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eastAsiaTheme="minorEastAsia"/>
          <w:bCs/>
          <w:color w:val="000000" w:themeColor="text1"/>
          <w:sz w:val="72"/>
          <w14:textFill>
            <w14:solidFill>
              <w14:schemeClr w14:val="tx1"/>
            </w14:solidFill>
          </w14:textFill>
        </w:rPr>
      </w:pPr>
      <w:r>
        <w:rPr>
          <w:rFonts w:asciiTheme="minorEastAsia" w:hAnsiTheme="minorEastAsia" w:eastAsiaTheme="minorEastAsia"/>
          <w:bCs/>
          <w:color w:val="000000" w:themeColor="text1"/>
          <w:sz w:val="72"/>
          <w14:textFill>
            <w14:solidFill>
              <w14:schemeClr w14:val="tx1"/>
            </w14:solidFill>
          </w14:textFill>
        </w:rPr>
      </w:r>
      <w:r/>
    </w:p>
    <w:p>
      <w:pPr>
        <w:jc w:val="center"/>
        <w:spacing w:line="360" w:lineRule="auto"/>
        <w:rPr>
          <w:rFonts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苏州工业园区政府采购</w:t>
      </w:r>
      <w:r/>
    </w:p>
    <w:p>
      <w:pPr>
        <w:jc w:val="center"/>
        <w:spacing w:line="360" w:lineRule="auto"/>
        <w:rPr>
          <w:rFonts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招标文件</w:t>
      </w:r>
      <w:r/>
    </w:p>
    <w:p>
      <w:pPr>
        <w:jc w:val="center"/>
        <w:spacing w:line="360" w:lineRule="auto"/>
        <w:rPr>
          <w:rFonts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（公开招标---综合评分法）</w:t>
      </w:r>
      <w:r/>
    </w:p>
    <w:p>
      <w:pPr>
        <w:spacing w:line="360" w:lineRule="auto"/>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p>
      <w:pPr>
        <w:spacing w:line="360" w:lineRule="auto"/>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tbl>
      <w:tblPr>
        <w:tblStyle w:val="904"/>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bookmarkStart w:id="0" w:name="_Hlk90649612"/>
            <w:r>
              <w:rPr>
                <w:rFonts w:hint="eastAsia" w:ascii="楷体" w:hAnsi="楷体" w:eastAsia="楷体" w:cs="宋体"/>
                <w:b/>
                <w:bCs/>
                <w:color w:val="000000" w:themeColor="text1"/>
                <w:sz w:val="44"/>
                <w:szCs w:val="44"/>
                <w14:textFill>
                  <w14:solidFill>
                    <w14:schemeClr w14:val="tx1"/>
                  </w14:solidFill>
                </w14:textFill>
              </w:rPr>
              <w:t xml:space="preserve">采购编号：</w:t>
            </w:r>
            <w:r/>
          </w:p>
        </w:tc>
        <w:tc>
          <w:tcPr>
            <w:shd w:val="clear" w:color="auto" w:fill="auto"/>
            <w:tcW w:w="6237" w:type="dxa"/>
            <w:vAlign w:val="center"/>
            <w:textDirection w:val="lrTb"/>
            <w:noWrap w:val="false"/>
          </w:tcPr>
          <w:p>
            <w:pPr>
              <w:jc w:val="left"/>
              <w:widowControl/>
              <w:rPr>
                <w:rFonts w:hint="default" w:ascii="楷体" w:hAnsi="楷体" w:eastAsia="楷体" w:cs="宋体"/>
                <w:b/>
                <w:bCs/>
                <w:color w:val="000000" w:themeColor="text1"/>
                <w:sz w:val="44"/>
                <w:szCs w:val="44"/>
                <w:highlight w:val="none"/>
                <w:lang w:val="en-US" w:eastAsia="zh-CN"/>
                <w14:textFill>
                  <w14:solidFill>
                    <w14:schemeClr w14:val="tx1"/>
                  </w14:solidFill>
                </w14:textFill>
              </w:rPr>
            </w:pPr>
            <w:r>
              <w:rPr>
                <w:rFonts w:hint="eastAsia" w:ascii="楷体" w:hAnsi="楷体" w:eastAsia="楷体" w:cs="宋体"/>
                <w:b/>
                <w:bCs/>
                <w:sz w:val="44"/>
                <w:szCs w:val="44"/>
                <w:highlight w:val="none"/>
              </w:rPr>
              <w:t xml:space="preserve">JSZC-320591-JZCG-G2025-0089</w:t>
            </w: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cs="宋体"/>
                <w:b/>
                <w:bCs/>
                <w:color w:val="000000" w:themeColor="text1"/>
                <w:sz w:val="44"/>
                <w:szCs w:val="44"/>
                <w:highlight w:val="none"/>
                <w14:textFill>
                  <w14:solidFill>
                    <w14:schemeClr w14:val="tx1"/>
                  </w14:solidFill>
                </w14:textFill>
              </w:rPr>
              <w:t xml:space="preserve">项目名称：</w:t>
            </w:r>
            <w:r/>
          </w:p>
        </w:tc>
        <w:tc>
          <w:tcPr>
            <w:shd w:val="clear" w:color="auto" w:fill="auto"/>
            <w:tcW w:w="6237" w:type="dxa"/>
            <w:vAlign w:val="center"/>
            <w:textDirection w:val="lrTb"/>
            <w:noWrap w:val="false"/>
          </w:tcPr>
          <w:p>
            <w:pPr>
              <w:jc w:val="left"/>
              <w:widowControl/>
              <w:rPr>
                <w:rFonts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14:textFill>
                  <w14:solidFill>
                    <w14:schemeClr w14:val="tx1"/>
                  </w14:solidFill>
                </w14:textFill>
              </w:rPr>
              <w:t xml:space="preserve">苏州工业园区胜浦实验小学2026年物业管理服务</w:t>
            </w: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pacing w:val="75"/>
                <w:sz w:val="44"/>
                <w:szCs w:val="44"/>
                <w14:textFill>
                  <w14:solidFill>
                    <w14:schemeClr w14:val="tx1"/>
                  </w14:solidFill>
                </w14:textFill>
              </w:rPr>
              <w:t xml:space="preserve">采购人</w:t>
            </w:r>
            <w:r>
              <w:rPr>
                <w:rFonts w:hint="eastAsia" w:ascii="楷体" w:hAnsi="楷体" w:eastAsia="楷体" w:cs="宋体"/>
                <w:b/>
                <w:bCs/>
                <w:color w:val="000000" w:themeColor="text1"/>
                <w:spacing w:val="0"/>
                <w:sz w:val="44"/>
                <w:szCs w:val="44"/>
                <w14:textFill>
                  <w14:solidFill>
                    <w14:schemeClr w14:val="tx1"/>
                  </w14:solidFill>
                </w14:textFill>
              </w:rPr>
              <w:t xml:space="preserve">：</w:t>
            </w:r>
            <w:r/>
          </w:p>
        </w:tc>
        <w:tc>
          <w:tcPr>
            <w:shd w:val="clear" w:color="auto" w:fill="auto"/>
            <w:tcW w:w="6237" w:type="dxa"/>
            <w:vAlign w:val="center"/>
            <w:textDirection w:val="lrTb"/>
            <w:noWrap w:val="false"/>
          </w:tcPr>
          <w:p>
            <w:pPr>
              <w:widowControl/>
              <w:rPr>
                <w:rFonts w:ascii="楷体" w:hAnsi="楷体" w:eastAsia="楷体"/>
                <w:b/>
                <w:bCs/>
                <w:color w:val="000000" w:themeColor="text1"/>
                <w:sz w:val="44"/>
                <w:szCs w:val="44"/>
                <w:highlight w:val="yellow"/>
                <w14:textFill>
                  <w14:solidFill>
                    <w14:schemeClr w14:val="tx1"/>
                  </w14:solidFill>
                </w14:textFill>
              </w:rPr>
            </w:pPr>
            <w:r>
              <w:rPr>
                <w:rFonts w:hint="eastAsia" w:ascii="楷体" w:hAnsi="楷体" w:eastAsia="楷体"/>
                <w:b/>
                <w:bCs/>
                <w:color w:val="000000" w:themeColor="text1"/>
                <w:sz w:val="44"/>
                <w:szCs w:val="44"/>
                <w:highlight w:val="none"/>
                <w14:textFill>
                  <w14:solidFill>
                    <w14:schemeClr w14:val="tx1"/>
                  </w14:solidFill>
                </w14:textFill>
              </w:rPr>
              <w:t xml:space="preserve">苏州工业园区胜浦实验小学</w:t>
            </w:r>
            <w:r>
              <w:rPr>
                <w:rFonts w:hint="eastAsia" w:ascii="楷体" w:hAnsi="楷体" w:eastAsia="楷体"/>
                <w:b/>
                <w:bCs/>
                <w:color w:val="000000" w:themeColor="text1"/>
                <w:sz w:val="44"/>
                <w:szCs w:val="44"/>
                <w:highlight w:val="none"/>
                <w14:textFill>
                  <w14:solidFill>
                    <w14:schemeClr w14:val="tx1"/>
                  </w14:solidFill>
                </w14:textFill>
              </w:rPr>
              <w:tab/>
            </w: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auto"/>
                <w:sz w:val="44"/>
                <w:szCs w:val="44"/>
                <w:highlight w:val="none"/>
              </w:rPr>
            </w:pPr>
            <w:r>
              <w:rPr>
                <w:rFonts w:ascii="楷体" w:hAnsi="楷体" w:eastAsia="楷体" w:cs="宋体"/>
                <w:b/>
                <w:bCs/>
                <w:color w:val="auto"/>
                <w:sz w:val="44"/>
                <w:szCs w:val="44"/>
                <w:highlight w:val="none"/>
              </w:rPr>
              <w:t xml:space="preserve">项目类别</w:t>
            </w:r>
            <w:r>
              <w:rPr>
                <w:rFonts w:hint="eastAsia" w:ascii="楷体" w:hAnsi="楷体" w:eastAsia="楷体" w:cs="宋体"/>
                <w:b/>
                <w:bCs/>
                <w:color w:val="auto"/>
                <w:sz w:val="44"/>
                <w:szCs w:val="44"/>
                <w:highlight w:val="none"/>
              </w:rPr>
              <w:t xml:space="preserve">：</w:t>
            </w:r>
            <w:r/>
          </w:p>
        </w:tc>
        <w:tc>
          <w:tcPr>
            <w:shd w:val="clear" w:color="auto" w:fill="auto"/>
            <w:tcW w:w="6237" w:type="dxa"/>
            <w:vAlign w:val="center"/>
            <w:textDirection w:val="lrTb"/>
            <w:noWrap w:val="false"/>
          </w:tcPr>
          <w:p>
            <w:pPr>
              <w:widowControl/>
              <w:rPr>
                <w:rFonts w:ascii="楷体" w:hAnsi="楷体" w:eastAsia="楷体"/>
                <w:b/>
                <w:bCs/>
                <w:color w:val="auto"/>
                <w:sz w:val="44"/>
                <w:szCs w:val="44"/>
                <w:highlight w:val="none"/>
              </w:rPr>
            </w:pPr>
            <w:r>
              <w:rPr>
                <w:rFonts w:hint="eastAsia" w:ascii="楷体" w:hAnsi="楷体" w:eastAsia="楷体"/>
                <w:b/>
                <w:bCs/>
                <w:color w:val="auto"/>
                <w:sz w:val="44"/>
                <w:szCs w:val="44"/>
                <w:highlight w:val="none"/>
              </w:rPr>
              <w:t xml:space="preserve">服务类</w:t>
            </w:r>
            <w:bookmarkEnd w:id="0"/>
            <w:r/>
            <w:r/>
          </w:p>
        </w:tc>
      </w:tr>
    </w:tbl>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pStyle w:val="905"/>
        <w:rPr>
          <w:rFonts w:ascii="楷体" w:hAnsi="楷体" w:eastAsia="楷体"/>
          <w:color w:val="000000" w:themeColor="text1"/>
          <w14:textFill>
            <w14:solidFill>
              <w14:schemeClr w14:val="tx1"/>
            </w14:solidFill>
          </w14:textFill>
        </w:rPr>
      </w:pPr>
      <w:r>
        <w:rPr>
          <w:rFonts w:ascii="楷体" w:hAnsi="楷体" w:eastAsia="楷体"/>
          <w:color w:val="000000" w:themeColor="text1"/>
          <w14:textFill>
            <w14:solidFill>
              <w14:schemeClr w14:val="tx1"/>
            </w14:solidFill>
          </w14:textFill>
        </w:rPr>
      </w:r>
      <w:r/>
    </w:p>
    <w:p>
      <w:pPr>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jc w:val="center"/>
        <w:rPr>
          <w:rFonts w:eastAsia="楷体"/>
          <w:b/>
          <w:bCs/>
          <w:color w:val="000000" w:themeColor="text1"/>
          <w:sz w:val="44"/>
          <w:szCs w:val="44"/>
          <w:highlight w:val="none"/>
          <w14:textFill>
            <w14:solidFill>
              <w14:schemeClr w14:val="tx1"/>
            </w14:solidFill>
          </w14:textFill>
        </w:rPr>
      </w:pPr>
      <w:r>
        <w:rPr>
          <w:rFonts w:hint="eastAsia" w:eastAsia="楷体"/>
          <w:b/>
          <w:bCs/>
          <w:color w:val="000000" w:themeColor="text1"/>
          <w:sz w:val="44"/>
          <w:szCs w:val="44"/>
          <w14:textFill>
            <w14:solidFill>
              <w14:schemeClr w14:val="tx1"/>
            </w14:solidFill>
          </w14:textFill>
        </w:rPr>
        <w:t xml:space="preserve">苏州</w:t>
      </w:r>
      <w:r>
        <w:rPr>
          <w:rFonts w:hint="eastAsia" w:eastAsia="楷体"/>
          <w:b/>
          <w:bCs/>
          <w:color w:val="000000" w:themeColor="text1"/>
          <w:sz w:val="44"/>
          <w:szCs w:val="44"/>
          <w:highlight w:val="none"/>
          <w14:textFill>
            <w14:solidFill>
              <w14:schemeClr w14:val="tx1"/>
            </w14:solidFill>
          </w14:textFill>
        </w:rPr>
        <w:t xml:space="preserve">工业园区集中采购中心</w:t>
      </w:r>
      <w:r/>
    </w:p>
    <w:p>
      <w:pPr>
        <w:jc w:val="center"/>
        <w:spacing w:line="360" w:lineRule="auto"/>
        <w:rPr>
          <w:rFonts w:ascii="楷体" w:hAnsi="楷体" w:eastAsia="楷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lang w:eastAsia="zh-CN"/>
          <w14:textFill>
            <w14:solidFill>
              <w14:schemeClr w14:val="tx1"/>
            </w14:solidFill>
          </w14:textFill>
        </w:rPr>
        <w:t xml:space="preserve">二〇二五</w:t>
      </w:r>
      <w:r>
        <w:rPr>
          <w:rFonts w:hint="eastAsia" w:ascii="楷体" w:hAnsi="楷体" w:eastAsia="楷体"/>
          <w:b/>
          <w:bCs/>
          <w:color w:val="000000" w:themeColor="text1"/>
          <w:sz w:val="44"/>
          <w:szCs w:val="44"/>
          <w:highlight w:val="none"/>
          <w14:textFill>
            <w14:solidFill>
              <w14:schemeClr w14:val="tx1"/>
            </w14:solidFill>
          </w14:textFill>
        </w:rPr>
        <w:t xml:space="preserve">年</w:t>
      </w:r>
      <w:r>
        <w:rPr>
          <w:rFonts w:hint="eastAsia" w:ascii="楷体" w:hAnsi="楷体" w:eastAsia="楷体"/>
          <w:b/>
          <w:bCs/>
          <w:color w:val="000000" w:themeColor="text1"/>
          <w:sz w:val="44"/>
          <w:szCs w:val="44"/>
          <w:highlight w:val="none"/>
          <w:lang w:val="en-US" w:eastAsia="zh-CN"/>
          <w14:textFill>
            <w14:solidFill>
              <w14:schemeClr w14:val="tx1"/>
            </w14:solidFill>
          </w14:textFill>
        </w:rPr>
        <w:t xml:space="preserve">十一</w:t>
      </w:r>
      <w:r>
        <w:rPr>
          <w:rFonts w:hint="eastAsia" w:ascii="楷体" w:hAnsi="楷体" w:eastAsia="楷体"/>
          <w:b/>
          <w:bCs/>
          <w:color w:val="000000" w:themeColor="text1"/>
          <w:sz w:val="44"/>
          <w:szCs w:val="44"/>
          <w:highlight w:val="none"/>
          <w14:textFill>
            <w14:solidFill>
              <w14:schemeClr w14:val="tx1"/>
            </w14:solidFill>
          </w14:textFill>
        </w:rPr>
        <w:t xml:space="preserve">月</w:t>
      </w:r>
      <w:r/>
    </w:p>
    <w:p>
      <w:pPr>
        <w:jc w:val="center"/>
        <w:spacing w:line="360" w:lineRule="auto"/>
        <w:rPr>
          <w:rFonts w:asciiTheme="minorEastAsia" w:hAnsiTheme="minorEastAsia" w:eastAsiaTheme="minorEastAsia"/>
          <w:color w:val="000000" w:themeColor="text1"/>
          <w:sz w:val="48"/>
          <w14:textFill>
            <w14:solidFill>
              <w14:schemeClr w14:val="tx1"/>
            </w14:solidFill>
          </w14:textFill>
        </w:rPr>
      </w:pPr>
      <w:r>
        <w:rPr>
          <w:rFonts w:asciiTheme="minorEastAsia" w:hAnsiTheme="minorEastAsia" w:eastAsiaTheme="minorEastAsia"/>
          <w:color w:val="000000" w:themeColor="text1"/>
          <w:sz w:val="48"/>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 </w:t>
      </w:r>
      <w:r/>
    </w:p>
    <w:p>
      <w:pPr>
        <w:jc w:val="center"/>
        <w:spacing w:line="360" w:lineRule="auto"/>
        <w:rPr>
          <w:rFonts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目    录</w:t>
      </w:r>
      <w:r/>
    </w:p>
    <w:p>
      <w:pPr>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ind w:firstLine="640"/>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numPr>
          <w:ilvl w:val="0"/>
          <w:numId w:val="1"/>
        </w:numPr>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招标公告</w:t>
      </w:r>
      <w:r/>
    </w:p>
    <w:p>
      <w:pPr>
        <w:numPr>
          <w:ilvl w:val="0"/>
          <w:numId w:val="1"/>
        </w:numPr>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投标人须知　</w:t>
      </w:r>
      <w:r/>
    </w:p>
    <w:p>
      <w:pPr>
        <w:numPr>
          <w:ilvl w:val="0"/>
          <w:numId w:val="1"/>
        </w:numPr>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投标文件格式</w:t>
      </w:r>
      <w:r/>
    </w:p>
    <w:p>
      <w:pPr>
        <w:numPr>
          <w:ilvl w:val="0"/>
          <w:numId w:val="1"/>
        </w:numPr>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采购需求　</w:t>
      </w:r>
      <w:r/>
    </w:p>
    <w:p>
      <w:pPr>
        <w:numPr>
          <w:ilvl w:val="0"/>
          <w:numId w:val="1"/>
        </w:numPr>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合同文本　</w:t>
      </w:r>
      <w:r/>
    </w:p>
    <w:p>
      <w:pPr>
        <w:numPr>
          <w:ilvl w:val="0"/>
          <w:numId w:val="1"/>
        </w:numPr>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评标办法及评分标准　</w:t>
      </w:r>
      <w:r/>
    </w:p>
    <w:p>
      <w:pPr>
        <w:pStyle w:val="915"/>
        <w:numPr>
          <w:ilvl w:val="0"/>
          <w:numId w:val="2"/>
        </w:numPr>
        <w:ind w:hanging="1877"/>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pPr>
      <w:r>
        <w:rPr>
          <w:rFonts w:cs="Arial" w:asciiTheme="minorEastAsia" w:hAnsiTheme="minorEastAsia" w:eastAsiaTheme="minorEastAsia"/>
          <w:bCs/>
          <w:color w:val="000000" w:themeColor="text1"/>
          <w:spacing w:val="20"/>
          <w:sz w:val="32"/>
          <w:szCs w:val="32"/>
          <w14:textFill>
            <w14:solidFill>
              <w14:schemeClr w14:val="tx1"/>
            </w14:solidFill>
          </w14:textFill>
        </w:rPr>
        <w:br w:type="page" w:clear="all"/>
      </w:r>
      <w:r>
        <w:rPr>
          <w:rFonts w:hint="eastAsia" w:asciiTheme="minorEastAsia" w:hAnsiTheme="minorEastAsia" w:eastAsiaTheme="minorEastAsia"/>
          <w:bCs/>
          <w:color w:val="000000" w:themeColor="text1"/>
          <w:sz w:val="44"/>
          <w:szCs w:val="44"/>
          <w14:textFill>
            <w14:solidFill>
              <w14:schemeClr w14:val="tx1"/>
            </w14:solidFill>
          </w14:textFill>
        </w:rPr>
        <w:t xml:space="preserve">招标公告</w:t>
      </w:r>
      <w:r/>
    </w:p>
    <w:p>
      <w:pPr>
        <w:pStyle w:val="915"/>
        <w:ind w:left="602"/>
        <w:jc w:val="center"/>
        <w:spacing w:line="360" w:lineRule="auto"/>
        <w:rPr>
          <w:rFonts w:asciiTheme="minorEastAsia" w:hAnsiTheme="minorEastAsia" w:eastAsiaTheme="minorEastAsia"/>
          <w:bCs/>
          <w:color w:val="000000" w:themeColor="text1"/>
          <w:sz w:val="21"/>
          <w:szCs w:val="21"/>
          <w14:textFill>
            <w14:solidFill>
              <w14:schemeClr w14:val="tx1"/>
            </w14:solidFill>
          </w14:textFill>
        </w:rPr>
      </w:pPr>
      <w:r>
        <w:rPr>
          <w:rFonts w:asciiTheme="minorEastAsia" w:hAnsiTheme="minorEastAsia" w:eastAsiaTheme="minorEastAsia"/>
          <w:bCs/>
          <w:color w:val="000000" w:themeColor="text1"/>
          <w:sz w:val="21"/>
          <w:szCs w:val="21"/>
          <w14:textFill>
            <w14:solidFill>
              <w14:schemeClr w14:val="tx1"/>
            </w14:solidFill>
          </w14:textFill>
        </w:rPr>
      </w:r>
      <w:r/>
    </w:p>
    <w:tbl>
      <w:tblPr>
        <w:tblStyle w:val="9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目概况：</w:t>
            </w:r>
            <w:r/>
          </w:p>
          <w:p>
            <w:pPr>
              <w:ind w:left="105" w:firstLine="315"/>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苏州工业园区胜浦实验小学2026年物业管理服务</w:t>
            </w:r>
            <w:r>
              <w:rPr>
                <w:rFonts w:cs="宋体" w:asciiTheme="minorEastAsia" w:hAnsiTheme="minorEastAsia" w:eastAsiaTheme="minorEastAsia"/>
                <w:color w:val="000000" w:themeColor="text1"/>
                <w:szCs w:val="21"/>
                <w:highlight w:val="none"/>
                <w14:textFill>
                  <w14:solidFill>
                    <w14:schemeClr w14:val="tx1"/>
                  </w14:solidFill>
                </w14:textFill>
              </w:rPr>
              <w:t xml:space="preserve">的潜</w:t>
            </w:r>
            <w:r>
              <w:rPr>
                <w:rFonts w:cs="宋体" w:asciiTheme="minorEastAsia" w:hAnsiTheme="minorEastAsia" w:eastAsiaTheme="minorEastAsia"/>
                <w:color w:val="000000" w:themeColor="text1"/>
                <w:szCs w:val="21"/>
                <w14:textFill>
                  <w14:solidFill>
                    <w14:schemeClr w14:val="tx1"/>
                  </w14:solidFill>
                </w14:textFill>
              </w:rPr>
              <w:t xml:space="preserve">在</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cs="宋体" w:asciiTheme="minorEastAsia" w:hAnsiTheme="minorEastAsia" w:eastAsiaTheme="minorEastAsia"/>
                <w:color w:val="000000" w:themeColor="text1"/>
                <w:szCs w:val="21"/>
                <w14:textFill>
                  <w14:solidFill>
                    <w14:schemeClr w14:val="tx1"/>
                  </w14:solidFill>
                </w14:textFill>
              </w:rPr>
              <w:t xml:space="preserve">应在</w:t>
            </w:r>
            <w:r>
              <w:rPr>
                <w:rFonts w:hint="eastAsia"/>
                <w:color w:val="000000" w:themeColor="text1"/>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14:textFill>
                  <w14:solidFill>
                    <w14:schemeClr w14:val="tx1"/>
                  </w14:solidFill>
                </w14:textFill>
              </w:rPr>
              <w:t xml:space="preserve">招标</w:t>
            </w:r>
            <w:r>
              <w:rPr>
                <w:rFonts w:cs="宋体"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于</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202</w:t>
            </w:r>
            <w:r>
              <w:rPr>
                <w:rFonts w:asciiTheme="minorEastAsia" w:hAnsiTheme="minorEastAsia" w:eastAsiaTheme="minorEastAsia"/>
                <w:color w:val="000000" w:themeColor="text1"/>
                <w:szCs w:val="21"/>
                <w:highlight w:val="none"/>
                <w:u w:val="single"/>
                <w14:textFill>
                  <w14:solidFill>
                    <w14:schemeClr w14:val="tx1"/>
                  </w14:solidFill>
                </w14:textFill>
              </w:rPr>
              <w:t xml:space="preserve">5</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年</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12</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月</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18</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日</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9</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（北</w:t>
            </w:r>
            <w:r>
              <w:rPr>
                <w:rFonts w:hint="eastAsia" w:asciiTheme="minorEastAsia" w:hAnsiTheme="minorEastAsia" w:eastAsiaTheme="minorEastAsia"/>
                <w:color w:val="000000" w:themeColor="text1"/>
                <w:szCs w:val="21"/>
                <w14:textFill>
                  <w14:solidFill>
                    <w14:schemeClr w14:val="tx1"/>
                  </w14:solidFill>
                </w14:textFill>
              </w:rPr>
              <w:t xml:space="preserve">京时间）前递交投标文件。</w:t>
            </w:r>
            <w:r/>
          </w:p>
        </w:tc>
      </w:tr>
    </w:tbl>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pPr>
      <w:r>
        <w:rPr>
          <w:rFonts w:hint="eastAsia" w:cs="宋体" w:asciiTheme="minorEastAsia" w:hAnsiTheme="minorEastAsia" w:eastAsiaTheme="minorEastAsia"/>
          <w:b/>
          <w:color w:val="000000" w:themeColor="text1"/>
          <w:szCs w:val="21"/>
          <w14:textFill>
            <w14:solidFill>
              <w14:schemeClr w14:val="tx1"/>
            </w14:solidFill>
          </w14:textFill>
        </w:rPr>
        <w:t xml:space="preserve">一、项目基本情况</w:t>
      </w:r>
      <w:r/>
    </w:p>
    <w:p>
      <w:pPr>
        <w:ind w:firstLine="420"/>
        <w:spacing w:line="360" w:lineRule="auto"/>
        <w:rPr>
          <w:rFonts w:hint="default" w:asciiTheme="minorEastAsia" w:hAnsiTheme="minorEastAsia" w:eastAsia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项目编号：JSZC-320591-JZCG-G2025-0089</w:t>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项目名称：苏州工业园区胜浦实验小学2026年物业管理服务</w:t>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预算金额</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人民币壹佰肆拾肆万壹仟元整（¥1441000</w:t>
      </w:r>
      <w:r>
        <w:rPr>
          <w:rFonts w:ascii="宋体" w:hAnsi="宋体"/>
          <w:color w:val="000000" w:themeColor="text1"/>
          <w:szCs w:val="21"/>
          <w:highlight w:val="none"/>
          <w14:textFill>
            <w14:solidFill>
              <w14:schemeClr w14:val="tx1"/>
            </w14:solidFill>
          </w14:textFill>
        </w:rPr>
        <w:t xml:space="preserve">.00</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最高限价：</w:t>
      </w:r>
      <w:r>
        <w:rPr>
          <w:rFonts w:hint="eastAsia" w:ascii="宋体" w:hAnsi="宋体"/>
          <w:color w:val="000000" w:themeColor="text1"/>
          <w:szCs w:val="21"/>
          <w:highlight w:val="none"/>
          <w14:textFill>
            <w14:solidFill>
              <w14:schemeClr w14:val="tx1"/>
            </w14:solidFill>
          </w14:textFill>
        </w:rPr>
        <w:t xml:space="preserve">人民币壹佰肆拾肆万壹仟元整（¥1441000</w:t>
      </w:r>
      <w:r>
        <w:rPr>
          <w:rFonts w:ascii="宋体" w:hAnsi="宋体"/>
          <w:color w:val="000000" w:themeColor="text1"/>
          <w:szCs w:val="21"/>
          <w:highlight w:val="none"/>
          <w14:textFill>
            <w14:solidFill>
              <w14:schemeClr w14:val="tx1"/>
            </w14:solidFill>
          </w14:textFill>
        </w:rPr>
        <w:t xml:space="preserve">.00</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cs="Times New Roman" w:asciiTheme="minorEastAsia" w:hAnsiTheme="minorEastAsia"/>
          <w:szCs w:val="21"/>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采购需求：</w:t>
      </w:r>
      <w:r>
        <w:rPr>
          <w:rFonts w:hint="eastAsia" w:cs="Times New Roman" w:asciiTheme="minorEastAsia" w:hAnsiTheme="minorEastAsia"/>
          <w:szCs w:val="21"/>
        </w:rPr>
        <w:t xml:space="preserve">苏州工业园区胜浦实验小学位于苏州工业园区兴浦路16号，占地面积5万平方米，建筑面积3万平方米，有1校区，分别有2个出入口，目前开设6个年级，近</w:t>
      </w:r>
      <w:r>
        <w:rPr>
          <w:rFonts w:hint="eastAsia" w:cs="Times New Roman" w:asciiTheme="minorEastAsia" w:hAnsiTheme="minorEastAsia"/>
          <w:szCs w:val="21"/>
          <w:lang w:val="en-US" w:eastAsia="zh-CN"/>
        </w:rPr>
        <w:t xml:space="preserve">2500</w:t>
      </w:r>
      <w:r>
        <w:rPr>
          <w:rFonts w:hint="eastAsia" w:cs="Times New Roman" w:asciiTheme="minorEastAsia" w:hAnsiTheme="minorEastAsia"/>
          <w:szCs w:val="21"/>
        </w:rPr>
        <w:t xml:space="preserve">名学生，</w:t>
      </w:r>
      <w:r>
        <w:rPr>
          <w:rFonts w:hint="eastAsia" w:cs="Times New Roman" w:asciiTheme="minorEastAsia" w:hAnsiTheme="minorEastAsia"/>
          <w:szCs w:val="21"/>
          <w:lang w:val="en-US" w:eastAsia="zh-CN"/>
        </w:rPr>
        <w:t xml:space="preserve">200</w:t>
      </w:r>
      <w:r>
        <w:rPr>
          <w:rFonts w:hint="eastAsia" w:cs="Times New Roman" w:asciiTheme="minorEastAsia" w:hAnsiTheme="minorEastAsia"/>
          <w:szCs w:val="21"/>
        </w:rPr>
        <w:t xml:space="preserve">名教</w:t>
      </w:r>
      <w:r>
        <w:rPr>
          <w:rFonts w:hint="eastAsia" w:cs="Times New Roman" w:asciiTheme="minorEastAsia" w:hAnsiTheme="minorEastAsia"/>
          <w:szCs w:val="21"/>
          <w:highlight w:val="none"/>
        </w:rPr>
        <w:t xml:space="preserve">职工</w:t>
      </w:r>
      <w:r>
        <w:rPr>
          <w:rFonts w:hint="eastAsia" w:cs="Times New Roman" w:asciiTheme="minorEastAsia" w:hAnsiTheme="minorEastAsia"/>
          <w:szCs w:val="21"/>
          <w:highlight w:val="none"/>
          <w:lang w:eastAsia="zh-CN"/>
        </w:rPr>
        <w:t xml:space="preserve">。</w:t>
      </w:r>
      <w:r>
        <w:rPr>
          <w:rFonts w:hint="eastAsia" w:asciiTheme="minorEastAsia" w:hAnsiTheme="minorEastAsia" w:eastAsiaTheme="minorEastAsia"/>
          <w:color w:val="auto"/>
          <w:szCs w:val="21"/>
          <w:highlight w:val="none"/>
        </w:rPr>
        <w:t xml:space="preserve">现需采购2026年物业管理服务</w:t>
      </w:r>
      <w:r>
        <w:rPr>
          <w:rFonts w:hint="eastAsia" w:asciiTheme="minorEastAsia" w:hAnsiTheme="minorEastAsia" w:eastAsiaTheme="minorEastAsia"/>
          <w:color w:val="auto"/>
          <w:szCs w:val="21"/>
          <w:highlight w:val="none"/>
          <w:lang w:eastAsia="zh-CN"/>
        </w:rPr>
        <w:t xml:space="preserve">，</w:t>
      </w:r>
      <w:r>
        <w:rPr>
          <w:rFonts w:hint="eastAsia" w:cs="Times New Roman" w:asciiTheme="minorEastAsia" w:hAnsiTheme="minorEastAsia"/>
          <w:szCs w:val="21"/>
          <w:highlight w:val="none"/>
        </w:rPr>
        <w:t xml:space="preserve">总体要求：1</w:t>
      </w:r>
      <w:r>
        <w:rPr>
          <w:rFonts w:hint="eastAsia" w:cs="Times New Roman" w:asciiTheme="minorEastAsia" w:hAnsiTheme="minorEastAsia"/>
          <w:szCs w:val="21"/>
          <w:highlight w:val="none"/>
          <w:lang w:val="en-US" w:eastAsia="zh-CN"/>
        </w:rPr>
        <w:t xml:space="preserve">1</w:t>
      </w:r>
      <w:r>
        <w:rPr>
          <w:rFonts w:hint="eastAsia" w:cs="Times New Roman" w:asciiTheme="minorEastAsia" w:hAnsiTheme="minorEastAsia"/>
          <w:szCs w:val="21"/>
          <w:highlight w:val="none"/>
        </w:rPr>
        <w:t xml:space="preserve">名保安（含保安队长1名），1</w:t>
      </w:r>
      <w:r>
        <w:rPr>
          <w:rFonts w:hint="eastAsia" w:cs="Times New Roman" w:asciiTheme="minorEastAsia" w:hAnsiTheme="minorEastAsia"/>
          <w:szCs w:val="21"/>
          <w:highlight w:val="none"/>
          <w:lang w:val="en-US" w:eastAsia="zh-CN"/>
        </w:rPr>
        <w:t xml:space="preserve">4</w:t>
      </w:r>
      <w:r>
        <w:rPr>
          <w:rFonts w:hint="eastAsia" w:cs="Times New Roman" w:asciiTheme="minorEastAsia" w:hAnsiTheme="minorEastAsia"/>
          <w:szCs w:val="21"/>
          <w:highlight w:val="none"/>
        </w:rPr>
        <w:t xml:space="preserve">名保洁（含保洁队长1名）</w:t>
      </w:r>
      <w:r>
        <w:rPr>
          <w:rFonts w:hint="eastAsia" w:cs="Times New Roman" w:asciiTheme="minorEastAsia" w:hAnsiTheme="minorEastAsia"/>
          <w:szCs w:val="21"/>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具体采购需求详见招标文件第四章。</w:t>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合同履行期限：202</w:t>
      </w: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年1月1日至202</w:t>
      </w: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年12月31日。</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hint="eastAsia" w:asciiTheme="minorEastAsia" w:hAnsiTheme="minorEastAsia" w:eastAsiaTheme="minorEastAsia"/>
          <w:b/>
          <w:color w:val="000000" w:themeColor="text1"/>
          <w:szCs w:val="21"/>
          <w14:textFill>
            <w14:solidFill>
              <w14:schemeClr w14:val="tx1"/>
            </w14:solidFill>
          </w14:textFill>
        </w:rPr>
        <w:t xml:space="preserve">不接受</w:t>
      </w:r>
      <w:r>
        <w:rPr>
          <w:rFonts w:hint="eastAsia" w:asciiTheme="minorEastAsia" w:hAnsiTheme="minorEastAsia" w:eastAsiaTheme="minorEastAsia"/>
          <w:color w:val="000000" w:themeColor="text1"/>
          <w:szCs w:val="21"/>
          <w14:textFill>
            <w14:solidFill>
              <w14:schemeClr w14:val="tx1"/>
            </w14:solidFill>
          </w14:textFill>
        </w:rPr>
        <w:t xml:space="preserve">联合体投标。</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pPr>
      <w:r>
        <w:rPr>
          <w:rFonts w:hint="eastAsia" w:cs="宋体" w:asciiTheme="minorEastAsia" w:hAnsiTheme="minorEastAsia" w:eastAsiaTheme="minorEastAsia"/>
          <w:b/>
          <w:color w:val="000000" w:themeColor="text1"/>
          <w:szCs w:val="21"/>
          <w14:textFill>
            <w14:solidFill>
              <w14:schemeClr w14:val="tx1"/>
            </w14:solidFill>
          </w14:textFill>
        </w:rPr>
        <w:t xml:space="preserve">二、申请人的资</w:t>
      </w:r>
      <w:r>
        <w:rPr>
          <w:rFonts w:hint="eastAsia" w:cs="宋体" w:asciiTheme="minorEastAsia" w:hAnsiTheme="minorEastAsia" w:eastAsiaTheme="minorEastAsia"/>
          <w:b/>
          <w:color w:val="000000" w:themeColor="text1"/>
          <w:szCs w:val="21"/>
          <w:lang w:val="en-US" w:eastAsia="zh-CN"/>
          <w14:textFill>
            <w14:solidFill>
              <w14:schemeClr w14:val="tx1"/>
            </w14:solidFill>
          </w14:textFill>
        </w:rPr>
        <w:t xml:space="preserve"> </w:t>
      </w:r>
      <w:r>
        <w:rPr>
          <w:rFonts w:hint="eastAsia" w:cs="宋体" w:asciiTheme="minorEastAsia" w:hAnsiTheme="minorEastAsia" w:eastAsiaTheme="minorEastAsia"/>
          <w:b/>
          <w:color w:val="000000" w:themeColor="text1"/>
          <w:szCs w:val="21"/>
          <w14:textFill>
            <w14:solidFill>
              <w14:schemeClr w14:val="tx1"/>
            </w14:solidFill>
          </w14:textFill>
        </w:rPr>
        <w:t xml:space="preserve">格要求：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1、满足《中华人民共和国政府采购法》第二十二条规定；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(1)具有独立承担民事责任的能力；</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(6)法律、行政法规规定的其他条件。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2、落实政府采购政策需满足的资格要求：</w:t>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根据《政府采购促进中小企业发展管理办法》的相关规定，本项目</w:t>
      </w:r>
      <w:bookmarkStart w:id="1" w:name="_Hlk85136499"/>
      <w:r>
        <w:rPr>
          <w:rFonts w:hint="eastAsia" w:asciiTheme="minorEastAsia" w:hAnsiTheme="minorEastAsia" w:eastAsiaTheme="minorEastAsia"/>
          <w:b/>
          <w:color w:val="000000" w:themeColor="text1"/>
          <w:szCs w:val="21"/>
          <w:highlight w:val="none"/>
          <w14:textFill>
            <w14:solidFill>
              <w14:schemeClr w14:val="tx1"/>
            </w14:solidFill>
          </w14:textFill>
        </w:rPr>
        <w:t xml:space="preserve">专门面向中小企业</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，所属行业为</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物业管理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bookmarkEnd w:id="1"/>
      <w:r>
        <w:rPr>
          <w:rFonts w:hint="eastAsia" w:asciiTheme="minorEastAsia" w:hAnsiTheme="minorEastAsia" w:eastAsiaTheme="minorEastAsia"/>
          <w:color w:val="000000" w:themeColor="text1"/>
          <w:szCs w:val="21"/>
          <w:highlight w:val="none"/>
          <w14:textFill>
            <w14:solidFill>
              <w14:schemeClr w14:val="tx1"/>
            </w14:solidFill>
          </w14:textFill>
        </w:rPr>
        <w:t xml:space="preserve">承接服务的投标人应为中小微企业、监狱企业、残疾人福利性单位。</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3、本项目的特定资格要求：无</w:t>
      </w: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t xml:space="preserve">三、获取</w:t>
      </w:r>
      <w:r>
        <w:rPr>
          <w:rFonts w:hint="eastAsia" w:cs="宋体" w:asciiTheme="minorEastAsia" w:hAnsiTheme="minorEastAsia" w:eastAsiaTheme="minorEastAsia"/>
          <w:b/>
          <w:color w:val="000000" w:themeColor="text1"/>
          <w:szCs w:val="21"/>
          <w14:textFill>
            <w14:solidFill>
              <w14:schemeClr w14:val="tx1"/>
            </w14:solidFill>
          </w14:textFill>
        </w:rPr>
        <w:t xml:space="preserve">招</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标</w:t>
      </w:r>
      <w:r>
        <w:rPr>
          <w:rFonts w:cs="宋体" w:asciiTheme="minorEastAsia" w:hAnsiTheme="minorEastAsia" w:eastAsiaTheme="minorEastAsia"/>
          <w:b/>
          <w:color w:val="000000" w:themeColor="text1"/>
          <w:szCs w:val="21"/>
          <w:highlight w:val="none"/>
          <w14:textFill>
            <w14:solidFill>
              <w14:schemeClr w14:val="tx1"/>
            </w14:solidFill>
          </w14:textFill>
        </w:rPr>
        <w:t xml:space="preserve">文件</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cs="宋体" w:asciiTheme="minorEastAsia" w:hAnsiTheme="minorEastAsia" w:eastAsiaTheme="minorEastAsia"/>
          <w:color w:val="000000" w:themeColor="text1"/>
          <w:szCs w:val="21"/>
          <w:highlight w:val="none"/>
          <w14:textFill>
            <w14:solidFill>
              <w14:schemeClr w14:val="tx1"/>
            </w14:solidFill>
          </w14:textFill>
        </w:rPr>
        <w:t xml:space="preserve">时间：</w:t>
      </w:r>
      <w:r>
        <w:rPr>
          <w:rFonts w:eastAsiaTheme="minorEastAsia"/>
          <w:b/>
          <w:szCs w:val="21"/>
          <w:highlight w:val="none"/>
          <w:u w:val="single"/>
        </w:rPr>
        <w:t xml:space="preserve">202</w:t>
      </w:r>
      <w:r>
        <w:rPr>
          <w:rFonts w:eastAsiaTheme="minorEastAsia"/>
          <w:b/>
          <w:szCs w:val="21"/>
          <w:highlight w:val="none"/>
          <w:u w:val="single"/>
        </w:rPr>
        <w:t xml:space="preserve">5</w:t>
      </w:r>
      <w:r>
        <w:rPr>
          <w:rFonts w:eastAsiaTheme="minorEastAsia"/>
          <w:b/>
          <w:szCs w:val="21"/>
          <w:highlight w:val="none"/>
          <w:u w:val="single"/>
        </w:rPr>
        <w:t xml:space="preserve">年</w:t>
      </w:r>
      <w:r>
        <w:rPr>
          <w:rFonts w:hint="eastAsia" w:eastAsiaTheme="minorEastAsia"/>
          <w:b/>
          <w:szCs w:val="21"/>
          <w:highlight w:val="none"/>
          <w:u w:val="single"/>
          <w:lang w:val="en-US" w:eastAsia="zh-CN"/>
        </w:rPr>
        <w:t xml:space="preserve">11</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27</w:t>
      </w:r>
      <w:r>
        <w:rPr>
          <w:rFonts w:eastAsiaTheme="minorEastAsia"/>
          <w:b/>
          <w:szCs w:val="21"/>
          <w:highlight w:val="none"/>
          <w:u w:val="single"/>
        </w:rPr>
        <w:t xml:space="preserve">日</w:t>
      </w:r>
      <w:r>
        <w:rPr>
          <w:rFonts w:eastAsiaTheme="minorEastAsia"/>
          <w:b/>
          <w:szCs w:val="21"/>
          <w:highlight w:val="none"/>
        </w:rPr>
        <w:t xml:space="preserve">至</w:t>
      </w:r>
      <w:r>
        <w:rPr>
          <w:rFonts w:eastAsiaTheme="minorEastAsia"/>
          <w:b/>
          <w:szCs w:val="21"/>
          <w:highlight w:val="none"/>
          <w:u w:val="single"/>
        </w:rPr>
        <w:t xml:space="preserve">2025年</w:t>
      </w:r>
      <w:r>
        <w:rPr>
          <w:rFonts w:hint="eastAsia" w:eastAsiaTheme="minorEastAsia"/>
          <w:b/>
          <w:szCs w:val="21"/>
          <w:highlight w:val="none"/>
          <w:u w:val="single"/>
          <w:lang w:val="en-US" w:eastAsia="zh-CN"/>
        </w:rPr>
        <w:t xml:space="preserve">12</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4</w:t>
      </w:r>
      <w:r>
        <w:rPr>
          <w:rFonts w:eastAsiaTheme="minorEastAsia"/>
          <w:b/>
          <w:szCs w:val="21"/>
          <w:highlight w:val="none"/>
          <w:u w:val="single"/>
        </w:rPr>
        <w:t xml:space="preserve">日</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2、地点：</w:t>
      </w:r>
      <w:r>
        <w:rPr>
          <w:rFonts w:hint="eastAsia"/>
          <w:color w:val="000000" w:themeColor="text1"/>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color w:val="000000" w:themeColor="text1"/>
          <w:szCs w:val="21"/>
          <w14:textFill>
            <w14:solidFill>
              <w14:schemeClr w14:val="tx1"/>
            </w14:solidFill>
          </w14:textFill>
        </w:rPr>
        <w:t xml:space="preserve">3、</w:t>
      </w:r>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（1）CA办理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b/>
          <w:szCs w:val="21"/>
        </w:rPr>
        <w:t xml:space="preserve">“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“苏采云”系统、办理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6</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t xml:space="preserve">四、</w:t>
      </w:r>
      <w:r>
        <w:rPr>
          <w:rFonts w:hint="eastAsia" w:cs="宋体" w:asciiTheme="minorEastAsia" w:hAnsiTheme="minorEastAsia" w:eastAsiaTheme="minorEastAsia"/>
          <w:b/>
          <w:color w:val="000000" w:themeColor="text1"/>
          <w:szCs w:val="21"/>
          <w14:textFill>
            <w14:solidFill>
              <w14:schemeClr w14:val="tx1"/>
            </w14:solidFill>
          </w14:textFill>
        </w:rPr>
        <w:t xml:space="preserve">提交投标</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文件截止时间、开标时间和地点</w:t>
      </w:r>
      <w:bookmarkStart w:id="99" w:name="_GoBack"/>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1、时间：</w:t>
      </w:r>
      <w:r>
        <w:rPr>
          <w:rFonts w:hint="eastAsia" w:asciiTheme="minorEastAsia" w:hAnsiTheme="minorEastAsia" w:eastAsiaTheme="minorEastAsia"/>
          <w:b/>
          <w:szCs w:val="21"/>
          <w:highlight w:val="none"/>
          <w:u w:val="single"/>
        </w:rPr>
        <w:t xml:space="preserve">202</w:t>
      </w:r>
      <w:r>
        <w:rPr>
          <w:rFonts w:asciiTheme="minorEastAsia" w:hAnsiTheme="minorEastAsia" w:eastAsiaTheme="minorEastAsia"/>
          <w:b/>
          <w:szCs w:val="21"/>
          <w:highlight w:val="none"/>
          <w:u w:val="single"/>
        </w:rPr>
        <w:t xml:space="preserve">5年</w:t>
      </w:r>
      <w:r>
        <w:rPr>
          <w:rFonts w:hint="eastAsia" w:asciiTheme="minorEastAsia" w:hAnsiTheme="minorEastAsia" w:eastAsiaTheme="minorEastAsia"/>
          <w:b/>
          <w:szCs w:val="21"/>
          <w:highlight w:val="none"/>
          <w:u w:val="single"/>
          <w:lang w:val="en-US" w:eastAsia="zh-CN"/>
        </w:rPr>
        <w:t xml:space="preserve">12</w:t>
      </w:r>
      <w:r>
        <w:rPr>
          <w:rFonts w:asciiTheme="minorEastAsia" w:hAnsiTheme="minorEastAsia" w:eastAsiaTheme="minorEastAsia"/>
          <w:b/>
          <w:szCs w:val="21"/>
          <w:highlight w:val="none"/>
          <w:u w:val="single"/>
        </w:rPr>
        <w:t xml:space="preserve">月</w:t>
      </w:r>
      <w:r>
        <w:rPr>
          <w:rFonts w:hint="eastAsia" w:asciiTheme="minorEastAsia" w:hAnsiTheme="minorEastAsia" w:eastAsiaTheme="minorEastAsia"/>
          <w:b/>
          <w:szCs w:val="21"/>
          <w:highlight w:val="none"/>
          <w:u w:val="single"/>
          <w:lang w:val="en-US" w:eastAsia="zh-CN"/>
        </w:rPr>
        <w:t xml:space="preserve">18</w:t>
      </w:r>
      <w:r>
        <w:rPr>
          <w:rFonts w:asciiTheme="minorEastAsia" w:hAnsiTheme="minorEastAsia" w:eastAsiaTheme="minorEastAsia"/>
          <w:b/>
          <w:szCs w:val="21"/>
          <w:highlight w:val="none"/>
          <w:u w:val="single"/>
        </w:rPr>
        <w:t xml:space="preserve">日</w:t>
      </w:r>
      <w:r>
        <w:rPr>
          <w:rFonts w:hint="eastAsia" w:asciiTheme="minorEastAsia" w:hAnsiTheme="minorEastAsia" w:eastAsiaTheme="minorEastAsia"/>
          <w:b/>
          <w:szCs w:val="21"/>
          <w:highlight w:val="none"/>
          <w:u w:val="single"/>
          <w:lang w:val="en-US" w:eastAsia="zh-CN"/>
        </w:rPr>
        <w:t xml:space="preserve">9</w:t>
      </w:r>
      <w:r>
        <w:rPr>
          <w:rFonts w:asciiTheme="minorEastAsia" w:hAnsiTheme="minorEastAsia" w:eastAsiaTheme="minorEastAsia"/>
          <w:b/>
          <w:szCs w:val="21"/>
          <w:highlight w:val="none"/>
          <w:u w:val="single"/>
        </w:rPr>
        <w:t xml:space="preserve">点</w:t>
      </w:r>
      <w:r>
        <w:rPr>
          <w:rFonts w:hint="eastAsia" w:asciiTheme="minorEastAsia" w:hAnsiTheme="minorEastAsia" w:eastAsiaTheme="minorEastAsia"/>
          <w:b/>
          <w:szCs w:val="21"/>
          <w:highlight w:val="none"/>
          <w:u w:val="single"/>
          <w:lang w:val="en-US" w:eastAsia="zh-CN"/>
        </w:rPr>
        <w:t xml:space="preserve">30</w:t>
      </w:r>
      <w:r>
        <w:rPr>
          <w:rFonts w:asciiTheme="minorEastAsia" w:hAnsiTheme="minorEastAsia" w:eastAsiaTheme="minorEastAsia"/>
          <w:b/>
          <w:szCs w:val="21"/>
          <w:highlight w:val="none"/>
          <w:u w:val="single"/>
        </w:rPr>
        <w:t xml:space="preserve">分（北京时间）</w:t>
      </w:r>
      <w:bookmarkEnd w:id="99"/>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2、地点：</w:t>
      </w:r>
      <w:r>
        <w:rPr>
          <w:rFonts w:hint="eastAsia" w:asciiTheme="minorEastAsia" w:hAnsiTheme="minorEastAsia" w:eastAsiaTheme="minorEastAsia"/>
          <w:szCs w:val="21"/>
        </w:rPr>
        <w:t xml:space="preserve">“苏采云”系统（网址： http://jszfcg.jsczt.cn/）“开标大厅”</w:t>
      </w:r>
      <w:r/>
    </w:p>
    <w:p>
      <w:pPr>
        <w:ind w:firstLine="420"/>
        <w:jc w:val="left"/>
        <w:spacing w:line="360" w:lineRule="auto"/>
        <w:shd w:val="clear" w:color="auto" w:fill="ffffff"/>
        <w:widowControl/>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3、方式：</w:t>
      </w:r>
      <w:r>
        <w:rPr>
          <w:rFonts w:hint="eastAsia" w:asciiTheme="minorEastAsia" w:hAnsiTheme="minorEastAsia" w:eastAsiaTheme="minorEastAsia"/>
          <w:b/>
          <w:color w:val="000000" w:themeColor="text1"/>
          <w:szCs w:val="21"/>
          <w14:textFill>
            <w14:solidFill>
              <w14:schemeClr w14:val="tx1"/>
            </w14:solidFill>
          </w14:textFill>
        </w:rPr>
        <w:t xml:space="preserve">投标文件</w:t>
      </w:r>
      <w:bookmarkStart w:id="2" w:name="_Hlk90650305"/>
      <w:r>
        <w:rPr>
          <w:rFonts w:hint="eastAsia" w:asciiTheme="minorEastAsia" w:hAnsiTheme="minorEastAsia" w:eastAsiaTheme="minorEastAsia"/>
          <w:b/>
          <w:color w:val="000000" w:themeColor="text1"/>
          <w:szCs w:val="21"/>
          <w14:textFill>
            <w14:solidFill>
              <w14:schemeClr w14:val="tx1"/>
            </w14:solidFill>
          </w14:textFill>
        </w:rPr>
        <w:t xml:space="preserve">网上递交</w:t>
      </w:r>
      <w:bookmarkEnd w:id="2"/>
      <w:r/>
      <w:r/>
    </w:p>
    <w:p>
      <w:pPr>
        <w:ind w:firstLine="420"/>
        <w:spacing w:line="360" w:lineRule="auto"/>
        <w:rPr>
          <w:rFonts w:asciiTheme="minorEastAsia" w:hAnsiTheme="minorEastAsia" w:eastAsiaTheme="minorEastAsia"/>
          <w:szCs w:val="21"/>
        </w:rPr>
      </w:pPr>
      <w:r/>
      <w:bookmarkStart w:id="3" w:name="_Hlk90650417"/>
      <w:r>
        <w:rPr>
          <w:rFonts w:hint="eastAsia" w:asciiTheme="minorEastAsia" w:hAnsiTheme="minorEastAsia" w:eastAsiaTheme="minorEastAsia"/>
          <w:szCs w:val="21"/>
        </w:rPr>
        <w:t xml:space="preserve">线上参加开标（开启）会方式：供应商登录“苏采云”系统，点击“开标大厅”，选择对应项目，点击进入不见面开标系统。</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本项目为不见面开标（开启）项目，开标阶段供应商在【解密环节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CA证书解密电子（投标）响应文件，如在“苏采云”系统规定的时间内未能成功解密的视为放弃参与本项目，投标无效。</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3"/>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pPr>
      <w:r>
        <w:rPr>
          <w:rFonts w:hint="eastAsia" w:cs="宋体" w:asciiTheme="minorEastAsia" w:hAnsiTheme="minorEastAsia" w:eastAsiaTheme="minorEastAsia"/>
          <w:b/>
          <w:color w:val="000000" w:themeColor="text1"/>
          <w:szCs w:val="21"/>
          <w14:textFill>
            <w14:solidFill>
              <w14:schemeClr w14:val="tx1"/>
            </w14:solidFill>
          </w14:textFill>
        </w:rPr>
        <w:t xml:space="preserve">五</w:t>
      </w:r>
      <w:r>
        <w:rPr>
          <w:rFonts w:cs="宋体" w:asciiTheme="minorEastAsia" w:hAnsiTheme="minorEastAsia" w:eastAsiaTheme="minorEastAsia"/>
          <w:b/>
          <w:color w:val="000000" w:themeColor="text1"/>
          <w:szCs w:val="21"/>
          <w14:textFill>
            <w14:solidFill>
              <w14:schemeClr w14:val="tx1"/>
            </w14:solidFill>
          </w14:textFill>
        </w:rPr>
        <w:t xml:space="preserve">、公告期限</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个工作日。 </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pPr>
      <w:r>
        <w:rPr>
          <w:rFonts w:hint="eastAsia" w:cs="宋体" w:asciiTheme="minorEastAsia" w:hAnsiTheme="minorEastAsia" w:eastAsiaTheme="minorEastAsia"/>
          <w:b/>
          <w:color w:val="000000" w:themeColor="text1"/>
          <w:szCs w:val="21"/>
          <w14:textFill>
            <w14:solidFill>
              <w14:schemeClr w14:val="tx1"/>
            </w14:solidFill>
          </w14:textFill>
        </w:rPr>
        <w:t xml:space="preserve">六</w:t>
      </w:r>
      <w:r>
        <w:rPr>
          <w:rFonts w:cs="宋体" w:asciiTheme="minorEastAsia" w:hAnsiTheme="minorEastAsia" w:eastAsiaTheme="minorEastAsia"/>
          <w:b/>
          <w:color w:val="000000" w:themeColor="text1"/>
          <w:szCs w:val="21"/>
          <w14:textFill>
            <w14:solidFill>
              <w14:schemeClr w14:val="tx1"/>
            </w14:solidFill>
          </w14:textFill>
        </w:rPr>
        <w:t xml:space="preserve">、其他</w:t>
      </w:r>
      <w:r>
        <w:rPr>
          <w:rFonts w:hint="eastAsia" w:cs="宋体" w:asciiTheme="minorEastAsia" w:hAnsiTheme="minorEastAsia" w:eastAsiaTheme="minorEastAsia"/>
          <w:b/>
          <w:color w:val="000000" w:themeColor="text1"/>
          <w:szCs w:val="21"/>
          <w14:textFill>
            <w14:solidFill>
              <w14:schemeClr w14:val="tx1"/>
            </w14:solidFill>
          </w14:textFill>
        </w:rPr>
        <w:t xml:space="preserve">补充</w:t>
      </w:r>
      <w:r>
        <w:rPr>
          <w:rFonts w:cs="宋体" w:asciiTheme="minorEastAsia" w:hAnsiTheme="minorEastAsia" w:eastAsiaTheme="minorEastAsia"/>
          <w:b/>
          <w:color w:val="000000" w:themeColor="text1"/>
          <w:szCs w:val="21"/>
          <w14:textFill>
            <w14:solidFill>
              <w14:schemeClr w14:val="tx1"/>
            </w14:solidFill>
          </w14:textFill>
        </w:rPr>
        <w:t xml:space="preserve">事宜</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4" w:name="_Hlk132386576"/>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局政府采购监督电话：0512-666811</w:t>
      </w:r>
      <w:r>
        <w:rPr>
          <w:rFonts w:hint="eastAsia" w:asciiTheme="minorEastAsia" w:hAnsiTheme="minorEastAsia" w:eastAsiaTheme="minorEastAsia"/>
          <w:color w:val="000000" w:themeColor="text1"/>
          <w:szCs w:val="21"/>
          <w14:textFill>
            <w14:solidFill>
              <w14:schemeClr w14:val="tx1"/>
            </w14:solidFill>
          </w14:textFill>
        </w:rPr>
        <w:t xml:space="preserve">1</w:t>
      </w:r>
      <w:r>
        <w:rPr>
          <w:rFonts w:asciiTheme="minorEastAsia" w:hAnsiTheme="minorEastAsia" w:eastAsiaTheme="minorEastAsia"/>
          <w:color w:val="000000" w:themeColor="text1"/>
          <w:szCs w:val="21"/>
          <w14:textFill>
            <w14:solidFill>
              <w14:schemeClr w14:val="tx1"/>
            </w14:solidFill>
          </w14:textFill>
        </w:rPr>
        <w:t xml:space="preserve">0</w:t>
      </w:r>
      <w:bookmarkEnd w:id="4"/>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制作电子投标（响应）文件：</w:t>
      </w:r>
      <w:r/>
    </w:p>
    <w:p>
      <w:pPr>
        <w:ind w:firstLine="420"/>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53"/>
          <w:rFonts w:hint="eastAsia" w:asciiTheme="minorEastAsia" w:hAnsiTheme="minorEastAsia" w:eastAsiaTheme="minorEastAsia"/>
          <w:szCs w:val="21"/>
        </w:rPr>
        <w:t xml:space="preserve">http://www.ccgp-jiangsu.gov.cn/jiangsu/zlxz/ee/ee3a4bc5a3454aa2b0d9312230633ce9.html</w:t>
      </w:r>
      <w:r>
        <w:rPr>
          <w:rStyle w:val="953"/>
          <w:rFonts w:hint="eastAsia" w:asciiTheme="minorEastAsia" w:hAnsiTheme="minorEastAsia" w:eastAsiaTheme="minorEastAsia"/>
          <w:szCs w:val="21"/>
        </w:rP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asciiTheme="minorEastAsia" w:hAnsiTheme="minorEastAsia" w:eastAsiaTheme="minorEastAsia"/>
          <w:b/>
          <w:color w:val="000000" w:themeColor="text1"/>
          <w:szCs w:val="21"/>
          <w14:textFill>
            <w14:solidFill>
              <w14:schemeClr w14:val="tx1"/>
            </w14:solidFill>
          </w14:textFill>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pStyle w:val="905"/>
        <w:ind w:left="0" w:firstLine="420"/>
        <w:spacing w:after="0" w:line="360" w:lineRule="auto"/>
        <w:rPr>
          <w:rFonts w:ascii="宋体" w:hAnsi="宋体"/>
          <w:szCs w:val="21"/>
          <w:lang w:val="zh-CN"/>
        </w:rPr>
      </w:pPr>
      <w:r/>
      <w:bookmarkStart w:id="5" w:name="_Hlk132386608"/>
      <w:r>
        <w:rPr>
          <w:rFonts w:hint="eastAsia" w:ascii="宋体" w:hAnsi="宋体"/>
          <w:szCs w:val="21"/>
          <w:lang w:val="zh-CN"/>
        </w:rPr>
        <w:t xml:space="preserve">4、本项目获取采购文件截止日期之后仍可以下载采购文件，但截止日期之后下载的采购文件，视为非有效方式且不作为供应商权益受到损害的证明材料和依据。</w:t>
      </w:r>
      <w:r/>
    </w:p>
    <w:p>
      <w:pPr>
        <w:pStyle w:val="905"/>
        <w:ind w:left="0" w:firstLine="420"/>
        <w:spacing w:after="0" w:line="360" w:lineRule="auto"/>
        <w:rPr>
          <w:rFonts w:asciiTheme="minorEastAsia" w:hAnsiTheme="minorEastAsia" w:eastAsiaTheme="minorEastAsia"/>
          <w:color w:val="000000" w:themeColor="text1"/>
          <w:shd w:val="clear" w:color="auto" w:fill="ffffff"/>
          <w14:textFill>
            <w14:solidFill>
              <w14:schemeClr w14:val="tx1"/>
            </w14:solidFill>
          </w14:textFill>
        </w:rPr>
      </w:pPr>
      <w:r>
        <w:rPr>
          <w:rFonts w:asciiTheme="minorEastAsia" w:hAnsiTheme="minorEastAsia" w:eastAsiaTheme="minorEastAsia"/>
          <w:color w:val="000000" w:themeColor="text1"/>
          <w:shd w:val="clear" w:color="auto" w:fill="ffffff"/>
          <w14:textFill>
            <w14:solidFill>
              <w14:schemeClr w14:val="tx1"/>
            </w14:solidFill>
          </w14:textFill>
        </w:rPr>
        <w:t xml:space="preserve">5</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、技术支持</w:t>
      </w:r>
      <w:bookmarkEnd w:id="5"/>
      <w:r/>
      <w:r/>
    </w:p>
    <w:p>
      <w:pPr>
        <w:ind w:firstLine="420"/>
        <w:spacing w:line="360" w:lineRule="auto"/>
        <w:rPr>
          <w:rFonts w:asciiTheme="minorEastAsia" w:hAnsiTheme="minorEastAsia" w:eastAsiaTheme="minorEastAsia"/>
          <w:szCs w:val="21"/>
        </w:rPr>
      </w:pPr>
      <w:r/>
      <w:bookmarkStart w:id="6" w:name="_Hlk158105485"/>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szCs w:val="21"/>
        </w:rPr>
        <w:t xml:space="preserve">“苏采云”平台技术咨询电话：0512-69820854、0519-86722802、13914088964、18261002950</w:t>
      </w:r>
      <w:bookmarkEnd w:id="6"/>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pPr>
      <w:r>
        <w:rPr>
          <w:rFonts w:hint="eastAsia" w:cs="宋体" w:asciiTheme="minorEastAsia" w:hAnsiTheme="minorEastAsia" w:eastAsiaTheme="minorEastAsia"/>
          <w:b/>
          <w:color w:val="000000" w:themeColor="text1"/>
          <w:szCs w:val="21"/>
          <w14:textFill>
            <w14:solidFill>
              <w14:schemeClr w14:val="tx1"/>
            </w14:solidFill>
          </w14:textFill>
        </w:rPr>
        <w:t xml:space="preserve">七</w:t>
      </w:r>
      <w:r>
        <w:rPr>
          <w:rFonts w:cs="宋体" w:asciiTheme="minorEastAsia" w:hAnsiTheme="minorEastAsia" w:eastAsiaTheme="minorEastAsia"/>
          <w:b/>
          <w:color w:val="000000" w:themeColor="text1"/>
          <w:szCs w:val="21"/>
          <w14:textFill>
            <w14:solidFill>
              <w14:schemeClr w14:val="tx1"/>
            </w14:solidFill>
          </w14:textFill>
        </w:rPr>
        <w:t xml:space="preserve">、对本次</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提出询问，请按以下方式联系</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采购人信息 </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单位全称：苏州工业园区胜浦实验小学</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14:textFill>
            <w14:solidFill>
              <w14:schemeClr w14:val="tx1"/>
            </w14:solidFill>
          </w14:textFill>
        </w:rPr>
        <w:t xml:space="preserve">苏州工业园区兴浦路16号</w:t>
      </w:r>
      <w:r/>
    </w:p>
    <w:p>
      <w:pPr>
        <w:ind w:firstLine="420"/>
        <w:jc w:val="left"/>
        <w:spacing w:line="360" w:lineRule="auto"/>
        <w:shd w:val="clear" w:color="auto" w:fill="ffffff"/>
        <w:widowControl/>
        <w:rPr>
          <w:rFonts w:hint="default" w:eastAsia="宋体" w:cs="宋体" w:asciiTheme="minorEastAsia" w:hAnsiTheme="minorEastAsia"/>
          <w:color w:val="000000" w:themeColor="text1"/>
          <w:szCs w:val="21"/>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联系方式：</w:t>
      </w:r>
      <w:r>
        <w:rPr>
          <w:rFonts w:hint="eastAsia"/>
          <w:lang w:val="en-US" w:eastAsia="zh-CN"/>
        </w:rPr>
        <w:t xml:space="preserve">0512-62895608</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采购代理机构信息</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名称： </w:t>
      </w:r>
      <w:r>
        <w:rPr>
          <w:rFonts w:hint="eastAsia" w:cs="宋体" w:asciiTheme="minorEastAsia" w:hAnsiTheme="minorEastAsia" w:eastAsiaTheme="minorEastAsia"/>
          <w:color w:val="000000" w:themeColor="text1"/>
          <w:szCs w:val="21"/>
          <w14:textFill>
            <w14:solidFill>
              <w14:schemeClr w14:val="tx1"/>
            </w14:solidFill>
          </w14:textFill>
        </w:rPr>
        <w:t xml:space="preserve">苏州工业园区集中采购中心</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bookmarkStart w:id="7" w:name="_Hlk195628686"/>
      <w:r>
        <w:rPr>
          <w:rFonts w:cs="宋体" w:asciiTheme="minorEastAsia" w:hAnsiTheme="minorEastAsia" w:eastAsiaTheme="minorEastAsia"/>
          <w:color w:val="000000" w:themeColor="text1"/>
          <w:szCs w:val="21"/>
          <w14:textFill>
            <w14:solidFill>
              <w14:schemeClr w14:val="tx1"/>
            </w14:solidFill>
          </w14:textFill>
        </w:rPr>
        <w:t xml:space="preserve">地址：</w:t>
      </w:r>
      <w:bookmarkStart w:id="8" w:name="OLE_LINK9"/>
      <w:r/>
      <w:bookmarkStart w:id="9" w:name="_Hlk195628382"/>
      <w:r/>
      <w:bookmarkStart w:id="10" w:name="OLE_LINK2"/>
      <w:r/>
      <w:bookmarkStart w:id="11" w:name="OLE_LINK1"/>
      <w:r>
        <w:rPr>
          <w:rFonts w:cs="宋体" w:asciiTheme="minorEastAsia" w:hAnsiTheme="minorEastAsia" w:eastAsiaTheme="minorEastAsia"/>
          <w:color w:val="000000" w:themeColor="text1"/>
          <w:szCs w:val="21"/>
          <w14:textFill>
            <w14:solidFill>
              <w14:schemeClr w14:val="tx1"/>
            </w14:solidFill>
          </w14:textFill>
        </w:rPr>
        <w:t xml:space="preserve"> </w:t>
      </w:r>
      <w:bookmarkStart w:id="12" w:name="_Hlk195628655"/>
      <w:r>
        <w:rPr>
          <w:rFonts w:hint="eastAsia" w:asciiTheme="minorEastAsia" w:hAnsiTheme="minorEastAsia" w:eastAsiaTheme="minorEastAsia"/>
          <w:color w:val="000000" w:themeColor="text1"/>
          <w:szCs w:val="21"/>
          <w14:textFill>
            <w14:solidFill>
              <w14:schemeClr w14:val="tx1"/>
            </w14:solidFill>
          </w14:textFill>
        </w:rPr>
        <w:t xml:space="preserve">苏州</w:t>
      </w:r>
      <w:r>
        <w:rPr>
          <w:rFonts w:hint="eastAsia" w:cs="宋体" w:asciiTheme="minorEastAsia" w:hAnsiTheme="minorEastAsia" w:eastAsiaTheme="minorEastAsia"/>
          <w:color w:val="000000" w:themeColor="text1"/>
          <w:szCs w:val="21"/>
          <w14:textFill>
            <w14:solidFill>
              <w14:schemeClr w14:val="tx1"/>
            </w14:solidFill>
          </w14:textFill>
        </w:rPr>
        <w:t xml:space="preserve">工业园区苏州大道东136号星塘大厦（园区市民服务中心）3楼北园区集中采购中心</w:t>
      </w:r>
      <w:bookmarkEnd w:id="8"/>
      <w:r/>
      <w:bookmarkEnd w:id="9"/>
      <w:r/>
      <w:bookmarkEnd w:id="12"/>
      <w:r/>
      <w:bookmarkEnd w:id="7"/>
      <w:r/>
      <w:bookmarkEnd w:id="10"/>
      <w:r/>
      <w:bookmarkEnd w:id="11"/>
      <w:r/>
      <w:r/>
    </w:p>
    <w:p>
      <w:pPr>
        <w:ind w:firstLine="420"/>
        <w:jc w:val="left"/>
        <w:spacing w:line="360" w:lineRule="auto"/>
        <w:shd w:val="clear" w:color="auto" w:fill="ffffff"/>
        <w:widowControl/>
        <w:rPr>
          <w:rFonts w:hint="default" w:cs="宋体" w:asciiTheme="minorEastAsia" w:hAnsiTheme="minorEastAsia" w:eastAsiaTheme="minorEastAsia"/>
          <w:color w:val="000000" w:themeColor="text1"/>
          <w:szCs w:val="21"/>
          <w:lang w:val="en-US" w:eastAsia="zh-CN"/>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联系方式：0512-</w:t>
      </w:r>
      <w:r>
        <w:rPr>
          <w:rFonts w:hint="eastAsia" w:cs="宋体" w:asciiTheme="minorEastAsia" w:hAnsiTheme="minorEastAsia" w:eastAsiaTheme="minorEastAsia"/>
          <w:color w:val="000000" w:themeColor="text1"/>
          <w:szCs w:val="21"/>
          <w:lang w:val="en-US" w:eastAsia="zh-CN"/>
          <w14:textFill>
            <w14:solidFill>
              <w14:schemeClr w14:val="tx1"/>
            </w14:solidFill>
          </w14:textFill>
        </w:rPr>
        <w:t xml:space="preserve">66600173</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3、项目联系方式</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lang w:eastAsia="zh-CN"/>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项目联系人：</w:t>
      </w:r>
      <w:r>
        <w:rPr>
          <w:rFonts w:hint="eastAsia" w:cs="宋体" w:asciiTheme="minorEastAsia" w:hAnsiTheme="minorEastAsia" w:eastAsiaTheme="minorEastAsia"/>
          <w:color w:val="000000" w:themeColor="text1"/>
          <w:szCs w:val="21"/>
          <w:lang w:val="en-US" w:eastAsia="zh-CN"/>
          <w14:textFill>
            <w14:solidFill>
              <w14:schemeClr w14:val="tx1"/>
            </w14:solidFill>
          </w14:textFill>
        </w:rPr>
        <w:t xml:space="preserve">荣怡</w:t>
      </w:r>
      <w:r/>
    </w:p>
    <w:p>
      <w:pPr>
        <w:pStyle w:val="915"/>
        <w:ind w:firstLine="420"/>
        <w:spacing w:line="360" w:lineRule="auto"/>
        <w:rPr>
          <w:rFonts w:asciiTheme="minorEastAsia" w:hAnsiTheme="minorEastAsia" w:eastAsiaTheme="minorEastAsia"/>
          <w:bCs/>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电话</w:t>
      </w:r>
      <w:r>
        <w:rPr>
          <w:rFonts w:hint="eastAsia" w:cs="宋体" w:asciiTheme="minorEastAsia" w:hAnsiTheme="minorEastAsia" w:eastAsiaTheme="minorEastAsia"/>
          <w:color w:val="000000" w:themeColor="text1"/>
          <w:sz w:val="21"/>
          <w:szCs w:val="21"/>
          <w:lang w:val="en-US" w:eastAsia="zh-CN" w:bidi="ar-SA"/>
          <w14:textFill>
            <w14:solidFill>
              <w14:schemeClr w14:val="tx1"/>
            </w14:solidFill>
          </w14:textFill>
        </w:rPr>
        <w:t xml:space="preserve">：0512-66600173</w:t>
      </w:r>
      <w:r/>
    </w:p>
    <w:p>
      <w:pPr>
        <w:pStyle w:val="915"/>
        <w:numPr>
          <w:ilvl w:val="0"/>
          <w:numId w:val="2"/>
        </w:numPr>
        <w:ind w:hanging="1877"/>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br w:type="page" w:clear="all"/>
      </w:r>
      <w:bookmarkStart w:id="13" w:name="投标人须知"/>
      <w:r>
        <w:rPr>
          <w:rFonts w:hint="eastAsia" w:asciiTheme="minorEastAsia" w:hAnsiTheme="minorEastAsia" w:eastAsiaTheme="minorEastAsia"/>
          <w:bCs/>
          <w:color w:val="000000" w:themeColor="text1"/>
          <w:sz w:val="44"/>
          <w:szCs w:val="44"/>
          <w14:textFill>
            <w14:solidFill>
              <w14:schemeClr w14:val="tx1"/>
            </w14:solidFill>
          </w14:textFill>
        </w:rPr>
        <w:t xml:space="preserve">投标人须知</w:t>
      </w:r>
      <w:bookmarkEnd w:id="13"/>
      <w:r/>
      <w:r/>
    </w:p>
    <w:p>
      <w:pPr>
        <w:pStyle w:val="915"/>
        <w:ind w:left="602"/>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pPr>
      <w:r>
        <w:rPr>
          <w:rFonts w:asciiTheme="minorEastAsia" w:hAnsiTheme="minorEastAsia" w:eastAsiaTheme="minorEastAsia"/>
          <w:bCs/>
          <w:color w:val="000000" w:themeColor="text1"/>
          <w:sz w:val="44"/>
          <w:szCs w:val="44"/>
          <w14:textFill>
            <w14:solidFill>
              <w14:schemeClr w14:val="tx1"/>
            </w14:solidFill>
          </w14:textFill>
        </w:rPr>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投标人不得存在下列情形之一：</w:t>
      </w: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szCs w:val="21"/>
        </w:rPr>
        <w:t xml:space="preserve">《财政部关于在政府采购活动中查询及使用信用记录有关问题的通知》（财库〔2016〕125号）、</w:t>
      </w:r>
      <w:r>
        <w:rPr>
          <w:rFonts w:hint="eastAsia" w:asciiTheme="minorEastAsia" w:hAnsiTheme="minorEastAsia"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（2）为采购项目提供整体设计、规范编制或者项目管理、监理、检测等服务的投标人，不得再参加该采购项目的其他采购活动；</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本项目的此类投标人是：无</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不允许分包</w:t>
      </w:r>
      <w:r/>
    </w:p>
    <w:p>
      <w:pPr>
        <w:ind w:left="424"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投标费用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（1）投标人应自行承担所有准备及参加投标的相关费用。不论采购结果如何，采购代理机构在任何情况下均无义务也无责任承担这些费用。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（2）本次招标不收取招标文件费用及代理服务费用。</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05"/>
        <w:spacing w:after="0" w:line="360" w:lineRule="auto"/>
      </w:pPr>
      <w:r/>
      <w:bookmarkStart w:id="14" w:name="_Hlk132385210"/>
      <w:r>
        <w:rPr>
          <w:rFonts w:hint="eastAsia"/>
        </w:rPr>
        <w:t xml:space="preserve">1</w:t>
      </w:r>
      <w:r>
        <w:t xml:space="preserve">.9</w:t>
      </w:r>
      <w:r>
        <w:rPr>
          <w:b/>
        </w:rPr>
        <w:t xml:space="preserve">现场踏勘</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pStyle w:val="905"/>
        <w:ind w:left="0" w:firstLine="420"/>
        <w:spacing w:after="0" w:line="360" w:lineRule="auto"/>
      </w:pPr>
      <w:r>
        <w:rPr>
          <w:rFonts w:hint="eastAsia"/>
        </w:rPr>
        <w:t xml:space="preserve">1</w:t>
      </w:r>
      <w:r>
        <w:t xml:space="preserve">.10</w:t>
      </w:r>
      <w:r>
        <w:rPr>
          <w:b/>
        </w:rPr>
        <w:t xml:space="preserve">集中现场考察</w:t>
      </w:r>
      <w:r/>
    </w:p>
    <w:p>
      <w:pPr>
        <w:pStyle w:val="90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本项目按以下第</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①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种方式组织集中现场考察：</w:t>
      </w:r>
      <w:r/>
    </w:p>
    <w:p>
      <w:pPr>
        <w:pStyle w:val="90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①采购人不组织集中现场考察；</w:t>
      </w:r>
      <w:r/>
    </w:p>
    <w:p>
      <w:pPr>
        <w:pStyle w:val="90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②采购人组织集中现场考察，请供应商持在”苏采云”系统中下载本项目采购文件的</w:t>
      </w:r>
      <w:r>
        <w:rPr>
          <w:rFonts w:hint="eastAsia"/>
          <w:b/>
          <w:color w:val="000000" w:themeColor="text1"/>
          <w14:textFill>
            <w14:solidFill>
              <w14:schemeClr w14:val="tx1"/>
            </w14:solidFill>
          </w14:textFill>
        </w:rPr>
        <w:t xml:space="preserve">《投标供应商确认函》</w:t>
      </w:r>
      <w:r>
        <w:rPr>
          <w:rFonts w:hint="eastAsia" w:asciiTheme="minorEastAsia" w:hAnsiTheme="minorEastAsia" w:eastAsiaTheme="minorEastAsia"/>
          <w:color w:val="000000" w:themeColor="text1"/>
          <w:szCs w:val="21"/>
          <w14:textFill>
            <w14:solidFill>
              <w14:schemeClr w14:val="tx1"/>
            </w14:solidFill>
          </w14:textFill>
        </w:rPr>
        <w:t xml:space="preserve">，按以下时间地点参加集中现场考察：</w:t>
      </w:r>
      <w:r/>
    </w:p>
    <w:p>
      <w:pPr>
        <w:pStyle w:val="90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集合时间：</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/年/月/日/时/分（北京时间）</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90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集合地点：</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90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联系人：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；联系电话：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905"/>
        <w:ind w:left="0" w:firstLine="422"/>
        <w:spacing w:after="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请供应商安排好行程，不得迟到。未提供</w:t>
      </w:r>
      <w:r>
        <w:rPr>
          <w:rFonts w:hint="eastAsia" w:asciiTheme="minorEastAsia" w:hAnsiTheme="minorEastAsia" w:eastAsiaTheme="minorEastAsia"/>
          <w:b/>
          <w:color w:val="ff0000"/>
          <w:szCs w:val="21"/>
        </w:rPr>
        <w:t xml:space="preserve">《投标供应商确认函》</w:t>
      </w:r>
      <w:r>
        <w:rPr>
          <w:rFonts w:hint="eastAsia" w:asciiTheme="minorEastAsia" w:hAnsiTheme="minorEastAsia" w:eastAsiaTheme="minorEastAsia"/>
          <w:b/>
          <w:color w:val="000000" w:themeColor="text1"/>
          <w:szCs w:val="21"/>
          <w14:textFill>
            <w14:solidFill>
              <w14:schemeClr w14:val="tx1"/>
            </w14:solidFill>
          </w14:textFill>
        </w:rPr>
        <w:t xml:space="preserve">或迟到者，恕不接待。</w:t>
      </w:r>
      <w:r/>
    </w:p>
    <w:p>
      <w:pPr>
        <w:pStyle w:val="90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（1）根据自身投标需要，供应商可对项目相关情况进行考察，以获取编制投标文件和签署合同所需的信息。考察现场所发生的费用由供应商自己承担。</w:t>
      </w:r>
      <w:r/>
    </w:p>
    <w:p>
      <w:pPr>
        <w:pStyle w:val="90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90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pStyle w:val="90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90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（5）由于未进行现场考察造成的任何问题由供应商自行承担。</w:t>
      </w:r>
      <w:r/>
    </w:p>
    <w:p>
      <w:pPr>
        <w:pStyle w:val="905"/>
        <w:spacing w:after="0" w:line="360" w:lineRule="auto"/>
        <w:rPr>
          <w:b/>
        </w:rPr>
      </w:pPr>
      <w:r>
        <w:rPr>
          <w:b/>
        </w:rPr>
        <w:t xml:space="preserve">1.11</w:t>
      </w:r>
      <w:r>
        <w:rPr>
          <w:rFonts w:hint="eastAsia"/>
          <w:b/>
        </w:rPr>
        <w:t xml:space="preserve">本项目若涉及采购货物，则应满足以下要求</w:t>
      </w:r>
      <w:r>
        <w:rPr>
          <w:rFonts w:asciiTheme="minorEastAsia" w:hAnsiTheme="minorEastAsia" w:eastAsiaTheme="minorEastAsia"/>
          <w:b/>
          <w:bCs/>
          <w:szCs w:val="21"/>
        </w:rPr>
        <w:t xml:space="preserve">，否则投标无效</w:t>
      </w:r>
      <w:r>
        <w:rPr>
          <w:rFonts w:hint="eastAsia"/>
          <w:b/>
        </w:rPr>
        <w:t xml:space="preserve">：</w:t>
      </w:r>
      <w:r/>
    </w:p>
    <w:p>
      <w:pPr>
        <w:pStyle w:val="905"/>
        <w:ind w:left="0" w:firstLine="420"/>
        <w:spacing w:after="0" w:line="360" w:lineRule="auto"/>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（1）必须是全新、未使用过的原装合格正品（包括零部件），如安装或配置了软件的，须为正版软件。</w:t>
      </w:r>
      <w:r/>
    </w:p>
    <w:p>
      <w:pPr>
        <w:pStyle w:val="905"/>
        <w:ind w:left="0" w:firstLine="420"/>
        <w:spacing w:after="0" w:line="360" w:lineRule="auto"/>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w:t>
      </w:r>
      <w:r>
        <w:rPr>
          <w:rFonts w:eastAsiaTheme="minorEastAsia"/>
          <w:color w:val="000000" w:themeColor="text1"/>
          <w:szCs w:val="21"/>
          <w14:textFill>
            <w14:solidFill>
              <w14:schemeClr w14:val="tx1"/>
            </w14:solidFill>
          </w14:textFill>
        </w:rPr>
        <w:t xml:space="preserve">2</w:t>
      </w:r>
      <w:r>
        <w:rPr>
          <w:rFonts w:hint="eastAsia" w:eastAsiaTheme="minorEastAsia"/>
          <w:color w:val="000000" w:themeColor="text1"/>
          <w:szCs w:val="21"/>
          <w14:textFill>
            <w14:solidFill>
              <w14:schemeClr w14:val="tx1"/>
            </w14:solidFill>
          </w14:textFill>
        </w:rPr>
        <w:t xml:space="preserve">）国产的货物及其有关服务必须符合中华人民共和国的设计、制造生产标准及行业标准。招标公告有其他要求的，亦应符合其要求。</w:t>
      </w:r>
      <w:r/>
    </w:p>
    <w:p>
      <w:pPr>
        <w:pStyle w:val="905"/>
        <w:ind w:left="0" w:firstLine="420"/>
        <w:spacing w:after="0" w:line="360" w:lineRule="auto"/>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w:t>
      </w:r>
      <w:r>
        <w:rPr>
          <w:rFonts w:eastAsiaTheme="minorEastAsia"/>
          <w:color w:val="000000" w:themeColor="text1"/>
          <w:szCs w:val="21"/>
          <w14:textFill>
            <w14:solidFill>
              <w14:schemeClr w14:val="tx1"/>
            </w14:solidFill>
          </w14:textFill>
        </w:rPr>
        <w:t xml:space="preserve">3</w:t>
      </w:r>
      <w:r>
        <w:rPr>
          <w:rFonts w:hint="eastAsia" w:eastAsiaTheme="minorEastAsia"/>
          <w:color w:val="000000" w:themeColor="text1"/>
          <w:szCs w:val="21"/>
          <w14:textFill>
            <w14:solidFill>
              <w14:schemeClr w14:val="tx1"/>
            </w14:solidFill>
          </w14:textFill>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905"/>
        <w:ind w:left="0" w:firstLine="420"/>
        <w:spacing w:after="0" w:line="360" w:lineRule="auto"/>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w:t>
      </w:r>
      <w:r>
        <w:rPr>
          <w:rFonts w:eastAsiaTheme="minorEastAsia"/>
          <w:color w:val="000000" w:themeColor="text1"/>
          <w:szCs w:val="21"/>
          <w14:textFill>
            <w14:solidFill>
              <w14:schemeClr w14:val="tx1"/>
            </w14:solidFill>
          </w14:textFill>
        </w:rPr>
        <w:t xml:space="preserve">4</w:t>
      </w:r>
      <w:r>
        <w:rPr>
          <w:rFonts w:hint="eastAsia" w:eastAsiaTheme="minorEastAsia"/>
          <w:color w:val="000000" w:themeColor="text1"/>
          <w:szCs w:val="21"/>
          <w14:textFill>
            <w14:solidFill>
              <w14:schemeClr w14:val="tx1"/>
            </w14:solidFill>
          </w14:textFill>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905"/>
        <w:ind w:left="0" w:firstLine="420"/>
        <w:spacing w:after="0" w:line="360" w:lineRule="auto"/>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（5）投标人、制造商及其所提供的货物未能满足前述要求而导致采购人遭受任何损失的，投标人应承担全部责任。</w:t>
      </w:r>
      <w:r/>
    </w:p>
    <w:p>
      <w:pPr>
        <w:pStyle w:val="905"/>
        <w:spacing w:after="0" w:line="360" w:lineRule="auto"/>
        <w:rPr>
          <w:b/>
        </w:rPr>
      </w:pPr>
      <w:r>
        <w:rPr>
          <w:b/>
        </w:rPr>
        <w:t xml:space="preserve">1.12法律适用</w:t>
      </w:r>
      <w:r/>
    </w:p>
    <w:p>
      <w:pPr>
        <w:pStyle w:val="905"/>
        <w:spacing w:after="0" w:line="360" w:lineRule="auto"/>
      </w:pPr>
      <w:r>
        <w:rPr>
          <w:szCs w:val="21"/>
        </w:rPr>
        <w:t xml:space="preserve">本次招标活动及因本次招标产生的合同受中华人民共和国有关的法律法规制约和保护</w:t>
      </w:r>
      <w:r>
        <w:rPr>
          <w:rFonts w:hint="eastAsia" w:ascii="宋体" w:hAnsi="宋体"/>
          <w:szCs w:val="21"/>
        </w:rPr>
        <w:t xml:space="preserve">。</w:t>
      </w:r>
      <w:bookmarkEnd w:id="14"/>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bCs/>
          <w:color w:val="000000" w:themeColor="text1"/>
          <w:szCs w:val="21"/>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14:textFill>
            <w14:solidFill>
              <w14:schemeClr w14:val="tx1"/>
            </w14:solidFill>
          </w14:textFill>
        </w:rPr>
        <w:t xml:space="preserve">的说明</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招标文件的获取</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见第一章招标公告</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投标人在收到招标文件后，若有问题需要询问，应于下载招标文件后，可通过公告中的联系方式及时提出，采购人或采购代理机构将予以解答。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w:t>
      </w:r>
      <w:r>
        <w:rPr>
          <w:rFonts w:asciiTheme="minorEastAsia" w:hAnsiTheme="minorEastAsia" w:eastAsiaTheme="minorEastAsia"/>
          <w:b/>
          <w:color w:val="000000" w:themeColor="text1"/>
          <w:szCs w:val="21"/>
          <w14:textFill>
            <w14:solidFill>
              <w14:schemeClr w14:val="tx1"/>
            </w14:solidFill>
          </w14:textFill>
        </w:rPr>
        <w:t xml:space="preserve">文件的</w:t>
      </w:r>
      <w:r>
        <w:rPr>
          <w:rFonts w:hint="eastAsia" w:asciiTheme="minorEastAsia" w:hAnsiTheme="minorEastAsia" w:eastAsiaTheme="minorEastAsia"/>
          <w:b/>
          <w:color w:val="000000" w:themeColor="text1"/>
          <w:szCs w:val="21"/>
          <w14:textFill>
            <w14:solidFill>
              <w14:schemeClr w14:val="tx1"/>
            </w14:solidFill>
          </w14:textFill>
        </w:rPr>
        <w:t xml:space="preserve">澄清或</w:t>
      </w:r>
      <w:r>
        <w:rPr>
          <w:rFonts w:asciiTheme="minorEastAsia" w:hAnsiTheme="minorEastAsia" w:eastAsiaTheme="minorEastAsia"/>
          <w:b/>
          <w:color w:val="000000" w:themeColor="text1"/>
          <w:szCs w:val="21"/>
          <w14:textFill>
            <w14:solidFill>
              <w14:schemeClr w14:val="tx1"/>
            </w14:solidFill>
          </w14:textFill>
        </w:rPr>
        <w:t xml:space="preserve">修改</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14:textFill>
            <w14:solidFill>
              <w14:schemeClr w14:val="tx1"/>
            </w14:solidFill>
          </w14:textFill>
        </w:rPr>
        <w:t xml:space="preserve">（补充）</w:t>
      </w:r>
      <w:r>
        <w:rPr>
          <w:rFonts w:hint="eastAsia" w:asciiTheme="minorEastAsia" w:hAnsiTheme="minorEastAsia" w:eastAsiaTheme="minorEastAsia"/>
          <w:color w:val="000000" w:themeColor="text1"/>
          <w:szCs w:val="21"/>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w:t>
      </w:r>
      <w:r>
        <w:rPr>
          <w:rFonts w:hint="eastAsia" w:asciiTheme="minorEastAsia" w:hAnsiTheme="minorEastAsia" w:eastAsiaTheme="minorEastAsia"/>
          <w:szCs w:val="21"/>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905"/>
        <w:spacing w:after="0" w:line="360" w:lineRule="auto"/>
        <w:rPr>
          <w:rFonts w:asciiTheme="minorEastAsia" w:hAnsiTheme="minorEastAsia" w:eastAsiaTheme="minorEastAsia"/>
          <w:b/>
          <w:color w:val="000000" w:themeColor="text1"/>
          <w:szCs w:val="21"/>
          <w14:textFill>
            <w14:solidFill>
              <w14:schemeClr w14:val="tx1"/>
            </w14:solidFill>
          </w14:textFill>
        </w:rPr>
      </w:pPr>
      <w:r/>
      <w:bookmarkStart w:id="15" w:name="_Hlk132385248"/>
      <w:r>
        <w:rPr>
          <w:rFonts w:hint="eastAsia" w:asciiTheme="minorEastAsia" w:hAnsiTheme="minorEastAsia" w:eastAsiaTheme="minorEastAsia"/>
          <w:b/>
          <w:color w:val="000000" w:themeColor="text1"/>
          <w:szCs w:val="21"/>
          <w14:textFill>
            <w14:solidFill>
              <w14:schemeClr w14:val="tx1"/>
            </w14:solidFill>
          </w14:textFill>
        </w:rPr>
        <w:t xml:space="preserve">2</w:t>
      </w:r>
      <w:r>
        <w:rPr>
          <w:rFonts w:asciiTheme="minorEastAsia" w:hAnsiTheme="minorEastAsia" w:eastAsiaTheme="minorEastAsia"/>
          <w:b/>
          <w:color w:val="000000" w:themeColor="text1"/>
          <w:szCs w:val="21"/>
          <w14:textFill>
            <w14:solidFill>
              <w14:schemeClr w14:val="tx1"/>
            </w14:solidFill>
          </w14:textFill>
        </w:rPr>
        <w:t xml:space="preserve">.4招标文件的约束力</w:t>
      </w:r>
      <w:r/>
    </w:p>
    <w:p>
      <w:pPr>
        <w:pStyle w:val="905"/>
        <w:spacing w:after="0" w:line="360" w:lineRule="auto"/>
        <w:rPr>
          <w:rFonts w:hint="eastAsia" w:asciiTheme="minorEastAsia" w:hAnsiTheme="minorEastAsia" w:eastAsiaTheme="minorEastAsia"/>
          <w:color w:val="000000" w:themeColor="text1"/>
          <w:szCs w:val="21"/>
          <w14:textFill>
            <w14:solidFill>
              <w14:schemeClr w14:val="tx1"/>
            </w14:solidFill>
          </w14:textFill>
        </w:rPr>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pPr>
      <w:r>
        <w:rPr>
          <w:rFonts w:hint="eastAsia" w:asciiTheme="minorEastAsia" w:hAnsiTheme="minorEastAsia" w:eastAsiaTheme="minorEastAsia"/>
          <w:color w:val="000000" w:themeColor="text1"/>
          <w:szCs w:val="21"/>
          <w14:textFill>
            <w14:solidFill>
              <w14:schemeClr w14:val="tx1"/>
            </w14:solidFill>
          </w14:textFill>
        </w:rPr>
      </w:r>
      <w:r/>
    </w:p>
    <w:p>
      <w:pPr>
        <w:pStyle w:val="905"/>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（1）投标人一旦参加本项目采购活动，即被认为接受了本招标文件的规定和约束。</w:t>
      </w:r>
      <w:r/>
    </w:p>
    <w:p>
      <w:pPr>
        <w:pStyle w:val="905"/>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投标文件的组成</w:t>
      </w:r>
      <w:r/>
    </w:p>
    <w:p>
      <w:pPr>
        <w:pStyle w:val="1083"/>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1083"/>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1083"/>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83"/>
        <w:numPr>
          <w:ilvl w:val="3"/>
          <w:numId w:val="3"/>
        </w:numPr>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参加政府采购活动前三年内在经营活动中没有重大违法记录的书面声明函（格式见第三章）；</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16" w:name="_Hlk158216859"/>
      <w:r>
        <w:rPr>
          <w:rFonts w:ascii="Times New Roman" w:hAnsi="Times New Roman" w:eastAsiaTheme="minorEastAsia"/>
          <w:sz w:val="21"/>
          <w:szCs w:val="21"/>
        </w:rPr>
        <w:t xml:space="preserve">（如有）</w:t>
      </w:r>
      <w:bookmarkEnd w:id="16"/>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1083"/>
        <w:ind w:left="706" w:firstLine="527"/>
        <w:spacing w:line="400" w:lineRule="exact"/>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.5项是资格审查要求必须提供的材料，专门面向中小企业的项目还必须提供3.1.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.6或3.1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.7或3.1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.8项资料，否则投标无效。</w:t>
      </w:r>
      <w:r/>
    </w:p>
    <w:p>
      <w:pPr>
        <w:pStyle w:val="1083"/>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hint="eastAsia" w:asciiTheme="minorEastAsia" w:hAnsiTheme="minorEastAsia" w:eastAsiaTheme="minorEastAsia"/>
          <w:color w:val="000000" w:themeColor="text1"/>
          <w:sz w:val="21"/>
          <w:szCs w:val="21"/>
          <w14:textFill>
            <w14:solidFill>
              <w14:schemeClr w14:val="tx1"/>
            </w14:solidFill>
          </w14:textFill>
        </w:rPr>
        <w:t xml:space="preserve">商务和技术偏离表（格式见第三章</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w:t>
      </w:r>
      <w:r>
        <w:rPr>
          <w:rFonts w:ascii="Times New Roman" w:hAnsi="Times New Roman" w:eastAsiaTheme="minorEastAsia"/>
          <w:sz w:val="21"/>
          <w:szCs w:val="21"/>
          <w:highlight w:val="none"/>
        </w:rPr>
        <w:t xml:space="preserve">； </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投入本项目人员配备一览表（</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格式见第三章）；</w:t>
      </w:r>
      <w:r>
        <w:rPr>
          <w:rFonts w:ascii="Times New Roman" w:hAnsi="Times New Roman" w:eastAsiaTheme="minorEastAsia"/>
          <w:sz w:val="21"/>
          <w:szCs w:val="21"/>
          <w:highlight w:val="none"/>
        </w:rPr>
        <w:t xml:space="preserve"> </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投入本项目专业设备及易耗品清单（</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格式见第三章）；</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sz w:val="21"/>
          <w:szCs w:val="21"/>
          <w:highlight w:val="none"/>
        </w:rPr>
        <w:t xml:space="preserve">采</w:t>
      </w:r>
      <w:r>
        <w:rPr>
          <w:rFonts w:ascii="Times New Roman" w:hAnsi="Times New Roman" w:eastAsiaTheme="minorEastAsia"/>
          <w:sz w:val="21"/>
          <w:szCs w:val="21"/>
          <w:highlight w:val="none"/>
        </w:rPr>
        <w:t xml:space="preserve">购需求中所涉及到的或</w:t>
      </w:r>
      <w:r>
        <w:rPr>
          <w:rFonts w:hint="eastAsia" w:ascii="Times New Roman" w:hAnsi="Times New Roman" w:eastAsiaTheme="minorEastAsia"/>
          <w:sz w:val="21"/>
          <w:szCs w:val="21"/>
          <w:highlight w:val="none"/>
        </w:rPr>
        <w:t xml:space="preserve">投标</w:t>
      </w:r>
      <w:r>
        <w:rPr>
          <w:rFonts w:ascii="Times New Roman" w:hAnsi="Times New Roman" w:eastAsiaTheme="minorEastAsia"/>
          <w:sz w:val="21"/>
          <w:szCs w:val="21"/>
          <w:highlight w:val="none"/>
        </w:rPr>
        <w:t xml:space="preserve">单位认为需加以说明或证明的其他有关</w:t>
      </w:r>
      <w:r>
        <w:rPr>
          <w:rFonts w:ascii="Times New Roman" w:hAnsi="Times New Roman"/>
          <w:sz w:val="21"/>
          <w:szCs w:val="21"/>
          <w:highlight w:val="none"/>
        </w:rPr>
        <w:t xml:space="preserve">符合性证明</w:t>
      </w:r>
      <w:r>
        <w:rPr>
          <w:rFonts w:ascii="Times New Roman" w:hAnsi="Times New Roman" w:eastAsiaTheme="minorEastAsia"/>
          <w:sz w:val="21"/>
          <w:szCs w:val="21"/>
          <w:highlight w:val="none"/>
        </w:rPr>
        <w:t xml:space="preserve">材料、证明（如有）；</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法人授权委托书（如有授权委托，格式见第</w:t>
      </w:r>
      <w:r>
        <w:rPr>
          <w:rFonts w:hint="eastAsia" w:ascii="Times New Roman" w:hAnsi="Times New Roman" w:eastAsiaTheme="minorEastAsia"/>
          <w:sz w:val="21"/>
          <w:szCs w:val="21"/>
          <w:highlight w:val="none"/>
        </w:rPr>
        <w:t xml:space="preserve">三</w:t>
      </w:r>
      <w:r>
        <w:rPr>
          <w:rFonts w:ascii="Times New Roman" w:hAnsi="Times New Roman" w:eastAsiaTheme="minorEastAsia"/>
          <w:sz w:val="21"/>
          <w:szCs w:val="21"/>
          <w:highlight w:val="none"/>
        </w:rPr>
        <w:t xml:space="preserve">章）或法定代表人身份证；</w:t>
      </w:r>
      <w:r/>
    </w:p>
    <w:p>
      <w:pPr>
        <w:pStyle w:val="108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代理人身份证（如有授权委托）；</w:t>
      </w:r>
      <w:r/>
    </w:p>
    <w:p>
      <w:pPr>
        <w:pStyle w:val="1083"/>
        <w:ind w:left="706" w:firstLine="527"/>
        <w:spacing w:line="400" w:lineRule="exact"/>
        <w:tabs>
          <w:tab w:val="left" w:pos="851" w:leader="none"/>
        </w:tabs>
        <w:rPr>
          <w:rFonts w:ascii="Times New Roman" w:hAnsi="Times New Roman" w:eastAsiaTheme="minorEastAsia"/>
          <w:sz w:val="21"/>
          <w:szCs w:val="21"/>
          <w:highlight w:val="none"/>
        </w:rPr>
      </w:pPr>
      <w:r>
        <w:rPr>
          <w:rFonts w:hint="eastAsia" w:ascii="Times New Roman" w:hAnsi="Times New Roman" w:eastAsiaTheme="minorEastAsia"/>
          <w:b/>
          <w:sz w:val="21"/>
          <w:szCs w:val="21"/>
          <w:highlight w:val="none"/>
          <w:u w:val="single"/>
        </w:rPr>
        <w:t xml:space="preserve">以上3.1.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.1—3.1.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w:t>
      </w:r>
      <w:r>
        <w:rPr>
          <w:rFonts w:ascii="Times New Roman" w:hAnsi="Times New Roman" w:eastAsiaTheme="minorEastAsia"/>
          <w:b/>
          <w:sz w:val="21"/>
          <w:szCs w:val="21"/>
          <w:highlight w:val="none"/>
          <w:u w:val="single"/>
        </w:rPr>
        <w:t xml:space="preserve">6</w:t>
      </w:r>
      <w:r>
        <w:rPr>
          <w:rFonts w:hint="eastAsia" w:ascii="Times New Roman" w:hAnsi="Times New Roman" w:eastAsiaTheme="minorEastAsia"/>
          <w:b/>
          <w:sz w:val="21"/>
          <w:szCs w:val="21"/>
          <w:highlight w:val="none"/>
          <w:u w:val="single"/>
        </w:rPr>
        <w:t xml:space="preserve">为符合性审查必须提供的资料，如有授权委托，还必须提供3.1.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w:t>
      </w:r>
      <w:r>
        <w:rPr>
          <w:rFonts w:ascii="Times New Roman" w:hAnsi="Times New Roman" w:eastAsiaTheme="minorEastAsia"/>
          <w:b/>
          <w:sz w:val="21"/>
          <w:szCs w:val="21"/>
          <w:highlight w:val="none"/>
          <w:u w:val="single"/>
        </w:rPr>
        <w:t xml:space="preserve">7</w:t>
      </w:r>
      <w:r>
        <w:rPr>
          <w:rFonts w:hint="eastAsia" w:ascii="Times New Roman" w:hAnsi="Times New Roman" w:eastAsiaTheme="minorEastAsia"/>
          <w:b/>
          <w:sz w:val="21"/>
          <w:szCs w:val="21"/>
          <w:highlight w:val="none"/>
          <w:u w:val="single"/>
        </w:rPr>
        <w:t xml:space="preserve">项材料，否则投标无效。</w:t>
      </w:r>
      <w:r>
        <w:rPr>
          <w:rFonts w:ascii="Times New Roman" w:hAnsi="Times New Roman" w:eastAsiaTheme="minorEastAsia"/>
          <w:sz w:val="21"/>
          <w:szCs w:val="21"/>
          <w:highlight w:val="none"/>
        </w:rPr>
        <w:t xml:space="preserve"> </w:t>
      </w:r>
      <w:r/>
    </w:p>
    <w:p>
      <w:pPr>
        <w:pStyle w:val="1083"/>
        <w:numPr>
          <w:ilvl w:val="2"/>
          <w:numId w:val="6"/>
        </w:numPr>
        <w:spacing w:line="400" w:lineRule="exact"/>
        <w:tabs>
          <w:tab w:val="left" w:pos="851" w:leader="none"/>
        </w:tabs>
        <w:rPr>
          <w:rFonts w:ascii="Times New Roman" w:hAnsi="Times New Roman" w:eastAsiaTheme="minorEastAsia"/>
          <w:b/>
          <w:sz w:val="21"/>
          <w:szCs w:val="21"/>
        </w:rPr>
      </w:pPr>
      <w:r/>
      <w:bookmarkStart w:id="17" w:name="_Hlk73984846"/>
      <w:r/>
      <w:bookmarkStart w:id="18" w:name="_Hlk75809093"/>
      <w:r>
        <w:rPr>
          <w:rFonts w:ascii="Times New Roman" w:hAnsi="Times New Roman" w:eastAsiaTheme="minorEastAsia"/>
          <w:b/>
          <w:sz w:val="21"/>
          <w:szCs w:val="21"/>
        </w:rPr>
        <w:t xml:space="preserve">综合评审文件</w:t>
      </w:r>
      <w:r/>
    </w:p>
    <w:p>
      <w:pPr>
        <w:pStyle w:val="1083"/>
        <w:numPr>
          <w:ilvl w:val="3"/>
          <w:numId w:val="6"/>
        </w:numPr>
        <w:ind w:left="706" w:firstLine="525"/>
        <w:spacing w:line="400" w:lineRule="exact"/>
        <w:tabs>
          <w:tab w:val="left" w:pos="851" w:leader="none"/>
        </w:tabs>
        <w:rPr>
          <w:rFonts w:ascii="Times New Roman" w:hAnsi="Times New Roman" w:eastAsiaTheme="minorEastAsia"/>
          <w:sz w:val="21"/>
          <w:szCs w:val="21"/>
        </w:rPr>
      </w:pPr>
      <w:r/>
      <w:bookmarkStart w:id="19"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9"/>
      <w:r/>
      <w:r/>
    </w:p>
    <w:p>
      <w:pPr>
        <w:pStyle w:val="1083"/>
        <w:numPr>
          <w:ilvl w:val="2"/>
          <w:numId w:val="6"/>
        </w:numPr>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83"/>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bookmarkEnd w:id="17"/>
      <w:r/>
      <w:bookmarkEnd w:id="18"/>
      <w:r/>
      <w:r/>
    </w:p>
    <w:p>
      <w:pPr>
        <w:ind w:left="567"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left="567"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ind w:left="567"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投标报价</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w:t>
      </w:r>
      <w:r>
        <w:rPr>
          <w:rFonts w:hint="eastAsia" w:asciiTheme="minorEastAsia" w:hAnsiTheme="minorEastAsia" w:eastAsiaTheme="minorEastAsia"/>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14:textFill>
            <w14:solidFill>
              <w14:schemeClr w14:val="tx1"/>
            </w14:solidFill>
          </w14:textFill>
        </w:rPr>
        <w:t xml:space="preserve">项预算单</w:t>
      </w:r>
      <w:r>
        <w:rPr>
          <w:rFonts w:hint="eastAsia" w:asciiTheme="minorEastAsia" w:hAnsiTheme="minorEastAsia" w:eastAsiaTheme="minorEastAsia"/>
          <w:b/>
          <w:color w:val="000000" w:themeColor="text1"/>
          <w:szCs w:val="21"/>
          <w14:textFill>
            <w14:solidFill>
              <w14:schemeClr w14:val="tx1"/>
            </w14:solidFill>
          </w14:textFill>
        </w:rPr>
        <w:t xml:space="preserve">价的（针对采购文件标明预算单价的项目），其投标无效。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投标文</w:t>
      </w:r>
      <w:r>
        <w:rPr>
          <w:rFonts w:hint="eastAsia" w:asciiTheme="minorEastAsia" w:hAnsiTheme="minorEastAsia" w:eastAsiaTheme="minorEastAsia"/>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本项目</w:t>
      </w:r>
      <w:r>
        <w:rPr>
          <w:rFonts w:asciiTheme="minorEastAsia" w:hAnsiTheme="minorEastAsia" w:eastAsiaTheme="minorEastAsia"/>
          <w:b/>
          <w:color w:val="000000" w:themeColor="text1"/>
          <w:szCs w:val="21"/>
          <w14:textFill>
            <w14:solidFill>
              <w14:schemeClr w14:val="tx1"/>
            </w14:solidFill>
          </w14:textFill>
        </w:rPr>
        <w:t xml:space="preserve">投标有效期为</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lang w:val="zh-CN"/>
          <w14:textFill>
            <w14:solidFill>
              <w14:schemeClr w14:val="tx1"/>
            </w14:solidFill>
          </w14:textFill>
        </w:rPr>
        <w:t xml:space="preserve">90</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天。</w:t>
      </w:r>
      <w:r>
        <w:rPr>
          <w:rFonts w:asciiTheme="minorEastAsia" w:hAnsiTheme="minorEastAsia" w:eastAsiaTheme="minorEastAsia"/>
          <w:b/>
          <w:color w:val="000000" w:themeColor="text1"/>
          <w:szCs w:val="21"/>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特殊情况下</w:t>
      </w:r>
      <w:r>
        <w:rPr>
          <w:rFonts w:hint="eastAsia" w:asciiTheme="minorEastAsia" w:hAnsiTheme="minorEastAsia" w:eastAsiaTheme="minorEastAsia"/>
          <w:color w:val="000000" w:themeColor="text1"/>
          <w:szCs w:val="21"/>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电子投标文件的编制与</w:t>
      </w:r>
      <w:r>
        <w:rPr>
          <w:rFonts w:eastAsiaTheme="minorEastAsia"/>
          <w:b/>
          <w:bCs/>
          <w:szCs w:val="21"/>
        </w:rPr>
        <w:t xml:space="preserve">递交</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rPr>
      </w:pPr>
      <w:r/>
      <w:bookmarkStart w:id="20" w:name="_Hlk158135128"/>
      <w:r>
        <w:rPr>
          <w:rFonts w:hint="eastAsia" w:asciiTheme="minorEastAsia" w:hAnsiTheme="minorEastAsia" w:eastAsiaTheme="minorEastAsia"/>
          <w:szCs w:val="21"/>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rPr>
      </w:pPr>
      <w:r/>
      <w:bookmarkStart w:id="21"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1"/>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szCs w:val="21"/>
        </w:rPr>
      </w:pPr>
      <w:r/>
      <w:bookmarkStart w:id="22"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0"/>
      <w:r/>
      <w:bookmarkEnd w:id="22"/>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技术支持</w:t>
      </w:r>
      <w:r/>
    </w:p>
    <w:p>
      <w:pPr>
        <w:pStyle w:val="1232"/>
        <w:numPr>
          <w:ilvl w:val="2"/>
          <w:numId w:val="3"/>
        </w:num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232"/>
        <w:ind w:left="1134" w:firstLine="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232"/>
        <w:ind w:left="1134" w:firstLine="0"/>
        <w:spacing w:line="400" w:lineRule="exact"/>
        <w:rPr>
          <w:rFonts w:asciiTheme="minorEastAsia" w:hAnsiTheme="minorEastAsia" w:eastAsiaTheme="minorEastAsia"/>
          <w:color w:val="000000" w:themeColor="text1"/>
          <w:szCs w:val="21"/>
          <w14:textFill>
            <w14:solidFill>
              <w14:schemeClr w14:val="tx1"/>
            </w14:solidFill>
          </w14:textFill>
        </w:rPr>
      </w:pPr>
      <w:r/>
      <w:bookmarkStart w:id="23" w:name="_Hlk158135261"/>
      <w:r>
        <w:rPr>
          <w:rFonts w:hint="eastAsia" w:asciiTheme="minorEastAsia" w:hAnsiTheme="minorEastAsia" w:eastAsiaTheme="minorEastAsia"/>
          <w:szCs w:val="21"/>
        </w:rPr>
        <w:t xml:space="preserve">“苏采云”平台技术咨询电话：0512-69820854、0519-86722802、13914088964、18261002950</w:t>
      </w:r>
      <w:bookmarkEnd w:id="23"/>
      <w:r/>
      <w:r/>
    </w:p>
    <w:p>
      <w:pPr>
        <w:pStyle w:val="1083"/>
        <w:numPr>
          <w:ilvl w:val="2"/>
          <w:numId w:val="3"/>
        </w:numPr>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网络中断故障技术支持：园区公共资源交易中心</w:t>
      </w:r>
      <w:r/>
    </w:p>
    <w:p>
      <w:pPr>
        <w:pStyle w:val="1083"/>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服务时间及方式：8:00-21:00 X7天</w:t>
      </w:r>
      <w:r/>
    </w:p>
    <w:p>
      <w:pPr>
        <w:pStyle w:val="1083"/>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电话： 0512-66605052；手机： 17315885859</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投标文件的修改和撤回</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bookmarkStart w:id="24" w:name="_Hlk158135283"/>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bookmarkStart w:id="25" w:name="_Hlk132387412"/>
      <w:r/>
      <w:bookmarkStart w:id="26" w:name="_Hlk132385307"/>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24"/>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25"/>
      <w:r/>
      <w:bookmarkEnd w:id="26"/>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开标和评标</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开标</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rPr>
      </w:pPr>
      <w:r/>
      <w:bookmarkStart w:id="27" w:name="_Hlk158135325"/>
      <w:r/>
      <w:bookmarkStart w:id="28" w:name="_Hlk90652960"/>
      <w:r/>
      <w:bookmarkStart w:id="29"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rFonts w:hint="eastAsia" w:asciiTheme="minorEastAsia" w:hAnsiTheme="minorEastAsia" w:eastAsiaTheme="minorEastAsia"/>
          <w:b/>
          <w:szCs w:val="21"/>
        </w:rPr>
        <w:t xml:space="preserve">。</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0" w:name="_Hlk158135377"/>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0"/>
      <w:r/>
      <w:bookmarkEnd w:id="28"/>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1" w:name="_Hlk158135390"/>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
    </w:p>
    <w:p>
      <w:pPr>
        <w:numPr>
          <w:ilvl w:val="2"/>
          <w:numId w:val="3"/>
        </w:numPr>
        <w:ind w:left="0" w:firstLine="567"/>
        <w:spacing w:line="360" w:lineRule="auto"/>
        <w:tabs>
          <w:tab w:val="left" w:pos="142" w:leader="none"/>
          <w:tab w:val="left" w:pos="600" w:leader="none"/>
        </w:tabs>
        <w:rPr>
          <w:color w:val="000000" w:themeColor="text1"/>
          <w14:textFill>
            <w14:solidFill>
              <w14:schemeClr w14:val="tx1"/>
            </w14:solidFill>
          </w14:textFill>
        </w:rPr>
      </w:pPr>
      <w:r/>
      <w:bookmarkStart w:id="32" w:name="_Hlk158135404"/>
      <w:r/>
      <w:bookmarkStart w:id="33" w:name="_Hlk90653120"/>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32"/>
      <w:r/>
      <w:bookmarkEnd w:id="33"/>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4" w:name="_Hlk90653182"/>
      <w:r>
        <w:rPr>
          <w:rFonts w:hint="eastAsia" w:asciiTheme="minorEastAsia" w:hAnsiTheme="minorEastAsia" w:eastAsiaTheme="minorEastAsia"/>
          <w:color w:val="000000" w:themeColor="text1"/>
          <w:szCs w:val="21"/>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投标人在“苏采云”系统规定的时间内未成功解密电子投标文件的，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szCs w:val="21"/>
        </w:rPr>
        <w:t xml:space="preserve">。</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14:textFill>
            <w14:solidFill>
              <w14:schemeClr w14:val="tx1"/>
            </w14:solidFill>
          </w14:textFill>
        </w:rPr>
        <w:t xml:space="preserve">。</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4"/>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开标在招标</w:t>
      </w:r>
      <w:r>
        <w:rPr>
          <w:rFonts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规定的时间、地点进行，由采购人或采购代理机构主持，邀请投标人参加（观看），评标委员会成员不得参加开标活动。</w:t>
      </w:r>
      <w:bookmarkEnd w:id="29"/>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资格审查</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未通过资格审查的投标无效。</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查询时间：投标文件提交截止时间。</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5"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35"/>
      <w:r>
        <w:rPr>
          <w:rFonts w:hint="eastAsia" w:asciiTheme="minorEastAsia" w:hAnsiTheme="minorEastAsia" w:eastAsiaTheme="minorEastAsia"/>
          <w:color w:val="000000" w:themeColor="text1"/>
          <w:szCs w:val="21"/>
          <w14:textFill>
            <w14:solidFill>
              <w14:schemeClr w14:val="tx1"/>
            </w14:solidFill>
          </w14:textFill>
        </w:rPr>
        <w:t xml:space="preserve">通过“信用中国”、 “中国政府采购网” 上的信用信息查询供应商的信用记录。</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6" w:name="_Hlk92794284"/>
      <w:r>
        <w:rPr>
          <w:rFonts w:hint="eastAsia" w:asciiTheme="minorEastAsia" w:hAnsiTheme="minorEastAsia" w:eastAsiaTheme="minorEastAsia"/>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）确认。</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采购代理机构工作人员应登陆到来源网站页面进行复核并打印，</w:t>
      </w:r>
      <w:r>
        <w:rPr>
          <w:rFonts w:hint="eastAsia" w:asciiTheme="minorEastAsia" w:hAnsiTheme="minorEastAsia" w:eastAsiaTheme="minorEastAsia"/>
          <w:color w:val="000000" w:themeColor="text1"/>
          <w:szCs w:val="21"/>
          <w14:textFill>
            <w14:solidFill>
              <w14:schemeClr w14:val="tx1"/>
            </w14:solidFill>
          </w14:textFill>
        </w:rPr>
        <w:t xml:space="preserve">作为证据留存。</w:t>
      </w:r>
      <w:bookmarkEnd w:id="36"/>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14:textFill>
            <w14:solidFill>
              <w14:schemeClr w14:val="tx1"/>
            </w14:solidFill>
          </w14:textFill>
        </w:rPr>
        <w:t xml:space="preserve">：</w:t>
      </w:r>
      <w:r/>
    </w:p>
    <w:p>
      <w:pPr>
        <w:ind w:firstLine="851"/>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（二）财政部门与法院、工商、税务等部门联合惩戒的失信信息，包括：</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（1）被列入失信被执行人名单；</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（2）被列入重大税收违法案件当事人名单；</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bookmarkStart w:id="37" w:name="_Hlk132385441"/>
      <w:r>
        <w:rPr>
          <w:rFonts w:asciiTheme="minorEastAsia" w:hAnsiTheme="minorEastAsia" w:eastAsiaTheme="minorEastAsia"/>
          <w:color w:val="000000" w:themeColor="text1"/>
          <w:szCs w:val="21"/>
          <w14:textFill>
            <w14:solidFill>
              <w14:schemeClr w14:val="tx1"/>
            </w14:solidFill>
          </w14:textFill>
        </w:rPr>
        <w:t xml:space="preserve">（3）</w:t>
      </w:r>
      <w:bookmarkStart w:id="38" w:name="_Hlk92794362"/>
      <w:r>
        <w:rPr>
          <w:rFonts w:asciiTheme="minorEastAsia" w:hAnsiTheme="minorEastAsia" w:eastAsiaTheme="minorEastAsia"/>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14:textFill>
            <w14:solidFill>
              <w14:schemeClr w14:val="tx1"/>
            </w14:solidFill>
          </w14:textFill>
        </w:rPr>
        <w:t xml:space="preserve">及</w:t>
      </w:r>
      <w:r>
        <w:rPr>
          <w:rFonts w:asciiTheme="minorEastAsia" w:hAnsiTheme="minorEastAsia" w:eastAsiaTheme="minorEastAsia"/>
          <w:color w:val="000000" w:themeColor="text1"/>
          <w:szCs w:val="21"/>
          <w14:textFill>
            <w14:solidFill>
              <w14:schemeClr w14:val="tx1"/>
            </w14:solidFill>
          </w14:textFill>
        </w:rPr>
        <w:t xml:space="preserve">以上数额罚款</w:t>
      </w:r>
      <w:r>
        <w:rPr>
          <w:rFonts w:hint="eastAsia" w:asciiTheme="minorEastAsia" w:hAnsiTheme="minorEastAsia" w:eastAsiaTheme="minorEastAsia"/>
          <w:color w:val="000000" w:themeColor="text1"/>
          <w:szCs w:val="21"/>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14:textFill>
            <w14:solidFill>
              <w14:schemeClr w14:val="tx1"/>
            </w14:solidFill>
          </w14:textFill>
        </w:rPr>
        <w:t xml:space="preserve">的信用记录。处罚生效日至递交投标（响应）文件日未满三年的。</w:t>
      </w:r>
      <w:bookmarkEnd w:id="37"/>
      <w:r/>
      <w:bookmarkEnd w:id="38"/>
      <w:r/>
      <w:bookmarkStart w:id="39" w:name="_Hlk92794378"/>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40" w:name="_Hlk132387520"/>
      <w:r/>
      <w:bookmarkStart w:id="41" w:name="_Hlk132385499"/>
      <w:r>
        <w:rPr>
          <w:rFonts w:hint="eastAsia" w:asciiTheme="minorEastAsia" w:hAnsiTheme="minorEastAsia"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0"/>
      <w:r/>
      <w:bookmarkEnd w:id="39"/>
      <w:r/>
      <w:bookmarkEnd w:id="41"/>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评标委员会</w:t>
      </w: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且人员构成符合政府采购有关规定，评标委员会</w:t>
      </w:r>
      <w:r>
        <w:rPr>
          <w:rFonts w:hint="eastAsia" w:asciiTheme="minorEastAsia" w:hAnsiTheme="minorEastAsia" w:eastAsiaTheme="minorEastAsia"/>
          <w:color w:val="000000" w:themeColor="text1"/>
          <w:szCs w:val="21"/>
          <w14:textFill>
            <w14:solidFill>
              <w14:schemeClr w14:val="tx1"/>
            </w14:solidFill>
          </w14:textFill>
        </w:rPr>
        <w:t xml:space="preserve">负责具体评标事务，并独立履行职责。</w:t>
      </w: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评审专家与参加采购活动的投标人存在下列利害关系之一的,应当回避:</w:t>
      </w:r>
      <w:r/>
    </w:p>
    <w:p>
      <w:pPr>
        <w:ind w:firstLine="851"/>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(三)与投标人有其他可能影响政府采购活动公平、公正进行的关系。</w:t>
      </w:r>
      <w:r/>
    </w:p>
    <w:p>
      <w:pPr>
        <w:ind w:firstLine="851"/>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投标文件的比较和评价</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价格修</w:t>
      </w:r>
      <w:r>
        <w:rPr>
          <w:rFonts w:hint="eastAsia" w:asciiTheme="minorEastAsia" w:hAnsiTheme="minorEastAsia" w:eastAsiaTheme="minorEastAsia"/>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异常低价投标（响应）审查</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1．投标（响应）报价低于采购项目预算50% 的，即投标（响应）报价&lt;采购项目预算×50% ；</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2．投标（响应）报价低于采购项目最高限价45% 的，即投标（响应）报价&lt;采购项目最高限价×45% ；</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3．评标委员会认定的供应商报价过低、有可能影响产品质量或者不能诚信履约的其他情形。</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w:t>
      </w:r>
      <w:r>
        <w:rPr>
          <w:rFonts w:hint="eastAsia" w:asciiTheme="minorEastAsia" w:hAnsiTheme="minorEastAsia" w:eastAsiaTheme="minorEastAsia"/>
          <w:b/>
          <w:color w:val="000000" w:themeColor="text1"/>
          <w:szCs w:val="21"/>
          <w14:textFill>
            <w14:solidFill>
              <w14:schemeClr w14:val="tx1"/>
            </w14:solidFill>
          </w14:textFill>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color w:val="000000" w:themeColor="text1"/>
          <w:szCs w:val="21"/>
          <w14:textFill>
            <w14:solidFill>
              <w14:schemeClr w14:val="tx1"/>
            </w14:solidFill>
          </w14:textFill>
        </w:rPr>
        <w:t xml:space="preserve">审查相关情况应当在评审报告中进行记录。</w:t>
      </w: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投标的澄清</w:t>
      </w:r>
      <w:r/>
    </w:p>
    <w:p>
      <w:pPr>
        <w:ind w:firstLine="539"/>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bookmarkStart w:id="42" w:name="_Hlk91004008"/>
      <w:r>
        <w:rPr>
          <w:rFonts w:asciiTheme="minorEastAsia" w:hAnsiTheme="minorEastAsia" w:eastAsiaTheme="minorEastAsia"/>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bookmarkStart w:id="43"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14:textFill>
            <w14:solidFill>
              <w14:schemeClr w14:val="tx1"/>
            </w14:solidFill>
          </w14:textFill>
        </w:rPr>
        <w:t xml:space="preserve">。</w:t>
      </w:r>
      <w:r/>
    </w:p>
    <w:p>
      <w:pPr>
        <w:numPr>
          <w:ilvl w:val="3"/>
          <w:numId w:val="3"/>
        </w:numPr>
        <w:ind w:left="0" w:firstLine="567"/>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44" w:name="_Hlk158140589"/>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bookmarkEnd w:id="44"/>
      <w:r>
        <w:rPr>
          <w:rFonts w:hint="eastAsia" w:eastAsiaTheme="minorEastAsia"/>
          <w:b/>
          <w:szCs w:val="21"/>
        </w:rPr>
        <w:t xml:space="preserve">。</w:t>
      </w:r>
      <w:bookmarkEnd w:id="43"/>
      <w:r/>
      <w:bookmarkStart w:id="45" w:name="_Hlk76572855"/>
      <w:r/>
      <w:bookmarkStart w:id="46" w:name="_Hlk90656398"/>
      <w:r/>
      <w:r/>
    </w:p>
    <w:p>
      <w:pPr>
        <w:numPr>
          <w:ilvl w:val="3"/>
          <w:numId w:val="3"/>
        </w:numPr>
        <w:ind w:left="0" w:firstLine="567"/>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42"/>
      <w:r/>
      <w:bookmarkEnd w:id="45"/>
      <w:r/>
      <w:bookmarkEnd w:id="46"/>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中标</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bookmarkStart w:id="47" w:name="_Hlk132385622"/>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14:textFill>
            <w14:solidFill>
              <w14:schemeClr w14:val="tx1"/>
            </w14:solidFill>
          </w14:textFill>
        </w:rPr>
        <w:t xml:space="preserve">；</w:t>
      </w:r>
      <w:bookmarkEnd w:id="49"/>
      <w:r/>
      <w:bookmarkEnd w:id="50"/>
      <w:r>
        <w:rPr>
          <w:rFonts w:asciiTheme="minorEastAsia" w:hAnsiTheme="minorEastAsia" w:eastAsiaTheme="minorEastAsia"/>
          <w:color w:val="000000" w:themeColor="text1"/>
          <w:szCs w:val="21"/>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履约保证金</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合同</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w:t>
      </w:r>
      <w:r>
        <w:t xml:space="preserve">原则上</w:t>
      </w:r>
      <w:r>
        <w:rPr>
          <w:rFonts w:hint="eastAsia"/>
          <w:color w:val="000000" w:themeColor="text1"/>
          <w:szCs w:val="21"/>
          <w14:textFill>
            <w14:solidFill>
              <w14:schemeClr w14:val="tx1"/>
            </w14:solidFill>
          </w14:textFill>
        </w:rPr>
        <w:t xml:space="preserve">应当自中标通知书发出之日起</w:t>
      </w:r>
      <w:r>
        <w:rPr>
          <w:color w:val="000000" w:themeColor="text1"/>
          <w:szCs w:val="21"/>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日内（最迟3</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日内）</w:t>
      </w:r>
      <w:r>
        <w:rPr>
          <w:rFonts w:hint="eastAsia" w:asciiTheme="minorEastAsia" w:hAnsiTheme="minorEastAsia" w:eastAsiaTheme="minorEastAsia"/>
          <w:color w:val="000000" w:themeColor="text1"/>
          <w:szCs w:val="21"/>
          <w14:textFill>
            <w14:solidFill>
              <w14:schemeClr w14:val="tx1"/>
            </w14:solidFill>
          </w14:textFill>
        </w:rPr>
        <w:t xml:space="preserve">，按照招标文件及投标文件规定与中标人签订政府采购合同。</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51" w:name="_Hlk132385648"/>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eastAsiaTheme="minorEastAsia"/>
          <w:b/>
          <w:color w:val="ff0000"/>
          <w:szCs w:val="21"/>
        </w:rPr>
        <w:t xml:space="preserve">本项目将根据政府采购法及相关法规，</w:t>
      </w:r>
      <w:bookmarkStart w:id="52" w:name="OLE_LINK17"/>
      <w:r>
        <w:rPr>
          <w:rFonts w:hint="eastAsia" w:eastAsiaTheme="minorEastAsia"/>
          <w:b/>
          <w:color w:val="ff0000"/>
          <w:szCs w:val="21"/>
        </w:rPr>
        <w:t xml:space="preserve">《江苏省政府采购履约验收管理办法》以</w:t>
      </w:r>
      <w:bookmarkEnd w:id="52"/>
      <w:r>
        <w:rPr>
          <w:rFonts w:hint="eastAsia" w:eastAsiaTheme="minorEastAsia"/>
          <w:b/>
          <w:color w:val="ff0000"/>
          <w:szCs w:val="21"/>
        </w:rPr>
        <w:t xml:space="preserve">及《苏州工业园区政府采购履约验收管理暂行办法》文件的规定，对供应商进行履约验收，确认验收合格的，将出具《政府采购履约验收书》。《政府采购履约验收书》、合同是申请支付政府采购合同价款的必备资料。</w:t>
      </w:r>
      <w:bookmarkEnd w:id="51"/>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bCs/>
          <w:color w:val="000000" w:themeColor="text1"/>
          <w:szCs w:val="21"/>
          <w14:textFill>
            <w14:solidFill>
              <w14:schemeClr w14:val="tx1"/>
            </w14:solidFill>
          </w14:textFill>
        </w:rPr>
        <w:t xml:space="preserve">质疑</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14:textFill>
            <w14:solidFill>
              <w14:schemeClr w14:val="tx1"/>
            </w14:solidFill>
          </w14:textFill>
        </w:rPr>
        <w:t xml:space="preserve">“苏采云”</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w:t>
      </w:r>
      <w:r>
        <w:rPr>
          <w:rFonts w:hint="eastAsia"/>
          <w:b/>
          <w:color w:val="000000" w:themeColor="text1"/>
          <w14:textFill>
            <w14:solidFill>
              <w14:schemeClr w14:val="tx1"/>
            </w14:solidFill>
          </w14:textFill>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7"/>
        <w:spacing w:line="400" w:lineRule="exact"/>
        <w:tabs>
          <w:tab w:val="left" w:pos="142" w:leader="none"/>
          <w:tab w:val="left" w:pos="600" w:leader="none"/>
        </w:tabs>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w:t>
      </w:r>
      <w:r>
        <w:rPr>
          <w:rFonts w:hint="eastAsia"/>
          <w:lang w:val="en-US" w:eastAsia="zh-CN"/>
        </w:rPr>
        <w:t xml:space="preserve">0512-62895608</w:t>
      </w:r>
      <w:r/>
    </w:p>
    <w:p>
      <w:pPr>
        <w:ind w:left="1277"/>
        <w:spacing w:line="400" w:lineRule="exact"/>
        <w:tabs>
          <w:tab w:val="left" w:pos="142" w:leader="none"/>
          <w:tab w:val="left" w:pos="600" w:leader="none"/>
        </w:tabs>
        <w:rPr>
          <w:rFonts w:hint="default" w:ascii="宋体" w:hAnsi="宋体" w:cs="宋体"/>
          <w:color w:val="000000" w:themeColor="text1"/>
          <w:szCs w:val="21"/>
          <w:lang w:val="en-U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w:t>
      </w:r>
      <w:r>
        <w:rPr>
          <w:rFonts w:hint="eastAsia" w:ascii="宋体" w:hAnsi="宋体" w:cs="宋体"/>
          <w:color w:val="000000" w:themeColor="text1"/>
          <w:szCs w:val="21"/>
          <w14:textFill>
            <w14:solidFill>
              <w14:schemeClr w14:val="tx1"/>
            </w14:solidFill>
          </w14:textFill>
        </w:rPr>
        <w:t xml:space="preserve">苏州工业园区兴浦路16号</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asciiTheme="minorEastAsia" w:hAnsiTheme="minorEastAsia" w:eastAsiaTheme="minorEastAsia"/>
          <w:b/>
          <w:szCs w:val="21"/>
        </w:rPr>
        <w:t xml:space="preserve">采购人委托集采中心负责答复。</w:t>
      </w:r>
      <w:r/>
    </w:p>
    <w:p>
      <w:pPr>
        <w:ind w:left="127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w:t>
      </w:r>
      <w:r>
        <w:rPr>
          <w:rFonts w:hint="eastAsia" w:ascii="宋体" w:hAnsi="宋体" w:cs="宋体"/>
          <w:color w:val="000000" w:themeColor="text1"/>
          <w:szCs w:val="21"/>
          <w:highlight w:val="none"/>
          <w14:textFill>
            <w14:solidFill>
              <w14:schemeClr w14:val="tx1"/>
            </w14:solidFill>
          </w14:textFill>
        </w:rPr>
        <w:t xml:space="preserve">12</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66600173</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051</w:t>
      </w:r>
      <w:r>
        <w:rPr>
          <w:rFonts w:ascii="宋体" w:hAnsi="宋体" w:cs="宋体"/>
          <w:color w:val="000000" w:themeColor="text1"/>
          <w:szCs w:val="21"/>
          <w14:textFill>
            <w14:solidFill>
              <w14:schemeClr w14:val="tx1"/>
            </w14:solidFill>
          </w14:textFill>
        </w:rPr>
        <w:t xml:space="preserve">2-66605611</w:t>
      </w:r>
      <w:r/>
    </w:p>
    <w:p>
      <w:pPr>
        <w:ind w:left="127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53" w:name="OLE_LINK7"/>
      <w:r/>
      <w:bookmarkStart w:id="54" w:name="_Hlk195628859"/>
      <w:r/>
      <w:bookmarkStart w:id="55" w:name="_Hlk195628798"/>
      <w:r>
        <w:rPr>
          <w:rFonts w:hint="eastAsia" w:ascii="宋体" w:hAnsi="宋体" w:cs="宋体"/>
          <w:color w:val="000000" w:themeColor="text1"/>
          <w:szCs w:val="21"/>
          <w14:textFill>
            <w14:solidFill>
              <w14:schemeClr w14:val="tx1"/>
            </w14:solidFill>
          </w14:textFill>
        </w:rPr>
        <w:t xml:space="preserve">苏州工业园区苏州大道东136号</w:t>
      </w:r>
      <w:bookmarkStart w:id="56" w:name="OLE_LINK3"/>
      <w:r/>
      <w:bookmarkStart w:id="57" w:name="OLE_LINK4"/>
      <w:r>
        <w:rPr>
          <w:rFonts w:hint="eastAsia" w:ascii="宋体" w:hAnsi="宋体" w:cs="宋体"/>
          <w:color w:val="000000" w:themeColor="text1"/>
          <w:szCs w:val="21"/>
          <w14:textFill>
            <w14:solidFill>
              <w14:schemeClr w14:val="tx1"/>
            </w14:solidFill>
          </w14:textFill>
        </w:rPr>
        <w:t xml:space="preserve">星塘大厦</w:t>
      </w:r>
      <w:bookmarkEnd w:id="56"/>
      <w:r/>
      <w:bookmarkEnd w:id="57"/>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53"/>
      <w:r/>
      <w:bookmarkEnd w:id="54"/>
      <w:r/>
      <w:bookmarkEnd w:id="55"/>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其他事项</w:t>
      </w: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58" w:name="OLE_LINK10"/>
      <w:r/>
      <w:bookmarkStart w:id="59" w:name="_Hlk195630599"/>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14:textFill>
            <w14:solidFill>
              <w14:schemeClr w14:val="tx1"/>
            </w14:solidFill>
          </w14:textFill>
        </w:rPr>
        <w:br w:type="page" w:clear="all"/>
      </w:r>
      <w:bookmarkEnd w:id="59"/>
      <w:r/>
      <w:r/>
    </w:p>
    <w:p>
      <w:pPr>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14:textFill>
            <w14:solidFill>
              <w14:schemeClr w14:val="tx1"/>
            </w14:solidFill>
          </w14:textFill>
        </w:rPr>
        <w:t xml:space="preserve">投标文件格式</w:t>
      </w:r>
      <w:bookmarkEnd w:id="60"/>
      <w:r/>
      <w:r/>
    </w:p>
    <w:p>
      <w:pPr>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说明：</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906"/>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（被授权人的姓名）_</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609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80"/>
        <w:jc w:val="right"/>
        <w:spacing w:line="360" w:lineRule="auto"/>
        <w:rPr>
          <w:rFonts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ascii="宋体" w:hAnsi="宋体" w:cs="宋体"/>
          <w:szCs w:val="21"/>
        </w:rPr>
      </w:pPr>
      <w:r>
        <w:rPr>
          <w:rFonts w:ascii="宋体" w:hAnsi="宋体" w:cs="宋体"/>
          <w:szCs w:val="21"/>
        </w:rPr>
      </w:r>
      <w:r/>
    </w:p>
    <w:p>
      <w:pPr>
        <w:ind w:right="630" w:firstLine="480"/>
        <w:jc w:val="left"/>
        <w:spacing w:line="360" w:lineRule="auto"/>
        <w:rPr>
          <w:rFonts w:ascii="宋体" w:hAnsi="宋体" w:cs="宋体"/>
          <w:szCs w:val="21"/>
        </w:rPr>
      </w:pPr>
      <w:r>
        <w:rPr>
          <w:rFonts w:hint="eastAsia" w:ascii="宋体" w:hAnsi="宋体"/>
          <w:szCs w:val="21"/>
        </w:rPr>
        <w:t xml:space="preserve">后附：代理人身份证扫描件</w:t>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及代理人身份证，否则投标无效；</w:t>
      </w:r>
      <w:r/>
    </w:p>
    <w:p>
      <w:pPr>
        <w:pStyle w:val="1111"/>
        <w:ind w:firstLine="637"/>
        <w:spacing w:line="360" w:lineRule="auto"/>
        <w:rPr>
          <w:rFonts w:cs="宋体" w:asciiTheme="minorEastAsia" w:hAnsiTheme="minorEastAsia" w:eastAsiaTheme="minorEastAsia"/>
          <w:b/>
          <w:color w:val="000000" w:themeColor="text1"/>
          <w:sz w:val="21"/>
          <w:szCs w:val="21"/>
          <w14:textFill>
            <w14:solidFill>
              <w14:schemeClr w14:val="tx1"/>
            </w14:solidFill>
          </w14:textFill>
        </w:rPr>
      </w:pPr>
      <w:r>
        <w:rPr>
          <w:rFonts w:hint="eastAsia" w:hAnsi="宋体" w:eastAsia="宋体"/>
          <w:b/>
          <w:sz w:val="21"/>
          <w:szCs w:val="21"/>
        </w:rPr>
        <w:t xml:space="preserve">供应商无授权委托的情况下，必须提供法定代表人身份证，否则投标无效。</w:t>
      </w:r>
      <w:r/>
    </w:p>
    <w:p>
      <w:pPr>
        <w:pStyle w:val="905"/>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111"/>
        <w:ind w:firstLine="422"/>
        <w:jc w:val="center"/>
        <w:spacing w:line="360" w:lineRule="auto"/>
        <w:rPr>
          <w:rFonts w:asciiTheme="minorEastAsia" w:hAnsiTheme="minorEastAsia" w:eastAsiaTheme="minorEastAsia"/>
          <w:b/>
          <w:color w:val="000000" w:themeColor="text1"/>
          <w:sz w:val="21"/>
          <w:szCs w:val="21"/>
          <w14:textFill>
            <w14:solidFill>
              <w14:schemeClr w14:val="tx1"/>
            </w14:solidFill>
          </w14:textFill>
        </w:rPr>
      </w:pPr>
      <w:r>
        <w:rPr>
          <w:rFonts w:asciiTheme="minorEastAsia" w:hAnsiTheme="minorEastAsia" w:eastAsiaTheme="minorEastAsia"/>
          <w:b/>
          <w:color w:val="000000" w:themeColor="text1"/>
          <w:sz w:val="21"/>
          <w:szCs w:val="21"/>
          <w14:textFill>
            <w14:solidFill>
              <w14:schemeClr w14:val="tx1"/>
            </w14:solidFill>
          </w14:textFill>
        </w:rPr>
        <w:br w:type="page" w:clear="all"/>
      </w:r>
      <w:r>
        <w:rPr>
          <w:rFonts w:hint="eastAsia" w:asciiTheme="minorEastAsia" w:hAnsiTheme="minorEastAsia" w:eastAsiaTheme="minorEastAsia"/>
          <w:b/>
          <w:color w:val="000000" w:themeColor="text1"/>
          <w:sz w:val="21"/>
          <w:szCs w:val="21"/>
          <w14:textFill>
            <w14:solidFill>
              <w14:schemeClr w14:val="tx1"/>
            </w14:solidFill>
          </w14:textFill>
        </w:rPr>
        <w:t xml:space="preserve">二、开标一览表</w:t>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开标一览表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r/>
    </w:p>
    <w:tbl>
      <w:tblPr>
        <w:tblStyle w:val="904"/>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投标总报价</w:t>
            </w:r>
            <w:r/>
          </w:p>
          <w:p>
            <w:pPr>
              <w:pStyle w:val="905"/>
              <w:ind w:left="0"/>
              <w:jc w:val="center"/>
              <w:rPr>
                <w:rFonts w:ascii="宋体" w:hAnsi="宋体"/>
                <w:color w:val="000000" w:themeColor="text1"/>
                <w:sz w:val="18"/>
                <w:szCs w:val="21"/>
                <w14:textFill>
                  <w14:solidFill>
                    <w14:schemeClr w14:val="tx1"/>
                  </w14:solidFill>
                </w14:textFill>
              </w:rPr>
            </w:pPr>
            <w:r>
              <w:rPr>
                <w:rFonts w:hint="eastAsia" w:ascii="宋体" w:hAnsi="宋体"/>
                <w:color w:val="000000" w:themeColor="text1"/>
                <w:sz w:val="18"/>
                <w:szCs w:val="21"/>
                <w14:textFill>
                  <w14:solidFill>
                    <w14:schemeClr w14:val="tx1"/>
                  </w14:solidFill>
                </w14:textFill>
              </w:rPr>
              <w:t xml:space="preserve">单位：（元）</w:t>
            </w:r>
            <w:r/>
          </w:p>
          <w:p>
            <w:pPr>
              <w:pStyle w:val="905"/>
              <w:ind w:left="0"/>
              <w:jc w:val="center"/>
              <w:rPr>
                <w:color w:val="000000" w:themeColor="text1"/>
                <w14:textFill>
                  <w14:solidFill>
                    <w14:schemeClr w14:val="tx1"/>
                  </w14:solidFill>
                </w14:textFill>
              </w:rPr>
            </w:pPr>
            <w:r>
              <w:rPr>
                <w:rFonts w:hint="eastAsia" w:ascii="宋体" w:hAnsi="宋体"/>
                <w:color w:val="000000" w:themeColor="text1"/>
                <w:sz w:val="18"/>
                <w:szCs w:val="21"/>
                <w14:textFill>
                  <w14:solidFill>
                    <w14:schemeClr w14:val="tx1"/>
                  </w14:solidFill>
                </w14:textFill>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bl>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pStyle w:val="905"/>
        <w:rPr>
          <w:color w:val="000000" w:themeColor="text1"/>
          <w14:textFill>
            <w14:solidFill>
              <w14:schemeClr w14:val="tx1"/>
            </w14:solidFill>
          </w14:textFill>
        </w:rPr>
      </w:pPr>
      <w:r>
        <w:rPr>
          <w:color w:val="000000" w:themeColor="text1"/>
          <w14:textFill>
            <w14:solidFill>
              <w14:schemeClr w14:val="tx1"/>
            </w14:solidFill>
          </w14:textFill>
        </w:rPr>
      </w:r>
      <w:r/>
    </w:p>
    <w:p>
      <w:pPr>
        <w:pStyle w:val="905"/>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14:textFill>
            <w14:solidFill>
              <w14:schemeClr w14:val="tx1"/>
            </w14:solidFill>
          </w14:textFill>
        </w:rPr>
        <w:t xml:space="preserve">应考虑完成本项目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rPr>
        <w:t xml:space="preserve">遇到法律法规规定的最低工资调整，其中人工费用相应浮动，由供应商自行承担。</w:t>
      </w:r>
      <w:r/>
    </w:p>
    <w:p>
      <w:pPr>
        <w:pStyle w:val="905"/>
      </w:pPr>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Cs w:val="21"/>
          <w:lang w:val="zh-CN"/>
          <w14:textFill>
            <w14:solidFill>
              <w14:schemeClr w14:val="tx1"/>
            </w14:solidFill>
          </w14:textFill>
        </w:rPr>
      </w:pP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三、公开分项报价表</w:t>
      </w:r>
      <w:r/>
    </w:p>
    <w:p>
      <w:pPr>
        <w:jc w:val="center"/>
        <w:spacing w:line="360" w:lineRule="auto"/>
        <w:rPr>
          <w:rFonts w:asciiTheme="minorEastAsia" w:hAnsiTheme="minorEastAsia" w:eastAsiaTheme="minorEastAsia"/>
          <w:b/>
          <w:bCs/>
          <w:color w:val="000000" w:themeColor="text1"/>
          <w:szCs w:val="21"/>
          <w:lang w:val="zh-CN"/>
          <w14:textFill>
            <w14:solidFill>
              <w14:schemeClr w14:val="tx1"/>
            </w14:solidFill>
          </w14:textFill>
        </w:rPr>
      </w:pPr>
      <w:r>
        <w:rPr>
          <w:rFonts w:asciiTheme="minorEastAsia" w:hAnsiTheme="minorEastAsia" w:eastAsiaTheme="minorEastAsia"/>
          <w:b/>
          <w:bCs/>
          <w:color w:val="000000" w:themeColor="text1"/>
          <w:szCs w:val="21"/>
          <w:lang w:val="zh-CN"/>
          <w14:textFill>
            <w14:solidFill>
              <w14:schemeClr w14:val="tx1"/>
            </w14:solidFill>
          </w14:textFill>
        </w:rPr>
      </w:r>
      <w:r/>
    </w:p>
    <w:p>
      <w:pPr>
        <w:jc w:val="center"/>
        <w:rPr>
          <w:rFonts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公开分项报价表</w:t>
      </w:r>
      <w:r/>
    </w:p>
    <w:p>
      <w:pPr>
        <w:pStyle w:val="915"/>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tabs>
          <w:tab w:val="left" w:pos="7635" w:leader="none"/>
        </w:tabs>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rPr>
          <w:rFonts w:ascii="宋体" w:hAnsi="宋体"/>
          <w:color w:val="000000" w:themeColor="text1"/>
          <w:szCs w:val="21"/>
          <w:lang w:val="zh-CN"/>
          <w14:textFill>
            <w14:solidFill>
              <w14:schemeClr w14:val="tx1"/>
            </w14:solidFill>
          </w14:textFill>
        </w:rPr>
        <w:tab/>
      </w:r>
      <w:r>
        <w:rPr>
          <w:rFonts w:hint="eastAsia" w:ascii="宋体" w:hAnsi="宋体"/>
          <w:color w:val="000000" w:themeColor="text1"/>
          <w:szCs w:val="21"/>
          <w:lang w:val="zh-CN"/>
          <w14:textFill>
            <w14:solidFill>
              <w14:schemeClr w14:val="tx1"/>
            </w14:solidFill>
          </w14:textFill>
        </w:rPr>
        <w:t xml:space="preserve">单位（人民币）：元</w:t>
      </w:r>
      <w:r/>
    </w:p>
    <w:tbl>
      <w:tblPr>
        <w:tblStyle w:val="904"/>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bl>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rFonts w:hint="eastAsia"/>
          <w:color w:val="000000"/>
          <w:szCs w:val="21"/>
        </w:rPr>
        <w:t xml:space="preserve">注：投标总报价应与开标一览表合计金额一致；否则，以开标一览表为准。</w:t>
      </w:r>
      <w:r/>
    </w:p>
    <w:p>
      <w:pPr>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905"/>
        <w:rPr>
          <w:color w:val="000000" w:themeColor="text1"/>
          <w14:textFill>
            <w14:solidFill>
              <w14:schemeClr w14:val="tx1"/>
            </w14:solidFill>
          </w14:textFill>
        </w:rPr>
      </w:pPr>
      <w:r>
        <w:rPr>
          <w:color w:val="000000" w:themeColor="text1"/>
          <w14:textFill>
            <w14:solidFill>
              <w14:schemeClr w14:val="tx1"/>
            </w14:solidFill>
          </w14:textFill>
        </w:rPr>
      </w:r>
      <w:r/>
    </w:p>
    <w:p>
      <w:pPr>
        <w:pStyle w:val="905"/>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四、投标函</w:t>
      </w:r>
      <w:r/>
    </w:p>
    <w:p>
      <w:pPr>
        <w:ind w:firstLine="424"/>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bCs/>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我方已仔细研究了本项目的招标文件，决定参加本次投标。</w:t>
      </w:r>
      <w:r/>
    </w:p>
    <w:p>
      <w:pPr>
        <w:pStyle w:val="1083"/>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1083"/>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1083"/>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14:textFill>
            <w14:solidFill>
              <w14:schemeClr w14:val="tx1"/>
            </w14:solidFill>
          </w14:textFill>
        </w:rPr>
        <w:t xml:space="preserve">天。</w:t>
      </w:r>
      <w:r/>
    </w:p>
    <w:p>
      <w:pPr>
        <w:pStyle w:val="1083"/>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我方承诺该项投标在开标后的全过程中保持有效，不作任何更改和变动。</w:t>
      </w:r>
      <w:r/>
    </w:p>
    <w:p>
      <w:pPr>
        <w:pStyle w:val="1083"/>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1083"/>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a</w:t>
      </w:r>
      <w:r>
        <w:rPr>
          <w:rFonts w:hint="eastAsia" w:asciiTheme="minorEastAsia" w:hAnsiTheme="minorEastAsia" w:eastAsiaTheme="minorEastAsia"/>
          <w:color w:val="000000" w:themeColor="text1"/>
          <w:szCs w:val="21"/>
          <w14:textFill>
            <w14:solidFill>
              <w14:schemeClr w14:val="tx1"/>
            </w14:solidFill>
          </w14:textFill>
        </w:rPr>
        <w:t xml:space="preserve">）提供虚假材料谋取中标、成交；</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b</w:t>
      </w:r>
      <w:r>
        <w:rPr>
          <w:rFonts w:hint="eastAsia" w:asciiTheme="minorEastAsia" w:hAnsiTheme="minorEastAsia" w:eastAsiaTheme="minorEastAsia"/>
          <w:color w:val="000000" w:themeColor="text1"/>
          <w:szCs w:val="21"/>
          <w14:textFill>
            <w14:solidFill>
              <w14:schemeClr w14:val="tx1"/>
            </w14:solidFill>
          </w14:textFill>
        </w:rPr>
        <w:t xml:space="preserve">）采取不正当手段诋毁、排挤其他投标人；</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c</w:t>
      </w:r>
      <w:r>
        <w:rPr>
          <w:rFonts w:hint="eastAsia" w:asciiTheme="minorEastAsia" w:hAnsiTheme="minorEastAsia" w:eastAsiaTheme="minorEastAsia"/>
          <w:color w:val="000000" w:themeColor="text1"/>
          <w:szCs w:val="21"/>
          <w14:textFill>
            <w14:solidFill>
              <w14:schemeClr w14:val="tx1"/>
            </w14:solidFill>
          </w14:textFill>
        </w:rPr>
        <w:t xml:space="preserve">）与采购人、其它投标人或者采购代理机构恶意串通；</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d</w:t>
      </w:r>
      <w:r>
        <w:rPr>
          <w:rFonts w:hint="eastAsia" w:asciiTheme="minorEastAsia" w:hAnsiTheme="minorEastAsia" w:eastAsiaTheme="minorEastAsia"/>
          <w:color w:val="000000" w:themeColor="text1"/>
          <w:szCs w:val="21"/>
          <w14:textFill>
            <w14:solidFill>
              <w14:schemeClr w14:val="tx1"/>
            </w14:solidFill>
          </w14:textFill>
        </w:rPr>
        <w:t xml:space="preserve">）向采购人、采购代理机构行贿或者提供其他不正当利益；</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e</w:t>
      </w:r>
      <w:r>
        <w:rPr>
          <w:rFonts w:hint="eastAsia" w:asciiTheme="minorEastAsia" w:hAnsiTheme="minorEastAsia" w:eastAsiaTheme="minorEastAsia"/>
          <w:color w:val="000000" w:themeColor="text1"/>
          <w:szCs w:val="21"/>
          <w14:textFill>
            <w14:solidFill>
              <w14:schemeClr w14:val="tx1"/>
            </w14:solidFill>
          </w14:textFill>
        </w:rPr>
        <w:t xml:space="preserve">）在招标采购过程中与采购人进行协商谈判；</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f</w:t>
      </w:r>
      <w:r>
        <w:rPr>
          <w:rFonts w:hint="eastAsia" w:asciiTheme="minorEastAsia" w:hAnsiTheme="minorEastAsia" w:eastAsiaTheme="minorEastAsia"/>
          <w:color w:val="000000" w:themeColor="text1"/>
          <w:szCs w:val="21"/>
          <w14:textFill>
            <w14:solidFill>
              <w14:schemeClr w14:val="tx1"/>
            </w14:solidFill>
          </w14:textFill>
        </w:rPr>
        <w:t xml:space="preserve">）拒绝有关部门监督检查或提供虚假情况；</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1" w:name="_Hlk159246847"/>
      <w:r>
        <w:rPr>
          <w:rFonts w:asciiTheme="minorEastAsia" w:hAnsiTheme="minorEastAsia" w:eastAsiaTheme="minorEastAsia"/>
          <w:color w:val="000000" w:themeColor="text1"/>
          <w:szCs w:val="2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1"/>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2" w:name="_Hlk205570318"/>
      <w:r>
        <w:rPr>
          <w:rFonts w:asciiTheme="minorEastAsia" w:hAnsiTheme="minorEastAsia" w:eastAsiaTheme="minorEastAsia"/>
          <w:color w:val="000000" w:themeColor="text1"/>
          <w:szCs w:val="21"/>
          <w14:textFill>
            <w14:solidFill>
              <w14:schemeClr w14:val="tx1"/>
            </w14:solidFill>
          </w14:textFill>
        </w:rPr>
        <w:t xml:space="preserve">i）</w:t>
      </w:r>
      <w:r>
        <w:rPr>
          <w:rFonts w:hint="eastAsia" w:asciiTheme="minorEastAsia" w:hAnsiTheme="minorEastAsia" w:eastAsiaTheme="minorEastAsia"/>
          <w:color w:val="000000" w:themeColor="text1"/>
          <w:szCs w:val="21"/>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905"/>
      </w:pPr>
      <w:r/>
      <w:bookmarkEnd w:id="62"/>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地址：                                         邮政编码：</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bookmarkStart w:id="63"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1" w:firstLine="525"/>
        <w:jc w:val="right"/>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63"/>
      <w:r/>
      <w:r/>
    </w:p>
    <w:p>
      <w:pPr>
        <w:jc w:val="center"/>
        <w:spacing w:line="360" w:lineRule="auto"/>
        <w:rPr>
          <w:rFonts w:cs="宋体" w:asciiTheme="minorEastAsia" w:hAnsiTheme="minorEastAsia" w:eastAsiaTheme="minorEastAsia"/>
          <w:b/>
          <w:color w:val="000000" w:themeColor="text1"/>
          <w:szCs w:val="21"/>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b/>
          <w:color w:val="000000" w:themeColor="text1"/>
          <w:szCs w:val="21"/>
          <w14:textFill>
            <w14:solidFill>
              <w14:schemeClr w14:val="tx1"/>
            </w14:solidFill>
          </w14:textFill>
        </w:rPr>
        <w:t xml:space="preserve">五、参加政府采购活动前三年内，在经营活动中没有重大违法记录声明</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p>
    <w:p>
      <w:pPr>
        <w:ind w:firstLine="567"/>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我单位</w:t>
      </w:r>
      <w:r>
        <w:rPr>
          <w:rFonts w:hint="eastAsia" w:asciiTheme="minorEastAsia" w:hAnsiTheme="minorEastAsia" w:eastAsiaTheme="minorEastAsia"/>
          <w:color w:val="000000" w:themeColor="text1"/>
          <w:szCs w:val="21"/>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14:textFill>
            <w14:solidFill>
              <w14:schemeClr w14:val="tx1"/>
            </w14:solidFill>
          </w14:textFill>
        </w:rPr>
        <w:t xml:space="preserve"> 在参加政府采购活动前三年内，没有重大违法记录，特此声明。</w:t>
      </w:r>
      <w:r/>
    </w:p>
    <w:p>
      <w:pPr>
        <w:ind w:firstLine="567"/>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cs="宋体"/>
          <w:szCs w:val="21"/>
        </w:rPr>
        <w:t xml:space="preserve">日期：　　　　年　　  月　　  日</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cs="宋体" w:asciiTheme="minorEastAsia" w:hAnsiTheme="minorEastAsia" w:eastAsiaTheme="minorEastAsia"/>
          <w:b/>
          <w:color w:val="000000" w:themeColor="text1"/>
          <w:szCs w:val="21"/>
          <w:lang w:val="zh-CN"/>
          <w14:textFill>
            <w14:solidFill>
              <w14:schemeClr w14:val="tx1"/>
            </w14:solidFill>
          </w14:textFill>
        </w:rPr>
        <w:outlineLvl w:val="0"/>
      </w:pPr>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六、</w:t>
      </w:r>
      <w:bookmarkStart w:id="64" w:name="_Hlk75808397"/>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中小企业声明函</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cs="宋体" w:asciiTheme="minorEastAsia" w:hAnsiTheme="minorEastAsia" w:eastAsiaTheme="minorEastAsia"/>
          <w:color w:val="000000" w:themeColor="text1"/>
          <w:szCs w:val="21"/>
          <w:highlight w:val="none"/>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本公司郑重声明，根据《政府采购促进中小企业发展管理办法》（财库﹝</w:t>
      </w:r>
      <w:r>
        <w:rPr>
          <w:rFonts w:cs="宋体" w:asciiTheme="minorEastAsia" w:hAnsiTheme="minorEastAsia" w:eastAsiaTheme="minorEastAsia"/>
          <w:color w:val="000000" w:themeColor="text1"/>
          <w:szCs w:val="21"/>
          <w:lang w:val="zh-CN"/>
          <w14:textFill>
            <w14:solidFill>
              <w14:schemeClr w14:val="tx1"/>
            </w14:solidFill>
          </w14:textFill>
        </w:rPr>
        <w:t xml:space="preserve">2020</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rPr>
          <w:rFonts w:cs="宋体" w:asciiTheme="minorEastAsia" w:hAnsiTheme="minorEastAsia" w:eastAsiaTheme="minorEastAsia"/>
          <w:color w:val="000000" w:themeColor="text1"/>
          <w:szCs w:val="21"/>
          <w:lang w:val="zh-CN"/>
          <w14:textFill>
            <w14:solidFill>
              <w14:schemeClr w14:val="tx1"/>
            </w14:solidFill>
          </w14:textFill>
        </w:rPr>
        <w:t xml:space="preserve">46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号）的规定，本公司参加</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（单位名称）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的</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（项目名称）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rFonts w:cs="宋体" w:asciiTheme="minorEastAsia" w:hAnsiTheme="minorEastAsia" w:eastAsiaTheme="minorEastAsia"/>
          <w:color w:val="000000" w:themeColor="text1"/>
          <w:szCs w:val="21"/>
          <w:highlight w:val="none"/>
          <w:lang w:val="zh-CN"/>
          <w14:textFill>
            <w14:solidFill>
              <w14:schemeClr w14:val="tx1"/>
            </w14:solidFill>
          </w14:textFill>
        </w:rPr>
      </w:pPr>
      <w:r/>
      <w:bookmarkStart w:id="65" w:name="_Hlk92805816"/>
      <w:r>
        <w:rPr>
          <w:rFonts w:cs="宋体" w:asciiTheme="minorEastAsia" w:hAnsiTheme="minorEastAsia" w:eastAsiaTheme="minorEastAsia"/>
          <w:color w:val="000000" w:themeColor="text1"/>
          <w:szCs w:val="21"/>
          <w:highlight w:val="none"/>
          <w:lang w:val="zh-CN"/>
          <w14:textFill>
            <w14:solidFill>
              <w14:schemeClr w14:val="tx1"/>
            </w14:solidFill>
          </w14:textFill>
        </w:rPr>
        <w:t xml:space="preserve">1. </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，属于</w:t>
      </w:r>
      <w:r>
        <w:rPr>
          <w:rFonts w:hint="eastAsia"/>
          <w:color w:val="000000" w:themeColor="text1"/>
          <w:szCs w:val="21"/>
          <w:highlight w:val="none"/>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（中型企业、小型企业、微型企业</w:t>
      </w:r>
      <w:r>
        <w:rPr>
          <w:rFonts w:hint="eastAsia"/>
          <w:color w:val="000000" w:themeColor="text1"/>
          <w:szCs w:val="21"/>
          <w:highlight w:val="none"/>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2</w:t>
      </w:r>
      <w:r>
        <w:rPr>
          <w:rFonts w:cs="宋体" w:asciiTheme="minorEastAsia" w:hAnsiTheme="minorEastAsia" w:eastAsiaTheme="minorEastAsia"/>
          <w:color w:val="000000" w:themeColor="text1"/>
          <w:szCs w:val="21"/>
          <w:highlight w:val="non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，属于</w:t>
      </w:r>
      <w:r>
        <w:rPr>
          <w:rFonts w:hint="eastAsia"/>
          <w:color w:val="000000" w:themeColor="text1"/>
          <w:szCs w:val="21"/>
          <w:highlight w:val="none"/>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65"/>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630"/>
        <w:jc w:val="center"/>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企业名称（盖章）：</w:t>
      </w:r>
      <w:r/>
    </w:p>
    <w:p>
      <w:pPr>
        <w:ind w:firstLine="420"/>
        <w:jc w:val="center"/>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日期：</w:t>
      </w:r>
      <w:r/>
    </w:p>
    <w:p>
      <w:pPr>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w:t>
      </w:r>
      <w:r/>
    </w:p>
    <w:p>
      <w:pPr>
        <w:jc w:val="left"/>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1、从业人员、营业收入、资产总额填报上一年度数据，无上一年度数据的新成立企业可不填报；</w:t>
      </w:r>
      <w:r/>
    </w:p>
    <w:p>
      <w:pPr>
        <w:jc w:val="left"/>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p>
    <w:p>
      <w:pPr>
        <w:jc w:val="left"/>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14:textFill>
            <w14:solidFill>
              <w14:schemeClr w14:val="tx1"/>
            </w14:solidFill>
          </w14:textFill>
        </w:rPr>
        <w:t xml:space="preserve">。</w:t>
      </w:r>
      <w:r/>
    </w:p>
    <w:p>
      <w:pPr>
        <w:spacing w:line="360" w:lineRule="auto"/>
        <w:widowControl/>
        <w:rPr>
          <w:rFonts w:asciiTheme="minorEastAsia" w:hAnsiTheme="minorEastAsia" w:eastAsiaTheme="minorEastAsia"/>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bookmarkStart w:id="66" w:name="_Hlk111223500"/>
      <w:r>
        <w:rPr>
          <w:rFonts w:hint="eastAsia" w:asciiTheme="minorEastAsia" w:hAnsiTheme="minorEastAsia" w:eastAsiaTheme="minorEastAsia"/>
          <w:szCs w:val="21"/>
        </w:rPr>
        <w:tab/>
      </w:r>
      <w:r>
        <w:rPr>
          <w:rFonts w:hint="eastAsia" w:asciiTheme="minorEastAsia" w:hAnsiTheme="minorEastAsia" w:eastAsiaTheme="minorEastAsia"/>
          <w:szCs w:val="21"/>
        </w:rPr>
        <w:t xml:space="preserve">投标</w:t>
      </w:r>
      <w:r>
        <w:rPr>
          <w:rFonts w:hint="eastAsia" w:asciiTheme="minorEastAsia" w:hAnsiTheme="minorEastAsia" w:eastAsiaTheme="minorEastAsia"/>
        </w:rPr>
        <w:t xml:space="preserve">文件中的电子签章视为投标人对本声明进行了签署盖章并承担相应责任。</w:t>
      </w:r>
      <w:bookmarkEnd w:id="66"/>
      <w:r/>
      <w:r/>
    </w:p>
    <w:p>
      <w:pP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5、服务类项目中供应商若使用退休人员，将不享受中小企业扶持政策。</w:t>
      </w:r>
      <w:r/>
    </w:p>
    <w:p>
      <w:pPr>
        <w:pStyle w:val="905"/>
      </w:pPr>
      <w:r/>
      <w:r/>
    </w:p>
    <w:p>
      <w:pPr>
        <w:jc w:val="left"/>
        <w:widowControl/>
      </w:pPr>
      <w:r>
        <w:br w:type="page" w:clear="all"/>
      </w:r>
      <w:r/>
    </w:p>
    <w:p>
      <w:pPr>
        <w:spacing w:before="156" w:line="240" w:lineRule="exact"/>
        <w:rPr>
          <w:rFonts w:ascii="宋体" w:hAnsi="宋体"/>
          <w:b/>
        </w:rPr>
      </w:pPr>
      <w:r>
        <w:rPr>
          <w:rFonts w:hint="eastAsia" w:ascii="宋体" w:hAnsi="宋体"/>
          <w:b/>
        </w:rPr>
        <w:t xml:space="preserve">附：中小企业划型标准规定（工信部联企业〔2011〕300号）</w:t>
      </w:r>
      <w:r/>
    </w:p>
    <w:p>
      <w:pPr>
        <w:pStyle w:val="1225"/>
        <w:ind w:firstLine="420"/>
      </w:pPr>
      <w:r/>
      <w:r/>
    </w:p>
    <w:p>
      <w:pPr>
        <w:ind w:firstLine="422"/>
        <w:spacing w:before="156" w:line="2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before="156" w:line="24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cs="宋体" w:asciiTheme="minorEastAsia" w:hAnsiTheme="minorEastAsia" w:eastAsiaTheme="minorEastAsia"/>
          <w:b/>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br w:type="page" w:clear="all"/>
      </w:r>
      <w:bookmarkEnd w:id="64"/>
      <w:r/>
      <w:r/>
    </w:p>
    <w:p>
      <w:pPr>
        <w:jc w:val="center"/>
        <w:spacing w:line="360" w:lineRule="auto"/>
        <w:rPr>
          <w:rFonts w:cs="宋体" w:asciiTheme="minorEastAsia" w:hAnsiTheme="minorEastAsia" w:eastAsiaTheme="minorEastAsia"/>
          <w:b/>
          <w:color w:val="000000" w:themeColor="text1"/>
          <w:spacing w:val="6"/>
          <w:szCs w:val="21"/>
          <w:lang w:val="zh-CN"/>
          <w14:textFill>
            <w14:solidFill>
              <w14:schemeClr w14:val="tx1"/>
            </w14:solidFill>
          </w14:textFill>
        </w:rPr>
      </w:pPr>
      <w:r>
        <w:rPr>
          <w:rFonts w:hint="eastAsia" w:cs="宋体" w:asciiTheme="minorEastAsia" w:hAnsiTheme="minorEastAsia" w:eastAsiaTheme="minorEastAsia"/>
          <w:b/>
          <w:color w:val="000000" w:themeColor="text1"/>
          <w:spacing w:val="6"/>
          <w:szCs w:val="21"/>
          <w:lang w:val="zh-CN"/>
          <w14:textFill>
            <w14:solidFill>
              <w14:schemeClr w14:val="tx1"/>
            </w14:solidFill>
          </w14:textFill>
        </w:rPr>
        <w:t xml:space="preserve">七、残疾人福利性单位声明函</w:t>
      </w:r>
      <w:r/>
    </w:p>
    <w:p>
      <w:pPr>
        <w:spacing w:line="360" w:lineRule="auto"/>
        <w:widowControl/>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本单位对上述声明的真实性负责。如有虚假，将依法承担相应责任。</w:t>
      </w:r>
      <w:r/>
    </w:p>
    <w:p>
      <w:pPr>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67"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67"/>
      <w:r/>
      <w:r/>
    </w:p>
    <w:p>
      <w:pPr>
        <w:ind w:firstLine="420"/>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日期：</w:t>
      </w:r>
      <w:r>
        <w:rPr>
          <w:rFonts w:cs="宋体" w:asciiTheme="minorEastAsia" w:hAnsiTheme="minorEastAsia" w:eastAsiaTheme="minorEastAsia"/>
          <w:color w:val="000000" w:themeColor="text1"/>
          <w:szCs w:val="21"/>
          <w14:textFill>
            <w14:solidFill>
              <w14:schemeClr w14:val="tx1"/>
            </w14:solidFill>
          </w14:textFill>
        </w:rPr>
        <w:t xml:space="preserve">  </w:t>
      </w:r>
      <w:r/>
    </w:p>
    <w:p>
      <w:pPr>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400" w:lineRule="exact"/>
        <w:widowControl/>
        <w:rPr>
          <w:rFonts w:asciiTheme="minorEastAsia" w:hAnsiTheme="minorEastAsia" w:eastAsiaTheme="minorEastAsia"/>
          <w:color w:val="ff0000"/>
        </w:rPr>
      </w:pPr>
      <w:r>
        <w:rPr>
          <w:rFonts w:hint="eastAsia"/>
          <w:b/>
          <w:color w:val="000000" w:themeColor="text1"/>
          <w:szCs w:val="21"/>
          <w14:textFill>
            <w14:solidFill>
              <w14:schemeClr w14:val="tx1"/>
            </w14:solidFill>
          </w14:textFill>
        </w:rPr>
        <w:t xml:space="preserve">注：</w:t>
      </w:r>
      <w:r>
        <w:rPr>
          <w:b/>
          <w:szCs w:val="21"/>
        </w:rPr>
        <w:t xml:space="preserve">投标文件中的电子签章视为供应商对本声明进行了签署盖章并承担相应责任</w:t>
      </w:r>
      <w:r>
        <w:rPr>
          <w:rFonts w:hint="eastAsia"/>
          <w:b/>
          <w:szCs w:val="21"/>
        </w:rPr>
        <w:t xml:space="preserve">。</w:t>
      </w:r>
      <w:r/>
    </w:p>
    <w:p>
      <w:pPr>
        <w:jc w:val="left"/>
        <w:spacing w:line="360" w:lineRule="auto"/>
        <w:tabs>
          <w:tab w:val="center" w:pos="5258" w:leader="none"/>
        </w:tabs>
        <w:rPr>
          <w:rFonts w:asciiTheme="minorEastAsia" w:hAnsiTheme="minorEastAsia" w:eastAsiaTheme="minorEastAsia"/>
          <w:b/>
          <w:color w:val="ff0000"/>
          <w:sz w:val="32"/>
          <w:szCs w:val="32"/>
          <w:lang w:val="zh-CN"/>
        </w:rPr>
      </w:pPr>
      <w:r>
        <w:rPr>
          <w:rFonts w:asciiTheme="minorEastAsia" w:hAnsiTheme="minorEastAsia" w:eastAsiaTheme="minorEastAsia"/>
          <w:b/>
          <w:color w:val="ff0000"/>
          <w:sz w:val="32"/>
          <w:szCs w:val="32"/>
          <w:lang w:val="zh-CN"/>
        </w:rPr>
      </w:r>
      <w:r/>
    </w:p>
    <w:p>
      <w:pPr>
        <w:jc w:val="left"/>
        <w:spacing w:line="360" w:lineRule="auto"/>
        <w:tabs>
          <w:tab w:val="center" w:pos="5258"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 w:val="32"/>
          <w:szCs w:val="32"/>
          <w:lang w:val="zh-CN"/>
          <w14:textFill>
            <w14:solidFill>
              <w14:schemeClr w14:val="tx1"/>
            </w14:solidFill>
          </w14:textFill>
        </w:rPr>
        <w:br w:type="page" w:clear="all"/>
      </w:r>
      <w:r/>
    </w:p>
    <w:p>
      <w:pPr>
        <w:jc w:val="center"/>
        <w:spacing w:line="360" w:lineRule="auto"/>
        <w:rPr>
          <w:rFonts w:ascii="Calibri" w:hAnsi="Calibri"/>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八、</w:t>
      </w:r>
      <w:bookmarkStart w:id="68" w:name="_Hlk75808617"/>
      <w:r>
        <w:rPr>
          <w:rFonts w:hint="eastAsia" w:ascii="宋体" w:hAnsi="宋体"/>
          <w:b/>
          <w:color w:val="000000" w:themeColor="text1"/>
          <w:szCs w:val="21"/>
          <w14:textFill>
            <w14:solidFill>
              <w14:schemeClr w14:val="tx1"/>
            </w14:solidFill>
          </w14:textFill>
        </w:rPr>
        <w:t xml:space="preserve">商务和技术偏离表</w:t>
      </w:r>
      <w:r/>
    </w:p>
    <w:p>
      <w:pPr>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招标编号：</w:t>
      </w:r>
      <w:r/>
    </w:p>
    <w:tbl>
      <w:tblPr>
        <w:tblStyle w:val="904"/>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18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服务内容</w:t>
            </w:r>
            <w:r/>
          </w:p>
        </w:tc>
        <w:tc>
          <w:tcPr>
            <w:tcW w:w="212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12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投标情况</w:t>
            </w:r>
            <w:r/>
          </w:p>
        </w:tc>
        <w:tc>
          <w:tcPr>
            <w:tcW w:w="241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偏离说明</w:t>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left="424" w:right="45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ind w:firstLine="6090"/>
        <w:jc w:val="right"/>
        <w:spacing w:line="360" w:lineRule="auto"/>
        <w:rPr>
          <w:rFonts w:ascii="宋体" w:hAnsi="宋体"/>
          <w:szCs w:val="21"/>
        </w:rPr>
      </w:pPr>
      <w:r/>
      <w:bookmarkStart w:id="69"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905"/>
        <w:jc w:val="right"/>
      </w:pPr>
      <w:r>
        <w:rPr>
          <w:rFonts w:hint="eastAsia" w:ascii="宋体" w:hAnsi="宋体" w:cs="宋体"/>
          <w:szCs w:val="21"/>
        </w:rPr>
        <w:t xml:space="preserve">日期：　　　　年　　  月　　  日</w:t>
      </w:r>
      <w:bookmarkEnd w:id="69"/>
      <w:r/>
      <w:r/>
    </w:p>
    <w:p>
      <w:pPr>
        <w:pStyle w:val="905"/>
      </w:pPr>
      <w:r/>
      <w:r/>
    </w:p>
    <w:p>
      <w:pPr>
        <w:rPr>
          <w:rFonts w:ascii="Calibri" w:hAnsi="Calibri"/>
          <w:color w:val="000000" w:themeColor="text1"/>
          <w:szCs w:val="21"/>
          <w14:textFill>
            <w14:solidFill>
              <w14:schemeClr w14:val="tx1"/>
            </w14:solidFill>
          </w14:textFill>
        </w:rPr>
      </w:pPr>
      <w:r>
        <w:rPr>
          <w:rFonts w:ascii="Calibri" w:hAnsi="Calibri"/>
          <w:color w:val="000000" w:themeColor="text1"/>
          <w:szCs w:val="21"/>
          <w14:textFill>
            <w14:solidFill>
              <w14:schemeClr w14:val="tx1"/>
            </w14:solidFill>
          </w14:textFill>
        </w:rPr>
      </w:r>
      <w:r/>
    </w:p>
    <w:p>
      <w:pP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center"/>
        <w:rPr>
          <w:rFonts w:ascii="Calibri" w:hAnsi="Calibri"/>
          <w:b/>
          <w:color w:val="000000" w:themeColor="text1"/>
          <w:szCs w:val="21"/>
          <w14:textFill>
            <w14:solidFill>
              <w14:schemeClr w14:val="tx1"/>
            </w14:solidFill>
          </w14:textFill>
        </w:rPr>
      </w:pPr>
      <w:r>
        <w:rPr>
          <w:rFonts w:ascii="Calibri" w:hAnsi="Calibri"/>
          <w:b/>
          <w:color w:val="000000" w:themeColor="text1"/>
          <w:szCs w:val="21"/>
          <w14:textFill>
            <w14:solidFill>
              <w14:schemeClr w14:val="tx1"/>
            </w14:solidFill>
          </w14:textFill>
        </w:rPr>
        <w:br w:type="page" w:clear="all"/>
      </w:r>
      <w:r>
        <w:rPr>
          <w:rFonts w:hint="eastAsia" w:asciiTheme="minorEastAsia" w:hAnsiTheme="minorEastAsia" w:eastAsiaTheme="minorEastAsia"/>
          <w:b/>
          <w:color w:val="000000" w:themeColor="text1"/>
          <w:szCs w:val="21"/>
          <w14:textFill>
            <w14:solidFill>
              <w14:schemeClr w14:val="tx1"/>
            </w14:solidFill>
          </w14:textFill>
        </w:rPr>
        <w:t xml:space="preserve">九、投入本项目</w:t>
      </w:r>
      <w:r>
        <w:rPr>
          <w:rFonts w:hint="eastAsia" w:ascii="宋体" w:hAnsi="宋体"/>
          <w:b/>
          <w:color w:val="000000" w:themeColor="text1"/>
          <w:szCs w:val="21"/>
          <w14:textFill>
            <w14:solidFill>
              <w14:schemeClr w14:val="tx1"/>
            </w14:solidFill>
          </w14:textFill>
        </w:rPr>
        <w:t xml:space="preserve">人员配备一览表</w:t>
      </w:r>
      <w:r/>
    </w:p>
    <w:p>
      <w:pPr>
        <w:ind w:left="420"/>
        <w:jc w:val="center"/>
        <w:spacing w:line="360" w:lineRule="auto"/>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jc w:val="center"/>
        <w:spacing w:line="360" w:lineRule="auto"/>
        <w:rPr>
          <w:rFonts w:ascii="宋体" w:hAnsi="宋体"/>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b/>
          <w:color w:val="000000" w:themeColor="text1"/>
          <w:szCs w:val="21"/>
          <w14:textFill>
            <w14:solidFill>
              <w14:schemeClr w14:val="tx1"/>
            </w14:solidFill>
          </w14:textFill>
        </w:rPr>
        <w:t xml:space="preserve">人员配备一览表</w:t>
      </w:r>
      <w:r/>
    </w:p>
    <w:p>
      <w:pPr>
        <w:jc w:val="left"/>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tbl>
      <w:tblPr>
        <w:tblStyle w:val="904"/>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健康</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服务类项目中供应商若使用退休人员，将不享受中小企业扶持政策。</w:t>
      </w:r>
      <w:r/>
    </w:p>
    <w:p>
      <w:pPr>
        <w:ind w:firstLine="420"/>
        <w:jc w:val="left"/>
        <w:spacing w:line="360" w:lineRule="auto"/>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color w:val="000000" w:themeColor="text1"/>
          <w14:textFill>
            <w14:solidFill>
              <w14:schemeClr w14:val="tx1"/>
            </w14:solidFill>
          </w14:textFill>
        </w:rPr>
        <w:t xml:space="preserve">若事项较多，投标人可根据投标内容的实际情况另纸说明</w:t>
      </w:r>
      <w:r>
        <w:rPr>
          <w:rFonts w:hint="eastAsia"/>
          <w:color w:val="000000" w:themeColor="text1"/>
          <w14:textFill>
            <w14:solidFill>
              <w14:schemeClr w14:val="tx1"/>
            </w14:solidFill>
          </w14:textFill>
        </w:rPr>
        <w:t xml:space="preserve">。</w:t>
      </w:r>
      <w:r/>
    </w:p>
    <w:p>
      <w:pPr>
        <w:ind w:firstLine="420"/>
        <w:jc w:val="left"/>
        <w:spacing w:line="360" w:lineRule="auto"/>
        <w:rPr>
          <w:color w:val="000000" w:themeColor="text1"/>
          <w:highlight w:val="yellow"/>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ascii="宋体" w:hAnsi="宋体" w:cs="宋体"/>
          <w:b/>
          <w:szCs w:val="21"/>
        </w:rPr>
        <w:t xml:space="preserve"> 第四章采购需求第三条“</w:t>
      </w:r>
      <w:r>
        <w:rPr>
          <w:rFonts w:asciiTheme="minorEastAsia" w:hAnsiTheme="minorEastAsia" w:eastAsiaTheme="minorEastAsia"/>
          <w:b/>
          <w:bCs/>
          <w:szCs w:val="21"/>
        </w:rPr>
        <w:t xml:space="preserve">（一）人员配置要求</w:t>
      </w:r>
      <w:r>
        <w:rPr>
          <w:rFonts w:hint="eastAsia" w:ascii="宋体" w:hAnsi="宋体" w:cs="宋体"/>
          <w:b/>
          <w:szCs w:val="21"/>
        </w:rPr>
        <w:t xml:space="preserve">”为投标人必须达到的最低要求，</w:t>
      </w:r>
      <w:r>
        <w:rPr>
          <w:rFonts w:hint="eastAsia" w:asciiTheme="minorEastAsia" w:hAnsiTheme="minorEastAsia"/>
          <w:b/>
          <w:szCs w:val="21"/>
        </w:rPr>
        <w:t xml:space="preserve">投标人配置的人员必须不低于以上要求，投标人在投标文件中提供详细的岗位设置和人员配备（相关信</w:t>
      </w:r>
      <w:r>
        <w:rPr>
          <w:rFonts w:hint="eastAsia" w:asciiTheme="minorEastAsia" w:hAnsiTheme="minorEastAsia"/>
          <w:b/>
          <w:szCs w:val="21"/>
          <w:highlight w:val="none"/>
        </w:rPr>
        <w:t xml:space="preserve">息填入附件《投入本项目人员配备一览表》），否则作为无效投标处理。同时投标文件中须提供上述表格中加粗加红加下划线</w:t>
      </w:r>
      <w:r>
        <w:rPr>
          <w:rFonts w:hint="eastAsia" w:asciiTheme="minorEastAsia" w:hAnsiTheme="minorEastAsia"/>
          <w:b/>
          <w:szCs w:val="21"/>
          <w:highlight w:val="none"/>
          <w:lang w:val="en-US" w:eastAsia="zh-CN"/>
        </w:rPr>
        <w:t xml:space="preserve">字体要求</w:t>
      </w:r>
      <w:r>
        <w:rPr>
          <w:rFonts w:hint="eastAsia" w:asciiTheme="minorEastAsia" w:hAnsiTheme="minorEastAsia"/>
          <w:b/>
          <w:szCs w:val="21"/>
          <w:highlight w:val="none"/>
        </w:rPr>
        <w:t xml:space="preserve">的证书</w:t>
      </w:r>
      <w:r>
        <w:rPr>
          <w:rFonts w:hint="eastAsia" w:asciiTheme="minorEastAsia" w:hAnsiTheme="minorEastAsia"/>
          <w:b/>
          <w:szCs w:val="21"/>
          <w:highlight w:val="none"/>
          <w:lang w:eastAsia="zh-CN"/>
        </w:rPr>
        <w:t xml:space="preserve">、</w:t>
      </w:r>
      <w:r>
        <w:rPr>
          <w:rFonts w:hint="eastAsia" w:asciiTheme="minorEastAsia" w:hAnsiTheme="minorEastAsia"/>
          <w:b/>
          <w:szCs w:val="21"/>
          <w:highlight w:val="none"/>
          <w:lang w:val="en-US" w:eastAsia="zh-CN"/>
        </w:rPr>
        <w:t xml:space="preserve">证明</w:t>
      </w:r>
      <w:r>
        <w:rPr>
          <w:rFonts w:hint="eastAsia" w:asciiTheme="minorEastAsia" w:hAnsiTheme="minorEastAsia"/>
          <w:b/>
          <w:szCs w:val="21"/>
          <w:highlight w:val="none"/>
        </w:rPr>
        <w:t xml:space="preserve">扫描件，不符、不全或不提供的，作为无效投标处理。</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请将相关人员证明材料扫描件附在本表后面。</w:t>
      </w:r>
      <w:bookmarkStart w:id="70" w:name="_Hlk92805961"/>
      <w:r>
        <w:rPr>
          <w:rFonts w:hint="eastAsia"/>
          <w:color w:val="000000" w:themeColor="text1"/>
          <w14:textFill>
            <w14:solidFill>
              <w14:schemeClr w14:val="tx1"/>
            </w14:solidFill>
          </w14:textFill>
        </w:rPr>
        <w:t xml:space="preserve">（如：身份证、毕业证书、工作经验证明及其他相关证书、证明等）。</w:t>
      </w:r>
      <w:bookmarkEnd w:id="70"/>
      <w:r/>
      <w:r/>
    </w:p>
    <w:p>
      <w:pP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十、</w:t>
      </w:r>
      <w:r>
        <w:rPr>
          <w:rFonts w:hint="eastAsia" w:ascii="宋体" w:hAnsi="宋体"/>
          <w:b/>
          <w:color w:val="000000" w:themeColor="text1"/>
          <w:szCs w:val="21"/>
          <w14:textFill>
            <w14:solidFill>
              <w14:schemeClr w14:val="tx1"/>
            </w14:solidFill>
          </w14:textFill>
        </w:rPr>
        <w:t xml:space="preserve">投入本项目专业设备及易耗品清单</w:t>
      </w:r>
      <w:r/>
    </w:p>
    <w:p>
      <w:pPr>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投入本项目专业设备及易耗品清单</w:t>
      </w:r>
      <w:r/>
    </w:p>
    <w:p>
      <w:pPr>
        <w:pStyle w:val="943"/>
        <w:ind w:right="0" w:firstLine="211"/>
        <w:spacing w:before="0" w:after="0" w:line="240" w:lineRule="auto"/>
        <w:rPr>
          <w:rFonts w:ascii="宋体" w:cs="宋体"/>
          <w:b/>
          <w:color w:val="000000" w:themeColor="text1"/>
          <w:sz w:val="21"/>
          <w:szCs w:val="21"/>
          <w:lang w:val="zh-CN"/>
          <w14:textFill>
            <w14:solidFill>
              <w14:schemeClr w14:val="tx1"/>
            </w14:solidFill>
          </w14:textFill>
        </w:rPr>
      </w:pPr>
      <w:r>
        <w:rPr>
          <w:rFonts w:ascii="宋体" w:cs="宋体"/>
          <w:b/>
          <w:color w:val="000000" w:themeColor="text1"/>
          <w:sz w:val="21"/>
          <w:szCs w:val="21"/>
          <w:lang w:val="zh-CN"/>
          <w14:textFill>
            <w14:solidFill>
              <w14:schemeClr w14:val="tx1"/>
            </w14:solidFill>
          </w14:textFill>
        </w:rPr>
      </w:r>
      <w:r/>
    </w:p>
    <w:tbl>
      <w:tblPr>
        <w:tblStyle w:val="904"/>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7"/>
        <w:gridCol w:w="2030"/>
        <w:gridCol w:w="2105"/>
        <w:gridCol w:w="963"/>
        <w:gridCol w:w="1280"/>
        <w:gridCol w:w="869"/>
        <w:gridCol w:w="871"/>
      </w:tblGrid>
      <w:tr>
        <w:trPr>
          <w:trHeight w:val="680"/>
        </w:trPr>
        <w:tc>
          <w:tcPr>
            <w:tcW w:w="413"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序号</w:t>
            </w:r>
            <w:r/>
          </w:p>
        </w:tc>
        <w:tc>
          <w:tcPr>
            <w:tcW w:w="801"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名称</w:t>
            </w:r>
            <w:r/>
          </w:p>
        </w:tc>
        <w:tc>
          <w:tcPr>
            <w:tcW w:w="947"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品牌规格</w:t>
            </w:r>
            <w:r/>
          </w:p>
        </w:tc>
        <w:tc>
          <w:tcPr>
            <w:tcW w:w="982"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生产厂家</w:t>
            </w:r>
            <w:r/>
          </w:p>
        </w:tc>
        <w:tc>
          <w:tcPr>
            <w:tcW w:w="449"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单位</w:t>
            </w:r>
            <w:r/>
          </w:p>
        </w:tc>
        <w:tc>
          <w:tcPr>
            <w:tcW w:w="597"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单价</w:t>
            </w:r>
            <w:r/>
          </w:p>
        </w:tc>
        <w:tc>
          <w:tcPr>
            <w:tcW w:w="405"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数量</w:t>
            </w:r>
            <w:r/>
          </w:p>
        </w:tc>
        <w:tc>
          <w:tcPr>
            <w:tcW w:w="406"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备注</w:t>
            </w:r>
            <w:r/>
          </w:p>
        </w:tc>
      </w:tr>
      <w:tr>
        <w:trPr>
          <w:trHeight w:val="468"/>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03"/>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90"/>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91"/>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2"/>
        <w:spacing w:line="360" w:lineRule="auto"/>
        <w:rPr>
          <w:rFonts w:ascii="宋体" w:hAnsi="宋体"/>
          <w:b/>
          <w:color w:val="000000"/>
          <w:szCs w:val="21"/>
          <w:lang w:val="zh-CN"/>
        </w:rPr>
      </w:pPr>
      <w:r>
        <w:rPr>
          <w:rFonts w:hint="eastAsia" w:ascii="宋体" w:hAnsi="宋体"/>
          <w:b/>
          <w:color w:val="000000"/>
          <w:szCs w:val="21"/>
          <w:lang w:val="zh-CN"/>
        </w:rPr>
        <w:t xml:space="preserve">供应商需在投标文件中列出拟投入本项目的设备和易耗品（相关信息填入附件《投入本项目专业设备及易耗品清单》），不得低于第四章采购需求第四</w:t>
      </w:r>
      <w:r>
        <w:rPr>
          <w:rFonts w:ascii="宋体" w:hAnsi="宋体"/>
          <w:b/>
          <w:color w:val="000000"/>
          <w:szCs w:val="21"/>
          <w:lang w:val="zh-CN"/>
        </w:rPr>
        <w:t xml:space="preserve">条</w:t>
      </w:r>
      <w:r>
        <w:rPr>
          <w:rFonts w:hint="eastAsia" w:ascii="宋体" w:hAnsi="宋体"/>
          <w:b/>
          <w:color w:val="000000"/>
          <w:szCs w:val="21"/>
          <w:lang w:val="zh-CN"/>
        </w:rPr>
        <w:t xml:space="preserve">要求，投</w:t>
      </w:r>
      <w:r>
        <w:rPr>
          <w:rFonts w:hint="eastAsia" w:asciiTheme="minorEastAsia" w:hAnsiTheme="minorEastAsia"/>
          <w:b/>
          <w:bCs/>
          <w:szCs w:val="21"/>
        </w:rPr>
        <w:t xml:space="preserve">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pStyle w:val="905"/>
      </w:pPr>
      <w:r/>
      <w:r/>
    </w:p>
    <w:p>
      <w:pPr>
        <w:pStyle w:val="943"/>
        <w:ind w:left="0" w:right="0" w:firstLine="420"/>
        <w:jc w:val="center"/>
        <w:spacing w:before="0" w:after="0" w:line="36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p>
      <w:pPr>
        <w:jc w:val="lef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lef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905"/>
        <w:jc w:val="center"/>
        <w:spacing w:after="312"/>
        <w:rPr>
          <w:color w:val="000000" w:themeColor="text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
      </w:r>
      <w:r>
        <w:rPr>
          <w:rFonts w:hint="eastAsia" w:ascii="宋体" w:hAnsi="宋体"/>
          <w:b/>
          <w:color w:val="000000" w:themeColor="text1"/>
          <w:szCs w:val="21"/>
          <w14:textFill>
            <w14:solidFill>
              <w14:schemeClr w14:val="tx1"/>
            </w14:solidFill>
          </w14:textFill>
        </w:rPr>
        <w:t xml:space="preserve">十一、相关业绩一览表</w:t>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相关业绩一览表</w:t>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tbl>
      <w:tblPr>
        <w:tblStyle w:val="90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合同金额（万元）</w:t>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905"/>
      </w:pPr>
      <w:r>
        <w:br w:type="page" w:clear="all"/>
      </w:r>
      <w:r/>
    </w:p>
    <w:p>
      <w:pPr>
        <w:jc w:val="center"/>
        <w:widowControl/>
        <w:rPr>
          <w:rFonts w:ascii="宋体" w:hAnsi="宋体" w:cs="宋体"/>
          <w:b/>
          <w:sz w:val="28"/>
          <w:szCs w:val="28"/>
        </w:rPr>
      </w:pPr>
      <w:r>
        <w:rPr>
          <w:rFonts w:hint="eastAsia" w:ascii="宋体" w:hAnsi="宋体" w:cs="宋体"/>
          <w:b/>
          <w:sz w:val="28"/>
          <w:szCs w:val="28"/>
          <w:lang w:bidi="ar"/>
        </w:rPr>
        <w:t xml:space="preserve">十二、投标报价合理性澄清说明函</w:t>
      </w:r>
      <w:r/>
    </w:p>
    <w:p>
      <w:pPr>
        <w:jc w:val="center"/>
        <w:widowControl/>
        <w:rPr>
          <w:rFonts w:ascii="宋体" w:hAnsi="宋体" w:cs="宋体"/>
          <w:b/>
          <w:szCs w:val="21"/>
        </w:rPr>
      </w:pPr>
      <w:r>
        <w:rPr>
          <w:rFonts w:ascii="宋体" w:hAnsi="宋体" w:cs="宋体"/>
          <w:b/>
          <w:szCs w:val="21"/>
        </w:rPr>
      </w:r>
      <w:r/>
    </w:p>
    <w:p>
      <w:pPr>
        <w:pStyle w:val="943"/>
        <w:ind w:right="0" w:firstLine="420"/>
        <w:jc w:val="both"/>
        <w:spacing w:before="0" w:after="120" w:line="360" w:lineRule="auto"/>
        <w:widowControl/>
        <w:rPr>
          <w:rFonts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904"/>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shd w:val="clear" w:color="auto" w:fill="auto"/>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943"/>
        <w:ind w:left="0" w:right="0" w:firstLine="422"/>
        <w:jc w:val="both"/>
        <w:spacing w:before="0" w:after="0" w:line="360" w:lineRule="auto"/>
        <w:widowControl/>
        <w:rPr>
          <w:rFonts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w:t>
      </w:r>
      <w:r>
        <w:rPr>
          <w:rFonts w:hint="eastAsia" w:ascii="宋体" w:hAnsi="宋体" w:cs="宋体"/>
          <w:b/>
          <w:sz w:val="21"/>
          <w:szCs w:val="21"/>
          <w:lang w:bidi="ar"/>
        </w:rPr>
        <w:t xml:space="preserve">合理的时间内，提供项目具体成本测算等与报价合理性相关的书面说明及相关证明材料（例如服务人员成本分析说明、人员管理成本控制方案、投入服务的设备清单、进货合同及发票、仓库照片、往期类似项目合同报价清单等，最终以评标委员会具体要求为准），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rPr>
          <w:b/>
          <w:bCs/>
        </w:rPr>
      </w:pPr>
      <w:r>
        <w:rPr>
          <w:b/>
          <w:bCs/>
        </w:rPr>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905"/>
        <w:rPr>
          <w:color w:val="000000" w:themeColor="text1"/>
          <w14:textFill>
            <w14:solidFill>
              <w14:schemeClr w14:val="tx1"/>
            </w14:solidFill>
          </w14:textFill>
        </w:rPr>
      </w:pPr>
      <w:r>
        <w:rPr>
          <w:color w:val="000000" w:themeColor="text1"/>
          <w:sz w:val="18"/>
          <w:szCs w:val="18"/>
          <w14:textFill>
            <w14:solidFill>
              <w14:schemeClr w14:val="tx1"/>
            </w14:solidFill>
          </w14:textFill>
        </w:rPr>
        <w:br w:type="page" w:clear="all"/>
      </w:r>
      <w:bookmarkEnd w:id="68"/>
      <w:r/>
      <w:r/>
    </w:p>
    <w:p>
      <w:pPr>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sectPr>
          <w:footnotePr/>
          <w:endnotePr/>
          <w:type w:val="nextPage"/>
          <w:pgSz w:w="11906" w:h="16838" w:orient="portrait"/>
          <w:pgMar w:top="993" w:right="907" w:bottom="794" w:left="907" w:header="567" w:footer="232" w:gutter="0"/>
          <w:cols w:num="1" w:sep="0" w:space="720" w:equalWidth="1"/>
          <w:docGrid w:linePitch="360"/>
          <w:titlePg/>
        </w:sectPr>
      </w:pPr>
      <w:r>
        <w:rPr>
          <w:rFonts w:hint="eastAsia" w:asciiTheme="minorEastAsia" w:hAnsiTheme="minorEastAsia" w:eastAsiaTheme="minorEastAsia"/>
          <w:bCs/>
          <w:color w:val="000000" w:themeColor="text1"/>
          <w:sz w:val="44"/>
          <w:szCs w:val="44"/>
          <w14:textFill>
            <w14:solidFill>
              <w14:schemeClr w14:val="tx1"/>
            </w14:solidFill>
          </w14:textFill>
        </w:rPr>
      </w:r>
      <w:r/>
    </w:p>
    <w:p>
      <w:pPr>
        <w:jc w:val="center"/>
        <w:spacing w:line="360" w:lineRule="auto"/>
        <w:widowControl/>
        <w:rPr>
          <w:rFonts w:asciiTheme="minorEastAsia" w:hAnsiTheme="minorEastAsia" w:eastAsiaTheme="minorEastAsia"/>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第四章  </w:t>
      </w:r>
      <w:r>
        <w:rPr>
          <w:rFonts w:hint="eastAsia"/>
          <w:bCs/>
          <w:color w:val="000000" w:themeColor="text1"/>
          <w:sz w:val="44"/>
          <w:szCs w:val="44"/>
          <w14:textFill>
            <w14:solidFill>
              <w14:schemeClr w14:val="tx1"/>
            </w14:solidFill>
          </w14:textFill>
        </w:rPr>
        <w:t xml:space="preserve">采购需求</w:t>
      </w:r>
      <w:r/>
    </w:p>
    <w:p>
      <w:pPr>
        <w:numPr>
          <w:ilvl w:val="0"/>
          <w:numId w:val="8"/>
        </w:numPr>
        <w:ind w:left="567" w:hanging="561"/>
        <w:jc w:val="left"/>
        <w:spacing w:line="360" w:lineRule="auto"/>
        <w:widowControl/>
        <w:rPr>
          <w:rFonts w:cs="宋体" w:asciiTheme="minorEastAsia" w:hAnsiTheme="minorEastAsia" w:eastAsiaTheme="minorEastAsia"/>
          <w:b/>
          <w:color w:val="000000" w:themeColor="text1"/>
          <w:szCs w:val="21"/>
          <w14:textFill>
            <w14:solidFill>
              <w14:schemeClr w14:val="tx1"/>
            </w14:solidFill>
          </w14:textFill>
        </w:rPr>
      </w:pPr>
      <w:r>
        <w:rPr>
          <w:rFonts w:hint="eastAsia" w:cs="宋体" w:asciiTheme="minorEastAsia" w:hAnsiTheme="minorEastAsia" w:eastAsiaTheme="minorEastAsia"/>
          <w:b/>
          <w:color w:val="000000" w:themeColor="text1"/>
          <w:szCs w:val="21"/>
          <w14:textFill>
            <w14:solidFill>
              <w14:schemeClr w14:val="tx1"/>
            </w14:solidFill>
          </w14:textFill>
        </w:rPr>
        <w:t xml:space="preserve">项目概况</w:t>
      </w:r>
      <w:r/>
    </w:p>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（一）项目介绍</w:t>
      </w:r>
      <w:r/>
    </w:p>
    <w:p>
      <w:pPr>
        <w:ind w:firstLine="420"/>
        <w:spacing w:line="360" w:lineRule="auto"/>
        <w:rPr>
          <w:rFonts w:hint="eastAsia" w:cs="Times New Roman" w:asciiTheme="minorEastAsia" w:hAnsiTheme="minorEastAsia"/>
          <w:szCs w:val="21"/>
        </w:rPr>
      </w:pPr>
      <w:r>
        <w:rPr>
          <w:rFonts w:hint="eastAsia" w:cs="Times New Roman" w:asciiTheme="minorEastAsia" w:hAnsiTheme="minorEastAsia"/>
          <w:szCs w:val="21"/>
        </w:rPr>
        <w:t xml:space="preserve">苏州工业园区胜浦实验小学位于苏州工业园区兴浦路16号，占地面积5万平方米，建筑面积3万平方米，有1校区，分别有2个出入口，目前开设6个年级，近2500名学生，200名教职工。现需采购2026年物业管理服务，总体要求：11名保安（含保安队长 1名），14名保洁（含保洁队长1名）。</w:t>
      </w:r>
      <w:r/>
    </w:p>
    <w:p>
      <w:pPr>
        <w:numPr>
          <w:ilvl w:val="0"/>
          <w:numId w:val="8"/>
        </w:numPr>
        <w:ind w:left="567" w:hanging="561"/>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服务内容与要求</w:t>
      </w:r>
      <w:r/>
    </w:p>
    <w:p>
      <w:p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1、保安服务</w:t>
      </w:r>
      <w:r/>
    </w:p>
    <w:tbl>
      <w:tblPr>
        <w:tblStyle w:val="904"/>
        <w:tblW w:w="10115" w:type="dxa"/>
        <w:tblInd w:w="93" w:type="dxa"/>
        <w:tblLayout w:type="autofit"/>
        <w:tblCellMar>
          <w:left w:w="108" w:type="dxa"/>
          <w:top w:w="0" w:type="dxa"/>
          <w:right w:w="108" w:type="dxa"/>
          <w:bottom w:w="0" w:type="dxa"/>
        </w:tblCellMar>
        <w:tblLook w:val="04A0" w:firstRow="1" w:lastRow="0" w:firstColumn="1" w:lastColumn="0" w:noHBand="0" w:noVBand="1"/>
      </w:tblPr>
      <w:tblGrid>
        <w:gridCol w:w="1700"/>
        <w:gridCol w:w="8415"/>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00"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415"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具体服务要求</w:t>
            </w:r>
            <w:r/>
          </w:p>
        </w:tc>
      </w:tr>
      <w:tr>
        <w:trPr>
          <w:trHeight w:val="504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出入管理</w:t>
            </w:r>
            <w:r/>
          </w:p>
        </w:tc>
        <w:tc>
          <w:tcPr>
            <w:shd w:val="clear" w:color="auto" w:fill="auto"/>
            <w:tcBorders>
              <w:top w:val="none" w:color="000000" w:sz="4" w:space="0"/>
              <w:left w:val="none" w:color="000000" w:sz="4" w:space="0"/>
              <w:bottom w:val="single" w:color="auto" w:sz="4" w:space="0"/>
              <w:right w:val="single" w:color="auto" w:sz="4" w:space="0"/>
            </w:tcBorders>
            <w:tcW w:w="8415" w:type="dxa"/>
            <w:vAlign w:val="center"/>
            <w:textDirection w:val="lrTb"/>
            <w:noWrap w:val="false"/>
          </w:tcPr>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u w:val="single"/>
              </w:rPr>
              <w:t xml:space="preserve">24小时</w:t>
            </w:r>
            <w:r>
              <w:rPr>
                <w:rFonts w:hint="eastAsia" w:cs="宋体" w:asciiTheme="minorEastAsia" w:hAnsiTheme="minorEastAsia"/>
                <w:color w:val="auto"/>
                <w:szCs w:val="21"/>
                <w:highlight w:val="none"/>
              </w:rPr>
              <w:t xml:space="preserve">值守；</w:t>
            </w:r>
            <w:r>
              <w:rPr>
                <w:rFonts w:cs="宋体" w:asciiTheme="minorEastAsia" w:hAnsiTheme="minorEastAsia"/>
                <w:color w:val="auto"/>
                <w:szCs w:val="21"/>
                <w:highlight w:val="none"/>
              </w:rPr>
              <w:t xml:space="preserve"> </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学生上、下学高峰时段（</w:t>
            </w:r>
            <w:r>
              <w:rPr>
                <w:rFonts w:hint="eastAsia" w:cs="宋体" w:asciiTheme="minorEastAsia" w:hAnsiTheme="minorEastAsia"/>
                <w:color w:val="auto"/>
                <w:szCs w:val="21"/>
                <w:highlight w:val="none"/>
                <w:lang w:val="en-US" w:eastAsia="zh-CN"/>
              </w:rPr>
              <w:t xml:space="preserve">7:00-8：00,17：00-18:00</w:t>
            </w:r>
            <w:r>
              <w:rPr>
                <w:rFonts w:hint="eastAsia" w:cs="宋体" w:asciiTheme="minorEastAsia" w:hAnsiTheme="minorEastAsia"/>
                <w:color w:val="auto"/>
                <w:szCs w:val="21"/>
                <w:highlight w:val="none"/>
              </w:rPr>
              <w:t xml:space="preserve">）门口在岗人员不得少于</w:t>
            </w:r>
            <w:r>
              <w:rPr>
                <w:rFonts w:hint="eastAsia" w:eastAsia="宋体" w:cs="宋体" w:asciiTheme="minorEastAsia" w:hAnsiTheme="minorEastAsia"/>
                <w:color w:val="auto"/>
                <w:szCs w:val="21"/>
                <w:highlight w:val="none"/>
                <w:lang w:val="en-US" w:eastAsia="zh-CN"/>
              </w:rPr>
              <w:t xml:space="preserve">5</w:t>
            </w:r>
            <w:r>
              <w:rPr>
                <w:rFonts w:hint="eastAsia" w:cs="宋体" w:asciiTheme="minorEastAsia" w:hAnsiTheme="minorEastAsia"/>
                <w:color w:val="auto"/>
                <w:szCs w:val="21"/>
                <w:highlight w:val="none"/>
              </w:rPr>
              <w:t xml:space="preserve">名，其他时段主门卫室有保安</w:t>
            </w:r>
            <w:r>
              <w:rPr>
                <w:rFonts w:hint="eastAsia" w:eastAsia="宋体"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名。</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入学/毕业引导服务：</w:t>
            </w:r>
            <w:r>
              <w:rPr>
                <w:rFonts w:cs="宋体" w:asciiTheme="minorEastAsia" w:hAnsiTheme="minorEastAsia"/>
                <w:color w:val="auto"/>
                <w:szCs w:val="21"/>
                <w:highlight w:val="none"/>
                <w:u w:val="single"/>
              </w:rPr>
              <w:t xml:space="preserve">每年10次</w:t>
            </w:r>
            <w:r>
              <w:rPr>
                <w:rFonts w:cs="宋体" w:asciiTheme="minorEastAsia" w:hAnsiTheme="minorEastAsia"/>
                <w:color w:val="auto"/>
                <w:szCs w:val="21"/>
                <w:highlight w:val="none"/>
              </w:rPr>
              <w:t xml:space="preserve">配合采购人对新生入学/学生毕业时的学生及家长进行指引，维持秩序，疏导校内交通。协助采购人摆放迎新/欢送标语、标志。</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指定时间段</w:t>
            </w:r>
            <w:r>
              <w:rPr>
                <w:rFonts w:hint="eastAsia" w:cs="宋体" w:asciiTheme="minorEastAsia" w:hAnsiTheme="minorEastAsia"/>
                <w:color w:val="auto"/>
                <w:szCs w:val="21"/>
                <w:highlight w:val="none"/>
                <w:u w:val="single"/>
              </w:rPr>
              <w:t xml:space="preserve">（</w:t>
            </w:r>
            <w:r>
              <w:rPr>
                <w:rFonts w:cs="宋体" w:asciiTheme="minorEastAsia" w:hAnsiTheme="minorEastAsia"/>
                <w:color w:val="auto"/>
                <w:szCs w:val="21"/>
                <w:highlight w:val="none"/>
                <w:u w:val="single"/>
              </w:rPr>
              <w:t xml:space="preserve">7：00—</w:t>
            </w:r>
            <w:r>
              <w:rPr>
                <w:rFonts w:hint="eastAsia" w:eastAsia="宋体" w:cs="宋体" w:asciiTheme="minorEastAsia" w:hAnsiTheme="minorEastAsia"/>
                <w:color w:val="auto"/>
                <w:szCs w:val="21"/>
                <w:highlight w:val="none"/>
                <w:u w:val="single"/>
                <w:lang w:val="en-US" w:eastAsia="zh-CN"/>
              </w:rPr>
              <w:t xml:space="preserve">8</w:t>
            </w:r>
            <w:r>
              <w:rPr>
                <w:rFonts w:cs="宋体" w:asciiTheme="minorEastAsia" w:hAnsiTheme="minorEastAsia"/>
                <w:color w:val="auto"/>
                <w:szCs w:val="21"/>
                <w:highlight w:val="none"/>
                <w:u w:val="single"/>
              </w:rPr>
              <w:t xml:space="preserve">:00</w:t>
            </w:r>
            <w:r>
              <w:rPr>
                <w:rFonts w:hint="eastAsia" w:cs="宋体" w:asciiTheme="minorEastAsia" w:hAnsiTheme="minorEastAsia"/>
                <w:color w:val="auto"/>
                <w:szCs w:val="21"/>
                <w:highlight w:val="none"/>
                <w:u w:val="single"/>
              </w:rPr>
              <w:t xml:space="preserve">）立岗</w:t>
            </w:r>
            <w:r>
              <w:rPr>
                <w:rFonts w:hint="eastAsia" w:cs="宋体" w:asciiTheme="minorEastAsia" w:hAnsiTheme="minorEastAsia"/>
                <w:color w:val="auto"/>
                <w:szCs w:val="21"/>
                <w:highlight w:val="none"/>
                <w:u w:val="single"/>
                <w:lang w:val="en-US" w:eastAsia="zh-CN"/>
              </w:rPr>
              <w:t xml:space="preserve">5</w:t>
            </w:r>
            <w:r>
              <w:rPr>
                <w:rFonts w:hint="eastAsia" w:cs="宋体" w:asciiTheme="minorEastAsia" w:hAnsiTheme="minorEastAsia"/>
                <w:color w:val="auto"/>
                <w:szCs w:val="21"/>
                <w:highlight w:val="none"/>
                <w:u w:val="single"/>
              </w:rPr>
              <w:t xml:space="preserve">人</w:t>
            </w:r>
            <w:r>
              <w:rPr>
                <w:rFonts w:hint="eastAsia" w:cs="宋体" w:asciiTheme="minorEastAsia" w:hAnsiTheme="minorEastAsia"/>
                <w:color w:val="auto"/>
                <w:szCs w:val="21"/>
                <w:highlight w:val="none"/>
              </w:rPr>
              <w:t xml:space="preserve">，形象展示； </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来访人的通报； </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杜绝无关人员、可疑人员和危险物进入办公楼（区）内；</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外来人员及车辆进出证件检验、登记；</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大件物品出入实行确认备案制度，建立报告并登记台帐；</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严格执行门卫管理制度做好交接工作；</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用语规范，礼貌待客文明工作；</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报刊信件收发；</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快递放至快递柜内，大件快递放至指定代收点，代签收快递后电话通知到个人；</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外卖放至外卖柜，或至集中存放点；</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对占用消防通道的车辆进行劝离，保证消防通道道路畅通；</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做好早晚高峰期间的车辆指引工作。 </w:t>
            </w:r>
            <w:r/>
          </w:p>
        </w:tc>
      </w:tr>
      <w:tr>
        <w:trPr>
          <w:trHeight w:val="189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安全管理</w:t>
            </w:r>
            <w:r/>
          </w:p>
        </w:tc>
        <w:tc>
          <w:tcPr>
            <w:shd w:val="clear" w:color="auto" w:fill="auto"/>
            <w:tcBorders>
              <w:top w:val="none" w:color="000000" w:sz="4" w:space="0"/>
              <w:left w:val="none" w:color="000000" w:sz="4" w:space="0"/>
              <w:bottom w:val="single" w:color="auto" w:sz="4" w:space="0"/>
              <w:right w:val="single" w:color="auto" w:sz="4" w:space="0"/>
            </w:tcBorders>
            <w:tcW w:w="8415" w:type="dxa"/>
            <w:vAlign w:val="center"/>
            <w:textDirection w:val="lrTb"/>
            <w:noWrap w:val="false"/>
          </w:tcPr>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处理治安及其他突发事件</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lang w:val="en-US" w:eastAsia="zh-CN"/>
              </w:rPr>
              <w:t xml:space="preserve">必要时实施紧急救助</w:t>
            </w:r>
            <w:r>
              <w:rPr>
                <w:rFonts w:hint="eastAsia" w:cs="宋体" w:asciiTheme="minorEastAsia" w:hAnsiTheme="minorEastAsia"/>
                <w:color w:val="auto"/>
                <w:szCs w:val="21"/>
                <w:highlight w:val="none"/>
              </w:rPr>
              <w:t xml:space="preserve">； </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明确巡查工作职责，规范巡视工作流程，负责防盗、防火等安全防范巡查，设置巡更点，</w:t>
            </w:r>
            <w:r>
              <w:rPr>
                <w:rFonts w:hint="eastAsia" w:cs="宋体" w:asciiTheme="minorEastAsia" w:hAnsiTheme="minorEastAsia"/>
                <w:color w:val="auto"/>
                <w:szCs w:val="21"/>
                <w:highlight w:val="none"/>
                <w:u w:val="single"/>
              </w:rPr>
              <w:t xml:space="preserve">每二小时</w:t>
            </w:r>
            <w:r>
              <w:rPr>
                <w:rFonts w:hint="eastAsia" w:cs="宋体" w:asciiTheme="minorEastAsia" w:hAnsiTheme="minorEastAsia"/>
                <w:color w:val="auto"/>
                <w:szCs w:val="21"/>
                <w:highlight w:val="none"/>
              </w:rPr>
              <w:t xml:space="preserve">巡更一次，做好巡更记录；</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制定相对固定的巡视路线，对重要区域、部位、设备机房进行重点巡视，发现和处理各种安全和事故隐患；</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节假日、夜间巡逻时，增加巡逻次数，确保在服务期间的治安消防保卫工作不出问题。</w:t>
            </w:r>
            <w:r/>
          </w:p>
          <w:p>
            <w:pPr>
              <w:numPr>
                <w:ilvl w:val="0"/>
                <w:numId w:val="9"/>
              </w:numPr>
              <w:jc w:val="left"/>
              <w:widowControl/>
              <w:rPr>
                <w:rFonts w:cs="宋体" w:asciiTheme="minorEastAsia" w:hAnsiTheme="minorEastAsia"/>
                <w:color w:val="auto"/>
                <w:szCs w:val="21"/>
                <w:highlight w:val="none"/>
              </w:rPr>
            </w:pPr>
            <w:r>
              <w:rPr>
                <w:color w:val="auto"/>
                <w:highlight w:val="none"/>
              </w:rPr>
              <w:t xml:space="preserve">巡查期间保持通信设施设备畅通，遇到异常情况立即上报并在现场采取相应措施。</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收到监控室指令后，巡查人员及时到达指定地点并迅速采取相应措施。</w:t>
            </w:r>
            <w:r/>
          </w:p>
        </w:tc>
      </w:tr>
      <w:tr>
        <w:trPr>
          <w:trHeight w:val="324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消、监控室值班</w:t>
            </w:r>
            <w:r/>
          </w:p>
        </w:tc>
        <w:tc>
          <w:tcPr>
            <w:shd w:val="clear" w:color="auto" w:fill="auto"/>
            <w:tcBorders>
              <w:top w:val="none" w:color="000000" w:sz="4" w:space="0"/>
              <w:left w:val="none" w:color="000000" w:sz="4" w:space="0"/>
              <w:bottom w:val="single" w:color="auto" w:sz="4" w:space="0"/>
              <w:right w:val="single" w:color="auto" w:sz="4" w:space="0"/>
            </w:tcBorders>
            <w:tcW w:w="8415" w:type="dxa"/>
            <w:vAlign w:val="center"/>
            <w:textDirection w:val="lrTb"/>
            <w:noWrap w:val="false"/>
          </w:tcPr>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消监控中心需24小时值班，必须配备专人（持证上岗）能熟练掌握消控中心的操作和维护； </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消控、监控设施应保持24小时开通，并保持完整的监控记录，保证对各出入口、内部重点区域的安全监控、录像及协助布警；</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监控室收到火情、险情及其他异常情况报警信号后，报警并派专人赶到现场进行前期处理；</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做好防盗、防火报警监控设备日常使用管理，</w:t>
            </w:r>
            <w:r>
              <w:rPr>
                <w:color w:val="auto"/>
                <w:highlight w:val="none"/>
              </w:rPr>
              <w:t xml:space="preserve">值班期间遵守操作规程和保密制度，做好监控记录的保存工作，</w:t>
            </w:r>
            <w:r>
              <w:rPr>
                <w:rFonts w:hint="eastAsia" w:cs="宋体" w:asciiTheme="minorEastAsia" w:hAnsiTheme="minorEastAsia"/>
                <w:color w:val="auto"/>
                <w:szCs w:val="21"/>
                <w:highlight w:val="none"/>
              </w:rPr>
              <w:t xml:space="preserve">监控资料应至少保持30天； </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每月对消防、监控设施进行检查并做好记录，对到期消防设施进行更新，确保运行无故障；</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定期对各楼层应急电源的主、备电情况进行检查。</w:t>
            </w:r>
            <w:r/>
          </w:p>
          <w:p>
            <w:pPr>
              <w:numPr>
                <w:ilvl w:val="0"/>
                <w:numId w:val="9"/>
              </w:numPr>
              <w:jc w:val="left"/>
              <w:widowControl/>
              <w:rPr>
                <w:rFonts w:cs="宋体" w:asciiTheme="minorEastAsia" w:hAnsiTheme="minorEastAsia"/>
                <w:color w:val="auto"/>
                <w:szCs w:val="21"/>
                <w:highlight w:val="none"/>
              </w:rPr>
            </w:pPr>
            <w:r>
              <w:rPr>
                <w:color w:val="auto"/>
                <w:highlight w:val="none"/>
              </w:rPr>
              <w:t xml:space="preserve">无关人员进入监控室或查阅监控记录，经授权人批准并做好相关记录。</w:t>
            </w:r>
            <w:r>
              <w:rPr>
                <w:rFonts w:hint="eastAsia" w:cs="宋体" w:asciiTheme="minorEastAsia" w:hAnsiTheme="minorEastAsia"/>
                <w:color w:val="auto"/>
                <w:szCs w:val="21"/>
                <w:highlight w:val="none"/>
              </w:rPr>
              <w:t xml:space="preserve"> </w:t>
            </w:r>
            <w:r/>
          </w:p>
        </w:tc>
      </w:tr>
      <w:tr>
        <w:trPr>
          <w:trHeight w:val="324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消防管理</w:t>
            </w:r>
            <w:r/>
          </w:p>
        </w:tc>
        <w:tc>
          <w:tcPr>
            <w:shd w:val="clear" w:color="auto" w:fill="auto"/>
            <w:tcBorders>
              <w:top w:val="none" w:color="000000" w:sz="4" w:space="0"/>
              <w:left w:val="none" w:color="000000" w:sz="4" w:space="0"/>
              <w:bottom w:val="single" w:color="auto" w:sz="4" w:space="0"/>
              <w:right w:val="single" w:color="auto" w:sz="4" w:space="0"/>
            </w:tcBorders>
            <w:tcW w:w="8415" w:type="dxa"/>
            <w:vAlign w:val="center"/>
            <w:textDirection w:val="lrTb"/>
            <w:noWrap w:val="false"/>
          </w:tcPr>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定期对消防设备巡查，确保运行无故障，发现故障立刻联系消防设施设备的专业维修保养单位来维修；</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按照突发火灾的应急方案，设立消防疏散示意图，照明设施及引路标志完好，紧急疏散通道畅通；消火栓、应急照明、应急物资、消防及人员逃生通道、消防车通道可随时正常使用。</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所有强弱电井道与空调机房的防火门应保持闭合且上锁；</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底层所有通往室外的疏散门在紧急情况时随时可以打开；</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严禁私自乱接乱拉电源线、私装电源插座和未经批准擅自使用自备电器；</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建立完善的消防制度和消防工作计划，物业公司要定期组织有关人员进行消防培训；</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定期组织消防演习，</w:t>
            </w:r>
            <w:r>
              <w:rPr>
                <w:rFonts w:hint="eastAsia" w:cs="宋体" w:asciiTheme="minorEastAsia" w:hAnsiTheme="minorEastAsia"/>
                <w:color w:val="auto"/>
                <w:szCs w:val="21"/>
                <w:highlight w:val="none"/>
                <w:u w:val="single"/>
              </w:rPr>
              <w:t xml:space="preserve">一年不少于</w:t>
            </w:r>
            <w:r>
              <w:rPr>
                <w:rFonts w:hint="eastAsia" w:eastAsia="宋体" w:cs="宋体" w:asciiTheme="minorEastAsia" w:hAnsiTheme="minorEastAsia"/>
                <w:color w:val="auto"/>
                <w:szCs w:val="21"/>
                <w:highlight w:val="none"/>
                <w:u w:val="single"/>
                <w:lang w:val="en-US" w:eastAsia="zh-CN"/>
              </w:rPr>
              <w:t xml:space="preserve">两</w:t>
            </w:r>
            <w:r>
              <w:rPr>
                <w:rFonts w:hint="eastAsia" w:cs="宋体" w:asciiTheme="minorEastAsia" w:hAnsiTheme="minorEastAsia"/>
                <w:color w:val="auto"/>
                <w:szCs w:val="21"/>
                <w:highlight w:val="none"/>
                <w:u w:val="single"/>
              </w:rPr>
              <w:t xml:space="preserve">次</w:t>
            </w:r>
            <w:r>
              <w:rPr>
                <w:rFonts w:hint="eastAsia" w:cs="宋体" w:asciiTheme="minorEastAsia" w:hAnsiTheme="minorEastAsia"/>
                <w:color w:val="auto"/>
                <w:szCs w:val="21"/>
                <w:highlight w:val="none"/>
              </w:rPr>
              <w:t xml:space="preserve">；</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物业管理人员要掌握消防设施设备的使用方法，并能及时处理各种初期火灾事故。</w:t>
            </w:r>
            <w:r/>
          </w:p>
          <w:p>
            <w:pPr>
              <w:numPr>
                <w:ilvl w:val="0"/>
                <w:numId w:val="9"/>
              </w:numPr>
              <w:jc w:val="left"/>
              <w:widowControl/>
              <w:rPr>
                <w:rFonts w:cs="宋体" w:asciiTheme="minorEastAsia" w:hAnsiTheme="minorEastAsia"/>
                <w:color w:val="auto"/>
                <w:szCs w:val="21"/>
                <w:highlight w:val="none"/>
              </w:rPr>
            </w:pPr>
            <w:r>
              <w:rPr>
                <w:color w:val="auto"/>
                <w:highlight w:val="none"/>
              </w:rPr>
              <w:t xml:space="preserve">易燃易爆品设专区专人管理，做好相关记录。</w:t>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应急保障</w:t>
            </w:r>
            <w:r/>
          </w:p>
        </w:tc>
        <w:tc>
          <w:tcPr>
            <w:shd w:val="clear" w:color="auto" w:fill="auto"/>
            <w:tcBorders>
              <w:top w:val="none" w:color="000000" w:sz="4" w:space="0"/>
              <w:left w:val="none" w:color="000000" w:sz="4" w:space="0"/>
              <w:bottom w:val="single" w:color="auto" w:sz="4" w:space="0"/>
              <w:right w:val="single" w:color="auto" w:sz="4" w:space="0"/>
            </w:tcBorders>
            <w:tcW w:w="8415" w:type="dxa"/>
            <w:vAlign w:val="center"/>
            <w:textDirection w:val="lrTb"/>
            <w:noWrap w:val="false"/>
          </w:tcPr>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建立各类应急预案，并在物业办公室、监控室等处张榜悬挂，及时处理突发事件，定期实行突发事件应急演练；</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当发生台风、暴雨、雪灾等灾害性天气及其他突发事件时，应对设备机房、停车棚、广告牌、电线杆等露天设施进行检查和加固；</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各岗位人员必须按规定实行岗位警戒，根据不同突发事件的现场情况进行应变处理。</w:t>
            </w:r>
            <w:r/>
          </w:p>
          <w:p>
            <w:pPr>
              <w:numPr>
                <w:ilvl w:val="0"/>
                <w:numId w:val="9"/>
              </w:numPr>
              <w:jc w:val="left"/>
              <w:widowControl/>
              <w:rPr>
                <w:rFonts w:cs="宋体" w:asciiTheme="minorEastAsia" w:hAnsiTheme="minorEastAsia"/>
                <w:color w:val="auto"/>
                <w:szCs w:val="21"/>
                <w:highlight w:val="none"/>
              </w:rPr>
            </w:pPr>
            <w:r>
              <w:rPr>
                <w:color w:val="auto"/>
                <w:highlight w:val="none"/>
              </w:rPr>
              <w:t xml:space="preserve">发生意外事件时，及时采取应急措施，维护办公区域物业服务正常进行，保护人身财产安全。</w:t>
            </w:r>
            <w:r/>
          </w:p>
          <w:p>
            <w:pPr>
              <w:numPr>
                <w:ilvl w:val="0"/>
                <w:numId w:val="9"/>
              </w:numPr>
              <w:jc w:val="left"/>
              <w:widowControl/>
              <w:rPr>
                <w:rFonts w:cs="宋体" w:asciiTheme="minorEastAsia" w:hAnsiTheme="minorEastAsia"/>
                <w:color w:val="auto"/>
                <w:szCs w:val="21"/>
                <w:highlight w:val="none"/>
              </w:rPr>
            </w:pPr>
            <w:r>
              <w:rPr>
                <w:color w:val="auto"/>
                <w:highlight w:val="none"/>
              </w:rPr>
              <w:t xml:space="preserve">办公区域物业服务应急预案终止实施后，积极采取措施，在尽可能短的时间内，消除事故带来的不良影响，妥善安置和慰问受害及受影响的人员和部门。</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事故处理后，及时形成事故应急总结报告，完善应急救援工作方案。</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停车场管理</w:t>
            </w:r>
            <w:r/>
          </w:p>
        </w:tc>
        <w:tc>
          <w:tcPr>
            <w:shd w:val="clear" w:color="auto" w:fill="auto"/>
            <w:tcBorders>
              <w:top w:val="none" w:color="000000" w:sz="4" w:space="0"/>
              <w:left w:val="none" w:color="000000" w:sz="4" w:space="0"/>
              <w:bottom w:val="single" w:color="auto" w:sz="4" w:space="0"/>
              <w:right w:val="single" w:color="auto" w:sz="4" w:space="0"/>
            </w:tcBorders>
            <w:tcW w:w="8415" w:type="dxa"/>
            <w:vAlign w:val="center"/>
            <w:textDirection w:val="lrTb"/>
            <w:noWrap/>
          </w:tcPr>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制定停车场使用条例，停车管理规定。或执行采购人制定的外来车辆管理规定。在停车场区域使用显著的标志指引进出车辆</w:t>
            </w:r>
            <w:r>
              <w:rPr>
                <w:rFonts w:hint="eastAsia" w:cs="宋体" w:asciiTheme="minorEastAsia" w:hAnsiTheme="minorEastAsia"/>
                <w:color w:val="auto"/>
                <w:szCs w:val="21"/>
                <w:highlight w:val="none"/>
              </w:rPr>
              <w:t xml:space="preserve">。</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定期对停车场出入口设备进行维护保养。设备故障、维保期间应安排人员指挥、控制车辆及人员的出入</w:t>
            </w:r>
            <w:r>
              <w:rPr>
                <w:rFonts w:hint="eastAsia" w:cs="宋体" w:asciiTheme="minorEastAsia" w:hAnsiTheme="minorEastAsia"/>
                <w:color w:val="auto"/>
                <w:szCs w:val="21"/>
                <w:highlight w:val="none"/>
              </w:rPr>
              <w:t xml:space="preserve">。</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外来车辆进出辖区应登记日期、进出时间、车牌号码。建立登记制度，严防盗抢事件发生。</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车库应保持良好通风，无易燃、易爆等物品存放，并配备相应的消防灭火器。</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发现车辆异常情况及时通知车主，并做好登记；发生交通事故、自然灾害等意外事故时及时赶赴现场疏导和协助处理，响应时间不超过 3 分钟。</w:t>
            </w:r>
            <w:r/>
          </w:p>
        </w:tc>
      </w:tr>
    </w:tbl>
    <w:p>
      <w:pPr>
        <w:numPr>
          <w:ilvl w:val="0"/>
          <w:numId w:val="10"/>
        </w:numPr>
        <w:jc w:val="lef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保洁服务</w:t>
      </w:r>
      <w:r/>
    </w:p>
    <w:tbl>
      <w:tblPr>
        <w:tblStyle w:val="904"/>
        <w:tblW w:w="10115" w:type="dxa"/>
        <w:tblInd w:w="93" w:type="dxa"/>
        <w:tblLayout w:type="fixed"/>
        <w:tblCellMar>
          <w:left w:w="108" w:type="dxa"/>
          <w:top w:w="0" w:type="dxa"/>
          <w:right w:w="108" w:type="dxa"/>
          <w:bottom w:w="0" w:type="dxa"/>
        </w:tblCellMar>
        <w:tblLook w:val="04A0" w:firstRow="1" w:lastRow="0" w:firstColumn="1" w:lastColumn="0" w:noHBand="0" w:noVBand="1"/>
      </w:tblPr>
      <w:tblGrid>
        <w:gridCol w:w="1716"/>
        <w:gridCol w:w="8399"/>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399"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具体服务要求</w:t>
            </w:r>
            <w:r/>
          </w:p>
        </w:tc>
      </w:tr>
      <w:tr>
        <w:trPr>
          <w:trHeight w:val="4385"/>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公共区域卫生及垃圾清理</w:t>
            </w:r>
            <w:r/>
          </w:p>
        </w:tc>
        <w:tc>
          <w:tcPr>
            <w:shd w:val="clear" w:color="auto" w:fill="auto"/>
            <w:tcBorders>
              <w:top w:val="none" w:color="000000" w:sz="4" w:space="0"/>
              <w:left w:val="none" w:color="000000" w:sz="4" w:space="0"/>
              <w:bottom w:val="single" w:color="auto" w:sz="4" w:space="0"/>
              <w:right w:val="single" w:color="auto" w:sz="4" w:space="0"/>
            </w:tcBorders>
            <w:tcW w:w="8399" w:type="dxa"/>
            <w:vAlign w:val="center"/>
            <w:textDirection w:val="lrTb"/>
            <w:noWrap w:val="false"/>
          </w:tcPr>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通道地面和墙面及公共区域，做到无垃圾、无积灰、无污渍、无手印、无蜘蛛网等，每日清扫和擦拭保养</w:t>
            </w:r>
            <w:r>
              <w:rPr>
                <w:rFonts w:hint="eastAsia" w:cs="宋体" w:asciiTheme="minorEastAsia" w:hAnsiTheme="minorEastAsia"/>
                <w:color w:val="auto"/>
                <w:szCs w:val="21"/>
                <w:highlight w:val="none"/>
                <w:u w:val="single"/>
              </w:rPr>
              <w:t xml:space="preserve">不少于2次</w:t>
            </w:r>
            <w:r>
              <w:rPr>
                <w:rFonts w:hint="eastAsia" w:cs="宋体" w:asciiTheme="minorEastAsia" w:hAnsiTheme="minorEastAsia"/>
                <w:color w:val="auto"/>
                <w:szCs w:val="21"/>
                <w:highlight w:val="none"/>
              </w:rPr>
              <w:t xml:space="preserve">，巡回保洁；</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每天清洗及保洁各区域的洗手间、检查更换卫生纸、洗手液、洁瓷精。厕所内无臭无味， 目视地面、坑位、小便池、洗手盆干净，无尿迹、痰迹和其它污迹，无茶渣、烟头、纸巾、果皮等垃圾存在，特殊情况需按实际加强消毒频次；</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电器按时开关，确保安全；每日清扫和擦拭保养</w:t>
            </w:r>
            <w:r>
              <w:rPr>
                <w:rFonts w:hint="eastAsia" w:cs="宋体" w:asciiTheme="minorEastAsia" w:hAnsiTheme="minorEastAsia"/>
                <w:color w:val="auto"/>
                <w:szCs w:val="21"/>
                <w:highlight w:val="none"/>
                <w:u w:val="single"/>
              </w:rPr>
              <w:t xml:space="preserve">不少于2次</w:t>
            </w:r>
            <w:r>
              <w:rPr>
                <w:rFonts w:hint="eastAsia" w:cs="宋体" w:asciiTheme="minorEastAsia" w:hAnsiTheme="minorEastAsia"/>
                <w:color w:val="auto"/>
                <w:szCs w:val="21"/>
                <w:highlight w:val="none"/>
              </w:rPr>
              <w:t xml:space="preserve">，随时巡回保洁；</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办公区域外的道路和停车场及所有公共区域的地面无有色垃圾和建筑垃圾、无堆积杂物、无积灰、无积水和淤泥、无堵塞等；每日清扫和擦拭保养</w:t>
            </w:r>
            <w:r>
              <w:rPr>
                <w:rFonts w:hint="eastAsia" w:cs="宋体" w:asciiTheme="minorEastAsia" w:hAnsiTheme="minorEastAsia"/>
                <w:color w:val="auto"/>
                <w:szCs w:val="21"/>
                <w:highlight w:val="none"/>
                <w:u w:val="single"/>
              </w:rPr>
              <w:t xml:space="preserve">不少于2次</w:t>
            </w:r>
            <w:r>
              <w:rPr>
                <w:rFonts w:hint="eastAsia" w:cs="宋体" w:asciiTheme="minorEastAsia" w:hAnsiTheme="minorEastAsia"/>
                <w:color w:val="auto"/>
                <w:szCs w:val="21"/>
                <w:highlight w:val="none"/>
              </w:rPr>
              <w:t xml:space="preserve">，保洁员对以上部位</w:t>
            </w:r>
            <w:r>
              <w:rPr>
                <w:rFonts w:hint="eastAsia" w:cs="宋体" w:asciiTheme="minorEastAsia" w:hAnsiTheme="minorEastAsia"/>
                <w:color w:val="auto"/>
                <w:szCs w:val="21"/>
                <w:highlight w:val="none"/>
                <w:u w:val="single"/>
              </w:rPr>
              <w:t xml:space="preserve">每小时巡视一次</w:t>
            </w:r>
            <w:r>
              <w:rPr>
                <w:rFonts w:hint="eastAsia" w:cs="宋体" w:asciiTheme="minorEastAsia" w:hAnsiTheme="minorEastAsia"/>
                <w:color w:val="auto"/>
                <w:szCs w:val="21"/>
                <w:highlight w:val="none"/>
              </w:rPr>
              <w:t xml:space="preserve">发现杂物及时清理，随时巡回保洁；</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根据相关设备、场地的污染程度，定期对垃圾筒清洁或清洗，定期对停车场、室外地面进行高压冲洗。</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屋顶及天沟</w:t>
            </w:r>
            <w:r>
              <w:rPr>
                <w:rFonts w:hint="eastAsia" w:cs="宋体" w:asciiTheme="minorEastAsia" w:hAnsiTheme="minorEastAsia"/>
                <w:color w:val="auto"/>
                <w:szCs w:val="21"/>
                <w:highlight w:val="none"/>
                <w:u w:val="single"/>
              </w:rPr>
              <w:t xml:space="preserve">每月清洁1次</w:t>
            </w:r>
            <w:r>
              <w:rPr>
                <w:rFonts w:hint="eastAsia" w:cs="宋体" w:asciiTheme="minorEastAsia" w:hAnsiTheme="minorEastAsia"/>
                <w:color w:val="auto"/>
                <w:szCs w:val="21"/>
                <w:highlight w:val="none"/>
              </w:rPr>
              <w:t xml:space="preserve">，并根据本市天气状况，提前检查，确保下水管道畅通；</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垃圾、废弃物做到日产日清，化粪池、隔油池保持常年干净、清洁，承担垃圾的清理工作；</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绿化带内无烟蒂、无碎石、无垃圾、无杂物，一经发现立即清除。</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大理石、花岗岩地面定期保养</w:t>
            </w:r>
            <w:r>
              <w:rPr>
                <w:rFonts w:hint="eastAsia" w:cs="宋体" w:asciiTheme="minorEastAsia" w:hAnsiTheme="minorEastAsia"/>
                <w:color w:val="auto"/>
                <w:szCs w:val="21"/>
                <w:highlight w:val="none"/>
                <w:u w:val="single"/>
              </w:rPr>
              <w:t xml:space="preserve">半年一次</w:t>
            </w:r>
            <w:r>
              <w:rPr>
                <w:rFonts w:hint="eastAsia" w:cs="宋体" w:asciiTheme="minorEastAsia" w:hAnsiTheme="minorEastAsia"/>
                <w:color w:val="auto"/>
                <w:szCs w:val="21"/>
                <w:highlight w:val="none"/>
              </w:rPr>
              <w:t xml:space="preserve">，工程量约为</w:t>
            </w:r>
            <w:r>
              <w:rPr>
                <w:rFonts w:cs="宋体" w:asciiTheme="minorEastAsia" w:hAnsiTheme="minorEastAsia"/>
                <w:color w:val="auto"/>
                <w:szCs w:val="21"/>
                <w:highlight w:val="none"/>
                <w:u w:val="single"/>
              </w:rPr>
              <w:t xml:space="preserve">500</w:t>
            </w:r>
            <w:r>
              <w:rPr>
                <w:rFonts w:hint="eastAsia" w:cs="宋体" w:asciiTheme="minorEastAsia" w:hAnsiTheme="minorEastAsia"/>
                <w:color w:val="auto"/>
                <w:szCs w:val="21"/>
                <w:highlight w:val="none"/>
                <w:u w:val="single"/>
              </w:rPr>
              <w:t xml:space="preserve">平方米；</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生活水箱、水池清洗</w:t>
            </w:r>
            <w:r>
              <w:rPr>
                <w:rFonts w:hint="eastAsia" w:cs="宋体" w:asciiTheme="minorEastAsia" w:hAnsiTheme="minorEastAsia"/>
                <w:color w:val="auto"/>
                <w:szCs w:val="21"/>
                <w:highlight w:val="none"/>
                <w:u w:val="single"/>
              </w:rPr>
              <w:t xml:space="preserve">一年不少于2次；</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地库每天清扫地面垃圾杂物，特别是车上的抛弃物，保持地面无垃圾杂物、无积水、无明显泥土，保持整洁；雨天增加清扫力度，发现积水及时清理；</w:t>
            </w:r>
            <w:r/>
          </w:p>
          <w:p>
            <w:pPr>
              <w:numPr>
                <w:ilvl w:val="0"/>
                <w:numId w:val="9"/>
              </w:numPr>
              <w:jc w:val="left"/>
              <w:widowControl/>
              <w:rPr>
                <w:rFonts w:cs="Arial" w:asciiTheme="minorEastAsia" w:hAnsiTheme="minorEastAsia"/>
                <w:color w:val="auto"/>
                <w:spacing w:val="-12"/>
                <w:szCs w:val="21"/>
                <w:highlight w:val="none"/>
              </w:rPr>
            </w:pPr>
            <w:r>
              <w:rPr>
                <w:rFonts w:cs="宋体" w:asciiTheme="minorEastAsia" w:hAnsiTheme="minorEastAsia"/>
                <w:color w:val="auto"/>
                <w:szCs w:val="21"/>
                <w:highlight w:val="none"/>
              </w:rPr>
              <w:t xml:space="preserve">洁具、垃圾收集容器和运输工具：洁具、容器和运输工具要标识清楚，及时回收，定点摆放，保持洁净。扫帚、拖把、垃圾铲等洁具随用随清洗；运输用大垃圾桶、手推车或机动车清洗</w:t>
            </w:r>
            <w:r>
              <w:rPr>
                <w:rFonts w:cs="宋体" w:asciiTheme="minorEastAsia" w:hAnsiTheme="minorEastAsia"/>
                <w:color w:val="auto"/>
                <w:szCs w:val="21"/>
                <w:highlight w:val="none"/>
                <w:u w:val="single"/>
              </w:rPr>
              <w:t xml:space="preserve">每天 1 次</w:t>
            </w:r>
            <w:r>
              <w:rPr>
                <w:rFonts w:cs="宋体" w:asciiTheme="minorEastAsia" w:hAnsiTheme="minorEastAsia"/>
                <w:color w:val="auto"/>
                <w:szCs w:val="21"/>
                <w:highlight w:val="none"/>
              </w:rPr>
              <w:t xml:space="preserve">，容器和工具完好率为</w:t>
            </w:r>
            <w:r>
              <w:rPr>
                <w:rFonts w:cs="宋体" w:asciiTheme="minorEastAsia" w:hAnsiTheme="minorEastAsia"/>
                <w:color w:val="auto"/>
                <w:szCs w:val="21"/>
                <w:highlight w:val="none"/>
                <w:u w:val="single"/>
              </w:rPr>
              <w:t xml:space="preserve"> 90％以上</w:t>
            </w:r>
            <w:r>
              <w:rPr>
                <w:rFonts w:hint="eastAsia" w:cs="宋体" w:asciiTheme="minorEastAsia" w:hAnsiTheme="minorEastAsia"/>
                <w:color w:val="auto"/>
                <w:szCs w:val="21"/>
                <w:highlight w:val="none"/>
              </w:rPr>
              <w:t xml:space="preserve">。</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垃圾分类</w:t>
            </w:r>
            <w:r/>
          </w:p>
        </w:tc>
        <w:tc>
          <w:tcPr>
            <w:shd w:val="clear" w:color="auto" w:fill="auto"/>
            <w:tcBorders>
              <w:top w:val="none" w:color="000000" w:sz="4" w:space="0"/>
              <w:left w:val="none" w:color="000000" w:sz="4" w:space="0"/>
              <w:bottom w:val="single" w:color="auto" w:sz="4" w:space="0"/>
              <w:right w:val="single" w:color="auto" w:sz="4" w:space="0"/>
            </w:tcBorders>
            <w:tcW w:w="8399" w:type="dxa"/>
            <w:vAlign w:val="center"/>
            <w:textDirection w:val="lrTb"/>
            <w:noWrap w:val="false"/>
          </w:tcPr>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垃圾按分类要求进行收集，做到日产日清，</w:t>
            </w:r>
            <w:r>
              <w:rPr>
                <w:rFonts w:cs="宋体" w:asciiTheme="minorEastAsia" w:hAnsiTheme="minorEastAsia"/>
                <w:color w:val="auto"/>
                <w:szCs w:val="21"/>
                <w:highlight w:val="none"/>
              </w:rPr>
              <w:t xml:space="preserve">果皮箱随满随掏，垃圾无爆满落地，周边无散落垃圾，无陈旧垃圾，无垃圾堆积。</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箱体经常擦拭、清洗，保持干净整洁，无异味、无旧污迹，无污水漫溢，箱桶周边地面整洁，无蝇、无臭。</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垃圾不外溢，周边无垃圾散落，无蝇、无臭、无残留或堆积垃圾</w:t>
            </w:r>
            <w:r>
              <w:rPr>
                <w:rFonts w:hint="eastAsia" w:cs="宋体" w:asciiTheme="minorEastAsia" w:hAnsiTheme="minorEastAsia"/>
                <w:color w:val="auto"/>
                <w:szCs w:val="21"/>
                <w:highlight w:val="none"/>
              </w:rPr>
              <w:t xml:space="preserve">；化粪池做好清掏，保持常年干净、清洁，无积水、无异味。</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建立垃圾清运台账，交由规范的渠道回收处理。</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做好垃圾分类管理的宣传工作，督促并引导全员参与垃圾分类投放。</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卫生消毒</w:t>
            </w:r>
            <w:r/>
          </w:p>
        </w:tc>
        <w:tc>
          <w:tcPr>
            <w:shd w:val="clear" w:color="auto" w:fill="auto"/>
            <w:tcBorders>
              <w:top w:val="none" w:color="000000" w:sz="4" w:space="0"/>
              <w:left w:val="none" w:color="000000" w:sz="4" w:space="0"/>
              <w:bottom w:val="single" w:color="auto" w:sz="4" w:space="0"/>
              <w:right w:val="single" w:color="auto" w:sz="4" w:space="0"/>
            </w:tcBorders>
            <w:tcW w:w="8399" w:type="dxa"/>
            <w:vAlign w:val="center"/>
            <w:textDirection w:val="lrTb"/>
            <w:noWrap w:val="false"/>
          </w:tcPr>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建立“四害”消杀工作管理制度，定期开展消杀工作，有效控制鼠、蟑、蝇、蚊等害虫孳生，定期对各类病虫害进行预防控制，适时投放消杀药物和设施；</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办公用房区域、公共场所区域和周围环境预防性卫生消毒，消毒后及时通风，每周至少开展</w:t>
            </w:r>
            <w:r>
              <w:rPr>
                <w:rFonts w:cs="宋体" w:asciiTheme="minorEastAsia" w:hAnsiTheme="minorEastAsia"/>
                <w:color w:val="auto"/>
                <w:szCs w:val="21"/>
                <w:highlight w:val="none"/>
              </w:rPr>
              <w:t xml:space="preserve"> 1</w:t>
            </w:r>
            <w:r>
              <w:rPr>
                <w:rFonts w:hint="eastAsia" w:cs="宋体" w:asciiTheme="minorEastAsia" w:hAnsiTheme="minorEastAsia"/>
                <w:color w:val="auto"/>
                <w:szCs w:val="21"/>
                <w:highlight w:val="none"/>
              </w:rPr>
              <w:t xml:space="preserve">次作业。</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发生公共卫生事件时，邀请专业单位开展消毒、检测等工作。</w:t>
            </w:r>
            <w:r/>
          </w:p>
        </w:tc>
      </w:tr>
      <w:tr>
        <w:trPr>
          <w:trHeight w:val="1839"/>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公共部位绿化养护</w:t>
            </w:r>
            <w:r/>
          </w:p>
        </w:tc>
        <w:tc>
          <w:tcPr>
            <w:shd w:val="clear" w:color="auto" w:fill="auto"/>
            <w:tcBorders>
              <w:top w:val="single" w:color="auto" w:sz="4" w:space="0"/>
              <w:left w:val="single" w:color="auto" w:sz="4" w:space="0"/>
              <w:bottom w:val="single" w:color="auto" w:sz="4" w:space="0"/>
              <w:right w:val="single" w:color="auto" w:sz="4" w:space="0"/>
            </w:tcBorders>
            <w:tcW w:w="8399" w:type="dxa"/>
            <w:vAlign w:val="center"/>
            <w:textDirection w:val="lrTb"/>
            <w:noWrap w:val="false"/>
          </w:tcPr>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根据采购人需求提供苗木、盆栽及室内绿化、时花更换等服务。</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绿化区域</w:t>
            </w:r>
            <w:r>
              <w:rPr>
                <w:color w:val="auto"/>
                <w:highlight w:val="none"/>
              </w:rPr>
              <w:t xml:space="preserve">根据生长环境、植物特性</w:t>
            </w:r>
            <w:r>
              <w:rPr>
                <w:rFonts w:hint="eastAsia" w:cs="宋体" w:asciiTheme="minorEastAsia" w:hAnsiTheme="minorEastAsia"/>
                <w:color w:val="auto"/>
                <w:szCs w:val="21"/>
                <w:highlight w:val="none"/>
              </w:rPr>
              <w:t xml:space="preserve">进行除草、灌溉、施肥</w:t>
            </w:r>
            <w:r>
              <w:rPr>
                <w:rFonts w:hint="eastAsia" w:cs="宋体" w:asciiTheme="minorEastAsia" w:hAnsiTheme="minorEastAsia"/>
                <w:color w:val="auto"/>
                <w:szCs w:val="21"/>
                <w:highlight w:val="none"/>
                <w:u w:val="single"/>
              </w:rPr>
              <w:t xml:space="preserve">每年不少于2次</w:t>
            </w:r>
            <w:r>
              <w:rPr>
                <w:rFonts w:hint="eastAsia" w:cs="宋体" w:asciiTheme="minorEastAsia" w:hAnsiTheme="minorEastAsia"/>
                <w:color w:val="auto"/>
                <w:szCs w:val="21"/>
                <w:highlight w:val="none"/>
              </w:rPr>
              <w:t xml:space="preserve">、整形修剪、防治病虫害等；</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u w:val="single"/>
              </w:rPr>
              <w:t xml:space="preserve">每月2 次</w:t>
            </w:r>
            <w:r>
              <w:rPr>
                <w:rFonts w:cs="宋体" w:asciiTheme="minorEastAsia" w:hAnsiTheme="minorEastAsia"/>
                <w:color w:val="auto"/>
                <w:szCs w:val="21"/>
                <w:highlight w:val="none"/>
              </w:rPr>
              <w:t xml:space="preserve">清理绿化区域内的鼠迹、蟑迹和鼠洞堵塞，清理绿化区域内乱张贴和乱搭挂物；每天清理花盆、绿化地中的垃圾、杂物。</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根据生长情况修剪绿地，草坪保持常年翠绿，无杂草、无干枯坏死和病虫侵害，基本无裸露土地；</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乔灌木、花卉的养护及清洁：</w:t>
            </w:r>
            <w:r>
              <w:rPr>
                <w:rFonts w:cs="宋体" w:asciiTheme="minorEastAsia" w:hAnsiTheme="minorEastAsia"/>
                <w:color w:val="auto"/>
                <w:szCs w:val="21"/>
                <w:highlight w:val="none"/>
                <w:u w:val="single"/>
              </w:rPr>
              <w:t xml:space="preserve">每月1次巡查</w:t>
            </w:r>
            <w:r>
              <w:rPr>
                <w:rFonts w:cs="宋体" w:asciiTheme="minorEastAsia" w:hAnsiTheme="minorEastAsia"/>
                <w:color w:val="auto"/>
                <w:szCs w:val="21"/>
                <w:highlight w:val="none"/>
              </w:rPr>
              <w:t xml:space="preserve">，及时修剪枯枝、病虫枝、下垂妨碍观瞻和活动的枝条，修剪下的枝叶要立即清除。</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绿篱生长造型正常，颜色正常，修剪及时，基本无死株和干死株，有虫株率在 10%以下。</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清除花坛和花景的花蒂、黄叶、杂草、垃圾，做好病虫害防治。</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根据病虫害发生规律实施综合治理，通常在病虫率高时，以药剂杀死病虫，</w:t>
            </w:r>
            <w:r>
              <w:rPr>
                <w:rFonts w:cs="宋体" w:asciiTheme="minorEastAsia" w:hAnsiTheme="minorEastAsia"/>
                <w:color w:val="auto"/>
                <w:szCs w:val="21"/>
                <w:highlight w:val="none"/>
              </w:rPr>
              <w:t xml:space="preserve">提倡生化物防治、人工防治，使用药剂须以不伤害人体健康为前提，使用高效低毒的农药，</w:t>
            </w:r>
            <w:r>
              <w:rPr>
                <w:color w:val="auto"/>
                <w:highlight w:val="none"/>
              </w:rPr>
              <w:t xml:space="preserve">相关耗材的环保、安全性应当符合规定要求</w:t>
            </w:r>
            <w:r>
              <w:rPr>
                <w:rFonts w:cs="宋体" w:asciiTheme="minorEastAsia" w:hAnsiTheme="minorEastAsia"/>
                <w:color w:val="auto"/>
                <w:szCs w:val="21"/>
                <w:highlight w:val="none"/>
              </w:rPr>
              <w:t xml:space="preserve">。在使用农药时，须做好人员保护措施，使用喷雾器时，注意天气情况，避免药液扩散或喷溅。</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雨雪、冰冻等恶劣天气来临前，专人巡查，对绿植做好预防措施，排除安全隐患。</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恶劣天气后，及时清除倒树断枝，疏通道路，尽快恢复原状。</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每次养护工作完成后，应即时予以记录备案。</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绿化生产垃圾须清运；</w:t>
            </w:r>
            <w:r/>
          </w:p>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景观水池水面定期清理，无枯枝树叶、水质清洁。</w:t>
            </w:r>
            <w:r/>
          </w:p>
        </w:tc>
      </w:tr>
      <w:tr>
        <w:trPr>
          <w:trHeight w:val="1061"/>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应急处理</w:t>
            </w:r>
            <w:r/>
          </w:p>
        </w:tc>
        <w:tc>
          <w:tcPr>
            <w:shd w:val="clear" w:color="auto" w:fill="auto"/>
            <w:tcBorders>
              <w:top w:val="single" w:color="auto" w:sz="4" w:space="0"/>
              <w:left w:val="single" w:color="auto" w:sz="4" w:space="0"/>
              <w:bottom w:val="single" w:color="auto" w:sz="4" w:space="0"/>
              <w:right w:val="single" w:color="auto" w:sz="4" w:space="0"/>
            </w:tcBorders>
            <w:tcW w:w="8399" w:type="dxa"/>
            <w:vAlign w:val="center"/>
            <w:textDirection w:val="lrTb"/>
            <w:noWrap w:val="false"/>
          </w:tcPr>
          <w:p>
            <w:pPr>
              <w:numPr>
                <w:ilvl w:val="0"/>
                <w:numId w:val="9"/>
              </w:num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如出现自来水爆管、公共性疫情等情况，应启动相应的应急预案，全力配合有关部门，</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lang w:val="en-US" w:eastAsia="zh-CN"/>
              </w:rPr>
              <w:t xml:space="preserve">必要时实施紧急救助，</w:t>
            </w:r>
            <w:r>
              <w:rPr>
                <w:rFonts w:hint="eastAsia" w:cs="宋体" w:asciiTheme="minorEastAsia" w:hAnsiTheme="minorEastAsia"/>
                <w:color w:val="auto"/>
                <w:szCs w:val="21"/>
                <w:highlight w:val="none"/>
              </w:rPr>
              <w:t xml:space="preserve">保障采购人及访客人身安全，减少财产损失。</w:t>
            </w:r>
            <w:r/>
          </w:p>
        </w:tc>
      </w:tr>
      <w:tr>
        <w:trPr>
          <w:trHeight w:val="1061"/>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其他要求</w:t>
            </w:r>
            <w:r/>
          </w:p>
        </w:tc>
        <w:tc>
          <w:tcPr>
            <w:shd w:val="clear" w:color="auto" w:fill="auto"/>
            <w:tcBorders>
              <w:top w:val="single" w:color="auto" w:sz="4" w:space="0"/>
              <w:left w:val="single" w:color="auto" w:sz="4" w:space="0"/>
              <w:bottom w:val="single" w:color="auto" w:sz="4" w:space="0"/>
              <w:right w:val="single" w:color="auto" w:sz="4" w:space="0"/>
            </w:tcBorders>
            <w:tcW w:w="8399" w:type="dxa"/>
            <w:vAlign w:val="center"/>
            <w:textDirection w:val="lrTb"/>
            <w:noWrap w:val="false"/>
          </w:tcPr>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公共区域须</w:t>
            </w:r>
            <w:r>
              <w:rPr>
                <w:rFonts w:cs="宋体" w:asciiTheme="minorEastAsia" w:hAnsiTheme="minorEastAsia"/>
                <w:color w:val="auto"/>
                <w:szCs w:val="21"/>
                <w:highlight w:val="none"/>
                <w:u w:val="single"/>
              </w:rPr>
              <w:t xml:space="preserve">在每天</w:t>
            </w:r>
            <w:r>
              <w:rPr>
                <w:rFonts w:hint="eastAsia" w:cs="宋体" w:asciiTheme="minorEastAsia" w:hAnsiTheme="minorEastAsia"/>
                <w:color w:val="auto"/>
                <w:szCs w:val="21"/>
                <w:highlight w:val="none"/>
                <w:u w:val="single"/>
                <w:lang w:val="en-US" w:eastAsia="zh-CN"/>
              </w:rPr>
              <w:t xml:space="preserve">7</w:t>
            </w:r>
            <w:r>
              <w:rPr>
                <w:rFonts w:cs="宋体" w:asciiTheme="minorEastAsia" w:hAnsiTheme="minorEastAsia"/>
                <w:color w:val="auto"/>
                <w:szCs w:val="21"/>
                <w:highlight w:val="none"/>
                <w:u w:val="single"/>
              </w:rPr>
              <w:t xml:space="preserve">:</w:t>
            </w:r>
            <w:r>
              <w:rPr>
                <w:rFonts w:hint="eastAsia" w:cs="宋体" w:asciiTheme="minorEastAsia" w:hAnsiTheme="minorEastAsia"/>
                <w:color w:val="auto"/>
                <w:szCs w:val="21"/>
                <w:highlight w:val="none"/>
                <w:u w:val="single"/>
                <w:lang w:val="en-US" w:eastAsia="zh-CN"/>
              </w:rPr>
              <w:t xml:space="preserve">3</w:t>
            </w:r>
            <w:r>
              <w:rPr>
                <w:rFonts w:cs="宋体" w:asciiTheme="minorEastAsia" w:hAnsiTheme="minorEastAsia"/>
                <w:color w:val="auto"/>
                <w:szCs w:val="21"/>
                <w:highlight w:val="none"/>
                <w:u w:val="single"/>
              </w:rPr>
              <w:t xml:space="preserve">0</w:t>
            </w:r>
            <w:r>
              <w:rPr>
                <w:rFonts w:hint="eastAsia" w:cs="宋体" w:asciiTheme="minorEastAsia" w:hAnsiTheme="minorEastAsia"/>
                <w:color w:val="auto"/>
                <w:szCs w:val="21"/>
                <w:highlight w:val="none"/>
                <w:u w:val="single"/>
                <w:lang w:val="en-US" w:eastAsia="zh-CN"/>
              </w:rPr>
              <w:t xml:space="preserve">-16:30</w:t>
            </w:r>
            <w:r>
              <w:rPr>
                <w:rFonts w:hint="eastAsia" w:cs="宋体" w:asciiTheme="minorEastAsia" w:hAnsiTheme="minorEastAsia"/>
                <w:color w:val="auto"/>
                <w:szCs w:val="21"/>
                <w:highlight w:val="none"/>
                <w:lang w:val="en-US" w:eastAsia="zh-CN"/>
              </w:rPr>
              <w:t xml:space="preserve">保持区域清洁</w:t>
            </w:r>
            <w:r>
              <w:rPr>
                <w:rFonts w:cs="宋体" w:asciiTheme="minorEastAsia" w:hAnsiTheme="minorEastAsia"/>
                <w:color w:val="auto"/>
                <w:szCs w:val="21"/>
                <w:highlight w:val="none"/>
              </w:rPr>
              <w:t xml:space="preserve">，保洁</w:t>
            </w:r>
            <w:r>
              <w:rPr>
                <w:rFonts w:hint="eastAsia" w:cs="宋体" w:asciiTheme="minorEastAsia" w:hAnsiTheme="minorEastAsia"/>
                <w:color w:val="auto"/>
                <w:szCs w:val="21"/>
                <w:highlight w:val="none"/>
                <w:lang w:val="en-US" w:eastAsia="zh-CN"/>
              </w:rPr>
              <w:t xml:space="preserve">工作</w:t>
            </w:r>
            <w:r>
              <w:rPr>
                <w:rFonts w:cs="宋体" w:asciiTheme="minorEastAsia" w:hAnsiTheme="minorEastAsia"/>
                <w:color w:val="auto"/>
                <w:szCs w:val="21"/>
                <w:highlight w:val="none"/>
              </w:rPr>
              <w:t xml:space="preserve">时间为：</w:t>
            </w:r>
            <w:r>
              <w:rPr>
                <w:rFonts w:hint="eastAsia" w:cs="宋体" w:asciiTheme="minorEastAsia" w:hAnsiTheme="minorEastAsia"/>
                <w:color w:val="auto"/>
                <w:szCs w:val="21"/>
                <w:highlight w:val="none"/>
                <w:lang w:val="en-US" w:eastAsia="zh-CN"/>
              </w:rPr>
              <w:t xml:space="preserve">工作日</w:t>
            </w:r>
            <w:r>
              <w:rPr>
                <w:rFonts w:hint="eastAsia" w:cs="宋体" w:asciiTheme="minorEastAsia" w:hAnsiTheme="minorEastAsia"/>
                <w:color w:val="auto"/>
                <w:szCs w:val="21"/>
                <w:highlight w:val="none"/>
                <w:u w:val="single"/>
                <w:lang w:val="en-US" w:eastAsia="zh-CN"/>
              </w:rPr>
              <w:t xml:space="preserve">7</w:t>
            </w:r>
            <w:r>
              <w:rPr>
                <w:rFonts w:cs="宋体" w:asciiTheme="minorEastAsia" w:hAnsiTheme="minorEastAsia"/>
                <w:color w:val="auto"/>
                <w:szCs w:val="21"/>
                <w:highlight w:val="none"/>
                <w:u w:val="single"/>
              </w:rPr>
              <w:t xml:space="preserve">:</w:t>
            </w:r>
            <w:r>
              <w:rPr>
                <w:rFonts w:hint="eastAsia" w:cs="宋体" w:asciiTheme="minorEastAsia" w:hAnsiTheme="minorEastAsia"/>
                <w:color w:val="auto"/>
                <w:szCs w:val="21"/>
                <w:highlight w:val="none"/>
                <w:u w:val="single"/>
                <w:lang w:val="en-US" w:eastAsia="zh-CN"/>
              </w:rPr>
              <w:t xml:space="preserve">30</w:t>
            </w:r>
            <w:r>
              <w:rPr>
                <w:rFonts w:cs="宋体" w:asciiTheme="minorEastAsia" w:hAnsiTheme="minorEastAsia"/>
                <w:color w:val="auto"/>
                <w:szCs w:val="21"/>
                <w:highlight w:val="none"/>
                <w:u w:val="single"/>
              </w:rPr>
              <w:t xml:space="preserve">—11:</w:t>
            </w:r>
            <w:r>
              <w:rPr>
                <w:rFonts w:hint="eastAsia" w:cs="宋体" w:asciiTheme="minorEastAsia" w:hAnsiTheme="minorEastAsia"/>
                <w:color w:val="auto"/>
                <w:szCs w:val="21"/>
                <w:highlight w:val="none"/>
                <w:u w:val="single"/>
                <w:lang w:val="en-US" w:eastAsia="zh-CN"/>
              </w:rPr>
              <w:t xml:space="preserve">00</w:t>
            </w:r>
            <w:r>
              <w:rPr>
                <w:rFonts w:cs="宋体" w:asciiTheme="minorEastAsia" w:hAnsiTheme="minorEastAsia"/>
                <w:color w:val="auto"/>
                <w:szCs w:val="21"/>
                <w:highlight w:val="none"/>
                <w:u w:val="single"/>
              </w:rPr>
              <w:t xml:space="preserve">，1</w:t>
            </w:r>
            <w:r>
              <w:rPr>
                <w:rFonts w:hint="eastAsia" w:cs="宋体" w:asciiTheme="minorEastAsia" w:hAnsiTheme="minorEastAsia"/>
                <w:color w:val="auto"/>
                <w:szCs w:val="21"/>
                <w:highlight w:val="none"/>
                <w:u w:val="single"/>
                <w:lang w:val="en-US" w:eastAsia="zh-CN"/>
              </w:rPr>
              <w:t xml:space="preserve">2</w:t>
            </w:r>
            <w:r>
              <w:rPr>
                <w:rFonts w:cs="宋体" w:asciiTheme="minorEastAsia" w:hAnsiTheme="minorEastAsia"/>
                <w:color w:val="auto"/>
                <w:szCs w:val="21"/>
                <w:highlight w:val="none"/>
                <w:u w:val="single"/>
              </w:rPr>
              <w:t xml:space="preserve">:00—1</w:t>
            </w:r>
            <w:r>
              <w:rPr>
                <w:rFonts w:hint="eastAsia" w:cs="宋体" w:asciiTheme="minorEastAsia" w:hAnsiTheme="minorEastAsia"/>
                <w:color w:val="auto"/>
                <w:szCs w:val="21"/>
                <w:highlight w:val="none"/>
                <w:u w:val="single"/>
                <w:lang w:val="en-US" w:eastAsia="zh-CN"/>
              </w:rPr>
              <w:t xml:space="preserve">6</w:t>
            </w:r>
            <w:r>
              <w:rPr>
                <w:rFonts w:cs="宋体" w:asciiTheme="minorEastAsia" w:hAnsiTheme="minorEastAsia"/>
                <w:color w:val="auto"/>
                <w:szCs w:val="21"/>
                <w:highlight w:val="none"/>
                <w:u w:val="single"/>
              </w:rPr>
              <w:t xml:space="preserve">:</w:t>
            </w:r>
            <w:r>
              <w:rPr>
                <w:rFonts w:hint="eastAsia" w:cs="宋体" w:asciiTheme="minorEastAsia" w:hAnsiTheme="minorEastAsia"/>
                <w:color w:val="auto"/>
                <w:szCs w:val="21"/>
                <w:highlight w:val="none"/>
                <w:u w:val="single"/>
                <w:lang w:val="en-US" w:eastAsia="zh-CN"/>
              </w:rPr>
              <w:t xml:space="preserve">30</w:t>
            </w:r>
            <w:r>
              <w:rPr>
                <w:rFonts w:hint="eastAsia" w:cs="宋体" w:asciiTheme="minorEastAsia" w:hAnsiTheme="minorEastAsia"/>
                <w:color w:val="auto"/>
                <w:szCs w:val="21"/>
                <w:highlight w:val="none"/>
                <w:u w:val="single"/>
                <w:lang w:eastAsia="zh-CN"/>
              </w:rPr>
              <w:t xml:space="preserve">，周末及节假日、</w:t>
            </w:r>
            <w:r>
              <w:rPr>
                <w:rFonts w:hint="eastAsia" w:cs="宋体" w:asciiTheme="minorEastAsia" w:hAnsiTheme="minorEastAsia"/>
                <w:color w:val="auto"/>
                <w:szCs w:val="21"/>
                <w:highlight w:val="none"/>
                <w:u w:val="single"/>
                <w:lang w:val="en-US" w:eastAsia="zh-CN"/>
              </w:rPr>
              <w:t xml:space="preserve">寒暑假和重大活动</w:t>
            </w:r>
            <w:r>
              <w:rPr>
                <w:rFonts w:hint="eastAsia" w:cs="宋体" w:asciiTheme="minorEastAsia" w:hAnsiTheme="minorEastAsia"/>
                <w:color w:val="auto"/>
                <w:szCs w:val="21"/>
                <w:highlight w:val="none"/>
                <w:u w:val="single"/>
                <w:lang w:eastAsia="zh-CN"/>
              </w:rPr>
              <w:t xml:space="preserve">由采购</w:t>
            </w:r>
            <w:r>
              <w:rPr>
                <w:rFonts w:hint="eastAsia" w:cs="宋体" w:asciiTheme="minorEastAsia" w:hAnsiTheme="minorEastAsia"/>
                <w:color w:val="auto"/>
                <w:szCs w:val="21"/>
                <w:highlight w:val="none"/>
                <w:u w:val="single"/>
                <w:lang w:val="en-US" w:eastAsia="zh-CN"/>
              </w:rPr>
              <w:t xml:space="preserve">方</w:t>
            </w:r>
            <w:r>
              <w:rPr>
                <w:rFonts w:hint="eastAsia" w:cs="宋体" w:asciiTheme="minorEastAsia" w:hAnsiTheme="minorEastAsia"/>
                <w:color w:val="auto"/>
                <w:szCs w:val="21"/>
                <w:highlight w:val="none"/>
                <w:u w:val="single"/>
                <w:lang w:eastAsia="zh-CN"/>
              </w:rPr>
              <w:t xml:space="preserve">另行安排</w:t>
            </w:r>
            <w:r>
              <w:rPr>
                <w:rFonts w:cs="宋体" w:asciiTheme="minorEastAsia" w:hAnsiTheme="minorEastAsia"/>
                <w:color w:val="auto"/>
                <w:szCs w:val="21"/>
                <w:highlight w:val="none"/>
                <w:u w:val="single"/>
              </w:rPr>
              <w:t xml:space="preserve">。</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对服务区域会造成影响的周边区域环境卫生进行清扫。</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对服务区域内的食堂/餐厅的卫生清洁服务工作。</w:t>
            </w:r>
            <w:r/>
          </w:p>
          <w:p>
            <w:pPr>
              <w:numPr>
                <w:ilvl w:val="0"/>
                <w:numId w:val="9"/>
              </w:num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t xml:space="preserve">负责日常清洁卫生中消耗的物料和工具。</w:t>
            </w:r>
            <w:r/>
          </w:p>
        </w:tc>
      </w:tr>
    </w:tbl>
    <w:p>
      <w:pPr>
        <w:spacing w:line="360" w:lineRule="auto"/>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注：本项目所属区域内的公共场所/公共区域，指公用设施、通道（楼梯）、公共大厅、墙面、橱窗、饰品、饰物、绿化景点设施、办公室、各种会议室、活动室、值班室、地面道路、停车场、地下车库等。</w:t>
      </w:r>
      <w:r/>
    </w:p>
    <w:p>
      <w:p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（二）其他及专业物业服务</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1、其他物业服务</w:t>
      </w:r>
      <w:r/>
    </w:p>
    <w:tbl>
      <w:tblPr>
        <w:tblStyle w:val="904"/>
        <w:tblW w:w="10100" w:type="dxa"/>
        <w:tblInd w:w="93" w:type="dxa"/>
        <w:tblLayout w:type="fixed"/>
        <w:tblCellMar>
          <w:left w:w="108" w:type="dxa"/>
          <w:top w:w="0" w:type="dxa"/>
          <w:right w:w="108" w:type="dxa"/>
          <w:bottom w:w="0" w:type="dxa"/>
        </w:tblCellMar>
        <w:tblLook w:val="04A0" w:firstRow="1" w:lastRow="0" w:firstColumn="1" w:lastColumn="0" w:noHBand="0" w:noVBand="1"/>
      </w:tblPr>
      <w:tblGrid>
        <w:gridCol w:w="1716"/>
        <w:gridCol w:w="8384"/>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384" w:type="dxa"/>
            <w:vAlign w:val="center"/>
            <w:textDirection w:val="lrTb"/>
            <w:noWrap/>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具体服务要求</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000000"/>
                <w:szCs w:val="21"/>
              </w:rPr>
            </w:pPr>
            <w:r>
              <w:rPr>
                <w:rFonts w:cs="Arial" w:asciiTheme="minorEastAsia" w:hAnsiTheme="minorEastAsia"/>
                <w:bCs/>
                <w:color w:val="000000"/>
                <w:spacing w:val="1"/>
                <w:szCs w:val="21"/>
              </w:rPr>
              <w:t xml:space="preserve">进驻管理</w:t>
            </w:r>
            <w:r/>
          </w:p>
        </w:tc>
        <w:tc>
          <w:tcPr>
            <w:shd w:val="clear" w:color="auto" w:fill="auto"/>
            <w:tcBorders>
              <w:top w:val="none" w:color="000000" w:sz="4" w:space="0"/>
              <w:left w:val="none" w:color="000000" w:sz="4" w:space="0"/>
              <w:bottom w:val="single" w:color="auto" w:sz="4" w:space="0"/>
              <w:right w:val="single" w:color="auto" w:sz="4" w:space="0"/>
            </w:tcBorders>
            <w:tcW w:w="8384" w:type="dxa"/>
            <w:vAlign w:val="center"/>
            <w:textDirection w:val="lrTb"/>
            <w:noWrap/>
          </w:tcPr>
          <w:p>
            <w:pPr>
              <w:numPr>
                <w:ilvl w:val="0"/>
                <w:numId w:val="11"/>
              </w:numPr>
              <w:jc w:val="left"/>
              <w:widowControl/>
              <w:rPr>
                <w:rFonts w:cs="宋体" w:asciiTheme="minorEastAsia" w:hAnsiTheme="minorEastAsia"/>
                <w:szCs w:val="21"/>
              </w:rPr>
            </w:pPr>
            <w:r>
              <w:rPr>
                <w:rFonts w:cs="宋体" w:asciiTheme="minorEastAsia" w:hAnsiTheme="minorEastAsia"/>
                <w:szCs w:val="21"/>
              </w:rPr>
              <w:t xml:space="preserve">详细审阅、熟悉所有整个物业管理服务区域的设计图纸，并从物业管理及用户角度对物业管理提出专业管理意见、改进方案。迅速熟悉服务区域内的机电设备系统、楼宇/场地智能化管理系统、网络系统、IT 基础设施的性能、规格、造型、布置提出专业管理意见和建议。</w:t>
            </w:r>
            <w:r/>
          </w:p>
          <w:p>
            <w:pPr>
              <w:numPr>
                <w:ilvl w:val="0"/>
                <w:numId w:val="11"/>
              </w:numPr>
              <w:jc w:val="left"/>
              <w:widowControl/>
              <w:rPr>
                <w:rFonts w:cs="宋体" w:asciiTheme="minorEastAsia" w:hAnsiTheme="minorEastAsia"/>
                <w:szCs w:val="21"/>
              </w:rPr>
            </w:pPr>
            <w:r>
              <w:rPr>
                <w:rFonts w:cs="宋体" w:asciiTheme="minorEastAsia" w:hAnsiTheme="minorEastAsia"/>
                <w:szCs w:val="21"/>
              </w:rPr>
              <w:t xml:space="preserve">对采购人提供的图纸、资料、档案等提出专业意见和建议。提供 24 小时热线，响应采购人反应的紧急要求。</w:t>
            </w:r>
            <w:r/>
          </w:p>
          <w:p>
            <w:pPr>
              <w:numPr>
                <w:ilvl w:val="0"/>
                <w:numId w:val="11"/>
              </w:numPr>
              <w:jc w:val="left"/>
              <w:widowControl/>
            </w:pPr>
            <w:r>
              <w:rPr>
                <w:rFonts w:hint="eastAsia"/>
              </w:rPr>
              <w:t xml:space="preserve">在</w:t>
            </w:r>
            <w:r>
              <w:t xml:space="preserve">物业管理中引入绿色低碳概念，通过各项措施降低碳排放量，提高能源、水资源的利用效率</w:t>
            </w:r>
            <w:r/>
          </w:p>
        </w:tc>
      </w:tr>
      <w:tr>
        <w:trPr>
          <w:trHeight w:val="1226"/>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门岗接待</w:t>
            </w:r>
            <w:r/>
          </w:p>
        </w:tc>
        <w:tc>
          <w:tcPr>
            <w:shd w:val="clear" w:color="auto" w:fill="auto"/>
            <w:tcBorders>
              <w:top w:val="none" w:color="000000" w:sz="4" w:space="0"/>
              <w:left w:val="none" w:color="000000" w:sz="4" w:space="0"/>
              <w:bottom w:val="single" w:color="auto" w:sz="4" w:space="0"/>
              <w:right w:val="single" w:color="auto" w:sz="4" w:space="0"/>
            </w:tcBorders>
            <w:tcW w:w="8384" w:type="dxa"/>
            <w:vAlign w:val="center"/>
            <w:textDirection w:val="lrTb"/>
            <w:noWrap/>
          </w:tcPr>
          <w:p>
            <w:pPr>
              <w:numPr>
                <w:ilvl w:val="0"/>
                <w:numId w:val="11"/>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负责访客接待、访客信息登记、基本咨询和引见，严格执行学校的接待服务规范，保持良好的礼节礼貌。重要事项认真记录并及时传达相关人员，不遗漏，不延误。</w:t>
            </w:r>
            <w:r/>
          </w:p>
          <w:p>
            <w:pPr>
              <w:numPr>
                <w:ilvl w:val="0"/>
                <w:numId w:val="11"/>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负责各类信件、报刊杂志的签收及分送工作；做好办公快件代发与相关台账信息登记。</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重大活动后勤保障</w:t>
            </w:r>
            <w:r/>
          </w:p>
        </w:tc>
        <w:tc>
          <w:tcPr>
            <w:shd w:val="clear" w:color="auto" w:fill="auto"/>
            <w:tcBorders>
              <w:top w:val="none" w:color="000000" w:sz="4" w:space="0"/>
              <w:left w:val="none" w:color="000000" w:sz="4" w:space="0"/>
              <w:bottom w:val="single" w:color="auto" w:sz="4" w:space="0"/>
              <w:right w:val="single" w:color="auto" w:sz="4" w:space="0"/>
            </w:tcBorders>
            <w:tcW w:w="8384" w:type="dxa"/>
            <w:vAlign w:val="center"/>
            <w:textDirection w:val="lrTb"/>
            <w:noWrap/>
          </w:tcPr>
          <w:p>
            <w:pPr>
              <w:numPr>
                <w:ilvl w:val="0"/>
                <w:numId w:val="11"/>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根据采购人重大活动安排，制定完备的服务工作流程、细则及服务工作计划并严格执行，保障重大活动的顺利进行。</w:t>
            </w:r>
            <w:r>
              <w:rPr>
                <w:rFonts w:hint="eastAsia"/>
              </w:rPr>
              <w:t xml:space="preserve">有重大或临时性活动时需听从学校安排搬运物品和增添人员。</w:t>
            </w:r>
            <w:r/>
          </w:p>
          <w:p>
            <w:pPr>
              <w:numPr>
                <w:ilvl w:val="0"/>
                <w:numId w:val="11"/>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活动接待及服务人员应仪表端庄、举止文明、知晓相关礼仪，并经过专业培训。</w:t>
            </w:r>
            <w:r/>
          </w:p>
          <w:p>
            <w:pPr>
              <w:numPr>
                <w:ilvl w:val="0"/>
                <w:numId w:val="11"/>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加强日常维护检查，确保系统的完好；设备出现故障时，需有应急预案，确保活动的正常进行。</w:t>
            </w:r>
            <w:r/>
          </w:p>
          <w:p>
            <w:pPr>
              <w:numPr>
                <w:ilvl w:val="0"/>
                <w:numId w:val="11"/>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提供重大活动期间的安全警戒与秩序维护服务。</w:t>
            </w:r>
            <w:r/>
          </w:p>
          <w:p>
            <w:pPr>
              <w:numPr>
                <w:ilvl w:val="0"/>
                <w:numId w:val="11"/>
              </w:numPr>
              <w:jc w:val="left"/>
              <w:widowControl/>
            </w:pPr>
            <w:r>
              <w:rPr>
                <w:rFonts w:hint="eastAsia" w:cs="宋体" w:asciiTheme="minorEastAsia" w:hAnsiTheme="minorEastAsia"/>
                <w:color w:val="000000"/>
                <w:szCs w:val="21"/>
              </w:rPr>
              <w:t xml:space="preserve">提供重大活动结束后清场服务。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信息化服务</w:t>
            </w:r>
            <w:r/>
          </w:p>
        </w:tc>
        <w:tc>
          <w:tcPr>
            <w:shd w:val="clear" w:color="auto" w:fill="auto"/>
            <w:tcBorders>
              <w:top w:val="none" w:color="000000" w:sz="4" w:space="0"/>
              <w:left w:val="none" w:color="000000" w:sz="4" w:space="0"/>
              <w:bottom w:val="single" w:color="auto" w:sz="4" w:space="0"/>
              <w:right w:val="single" w:color="auto" w:sz="4" w:space="0"/>
            </w:tcBorders>
            <w:tcW w:w="8384" w:type="dxa"/>
            <w:vAlign w:val="center"/>
            <w:textDirection w:val="lrTb"/>
            <w:noWrap/>
          </w:tcPr>
          <w:p>
            <w:pPr>
              <w:numPr>
                <w:ilvl w:val="0"/>
                <w:numId w:val="11"/>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供应商能提供信息化调度管理平台系统用于日常管理服务。信息化管理包括但不限于物联系统、线上报修系统、资产管理系统、客户服务系统等。</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物品搬运等临时性工作</w:t>
            </w:r>
            <w:r/>
          </w:p>
        </w:tc>
        <w:tc>
          <w:tcPr>
            <w:shd w:val="clear" w:color="auto" w:fill="auto"/>
            <w:tcBorders>
              <w:top w:val="none" w:color="000000" w:sz="4" w:space="0"/>
              <w:left w:val="none" w:color="000000" w:sz="4" w:space="0"/>
              <w:bottom w:val="single" w:color="auto" w:sz="4" w:space="0"/>
              <w:right w:val="single" w:color="auto" w:sz="4" w:space="0"/>
            </w:tcBorders>
            <w:tcW w:w="8384" w:type="dxa"/>
            <w:vAlign w:val="center"/>
            <w:textDirection w:val="lrTb"/>
            <w:noWrap/>
          </w:tcPr>
          <w:p>
            <w:pPr>
              <w:numPr>
                <w:ilvl w:val="0"/>
                <w:numId w:val="11"/>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协助搞好临时工作服务：如办公室调整、办公物品搬迁、废旧物品资料销毁等工作</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服务改进</w:t>
            </w:r>
            <w:r/>
          </w:p>
        </w:tc>
        <w:tc>
          <w:tcPr>
            <w:shd w:val="clear" w:color="auto" w:fill="auto"/>
            <w:tcBorders>
              <w:top w:val="none" w:color="000000" w:sz="4" w:space="0"/>
              <w:left w:val="none" w:color="000000" w:sz="4" w:space="0"/>
              <w:bottom w:val="single" w:color="auto" w:sz="4" w:space="0"/>
              <w:right w:val="single" w:color="auto" w:sz="4" w:space="0"/>
            </w:tcBorders>
            <w:tcW w:w="8384" w:type="dxa"/>
            <w:vAlign w:val="center"/>
            <w:textDirection w:val="lrTb"/>
            <w:noWrap/>
          </w:tcPr>
          <w:p>
            <w:pPr>
              <w:numPr>
                <w:ilvl w:val="0"/>
                <w:numId w:val="11"/>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明确负责人，定期对物业服务过程进行自查，结合反馈意见与评价结果采取改进措施，持续提升管理与服务水平。</w:t>
            </w:r>
            <w:r/>
          </w:p>
          <w:p>
            <w:pPr>
              <w:numPr>
                <w:ilvl w:val="0"/>
                <w:numId w:val="11"/>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对不合格服务进行控制，对不合格服务的原因进行识别和分析，及时采取纠正措施，消除不合格的原因，防止不合格再发生。</w:t>
            </w:r>
            <w:r/>
          </w:p>
          <w:p>
            <w:pPr>
              <w:numPr>
                <w:ilvl w:val="0"/>
                <w:numId w:val="11"/>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需整改问题及时整改完成。</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退场交接</w:t>
            </w:r>
            <w:r/>
          </w:p>
        </w:tc>
        <w:tc>
          <w:tcPr>
            <w:shd w:val="clear" w:color="auto" w:fill="auto"/>
            <w:tcBorders>
              <w:top w:val="none" w:color="000000" w:sz="4" w:space="0"/>
              <w:left w:val="none" w:color="000000" w:sz="4" w:space="0"/>
              <w:bottom w:val="single" w:color="auto" w:sz="4" w:space="0"/>
              <w:right w:val="single" w:color="auto" w:sz="4" w:space="0"/>
            </w:tcBorders>
            <w:tcW w:w="8384" w:type="dxa"/>
            <w:vAlign w:val="center"/>
            <w:textDirection w:val="lrTb"/>
            <w:noWrap/>
          </w:tcPr>
          <w:p>
            <w:pPr>
              <w:numPr>
                <w:ilvl w:val="0"/>
                <w:numId w:val="11"/>
              </w:num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按采购人要求做好退场交接，避免因物业服务的交接影响采购人正常工作。</w:t>
            </w:r>
            <w:r/>
          </w:p>
        </w:tc>
      </w:tr>
    </w:tbl>
    <w:p>
      <w:pPr>
        <w:spacing w:line="360" w:lineRule="auto"/>
        <w:widowControl/>
        <w:rPr>
          <w:rFonts w:hint="eastAsia"/>
          <w:lang w:eastAsia="zh-CN"/>
        </w:rPr>
      </w:pPr>
      <w:r>
        <w:rPr>
          <w:rFonts w:hint="eastAsia" w:cs="宋体" w:asciiTheme="minorEastAsia" w:hAnsiTheme="minorEastAsia"/>
          <w:b/>
          <w:szCs w:val="21"/>
        </w:rPr>
        <w:t xml:space="preserve">2、专业物业服务</w:t>
      </w:r>
      <w:r/>
    </w:p>
    <w:tbl>
      <w:tblPr>
        <w:tblStyle w:val="904"/>
        <w:tblW w:w="10100" w:type="dxa"/>
        <w:tblInd w:w="93" w:type="dxa"/>
        <w:tblLayout w:type="fixed"/>
        <w:tblCellMar>
          <w:left w:w="108" w:type="dxa"/>
          <w:top w:w="0" w:type="dxa"/>
          <w:right w:w="108" w:type="dxa"/>
          <w:bottom w:w="0" w:type="dxa"/>
        </w:tblCellMar>
        <w:tblLook w:val="04A0" w:firstRow="1" w:lastRow="0" w:firstColumn="1" w:lastColumn="0" w:noHBand="0" w:noVBand="1"/>
      </w:tblPr>
      <w:tblGrid>
        <w:gridCol w:w="1716"/>
        <w:gridCol w:w="8384"/>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8384" w:type="dxa"/>
            <w:vAlign w:val="center"/>
            <w:textDirection w:val="lrTb"/>
            <w:noWrap/>
          </w:tcPr>
          <w:p>
            <w:pPr>
              <w:jc w:val="left"/>
              <w:widowControl/>
              <w:rPr>
                <w:rFonts w:cs="宋体" w:asciiTheme="minorEastAsia" w:hAnsiTheme="minorEastAsia"/>
                <w:color w:val="000000"/>
                <w:szCs w:val="21"/>
              </w:rPr>
            </w:pPr>
            <w:r>
              <w:rPr>
                <w:rFonts w:hint="eastAsia" w:cs="宋体" w:asciiTheme="minorEastAsia" w:hAnsiTheme="minorEastAsia"/>
                <w:color w:val="000000"/>
                <w:szCs w:val="21"/>
              </w:rPr>
              <w:t xml:space="preserve">具体服务要求</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widowControl/>
              <w:rPr>
                <w:rFonts w:cs="宋体" w:asciiTheme="minorEastAsia" w:hAnsiTheme="minorEastAsia"/>
                <w:color w:val="000000"/>
                <w:szCs w:val="21"/>
              </w:rPr>
            </w:pPr>
            <w:r>
              <w:rPr>
                <w:rFonts w:asciiTheme="minorEastAsia" w:hAnsiTheme="minorEastAsia" w:cstheme="minorEastAsia"/>
                <w:szCs w:val="21"/>
              </w:rPr>
              <w:t xml:space="preserve">一般生活垃圾处理</w:t>
            </w:r>
            <w:r/>
          </w:p>
        </w:tc>
        <w:tc>
          <w:tcPr>
            <w:shd w:val="clear" w:color="auto" w:fill="auto"/>
            <w:tcBorders>
              <w:top w:val="none" w:color="000000" w:sz="4" w:space="0"/>
              <w:left w:val="none" w:color="000000" w:sz="4" w:space="0"/>
              <w:bottom w:val="single" w:color="auto" w:sz="4" w:space="0"/>
              <w:right w:val="single" w:color="auto" w:sz="4" w:space="0"/>
            </w:tcBorders>
            <w:tcW w:w="8384" w:type="dxa"/>
            <w:vAlign w:val="center"/>
            <w:textDirection w:val="lrTb"/>
            <w:noWrap/>
          </w:tcPr>
          <w:p>
            <w:pPr>
              <w:numPr>
                <w:ilvl w:val="0"/>
                <w:numId w:val="11"/>
              </w:numPr>
              <w:jc w:val="left"/>
              <w:widowControl/>
              <w:rPr>
                <w:rFonts w:cs="宋体" w:asciiTheme="minorEastAsia" w:hAnsiTheme="minorEastAsia"/>
                <w:color w:val="000000"/>
                <w:szCs w:val="21"/>
              </w:rPr>
            </w:pPr>
            <w:r>
              <w:rPr>
                <w:rFonts w:hint="eastAsia" w:asciiTheme="minorEastAsia" w:hAnsiTheme="minorEastAsia" w:cstheme="minorEastAsia"/>
                <w:szCs w:val="21"/>
              </w:rPr>
              <w:t xml:space="preserve">做好垃圾分类工作；各室场</w:t>
            </w:r>
            <w:r>
              <w:rPr>
                <w:rFonts w:asciiTheme="minorEastAsia" w:hAnsiTheme="minorEastAsia" w:cstheme="minorEastAsia"/>
                <w:szCs w:val="21"/>
              </w:rPr>
              <w:t xml:space="preserve">生活垃圾、可回收垃圾</w:t>
            </w:r>
            <w:r>
              <w:rPr>
                <w:rFonts w:hint="eastAsia" w:asciiTheme="minorEastAsia" w:hAnsiTheme="minorEastAsia" w:cstheme="minorEastAsia"/>
                <w:szCs w:val="21"/>
              </w:rPr>
              <w:t xml:space="preserve">每天</w:t>
            </w:r>
            <w:r>
              <w:rPr>
                <w:rFonts w:cs="宋体" w:asciiTheme="minorEastAsia" w:hAnsiTheme="minorEastAsia"/>
                <w:color w:val="000000"/>
                <w:szCs w:val="21"/>
                <w:u w:val="single"/>
              </w:rPr>
              <w:t xml:space="preserve">收送2次</w:t>
            </w:r>
            <w:r>
              <w:rPr>
                <w:rFonts w:asciiTheme="minorEastAsia" w:hAnsiTheme="minorEastAsia" w:cstheme="minorEastAsia"/>
                <w:szCs w:val="21"/>
              </w:rPr>
              <w:t xml:space="preserve">、暂存服务</w:t>
            </w:r>
            <w:r>
              <w:rPr>
                <w:rFonts w:hint="eastAsia" w:asciiTheme="minorEastAsia" w:hAnsiTheme="minorEastAsia" w:cstheme="minorEastAsia"/>
                <w:szCs w:val="21"/>
              </w:rPr>
              <w:t xml:space="preserve">，校园</w:t>
            </w:r>
            <w:r>
              <w:rPr>
                <w:rFonts w:asciiTheme="minorEastAsia" w:hAnsiTheme="minorEastAsia" w:cstheme="minorEastAsia"/>
                <w:szCs w:val="21"/>
              </w:rPr>
              <w:t xml:space="preserve">生活垃圾、可回收垃圾</w:t>
            </w:r>
            <w:r>
              <w:rPr>
                <w:rFonts w:hint="eastAsia" w:asciiTheme="minorEastAsia" w:hAnsiTheme="minorEastAsia" w:cstheme="minorEastAsia"/>
                <w:szCs w:val="21"/>
              </w:rPr>
              <w:t xml:space="preserve">每天清运离校。</w:t>
            </w:r>
            <w:r/>
          </w:p>
        </w:tc>
      </w:tr>
    </w:tbl>
    <w:p>
      <w:pPr>
        <w:pStyle w:val="905"/>
        <w:rPr>
          <w:rFonts w:hint="eastAsia"/>
          <w:lang w:eastAsia="zh-CN"/>
        </w:rPr>
      </w:pPr>
      <w:r>
        <w:rPr>
          <w:rFonts w:hint="eastAsia"/>
          <w:lang w:eastAsia="zh-CN"/>
        </w:rPr>
      </w:r>
      <w:r/>
    </w:p>
    <w:p>
      <w:pPr>
        <w:numPr>
          <w:ilvl w:val="0"/>
          <w:numId w:val="8"/>
        </w:numPr>
        <w:ind w:left="567" w:hanging="561"/>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服务人员要求</w:t>
      </w:r>
      <w:r/>
    </w:p>
    <w:p>
      <w:pPr>
        <w:numPr>
          <w:ilvl w:val="0"/>
          <w:numId w:val="12"/>
        </w:num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人员配置要求</w:t>
      </w:r>
      <w:r/>
    </w:p>
    <w:tbl>
      <w:tblPr>
        <w:tblStyle w:val="947"/>
        <w:tblpPr w:horzAnchor="page" w:tblpX="1168" w:vertAnchor="text" w:tblpY="474" w:leftFromText="180" w:topFromText="0" w:rightFromText="180" w:bottomFromText="0"/>
        <w:tblW w:w="482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382"/>
        <w:gridCol w:w="1185"/>
        <w:gridCol w:w="6521"/>
      </w:tblGrid>
      <w:tr>
        <w:trPr/>
        <w:tc>
          <w:tcPr>
            <w:tcW w:w="429" w:type="pct"/>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694" w:type="pct"/>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岗位名称</w:t>
            </w:r>
            <w:r/>
          </w:p>
        </w:tc>
        <w:tc>
          <w:tcPr>
            <w:tcW w:w="596" w:type="pct"/>
            <w:vAlign w:val="center"/>
            <w:textDirection w:val="lrTb"/>
            <w:noWrap w:val="false"/>
          </w:tcPr>
          <w:p>
            <w:pPr>
              <w:jc w:val="center"/>
              <w:spacing w:line="360" w:lineRule="auto"/>
              <w:rPr>
                <w:rFonts w:hint="eastAsia" w:ascii="宋体" w:hAnsi="宋体" w:eastAsia="宋体" w:cs="宋体"/>
                <w:b/>
                <w:color w:val="000000"/>
                <w:sz w:val="21"/>
                <w:szCs w:val="21"/>
                <w:highlight w:val="yellow"/>
                <w:u w:val="single"/>
              </w:rPr>
            </w:pPr>
            <w:r>
              <w:rPr>
                <w:rFonts w:hint="eastAsia" w:ascii="宋体" w:hAnsi="宋体" w:eastAsia="宋体" w:cs="宋体"/>
                <w:b/>
                <w:color w:val="000000"/>
                <w:sz w:val="21"/>
                <w:szCs w:val="21"/>
              </w:rPr>
              <w:t xml:space="preserve">人数要求</w:t>
            </w:r>
            <w:r/>
          </w:p>
        </w:tc>
        <w:tc>
          <w:tcPr>
            <w:tcW w:w="3278" w:type="pct"/>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人员要求</w:t>
            </w:r>
            <w:r/>
          </w:p>
        </w:tc>
      </w:tr>
      <w:tr>
        <w:trPr/>
        <w:tc>
          <w:tcPr>
            <w:tcW w:w="429"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69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保安队长</w:t>
            </w:r>
            <w:r/>
          </w:p>
        </w:tc>
        <w:tc>
          <w:tcPr>
            <w:tcW w:w="59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3278" w:type="pct"/>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年龄</w:t>
            </w:r>
            <w:r>
              <w:rPr>
                <w:rFonts w:hint="eastAsia" w:ascii="宋体" w:hAnsi="宋体" w:eastAsia="宋体" w:cs="宋体"/>
                <w:sz w:val="21"/>
                <w:szCs w:val="21"/>
              </w:rPr>
              <w:t xml:space="preserve">不超过45</w:t>
            </w:r>
            <w:r>
              <w:rPr>
                <w:rFonts w:hint="eastAsia" w:ascii="宋体" w:hAnsi="宋体" w:eastAsia="宋体" w:cs="宋体"/>
                <w:bCs/>
                <w:color w:val="auto"/>
                <w:sz w:val="21"/>
                <w:szCs w:val="21"/>
              </w:rPr>
              <w:t xml:space="preserve">周岁，高中或中专及以上学历</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能</w:t>
            </w:r>
            <w:r>
              <w:rPr>
                <w:rFonts w:hint="eastAsia" w:ascii="宋体" w:hAnsi="宋体" w:eastAsia="宋体" w:cs="宋体"/>
                <w:bCs/>
                <w:sz w:val="21"/>
                <w:szCs w:val="21"/>
              </w:rPr>
              <w:t xml:space="preserve">积极配合学校开展工作，应具备有较高的政治思想素养和业务水平，有较强的组织协调能力，接受过专门的保安业务、消防培训，</w:t>
            </w:r>
            <w:r>
              <w:rPr>
                <w:rFonts w:hint="eastAsia" w:eastAsia="宋体" w:cs="宋体" w:asciiTheme="minorEastAsia" w:hAnsiTheme="minorEastAsia"/>
                <w:b/>
                <w:color w:val="ff0000"/>
                <w:sz w:val="21"/>
                <w:szCs w:val="21"/>
                <w:u w:val="single"/>
              </w:rPr>
              <w:t xml:space="preserve">有1年以上保安队长工作经</w:t>
            </w:r>
            <w:r>
              <w:rPr>
                <w:rFonts w:hint="eastAsia" w:eastAsia="宋体" w:cs="宋体" w:asciiTheme="minorEastAsia" w:hAnsiTheme="minorEastAsia"/>
                <w:b/>
                <w:bCs w:val="0"/>
                <w:color w:val="ff0000"/>
                <w:sz w:val="21"/>
                <w:szCs w:val="21"/>
                <w:u w:val="single"/>
              </w:rPr>
              <w:t xml:space="preserve">验</w:t>
            </w:r>
            <w:r>
              <w:rPr>
                <w:rFonts w:hint="eastAsia" w:eastAsia="宋体" w:cs="宋体" w:asciiTheme="minorEastAsia" w:hAnsiTheme="minorEastAsia"/>
                <w:b/>
                <w:color w:val="ff0000"/>
                <w:sz w:val="21"/>
                <w:szCs w:val="21"/>
                <w:u w:val="single"/>
              </w:rPr>
              <w:t xml:space="preserve">。</w:t>
            </w:r>
            <w:r>
              <w:rPr>
                <w:rFonts w:hint="eastAsia" w:ascii="宋体" w:hAnsi="宋体" w:eastAsia="宋体" w:cs="宋体"/>
                <w:bCs/>
                <w:sz w:val="21"/>
                <w:szCs w:val="21"/>
              </w:rPr>
              <w:t xml:space="preserve">退伍军人优先。</w:t>
            </w:r>
            <w:r>
              <w:rPr>
                <w:rFonts w:hint="eastAsia" w:ascii="宋体" w:hAnsi="宋体" w:eastAsia="宋体" w:cs="宋体"/>
                <w:sz w:val="21"/>
                <w:szCs w:val="21"/>
              </w:rPr>
              <w:t xml:space="preserve">懂急救知识，能在特殊情况下协助救助。</w:t>
            </w:r>
            <w:r/>
          </w:p>
          <w:p>
            <w:pPr>
              <w:jc w:val="left"/>
              <w:spacing w:line="360" w:lineRule="auto"/>
              <w:rPr>
                <w:rFonts w:hint="eastAsia" w:ascii="宋体" w:hAnsi="宋体" w:eastAsia="宋体" w:cs="宋体"/>
                <w:sz w:val="21"/>
                <w:szCs w:val="21"/>
              </w:rPr>
            </w:pPr>
            <w:r>
              <w:rPr>
                <w:rFonts w:hint="eastAsia" w:cs="宋体" w:asciiTheme="minorEastAsia" w:hAnsiTheme="minorEastAsia"/>
                <w:b/>
                <w:color w:val="ff0000"/>
                <w:sz w:val="21"/>
                <w:szCs w:val="21"/>
                <w:u w:val="single"/>
              </w:rPr>
              <w:t xml:space="preserve">持有公安部门颁发的保安员</w:t>
            </w:r>
            <w:r>
              <w:rPr>
                <w:rFonts w:hint="eastAsia" w:cs="宋体" w:asciiTheme="minorEastAsia" w:hAnsiTheme="minorEastAsia"/>
                <w:b/>
                <w:color w:val="ff0000"/>
                <w:sz w:val="21"/>
                <w:szCs w:val="21"/>
                <w:u w:val="single"/>
                <w:lang w:val="en-US" w:eastAsia="zh-CN"/>
              </w:rPr>
              <w:t xml:space="preserve">证，须提供</w:t>
            </w:r>
            <w:r>
              <w:rPr>
                <w:rFonts w:hint="eastAsia" w:cs="宋体" w:asciiTheme="minorEastAsia" w:hAnsiTheme="minorEastAsia"/>
                <w:b/>
                <w:color w:val="ff0000"/>
                <w:sz w:val="21"/>
                <w:szCs w:val="21"/>
                <w:u w:val="single"/>
              </w:rPr>
              <w:t xml:space="preserve">工作经验证明扫描件</w:t>
            </w:r>
            <w:r/>
          </w:p>
        </w:tc>
      </w:tr>
      <w:tr>
        <w:trPr/>
        <w:tc>
          <w:tcPr>
            <w:tcW w:w="429"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69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保安人员</w:t>
            </w:r>
            <w:r/>
          </w:p>
        </w:tc>
        <w:tc>
          <w:tcPr>
            <w:tcW w:w="59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278" w:type="pct"/>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年龄不超过50周岁，退伍军人优先，具有保卫、保安工作经验，身体健康，普通话标准，有文明沟通能力且能坚持原则；能操作各类安保设备，接受过消防培训懂得一般的电脑操作方法。</w:t>
            </w:r>
            <w:r/>
          </w:p>
          <w:p>
            <w:pPr>
              <w:jc w:val="left"/>
              <w:spacing w:line="360" w:lineRule="auto"/>
              <w:rPr>
                <w:rFonts w:hint="default" w:ascii="宋体" w:hAnsi="宋体" w:eastAsia="宋体" w:cs="宋体"/>
                <w:sz w:val="21"/>
                <w:szCs w:val="21"/>
                <w:lang w:val="en-US" w:eastAsia="zh-CN"/>
              </w:rPr>
            </w:pPr>
            <w:r>
              <w:rPr>
                <w:rFonts w:hint="eastAsia" w:cs="宋体" w:asciiTheme="minorEastAsia" w:hAnsiTheme="minorEastAsia"/>
                <w:b/>
                <w:color w:val="ff0000"/>
                <w:sz w:val="21"/>
                <w:szCs w:val="21"/>
                <w:u w:val="single"/>
                <w:lang w:val="en-US" w:eastAsia="zh-CN"/>
              </w:rPr>
              <w:t xml:space="preserve">均</w:t>
            </w:r>
            <w:r>
              <w:rPr>
                <w:rFonts w:hint="eastAsia" w:cs="宋体" w:asciiTheme="minorEastAsia" w:hAnsiTheme="minorEastAsia"/>
                <w:b/>
                <w:color w:val="ff0000"/>
                <w:sz w:val="21"/>
                <w:szCs w:val="21"/>
                <w:u w:val="single"/>
              </w:rPr>
              <w:t xml:space="preserve">持有公安部门颁发的保安员证</w:t>
            </w:r>
            <w:r>
              <w:rPr>
                <w:rFonts w:hint="eastAsia" w:cs="宋体" w:asciiTheme="minorEastAsia" w:hAnsiTheme="minorEastAsia"/>
                <w:b/>
                <w:color w:val="ff0000"/>
                <w:sz w:val="21"/>
                <w:szCs w:val="21"/>
                <w:u w:val="single"/>
                <w:lang w:eastAsia="zh-CN"/>
              </w:rPr>
              <w:t xml:space="preserve">，</w:t>
            </w:r>
            <w:r>
              <w:rPr>
                <w:rFonts w:hint="eastAsia" w:cs="宋体" w:asciiTheme="minorEastAsia" w:hAnsiTheme="minorEastAsia"/>
                <w:b/>
                <w:color w:val="ff0000"/>
                <w:sz w:val="21"/>
                <w:szCs w:val="21"/>
                <w:u w:val="single"/>
                <w:lang w:val="en-US" w:eastAsia="zh-CN"/>
              </w:rPr>
              <w:t xml:space="preserve">其中4人具有四级及以上建（构）筑物消防员资格证或四级及以上消防设施操作员资格证</w:t>
            </w:r>
            <w:r/>
          </w:p>
        </w:tc>
      </w:tr>
      <w:tr>
        <w:trPr/>
        <w:tc>
          <w:tcPr>
            <w:tcW w:w="429"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69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保洁队长</w:t>
            </w:r>
            <w:r/>
          </w:p>
        </w:tc>
        <w:tc>
          <w:tcPr>
            <w:tcW w:w="59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3278"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年龄</w:t>
            </w:r>
            <w:r>
              <w:rPr>
                <w:rFonts w:hint="eastAsia" w:ascii="宋体" w:hAnsi="宋体" w:eastAsia="宋体" w:cs="宋体"/>
                <w:sz w:val="21"/>
                <w:szCs w:val="21"/>
              </w:rPr>
              <w:t xml:space="preserve">不超过</w:t>
            </w:r>
            <w:r>
              <w:rPr>
                <w:rFonts w:hint="eastAsia" w:ascii="宋体" w:hAnsi="宋体" w:eastAsia="宋体" w:cs="宋体"/>
                <w:bCs/>
                <w:sz w:val="21"/>
                <w:szCs w:val="21"/>
              </w:rPr>
              <w:t xml:space="preserve">5</w:t>
            </w:r>
            <w:r>
              <w:rPr>
                <w:rFonts w:hint="eastAsia" w:ascii="宋体" w:hAnsi="宋体" w:eastAsia="宋体" w:cs="宋体"/>
                <w:sz w:val="21"/>
                <w:szCs w:val="21"/>
              </w:rPr>
              <w:t xml:space="preserve">0周岁，能积极配合学校开展工作，具有较强的管理和协调能力，</w:t>
            </w:r>
            <w:r>
              <w:rPr>
                <w:rFonts w:hint="eastAsia" w:eastAsia="宋体" w:cs="宋体" w:asciiTheme="minorEastAsia" w:hAnsiTheme="minorEastAsia"/>
                <w:b/>
                <w:color w:val="ff0000"/>
                <w:sz w:val="21"/>
                <w:szCs w:val="21"/>
                <w:u w:val="single"/>
              </w:rPr>
              <w:t xml:space="preserve">有</w:t>
            </w:r>
            <w:r>
              <w:rPr>
                <w:rFonts w:hint="eastAsia" w:cs="宋体" w:asciiTheme="minorEastAsia" w:hAnsiTheme="minorEastAsia"/>
                <w:b/>
                <w:color w:val="ff0000"/>
                <w:sz w:val="21"/>
                <w:szCs w:val="21"/>
                <w:u w:val="single"/>
                <w:lang w:val="en-US" w:eastAsia="zh-CN"/>
              </w:rPr>
              <w:t xml:space="preserve">2</w:t>
            </w:r>
            <w:r>
              <w:rPr>
                <w:rFonts w:hint="eastAsia" w:eastAsia="宋体" w:cs="宋体" w:asciiTheme="minorEastAsia" w:hAnsiTheme="minorEastAsia"/>
                <w:b/>
                <w:color w:val="ff0000"/>
                <w:sz w:val="21"/>
                <w:szCs w:val="21"/>
                <w:u w:val="single"/>
              </w:rPr>
              <w:t xml:space="preserve">年以上保洁队长工作经验，</w:t>
            </w:r>
            <w:r>
              <w:rPr>
                <w:rFonts w:hint="eastAsia" w:ascii="宋体" w:hAnsi="宋体" w:eastAsia="宋体" w:cs="宋体"/>
                <w:sz w:val="21"/>
                <w:szCs w:val="21"/>
              </w:rPr>
              <w:t xml:space="preserve">熟悉学校保洁情况和要求；沟通能力强，能够代表公司处理保洁事务，懂急救知识，能在特殊情况下协助救助。</w:t>
            </w:r>
            <w:r/>
          </w:p>
          <w:p>
            <w:pPr>
              <w:pStyle w:val="905"/>
              <w:ind w:left="0" w:firstLine="0"/>
              <w:rPr>
                <w:rFonts w:hint="eastAsia"/>
                <w:b/>
                <w:bCs/>
              </w:rPr>
            </w:pPr>
            <w:r>
              <w:rPr>
                <w:rFonts w:hint="eastAsia" w:cs="宋体" w:asciiTheme="minorEastAsia" w:hAnsiTheme="minorEastAsia"/>
                <w:b/>
                <w:color w:val="ff0000"/>
                <w:sz w:val="21"/>
                <w:szCs w:val="21"/>
                <w:u w:val="single"/>
                <w:lang w:val="en-US" w:eastAsia="zh-CN"/>
              </w:rPr>
              <w:t xml:space="preserve">须提供</w:t>
            </w:r>
            <w:r>
              <w:rPr>
                <w:rFonts w:hint="eastAsia" w:cs="宋体" w:asciiTheme="minorEastAsia" w:hAnsiTheme="minorEastAsia"/>
                <w:b/>
                <w:color w:val="ff0000"/>
                <w:sz w:val="21"/>
                <w:szCs w:val="21"/>
                <w:u w:val="single"/>
              </w:rPr>
              <w:t xml:space="preserve">工作经验证明扫描件</w:t>
            </w:r>
            <w:r/>
          </w:p>
        </w:tc>
      </w:tr>
      <w:tr>
        <w:trPr/>
        <w:tc>
          <w:tcPr>
            <w:tcW w:w="429"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69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保洁人员</w:t>
            </w:r>
            <w:r/>
          </w:p>
        </w:tc>
        <w:tc>
          <w:tcPr>
            <w:tcW w:w="59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13</w:t>
            </w:r>
            <w:r/>
          </w:p>
        </w:tc>
        <w:tc>
          <w:tcPr>
            <w:tcW w:w="3278" w:type="pct"/>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color w:val="auto"/>
                <w:sz w:val="21"/>
                <w:szCs w:val="21"/>
                <w:lang w:val="en-US" w:eastAsia="zh-CN"/>
              </w:rPr>
              <w:t xml:space="preserve">男性不超过</w:t>
            </w:r>
            <w:r>
              <w:rPr>
                <w:rFonts w:hint="eastAsia" w:ascii="宋体" w:hAnsi="宋体" w:cs="宋体"/>
                <w:color w:val="auto"/>
                <w:sz w:val="21"/>
                <w:szCs w:val="21"/>
                <w:lang w:val="en-US" w:eastAsia="zh-CN"/>
              </w:rPr>
              <w:t xml:space="preserve">60</w:t>
            </w:r>
            <w:r>
              <w:rPr>
                <w:rFonts w:hint="eastAsia" w:ascii="宋体" w:hAnsi="宋体" w:eastAsia="宋体" w:cs="宋体"/>
                <w:color w:val="auto"/>
                <w:sz w:val="21"/>
                <w:szCs w:val="21"/>
                <w:lang w:val="en-US" w:eastAsia="zh-CN"/>
              </w:rPr>
              <w:t xml:space="preserve">周岁，女性不超过</w:t>
            </w:r>
            <w:r>
              <w:rPr>
                <w:rFonts w:hint="eastAsia" w:ascii="宋体" w:hAnsi="宋体" w:cs="宋体"/>
                <w:color w:val="auto"/>
                <w:sz w:val="21"/>
                <w:szCs w:val="21"/>
                <w:lang w:val="en-US" w:eastAsia="zh-CN"/>
              </w:rPr>
              <w:t xml:space="preserve">50</w:t>
            </w:r>
            <w:r>
              <w:rPr>
                <w:rFonts w:hint="eastAsia" w:ascii="宋体" w:hAnsi="宋体" w:eastAsia="宋体" w:cs="宋体"/>
                <w:color w:val="auto"/>
                <w:sz w:val="21"/>
                <w:szCs w:val="21"/>
                <w:lang w:val="en-US" w:eastAsia="zh-CN"/>
              </w:rPr>
              <w:t xml:space="preserve">周岁。</w:t>
            </w:r>
            <w:r>
              <w:rPr>
                <w:rFonts w:hint="eastAsia" w:ascii="宋体" w:hAnsi="宋体" w:eastAsia="宋体" w:cs="宋体"/>
                <w:color w:val="auto"/>
                <w:sz w:val="21"/>
                <w:szCs w:val="21"/>
              </w:rPr>
              <w:t xml:space="preserve">有</w:t>
            </w:r>
            <w:r>
              <w:rPr>
                <w:rFonts w:hint="eastAsia" w:ascii="宋体" w:hAnsi="宋体" w:eastAsia="宋体" w:cs="宋体"/>
                <w:sz w:val="21"/>
                <w:szCs w:val="21"/>
              </w:rPr>
              <w:t xml:space="preserve">学校保洁工作经验。身体健康，能说普通话，有沟通能力；工作认真负责、吃苦耐劳。</w:t>
            </w:r>
            <w:r/>
          </w:p>
        </w:tc>
      </w:tr>
      <w:tr>
        <w:trPr>
          <w:trHeight w:val="558"/>
        </w:trPr>
        <w:tc>
          <w:tcPr>
            <w:gridSpan w:val="2"/>
            <w:tcW w:w="1124" w:type="pct"/>
            <w:vAlign w:val="center"/>
            <w:textDirection w:val="lrTb"/>
            <w:noWrap w:val="false"/>
          </w:tcPr>
          <w:p>
            <w:pPr>
              <w:jc w:val="center"/>
              <w:spacing w:line="360" w:lineRule="auto"/>
              <w:rPr>
                <w:rFonts w:hint="eastAsia" w:ascii="宋体" w:hAnsi="宋体" w:eastAsia="宋体" w:cs="宋体"/>
                <w:bCs/>
                <w:sz w:val="21"/>
                <w:szCs w:val="21"/>
                <w:u w:val="single"/>
              </w:rPr>
            </w:pPr>
            <w:r>
              <w:rPr>
                <w:rFonts w:hint="eastAsia" w:ascii="宋体" w:hAnsi="宋体" w:eastAsia="宋体" w:cs="宋体"/>
                <w:sz w:val="21"/>
                <w:szCs w:val="21"/>
              </w:rPr>
              <w:t xml:space="preserve">合计</w:t>
            </w:r>
            <w:r/>
          </w:p>
        </w:tc>
        <w:tc>
          <w:tcPr>
            <w:tcW w:w="59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25</w:t>
            </w:r>
            <w:r/>
          </w:p>
        </w:tc>
        <w:tc>
          <w:tcPr>
            <w:tcW w:w="3278" w:type="pct"/>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b/>
                <w:sz w:val="21"/>
                <w:szCs w:val="21"/>
              </w:rPr>
            </w:r>
            <w:r/>
          </w:p>
        </w:tc>
      </w:tr>
    </w:tbl>
    <w:p>
      <w:pPr>
        <w:pStyle w:val="905"/>
      </w:pPr>
      <w:r/>
      <w:r/>
    </w:p>
    <w:p>
      <w:pPr>
        <w:jc w:val="left"/>
        <w:spacing w:line="360" w:lineRule="auto"/>
        <w:widowControl/>
        <w:rPr>
          <w:rFonts w:asciiTheme="minorEastAsia" w:hAnsiTheme="minorEastAsia" w:eastAsiaTheme="minorEastAsia"/>
          <w:b/>
          <w:bCs/>
          <w:szCs w:val="21"/>
        </w:rPr>
      </w:pPr>
      <w:r/>
      <w:bookmarkStart w:id="71" w:name="_Toc444769110"/>
      <w:r>
        <w:rPr>
          <w:rFonts w:asciiTheme="minorEastAsia" w:hAnsiTheme="minorEastAsia" w:eastAsiaTheme="minorEastAsia"/>
          <w:b/>
          <w:bCs/>
          <w:color w:val="ff0000"/>
          <w:szCs w:val="21"/>
        </w:rPr>
        <w:t xml:space="preserve">注：</w:t>
      </w:r>
      <w:r>
        <w:rPr>
          <w:rFonts w:hint="eastAsia" w:asciiTheme="minorEastAsia" w:hAnsiTheme="minorEastAsia" w:eastAsiaTheme="minorEastAsia"/>
          <w:b/>
          <w:bCs/>
          <w:color w:val="ff0000"/>
          <w:szCs w:val="21"/>
        </w:rPr>
        <w:t xml:space="preserve">1、</w:t>
      </w:r>
      <w:r>
        <w:rPr>
          <w:rFonts w:hint="eastAsia" w:asciiTheme="minorEastAsia" w:hAnsiTheme="minorEastAsia" w:eastAsiaTheme="minorEastAsia"/>
          <w:b/>
          <w:color w:val="ff0000"/>
          <w:szCs w:val="21"/>
        </w:rPr>
        <w:t xml:space="preserve">以上人员配置要求为投标人必须达到的最低要求，投标人配置的人员必须不低于以上要求，投标人在投标文件中提供详细的岗位设置和人员配备（相关信息填入附件《投入本项目人员配备一览表》），否则作为无效投标处理。同时投标文件中须提供</w:t>
      </w:r>
      <w:r>
        <w:rPr>
          <w:rFonts w:hint="eastAsia" w:asciiTheme="minorEastAsia" w:hAnsiTheme="minorEastAsia" w:eastAsiaTheme="minorEastAsia"/>
          <w:b/>
          <w:bCs/>
          <w:color w:val="ff0000"/>
          <w:szCs w:val="21"/>
        </w:rPr>
        <w:t xml:space="preserve">上述</w:t>
      </w:r>
      <w:r>
        <w:rPr>
          <w:rFonts w:hint="eastAsia" w:cs="宋体" w:asciiTheme="minorEastAsia" w:hAnsiTheme="minorEastAsia"/>
          <w:b/>
          <w:color w:val="ff0000"/>
          <w:szCs w:val="21"/>
        </w:rPr>
        <w:t xml:space="preserve">加粗加红加下划线</w:t>
      </w:r>
      <w:r>
        <w:rPr>
          <w:rFonts w:hint="eastAsia" w:cs="宋体" w:asciiTheme="minorEastAsia" w:hAnsiTheme="minorEastAsia"/>
          <w:b/>
          <w:color w:val="ff0000"/>
          <w:szCs w:val="21"/>
          <w:lang w:val="en-US" w:eastAsia="zh-CN"/>
        </w:rPr>
        <w:t xml:space="preserve">字体要求</w:t>
      </w:r>
      <w:r>
        <w:rPr>
          <w:rFonts w:hint="eastAsia" w:asciiTheme="minorEastAsia" w:hAnsiTheme="minorEastAsia" w:eastAsiaTheme="minorEastAsia"/>
          <w:b/>
          <w:bCs/>
          <w:color w:val="ff0000"/>
          <w:szCs w:val="21"/>
        </w:rPr>
        <w:t xml:space="preserve">的证书</w:t>
      </w:r>
      <w:r>
        <w:rPr>
          <w:rFonts w:hint="eastAsia" w:asciiTheme="minorEastAsia" w:hAnsiTheme="minorEastAsia" w:eastAsiaTheme="minorEastAsia"/>
          <w:b/>
          <w:bCs/>
          <w:color w:val="ff0000"/>
          <w:szCs w:val="21"/>
          <w:lang w:eastAsia="zh-CN"/>
        </w:rPr>
        <w:t xml:space="preserve">、</w:t>
      </w:r>
      <w:r>
        <w:rPr>
          <w:rFonts w:hint="eastAsia" w:asciiTheme="minorEastAsia" w:hAnsiTheme="minorEastAsia" w:eastAsiaTheme="minorEastAsia"/>
          <w:b/>
          <w:bCs/>
          <w:color w:val="ff0000"/>
          <w:szCs w:val="21"/>
          <w:lang w:val="en-US" w:eastAsia="zh-CN"/>
        </w:rPr>
        <w:t xml:space="preserve">证明</w:t>
      </w:r>
      <w:r>
        <w:rPr>
          <w:rFonts w:hint="eastAsia" w:asciiTheme="minorEastAsia" w:hAnsiTheme="minorEastAsia" w:eastAsiaTheme="minorEastAsia"/>
          <w:b/>
          <w:bCs/>
          <w:color w:val="ff0000"/>
          <w:szCs w:val="21"/>
        </w:rPr>
        <w:t xml:space="preserve">扫描件，</w:t>
      </w:r>
      <w:r>
        <w:rPr>
          <w:rFonts w:hint="eastAsia" w:asciiTheme="minorEastAsia" w:hAnsiTheme="minorEastAsia" w:eastAsiaTheme="minorEastAsia"/>
          <w:b/>
          <w:color w:val="ff0000"/>
          <w:szCs w:val="21"/>
        </w:rPr>
        <w:t xml:space="preserve">不符、不全或不提供的，作为无效投标处理</w:t>
      </w:r>
      <w:r>
        <w:rPr>
          <w:rFonts w:hint="eastAsia" w:asciiTheme="minorEastAsia" w:hAnsiTheme="minorEastAsia" w:eastAsiaTheme="minorEastAsia"/>
          <w:b/>
          <w:bCs/>
          <w:color w:val="ff0000"/>
          <w:szCs w:val="21"/>
        </w:rPr>
        <w:t xml:space="preserve">。</w:t>
      </w:r>
      <w:bookmarkEnd w:id="71"/>
      <w:r/>
      <w:r/>
    </w:p>
    <w:p>
      <w:pPr>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2、中标后入场前，供应商需将所有服务人员的无犯罪证明提交给采购人备案，如未按要求提供，采购人有权解除合同。</w:t>
      </w:r>
      <w:r/>
    </w:p>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（二）服务人员管理要求</w:t>
      </w:r>
      <w:r/>
    </w:p>
    <w:p>
      <w:pPr>
        <w:jc w:val="left"/>
        <w:spacing w:line="360" w:lineRule="auto"/>
        <w:widowControl/>
        <w:rPr>
          <w:rFonts w:cs="Times New Roman" w:asciiTheme="minorEastAsia" w:hAnsiTheme="minorEastAsia"/>
          <w:bCs/>
          <w:szCs w:val="21"/>
        </w:rPr>
      </w:pPr>
      <w:r>
        <w:rPr>
          <w:rFonts w:hint="eastAsia" w:cs="Times New Roman" w:asciiTheme="minorEastAsia" w:hAnsiTheme="minorEastAsia"/>
          <w:bCs/>
          <w:szCs w:val="21"/>
          <w:highlight w:val="none"/>
        </w:rPr>
        <w:t xml:space="preserve">1、</w:t>
      </w:r>
      <w:r>
        <w:rPr>
          <w:rFonts w:hint="eastAsia" w:cs="Times New Roman" w:asciiTheme="minorEastAsia" w:hAnsiTheme="minorEastAsia"/>
          <w:bCs/>
          <w:szCs w:val="21"/>
          <w:highlight w:val="none"/>
          <w:u w:val="single"/>
        </w:rPr>
        <w:t xml:space="preserve">每季度至少开展 1 次</w:t>
      </w:r>
      <w:r>
        <w:rPr>
          <w:rFonts w:hint="eastAsia" w:cs="Times New Roman" w:asciiTheme="minorEastAsia" w:hAnsiTheme="minorEastAsia"/>
          <w:bCs/>
          <w:szCs w:val="21"/>
          <w:highlight w:val="none"/>
        </w:rPr>
        <w:t xml:space="preserve">岗位技</w:t>
      </w:r>
      <w:r>
        <w:rPr>
          <w:rFonts w:hint="eastAsia" w:cs="Times New Roman" w:asciiTheme="minorEastAsia" w:hAnsiTheme="minorEastAsia"/>
          <w:bCs/>
          <w:szCs w:val="21"/>
        </w:rPr>
        <w:t xml:space="preserve">能、职业素质、服务知识、客户文化、绿色节能环保等教育培训，并进行适当形式的考核。</w:t>
      </w:r>
      <w:r/>
    </w:p>
    <w:p>
      <w:pPr>
        <w:jc w:val="left"/>
        <w:spacing w:line="360" w:lineRule="auto"/>
        <w:widowControl/>
        <w:rPr>
          <w:rFonts w:hint="eastAsia" w:cs="Times New Roman" w:asciiTheme="minorEastAsia" w:hAnsiTheme="minorEastAsia"/>
          <w:bCs/>
          <w:szCs w:val="21"/>
        </w:rPr>
      </w:pPr>
      <w:r>
        <w:rPr>
          <w:rFonts w:cs="Times New Roman" w:asciiTheme="minorEastAsia" w:hAnsiTheme="minorEastAsia"/>
          <w:bCs/>
          <w:szCs w:val="21"/>
        </w:rPr>
        <w:t xml:space="preserve">2、</w:t>
      </w:r>
      <w:r>
        <w:rPr>
          <w:rFonts w:hint="eastAsia" w:cs="Times New Roman" w:asciiTheme="minorEastAsia" w:hAnsiTheme="minorEastAsia"/>
          <w:bCs/>
          <w:szCs w:val="21"/>
        </w:rPr>
        <w:t xml:space="preserve">根据采购人要求对服务人员进行从业资格审查，审查结果向采购人报备。投标人需在中标后入场前按采购人要求提供公安部门为投入本项目所有人员出具的《无犯罪记录证明》。整个服务期内，如投入本项目人员发生了《苏州市密切接触未成年人行业从业人员入职查询和从业禁止制度实施办法》所规定的从业限制情形的，投标人应立即通知采购人，并更换服务人员。</w:t>
      </w:r>
      <w:r/>
    </w:p>
    <w:p>
      <w:pPr>
        <w:jc w:val="left"/>
        <w:spacing w:line="360" w:lineRule="auto"/>
        <w:widowControl/>
        <w:rPr>
          <w:rFonts w:cs="Times New Roman" w:asciiTheme="minorEastAsia" w:hAnsiTheme="minorEastAsia"/>
          <w:bCs/>
          <w:szCs w:val="21"/>
        </w:rPr>
      </w:pPr>
      <w:r>
        <w:rPr>
          <w:rFonts w:hint="eastAsia" w:cs="Times New Roman" w:asciiTheme="minorEastAsia" w:hAnsiTheme="minorEastAsia"/>
          <w:bCs/>
          <w:szCs w:val="21"/>
        </w:rPr>
        <w:t xml:space="preserve">3、服务人员的年龄、学历、工作经验及资格条件应当与所在岗位能力要求相匹配，到岗前应当经过必要的岗前培训以达到岗位能力要求，</w:t>
      </w:r>
      <w:r>
        <w:rPr>
          <w:rFonts w:hint="eastAsia" w:cs="Times New Roman" w:asciiTheme="minorEastAsia" w:hAnsiTheme="minorEastAsia"/>
          <w:b/>
          <w:bCs/>
          <w:szCs w:val="21"/>
        </w:rPr>
        <w:t xml:space="preserve">国家、行业规定应当取得职业资格证书或特种作业证书等准入类证书的，应当按规定持证上岗</w:t>
      </w:r>
      <w:r>
        <w:rPr>
          <w:rFonts w:hint="eastAsia" w:cs="Times New Roman" w:asciiTheme="minorEastAsia" w:hAnsiTheme="minorEastAsia"/>
          <w:bCs/>
          <w:szCs w:val="21"/>
        </w:rPr>
        <w:t xml:space="preserve">。</w:t>
      </w:r>
      <w:r/>
    </w:p>
    <w:p>
      <w:pPr>
        <w:jc w:val="left"/>
        <w:spacing w:line="360" w:lineRule="auto"/>
        <w:widowControl/>
      </w:pPr>
      <w:r>
        <w:rPr>
          <w:rFonts w:cs="Times New Roman" w:asciiTheme="minorEastAsia" w:hAnsiTheme="minorEastAsia"/>
          <w:bCs/>
          <w:szCs w:val="21"/>
        </w:rPr>
        <w:t xml:space="preserve">4、</w:t>
      </w:r>
      <w:r>
        <w:t xml:space="preserve">如采购人认为服务人员不适应岗位要求或存在其他影响工作的，可要求供应商进行调换。</w:t>
      </w:r>
      <w:r>
        <w:rPr>
          <w:rFonts w:hint="eastAsia" w:asciiTheme="minorEastAsia" w:hAnsiTheme="minorEastAsia" w:cstheme="minorEastAsia"/>
          <w:szCs w:val="21"/>
        </w:rPr>
        <w:t xml:space="preserve">中标单位应保证项目人员稳定，人员更换率不超过本项目服务人员</w:t>
      </w:r>
      <w:r>
        <w:rPr>
          <w:rFonts w:hint="eastAsia" w:asciiTheme="minorEastAsia" w:hAnsiTheme="minorEastAsia" w:cstheme="minorEastAsia"/>
          <w:szCs w:val="21"/>
          <w:highlight w:val="none"/>
        </w:rPr>
        <w:t xml:space="preserve">总数的</w:t>
      </w:r>
      <w:r>
        <w:rPr>
          <w:rFonts w:hint="eastAsia" w:cs="宋体" w:asciiTheme="minorEastAsia" w:hAnsiTheme="minorEastAsia"/>
          <w:color w:val="000000"/>
          <w:szCs w:val="21"/>
          <w:highlight w:val="none"/>
          <w:u w:val="single"/>
          <w:lang w:val="en-US" w:eastAsia="zh-CN"/>
        </w:rPr>
        <w:t xml:space="preserve">50</w:t>
      </w:r>
      <w:r>
        <w:rPr>
          <w:rFonts w:hint="eastAsia" w:cs="宋体" w:asciiTheme="minorEastAsia" w:hAnsiTheme="minorEastAsia"/>
          <w:color w:val="000000"/>
          <w:szCs w:val="21"/>
          <w:highlight w:val="none"/>
          <w:u w:val="single"/>
        </w:rPr>
        <w:t xml:space="preserve">%，超过</w:t>
      </w:r>
      <w:r>
        <w:rPr>
          <w:rFonts w:hint="eastAsia" w:cs="宋体" w:asciiTheme="minorEastAsia" w:hAnsiTheme="minorEastAsia"/>
          <w:color w:val="000000"/>
          <w:szCs w:val="21"/>
          <w:highlight w:val="none"/>
          <w:u w:val="single"/>
          <w:lang w:val="en-US" w:eastAsia="zh-CN"/>
        </w:rPr>
        <w:t xml:space="preserve">50</w:t>
      </w:r>
      <w:r>
        <w:rPr>
          <w:rFonts w:hint="eastAsia" w:cs="宋体" w:asciiTheme="minorEastAsia" w:hAnsiTheme="minorEastAsia"/>
          <w:color w:val="000000"/>
          <w:szCs w:val="21"/>
          <w:highlight w:val="none"/>
          <w:u w:val="single"/>
        </w:rPr>
        <w:t xml:space="preserve">%，</w:t>
      </w:r>
      <w:r>
        <w:rPr>
          <w:rFonts w:hint="eastAsia" w:cs="宋体" w:asciiTheme="minorEastAsia" w:hAnsiTheme="minorEastAsia"/>
          <w:color w:val="000000"/>
          <w:szCs w:val="21"/>
          <w:highlight w:val="none"/>
        </w:rPr>
        <w:t xml:space="preserve">采</w:t>
      </w:r>
      <w:r>
        <w:rPr>
          <w:rFonts w:hint="eastAsia" w:cs="宋体" w:asciiTheme="minorEastAsia" w:hAnsiTheme="minorEastAsia"/>
          <w:color w:val="000000"/>
          <w:szCs w:val="21"/>
        </w:rPr>
        <w:t xml:space="preserve">购人有权解除合同</w:t>
      </w:r>
      <w:r>
        <w:rPr>
          <w:rFonts w:hint="eastAsia" w:asciiTheme="minorEastAsia" w:hAnsiTheme="minorEastAsia" w:cstheme="minorEastAsia"/>
          <w:szCs w:val="21"/>
        </w:rPr>
        <w:t xml:space="preserve">。所有更换人员不得低于其招标文件、投标文件中对应的人员要求。除采购文件中明确可兼职岗位外，</w:t>
      </w:r>
      <w:r>
        <w:t xml:space="preserve">本项目</w:t>
      </w:r>
      <w:r>
        <w:rPr>
          <w:rFonts w:hint="eastAsia"/>
        </w:rPr>
        <w:t xml:space="preserve">其他</w:t>
      </w:r>
      <w:r>
        <w:t xml:space="preserve">服务人员不得在其他项目兼职。</w:t>
      </w:r>
      <w:r/>
    </w:p>
    <w:p>
      <w:pPr>
        <w:jc w:val="left"/>
        <w:spacing w:line="360" w:lineRule="auto"/>
        <w:widowControl/>
        <w:rPr>
          <w:rFonts w:asciiTheme="minorEastAsia" w:hAnsiTheme="minorEastAsia" w:cstheme="minorEastAsia"/>
          <w:szCs w:val="21"/>
        </w:rPr>
      </w:pPr>
      <w:r>
        <w:t xml:space="preserve">5</w:t>
      </w:r>
      <w:r>
        <w:rPr>
          <w:rFonts w:hint="eastAsia"/>
        </w:rPr>
        <w:t xml:space="preserve">、</w:t>
      </w:r>
      <w:r>
        <w:rPr>
          <w:rFonts w:hint="eastAsia" w:asciiTheme="minorEastAsia" w:hAnsiTheme="minorEastAsia" w:cstheme="minorEastAsia"/>
          <w:szCs w:val="21"/>
        </w:rPr>
        <w:t xml:space="preserve">采购方</w:t>
      </w:r>
      <w:r>
        <w:rPr>
          <w:rFonts w:asciiTheme="minorEastAsia" w:hAnsiTheme="minorEastAsia" w:cstheme="minorEastAsia"/>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Theme="minorEastAsia" w:hAnsiTheme="minorEastAsia" w:cstheme="minorEastAsia"/>
          <w:szCs w:val="21"/>
        </w:rPr>
        <w:t xml:space="preserve">采购方</w:t>
      </w:r>
      <w:r>
        <w:rPr>
          <w:rFonts w:asciiTheme="minorEastAsia" w:hAnsiTheme="minorEastAsia" w:cstheme="minorEastAsia"/>
          <w:szCs w:val="21"/>
        </w:rPr>
        <w:t xml:space="preserve">无关。</w:t>
      </w:r>
      <w:r>
        <w:rPr>
          <w:rFonts w:hint="eastAsia" w:asciiTheme="minorEastAsia" w:hAnsiTheme="minorEastAsia" w:cstheme="minorEastAsia"/>
          <w:szCs w:val="21"/>
        </w:rPr>
        <w:t xml:space="preserve">中标</w:t>
      </w:r>
      <w:r>
        <w:rPr>
          <w:rFonts w:asciiTheme="minorEastAsia" w:hAnsiTheme="minorEastAsia" w:cstheme="minorEastAsia"/>
          <w:szCs w:val="21"/>
        </w:rPr>
        <w:t xml:space="preserve">单位工作人员在岗履行职责期间（</w:t>
      </w:r>
      <w:r>
        <w:rPr>
          <w:rFonts w:hint="eastAsia" w:asciiTheme="minorEastAsia" w:hAnsiTheme="minorEastAsia" w:cstheme="minorEastAsia"/>
          <w:szCs w:val="21"/>
        </w:rPr>
        <w:t xml:space="preserve">包括</w:t>
      </w:r>
      <w:r>
        <w:rPr>
          <w:rFonts w:asciiTheme="minorEastAsia" w:hAnsiTheme="minorEastAsia" w:cstheme="minorEastAsia"/>
          <w:szCs w:val="21"/>
        </w:rPr>
        <w:t xml:space="preserve">上下班途中）</w:t>
      </w:r>
      <w:r>
        <w:rPr>
          <w:rFonts w:hint="eastAsia" w:asciiTheme="minorEastAsia" w:hAnsiTheme="minorEastAsia" w:cstheme="minorEastAsia"/>
          <w:szCs w:val="21"/>
        </w:rPr>
        <w:t xml:space="preserve">，</w:t>
      </w:r>
      <w:r>
        <w:rPr>
          <w:rFonts w:asciiTheme="minorEastAsia" w:hAnsiTheme="minorEastAsia" w:cstheme="minorEastAsia"/>
          <w:szCs w:val="21"/>
        </w:rPr>
        <w:t xml:space="preserve">发生的</w:t>
      </w:r>
      <w:r>
        <w:rPr>
          <w:rFonts w:hint="eastAsia" w:asciiTheme="minorEastAsia" w:hAnsiTheme="minorEastAsia" w:cstheme="minorEastAsia"/>
          <w:szCs w:val="21"/>
        </w:rPr>
        <w:t xml:space="preserve">人身</w:t>
      </w:r>
      <w:r>
        <w:rPr>
          <w:rFonts w:asciiTheme="minorEastAsia" w:hAnsiTheme="minorEastAsia" w:cstheme="minorEastAsia"/>
          <w:szCs w:val="21"/>
        </w:rPr>
        <w:t xml:space="preserve">伤害、</w:t>
      </w:r>
      <w:r>
        <w:rPr>
          <w:rFonts w:hint="eastAsia" w:asciiTheme="minorEastAsia" w:hAnsiTheme="minorEastAsia" w:cstheme="minorEastAsia"/>
          <w:szCs w:val="21"/>
        </w:rPr>
        <w:t xml:space="preserve">伤亡</w:t>
      </w:r>
      <w:r>
        <w:rPr>
          <w:rFonts w:asciiTheme="minorEastAsia" w:hAnsiTheme="minorEastAsia" w:cstheme="minorEastAsia"/>
          <w:szCs w:val="21"/>
        </w:rPr>
        <w:t xml:space="preserve">，均由中标单位负责处理并承担经济和人道</w:t>
      </w:r>
      <w:r>
        <w:rPr>
          <w:rFonts w:hint="eastAsia" w:asciiTheme="minorEastAsia" w:hAnsiTheme="minorEastAsia" w:cstheme="minorEastAsia"/>
          <w:szCs w:val="21"/>
        </w:rPr>
        <w:t xml:space="preserve">主义</w:t>
      </w:r>
      <w:r>
        <w:rPr>
          <w:rFonts w:asciiTheme="minorEastAsia" w:hAnsiTheme="minorEastAsia" w:cstheme="minorEastAsia"/>
          <w:szCs w:val="21"/>
        </w:rPr>
        <w:t xml:space="preserve">上的责任，采购方不承担任何责任。中标</w:t>
      </w:r>
      <w:r>
        <w:rPr>
          <w:rFonts w:hint="eastAsia" w:asciiTheme="minorEastAsia" w:hAnsiTheme="minorEastAsia" w:cstheme="minorEastAsia"/>
          <w:szCs w:val="21"/>
        </w:rPr>
        <w:t xml:space="preserve">单位</w:t>
      </w:r>
      <w:r>
        <w:rPr>
          <w:rFonts w:asciiTheme="minorEastAsia" w:hAnsiTheme="minorEastAsia" w:cstheme="minorEastAsia"/>
          <w:szCs w:val="21"/>
        </w:rPr>
        <w:t xml:space="preserve">违反</w:t>
      </w:r>
      <w:r>
        <w:rPr>
          <w:rFonts w:hint="eastAsia" w:asciiTheme="minorEastAsia" w:hAnsiTheme="minorEastAsia" w:cstheme="minorEastAsia"/>
          <w:szCs w:val="21"/>
        </w:rPr>
        <w:t xml:space="preserve">国家</w:t>
      </w:r>
      <w:r>
        <w:rPr>
          <w:rFonts w:asciiTheme="minorEastAsia" w:hAnsiTheme="minorEastAsia" w:cstheme="minorEastAsia"/>
          <w:szCs w:val="21"/>
        </w:rPr>
        <w:t xml:space="preserve">相关法规，与聘用人员发生纠纷，均由中标单位负责调解与处理，采购方不承担责任。</w:t>
      </w:r>
      <w:r/>
    </w:p>
    <w:p>
      <w:pPr>
        <w:jc w:val="left"/>
        <w:spacing w:line="360" w:lineRule="auto"/>
        <w:widowControl/>
      </w:pPr>
      <w:r>
        <w:rPr>
          <w:rFonts w:hint="eastAsia" w:asciiTheme="minorEastAsia" w:hAnsiTheme="minorEastAsia" w:cstheme="minorEastAsia"/>
          <w:szCs w:val="21"/>
        </w:rPr>
        <w:t xml:space="preserve">6、</w:t>
      </w:r>
      <w:r>
        <w:t xml:space="preserve">着装分类统一，佩戴标识。仪容整洁、姿态端正、举止文明。用语文明礼貌，态度温和耐心。</w:t>
      </w:r>
      <w:r>
        <w:rPr>
          <w:rFonts w:asciiTheme="minorEastAsia" w:hAnsiTheme="minorEastAsia" w:cstheme="minorEastAsia"/>
          <w:szCs w:val="21"/>
        </w:rPr>
        <w:t xml:space="preserve">中标单位需</w:t>
      </w:r>
      <w:r>
        <w:rPr>
          <w:rFonts w:hint="eastAsia" w:asciiTheme="minorEastAsia" w:hAnsiTheme="minorEastAsia" w:cstheme="minorEastAsia"/>
          <w:szCs w:val="21"/>
        </w:rPr>
        <w:t xml:space="preserve">为</w:t>
      </w:r>
      <w:r>
        <w:rPr>
          <w:rFonts w:asciiTheme="minorEastAsia" w:hAnsiTheme="minorEastAsia" w:cstheme="minorEastAsia"/>
          <w:szCs w:val="21"/>
        </w:rPr>
        <w:t xml:space="preserve">本项目所有现场工作人员提供统一工作服，工作服样式需经采购单位确认，相关费用包含在报价中。</w:t>
      </w:r>
      <w:r/>
    </w:p>
    <w:p>
      <w:pPr>
        <w:jc w:val="left"/>
        <w:spacing w:line="360" w:lineRule="auto"/>
        <w:widowControl/>
      </w:pPr>
      <w:r>
        <w:t xml:space="preserve">7</w:t>
      </w:r>
      <w:r>
        <w:rPr>
          <w:rFonts w:hint="eastAsia"/>
        </w:rPr>
        <w:t xml:space="preserve">、保密和思想政治教育：（1）根据采购人要求与涉密工作岗位的服务人员签订保密协议。保密协议应当向采购人报备。（</w:t>
      </w:r>
      <w:r>
        <w:rPr>
          <w:rFonts w:hint="eastAsia"/>
          <w:highlight w:val="none"/>
        </w:rPr>
        <w:t xml:space="preserve">2）</w:t>
      </w:r>
      <w:r>
        <w:rPr>
          <w:rFonts w:hint="eastAsia"/>
          <w:highlight w:val="none"/>
          <w:u w:val="single"/>
        </w:rPr>
        <w:t xml:space="preserve">每季度至少开展</w:t>
      </w:r>
      <w:r>
        <w:rPr>
          <w:rFonts w:hint="eastAsia"/>
          <w:b/>
          <w:highlight w:val="none"/>
          <w:u w:val="single"/>
        </w:rPr>
        <w:t xml:space="preserve">1</w:t>
      </w:r>
      <w:r>
        <w:rPr>
          <w:rFonts w:hint="eastAsia"/>
          <w:highlight w:val="none"/>
          <w:u w:val="single"/>
        </w:rPr>
        <w:t xml:space="preserve">次</w:t>
      </w:r>
      <w:r>
        <w:rPr>
          <w:rFonts w:hint="eastAsia"/>
          <w:highlight w:val="none"/>
        </w:rPr>
        <w:t xml:space="preserve">对服务</w:t>
      </w:r>
      <w:r>
        <w:rPr>
          <w:rFonts w:hint="eastAsia"/>
        </w:rPr>
        <w:t xml:space="preserve">人员进行保密、思想政治教育的培训，提高服务人员保密意识和思想政治意识。新入职员工应当接受保密、思想政治教育培训，进行必要的人员经历审查，合格后签订保密协议方可上岗。（3）</w:t>
      </w:r>
      <w:r>
        <w:t xml:space="preserve">发现服务人员违法违规或重大过失，及时报告采购人，并采取必要补救措施。</w:t>
      </w:r>
      <w:r/>
    </w:p>
    <w:p>
      <w:pPr>
        <w:numPr>
          <w:ilvl w:val="0"/>
          <w:numId w:val="8"/>
        </w:numPr>
        <w:ind w:left="567" w:hanging="561"/>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设备及易耗品配置要求</w:t>
      </w:r>
      <w:r/>
    </w:p>
    <w:tbl>
      <w:tblPr>
        <w:tblStyle w:val="904"/>
        <w:tblW w:w="10091"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375"/>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使用人</w:t>
            </w:r>
            <w:r/>
          </w:p>
        </w:tc>
        <w:tc>
          <w:tcPr>
            <w:shd w:val="clear" w:color="auto" w:fill="auto"/>
            <w:tcBorders>
              <w:top w:val="single" w:color="auto" w:sz="4" w:space="0"/>
              <w:left w:val="none" w:color="000000" w:sz="4" w:space="0"/>
              <w:bottom w:val="single" w:color="auto" w:sz="4" w:space="0"/>
              <w:right w:val="single" w:color="auto" w:sz="4" w:space="0"/>
            </w:tcBorders>
            <w:tcW w:w="8375" w:type="dxa"/>
            <w:vAlign w:val="center"/>
            <w:textDirection w:val="lrTb"/>
            <w:noWrap/>
          </w:tcPr>
          <w:p>
            <w:pPr>
              <w:jc w:val="left"/>
              <w:spacing w:line="360" w:lineRule="auto"/>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具体配置要求</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asciiTheme="minorEastAsia" w:hAnsiTheme="minorEastAsia" w:eastAsiaTheme="minorEastAsia" w:cstheme="minorEastAsia"/>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8375" w:type="dxa"/>
            <w:vAlign w:val="center"/>
            <w:textDirection w:val="lrTb"/>
            <w:noWrap/>
          </w:tcPr>
          <w:p>
            <w:pPr>
              <w:jc w:val="left"/>
              <w:spacing w:line="360" w:lineRule="auto"/>
              <w:widowControl/>
              <w:rPr>
                <w:rFonts w:hint="eastAsia" w:eastAsia="宋体" w:asciiTheme="minorEastAsia" w:hAnsiTheme="minorEastAsia"/>
                <w:bCs/>
                <w:szCs w:val="21"/>
                <w:lang w:eastAsia="zh-CN"/>
              </w:rPr>
            </w:pPr>
            <w:r>
              <w:rPr>
                <w:rFonts w:hint="eastAsia" w:cs="宋体" w:asciiTheme="minorEastAsia" w:hAnsiTheme="minorEastAsia"/>
                <w:color w:val="000000"/>
                <w:szCs w:val="21"/>
              </w:rPr>
              <w:t xml:space="preserve">对讲机（不少于</w:t>
            </w:r>
            <w:r>
              <w:rPr>
                <w:rFonts w:hint="eastAsia" w:cs="宋体" w:asciiTheme="minorEastAsia" w:hAnsiTheme="minorEastAsia"/>
                <w:color w:val="000000"/>
                <w:szCs w:val="21"/>
                <w:lang w:val="en-US" w:eastAsia="zh-CN"/>
              </w:rPr>
              <w:t xml:space="preserve">5</w:t>
            </w:r>
            <w:r>
              <w:rPr>
                <w:rFonts w:hint="eastAsia" w:cs="宋体" w:asciiTheme="minorEastAsia" w:hAnsiTheme="minorEastAsia"/>
                <w:color w:val="000000"/>
                <w:szCs w:val="21"/>
              </w:rPr>
              <w:t xml:space="preserve">部）、防刺背心（不少于</w:t>
            </w:r>
            <w:r>
              <w:rPr>
                <w:rFonts w:hint="eastAsia" w:cs="宋体" w:asciiTheme="minorEastAsia" w:hAnsiTheme="minorEastAsia"/>
                <w:color w:val="000000"/>
                <w:szCs w:val="21"/>
                <w:lang w:val="en-US" w:eastAsia="zh-CN"/>
              </w:rPr>
              <w:t xml:space="preserve">5</w:t>
            </w:r>
            <w:r>
              <w:rPr>
                <w:rFonts w:hint="eastAsia" w:cs="宋体" w:asciiTheme="minorEastAsia" w:hAnsiTheme="minorEastAsia"/>
                <w:color w:val="000000"/>
                <w:szCs w:val="21"/>
              </w:rPr>
              <w:t xml:space="preserve">件）、钢叉（不少于</w:t>
            </w:r>
            <w:r>
              <w:rPr>
                <w:rFonts w:hint="eastAsia" w:cs="宋体" w:asciiTheme="minorEastAsia" w:hAnsiTheme="minorEastAsia"/>
                <w:color w:val="000000"/>
                <w:szCs w:val="21"/>
                <w:lang w:val="en-US" w:eastAsia="zh-CN"/>
              </w:rPr>
              <w:t xml:space="preserve">5</w:t>
            </w:r>
            <w:r>
              <w:rPr>
                <w:rFonts w:hint="eastAsia" w:cs="宋体" w:asciiTheme="minorEastAsia" w:hAnsiTheme="minorEastAsia"/>
                <w:color w:val="000000"/>
                <w:szCs w:val="21"/>
              </w:rPr>
              <w:t xml:space="preserve">把）、防割手套（不少于</w:t>
            </w:r>
            <w:r>
              <w:rPr>
                <w:rFonts w:hint="eastAsia" w:cs="宋体" w:asciiTheme="minorEastAsia" w:hAnsiTheme="minorEastAsia"/>
                <w:color w:val="000000"/>
                <w:szCs w:val="21"/>
                <w:lang w:val="en-US" w:eastAsia="zh-CN"/>
              </w:rPr>
              <w:t xml:space="preserve">5</w:t>
            </w:r>
            <w:r>
              <w:rPr>
                <w:rFonts w:hint="eastAsia" w:cs="宋体" w:asciiTheme="minorEastAsia" w:hAnsiTheme="minorEastAsia"/>
                <w:color w:val="000000"/>
                <w:szCs w:val="21"/>
              </w:rPr>
              <w:t xml:space="preserve">副并定期更换）、辣椒水（不少于</w:t>
            </w:r>
            <w:r>
              <w:rPr>
                <w:rFonts w:hint="eastAsia" w:cs="宋体" w:asciiTheme="minorEastAsia" w:hAnsiTheme="minorEastAsia"/>
                <w:color w:val="000000"/>
                <w:szCs w:val="21"/>
                <w:lang w:val="en-US" w:eastAsia="zh-CN"/>
              </w:rPr>
              <w:t xml:space="preserve">5</w:t>
            </w:r>
            <w:r>
              <w:rPr>
                <w:rFonts w:hint="eastAsia" w:cs="宋体" w:asciiTheme="minorEastAsia" w:hAnsiTheme="minorEastAsia"/>
                <w:color w:val="000000"/>
                <w:szCs w:val="21"/>
              </w:rPr>
              <w:t xml:space="preserve">瓶并定期更换）、盾牌（不少于</w:t>
            </w:r>
            <w:r>
              <w:rPr>
                <w:rFonts w:hint="eastAsia" w:cs="宋体" w:asciiTheme="minorEastAsia" w:hAnsiTheme="minorEastAsia"/>
                <w:color w:val="000000"/>
                <w:szCs w:val="21"/>
                <w:lang w:val="en-US" w:eastAsia="zh-CN"/>
              </w:rPr>
              <w:t xml:space="preserve">5</w:t>
            </w:r>
            <w:r>
              <w:rPr>
                <w:rFonts w:hint="eastAsia" w:cs="宋体" w:asciiTheme="minorEastAsia" w:hAnsiTheme="minorEastAsia"/>
                <w:color w:val="000000"/>
                <w:szCs w:val="21"/>
              </w:rPr>
              <w:t xml:space="preserve">副）、武装带（不少于</w:t>
            </w:r>
            <w:r>
              <w:rPr>
                <w:rFonts w:hint="eastAsia" w:cs="宋体" w:asciiTheme="minorEastAsia" w:hAnsiTheme="minorEastAsia"/>
                <w:color w:val="000000"/>
                <w:szCs w:val="21"/>
                <w:lang w:val="en-US" w:eastAsia="zh-CN"/>
              </w:rPr>
              <w:t xml:space="preserve">5</w:t>
            </w:r>
            <w:r>
              <w:rPr>
                <w:rFonts w:hint="eastAsia" w:cs="宋体" w:asciiTheme="minorEastAsia" w:hAnsiTheme="minorEastAsia"/>
                <w:color w:val="000000"/>
                <w:szCs w:val="21"/>
              </w:rPr>
              <w:t xml:space="preserve">套）、强光电筒（不少于</w:t>
            </w:r>
            <w:r>
              <w:rPr>
                <w:rFonts w:hint="eastAsia" w:cs="宋体" w:asciiTheme="minorEastAsia" w:hAnsiTheme="minorEastAsia"/>
                <w:color w:val="000000"/>
                <w:szCs w:val="21"/>
                <w:lang w:val="en-US" w:eastAsia="zh-CN"/>
              </w:rPr>
              <w:t xml:space="preserve">5</w:t>
            </w:r>
            <w:r>
              <w:rPr>
                <w:rFonts w:hint="eastAsia" w:cs="宋体" w:asciiTheme="minorEastAsia" w:hAnsiTheme="minorEastAsia"/>
                <w:color w:val="000000"/>
                <w:szCs w:val="21"/>
              </w:rPr>
              <w:t xml:space="preserve">支）、巡更器（不少于2套）</w:t>
            </w:r>
            <w:r>
              <w:rPr>
                <w:rFonts w:hint="eastAsia" w:cs="宋体" w:asciiTheme="minorEastAsia" w:hAnsiTheme="minorEastAsia"/>
                <w:color w:val="000000"/>
                <w:szCs w:val="21"/>
                <w:lang w:eastAsia="zh-CN"/>
              </w:rPr>
              <w:t xml:space="preserve">。</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rPr>
            </w:pPr>
            <w:r>
              <w:rPr>
                <w:rFonts w:hint="eastAsia" w:asciiTheme="minorEastAsia" w:hAnsiTheme="minorEastAsia" w:eastAsiaTheme="minorEastAsia" w:cstheme="minorBidi"/>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75" w:type="dxa"/>
            <w:vAlign w:val="center"/>
            <w:textDirection w:val="lrTb"/>
            <w:noWrap w:val="false"/>
          </w:tcPr>
          <w:p>
            <w:pPr>
              <w:jc w:val="left"/>
              <w:spacing w:line="360" w:lineRule="auto"/>
              <w:widowControl/>
              <w:rPr>
                <w:rFonts w:hint="eastAsia" w:asciiTheme="minorEastAsia" w:hAnsiTheme="minorEastAsia" w:eastAsiaTheme="minorEastAsia"/>
                <w:bCs/>
                <w:szCs w:val="21"/>
              </w:rPr>
            </w:pPr>
            <w:r>
              <w:rPr>
                <w:rFonts w:hint="eastAsia" w:cs="宋体" w:asciiTheme="minorEastAsia" w:hAnsiTheme="minorEastAsia"/>
                <w:szCs w:val="21"/>
              </w:rPr>
              <w:t xml:space="preserve">保洁设备及足量的易耗品：</w:t>
            </w:r>
            <w:r>
              <w:rPr>
                <w:rFonts w:hint="eastAsia" w:cs="宋体" w:asciiTheme="minorEastAsia" w:hAnsiTheme="minorEastAsia"/>
                <w:color w:val="000000"/>
                <w:szCs w:val="21"/>
              </w:rPr>
              <w:t xml:space="preserve">包含榨水器、玻璃刮水器、静电尘推、警示牌、洗地机、吸尘器、抛光机等，易耗品包含卫生间卫生纸、扫把、水桶、手套、各室场垃圾袋、专用消杀物资。</w:t>
            </w:r>
            <w:r/>
          </w:p>
        </w:tc>
      </w:tr>
    </w:tbl>
    <w:p>
      <w:pPr>
        <w:jc w:val="left"/>
        <w:spacing w:line="360" w:lineRule="auto"/>
        <w:widowControl/>
        <w:rPr>
          <w:rFonts w:asciiTheme="minorEastAsia" w:hAnsiTheme="minorEastAsia" w:eastAsiaTheme="minorEastAsia"/>
          <w:b/>
          <w:bCs/>
          <w:color w:val="ff0000"/>
          <w:szCs w:val="21"/>
        </w:rPr>
      </w:pPr>
      <w:r>
        <w:rPr>
          <w:rFonts w:asciiTheme="minorEastAsia" w:hAnsiTheme="minorEastAsia" w:eastAsiaTheme="minorEastAsia"/>
          <w:b/>
          <w:bCs/>
          <w:color w:val="ff0000"/>
          <w:szCs w:val="21"/>
        </w:rPr>
        <w:t xml:space="preserve">注：</w:t>
      </w:r>
      <w:r>
        <w:rPr>
          <w:rFonts w:hint="eastAsia" w:asciiTheme="minorEastAsia" w:hAnsiTheme="minorEastAsia" w:eastAsiaTheme="minorEastAsia"/>
          <w:b/>
          <w:bCs/>
          <w:color w:val="ff0000"/>
          <w:szCs w:val="21"/>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8"/>
        </w:numPr>
        <w:ind w:left="567" w:hanging="561"/>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综合说明</w:t>
      </w:r>
      <w:r/>
    </w:p>
    <w:p>
      <w:pPr>
        <w:jc w:val="left"/>
        <w:spacing w:line="360" w:lineRule="auto"/>
        <w:widowControl/>
        <w:rPr>
          <w:rFonts w:asciiTheme="minorEastAsia" w:hAnsiTheme="minorEastAsia" w:cstheme="minorEastAsia"/>
          <w:szCs w:val="21"/>
        </w:rPr>
      </w:pPr>
      <w:r>
        <w:rPr>
          <w:rFonts w:hint="eastAsia" w:asciiTheme="minorEastAsia" w:hAnsiTheme="minorEastAsia" w:cstheme="minorEastAsia"/>
          <w:szCs w:val="21"/>
        </w:rPr>
        <w:t xml:space="preserve">1、投标总报价一次报定，包括承包期内物业服务的需要的服务人工、</w:t>
      </w:r>
      <w:r>
        <w:rPr>
          <w:rFonts w:hint="eastAsia" w:cs="Times New Roman" w:asciiTheme="minorEastAsia" w:hAnsiTheme="minorEastAsia"/>
          <w:bCs/>
          <w:szCs w:val="21"/>
        </w:rPr>
        <w:t xml:space="preserve">设备及易耗品</w:t>
      </w:r>
      <w:r>
        <w:rPr>
          <w:rFonts w:hint="eastAsia" w:cs="宋体" w:asciiTheme="minorEastAsia" w:hAnsiTheme="minorEastAsia"/>
          <w:color w:val="000000"/>
          <w:szCs w:val="21"/>
        </w:rPr>
        <w:t xml:space="preserve">、</w:t>
      </w:r>
      <w:r>
        <w:rPr>
          <w:rFonts w:hint="eastAsia" w:asciiTheme="minorEastAsia" w:hAnsiTheme="minorEastAsia" w:cstheme="minorEastAsia"/>
          <w:szCs w:val="21"/>
        </w:rPr>
        <w:t xml:space="preserve">福利、保险、社保、利润、税金、政策性文件规定及合同包含的所有风险、责任等各项应有费用。</w:t>
      </w:r>
      <w:r>
        <w:rPr>
          <w:rFonts w:hint="eastAsia" w:cs="Times New Roman" w:asciiTheme="minorEastAsia" w:hAnsiTheme="minorEastAsia"/>
          <w:szCs w:val="21"/>
        </w:rPr>
        <w:t xml:space="preserve">投标人应当充分考虑服务内容及价格，保障本项目的服务品质。</w:t>
      </w:r>
      <w:r/>
    </w:p>
    <w:p>
      <w:pPr>
        <w:jc w:val="left"/>
        <w:spacing w:line="360" w:lineRule="auto"/>
        <w:widowControl/>
        <w:rPr>
          <w:rFonts w:asciiTheme="minorEastAsia" w:hAnsiTheme="minorEastAsia" w:cstheme="minorEastAsia"/>
          <w:szCs w:val="21"/>
        </w:rPr>
      </w:pPr>
      <w:r>
        <w:rPr>
          <w:rFonts w:hint="eastAsia" w:asciiTheme="minorEastAsia" w:hAnsiTheme="minorEastAsia" w:cstheme="minorEastAsia"/>
          <w:szCs w:val="21"/>
        </w:rPr>
        <w:t xml:space="preserve">2、</w:t>
      </w:r>
      <w:r>
        <w:rPr>
          <w:rFonts w:asciiTheme="minorEastAsia" w:hAnsiTheme="minorEastAsia" w:cstheme="minorEastAsia"/>
          <w:szCs w:val="21"/>
        </w:rPr>
        <w:t xml:space="preserve">中标单位必须按照《劳动法》及</w:t>
      </w:r>
      <w:r>
        <w:rPr>
          <w:rFonts w:hint="eastAsia" w:asciiTheme="minorEastAsia" w:hAnsiTheme="minorEastAsia" w:cstheme="minorEastAsia"/>
          <w:szCs w:val="21"/>
        </w:rPr>
        <w:t xml:space="preserve">采购文件</w:t>
      </w:r>
      <w:r>
        <w:rPr>
          <w:rFonts w:asciiTheme="minorEastAsia" w:hAnsiTheme="minorEastAsia" w:cstheme="minorEastAsia"/>
          <w:szCs w:val="21"/>
        </w:rPr>
        <w:t xml:space="preserve">的有关规定配置工作人员数量，并支付工资、国假加班费和交纳正常的社会保险</w:t>
      </w:r>
      <w:r>
        <w:rPr>
          <w:rFonts w:hint="eastAsia" w:asciiTheme="minorEastAsia" w:hAnsiTheme="minorEastAsia" w:cstheme="minorEastAsia"/>
          <w:szCs w:val="21"/>
        </w:rPr>
        <w:t xml:space="preserve">；</w:t>
      </w:r>
      <w:r>
        <w:rPr>
          <w:rFonts w:asciiTheme="minorEastAsia" w:hAnsiTheme="minorEastAsia" w:cstheme="minorEastAsia"/>
          <w:szCs w:val="21"/>
        </w:rPr>
        <w:t xml:space="preserve">正常工作时间以外的加班费、法定节日的加班费按国家有关规定执行，投标人须考虑在内。</w:t>
      </w:r>
      <w:r/>
    </w:p>
    <w:p>
      <w:pPr>
        <w:jc w:val="left"/>
        <w:spacing w:line="360" w:lineRule="auto"/>
        <w:widowControl/>
        <w:rPr>
          <w:rFonts w:asciiTheme="minorEastAsia" w:hAnsiTheme="minorEastAsia" w:cstheme="minorEastAsia"/>
          <w:szCs w:val="21"/>
        </w:rPr>
      </w:pPr>
      <w:r>
        <w:rPr>
          <w:rFonts w:hint="eastAsia" w:asciiTheme="minorEastAsia" w:hAnsiTheme="minorEastAsia" w:cstheme="minorEastAsia"/>
          <w:szCs w:val="21"/>
        </w:rPr>
        <w:t xml:space="preserve">3、</w:t>
      </w:r>
      <w:r>
        <w:rPr>
          <w:rFonts w:asciiTheme="minorEastAsia" w:hAnsiTheme="minorEastAsia" w:cstheme="minorEastAsia"/>
          <w:szCs w:val="21"/>
        </w:rPr>
        <w:t xml:space="preserve">本项目所有现场工作人员</w:t>
      </w:r>
      <w:r>
        <w:rPr>
          <w:rFonts w:hint="eastAsia" w:asciiTheme="minorEastAsia" w:hAnsiTheme="minorEastAsia" w:cstheme="minorEastAsia"/>
          <w:szCs w:val="21"/>
        </w:rPr>
        <w:t xml:space="preserve">，采购人提供工作餐，工作餐费用中标单位承担。</w:t>
      </w:r>
      <w:r/>
    </w:p>
    <w:p>
      <w:pPr>
        <w:jc w:val="left"/>
        <w:spacing w:line="360" w:lineRule="auto"/>
        <w:widowControl/>
        <w:rPr>
          <w:rFonts w:asciiTheme="minorEastAsia" w:hAnsiTheme="minorEastAsia" w:cstheme="minorEastAsia"/>
          <w:szCs w:val="21"/>
        </w:rPr>
      </w:pPr>
      <w:r>
        <w:rPr>
          <w:rFonts w:asciiTheme="minorEastAsia" w:hAnsiTheme="minorEastAsia" w:cstheme="minorEastAsia"/>
          <w:szCs w:val="21"/>
        </w:rPr>
        <w:t xml:space="preserve">4</w:t>
      </w:r>
      <w:r>
        <w:rPr>
          <w:rFonts w:hint="eastAsia" w:asciiTheme="minorEastAsia" w:hAnsiTheme="minorEastAsia" w:cstheme="minorEastAsia"/>
          <w:szCs w:val="21"/>
        </w:rPr>
        <w:t xml:space="preserve">、</w:t>
      </w:r>
      <w:r>
        <w:rPr>
          <w:rFonts w:asciiTheme="minorEastAsia" w:hAnsiTheme="minorEastAsia" w:cstheme="minorEastAsia"/>
          <w:szCs w:val="21"/>
        </w:rPr>
        <w:t xml:space="preserve">中标单位对服务缺陷不予更正，采购单位有权另请其他单位更正，所发生的费用在当</w:t>
      </w:r>
      <w:r>
        <w:rPr>
          <w:rFonts w:hint="eastAsia" w:asciiTheme="minorEastAsia" w:hAnsiTheme="minorEastAsia" w:cstheme="minorEastAsia"/>
          <w:szCs w:val="21"/>
        </w:rPr>
        <w:t xml:space="preserve">期</w:t>
      </w:r>
      <w:r>
        <w:rPr>
          <w:rFonts w:asciiTheme="minorEastAsia" w:hAnsiTheme="minorEastAsia" w:cstheme="minorEastAsia"/>
          <w:szCs w:val="21"/>
        </w:rPr>
        <w:t xml:space="preserve">应支付款项中扣除。</w:t>
      </w:r>
      <w:r/>
    </w:p>
    <w:p>
      <w:pPr>
        <w:jc w:val="left"/>
        <w:spacing w:line="360" w:lineRule="auto"/>
        <w:widowControl/>
        <w:rPr>
          <w:rFonts w:asciiTheme="minorEastAsia" w:hAnsiTheme="minorEastAsia" w:cstheme="minorEastAsia"/>
          <w:szCs w:val="21"/>
        </w:rPr>
      </w:pPr>
      <w:r>
        <w:rPr>
          <w:rFonts w:asciiTheme="minorEastAsia" w:hAnsiTheme="minorEastAsia" w:cstheme="minorEastAsia"/>
          <w:szCs w:val="21"/>
        </w:rPr>
        <w:t xml:space="preserve">5</w:t>
      </w:r>
      <w:r>
        <w:rPr>
          <w:rFonts w:hint="eastAsia" w:asciiTheme="minorEastAsia" w:hAnsiTheme="minorEastAsia" w:cstheme="minorEastAsia"/>
          <w:szCs w:val="21"/>
        </w:rPr>
        <w:t xml:space="preserve">、</w:t>
      </w:r>
      <w:r>
        <w:rPr>
          <w:rFonts w:asciiTheme="minorEastAsia" w:hAnsiTheme="minorEastAsia" w:cstheme="minorEastAsia"/>
          <w:szCs w:val="21"/>
        </w:rPr>
        <w:t xml:space="preserve">因中标单位管理不善，造成</w:t>
      </w:r>
      <w:r>
        <w:rPr>
          <w:rFonts w:hint="eastAsia" w:asciiTheme="minorEastAsia" w:hAnsiTheme="minorEastAsia" w:cstheme="minorEastAsia"/>
          <w:szCs w:val="21"/>
        </w:rPr>
        <w:t xml:space="preserve">保安、</w:t>
      </w:r>
      <w:r>
        <w:rPr>
          <w:rFonts w:asciiTheme="minorEastAsia" w:hAnsiTheme="minorEastAsia" w:cstheme="minorEastAsia"/>
          <w:szCs w:val="21"/>
        </w:rPr>
        <w:t xml:space="preserve">保洁、</w:t>
      </w:r>
      <w:r>
        <w:rPr>
          <w:rFonts w:hint="eastAsia" w:asciiTheme="minorEastAsia" w:hAnsiTheme="minorEastAsia" w:cstheme="minorEastAsia"/>
          <w:szCs w:val="21"/>
        </w:rPr>
        <w:t xml:space="preserve">维修</w:t>
      </w:r>
      <w:r>
        <w:rPr>
          <w:rFonts w:asciiTheme="minorEastAsia" w:hAnsiTheme="minorEastAsia" w:cstheme="minorEastAsia"/>
          <w:szCs w:val="21"/>
        </w:rPr>
        <w:t xml:space="preserve">等工作范围内的</w:t>
      </w:r>
      <w:r>
        <w:rPr>
          <w:rFonts w:hint="eastAsia" w:asciiTheme="minorEastAsia" w:hAnsiTheme="minorEastAsia" w:cstheme="minorEastAsia"/>
          <w:szCs w:val="21"/>
        </w:rPr>
        <w:t xml:space="preserve">物品、</w:t>
      </w:r>
      <w:r>
        <w:rPr>
          <w:rFonts w:asciiTheme="minorEastAsia" w:hAnsiTheme="minorEastAsia" w:cstheme="minorEastAsia"/>
          <w:szCs w:val="21"/>
        </w:rPr>
        <w:t xml:space="preserve">设施、设备等损坏</w:t>
      </w:r>
      <w:r>
        <w:rPr>
          <w:rFonts w:hint="eastAsia" w:asciiTheme="minorEastAsia" w:hAnsiTheme="minorEastAsia" w:cstheme="minorEastAsia"/>
          <w:szCs w:val="21"/>
        </w:rPr>
        <w:t xml:space="preserve">或遗失</w:t>
      </w:r>
      <w:r>
        <w:rPr>
          <w:rFonts w:asciiTheme="minorEastAsia" w:hAnsiTheme="minorEastAsia" w:cstheme="minorEastAsia"/>
          <w:szCs w:val="21"/>
        </w:rPr>
        <w:t xml:space="preserve">的，由直接责任人赔偿，若直接责任人因故无法赔偿的，采购单位有权要求中标单位负责赔偿损失，情节严重的可终止合同甚至诉诸法律。</w:t>
      </w:r>
      <w:r/>
    </w:p>
    <w:p>
      <w:pPr>
        <w:jc w:val="left"/>
        <w:spacing w:line="360" w:lineRule="auto"/>
        <w:widowControl/>
      </w:pPr>
      <w:r>
        <w:rPr>
          <w:rFonts w:cs="宋体" w:asciiTheme="minorEastAsia" w:hAnsiTheme="minorEastAsia"/>
          <w:bCs/>
          <w:szCs w:val="21"/>
        </w:rPr>
        <w:t xml:space="preserve">6</w:t>
      </w:r>
      <w:r>
        <w:rPr>
          <w:rFonts w:hint="eastAsia" w:cs="宋体" w:asciiTheme="minorEastAsia" w:hAnsiTheme="minorEastAsia"/>
          <w:bCs/>
          <w:szCs w:val="21"/>
        </w:rPr>
        <w:t xml:space="preserve">、</w:t>
      </w:r>
      <w:r>
        <w:rPr>
          <w:rFonts w:hint="eastAsia"/>
        </w:rPr>
        <w:t xml:space="preserve">在</w:t>
      </w:r>
      <w:r>
        <w:t xml:space="preserve">物业管理中引入绿色低碳概念，通过各项措施降低碳排放量，提高能源、水资源的利用效率。</w:t>
      </w:r>
      <w:r/>
    </w:p>
    <w:p>
      <w:pPr>
        <w:jc w:val="left"/>
        <w:spacing w:line="360" w:lineRule="auto"/>
        <w:widowControl/>
        <w:rPr>
          <w:rFonts w:asciiTheme="minorEastAsia" w:hAnsiTheme="minorEastAsia" w:cstheme="minorEastAsia"/>
          <w:szCs w:val="21"/>
        </w:rPr>
      </w:pPr>
      <w:r>
        <w:rPr>
          <w:rFonts w:asciiTheme="minorEastAsia" w:hAnsiTheme="minorEastAsia" w:cstheme="minorEastAsia"/>
          <w:b/>
          <w:szCs w:val="21"/>
        </w:rPr>
        <w:t xml:space="preserve">7</w:t>
      </w:r>
      <w:r>
        <w:rPr>
          <w:rFonts w:hint="eastAsia"/>
        </w:rPr>
        <w:t xml:space="preserve">、</w:t>
      </w:r>
      <w:r>
        <w:rPr>
          <w:rFonts w:hint="eastAsia" w:cs="宋体" w:asciiTheme="minorEastAsia" w:hAnsiTheme="minorEastAsia"/>
          <w:b/>
          <w:bCs/>
          <w:szCs w:val="21"/>
        </w:rPr>
        <w:t xml:space="preserve">供应商中标后，采购人有权对中标供应商的投标文件进行核验，如发现虚假，将上报主管部门，相关法律风险由供应商自行承担。</w:t>
      </w:r>
      <w:r/>
    </w:p>
    <w:p>
      <w:pPr>
        <w:jc w:val="left"/>
        <w:spacing w:line="360" w:lineRule="auto"/>
        <w:widowControl/>
        <w:rPr>
          <w:rFonts w:asciiTheme="minorEastAsia" w:hAnsiTheme="minorEastAsia" w:cstheme="minorEastAsia"/>
          <w:szCs w:val="21"/>
        </w:rPr>
      </w:pPr>
      <w:r>
        <w:rPr>
          <w:rFonts w:asciiTheme="minorEastAsia" w:hAnsiTheme="minorEastAsia" w:cstheme="minorEastAsia"/>
          <w:szCs w:val="21"/>
        </w:rPr>
        <w:t xml:space="preserve">8</w:t>
      </w:r>
      <w:r>
        <w:rPr>
          <w:rFonts w:hint="eastAsia" w:asciiTheme="minorEastAsia" w:hAnsiTheme="minorEastAsia" w:cstheme="minorEastAsia"/>
          <w:szCs w:val="21"/>
        </w:rPr>
        <w:t xml:space="preserve">、投标人提供的服务能够至少达到采购需求中的全部要求，</w:t>
      </w:r>
      <w:r>
        <w:rPr>
          <w:rFonts w:hint="eastAsia" w:asciiTheme="minorEastAsia" w:hAnsiTheme="minorEastAsia" w:cstheme="minorEastAsia"/>
          <w:b/>
          <w:szCs w:val="21"/>
        </w:rPr>
        <w:t xml:space="preserve">投标人不同意某项条款（即负偏离）的属于不响应，按响应</w:t>
      </w:r>
      <w:r>
        <w:rPr>
          <w:rFonts w:asciiTheme="minorEastAsia" w:hAnsiTheme="minorEastAsia" w:cstheme="minorEastAsia"/>
          <w:b/>
          <w:szCs w:val="21"/>
        </w:rPr>
        <w:t xml:space="preserve">无效处理</w:t>
      </w:r>
      <w:r>
        <w:rPr>
          <w:rFonts w:hint="eastAsia" w:asciiTheme="minorEastAsia" w:hAnsiTheme="minorEastAsia" w:cstheme="minorEastAsia"/>
          <w:szCs w:val="21"/>
        </w:rPr>
        <w:t xml:space="preserve">。投标人应将采购需求中不同意的条款和更有利的条款在第三章投标文件格式中的“商务和技术偏离表”中列出，投标人完全同意的条款不需要列出。</w:t>
      </w:r>
      <w:r/>
    </w:p>
    <w:p>
      <w:pPr>
        <w:numPr>
          <w:ilvl w:val="0"/>
          <w:numId w:val="8"/>
        </w:numPr>
        <w:ind w:left="567" w:hanging="561"/>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合同要求包括</w:t>
      </w:r>
      <w:r>
        <w:rPr>
          <w:rFonts w:asciiTheme="minorEastAsia" w:hAnsiTheme="minorEastAsia" w:eastAsiaTheme="minorEastAsia"/>
          <w:color w:val="000000" w:themeColor="text1"/>
          <w:szCs w:val="21"/>
          <w14:textFill>
            <w14:solidFill>
              <w14:schemeClr w14:val="tx1"/>
            </w14:solidFill>
          </w14:textFill>
        </w:rPr>
        <w:t xml:space="preserve">第五章合同</w:t>
      </w:r>
      <w:r>
        <w:rPr>
          <w:rFonts w:hint="eastAsia" w:asciiTheme="minorEastAsia" w:hAnsiTheme="minorEastAsia" w:eastAsiaTheme="minorEastAsia"/>
          <w:color w:val="000000" w:themeColor="text1"/>
          <w:szCs w:val="21"/>
          <w14:textFill>
            <w14:solidFill>
              <w14:schemeClr w14:val="tx1"/>
            </w14:solidFill>
          </w14:textFill>
        </w:rPr>
        <w:t xml:space="preserve">文</w:t>
      </w:r>
      <w:r>
        <w:rPr>
          <w:rFonts w:asciiTheme="minorEastAsia" w:hAnsiTheme="minorEastAsia" w:eastAsiaTheme="minorEastAsia"/>
          <w:color w:val="000000" w:themeColor="text1"/>
          <w:szCs w:val="21"/>
          <w14:textFill>
            <w14:solidFill>
              <w14:schemeClr w14:val="tx1"/>
            </w14:solidFill>
          </w14:textFill>
        </w:rPr>
        <w:t xml:space="preserve">本中</w:t>
      </w:r>
      <w:r>
        <w:rPr>
          <w:rFonts w:hint="eastAsia" w:asciiTheme="minorEastAsia" w:hAnsiTheme="minorEastAsia" w:eastAsiaTheme="minorEastAsia"/>
          <w:color w:val="000000" w:themeColor="text1"/>
          <w:szCs w:val="21"/>
          <w14:textFill>
            <w14:solidFill>
              <w14:schemeClr w14:val="tx1"/>
            </w14:solidFill>
          </w14:textFill>
        </w:rPr>
        <w:t xml:space="preserve">约定</w:t>
      </w:r>
      <w:r>
        <w:rPr>
          <w:rFonts w:asciiTheme="minorEastAsia" w:hAnsiTheme="minorEastAsia" w:eastAsiaTheme="minorEastAsia"/>
          <w:color w:val="000000" w:themeColor="text1"/>
          <w:szCs w:val="21"/>
          <w14:textFill>
            <w14:solidFill>
              <w14:schemeClr w14:val="tx1"/>
            </w14:solidFill>
          </w14:textFill>
        </w:rPr>
        <w:t xml:space="preserve">的</w:t>
      </w:r>
      <w:r>
        <w:rPr>
          <w:rFonts w:hint="eastAsia" w:asciiTheme="minorEastAsia" w:hAnsiTheme="minorEastAsia" w:eastAsiaTheme="minorEastAsia"/>
          <w:color w:val="000000" w:themeColor="text1"/>
          <w:szCs w:val="21"/>
          <w14:textFill>
            <w14:solidFill>
              <w14:schemeClr w14:val="tx1"/>
            </w14:solidFill>
          </w14:textFill>
        </w:rPr>
        <w:t xml:space="preserve">所有条款，投标人完全同意条款（</w:t>
      </w:r>
      <w:r>
        <w:rPr>
          <w:rFonts w:hint="eastAsia" w:asciiTheme="minorEastAsia" w:hAnsiTheme="minorEastAsia" w:eastAsiaTheme="minorEastAsia"/>
          <w:b/>
          <w:color w:val="000000" w:themeColor="text1"/>
          <w:szCs w:val="21"/>
          <w14:textFill>
            <w14:solidFill>
              <w14:schemeClr w14:val="tx1"/>
            </w14:solidFill>
          </w14:textFill>
        </w:rPr>
        <w:t xml:space="preserve">即无偏离</w:t>
      </w:r>
      <w:r>
        <w:rPr>
          <w:rFonts w:hint="eastAsia" w:asciiTheme="minorEastAsia" w:hAnsiTheme="minorEastAsia" w:eastAsiaTheme="minorEastAsia"/>
          <w:color w:val="000000" w:themeColor="text1"/>
          <w:szCs w:val="21"/>
          <w14:textFill>
            <w14:solidFill>
              <w14:schemeClr w14:val="tx1"/>
            </w14:solidFill>
          </w14:textFill>
        </w:rPr>
        <w:t xml:space="preserve">）或提出对采购人更有利的条款（</w:t>
      </w:r>
      <w:r>
        <w:rPr>
          <w:rFonts w:hint="eastAsia" w:asciiTheme="minorEastAsia" w:hAnsiTheme="minorEastAsia" w:eastAsiaTheme="minorEastAsia"/>
          <w:b/>
          <w:color w:val="000000" w:themeColor="text1"/>
          <w:szCs w:val="21"/>
          <w14:textFill>
            <w14:solidFill>
              <w14:schemeClr w14:val="tx1"/>
            </w14:solidFill>
          </w14:textFill>
        </w:rPr>
        <w:t xml:space="preserve">即正偏离</w:t>
      </w:r>
      <w:r>
        <w:rPr>
          <w:rFonts w:hint="eastAsia" w:asciiTheme="minorEastAsia" w:hAnsiTheme="minorEastAsia" w:eastAsiaTheme="minorEastAsia"/>
          <w:color w:val="000000" w:themeColor="text1"/>
          <w:szCs w:val="21"/>
          <w14:textFill>
            <w14:solidFill>
              <w14:schemeClr w14:val="tx1"/>
            </w14:solidFill>
          </w14:textFill>
        </w:rPr>
        <w:t xml:space="preserve">）都属于响应，投标人不同意某项条款（</w:t>
      </w:r>
      <w:r>
        <w:rPr>
          <w:rFonts w:hint="eastAsia" w:asciiTheme="minorEastAsia" w:hAnsiTheme="minorEastAsia" w:eastAsiaTheme="minorEastAsia"/>
          <w:b/>
          <w:color w:val="000000" w:themeColor="text1"/>
          <w:szCs w:val="21"/>
          <w14:textFill>
            <w14:solidFill>
              <w14:schemeClr w14:val="tx1"/>
            </w14:solidFill>
          </w14:textFill>
        </w:rPr>
        <w:t xml:space="preserve">即负偏离</w:t>
      </w:r>
      <w:r>
        <w:rPr>
          <w:rFonts w:hint="eastAsia" w:asciiTheme="minorEastAsia" w:hAnsiTheme="minorEastAsia" w:eastAsiaTheme="minorEastAsia"/>
          <w:color w:val="000000" w:themeColor="text1"/>
          <w:szCs w:val="21"/>
          <w14:textFill>
            <w14:solidFill>
              <w14:schemeClr w14:val="tx1"/>
            </w14:solidFill>
          </w14:textFill>
        </w:rPr>
        <w:t xml:space="preserve">）的属于不响应，</w:t>
      </w:r>
      <w:r>
        <w:rPr>
          <w:rFonts w:hint="eastAsia" w:asciiTheme="minorEastAsia" w:hAnsiTheme="minorEastAsia" w:eastAsiaTheme="minorEastAsia"/>
          <w:b/>
          <w:color w:val="000000" w:themeColor="text1"/>
          <w:szCs w:val="21"/>
          <w14:textFill>
            <w14:solidFill>
              <w14:schemeClr w14:val="tx1"/>
            </w14:solidFill>
          </w14:textFill>
        </w:rPr>
        <w:t xml:space="preserve">按响应</w:t>
      </w:r>
      <w:r>
        <w:rPr>
          <w:rFonts w:asciiTheme="minorEastAsia" w:hAnsiTheme="minorEastAsia" w:eastAsiaTheme="minorEastAsia"/>
          <w:b/>
          <w:color w:val="000000" w:themeColor="text1"/>
          <w:szCs w:val="21"/>
          <w14:textFill>
            <w14:solidFill>
              <w14:schemeClr w14:val="tx1"/>
            </w14:solidFill>
          </w14:textFill>
        </w:rPr>
        <w:t xml:space="preserve">无效处理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olor w:val="000000" w:themeColor="text1"/>
          <w:szCs w:val="21"/>
          <w14:textFill>
            <w14:solidFill>
              <w14:schemeClr w14:val="tx1"/>
            </w14:solidFill>
          </w14:textFill>
        </w:rPr>
        <w:t xml:space="preserve">应将不同意的条款和更有利的条款在第三章投标文件格式中的“商务和技术偏离表”中列出</w:t>
      </w:r>
      <w:r>
        <w:rPr>
          <w:rFonts w:hint="eastAsia" w:asciiTheme="minorEastAsia" w:hAnsiTheme="minorEastAsia" w:eastAsiaTheme="minorEastAsia" w:cstheme="minorEastAsia"/>
          <w:szCs w:val="21"/>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stheme="minorEastAsia"/>
          <w:szCs w:val="21"/>
        </w:rPr>
        <w:t xml:space="preserve">完全同意的条款不需要列出</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pStyle w:val="905"/>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ind w:firstLine="880"/>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第五章 合同文本</w:t>
      </w:r>
      <w:r/>
    </w:p>
    <w:p>
      <w:pPr>
        <w:ind w:firstLine="880"/>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政府采购合同（服务）</w:t>
      </w:r>
      <w:r/>
    </w:p>
    <w:p>
      <w:pPr>
        <w:ind w:firstLine="6300"/>
        <w:jc w:val="left"/>
        <w:spacing w:line="360" w:lineRule="auto"/>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r>
      <w:r/>
    </w:p>
    <w:p>
      <w:pPr>
        <w:spacing w:line="360" w:lineRule="auto"/>
        <w:rPr>
          <w:rFonts w:asciiTheme="minorEastAsia" w:hAnsiTheme="minorEastAsia" w:eastAsiaTheme="minorEastAsia"/>
          <w:color w:val="000000" w:themeColor="text1"/>
          <w:sz w:val="24"/>
          <w:szCs w:val="24"/>
          <w14:textFill>
            <w14:solidFill>
              <w14:schemeClr w14:val="tx1"/>
            </w14:solidFill>
          </w14:textFill>
        </w:rPr>
      </w:pPr>
      <w:r/>
      <w:bookmarkStart w:id="72" w:name="_Hlk121240775"/>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项目名称：                       项目编号：</w:t>
      </w:r>
      <w:r/>
    </w:p>
    <w:p>
      <w:pPr>
        <w:jc w:val="left"/>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甲方（采购人）：</w:t>
      </w:r>
      <w:r/>
    </w:p>
    <w:p>
      <w:pPr>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jc w:val="left"/>
        <w:spacing w:line="360" w:lineRule="auto"/>
        <w:rPr>
          <w:rFonts w:cs="Courier New"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p>
    <w:p>
      <w:pPr>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63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甲方所</w:t>
      </w:r>
      <w:r>
        <w:rPr>
          <w:rFonts w:hint="eastAsia" w:asciiTheme="minorEastAsia" w:hAnsiTheme="minorEastAsia" w:eastAsiaTheme="minorEastAsia"/>
          <w:color w:val="000000" w:themeColor="text1"/>
          <w:szCs w:val="21"/>
          <w:u w:val="single"/>
          <w14:textFill>
            <w14:solidFill>
              <w14:schemeClr w14:val="tx1"/>
            </w14:solidFill>
          </w14:textFill>
        </w:rPr>
        <w:t xml:space="preserve">需 </w:t>
      </w:r>
      <w:r>
        <w:rPr>
          <w:rFonts w:asciiTheme="minorEastAsia" w:hAnsiTheme="minorEastAsia" w:eastAsiaTheme="minorEastAsia"/>
          <w:color w:val="000000" w:themeColor="text1"/>
          <w:szCs w:val="21"/>
          <w:u w:val="single"/>
          <w14:textFill>
            <w14:solidFill>
              <w14:schemeClr w14:val="tx1"/>
            </w14:solidFill>
          </w14:textFill>
        </w:rPr>
        <w:t xml:space="preserve">       (项目名称)            </w:t>
      </w:r>
      <w:r>
        <w:rPr>
          <w:rFonts w:asciiTheme="minorEastAsia" w:hAnsiTheme="minorEastAsia" w:eastAsiaTheme="minorEastAsia"/>
          <w:color w:val="000000" w:themeColor="text1"/>
          <w:szCs w:val="21"/>
          <w14:textFill>
            <w14:solidFill>
              <w14:schemeClr w14:val="tx1"/>
            </w14:solidFill>
          </w14:textFill>
        </w:rPr>
        <w:t xml:space="preserve">经</w:t>
      </w:r>
      <w:r>
        <w:rPr>
          <w:rFonts w:hint="eastAsia" w:asciiTheme="minorEastAsia" w:hAnsiTheme="minorEastAsia" w:eastAsiaTheme="minorEastAsia"/>
          <w:color w:val="000000" w:themeColor="text1"/>
          <w:szCs w:val="21"/>
          <w:u w:val="single"/>
          <w14:textFill>
            <w14:solidFill>
              <w14:schemeClr w14:val="tx1"/>
            </w14:solidFill>
          </w14:textFill>
        </w:rPr>
        <w:t xml:space="preserve">苏州</w:t>
      </w:r>
      <w:r>
        <w:rPr>
          <w:rFonts w:asciiTheme="minorEastAsia" w:hAnsiTheme="minorEastAsia" w:eastAsiaTheme="minorEastAsia"/>
          <w:color w:val="000000" w:themeColor="text1"/>
          <w:szCs w:val="21"/>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14:textFill>
            <w14:solidFill>
              <w14:schemeClr w14:val="tx1"/>
            </w14:solidFill>
          </w14:textFill>
        </w:rPr>
        <w:t xml:space="preserve">以</w:t>
      </w:r>
      <w:r>
        <w:rPr>
          <w:rFonts w:hint="eastAsia" w:asciiTheme="minorEastAsia" w:hAnsiTheme="minorEastAsia" w:eastAsiaTheme="minorEastAsia"/>
          <w:color w:val="000000" w:themeColor="text1"/>
          <w:szCs w:val="21"/>
          <w:u w:val="single"/>
          <w14:textFill>
            <w14:solidFill>
              <w14:schemeClr w14:val="tx1"/>
            </w14:solidFill>
          </w14:textFill>
        </w:rPr>
        <w:t xml:space="preserve">公开招标</w:t>
      </w:r>
      <w:r>
        <w:rPr>
          <w:rFonts w:asciiTheme="minorEastAsia" w:hAnsiTheme="minorEastAsia" w:eastAsiaTheme="minorEastAsia"/>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一、合同文件</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   以下</w:t>
      </w:r>
      <w:r>
        <w:rPr>
          <w:rFonts w:hint="eastAsia" w:asciiTheme="minorEastAsia" w:hAnsiTheme="minorEastAsia" w:eastAsiaTheme="minorEastAsia"/>
          <w:color w:val="000000" w:themeColor="text1"/>
          <w:szCs w:val="21"/>
          <w14:textFill>
            <w14:solidFill>
              <w14:schemeClr w14:val="tx1"/>
            </w14:solidFill>
          </w14:textFill>
        </w:rPr>
        <w:t xml:space="preserve">文件是构成本合同不可分割的部分：</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（一）本项目采购文件；</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（二）成交供应商投标文件；</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（三）合同条款；</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（四）成交供应商做出的有关澄清、说明或者补正文件；</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（五）确定成交供应商的文件（包括但不限于中标通知书、成交通知书等）；</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（六）本合同附件。</w:t>
      </w:r>
      <w:r/>
    </w:p>
    <w:p>
      <w:pP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二、服务内容</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三、合同金额</w:t>
      </w:r>
      <w:r/>
    </w:p>
    <w:p>
      <w:pPr>
        <w:spacing w:line="360" w:lineRule="auto"/>
        <w:rPr>
          <w:rFonts w:asciiTheme="minorEastAsia" w:hAnsiTheme="minorEastAsia" w:eastAsiaTheme="minorEastAsia"/>
          <w:color w:val="000000" w:themeColor="text1"/>
          <w:szCs w:val="21"/>
          <w14:textFill>
            <w14:solidFill>
              <w14:schemeClr w14:val="tx1"/>
            </w14:solidFill>
          </w14:textFill>
        </w:rPr>
      </w:pPr>
      <w:r/>
      <w:bookmarkStart w:id="73" w:name="_Hlk56427584"/>
      <w:r>
        <w:rPr>
          <w:rFonts w:hint="eastAsia" w:asciiTheme="minorEastAsia" w:hAnsiTheme="minorEastAsia" w:eastAsiaTheme="minorEastAsia"/>
          <w:color w:val="000000" w:themeColor="text1"/>
          <w:szCs w:val="21"/>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w:t>
      </w:r>
      <w:r>
        <w:rPr>
          <w:rFonts w:asciiTheme="minorEastAsia" w:hAnsiTheme="minorEastAsia" w:eastAsiaTheme="minorEastAsia"/>
          <w:color w:val="000000" w:themeColor="text1"/>
          <w:szCs w:val="21"/>
          <w14:textFill>
            <w14:solidFill>
              <w14:schemeClr w14:val="tx1"/>
            </w14:solidFill>
          </w14:textFill>
        </w:rPr>
        <w:t xml:space="preserve">小</w:t>
      </w:r>
      <w:r>
        <w:rPr>
          <w:rFonts w:hint="eastAsia" w:asciiTheme="minorEastAsia" w:hAnsiTheme="minorEastAsia" w:eastAsiaTheme="minorEastAsia"/>
          <w:color w:val="000000" w:themeColor="text1"/>
          <w:szCs w:val="21"/>
          <w14:textFill>
            <w14:solidFill>
              <w14:schemeClr w14:val="tx1"/>
            </w14:solidFill>
          </w14:textFill>
        </w:rPr>
        <w:t xml:space="preserve">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四、付款约定</w:t>
      </w:r>
      <w:bookmarkEnd w:id="73"/>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1、甲方根据乙方在本合同中所提供银行开户信息转账支付。</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乙方开户名称：</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开户银行：</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银行账号：</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14:textFill>
            <w14:solidFill>
              <w14:schemeClr w14:val="tx1"/>
            </w14:solidFill>
          </w14:textFill>
        </w:rPr>
        <w:t xml:space="preserve">乙方银行账户如需变更，应至少于付款期限届满前10个工作日书面通知甲方，否则产生的一切责任、因变更引起的额外费用由乙方承担。</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rPr>
        <w:t xml:space="preserve">预付款、</w:t>
      </w:r>
      <w:r>
        <w:rPr>
          <w:rFonts w:asciiTheme="minorEastAsia" w:hAnsiTheme="minorEastAsia" w:eastAsiaTheme="minorEastAsia"/>
          <w:color w:val="000000" w:themeColor="text1"/>
          <w:szCs w:val="21"/>
          <w14:textFill>
            <w14:solidFill>
              <w14:schemeClr w14:val="tx1"/>
            </w14:solidFill>
          </w14:textFill>
        </w:rPr>
        <w:t xml:space="preserve">付款条件和付款时间:</w:t>
      </w:r>
      <w:r/>
    </w:p>
    <w:p>
      <w:pPr>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.1</w:t>
      </w:r>
      <w:bookmarkStart w:id="74" w:name="_Hlk121237726"/>
      <w:r>
        <w:rPr>
          <w:rFonts w:hint="eastAsia"/>
        </w:rPr>
        <w:t xml:space="preserve">预付款：</w:t>
      </w:r>
      <w:bookmarkEnd w:id="74"/>
      <w:r/>
      <w:r/>
    </w:p>
    <w:p>
      <w:pPr>
        <w:spacing w:line="360" w:lineRule="auto"/>
      </w:pPr>
      <w:r/>
      <w:bookmarkStart w:id="75" w:name="_Hlk122108283"/>
      <w:r>
        <w:rPr>
          <w:rFonts w:hint="eastAsia"/>
          <w:lang w:eastAsia="zh-CN"/>
        </w:rPr>
        <w:t xml:space="preserve">□</w:t>
      </w:r>
      <w:r>
        <w:rPr>
          <w:rFonts w:hint="eastAsia"/>
        </w:rPr>
        <w:t xml:space="preserve">乙方明确表示无需预付款 ；</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rPr>
        <w:t xml:space="preserve">□有预付款：待合同签订生效后，甲方支付合同金额的</w:t>
      </w:r>
      <w:r>
        <w:t xml:space="preserve">3</w:t>
      </w:r>
      <w:r>
        <w:rPr>
          <w:rFonts w:hint="eastAsia"/>
        </w:rPr>
        <w:t xml:space="preserve">0%的预付款，预付款将在待支付的进度款款项中扣除。</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2.2</w:t>
      </w:r>
      <w:r>
        <w:rPr>
          <w:rFonts w:hint="eastAsia" w:asciiTheme="minorEastAsia" w:hAnsiTheme="minorEastAsia" w:eastAsiaTheme="minorEastAsia"/>
          <w:color w:val="000000" w:themeColor="text1"/>
          <w:szCs w:val="21"/>
          <w14:textFill>
            <w14:solidFill>
              <w14:schemeClr w14:val="tx1"/>
            </w14:solidFill>
          </w14:textFill>
        </w:rPr>
        <w:t xml:space="preserve">进度款：</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按月度结</w:t>
      </w:r>
      <w:r>
        <w:rPr>
          <w:rFonts w:hint="eastAsia" w:asciiTheme="minorEastAsia" w:hAnsiTheme="minorEastAsia" w:eastAsiaTheme="minorEastAsia"/>
          <w:color w:val="000000" w:themeColor="text1"/>
          <w:szCs w:val="21"/>
          <w14:textFill>
            <w14:solidFill>
              <w14:schemeClr w14:val="tx1"/>
            </w14:solidFill>
          </w14:textFill>
        </w:rPr>
        <w:t xml:space="preserve">算费用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，每期支付的服务费用=[（中标价-预付款）/结算期数-考核应扣费用]。</w:t>
      </w:r>
      <w:bookmarkEnd w:id="75"/>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2.3</w:t>
      </w:r>
      <w:r>
        <w:rPr>
          <w:rFonts w:hint="eastAsia" w:asciiTheme="minorEastAsia" w:hAnsiTheme="minorEastAsia" w:eastAsiaTheme="minorEastAsia"/>
          <w:color w:val="000000" w:themeColor="text1"/>
          <w:szCs w:val="21"/>
          <w14:textFill>
            <w14:solidFill>
              <w14:schemeClr w14:val="tx1"/>
            </w14:solidFill>
          </w14:textFill>
        </w:rPr>
        <w:t xml:space="preserve">甲方</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按月度对</w:t>
      </w:r>
      <w:r>
        <w:rPr>
          <w:rFonts w:hint="eastAsia" w:asciiTheme="minorEastAsia" w:hAnsiTheme="minorEastAsia" w:eastAsiaTheme="minorEastAsia"/>
          <w:color w:val="000000" w:themeColor="text1"/>
          <w:szCs w:val="21"/>
          <w14:textFill>
            <w14:solidFill>
              <w14:schemeClr w14:val="tx1"/>
            </w14:solidFill>
          </w14:textFill>
        </w:rPr>
        <w:t xml:space="preserve">服务内容进行考核</w:t>
      </w:r>
      <w:r>
        <w:rPr>
          <w:rFonts w:hint="eastAsia" w:asciiTheme="minorEastAsia" w:hAnsiTheme="minorEastAsia"/>
          <w:color w:val="000000" w:themeColor="text1"/>
          <w:szCs w:val="21"/>
          <w14:textFill>
            <w14:solidFill>
              <w14:schemeClr w14:val="tx1"/>
            </w14:solidFill>
          </w14:textFill>
        </w:rPr>
        <w:t xml:space="preserve">（考核周期）</w:t>
      </w:r>
      <w:r>
        <w:rPr>
          <w:rFonts w:hint="eastAsia" w:asciiTheme="minorEastAsia" w:hAnsiTheme="minorEastAsia" w:eastAsiaTheme="minorEastAsia"/>
          <w:color w:val="000000" w:themeColor="text1"/>
          <w:szCs w:val="21"/>
          <w14:textFill>
            <w14:solidFill>
              <w14:schemeClr w14:val="tx1"/>
            </w14:solidFill>
          </w14:textFill>
        </w:rPr>
        <w:t xml:space="preserve">，并根据考核情况在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次月十个工作日内支付相应的服务费用。</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付款前，乙方需向甲方提供：</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A、合格发票（发票必须备注中标单位的收款银行和账号）；</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B、物业管理考核结果。</w:t>
      </w:r>
      <w:r/>
    </w:p>
    <w:p>
      <w:pPr>
        <w:pStyle w:val="905"/>
        <w:ind w:left="0"/>
        <w:spacing w:line="360" w:lineRule="auto"/>
      </w:pPr>
      <w:r>
        <w:rPr>
          <w:rFonts w:hint="eastAsia" w:asciiTheme="minorEastAsia" w:hAnsiTheme="minorEastAsia" w:eastAsiaTheme="minorEastAsia"/>
          <w:b/>
          <w:color w:val="000000" w:themeColor="text1"/>
          <w:szCs w:val="21"/>
          <w14:textFill>
            <w14:solidFill>
              <w14:schemeClr w14:val="tx1"/>
            </w14:solidFill>
          </w14:textFill>
        </w:rPr>
        <w:t xml:space="preserve">2</w:t>
      </w:r>
      <w:r>
        <w:rPr>
          <w:rFonts w:asciiTheme="minorEastAsia" w:hAnsiTheme="minorEastAsia" w:eastAsiaTheme="minorEastAsia"/>
          <w:b/>
          <w:color w:val="000000" w:themeColor="text1"/>
          <w:szCs w:val="21"/>
          <w14:textFill>
            <w14:solidFill>
              <w14:schemeClr w14:val="tx1"/>
            </w14:solidFill>
          </w14:textFill>
        </w:rPr>
        <w:t xml:space="preserve">.</w:t>
      </w:r>
      <w:bookmarkStart w:id="76" w:name="_Hlk121237985"/>
      <w:r>
        <w:rPr>
          <w:rFonts w:asciiTheme="minorEastAsia" w:hAnsiTheme="minorEastAsia" w:eastAsiaTheme="minorEastAsia"/>
          <w:b/>
          <w:color w:val="000000" w:themeColor="text1"/>
          <w:szCs w:val="21"/>
          <w14:textFill>
            <w14:solidFill>
              <w14:schemeClr w14:val="tx1"/>
            </w14:solidFill>
          </w14:textFill>
        </w:rPr>
        <w:t xml:space="preserve">5</w:t>
      </w:r>
      <w:r>
        <w:rPr>
          <w:rFonts w:hint="eastAsia"/>
          <w:b/>
        </w:rPr>
        <w:t xml:space="preserve">在签订合同时，乙方明确表示无需预付款或者主动要求降低预付款比例的，甲方可不适用上述关于预付款的规定。</w:t>
      </w:r>
      <w:bookmarkEnd w:id="76"/>
      <w: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五、服务履行地点、期限</w:t>
      </w: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1、服务履行地点：</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苏州工业园区</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胜浦实验小学</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内</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2、服务期限：202</w:t>
      </w: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.1.1至202</w:t>
      </w: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.12.31。</w:t>
      </w:r>
      <w:r/>
    </w:p>
    <w:p>
      <w:pP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六、服务要求</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14:textFill>
            <w14:solidFill>
              <w14:schemeClr w14:val="tx1"/>
            </w14:solidFill>
          </w14:textFill>
        </w:rPr>
        <w:t xml:space="preserve">的服务标准</w:t>
      </w:r>
      <w:r>
        <w:rPr>
          <w:rFonts w:hint="eastAsia" w:asciiTheme="minorEastAsia" w:hAnsiTheme="minorEastAsia" w:eastAsiaTheme="minorEastAsia"/>
          <w:color w:val="000000" w:themeColor="text1"/>
          <w:szCs w:val="21"/>
          <w14:textFill>
            <w14:solidFill>
              <w14:schemeClr w14:val="tx1"/>
            </w14:solidFill>
          </w14:textFill>
        </w:rPr>
        <w:t xml:space="preserve">及乙方做出的书面澄清及承诺。</w:t>
      </w:r>
      <w:r/>
    </w:p>
    <w:p>
      <w:pP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七、考核与验收</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甲方</w:t>
      </w:r>
      <w:r>
        <w:rPr>
          <w:rFonts w:hint="eastAsia" w:asciiTheme="minorEastAsia" w:hAnsiTheme="minorEastAsia" w:eastAsiaTheme="minorEastAsia"/>
          <w:color w:val="000000" w:themeColor="text1"/>
          <w:szCs w:val="21"/>
          <w14:textFill>
            <w14:solidFill>
              <w14:schemeClr w14:val="tx1"/>
            </w14:solidFill>
          </w14:textFill>
        </w:rPr>
        <w:t xml:space="preserve">委派专门部门负责乙方日常工作的监管、协调、考核，乙方应服从甲方管理。在检查中</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发现礼节礼貌、仪表仪容、设备设施、卫生保洁、工作质量、服务态度、执行制度等方面存在的问题，甲方依据《</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苏州工业园区</w:t>
      </w:r>
      <w:r>
        <w:rPr>
          <w:rFonts w:hint="eastAsia" w:cs="宋体" w:asciiTheme="minorEastAsia" w:hAnsiTheme="minorEastAsia" w:eastAsiaTheme="minorEastAsia"/>
          <w:b/>
          <w:color w:val="000000" w:themeColor="text1"/>
          <w:szCs w:val="21"/>
          <w:highlight w:val="none"/>
          <w:lang w:val="en-US" w:eastAsia="zh-CN"/>
          <w14:textFill>
            <w14:solidFill>
              <w14:schemeClr w14:val="tx1"/>
            </w14:solidFill>
          </w14:textFill>
        </w:rPr>
        <w:t xml:space="preserve">胜浦实验小学</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物业管理考核办法</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》的要求进行考核，同时考核结果与物业费的支付进行挂钩。</w:t>
      </w:r>
      <w:r>
        <w:rPr>
          <w:rFonts w:hint="eastAsia" w:eastAsiaTheme="minorEastAsia"/>
          <w:b/>
          <w:color w:val="ff0000"/>
          <w:szCs w:val="21"/>
          <w:highlight w:val="none"/>
        </w:rPr>
        <w:t xml:space="preserve">本项目将根据政府采购法及相关法规，</w:t>
      </w:r>
      <w:bookmarkStart w:id="77" w:name="_Hlk195631560"/>
      <w:r>
        <w:rPr>
          <w:rFonts w:hint="eastAsia" w:eastAsiaTheme="minorEastAsia"/>
          <w:b/>
          <w:color w:val="ff0000"/>
          <w:szCs w:val="21"/>
          <w:highlight w:val="none"/>
        </w:rPr>
        <w:t xml:space="preserve">《江苏省政府采购履约验收管理办法》以</w:t>
      </w:r>
      <w:bookmarkEnd w:id="77"/>
      <w:r>
        <w:rPr>
          <w:rFonts w:hint="eastAsia" w:eastAsiaTheme="minorEastAsia"/>
          <w:b/>
          <w:color w:val="ff0000"/>
          <w:szCs w:val="21"/>
          <w:highlight w:val="none"/>
        </w:rPr>
        <w:t xml:space="preserve">及《苏州工业园区政府采购</w:t>
      </w:r>
      <w:r>
        <w:rPr>
          <w:rFonts w:hint="eastAsia" w:eastAsiaTheme="minorEastAsia"/>
          <w:b/>
          <w:color w:val="ff0000"/>
          <w:szCs w:val="21"/>
        </w:rPr>
        <w:t xml:space="preserve">履约验收管理暂行办法》文件的规定，对供应商进行履约验收，确认验收合格的，将出具《政府采购履约验收书》。《政府采购履约验收书》、合同是申请支付政府采购合同价款的必备资料。具体履约验收方案详见合同文本—附件</w:t>
      </w:r>
      <w:r>
        <w:rPr>
          <w:rFonts w:eastAsiaTheme="minorEastAsia"/>
          <w:b/>
          <w:color w:val="ff0000"/>
          <w:szCs w:val="21"/>
        </w:rPr>
        <w:t xml:space="preserve">2。</w:t>
      </w:r>
      <w:r/>
    </w:p>
    <w:p>
      <w:pP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八、服务质量</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1、乙方应保证提供给甲方的服务完全符合本项目采购文件规定的服务标准。</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3、乙方保证提供的服务符合中华人民共和国国家及行业的安全质量标准、环保标准中之较高者。</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14:textFill>
            <w14:solidFill>
              <w14:schemeClr w14:val="tx1"/>
            </w14:solidFill>
          </w14:textFill>
        </w:rPr>
        <w:t xml:space="preserve">如甲方因</w:t>
      </w:r>
      <w:r>
        <w:rPr>
          <w:rFonts w:hint="eastAsia" w:asciiTheme="minorEastAsia" w:hAnsiTheme="minorEastAsia" w:eastAsiaTheme="minorEastAsia"/>
          <w:color w:val="000000" w:themeColor="text1"/>
          <w:szCs w:val="21"/>
          <w14:textFill>
            <w14:solidFill>
              <w14:schemeClr w14:val="tx1"/>
            </w14:solidFill>
          </w14:textFill>
        </w:rPr>
        <w:t xml:space="preserve">本合同项下服务成果</w:t>
      </w:r>
      <w:r>
        <w:rPr>
          <w:rFonts w:asciiTheme="minorEastAsia" w:hAnsiTheme="minorEastAsia" w:eastAsiaTheme="minorEastAsia"/>
          <w:color w:val="000000" w:themeColor="text1"/>
          <w:szCs w:val="21"/>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14:textFill>
            <w14:solidFill>
              <w14:schemeClr w14:val="tx1"/>
            </w14:solidFill>
          </w14:textFill>
        </w:rPr>
        <w:t xml:space="preserve">负责处理</w:t>
      </w:r>
      <w:r>
        <w:rPr>
          <w:rFonts w:asciiTheme="minorEastAsia" w:hAnsiTheme="minorEastAsia" w:eastAsiaTheme="minorEastAsia"/>
          <w:color w:val="000000" w:themeColor="text1"/>
          <w:szCs w:val="21"/>
          <w14:textFill>
            <w14:solidFill>
              <w14:schemeClr w14:val="tx1"/>
            </w14:solidFill>
          </w14:textFill>
        </w:rPr>
        <w:t xml:space="preserve">，并</w:t>
      </w:r>
      <w:r>
        <w:rPr>
          <w:rFonts w:hint="eastAsia" w:asciiTheme="minorEastAsia" w:hAnsiTheme="minorEastAsia" w:eastAsiaTheme="minorEastAsia"/>
          <w:color w:val="000000" w:themeColor="text1"/>
          <w:szCs w:val="21"/>
          <w14:textFill>
            <w14:solidFill>
              <w14:schemeClr w14:val="tx1"/>
            </w14:solidFill>
          </w14:textFill>
        </w:rPr>
        <w:t xml:space="preserve">承担</w:t>
      </w:r>
      <w:r>
        <w:rPr>
          <w:rFonts w:asciiTheme="minorEastAsia" w:hAnsiTheme="minorEastAsia" w:eastAsiaTheme="minorEastAsia"/>
          <w:color w:val="000000" w:themeColor="text1"/>
          <w:szCs w:val="21"/>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14:textFill>
            <w14:solidFill>
              <w14:schemeClr w14:val="tx1"/>
            </w14:solidFill>
          </w14:textFill>
        </w:rPr>
        <w:t xml:space="preserve">及损失</w:t>
      </w:r>
      <w:r>
        <w:rPr>
          <w:rFonts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、乙方对服务缺陷不予更正，甲方有权另请其他单位更正，所发生的费用在合同金额中直接扣除。</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14:textFill>
            <w14:solidFill>
              <w14:schemeClr w14:val="tx1"/>
            </w14:solidFill>
          </w14:textFill>
        </w:rPr>
        <w:t xml:space="preserve">至</w:t>
      </w:r>
      <w:r>
        <w:rPr>
          <w:rFonts w:hint="eastAsia" w:asciiTheme="minorEastAsia" w:hAnsiTheme="minorEastAsia" w:eastAsiaTheme="minorEastAsia"/>
          <w:color w:val="000000" w:themeColor="text1"/>
          <w:szCs w:val="21"/>
          <w14:textFill>
            <w14:solidFill>
              <w14:schemeClr w14:val="tx1"/>
            </w14:solidFill>
          </w14:textFill>
        </w:rPr>
        <w:t xml:space="preserve">诉讼法律。</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九、售后服务</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乙方应按采购文件、投标文件及乙方在采购过程中做出的书面说明或承诺提供及时、快速、优质的售后服务。</w:t>
      </w:r>
      <w:r/>
    </w:p>
    <w:p>
      <w:pP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十、履约保证金</w:t>
      </w:r>
      <w:r/>
    </w:p>
    <w:p>
      <w:pPr>
        <w:jc w:val="left"/>
        <w:spacing w:line="360" w:lineRule="auto"/>
      </w:pPr>
      <w:r/>
      <w:bookmarkStart w:id="78" w:name="_Hlk121235420"/>
      <w:r>
        <w:t xml:space="preserve">1</w:t>
      </w:r>
      <w:r>
        <w:rPr>
          <w:rFonts w:hint="eastAsia"/>
        </w:rPr>
        <w:t xml:space="preserve">、</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rPr>
        <w:t xml:space="preserve">不要求提交履约保证金 </w:t>
      </w:r>
      <w:r>
        <w:t xml:space="preserve">   </w:t>
      </w:r>
      <w:r/>
    </w:p>
    <w:p>
      <w:pPr>
        <w:jc w:val="left"/>
        <w:spacing w:line="360" w:lineRule="auto"/>
      </w:pPr>
      <w:r>
        <w:t xml:space="preserve">2</w:t>
      </w:r>
      <w:r>
        <w:rPr>
          <w:rFonts w:hint="eastAsia"/>
        </w:rPr>
        <w:t xml:space="preserve">、□要求提交履约保证金：乙方交纳合同金额的</w:t>
      </w:r>
      <w:r>
        <w:rPr>
          <w:u w:val="single"/>
        </w:rPr>
        <w:t xml:space="preserve">  /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jc w:val="left"/>
        <w:spacing w:line="360" w:lineRule="auto"/>
      </w:pPr>
      <w:r>
        <w:t xml:space="preserve">3</w:t>
      </w:r>
      <w:r>
        <w:rPr>
          <w:rFonts w:hint="eastAsia"/>
        </w:rPr>
        <w:t xml:space="preserve">、合同履行结束后，甲方应及时退还交纳的履约保证金。采购人逾期退还的，应当根据实际逾期期限向中标供应商支付逾期利息，逾期利率：</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jc w:val="left"/>
        <w:spacing w:line="360" w:lineRule="auto"/>
      </w:pPr>
      <w:r>
        <w:t xml:space="preserve">4</w:t>
      </w:r>
      <w:r>
        <w:rPr>
          <w:rFonts w:hint="eastAsia"/>
        </w:rPr>
        <w:t xml:space="preserve">、履约保证金退还条件：</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jc w:val="left"/>
        <w:spacing w:line="360" w:lineRule="auto"/>
      </w:pPr>
      <w:r>
        <w:t xml:space="preserve">5</w:t>
      </w:r>
      <w:r>
        <w:rPr>
          <w:rFonts w:hint="eastAsia"/>
        </w:rPr>
        <w:t xml:space="preserve">、履约保证金退还时间：</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jc w:val="left"/>
        <w:spacing w:line="360" w:lineRule="auto"/>
      </w:pPr>
      <w:r>
        <w:t xml:space="preserve">6</w:t>
      </w:r>
      <w:r>
        <w:rPr>
          <w:rFonts w:hint="eastAsia"/>
        </w:rPr>
        <w:t xml:space="preserve">、履约保证金退还方式：</w:t>
      </w:r>
      <w:r>
        <w:t xml:space="preserve"> </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jc w:val="left"/>
        <w:spacing w:line="360" w:lineRule="auto"/>
      </w:pPr>
      <w:r>
        <w:t xml:space="preserve">7</w:t>
      </w:r>
      <w:r>
        <w:rPr>
          <w:rFonts w:hint="eastAsia"/>
        </w:rPr>
        <w:t xml:space="preserve">、履约保证金不予退还的情形：</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jc w:val="left"/>
        <w:spacing w:line="360" w:lineRule="auto"/>
      </w:pPr>
      <w:r>
        <w:rPr>
          <w:rFonts w:hint="eastAsia"/>
        </w:rPr>
        <w:t xml:space="preserve">8、其他：中标人无故拖延或拒不提交履约保证金的，视为拒绝与采购人签订合同。</w:t>
      </w:r>
      <w:r/>
    </w:p>
    <w:p>
      <w:pPr>
        <w:jc w:val="left"/>
        <w:spacing w:line="360" w:lineRule="auto"/>
      </w:pPr>
      <w:r>
        <w:rPr>
          <w:rFonts w:hint="eastAsia"/>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78"/>
      <w:r/>
      <w:r/>
    </w:p>
    <w:p>
      <w:pPr>
        <w:spacing w:line="360" w:lineRule="auto"/>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十一、违约责任</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w:t>
      </w:r>
      <w:r>
        <w:rPr>
          <w:rFonts w:hint="eastAsia" w:asciiTheme="minorEastAsia" w:hAnsiTheme="minorEastAsia" w:eastAsiaTheme="minorEastAsia"/>
          <w:color w:val="000000" w:themeColor="text1"/>
          <w:szCs w:val="21"/>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14:textFill>
            <w14:solidFill>
              <w14:schemeClr w14:val="tx1"/>
            </w14:solidFill>
          </w14:textFill>
        </w:rPr>
        <w:t xml:space="preserve">，延迟累计达【</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14:textFill>
            <w14:solidFill>
              <w14:schemeClr w14:val="tx1"/>
            </w14:solidFill>
          </w14:textFill>
        </w:rPr>
        <w:t xml:space="preserve">在甲方</w:t>
      </w:r>
      <w:r>
        <w:rPr>
          <w:rFonts w:hint="eastAsia" w:asciiTheme="minorEastAsia" w:hAnsiTheme="minorEastAsia" w:eastAsiaTheme="minorEastAsia"/>
          <w:color w:val="000000" w:themeColor="text1"/>
          <w:szCs w:val="21"/>
          <w14:textFill>
            <w14:solidFill>
              <w14:schemeClr w14:val="tx1"/>
            </w14:solidFill>
          </w14:textFill>
        </w:rPr>
        <w:t xml:space="preserve">要求</w:t>
      </w:r>
      <w:r>
        <w:rPr>
          <w:rFonts w:asciiTheme="minorEastAsia" w:hAnsiTheme="minorEastAsia" w:eastAsiaTheme="minorEastAsia"/>
          <w:color w:val="000000" w:themeColor="text1"/>
          <w:szCs w:val="21"/>
          <w14:textFill>
            <w14:solidFill>
              <w14:schemeClr w14:val="tx1"/>
            </w14:solidFill>
          </w14:textFill>
        </w:rPr>
        <w:t xml:space="preserve">的期限内履行约定的义务，并承担由此给甲方造成的损失及甲方因此产生的对第三方的责任。</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3）甲方为采取必要的补救措施或因防止损失扩大而支出的合理费用应由乙方承担。</w:t>
      </w:r>
      <w:r/>
    </w:p>
    <w:p>
      <w:pPr>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14:textFill>
            <w14:solidFill>
              <w14:schemeClr w14:val="tx1"/>
            </w14:solidFill>
          </w14:textFill>
        </w:rPr>
        <w:t xml:space="preserve">或保证金</w:t>
      </w:r>
      <w:r>
        <w:rPr>
          <w:rFonts w:asciiTheme="minorEastAsia" w:hAnsiTheme="minorEastAsia" w:eastAsiaTheme="minorEastAsia"/>
          <w:color w:val="000000" w:themeColor="text1"/>
          <w:szCs w:val="21"/>
          <w14:textFill>
            <w14:solidFill>
              <w14:schemeClr w14:val="tx1"/>
            </w14:solidFill>
          </w14:textFill>
        </w:rPr>
        <w:t xml:space="preserve">中扣回相当于甲方选择的方式计算的索赔金额。如果前述金额不足以补偿，甲方有权向乙方提出不足部分的赔偿要求。</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14:textFill>
            <w14:solidFill>
              <w14:schemeClr w14:val="tx1"/>
            </w14:solidFill>
          </w14:textFill>
        </w:rPr>
        <w:t xml:space="preserve">，守约方可以单方面决定解除合同，违约方同时还应当承担违约责任。</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4、因乙方违约导致合同解除的，乙方应向甲方支付合同总金额5%的违约金并承担所有费用。</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十二、合同的解除和转让</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、有下列情形之一，合同一方可以解除合同：</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）因不可抗力致使不能实现合同目的，未受不可抗力影响的一方有权解除合同；</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）采购文件约定的解除合同的情形。</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、政府采购合同继续履行将损害国家利益和社会公共利益，甲方有权变更、中止或者终止、解除合同。</w:t>
      </w:r>
      <w:r/>
    </w:p>
    <w:p>
      <w:pPr>
        <w:spacing w:line="360" w:lineRule="auto"/>
        <w:rPr>
          <w:rFonts w:asciiTheme="minorEastAsia" w:hAnsiTheme="minorEastAsia" w:eastAsiaTheme="minorEastAsia"/>
          <w:color w:val="000000" w:themeColor="text1"/>
          <w:szCs w:val="21"/>
          <w14:textFill>
            <w14:solidFill>
              <w14:schemeClr w14:val="tx1"/>
            </w14:solidFill>
          </w14:textFill>
        </w:rPr>
      </w:pPr>
      <w:r/>
      <w:bookmarkStart w:id="79" w:name="_Hlk132386146"/>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、小型、微型企业不得分包或转包给大型、中型企业，中型企业不得分包或转包给大型企业，否则甲方有权单方解除合同。</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、合同的部分和全部都不得转让，否则甲方有权单方解除合同。</w:t>
      </w:r>
      <w:bookmarkEnd w:id="79"/>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spacing w:line="360" w:lineRule="auto"/>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十三、不可抗力</w:t>
      </w:r>
      <w:r/>
    </w:p>
    <w:p>
      <w:pPr>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4、合同各方应根据不可抗力对本合同履行的影响程度，协商确定是否终止本合同，或是继续履行本合同。</w:t>
      </w:r>
      <w:r/>
    </w:p>
    <w:p>
      <w:pPr>
        <w:spacing w:line="360" w:lineRule="auto"/>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十四、保密条款</w:t>
      </w:r>
      <w:r/>
    </w:p>
    <w:p>
      <w:pPr>
        <w:spacing w:line="360" w:lineRule="auto"/>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t xml:space="preserve">1</w:t>
      </w:r>
      <w:r>
        <w:rPr>
          <w:rFonts w:hint="eastAsia" w:asciiTheme="minorEastAsia" w:hAnsiTheme="minorEastAsia" w:eastAsiaTheme="minorEastAsia"/>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十五、联系方式</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3、上述发出通知、回复的费用由发出一方承担。</w:t>
      </w:r>
      <w:r/>
    </w:p>
    <w:p>
      <w:pPr>
        <w:spacing w:line="360" w:lineRule="auto"/>
        <w:rPr>
          <w:rFonts w:asciiTheme="minorEastAsia" w:hAnsiTheme="minorEastAsia" w:eastAsiaTheme="minorEastAsia"/>
          <w:b/>
          <w:color w:val="000000" w:themeColor="text1"/>
          <w:szCs w:val="21"/>
          <w14:textFill>
            <w14:solidFill>
              <w14:schemeClr w14:val="tx1"/>
            </w14:solidFill>
          </w14:textFill>
        </w:rPr>
      </w:pPr>
      <w:r/>
      <w:bookmarkStart w:id="80" w:name="_Toc26807"/>
      <w:r/>
      <w:bookmarkStart w:id="81" w:name="_Toc32454"/>
      <w:r/>
      <w:bookmarkStart w:id="82" w:name="_Toc51257766"/>
      <w:r/>
      <w:bookmarkStart w:id="83" w:name="_Toc30329"/>
      <w:r/>
      <w:bookmarkStart w:id="84" w:name="_Toc18683"/>
      <w:r/>
      <w:bookmarkStart w:id="85" w:name="_Toc9497"/>
      <w:r>
        <w:rPr>
          <w:rFonts w:hint="eastAsia" w:asciiTheme="minorEastAsia" w:hAnsiTheme="minorEastAsia" w:eastAsiaTheme="minorEastAsia"/>
          <w:b/>
          <w:color w:val="000000" w:themeColor="text1"/>
          <w:szCs w:val="21"/>
          <w14:textFill>
            <w14:solidFill>
              <w14:schemeClr w14:val="tx1"/>
            </w14:solidFill>
          </w14:textFill>
        </w:rPr>
        <w:t xml:space="preserve">十六、争议的解决</w:t>
      </w:r>
      <w:bookmarkEnd w:id="80"/>
      <w:r/>
      <w:bookmarkEnd w:id="81"/>
      <w:r/>
      <w:bookmarkEnd w:id="82"/>
      <w:r/>
      <w:bookmarkEnd w:id="83"/>
      <w:r/>
      <w:bookmarkEnd w:id="84"/>
      <w:r/>
      <w:bookmarkEnd w:id="85"/>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人民法院起诉。</w:t>
      </w:r>
      <w:r/>
    </w:p>
    <w:p>
      <w:pP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十七、合同生效及其他</w:t>
      </w:r>
      <w:bookmarkEnd w:id="72"/>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86" w:name="_Hlk160809803"/>
      <w:r>
        <w:rPr>
          <w:rFonts w:hint="eastAsia" w:asciiTheme="minorEastAsia" w:hAnsiTheme="minorEastAsia" w:eastAsiaTheme="minorEastAsia"/>
          <w:color w:val="000000" w:themeColor="text1"/>
          <w:szCs w:val="21"/>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rPr>
        <w:t xml:space="preserve">本合同自甲乙双方签章之日起生效。</w:t>
      </w:r>
      <w:bookmarkEnd w:id="86"/>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bookmarkStart w:id="87" w:name="_Hlk160809823"/>
      <w:r>
        <w:rPr>
          <w:rFonts w:hint="eastAsia" w:asciiTheme="minorEastAsia" w:hAnsiTheme="minorEastAsia" w:eastAsiaTheme="minorEastAsia"/>
          <w:color w:val="000000" w:themeColor="text1"/>
          <w:szCs w:val="21"/>
          <w14:textFill>
            <w14:solidFill>
              <w14:schemeClr w14:val="tx1"/>
            </w14:solidFill>
          </w14:textFill>
        </w:rPr>
        <w:t xml:space="preserve">如签署纸质合同，</w:t>
      </w:r>
      <w:r>
        <w:rPr>
          <w:rFonts w:asciiTheme="minorEastAsia" w:hAnsiTheme="minorEastAsia" w:eastAsiaTheme="minorEastAsia"/>
          <w:color w:val="000000" w:themeColor="text1"/>
          <w:szCs w:val="21"/>
          <w14:textFill>
            <w14:solidFill>
              <w14:schemeClr w14:val="tx1"/>
            </w14:solidFill>
          </w14:textFill>
        </w:rPr>
        <w:t xml:space="preserve">壹式</w:t>
      </w:r>
      <w:r>
        <w:rPr>
          <w:rFonts w:hint="eastAsia" w:asciiTheme="minorEastAsia" w:hAnsiTheme="minorEastAsia" w:eastAsiaTheme="minorEastAsia"/>
          <w:color w:val="000000" w:themeColor="text1"/>
          <w:szCs w:val="21"/>
          <w14:textFill>
            <w14:solidFill>
              <w14:schemeClr w14:val="tx1"/>
            </w14:solidFill>
          </w14:textFill>
        </w:rPr>
        <w:t xml:space="preserve">肆</w:t>
      </w:r>
      <w:r>
        <w:rPr>
          <w:rFonts w:asciiTheme="minorEastAsia" w:hAnsiTheme="minorEastAsia" w:eastAsiaTheme="minorEastAsia"/>
          <w:color w:val="000000" w:themeColor="text1"/>
          <w:szCs w:val="21"/>
          <w14:textFill>
            <w14:solidFill>
              <w14:schemeClr w14:val="tx1"/>
            </w14:solidFill>
          </w14:textFill>
        </w:rPr>
        <w:t xml:space="preserve">份，甲乙双方各执贰份，具有同等法律效力。</w:t>
      </w:r>
      <w:bookmarkEnd w:id="87"/>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14:textFill>
            <w14:solidFill>
              <w14:schemeClr w14:val="tx1"/>
            </w14:solidFill>
          </w14:textFill>
        </w:rPr>
        <w:t xml:space="preserve">（响应）</w:t>
      </w:r>
      <w:r>
        <w:rPr>
          <w:rFonts w:asciiTheme="minorEastAsia" w:hAnsiTheme="minorEastAsia" w:eastAsiaTheme="minorEastAsia"/>
          <w:color w:val="000000" w:themeColor="text1"/>
          <w:szCs w:val="21"/>
          <w14:textFill>
            <w14:solidFill>
              <w14:schemeClr w14:val="tx1"/>
            </w14:solidFill>
          </w14:textFill>
        </w:rPr>
        <w:t xml:space="preserve">文件、中标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通知书、中标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人在招标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4、本合同应按照中华人</w:t>
      </w:r>
      <w:r>
        <w:rPr>
          <w:rFonts w:asciiTheme="minorEastAsia" w:hAnsiTheme="minorEastAsia" w:eastAsiaTheme="minorEastAsia"/>
          <w:color w:val="000000" w:themeColor="text1"/>
          <w:szCs w:val="21"/>
          <w:highlight w:val="none"/>
          <w14:textFill>
            <w14:solidFill>
              <w14:schemeClr w14:val="tx1"/>
            </w14:solidFill>
          </w14:textFill>
        </w:rPr>
        <w:t xml:space="preserve">民共和国的现行法律进行解释。</w:t>
      </w: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合同附件：</w:t>
      </w: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附件1：</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苏州工业园区胜浦实验小学物业管理考核办法</w:t>
      </w:r>
      <w:r/>
    </w:p>
    <w:p>
      <w:pPr>
        <w:pStyle w:val="905"/>
        <w:ind w:left="0"/>
        <w:rPr>
          <w:rFonts w:asciiTheme="minorEastAsia" w:hAnsiTheme="minorEastAsia" w:eastAsiaTheme="minorEastAsia"/>
          <w:color w:val="000000" w:themeColor="text1"/>
          <w:szCs w:val="21"/>
          <w:highlight w:val="none"/>
          <w14:textFill>
            <w14:solidFill>
              <w14:schemeClr w14:val="tx1"/>
            </w14:solidFill>
          </w14:textFill>
        </w:rPr>
      </w:pPr>
      <w:r>
        <w:rPr>
          <w:rFonts w:hint="eastAsia"/>
          <w:highlight w:val="none"/>
        </w:rPr>
        <w:t xml:space="preserve">附件2：服务类项目履约验收方案</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905"/>
      </w:pPr>
      <w:r/>
      <w:r/>
    </w:p>
    <w:p>
      <w:pPr>
        <w:pStyle w:val="905"/>
      </w:pPr>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    方：                             乙    方：</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名称(公章)：                          名称(公章)：</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签订日期：                            签订日期：</w:t>
      </w:r>
      <w:r/>
    </w:p>
    <w:p>
      <w:pPr>
        <w:jc w:val="left"/>
        <w:spacing w:line="360" w:lineRule="auto"/>
        <w:rPr>
          <w:rFonts w:asciiTheme="minorEastAsia" w:hAnsiTheme="minorEastAsia" w:eastAsiaTheme="minorEastAsia"/>
          <w:bCs/>
          <w:color w:val="000000" w:themeColor="text1"/>
          <w:sz w:val="24"/>
          <w:szCs w:val="44"/>
          <w14:textFill>
            <w14:solidFill>
              <w14:schemeClr w14:val="tx1"/>
            </w14:solidFill>
          </w14:textFill>
        </w:rPr>
        <w:outlineLvl w:val="0"/>
      </w:pPr>
      <w:r/>
      <w:bookmarkStart w:id="88" w:name="_Hlk180769391"/>
      <w:r/>
      <w:r/>
    </w:p>
    <w:p>
      <w:pPr>
        <w:jc w:val="left"/>
        <w:spacing w:line="360" w:lineRule="auto"/>
        <w:rPr>
          <w:rFonts w:asciiTheme="minorEastAsia" w:hAnsiTheme="minorEastAsia" w:eastAsiaTheme="minorEastAsia"/>
          <w:bCs/>
          <w:color w:val="000000" w:themeColor="text1"/>
          <w:sz w:val="24"/>
          <w:szCs w:val="44"/>
          <w14:textFill>
            <w14:solidFill>
              <w14:schemeClr w14:val="tx1"/>
            </w14:solidFill>
          </w14:textFill>
        </w:rPr>
        <w:outlineLvl w:val="0"/>
      </w:pPr>
      <w:r>
        <w:rPr>
          <w:rFonts w:asciiTheme="minorEastAsia" w:hAnsiTheme="minorEastAsia" w:eastAsiaTheme="minorEastAsia"/>
          <w:bCs/>
          <w:color w:val="000000" w:themeColor="text1"/>
          <w:sz w:val="24"/>
          <w:szCs w:val="44"/>
          <w14:textFill>
            <w14:solidFill>
              <w14:schemeClr w14:val="tx1"/>
            </w14:solidFill>
          </w14:textFill>
        </w:rPr>
      </w:r>
      <w:r/>
    </w:p>
    <w:p>
      <w:pPr>
        <w:shd w:val="nil"/>
        <w:rPr>
          <w:rFonts w:asciiTheme="minorEastAsia" w:hAnsiTheme="minorEastAsia" w:eastAsiaTheme="minorEastAsia"/>
          <w:sz w:val="24"/>
          <w:szCs w:val="24"/>
          <w14:textFill>
            <w14:solidFill>
              <w14:schemeClr w14:val="tx1"/>
            </w14:solidFill>
          </w14:textFill>
        </w:rPr>
        <w:outlineLvl w:val="0"/>
      </w:pPr>
      <w:r>
        <w:rPr>
          <w:rFonts w:hint="eastAsia" w:asciiTheme="minorEastAsia" w:hAnsiTheme="minorEastAsia" w:eastAsiaTheme="minorEastAsia"/>
          <w:bCs/>
          <w:color w:val="000000" w:themeColor="text1"/>
          <w:sz w:val="24"/>
          <w:szCs w:val="44"/>
          <w:highlight w:val="none"/>
          <w14:textFill>
            <w14:solidFill>
              <w14:schemeClr w14:val="tx1"/>
            </w14:solidFill>
          </w14:textFill>
        </w:rPr>
        <w:br w:type="page" w:clear="all"/>
      </w:r>
      <w:r>
        <w:rPr>
          <w:rFonts w:hint="eastAsia" w:asciiTheme="minorEastAsia" w:hAnsiTheme="minorEastAsia" w:eastAsiaTheme="minorEastAsia"/>
          <w:bCs/>
          <w:color w:val="000000" w:themeColor="text1"/>
          <w:sz w:val="24"/>
          <w:szCs w:val="44"/>
          <w:highlight w:val="none"/>
          <w14:textFill>
            <w14:solidFill>
              <w14:schemeClr w14:val="tx1"/>
            </w14:solidFill>
          </w14:textFill>
        </w:rPr>
      </w:r>
    </w:p>
    <w:p>
      <w:pPr>
        <w:jc w:val="left"/>
        <w:spacing w:line="360" w:lineRule="auto"/>
        <w:rPr>
          <w:rFonts w:hint="eastAsia" w:asciiTheme="minorEastAsia" w:hAnsiTheme="minorEastAsia" w:eastAsiaTheme="minorEastAsia"/>
          <w:sz w:val="24"/>
          <w:szCs w:val="24"/>
          <w:highlight w:val="none"/>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附件1：</w:t>
      </w:r>
      <w:r/>
    </w:p>
    <w:p>
      <w:pPr>
        <w:ind w:firstLine="420"/>
        <w:jc w:val="left"/>
        <w:spacing w:line="360" w:lineRule="auto"/>
        <w:widowControl/>
        <w:rPr>
          <w:rFonts w:cs="Arial" w:asciiTheme="minorEastAsia" w:hAnsiTheme="minorEastAsia"/>
          <w:color w:val="000000" w:themeColor="text1"/>
          <w:szCs w:val="21"/>
          <w:highlight w:val="none"/>
          <w14:textFill>
            <w14:solidFill>
              <w14:schemeClr w14:val="tx1"/>
            </w14:solidFill>
          </w14:textFill>
        </w:rPr>
        <w:outlineLvl w:val="1"/>
      </w:pPr>
      <w:r>
        <w:rPr>
          <w:rFonts w:cs="Arial" w:asciiTheme="minorEastAsia" w:hAnsiTheme="minorEastAsia"/>
          <w:color w:val="000000" w:themeColor="text1"/>
          <w:szCs w:val="21"/>
          <w14:textFill>
            <w14:solidFill>
              <w14:schemeClr w14:val="tx1"/>
            </w14:solidFill>
          </w14:textFill>
        </w:rPr>
        <w:t xml:space="preserve">甲方</w:t>
      </w:r>
      <w:r>
        <w:rPr>
          <w:rFonts w:hint="eastAsia" w:cs="Arial" w:asciiTheme="minorEastAsia" w:hAnsiTheme="minorEastAsia"/>
          <w:color w:val="000000" w:themeColor="text1"/>
          <w:szCs w:val="21"/>
          <w14:textFill>
            <w14:solidFill>
              <w14:schemeClr w14:val="tx1"/>
            </w14:solidFill>
          </w14:textFill>
        </w:rPr>
        <w:t xml:space="preserve">委派专门部门负责乙方日常工作的监管、协调、考核，乙方应服从甲方管理</w:t>
      </w:r>
      <w:r>
        <w:rPr>
          <w:rFonts w:hint="eastAsia" w:cs="Arial" w:asciiTheme="minorEastAsia" w:hAnsiTheme="minorEastAsia"/>
          <w:color w:val="000000" w:themeColor="text1"/>
          <w:szCs w:val="21"/>
          <w:highlight w:val="none"/>
          <w14:textFill>
            <w14:solidFill>
              <w14:schemeClr w14:val="tx1"/>
            </w14:solidFill>
          </w14:textFill>
        </w:rPr>
        <w:t xml:space="preserve">。在检查中发现礼节礼貌、仪表仪容、设备设施、卫生保洁、工作质量、服务态度、执行制度等方面存在的问题，甲方依据</w:t>
      </w:r>
      <w:r>
        <w:rPr>
          <w:rFonts w:hint="eastAsia" w:cs="宋体" w:asciiTheme="minorEastAsia" w:hAnsiTheme="minorEastAsia"/>
          <w:b/>
          <w:color w:val="000000"/>
          <w:szCs w:val="21"/>
          <w:highlight w:val="none"/>
        </w:rPr>
        <w:t xml:space="preserve">《苏州工业园区胜浦实验小学物业管理考核办法</w:t>
      </w:r>
      <w:r>
        <w:rPr>
          <w:rFonts w:hint="eastAsia" w:cs="Arial" w:asciiTheme="minorEastAsia" w:hAnsiTheme="minorEastAsia"/>
          <w:b/>
          <w:color w:val="000000" w:themeColor="text1"/>
          <w:szCs w:val="21"/>
          <w:highlight w:val="none"/>
          <w14:textFill>
            <w14:solidFill>
              <w14:schemeClr w14:val="tx1"/>
            </w14:solidFill>
          </w14:textFill>
        </w:rPr>
        <w:t xml:space="preserve">》</w:t>
      </w:r>
      <w:r>
        <w:rPr>
          <w:rFonts w:hint="eastAsia" w:cs="Arial" w:asciiTheme="minorEastAsia" w:hAnsiTheme="minorEastAsia"/>
          <w:color w:val="000000" w:themeColor="text1"/>
          <w:szCs w:val="21"/>
          <w:highlight w:val="none"/>
          <w14:textFill>
            <w14:solidFill>
              <w14:schemeClr w14:val="tx1"/>
            </w14:solidFill>
          </w14:textFill>
        </w:rPr>
        <w:t xml:space="preserve">的要求进行考核，同时考核结果与物业费的支付进行挂钩。</w:t>
      </w:r>
      <w:r/>
    </w:p>
    <w:p>
      <w:pPr>
        <w:jc w:val="center"/>
        <w:spacing w:line="360" w:lineRule="auto"/>
        <w:widowControl/>
        <w:rPr>
          <w:rFonts w:cs="Arial" w:asciiTheme="minorEastAsia" w:hAnsiTheme="minorEastAsia"/>
          <w:color w:val="000000" w:themeColor="text1"/>
          <w:szCs w:val="21"/>
          <w:highlight w:val="none"/>
          <w14:textFill>
            <w14:solidFill>
              <w14:schemeClr w14:val="tx1"/>
            </w14:solidFill>
          </w14:textFill>
        </w:rPr>
        <w:outlineLvl w:val="1"/>
      </w:pPr>
      <w:r>
        <w:rPr>
          <w:rFonts w:hint="eastAsia" w:ascii="宋体" w:hAnsi="宋体" w:cs="宋体"/>
          <w:color w:val="000000"/>
          <w:szCs w:val="21"/>
          <w:highlight w:val="none"/>
        </w:rPr>
        <w:t xml:space="preserve">《苏州工业园区胜浦实验小学物业管理考核办法</w:t>
      </w:r>
      <w:r>
        <w:rPr>
          <w:rFonts w:hint="eastAsia" w:cs="Arial" w:asciiTheme="minorEastAsia" w:hAnsiTheme="minorEastAsia"/>
          <w:color w:val="000000" w:themeColor="text1"/>
          <w:szCs w:val="21"/>
          <w:highlight w:val="none"/>
          <w14:textFill>
            <w14:solidFill>
              <w14:schemeClr w14:val="tx1"/>
            </w14:solidFill>
          </w14:textFill>
        </w:rPr>
        <w:t xml:space="preserve">》</w:t>
      </w:r>
      <w:r/>
    </w:p>
    <w:tbl>
      <w:tblPr>
        <w:tblStyle w:val="904"/>
        <w:tblW w:w="8820" w:type="dxa"/>
        <w:tblInd w:w="94" w:type="dxa"/>
        <w:tblLayout w:type="autofit"/>
        <w:tblCellMar>
          <w:left w:w="108" w:type="dxa"/>
          <w:top w:w="0" w:type="dxa"/>
          <w:right w:w="108" w:type="dxa"/>
          <w:bottom w:w="0" w:type="dxa"/>
        </w:tblCellMar>
        <w:tblLook w:val="04A0" w:firstRow="1" w:lastRow="0" w:firstColumn="1" w:lastColumn="0" w:noHBand="0" w:noVBand="1"/>
      </w:tblPr>
      <w:tblGrid>
        <w:gridCol w:w="1080"/>
        <w:gridCol w:w="3420"/>
        <w:gridCol w:w="1080"/>
        <w:gridCol w:w="1080"/>
        <w:gridCol w:w="1080"/>
        <w:gridCol w:w="1080"/>
      </w:tblGrid>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类别</w:t>
            </w:r>
            <w:r/>
          </w:p>
        </w:tc>
        <w:tc>
          <w:tcPr>
            <w:shd w:val="clear" w:color="auto" w:fill="auto"/>
            <w:tcBorders>
              <w:top w:val="single" w:color="000000" w:sz="8" w:space="0"/>
              <w:left w:val="single" w:color="000000" w:sz="8" w:space="0"/>
              <w:bottom w:val="single" w:color="000000" w:sz="8" w:space="0"/>
              <w:right w:val="single" w:color="000000" w:sz="8" w:space="0"/>
            </w:tcBorders>
            <w:tcW w:w="3420" w:type="dxa"/>
            <w:vMerge w:val="restart"/>
            <w:textDirection w:val="lrTb"/>
            <w:noWrap w:val="false"/>
          </w:tcPr>
          <w:p>
            <w:pPr>
              <w:jc w:val="center"/>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项目</w:t>
            </w:r>
            <w:r/>
          </w:p>
        </w:tc>
        <w:tc>
          <w:tcPr>
            <w:gridSpan w:val="2"/>
            <w:shd w:val="clear" w:color="auto" w:fill="auto"/>
            <w:tcBorders>
              <w:top w:val="single" w:color="000000" w:sz="8" w:space="0"/>
              <w:left w:val="none" w:color="000000" w:sz="4" w:space="0"/>
              <w:bottom w:val="single" w:color="000000" w:sz="8" w:space="0"/>
              <w:right w:val="single" w:color="000000" w:sz="8" w:space="0"/>
            </w:tcBorders>
            <w:tcW w:w="2160" w:type="dxa"/>
            <w:textDirection w:val="lrTb"/>
            <w:noWrap w:val="false"/>
          </w:tcPr>
          <w:p>
            <w:pPr>
              <w:jc w:val="center"/>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检查情况</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整改情况</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备注</w:t>
            </w:r>
            <w:r/>
          </w:p>
        </w:tc>
      </w:tr>
      <w:tr>
        <w:trPr>
          <w:trHeight w:val="285"/>
        </w:trPr>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single" w:color="000000" w:sz="8" w:space="0"/>
              <w:left w:val="single" w:color="000000" w:sz="8" w:space="0"/>
              <w:bottom w:val="single" w:color="000000" w:sz="8" w:space="0"/>
              <w:right w:val="single" w:color="000000" w:sz="8" w:space="0"/>
            </w:tcBorders>
            <w:tcW w:w="342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center"/>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发现问题</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center"/>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扣分情况</w:t>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r>
      <w:tr>
        <w:trPr>
          <w:trHeight w:val="795"/>
        </w:trPr>
        <w:tc>
          <w:tcPr>
            <w:shd w:val="clear" w:color="auto" w:fill="auto"/>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卫生保洁管理</w:t>
            </w:r>
            <w:r/>
          </w:p>
        </w:tc>
        <w:tc>
          <w:tcPr>
            <w:shd w:val="clear" w:color="auto" w:fill="auto"/>
            <w:tcBorders>
              <w:top w:val="none" w:color="000000" w:sz="4" w:space="0"/>
              <w:left w:val="none" w:color="000000" w:sz="4" w:space="0"/>
              <w:bottom w:val="single" w:color="auto" w:sz="4"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 保洁人员按计划流程进行保洁。发现不符合者每次扣 2分。</w:t>
            </w:r>
            <w:r/>
          </w:p>
        </w:tc>
        <w:tc>
          <w:tcPr>
            <w:shd w:val="clear" w:color="auto" w:fill="auto"/>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94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single" w:color="auto"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 管理区域内各楼层电梯厅、走到、管线、楼梯无脏杂物、无污迹。发现一处未及时清理扣 2 分。</w:t>
            </w:r>
            <w:r/>
          </w:p>
        </w:tc>
        <w:tc>
          <w:tcPr>
            <w:shd w:val="clear" w:color="auto" w:fill="auto"/>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 </w:t>
            </w:r>
            <w:r>
              <w:rPr>
                <w:rFonts w:hint="eastAsia" w:ascii="宋体" w:hAnsi="宋体" w:eastAsia="宋体" w:cs="Times New Roman"/>
                <w:color w:val="000000"/>
                <w:szCs w:val="21"/>
              </w:rPr>
              <w:t xml:space="preserve">垃圾桶放置合理，清倒及时、外表干净、无积垢、无臭味。发现未及时清理每次扣</w:t>
            </w:r>
            <w:r>
              <w:rPr>
                <w:rFonts w:ascii="Times New Roman" w:hAnsi="Times New Roman" w:eastAsia="宋体" w:cs="Times New Roman"/>
                <w:color w:val="000000"/>
                <w:szCs w:val="21"/>
              </w:rPr>
              <w:t xml:space="preserve"> 2 </w:t>
            </w:r>
            <w:r>
              <w:rPr>
                <w:rFonts w:hint="eastAsia" w:ascii="宋体" w:hAnsi="宋体" w:eastAsia="宋体" w:cs="Times New Roman"/>
                <w:color w:val="000000"/>
                <w:szCs w:val="21"/>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7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 管理区域内各楼层栏杆、墙面、门窗、装饰物灰尘、污迹、斑点。发现未及时清理，每处扣 2分。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3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5. 卫生间保持内外光洁；地面、墙面光洁，无污迹、无脏杂物、无积水、无积尘。卫生纸、洗手液补充及时，地漏畅通。发现未及时清理，每次扣2分。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6.室外场地、道路干净、无脏物、无垃圾、无沙土；各类设施、各种宣传栏（牌）、告示牌、指示牌表面无积尘、无污迹。发现未及时保洁每次扣2分。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3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7. </w:t>
            </w:r>
            <w:r>
              <w:rPr>
                <w:rFonts w:hint="eastAsia" w:ascii="宋体" w:hAnsi="宋体" w:eastAsia="宋体" w:cs="Times New Roman"/>
                <w:color w:val="000000"/>
                <w:szCs w:val="21"/>
              </w:rPr>
              <w:t xml:space="preserve">车库整洁，无脏杂物、无积尘、无蜘蛛网；各类设施、各种标志牌表面无积尘、无污迹；排水沟畅通。天台无杂物、无垃圾，地漏畅通。发现未及时清理，每次扣</w:t>
            </w:r>
            <w:r>
              <w:rPr>
                <w:rFonts w:ascii="Times New Roman" w:hAnsi="Times New Roman" w:eastAsia="宋体" w:cs="Times New Roman"/>
                <w:color w:val="000000"/>
                <w:szCs w:val="21"/>
              </w:rPr>
              <w:t xml:space="preserve"> 2 </w:t>
            </w:r>
            <w:r>
              <w:rPr>
                <w:rFonts w:hint="eastAsia" w:ascii="宋体" w:hAnsi="宋体" w:eastAsia="宋体" w:cs="Times New Roman"/>
                <w:color w:val="000000"/>
                <w:szCs w:val="21"/>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8. 楼宇外墙、道路、绿化带按计划清洗并达到要求。未按计划实施扣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2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9. 按规定实施垃圾分类并配合相关部门对不同类型的垃圾进行区别处理。未按要求实施扣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安全防范管理</w:t>
            </w:r>
            <w:r/>
          </w:p>
        </w:tc>
        <w:tc>
          <w:tcPr>
            <w:shd w:val="clear" w:color="auto" w:fill="auto"/>
            <w:tcBorders>
              <w:top w:val="none" w:color="000000" w:sz="4" w:space="0"/>
              <w:left w:val="none" w:color="000000" w:sz="4" w:space="0"/>
              <w:bottom w:val="single" w:color="auto" w:sz="4"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 </w:t>
            </w:r>
            <w:r>
              <w:rPr>
                <w:rFonts w:hint="eastAsia" w:ascii="宋体" w:hAnsi="宋体" w:eastAsia="宋体" w:cs="Times New Roman"/>
                <w:color w:val="000000"/>
                <w:szCs w:val="21"/>
              </w:rPr>
              <w:t xml:space="preserve">消防及相关安全档案制度管理情况，制度不完善，发现一项扣减</w:t>
            </w:r>
            <w:r>
              <w:rPr>
                <w:rFonts w:ascii="Times New Roman" w:hAnsi="Times New Roman" w:eastAsia="宋体" w:cs="Times New Roman"/>
                <w:color w:val="000000"/>
                <w:szCs w:val="21"/>
              </w:rPr>
              <w:t xml:space="preserve"> 2 </w:t>
            </w:r>
            <w:r>
              <w:rPr>
                <w:rFonts w:hint="eastAsia" w:ascii="宋体" w:hAnsi="宋体" w:eastAsia="宋体" w:cs="Times New Roman"/>
                <w:color w:val="000000"/>
                <w:szCs w:val="21"/>
              </w:rPr>
              <w:t xml:space="preserve">分。</w:t>
            </w:r>
            <w:r/>
          </w:p>
        </w:tc>
        <w:tc>
          <w:tcPr>
            <w:shd w:val="clear" w:color="auto" w:fill="auto"/>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35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single" w:color="auto"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 </w:t>
            </w:r>
            <w:r>
              <w:rPr>
                <w:rFonts w:hint="eastAsia" w:ascii="宋体" w:hAnsi="宋体" w:eastAsia="宋体" w:cs="Times New Roman"/>
                <w:color w:val="000000"/>
                <w:szCs w:val="21"/>
              </w:rPr>
              <w:t xml:space="preserve">物业工作人员清楚安全事项，了解工作流程，懂得使用各类安全、消防设施及各种灭火器材。抽查工作人员安全消防设施使用知识，不了解者每人扣</w:t>
            </w:r>
            <w:r>
              <w:rPr>
                <w:rFonts w:ascii="Times New Roman" w:hAnsi="Times New Roman" w:eastAsia="宋体" w:cs="Times New Roman"/>
                <w:color w:val="000000"/>
                <w:szCs w:val="21"/>
              </w:rPr>
              <w:t xml:space="preserve">2 </w:t>
            </w:r>
            <w:r>
              <w:rPr>
                <w:rFonts w:hint="eastAsia" w:ascii="宋体" w:hAnsi="宋体" w:eastAsia="宋体" w:cs="Times New Roman"/>
                <w:color w:val="000000"/>
                <w:szCs w:val="21"/>
              </w:rPr>
              <w:t xml:space="preserve">分。</w:t>
            </w:r>
            <w:r/>
          </w:p>
        </w:tc>
        <w:tc>
          <w:tcPr>
            <w:shd w:val="clear" w:color="auto" w:fill="auto"/>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3.能够有效处理突发事件，有预防突发事件的工作预案并定期演练。当季度有安全事故，每宗扣2-20分。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09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 保安值班、巡逻执勤认真严格，无漏岗现象，登记、记载齐全，情况处理及时有效，门卫值班室整洁。不符合者，每次扣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5. </w:t>
            </w:r>
            <w:r>
              <w:rPr>
                <w:rFonts w:hint="eastAsia" w:ascii="宋体" w:hAnsi="宋体" w:eastAsia="宋体" w:cs="Times New Roman"/>
                <w:color w:val="000000"/>
                <w:szCs w:val="21"/>
              </w:rPr>
              <w:t xml:space="preserve">监控、消控业务熟悉，监控、消控</w:t>
            </w:r>
            <w:r>
              <w:rPr>
                <w:rFonts w:ascii="Times New Roman" w:hAnsi="Times New Roman" w:eastAsia="宋体" w:cs="Times New Roman"/>
                <w:color w:val="000000"/>
                <w:szCs w:val="21"/>
              </w:rPr>
              <w:t xml:space="preserve"> 24 </w:t>
            </w:r>
            <w:r>
              <w:rPr>
                <w:rFonts w:hint="eastAsia" w:ascii="宋体" w:hAnsi="宋体" w:eastAsia="宋体" w:cs="Times New Roman"/>
                <w:color w:val="000000"/>
                <w:szCs w:val="21"/>
              </w:rPr>
              <w:t xml:space="preserve">小时不失控，记录齐全、专人专管，情况处理及时有效，监控室整洁。发现不符合者每次扣</w:t>
            </w:r>
            <w:r>
              <w:rPr>
                <w:rFonts w:ascii="Times New Roman" w:hAnsi="Times New Roman" w:eastAsia="宋体" w:cs="Times New Roman"/>
                <w:color w:val="000000"/>
                <w:szCs w:val="21"/>
              </w:rPr>
              <w:t xml:space="preserve"> 2 </w:t>
            </w:r>
            <w:r>
              <w:rPr>
                <w:rFonts w:hint="eastAsia" w:ascii="宋体" w:hAnsi="宋体" w:eastAsia="宋体" w:cs="Times New Roman"/>
                <w:color w:val="000000"/>
                <w:szCs w:val="21"/>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2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bookmarkStart w:id="89" w:name="RANGE!B20"/>
            <w:r>
              <w:rPr>
                <w:rFonts w:ascii="Times New Roman" w:hAnsi="Times New Roman" w:eastAsia="宋体" w:cs="Times New Roman"/>
                <w:color w:val="000000"/>
                <w:sz w:val="22"/>
              </w:rPr>
              <w:t xml:space="preserve">6. 车辆出入需按规定查验，指挥车辆停放有序，无乱放、乱停车辆现象，车道畅通无阻。发现不符合者每次扣 2 分。</w:t>
            </w:r>
            <w:bookmarkEnd w:id="89"/>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7. 安全值班及巡逻情况及记录。发现未按要求巡逻或巡查记录缺失，每次扣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915"/>
        </w:trPr>
        <w:tc>
          <w:tcPr>
            <w:shd w:val="clear" w:color="auto" w:fill="auto"/>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t xml:space="preserve">绿化养护管理</w:t>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1. 绿地无改变使用用途和破坏、践踏、占用现象。发现每次扣</w:t>
            </w:r>
            <w:r>
              <w:rPr>
                <w:rFonts w:ascii="Times New Roman" w:hAnsi="Times New Roman" w:eastAsia="宋体" w:cs="Times New Roman"/>
                <w:color w:val="000000"/>
                <w:szCs w:val="21"/>
              </w:rPr>
              <w:t xml:space="preserve">2 </w:t>
            </w:r>
            <w:r>
              <w:rPr>
                <w:rFonts w:ascii="Times New Roman" w:hAnsi="Times New Roman" w:eastAsia="宋体" w:cs="Times New Roman"/>
                <w:color w:val="000000"/>
                <w:sz w:val="22"/>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2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2. 花草树木长势良好，修剪整齐美观，无病虫害，无折损现象，无斑秃。绿化完好率需达 98%以上。发现不符合每次扣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3. 花盆、绿地内无烟头、垃圾或其他杂物。发现不符合者每次扣</w:t>
            </w:r>
            <w:r>
              <w:rPr>
                <w:rFonts w:ascii="Times New Roman" w:hAnsi="Times New Roman" w:eastAsia="宋体" w:cs="Times New Roman"/>
                <w:color w:val="000000"/>
                <w:szCs w:val="21"/>
              </w:rPr>
              <w:t xml:space="preserve">2</w:t>
            </w:r>
            <w:r>
              <w:rPr>
                <w:rFonts w:ascii="Times New Roman" w:hAnsi="Times New Roman" w:eastAsia="宋体" w:cs="Times New Roman"/>
                <w:color w:val="000000"/>
                <w:sz w:val="22"/>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4. 树种挂牌。发现未有挂牌的每棵扣</w:t>
            </w:r>
            <w:r>
              <w:rPr>
                <w:rFonts w:ascii="Times New Roman" w:hAnsi="Times New Roman" w:eastAsia="宋体" w:cs="Times New Roman"/>
                <w:color w:val="000000"/>
                <w:sz w:val="22"/>
                <w:u w:val="single"/>
              </w:rPr>
              <w:t xml:space="preserve">2 </w:t>
            </w:r>
            <w:r>
              <w:rPr>
                <w:rFonts w:ascii="Times New Roman" w:hAnsi="Times New Roman" w:eastAsia="宋体" w:cs="Times New Roman"/>
                <w:color w:val="000000"/>
                <w:sz w:val="22"/>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t xml:space="preserve">其他日常管理</w:t>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1. 按照采购人相关要求及时健全管理规章制度，人员岗位职责明确，有详尽的记录。不及时完善制度每季度扣</w:t>
            </w:r>
            <w:r>
              <w:rPr>
                <w:rFonts w:ascii="Times New Roman" w:hAnsi="Times New Roman" w:eastAsia="宋体" w:cs="Times New Roman"/>
                <w:color w:val="000000"/>
                <w:szCs w:val="21"/>
              </w:rPr>
              <w:t xml:space="preserve"> 5 </w:t>
            </w:r>
            <w:r>
              <w:rPr>
                <w:rFonts w:ascii="Times New Roman" w:hAnsi="Times New Roman" w:eastAsia="宋体" w:cs="Times New Roman"/>
                <w:color w:val="000000"/>
                <w:sz w:val="22"/>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2. 物业员工需统一着装，文明礼貌，热情为业主服务。发现不符合者每人每次扣</w:t>
            </w:r>
            <w:r>
              <w:rPr>
                <w:rFonts w:ascii="Times New Roman" w:hAnsi="Times New Roman" w:eastAsia="宋体" w:cs="Times New Roman"/>
                <w:color w:val="000000"/>
                <w:szCs w:val="21"/>
              </w:rPr>
              <w:t xml:space="preserve">2 </w:t>
            </w:r>
            <w:r>
              <w:rPr>
                <w:rFonts w:ascii="Times New Roman" w:hAnsi="Times New Roman" w:eastAsia="宋体" w:cs="Times New Roman"/>
                <w:color w:val="000000"/>
                <w:sz w:val="22"/>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3. 物业员工需按合同规定配备齐全，严格考勤、考核纪录。发现缺岗、脱岗，每岗每月扣</w:t>
            </w:r>
            <w:r>
              <w:rPr>
                <w:rFonts w:ascii="Times New Roman" w:hAnsi="Times New Roman" w:eastAsia="宋体" w:cs="Times New Roman"/>
                <w:color w:val="000000"/>
                <w:szCs w:val="21"/>
              </w:rPr>
              <w:t xml:space="preserve">2 </w:t>
            </w:r>
            <w:r>
              <w:rPr>
                <w:rFonts w:ascii="Times New Roman" w:hAnsi="Times New Roman" w:eastAsia="宋体" w:cs="Times New Roman"/>
                <w:color w:val="000000"/>
                <w:sz w:val="22"/>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5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4. 前台工作人员认真做好报刊信件收发工作，对电汇、挂号信函、包裹等要及时登记并通知有关部门和人员。发现不符合者每次扣 2 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5. </w:t>
            </w:r>
            <w:r>
              <w:rPr>
                <w:rFonts w:hint="eastAsia" w:ascii="宋体" w:hAnsi="宋体" w:eastAsia="宋体" w:cs="Times New Roman"/>
                <w:color w:val="000000"/>
                <w:sz w:val="22"/>
              </w:rPr>
              <w:t xml:space="preserve">有接待会议和重大活动时，物业公司要做好配合服务工作。不符合者每次扣</w:t>
            </w:r>
            <w:r>
              <w:rPr>
                <w:rFonts w:ascii="Times New Roman" w:hAnsi="Times New Roman" w:eastAsia="宋体" w:cs="Times New Roman"/>
                <w:color w:val="000000"/>
                <w:sz w:val="22"/>
              </w:rPr>
              <w:t xml:space="preserve"> 5 </w:t>
            </w:r>
            <w:r>
              <w:rPr>
                <w:rFonts w:hint="eastAsia" w:ascii="宋体" w:hAnsi="宋体" w:eastAsia="宋体" w:cs="Times New Roman"/>
                <w:color w:val="000000"/>
                <w:sz w:val="22"/>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1080" w:type="dxa"/>
            <w:textDirection w:val="lrTb"/>
            <w:noWrap w:val="false"/>
          </w:tcPr>
          <w:p>
            <w:pPr>
              <w:jc w:val="left"/>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t xml:space="preserve">其他</w:t>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表中未涵盖的其他扣分情况，需注明扣分原因，每次扣 2分。</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915"/>
        </w:trPr>
        <w:tc>
          <w:tcPr>
            <w:shd w:val="clear" w:color="auto" w:fill="auto"/>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left"/>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t xml:space="preserve">加分奖励</w:t>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1. 拾金不昧，及时返还失主者，奖</w:t>
            </w:r>
            <w:r>
              <w:rPr>
                <w:rFonts w:ascii="Times New Roman" w:hAnsi="Times New Roman" w:eastAsia="宋体" w:cs="Times New Roman"/>
                <w:color w:val="000000"/>
                <w:szCs w:val="21"/>
              </w:rPr>
              <w:t xml:space="preserve">2-5</w:t>
            </w:r>
            <w:r>
              <w:rPr>
                <w:rFonts w:ascii="Times New Roman" w:hAnsi="Times New Roman" w:eastAsia="宋体" w:cs="Times New Roman"/>
                <w:color w:val="000000"/>
                <w:sz w:val="22"/>
              </w:rPr>
              <w:t xml:space="preserve">分/次，数额巨大，加倍奖励。</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2. 见义勇为，事迹突出者，给予通报表扬，奖</w:t>
            </w:r>
            <w:r>
              <w:rPr>
                <w:rFonts w:ascii="Times New Roman" w:hAnsi="Times New Roman" w:eastAsia="宋体" w:cs="Times New Roman"/>
                <w:color w:val="000000"/>
                <w:szCs w:val="21"/>
              </w:rPr>
              <w:t xml:space="preserve">2-5</w:t>
            </w:r>
            <w:r>
              <w:rPr>
                <w:rFonts w:ascii="Times New Roman" w:hAnsi="Times New Roman" w:eastAsia="宋体" w:cs="Times New Roman"/>
                <w:color w:val="000000"/>
                <w:sz w:val="22"/>
              </w:rPr>
              <w:t xml:space="preserve">分/次，特别突出者，加倍奖励。</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3. 及时制止治安、消防及其它突发事件，保护了生命财产安全，减少经济损失，奖</w:t>
            </w:r>
            <w:r>
              <w:rPr>
                <w:rFonts w:ascii="Times New Roman" w:hAnsi="Times New Roman" w:eastAsia="宋体" w:cs="Times New Roman"/>
                <w:color w:val="000000"/>
                <w:szCs w:val="21"/>
              </w:rPr>
              <w:t xml:space="preserve">2-10</w:t>
            </w:r>
            <w:r>
              <w:rPr>
                <w:rFonts w:ascii="Times New Roman" w:hAnsi="Times New Roman" w:eastAsia="宋体" w:cs="Times New Roman"/>
                <w:color w:val="000000"/>
                <w:sz w:val="22"/>
              </w:rPr>
              <w:t xml:space="preserve">分/次。</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330"/>
        </w:trPr>
        <w:tc>
          <w:tcPr>
            <w:gridSpan w:val="6"/>
            <w:shd w:val="clear" w:color="auto" w:fill="auto"/>
            <w:tcBorders>
              <w:top w:val="single" w:color="000000" w:sz="8" w:space="0"/>
              <w:left w:val="single" w:color="000000" w:sz="8" w:space="0"/>
              <w:bottom w:val="single" w:color="000000" w:sz="8" w:space="0"/>
              <w:right w:val="single" w:color="000000" w:sz="8" w:space="0"/>
            </w:tcBorders>
            <w:tcW w:w="8820" w:type="dxa"/>
            <w:textDirection w:val="lrTb"/>
            <w:noWrap w:val="false"/>
          </w:tcPr>
          <w:p>
            <w:pPr>
              <w:jc w:val="left"/>
              <w:spacing w:line="360" w:lineRule="auto"/>
              <w:widowControl/>
              <w:rPr>
                <w:rFonts w:ascii="Times New Roman" w:hAnsi="Times New Roman" w:eastAsia="宋体" w:cs="Times New Roman"/>
                <w:b/>
                <w:bCs/>
                <w:color w:val="000000"/>
                <w:sz w:val="24"/>
                <w:szCs w:val="24"/>
                <w:highlight w:val="none"/>
              </w:rPr>
            </w:pPr>
            <w:r/>
            <w:bookmarkStart w:id="90" w:name="RANGE!A43"/>
            <w:r>
              <w:rPr>
                <w:rFonts w:ascii="Times New Roman" w:hAnsi="Times New Roman" w:eastAsia="宋体" w:cs="Times New Roman"/>
                <w:b/>
                <w:bCs/>
                <w:color w:val="000000"/>
                <w:sz w:val="24"/>
                <w:szCs w:val="24"/>
                <w:highlight w:val="none"/>
              </w:rPr>
              <w:t xml:space="preserve">考核人：审批人：考核日期：</w:t>
            </w:r>
            <w:bookmarkEnd w:id="90"/>
            <w:r/>
            <w:r/>
          </w:p>
        </w:tc>
      </w:tr>
    </w:tbl>
    <w:p>
      <w:pPr>
        <w:jc w:val="left"/>
        <w:spacing w:line="360" w:lineRule="auto"/>
        <w:widowControl/>
        <w:rPr>
          <w:rFonts w:ascii="Arial" w:hAnsi="Arial" w:cs="Arial"/>
          <w:color w:val="000000"/>
          <w:spacing w:val="-1"/>
          <w:szCs w:val="21"/>
          <w:highlight w:val="none"/>
        </w:rPr>
      </w:pPr>
      <w:r>
        <w:rPr>
          <w:rFonts w:ascii="Arial" w:hAnsi="Arial" w:cs="Arial"/>
          <w:color w:val="000000"/>
          <w:spacing w:val="-1"/>
          <w:szCs w:val="21"/>
          <w:highlight w:val="none"/>
        </w:rPr>
        <w:t xml:space="preserve">采购人将根据</w:t>
      </w:r>
      <w:r>
        <w:rPr>
          <w:rFonts w:hint="eastAsia" w:cs="Times New Roman" w:asciiTheme="minorEastAsia" w:hAnsiTheme="minorEastAsia"/>
          <w:color w:val="000000" w:themeColor="text1"/>
          <w:szCs w:val="21"/>
          <w:highlight w:val="none"/>
          <w14:textFill>
            <w14:solidFill>
              <w14:schemeClr w14:val="tx1"/>
            </w14:solidFill>
          </w14:textFill>
        </w:rPr>
        <w:t xml:space="preserve">考核周期的</w:t>
      </w:r>
      <w:r>
        <w:rPr>
          <w:rFonts w:ascii="Arial" w:hAnsi="Arial" w:cs="Arial"/>
          <w:color w:val="000000"/>
          <w:spacing w:val="-1"/>
          <w:szCs w:val="21"/>
          <w:highlight w:val="none"/>
        </w:rPr>
        <w:t xml:space="preserve">考核情况</w:t>
      </w:r>
      <w:r>
        <w:rPr>
          <w:rFonts w:hint="eastAsia" w:ascii="Arial" w:hAnsi="Arial" w:cs="Arial"/>
          <w:color w:val="000000"/>
          <w:spacing w:val="-1"/>
          <w:szCs w:val="21"/>
          <w:highlight w:val="none"/>
        </w:rPr>
        <w:t xml:space="preserve">计算</w:t>
      </w:r>
      <w:r>
        <w:rPr>
          <w:rFonts w:ascii="Arial" w:hAnsi="Arial" w:cs="Arial"/>
          <w:color w:val="000000"/>
          <w:spacing w:val="-1"/>
          <w:szCs w:val="21"/>
          <w:highlight w:val="none"/>
        </w:rPr>
        <w:t xml:space="preserve">合同结款：</w:t>
      </w:r>
      <w:r/>
    </w:p>
    <w:p>
      <w:pPr>
        <w:jc w:val="left"/>
        <w:spacing w:line="360" w:lineRule="auto"/>
        <w:widowControl/>
        <w:rPr>
          <w:rFonts w:ascii="Arial" w:hAnsi="Arial" w:cs="Arial"/>
          <w:color w:val="000000"/>
          <w:spacing w:val="5"/>
          <w:szCs w:val="21"/>
          <w:highlight w:val="none"/>
        </w:rPr>
      </w:pPr>
      <w:r>
        <w:rPr>
          <w:rFonts w:hint="eastAsia" w:ascii="Arial" w:hAnsi="Arial" w:cs="Arial"/>
          <w:color w:val="000000"/>
          <w:spacing w:val="-1"/>
          <w:szCs w:val="21"/>
          <w:highlight w:val="none"/>
        </w:rPr>
        <w:t xml:space="preserve">1、</w:t>
      </w:r>
      <w:r>
        <w:rPr>
          <w:rFonts w:ascii="Arial" w:hAnsi="Arial" w:cs="Arial"/>
          <w:color w:val="000000"/>
          <w:spacing w:val="-1"/>
          <w:szCs w:val="21"/>
          <w:highlight w:val="none"/>
        </w:rPr>
        <w:t xml:space="preserve">考核分数达</w:t>
      </w:r>
      <w:r>
        <w:rPr>
          <w:rFonts w:ascii="Arial" w:hAnsi="Arial" w:cs="Arial"/>
          <w:color w:val="000000"/>
          <w:spacing w:val="5"/>
          <w:szCs w:val="21"/>
          <w:highlight w:val="none"/>
        </w:rPr>
        <w:t xml:space="preserve">到</w:t>
      </w:r>
      <w:r>
        <w:rPr>
          <w:rFonts w:hint="eastAsia" w:ascii="Arial" w:hAnsi="Arial" w:cs="Arial"/>
          <w:color w:val="000000"/>
          <w:spacing w:val="5"/>
          <w:szCs w:val="21"/>
          <w:highlight w:val="none"/>
          <w:lang w:val="en-US" w:eastAsia="zh-CN"/>
        </w:rPr>
        <w:t xml:space="preserve">85</w:t>
      </w:r>
      <w:r>
        <w:rPr>
          <w:rFonts w:ascii="Arial" w:hAnsi="Arial" w:cs="Arial"/>
          <w:color w:val="000000"/>
          <w:spacing w:val="5"/>
          <w:szCs w:val="21"/>
          <w:highlight w:val="none"/>
        </w:rPr>
        <w:t xml:space="preserve">分或以上的，考核结果</w:t>
      </w:r>
      <w:r>
        <w:rPr>
          <w:rFonts w:hint="eastAsia" w:ascii="Arial" w:hAnsi="Arial" w:cs="Arial"/>
          <w:color w:val="000000"/>
          <w:spacing w:val="5"/>
          <w:szCs w:val="21"/>
          <w:highlight w:val="none"/>
        </w:rPr>
        <w:t xml:space="preserve">“</w:t>
      </w:r>
      <w:r>
        <w:rPr>
          <w:rFonts w:ascii="Arial" w:hAnsi="Arial" w:cs="Arial"/>
          <w:color w:val="000000"/>
          <w:spacing w:val="5"/>
          <w:szCs w:val="21"/>
          <w:highlight w:val="none"/>
        </w:rPr>
        <w:t xml:space="preserve">合格</w:t>
      </w:r>
      <w:r>
        <w:rPr>
          <w:rFonts w:hint="eastAsia" w:ascii="Arial" w:hAnsi="Arial" w:cs="Arial"/>
          <w:color w:val="000000"/>
          <w:spacing w:val="5"/>
          <w:szCs w:val="21"/>
          <w:highlight w:val="none"/>
        </w:rPr>
        <w:t xml:space="preserve">”</w:t>
      </w:r>
      <w:r>
        <w:rPr>
          <w:rFonts w:ascii="Arial" w:hAnsi="Arial" w:cs="Arial"/>
          <w:color w:val="000000"/>
          <w:spacing w:val="5"/>
          <w:szCs w:val="21"/>
          <w:highlight w:val="none"/>
        </w:rPr>
        <w:t xml:space="preserve">，按</w:t>
      </w:r>
      <w:r>
        <w:rPr>
          <w:rFonts w:hint="eastAsia" w:ascii="Arial" w:hAnsi="Arial" w:cs="Arial"/>
          <w:color w:val="000000"/>
          <w:spacing w:val="5"/>
          <w:szCs w:val="21"/>
          <w:highlight w:val="none"/>
        </w:rPr>
        <w:t xml:space="preserve">考核周期</w:t>
      </w:r>
      <w:r>
        <w:rPr>
          <w:rFonts w:ascii="Arial" w:hAnsi="Arial" w:cs="Arial"/>
          <w:color w:val="000000"/>
          <w:spacing w:val="5"/>
          <w:szCs w:val="21"/>
          <w:highlight w:val="none"/>
        </w:rPr>
        <w:t xml:space="preserve">费用的100%</w:t>
      </w:r>
      <w:r>
        <w:rPr>
          <w:rFonts w:hint="eastAsia" w:ascii="Arial" w:hAnsi="Arial" w:cs="Arial"/>
          <w:color w:val="000000"/>
          <w:spacing w:val="5"/>
          <w:szCs w:val="21"/>
          <w:highlight w:val="none"/>
        </w:rPr>
        <w:t xml:space="preserve">确定</w:t>
      </w:r>
      <w:r>
        <w:rPr>
          <w:rFonts w:ascii="Arial" w:hAnsi="Arial" w:cs="Arial"/>
          <w:color w:val="000000"/>
          <w:spacing w:val="5"/>
          <w:szCs w:val="21"/>
          <w:highlight w:val="none"/>
        </w:rPr>
        <w:t xml:space="preserve">当期款项；</w:t>
      </w:r>
      <w:r/>
    </w:p>
    <w:p>
      <w:pPr>
        <w:jc w:val="left"/>
        <w:spacing w:line="360" w:lineRule="auto"/>
        <w:widowControl/>
        <w:rPr>
          <w:rFonts w:ascii="Arial" w:hAnsi="Arial" w:cs="Arial"/>
          <w:color w:val="000000"/>
          <w:spacing w:val="-1"/>
          <w:szCs w:val="21"/>
          <w:highlight w:val="none"/>
        </w:rPr>
      </w:pPr>
      <w:r>
        <w:rPr>
          <w:rFonts w:hint="eastAsia" w:ascii="Arial" w:hAnsi="Arial" w:cs="Arial"/>
          <w:color w:val="000000"/>
          <w:spacing w:val="5"/>
          <w:szCs w:val="21"/>
          <w:highlight w:val="none"/>
        </w:rPr>
        <w:t xml:space="preserve">2、</w:t>
      </w:r>
      <w:r>
        <w:rPr>
          <w:rFonts w:ascii="Arial" w:hAnsi="Arial" w:cs="Arial"/>
          <w:color w:val="000000"/>
          <w:spacing w:val="5"/>
          <w:szCs w:val="21"/>
          <w:highlight w:val="none"/>
        </w:rPr>
        <w:t xml:space="preserve">考核分数达到</w:t>
      </w:r>
      <w:r>
        <w:rPr>
          <w:rFonts w:hint="eastAsia" w:ascii="Arial" w:hAnsi="Arial" w:cs="Arial"/>
          <w:color w:val="000000"/>
          <w:spacing w:val="5"/>
          <w:szCs w:val="21"/>
          <w:highlight w:val="none"/>
          <w:lang w:val="en-US" w:eastAsia="zh-CN"/>
        </w:rPr>
        <w:t xml:space="preserve">60</w:t>
      </w:r>
      <w:r>
        <w:rPr>
          <w:rFonts w:ascii="Arial" w:hAnsi="Arial" w:cs="Arial"/>
          <w:color w:val="000000"/>
          <w:spacing w:val="5"/>
          <w:szCs w:val="21"/>
          <w:highlight w:val="none"/>
        </w:rPr>
        <w:t xml:space="preserve">分或以上未达</w:t>
      </w:r>
      <w:r>
        <w:rPr>
          <w:rFonts w:hint="eastAsia" w:ascii="Arial" w:hAnsi="Arial" w:cs="Arial"/>
          <w:color w:val="000000"/>
          <w:spacing w:val="5"/>
          <w:szCs w:val="21"/>
          <w:highlight w:val="none"/>
          <w:lang w:val="en-US" w:eastAsia="zh-CN"/>
        </w:rPr>
        <w:t xml:space="preserve">84</w:t>
      </w:r>
      <w:r>
        <w:rPr>
          <w:rFonts w:ascii="Arial" w:hAnsi="Arial" w:cs="Arial"/>
          <w:color w:val="000000"/>
          <w:spacing w:val="5"/>
          <w:szCs w:val="21"/>
          <w:highlight w:val="none"/>
        </w:rPr>
        <w:t xml:space="preserve">分的，考核结果</w:t>
      </w:r>
      <w:r>
        <w:rPr>
          <w:rFonts w:hint="eastAsia" w:ascii="Arial" w:hAnsi="Arial" w:cs="Arial"/>
          <w:color w:val="000000"/>
          <w:spacing w:val="5"/>
          <w:szCs w:val="21"/>
          <w:highlight w:val="none"/>
        </w:rPr>
        <w:t xml:space="preserve">“</w:t>
      </w:r>
      <w:r>
        <w:rPr>
          <w:rFonts w:ascii="Arial" w:hAnsi="Arial" w:cs="Arial"/>
          <w:color w:val="000000"/>
          <w:spacing w:val="5"/>
          <w:szCs w:val="21"/>
          <w:highlight w:val="none"/>
        </w:rPr>
        <w:t xml:space="preserve">基本合格</w:t>
      </w:r>
      <w:r>
        <w:rPr>
          <w:rFonts w:hint="eastAsia" w:ascii="Arial" w:hAnsi="Arial" w:cs="Arial"/>
          <w:color w:val="000000"/>
          <w:spacing w:val="5"/>
          <w:szCs w:val="21"/>
          <w:highlight w:val="none"/>
        </w:rPr>
        <w:t xml:space="preserve">”</w:t>
      </w:r>
      <w:r>
        <w:rPr>
          <w:rFonts w:ascii="Arial" w:hAnsi="Arial" w:cs="Arial"/>
          <w:color w:val="000000"/>
          <w:spacing w:val="5"/>
          <w:szCs w:val="21"/>
          <w:highlight w:val="none"/>
        </w:rPr>
        <w:t xml:space="preserve">，按</w:t>
      </w:r>
      <w:r>
        <w:rPr>
          <w:rFonts w:hint="eastAsia" w:ascii="Arial" w:hAnsi="Arial" w:cs="Arial"/>
          <w:color w:val="000000"/>
          <w:spacing w:val="5"/>
          <w:szCs w:val="21"/>
          <w:highlight w:val="none"/>
        </w:rPr>
        <w:t xml:space="preserve">考核周期</w:t>
      </w:r>
      <w:r>
        <w:rPr>
          <w:rFonts w:ascii="Arial" w:hAnsi="Arial" w:cs="Arial"/>
          <w:color w:val="000000"/>
          <w:spacing w:val="5"/>
          <w:szCs w:val="21"/>
          <w:highlight w:val="none"/>
        </w:rPr>
        <w:t xml:space="preserve">费用的</w:t>
      </w:r>
      <w:r>
        <w:rPr>
          <w:rFonts w:hint="eastAsia" w:ascii="Arial" w:hAnsi="Arial" w:cs="Arial"/>
          <w:color w:val="000000"/>
          <w:spacing w:val="5"/>
          <w:szCs w:val="21"/>
          <w:highlight w:val="none"/>
          <w:lang w:val="en-US" w:eastAsia="zh-CN"/>
        </w:rPr>
        <w:t xml:space="preserve">95</w:t>
      </w:r>
      <w:r>
        <w:rPr>
          <w:rFonts w:ascii="Arial" w:hAnsi="Arial" w:cs="Arial"/>
          <w:color w:val="000000"/>
          <w:spacing w:val="5"/>
          <w:szCs w:val="21"/>
          <w:highlight w:val="none"/>
        </w:rPr>
        <w:t xml:space="preserve">%</w:t>
      </w:r>
      <w:r>
        <w:rPr>
          <w:rFonts w:hint="eastAsia" w:ascii="Arial" w:hAnsi="Arial" w:cs="Arial"/>
          <w:color w:val="000000"/>
          <w:spacing w:val="5"/>
          <w:szCs w:val="21"/>
          <w:highlight w:val="none"/>
        </w:rPr>
        <w:t xml:space="preserve">确定</w:t>
      </w:r>
      <w:r>
        <w:rPr>
          <w:rFonts w:ascii="Arial" w:hAnsi="Arial" w:cs="Arial"/>
          <w:color w:val="000000"/>
          <w:spacing w:val="5"/>
          <w:szCs w:val="21"/>
          <w:highlight w:val="none"/>
        </w:rPr>
        <w:t xml:space="preserve">当期款项，并启动整改机制；</w:t>
      </w:r>
      <w:r/>
    </w:p>
    <w:p>
      <w:pPr>
        <w:jc w:val="left"/>
        <w:spacing w:line="360" w:lineRule="auto"/>
        <w:widowControl/>
        <w:rPr>
          <w:rFonts w:ascii="Arial" w:hAnsi="Arial" w:cs="Arial"/>
          <w:color w:val="000000"/>
          <w:spacing w:val="-1"/>
          <w:szCs w:val="21"/>
          <w:highlight w:val="none"/>
        </w:rPr>
      </w:pPr>
      <w:r>
        <w:rPr>
          <w:rFonts w:hint="eastAsia" w:ascii="Arial" w:hAnsi="Arial" w:cs="Arial"/>
          <w:color w:val="000000"/>
          <w:spacing w:val="-1"/>
          <w:szCs w:val="21"/>
          <w:highlight w:val="none"/>
        </w:rPr>
        <w:t xml:space="preserve">3、</w:t>
      </w:r>
      <w:r>
        <w:rPr>
          <w:rFonts w:ascii="Arial" w:hAnsi="Arial" w:cs="Arial"/>
          <w:color w:val="000000"/>
          <w:spacing w:val="-1"/>
          <w:szCs w:val="21"/>
          <w:highlight w:val="none"/>
        </w:rPr>
        <w:t xml:space="preserve">考核分数未达</w:t>
      </w:r>
      <w:r>
        <w:rPr>
          <w:rFonts w:hint="eastAsia" w:ascii="Arial" w:hAnsi="Arial" w:cs="Arial"/>
          <w:color w:val="000000"/>
          <w:spacing w:val="-1"/>
          <w:szCs w:val="21"/>
          <w:highlight w:val="none"/>
          <w:lang w:val="en-US" w:eastAsia="zh-CN"/>
        </w:rPr>
        <w:t xml:space="preserve">60</w:t>
      </w:r>
      <w:r>
        <w:rPr>
          <w:rFonts w:ascii="Arial" w:hAnsi="Arial" w:cs="Arial"/>
          <w:color w:val="000000"/>
          <w:spacing w:val="-1"/>
          <w:szCs w:val="21"/>
          <w:highlight w:val="none"/>
        </w:rPr>
        <w:t xml:space="preserve">分的，考核结果</w:t>
      </w:r>
      <w:r>
        <w:rPr>
          <w:rFonts w:hint="eastAsia" w:ascii="Arial" w:hAnsi="Arial" w:cs="Arial"/>
          <w:color w:val="000000"/>
          <w:spacing w:val="-1"/>
          <w:szCs w:val="21"/>
          <w:highlight w:val="none"/>
        </w:rPr>
        <w:t xml:space="preserve">“</w:t>
      </w:r>
      <w:r>
        <w:rPr>
          <w:rFonts w:ascii="Arial" w:hAnsi="Arial" w:cs="Arial"/>
          <w:color w:val="000000"/>
          <w:spacing w:val="-1"/>
          <w:szCs w:val="21"/>
          <w:highlight w:val="none"/>
        </w:rPr>
        <w:t xml:space="preserve">不合格</w:t>
      </w:r>
      <w:r>
        <w:rPr>
          <w:rFonts w:hint="eastAsia" w:ascii="Arial" w:hAnsi="Arial" w:cs="Arial"/>
          <w:color w:val="000000"/>
          <w:spacing w:val="-1"/>
          <w:szCs w:val="21"/>
          <w:highlight w:val="none"/>
        </w:rPr>
        <w:t xml:space="preserve">”</w:t>
      </w:r>
      <w:r>
        <w:rPr>
          <w:rFonts w:ascii="Arial" w:hAnsi="Arial" w:cs="Arial"/>
          <w:color w:val="000000"/>
          <w:spacing w:val="-1"/>
          <w:szCs w:val="21"/>
          <w:highlight w:val="none"/>
        </w:rPr>
        <w:t xml:space="preserve">，</w:t>
      </w:r>
      <w:r>
        <w:rPr>
          <w:rFonts w:hint="eastAsia" w:ascii="Arial" w:hAnsi="Arial" w:cs="Arial"/>
          <w:color w:val="000000"/>
          <w:spacing w:val="-1"/>
          <w:szCs w:val="21"/>
          <w:highlight w:val="none"/>
        </w:rPr>
        <w:t xml:space="preserve">采购人</w:t>
      </w:r>
      <w:r>
        <w:rPr>
          <w:rFonts w:ascii="Arial" w:hAnsi="Arial" w:cs="Arial"/>
          <w:color w:val="000000"/>
          <w:spacing w:val="-1"/>
          <w:szCs w:val="21"/>
          <w:highlight w:val="none"/>
        </w:rPr>
        <w:t xml:space="preserve">有权不予支付当期服务费用，同时有权解除合同。</w:t>
      </w:r>
      <w:r/>
    </w:p>
    <w:p>
      <w:pPr>
        <w:jc w:val="left"/>
        <w:spacing w:line="360" w:lineRule="auto"/>
        <w:widowControl/>
        <w:rPr>
          <w:rFonts w:ascii="Arial" w:hAnsi="Arial" w:cs="Arial"/>
          <w:color w:val="000000"/>
          <w:spacing w:val="-1"/>
          <w:szCs w:val="21"/>
          <w:highlight w:val="none"/>
        </w:rPr>
      </w:pPr>
      <w:r>
        <w:rPr>
          <w:rFonts w:ascii="Arial" w:hAnsi="Arial" w:cs="Arial"/>
          <w:color w:val="000000"/>
          <w:spacing w:val="-1"/>
          <w:szCs w:val="21"/>
          <w:highlight w:val="none"/>
        </w:rPr>
        <w:t xml:space="preserve">4、一个年度内出现3次</w:t>
      </w:r>
      <w:r>
        <w:rPr>
          <w:rFonts w:hint="eastAsia" w:ascii="Arial" w:hAnsi="Arial" w:cs="Arial"/>
          <w:color w:val="000000"/>
          <w:spacing w:val="-1"/>
          <w:szCs w:val="21"/>
          <w:highlight w:val="none"/>
        </w:rPr>
        <w:t xml:space="preserve">“</w:t>
      </w:r>
      <w:r>
        <w:rPr>
          <w:rFonts w:ascii="Arial" w:hAnsi="Arial" w:cs="Arial"/>
          <w:color w:val="000000"/>
          <w:spacing w:val="-1"/>
          <w:szCs w:val="21"/>
          <w:highlight w:val="none"/>
        </w:rPr>
        <w:t xml:space="preserve">基本合格</w:t>
      </w:r>
      <w:r>
        <w:rPr>
          <w:rFonts w:hint="eastAsia" w:ascii="Arial" w:hAnsi="Arial" w:cs="Arial"/>
          <w:color w:val="000000"/>
          <w:spacing w:val="-1"/>
          <w:szCs w:val="21"/>
          <w:highlight w:val="none"/>
        </w:rPr>
        <w:t xml:space="preserve">”</w:t>
      </w:r>
      <w:r>
        <w:rPr>
          <w:rFonts w:ascii="Arial" w:hAnsi="Arial" w:cs="Arial"/>
          <w:color w:val="000000"/>
          <w:spacing w:val="-1"/>
          <w:szCs w:val="21"/>
          <w:highlight w:val="none"/>
        </w:rPr>
        <w:t xml:space="preserve">，或出现连续2次</w:t>
      </w:r>
      <w:r>
        <w:rPr>
          <w:rFonts w:hint="eastAsia" w:ascii="Arial" w:hAnsi="Arial" w:cs="Arial"/>
          <w:color w:val="000000"/>
          <w:spacing w:val="-1"/>
          <w:szCs w:val="21"/>
          <w:highlight w:val="none"/>
        </w:rPr>
        <w:t xml:space="preserve">“</w:t>
      </w:r>
      <w:r>
        <w:rPr>
          <w:rFonts w:ascii="Arial" w:hAnsi="Arial" w:cs="Arial"/>
          <w:color w:val="000000"/>
          <w:spacing w:val="-1"/>
          <w:szCs w:val="21"/>
          <w:highlight w:val="none"/>
        </w:rPr>
        <w:t xml:space="preserve">基本合格</w:t>
      </w:r>
      <w:r>
        <w:rPr>
          <w:rFonts w:hint="eastAsia" w:ascii="Arial" w:hAnsi="Arial" w:cs="Arial"/>
          <w:color w:val="000000"/>
          <w:spacing w:val="-1"/>
          <w:szCs w:val="21"/>
          <w:highlight w:val="none"/>
        </w:rPr>
        <w:t xml:space="preserve">”</w:t>
      </w:r>
      <w:r>
        <w:rPr>
          <w:rFonts w:ascii="Arial" w:hAnsi="Arial" w:cs="Arial"/>
          <w:color w:val="000000"/>
          <w:spacing w:val="-1"/>
          <w:szCs w:val="21"/>
          <w:highlight w:val="none"/>
        </w:rPr>
        <w:t xml:space="preserve">，</w:t>
      </w:r>
      <w:r>
        <w:rPr>
          <w:rFonts w:hint="eastAsia" w:ascii="Arial" w:hAnsi="Arial" w:cs="Arial"/>
          <w:color w:val="000000"/>
          <w:spacing w:val="-1"/>
          <w:szCs w:val="21"/>
          <w:highlight w:val="none"/>
        </w:rPr>
        <w:t xml:space="preserve">采购人有权</w:t>
      </w:r>
      <w:r>
        <w:rPr>
          <w:rFonts w:ascii="Arial" w:hAnsi="Arial" w:cs="Arial"/>
          <w:color w:val="000000"/>
          <w:spacing w:val="-1"/>
          <w:szCs w:val="21"/>
          <w:highlight w:val="none"/>
        </w:rPr>
        <w:t xml:space="preserve">解除合同。</w:t>
      </w:r>
      <w:r/>
    </w:p>
    <w:p>
      <w:pPr>
        <w:pStyle w:val="905"/>
      </w:pPr>
      <w:r/>
      <w:r/>
    </w:p>
    <w:p>
      <w:pPr>
        <w:rPr>
          <w:rFonts w:hint="eastAsia" w:asciiTheme="minorEastAsia" w:hAnsiTheme="minorEastAsia" w:eastAsiaTheme="minorEastAsia"/>
          <w:bCs/>
          <w:color w:val="000000" w:themeColor="text1"/>
          <w:sz w:val="24"/>
          <w:szCs w:val="44"/>
          <w14:textFill>
            <w14:solidFill>
              <w14:schemeClr w14:val="tx1"/>
            </w14:solidFill>
          </w14:textFill>
        </w:rPr>
      </w:pPr>
      <w:r/>
      <w:bookmarkStart w:id="91" w:name="OLE_LINK8"/>
      <w:r>
        <w:rPr>
          <w:rFonts w:hint="eastAsia" w:asciiTheme="minorEastAsia" w:hAnsiTheme="minorEastAsia" w:eastAsiaTheme="minorEastAsia"/>
          <w:bCs/>
          <w:color w:val="000000" w:themeColor="text1"/>
          <w:sz w:val="24"/>
          <w:szCs w:val="44"/>
          <w14:textFill>
            <w14:solidFill>
              <w14:schemeClr w14:val="tx1"/>
            </w14:solidFill>
          </w14:textFill>
        </w:rPr>
        <w:br w:type="page" w:clear="all"/>
      </w:r>
      <w:r/>
    </w:p>
    <w:p>
      <w:pPr>
        <w:rPr>
          <w:color w:val="000000" w:themeColor="text1"/>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w:t>
      </w:r>
      <w:r>
        <w:rPr>
          <w:rFonts w:asciiTheme="minorEastAsia" w:hAnsiTheme="minorEastAsia" w:eastAsiaTheme="minorEastAsia"/>
          <w:bCs/>
          <w:color w:val="000000" w:themeColor="text1"/>
          <w:sz w:val="24"/>
          <w:szCs w:val="44"/>
          <w14:textFill>
            <w14:solidFill>
              <w14:schemeClr w14:val="tx1"/>
            </w14:solidFill>
          </w14:textFill>
        </w:rPr>
        <w:t xml:space="preserve">2</w:t>
      </w:r>
      <w:r>
        <w:rPr>
          <w:rFonts w:hint="eastAsia" w:asciiTheme="minorEastAsia" w:hAnsiTheme="minorEastAsia" w:eastAsiaTheme="minorEastAsia"/>
          <w:bCs/>
          <w:color w:val="000000" w:themeColor="text1"/>
          <w:sz w:val="24"/>
          <w:szCs w:val="44"/>
          <w14:textFill>
            <w14:solidFill>
              <w14:schemeClr w14:val="tx1"/>
            </w14:solidFill>
          </w14:textFill>
        </w:rPr>
        <w:t xml:space="preserve">：</w:t>
      </w:r>
      <w:r/>
    </w:p>
    <w:p>
      <w:pPr>
        <w:jc w:val="center"/>
        <w:spacing w:line="360" w:lineRule="auto"/>
        <w:rPr>
          <w:rFonts w:ascii="宋体" w:hAnsi="宋体" w:cs="宋体"/>
          <w:b/>
          <w:sz w:val="36"/>
        </w:rPr>
      </w:pPr>
      <w:r>
        <w:rPr>
          <w:rFonts w:hint="eastAsia" w:ascii="宋体" w:hAnsi="宋体" w:cs="宋体"/>
          <w:b/>
          <w:sz w:val="36"/>
        </w:rPr>
        <w:t xml:space="preserve">苏州工业园区服务类项目履约验收方案</w:t>
      </w:r>
      <w:r/>
    </w:p>
    <w:p>
      <w:pPr>
        <w:pStyle w:val="1083"/>
        <w:numPr>
          <w:ilvl w:val="0"/>
          <w:numId w:val="13"/>
        </w:numPr>
        <w:jc w:val="left"/>
        <w:spacing w:line="360" w:lineRule="auto"/>
        <w:rPr>
          <w:rFonts w:cs="宋体"/>
          <w:b/>
          <w:sz w:val="21"/>
        </w:rPr>
      </w:pPr>
      <w:r>
        <w:rPr>
          <w:rFonts w:hint="eastAsia" w:cs="宋体"/>
          <w:b/>
        </w:rPr>
        <w:t xml:space="preserve">项目概况</w:t>
      </w:r>
      <w:r/>
    </w:p>
    <w:p>
      <w:pPr>
        <w:jc w:val="left"/>
        <w:spacing w:line="360" w:lineRule="auto"/>
        <w:rPr>
          <w:rFonts w:ascii="宋体" w:hAnsi="宋体" w:cs="宋体"/>
        </w:rPr>
      </w:pPr>
      <w:r>
        <w:rPr>
          <w:rFonts w:hint="eastAsia" w:ascii="宋体" w:hAnsi="宋体" w:cs="宋体"/>
        </w:rPr>
        <w:t xml:space="preserve">项目编号：</w:t>
      </w:r>
      <w:r/>
    </w:p>
    <w:p>
      <w:pPr>
        <w:jc w:val="left"/>
        <w:spacing w:line="360" w:lineRule="auto"/>
        <w:rPr>
          <w:rFonts w:ascii="宋体" w:hAnsi="宋体" w:cs="宋体"/>
        </w:rPr>
      </w:pPr>
      <w:r>
        <w:rPr>
          <w:rFonts w:hint="eastAsia" w:ascii="宋体" w:hAnsi="宋体" w:cs="宋体"/>
        </w:rPr>
        <w:t xml:space="preserve">项目名称：</w:t>
      </w:r>
      <w:r/>
    </w:p>
    <w:p>
      <w:pPr>
        <w:jc w:val="left"/>
        <w:spacing w:line="360" w:lineRule="auto"/>
        <w:rPr>
          <w:rFonts w:ascii="宋体" w:hAnsi="宋体" w:cs="宋体"/>
        </w:rPr>
      </w:pPr>
      <w:r>
        <w:rPr>
          <w:rFonts w:hint="eastAsia" w:ascii="宋体" w:hAnsi="宋体" w:cs="宋体"/>
        </w:rPr>
        <w:t xml:space="preserve">供应商名称：</w:t>
      </w:r>
      <w:r/>
    </w:p>
    <w:p>
      <w:pPr>
        <w:jc w:val="left"/>
        <w:spacing w:line="360" w:lineRule="auto"/>
        <w:rPr>
          <w:rFonts w:ascii="宋体" w:hAnsi="宋体" w:cs="宋体"/>
        </w:rPr>
      </w:pPr>
      <w:r>
        <w:rPr>
          <w:rFonts w:hint="eastAsia" w:ascii="宋体" w:hAnsi="宋体" w:cs="宋体"/>
        </w:rPr>
        <w:t xml:space="preserve">合同金额：</w:t>
      </w:r>
      <w:r/>
    </w:p>
    <w:p>
      <w:pPr>
        <w:jc w:val="left"/>
        <w:spacing w:line="360" w:lineRule="auto"/>
        <w:rPr>
          <w:rFonts w:ascii="宋体" w:hAnsi="宋体" w:cs="宋体"/>
        </w:rPr>
      </w:pPr>
      <w:r>
        <w:rPr>
          <w:rFonts w:hint="eastAsia" w:ascii="宋体" w:hAnsi="宋体" w:cs="宋体"/>
        </w:rPr>
        <w:t xml:space="preserve">验收主体：</w:t>
      </w:r>
      <w:r/>
    </w:p>
    <w:p>
      <w:pPr>
        <w:jc w:val="left"/>
        <w:spacing w:line="360" w:lineRule="auto"/>
        <w:rPr>
          <w:rFonts w:ascii="宋体" w:hAnsi="宋体" w:cs="宋体"/>
        </w:rPr>
      </w:pPr>
      <w:r>
        <w:rPr>
          <w:rFonts w:hint="eastAsia" w:ascii="宋体" w:hAnsi="宋体" w:cs="宋体"/>
        </w:rPr>
        <w:t xml:space="preserve">本期验收起始时间（日常考核、分段验收适用）：</w:t>
      </w:r>
      <w:r/>
    </w:p>
    <w:p>
      <w:pPr>
        <w:pStyle w:val="1083"/>
        <w:numPr>
          <w:ilvl w:val="0"/>
          <w:numId w:val="13"/>
        </w:numPr>
        <w:jc w:val="left"/>
        <w:spacing w:line="360" w:lineRule="auto"/>
        <w:rPr>
          <w:rFonts w:cs="宋体"/>
          <w:b/>
        </w:rPr>
      </w:pPr>
      <w:r>
        <w:rPr>
          <w:rFonts w:hint="eastAsia" w:cs="宋体"/>
          <w:b/>
        </w:rPr>
        <w:t xml:space="preserve">验收目的</w:t>
      </w:r>
      <w:r/>
    </w:p>
    <w:p>
      <w:pPr>
        <w:jc w:val="left"/>
        <w:spacing w:line="360" w:lineRule="auto"/>
        <w:rPr>
          <w:rFonts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pStyle w:val="1083"/>
        <w:numPr>
          <w:ilvl w:val="0"/>
          <w:numId w:val="13"/>
        </w:numPr>
        <w:jc w:val="left"/>
        <w:spacing w:line="360" w:lineRule="auto"/>
        <w:rPr>
          <w:rFonts w:cs="宋体"/>
          <w:b/>
        </w:rPr>
      </w:pPr>
      <w:r>
        <w:rPr>
          <w:rFonts w:hint="eastAsia" w:cs="宋体"/>
          <w:b/>
        </w:rPr>
        <w:t xml:space="preserve">验收依据</w:t>
      </w:r>
      <w:r/>
    </w:p>
    <w:p>
      <w:pPr>
        <w:jc w:val="left"/>
        <w:spacing w:line="360" w:lineRule="auto"/>
        <w:rPr>
          <w:rFonts w:ascii="宋体" w:hAnsi="宋体" w:cs="宋体"/>
        </w:rPr>
      </w:pPr>
      <w:r>
        <w:rPr>
          <w:rFonts w:hint="eastAsia" w:ascii="宋体" w:hAnsi="宋体" w:cs="宋体"/>
        </w:rPr>
        <w:t xml:space="preserve">苏州工业园区采购人通过政府采购方式和程序确定供应商的货物和服务类政府采购项目应当执行</w:t>
      </w:r>
      <w:bookmarkStart w:id="92" w:name="OLE_LINK12"/>
      <w:r/>
      <w:bookmarkStart w:id="93" w:name="OLE_LINK11"/>
      <w:r>
        <w:rPr>
          <w:rFonts w:hint="eastAsia" w:ascii="宋体" w:hAnsi="宋体" w:cs="宋体"/>
        </w:rPr>
        <w:t xml:space="preserve">《江苏省政府采购履约验收管理办法》</w:t>
      </w:r>
      <w:bookmarkEnd w:id="92"/>
      <w:r/>
      <w:bookmarkEnd w:id="93"/>
      <w:r>
        <w:rPr>
          <w:rFonts w:hint="eastAsia" w:ascii="宋体" w:hAnsi="宋体" w:cs="宋体"/>
        </w:rPr>
        <w:t xml:space="preserve">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p>
    <w:p>
      <w:pPr>
        <w:pStyle w:val="1083"/>
        <w:numPr>
          <w:ilvl w:val="0"/>
          <w:numId w:val="13"/>
        </w:numPr>
        <w:jc w:val="left"/>
        <w:spacing w:line="360" w:lineRule="auto"/>
        <w:rPr>
          <w:rFonts w:cs="宋体"/>
          <w:b/>
        </w:rPr>
      </w:pPr>
      <w:r>
        <w:rPr>
          <w:rFonts w:hint="eastAsia" w:cs="宋体"/>
          <w:b/>
        </w:rPr>
        <w:t xml:space="preserve">验收责任主体</w:t>
      </w:r>
      <w:r/>
    </w:p>
    <w:p>
      <w:pPr>
        <w:jc w:val="left"/>
        <w:spacing w:line="360" w:lineRule="auto"/>
        <w:rPr>
          <w:rFonts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1083"/>
        <w:numPr>
          <w:ilvl w:val="0"/>
          <w:numId w:val="13"/>
        </w:numPr>
        <w:jc w:val="left"/>
        <w:spacing w:line="360" w:lineRule="auto"/>
        <w:rPr>
          <w:rFonts w:cs="宋体"/>
          <w:b/>
        </w:rPr>
      </w:pPr>
      <w:r>
        <w:rPr>
          <w:rFonts w:hint="eastAsia" w:cs="宋体"/>
          <w:b/>
        </w:rPr>
        <w:t xml:space="preserve">验收方式（形式）</w:t>
      </w:r>
      <w:r/>
    </w:p>
    <w:p>
      <w:pPr>
        <w:jc w:val="left"/>
        <w:spacing w:line="360" w:lineRule="auto"/>
        <w:rPr>
          <w:rFonts w:ascii="宋体" w:hAnsi="宋体" w:cs="宋体"/>
          <w:b/>
        </w:rPr>
      </w:pPr>
      <w:r>
        <w:rPr>
          <w:rFonts w:hint="eastAsia" w:ascii="宋体" w:hAnsi="宋体" w:cs="宋体"/>
          <w:b/>
        </w:rPr>
        <w:t xml:space="preserve">5.1日常考核、分段验收</w:t>
      </w:r>
      <w:r/>
    </w:p>
    <w:p>
      <w:pPr>
        <w:jc w:val="left"/>
        <w:spacing w:line="360" w:lineRule="auto"/>
        <w:rPr>
          <w:rFonts w:ascii="宋体" w:hAnsi="宋体" w:cs="宋体"/>
        </w:rPr>
      </w:pPr>
      <w:r>
        <w:rPr>
          <w:rFonts w:hint="eastAsia" w:ascii="宋体" w:hAnsi="宋体" w:cs="宋体"/>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05"/>
        <w:ind w:left="0"/>
        <w:rPr>
          <w:rFonts w:ascii="宋体" w:hAnsi="宋体" w:cs="宋体"/>
          <w:b/>
        </w:rPr>
      </w:pPr>
      <w:r>
        <w:t xml:space="preserve">5.2</w:t>
      </w:r>
      <w:r>
        <w:rPr>
          <w:rFonts w:hint="eastAsia" w:ascii="宋体" w:hAnsi="宋体" w:cs="宋体"/>
          <w:b/>
        </w:rPr>
        <w:t xml:space="preserve">最终验收</w:t>
      </w:r>
      <w:r/>
    </w:p>
    <w:p>
      <w:pPr>
        <w:pStyle w:val="1083"/>
        <w:numPr>
          <w:ilvl w:val="0"/>
          <w:numId w:val="13"/>
        </w:numPr>
        <w:jc w:val="left"/>
        <w:spacing w:line="360" w:lineRule="auto"/>
        <w:rPr>
          <w:rFonts w:cs="宋体"/>
          <w:b/>
        </w:rPr>
      </w:pPr>
      <w:r>
        <w:rPr>
          <w:rFonts w:hint="eastAsia" w:cs="宋体"/>
          <w:b/>
        </w:rPr>
        <w:t xml:space="preserve">验收内容</w:t>
      </w:r>
      <w:r/>
    </w:p>
    <w:p>
      <w:pPr>
        <w:jc w:val="left"/>
        <w:spacing w:line="360" w:lineRule="auto"/>
        <w:rPr>
          <w:rFonts w:ascii="宋体" w:hAnsi="宋体" w:cs="宋体"/>
        </w:rPr>
      </w:pPr>
      <w:r>
        <w:rPr>
          <w:rFonts w:hint="eastAsi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083"/>
        <w:numPr>
          <w:ilvl w:val="0"/>
          <w:numId w:val="13"/>
        </w:numPr>
        <w:jc w:val="left"/>
        <w:spacing w:line="360" w:lineRule="auto"/>
        <w:rPr>
          <w:rFonts w:cs="宋体"/>
          <w:b/>
        </w:rPr>
      </w:pPr>
      <w:r>
        <w:rPr>
          <w:rFonts w:hint="eastAsia" w:cs="宋体"/>
          <w:b/>
        </w:rPr>
        <w:t xml:space="preserve">验收程序</w:t>
      </w:r>
      <w:r/>
    </w:p>
    <w:p>
      <w:pPr>
        <w:jc w:val="left"/>
        <w:spacing w:line="360" w:lineRule="auto"/>
        <w:rPr>
          <w:rFonts w:ascii="宋体" w:hAnsi="宋体" w:cs="宋体"/>
          <w:b/>
          <w:bCs/>
        </w:rPr>
      </w:pPr>
      <w:r>
        <w:rPr>
          <w:rFonts w:hint="eastAsia" w:ascii="宋体" w:hAnsi="宋体" w:cs="宋体"/>
          <w:b/>
          <w:bCs/>
        </w:rPr>
        <w:t xml:space="preserve">7.1验收准备</w:t>
      </w:r>
      <w:r/>
    </w:p>
    <w:p>
      <w:pPr>
        <w:spacing w:line="360" w:lineRule="auto"/>
        <w:rPr>
          <w:rFonts w:ascii="宋体" w:hAnsi="宋体" w:cs="宋体"/>
        </w:rPr>
      </w:pPr>
      <w:r>
        <w:rPr>
          <w:rFonts w:hint="eastAsia" w:ascii="宋体" w:hAnsi="宋体" w:cs="宋体"/>
        </w:rPr>
        <w:t xml:space="preserve">7.1.1政府采购合同约定的履约验收条件达到时，采购人应当在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《政府采购履约验收通知单》（见下表1）。</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jc w:val="left"/>
        <w:spacing w:line="360" w:lineRule="auto"/>
        <w:rPr>
          <w:rFonts w:ascii="宋体" w:hAnsi="宋体" w:cs="宋体"/>
        </w:rPr>
      </w:pPr>
      <w:r>
        <w:rPr>
          <w:rFonts w:hint="eastAsia" w:ascii="宋体" w:hAnsi="宋体" w:cs="宋体"/>
        </w:rPr>
        <w:t xml:space="preserve">7.1.2供应商应当配合采购人、采购代理机构做好项目验收工作，及时提供与项目验收相关的生产、技术、服务、数量、质量、安全、合格证明及验收所必须具备的其他材料。</w:t>
      </w:r>
      <w:r/>
    </w:p>
    <w:p>
      <w:pPr>
        <w:jc w:val="left"/>
        <w:spacing w:line="360" w:lineRule="auto"/>
        <w:rPr>
          <w:rFonts w:ascii="宋体" w:hAnsi="宋体" w:cs="宋体"/>
          <w:shd w:val="pct15" w:color="auto" w:fill="ffffff"/>
        </w:rPr>
      </w:pPr>
      <w:r>
        <w:rPr>
          <w:rFonts w:hint="eastAsia" w:ascii="宋体" w:hAnsi="宋体" w:cs="宋体"/>
        </w:rPr>
        <w:t xml:space="preserve">7.1.3采购人应及时全面准备验收，在验收日期前做好通水、通电、准备验收工具等必要的验收准备工作。</w:t>
      </w:r>
      <w:r/>
    </w:p>
    <w:p>
      <w:pPr>
        <w:jc w:val="left"/>
        <w:spacing w:line="360" w:lineRule="auto"/>
        <w:rPr>
          <w:rFonts w:ascii="宋体" w:hAnsi="宋体" w:cs="宋体"/>
          <w:b/>
          <w:bCs/>
        </w:rPr>
      </w:pPr>
      <w:r>
        <w:rPr>
          <w:rFonts w:hint="eastAsia" w:ascii="宋体" w:hAnsi="宋体" w:cs="宋体"/>
          <w:b/>
          <w:bCs/>
        </w:rPr>
        <w:t xml:space="preserve">7.2成立验收小组</w:t>
      </w:r>
      <w:r/>
    </w:p>
    <w:p>
      <w:pPr>
        <w:jc w:val="left"/>
        <w:spacing w:line="360" w:lineRule="auto"/>
        <w:rPr>
          <w:rFonts w:ascii="宋体" w:hAnsi="宋体" w:cs="宋体"/>
        </w:rPr>
      </w:pPr>
      <w:r>
        <w:rPr>
          <w:rFonts w:hint="eastAsia" w:ascii="宋体" w:hAnsi="宋体" w:cs="宋体"/>
          <w:bCs/>
        </w:rPr>
        <w:t xml:space="preserve">7.2.1</w:t>
      </w:r>
      <w:r>
        <w:rPr>
          <w:rFonts w:ascii="宋体" w:hAnsi="宋体" w:cs="宋体"/>
          <w:bCs/>
        </w:rPr>
        <w:t xml:space="preserve">采购人应当组织成立验收小组</w:t>
      </w:r>
      <w:r>
        <w:rPr>
          <w:rFonts w:hint="eastAsia" w:ascii="宋体" w:hAnsi="宋体" w:cs="宋体"/>
        </w:rPr>
        <w:t xml:space="preserve">，验收小组负责实施项目验收工作，其成员构成、人员数量以及负责人由采购人确定，验收小组一般由采购人指定的本单位 </w:t>
      </w:r>
      <w:r>
        <w:rPr>
          <w:rFonts w:hint="eastAsia" w:ascii="宋体" w:hAnsi="宋体" w:cs="宋体"/>
          <w:b/>
          <w:bCs/>
        </w:rPr>
        <w:t xml:space="preserve">3 名（含）以上单数工作人员组成，并确定一名负责人</w:t>
      </w:r>
      <w:r>
        <w:rPr>
          <w:rFonts w:hint="eastAsia" w:hAnsi="宋体" w:cs="宋体"/>
        </w:rPr>
        <w:t xml:space="preserve">，</w:t>
      </w:r>
      <w:r>
        <w:rPr>
          <w:rFonts w:hint="eastAsia" w:ascii="宋体" w:hAnsi="宋体" w:cs="宋体"/>
          <w:b/>
          <w:bCs/>
        </w:rPr>
        <w:t xml:space="preserve">参与本项目评审的采购人代表不能作为负责人</w:t>
      </w:r>
      <w:r>
        <w:rPr>
          <w:rFonts w:hint="eastAsia" w:hAnsi="宋体" w:cs="宋体"/>
        </w:rPr>
        <w:t xml:space="preserve">。</w:t>
      </w:r>
      <w:r>
        <w:rPr>
          <w:rFonts w:hint="eastAsia" w:ascii="宋体" w:hAnsi="宋体" w:cs="宋体"/>
        </w:rPr>
        <w:t xml:space="preserve">若经办采购的人员与采购需求人员分属不同部门，二者应当同时参与验收。分期（分段）验收的负责人原则上应当保持一致，</w:t>
      </w:r>
      <w:r>
        <w:rPr>
          <w:rFonts w:hint="eastAsia" w:ascii="宋体" w:hAnsi="宋体" w:cs="宋体"/>
          <w:b/>
          <w:bCs/>
        </w:rPr>
        <w:t xml:space="preserve">负责人不得无故更换。</w:t>
      </w:r>
      <w:r/>
    </w:p>
    <w:p>
      <w:pPr>
        <w:jc w:val="left"/>
        <w:spacing w:line="360" w:lineRule="auto"/>
      </w:pPr>
      <w:r>
        <w:rPr>
          <w:rFonts w:hint="eastAsia" w:ascii="宋体" w:hAnsi="宋体" w:cs="宋体"/>
        </w:rPr>
        <w:t xml:space="preserve">7.2.2 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jc w:val="left"/>
        <w:spacing w:line="360" w:lineRule="auto"/>
        <w:rPr>
          <w:rFonts w:ascii="宋体" w:hAnsi="宋体" w:cs="宋体"/>
          <w:b/>
          <w:bCs/>
        </w:rPr>
      </w:pPr>
      <w:r>
        <w:rPr>
          <w:rFonts w:hint="eastAsia" w:ascii="宋体" w:hAnsi="宋体" w:cs="宋体"/>
          <w:b/>
          <w:bCs/>
        </w:rPr>
        <w:t xml:space="preserve">7.3参与验收人员</w:t>
      </w:r>
      <w:r/>
    </w:p>
    <w:p>
      <w:pPr>
        <w:jc w:val="left"/>
        <w:spacing w:line="360" w:lineRule="auto"/>
        <w:rPr>
          <w:rFonts w:ascii="宋体" w:hAnsi="宋体" w:cs="宋体"/>
        </w:rPr>
      </w:pPr>
      <w:r>
        <w:rPr>
          <w:rFonts w:ascii="宋体" w:hAnsi="宋体" w:cs="宋体"/>
        </w:rPr>
        <w:t xml:space="preserve">7.3.1</w:t>
      </w:r>
      <w:r>
        <w:rPr>
          <w:rFonts w:hint="eastAsia" w:ascii="宋体" w:hAnsi="宋体" w:cs="宋体"/>
        </w:rPr>
        <w:t xml:space="preserve">技术复杂或专业性强的政府采购项目，可以邀请有资质的第三方专业机构参加验收并出具专业意见。</w:t>
      </w:r>
      <w:r/>
    </w:p>
    <w:p>
      <w:pPr>
        <w:jc w:val="left"/>
        <w:spacing w:line="360" w:lineRule="auto"/>
        <w:rPr>
          <w:rFonts w:ascii="宋体" w:hAnsi="宋体" w:cs="宋体"/>
        </w:rPr>
      </w:pPr>
      <w:r>
        <w:rPr>
          <w:rFonts w:hint="eastAsia" w:ascii="宋体" w:hAnsi="宋体" w:cs="宋体"/>
        </w:rPr>
        <w:t xml:space="preserve">7.3.2对于采购人和使用人分离的采购项目，采购人应当邀请实际使用人参与验收。</w:t>
      </w:r>
      <w:r/>
    </w:p>
    <w:p>
      <w:pPr>
        <w:jc w:val="left"/>
        <w:spacing w:line="360" w:lineRule="auto"/>
        <w:rPr>
          <w:rFonts w:ascii="宋体" w:hAnsi="宋体" w:cs="宋体"/>
        </w:rPr>
      </w:pPr>
      <w:r>
        <w:rPr>
          <w:rFonts w:ascii="宋体" w:hAnsi="宋体" w:cs="宋体"/>
        </w:rPr>
        <w:t xml:space="preserve">7.3.3</w:t>
      </w:r>
      <w:r>
        <w:rPr>
          <w:rFonts w:hint="eastAsia" w:ascii="宋体" w:hAnsi="宋体" w:cs="宋体"/>
        </w:rPr>
        <w:t xml:space="preserve">政府向社会公众提供的公共服务项目，验收时应当邀请服务对象进行公共服务项目满意度评价，评价结果作为履约验收的参考依据。</w:t>
      </w:r>
      <w:r/>
    </w:p>
    <w:p>
      <w:pPr>
        <w:jc w:val="left"/>
        <w:spacing w:line="360" w:lineRule="auto"/>
        <w:rPr>
          <w:rFonts w:ascii="宋体" w:hAnsi="宋体" w:cs="宋体"/>
          <w:b/>
          <w:bCs/>
        </w:rPr>
      </w:pPr>
      <w:r>
        <w:rPr>
          <w:rFonts w:hint="eastAsia" w:ascii="宋体" w:hAnsi="宋体" w:cs="宋体"/>
          <w:b/>
          <w:bCs/>
        </w:rPr>
        <w:t xml:space="preserve">7.4验收原则</w:t>
      </w:r>
      <w:r/>
    </w:p>
    <w:p>
      <w:pPr>
        <w:pStyle w:val="905"/>
        <w:ind w:left="0"/>
        <w:spacing w:line="360" w:lineRule="auto"/>
        <w:rPr>
          <w:rFonts w:ascii="宋体" w:hAnsi="宋体" w:cs="宋体"/>
        </w:rPr>
      </w:pPr>
      <w:r>
        <w:rPr>
          <w:rFonts w:hint="eastAsia" w:ascii="宋体" w:hAnsi="宋体" w:cs="宋体"/>
        </w:rPr>
        <w:t xml:space="preserve">政府采购履约验收应当遵循全面完整、客观真实、诚实信用的原则，坚持公开透明、应验必验、验收必严、违约必究。</w:t>
      </w:r>
      <w:r/>
    </w:p>
    <w:p>
      <w:pPr>
        <w:jc w:val="left"/>
        <w:spacing w:line="360" w:lineRule="auto"/>
        <w:rPr>
          <w:rFonts w:ascii="宋体" w:hAnsi="宋体" w:cs="宋体"/>
        </w:rPr>
      </w:pPr>
      <w:r>
        <w:rPr>
          <w:rFonts w:hint="eastAsia" w:ascii="宋体" w:hAnsi="宋体" w:cs="宋体"/>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jc w:val="left"/>
        <w:spacing w:line="360" w:lineRule="auto"/>
        <w:rPr>
          <w:rFonts w:ascii="宋体" w:hAnsi="宋体" w:cs="宋体"/>
        </w:rPr>
      </w:pPr>
      <w:r>
        <w:rPr>
          <w:rFonts w:hint="eastAsia" w:ascii="宋体" w:hAnsi="宋体" w:cs="宋体"/>
        </w:rPr>
        <w:t xml:space="preserve">7.4.2项目验收范围应当完整，与采购合同一致，不得省略、遗漏和缺失，也不得擅自扩大范围。</w:t>
      </w:r>
      <w:r/>
    </w:p>
    <w:p>
      <w:pPr>
        <w:jc w:val="left"/>
        <w:spacing w:line="360" w:lineRule="auto"/>
        <w:rPr>
          <w:rFonts w:ascii="宋体" w:hAnsi="宋体" w:cs="宋体"/>
        </w:rPr>
      </w:pPr>
      <w:r>
        <w:rPr>
          <w:rFonts w:hint="eastAsia" w:ascii="宋体" w:hAnsi="宋体" w:cs="宋体"/>
        </w:rPr>
        <w:t xml:space="preserve">7.4.3项目验收方式应当符合项目特点，不能明确客观标准、涉及主观判断的，可以通过在采购人、使用人中开展问卷调查等方式予以客观、量化。</w:t>
      </w:r>
      <w:r/>
    </w:p>
    <w:p>
      <w:pPr>
        <w:jc w:val="left"/>
        <w:spacing w:line="360" w:lineRule="auto"/>
        <w:rPr>
          <w:rFonts w:ascii="宋体" w:hAnsi="宋体" w:cs="宋体"/>
        </w:rPr>
      </w:pPr>
      <w:r>
        <w:rPr>
          <w:rFonts w:hint="eastAsia" w:ascii="宋体" w:hAnsi="宋体" w:cs="宋体"/>
        </w:rPr>
        <w:t xml:space="preserve">7.4.4项目验收标准应包括所有客观、量化指标，符合采购合同约定，未进行相应约定的，应当符合法律法规、政策要求、国家标准、行业标准，地方标准或企业标准等有关标准。</w:t>
      </w:r>
      <w:r/>
    </w:p>
    <w:p>
      <w:pPr>
        <w:jc w:val="left"/>
        <w:spacing w:line="360" w:lineRule="auto"/>
        <w:rPr>
          <w:rFonts w:ascii="宋体" w:hAnsi="宋体" w:cs="宋体"/>
        </w:rPr>
      </w:pPr>
      <w:r>
        <w:rPr>
          <w:rFonts w:hint="eastAsia" w:ascii="宋体" w:hAnsi="宋体" w:cs="宋体"/>
        </w:rPr>
        <w:t xml:space="preserve">7.4.5项目验收意见应当客观真实。验收小组成员意见不一致时，按照少数服从多数的原则作出验收意见。</w:t>
      </w:r>
      <w:r/>
    </w:p>
    <w:p>
      <w:pPr>
        <w:pStyle w:val="905"/>
        <w:ind w:left="0"/>
      </w:pPr>
      <w:r>
        <w:rPr>
          <w:rFonts w:hint="eastAsia" w:ascii="宋体" w:hAnsi="宋体" w:cs="宋体"/>
        </w:rPr>
        <w:t xml:space="preserve">7.4.6</w:t>
      </w:r>
      <w:r>
        <w:rPr>
          <w:rFonts w:hint="eastAsia"/>
        </w:rPr>
        <w:t xml:space="preserve">验收方法主要包括全部查验核对和抽查核对。</w:t>
      </w:r>
      <w:r/>
    </w:p>
    <w:p>
      <w:pPr>
        <w:jc w:val="left"/>
        <w:spacing w:line="360" w:lineRule="auto"/>
        <w:rPr>
          <w:rFonts w:ascii="宋体" w:hAnsi="宋体" w:cs="宋体"/>
        </w:rPr>
      </w:pPr>
      <w:r>
        <w:rPr>
          <w:rFonts w:hint="eastAsia" w:ascii="宋体" w:hAnsi="宋体" w:cs="宋体"/>
          <w:b/>
          <w:bCs/>
        </w:rPr>
        <w:t xml:space="preserve">7.5验收记录</w:t>
      </w:r>
      <w:r/>
    </w:p>
    <w:p>
      <w:pPr>
        <w:jc w:val="left"/>
        <w:spacing w:line="360" w:lineRule="auto"/>
        <w:rPr>
          <w:rFonts w:ascii="宋体" w:hAnsi="宋体" w:cs="宋体"/>
        </w:rPr>
      </w:pPr>
      <w:r>
        <w:rPr>
          <w:rFonts w:hint="eastAsia" w:ascii="宋体" w:hAnsi="宋体" w:cs="宋体"/>
        </w:rPr>
        <w:t xml:space="preserve">7.5.1验收小组应当要求参与验收的供应商、专业机构、专家和服务对象等出具书面意见，作为验收书的重要组成部分。</w:t>
      </w:r>
      <w:r/>
    </w:p>
    <w:p>
      <w:pPr>
        <w:jc w:val="left"/>
        <w:spacing w:line="360" w:lineRule="auto"/>
        <w:rPr>
          <w:rFonts w:ascii="宋体" w:hAnsi="宋体" w:cs="宋体"/>
        </w:rPr>
      </w:pPr>
      <w:r>
        <w:rPr>
          <w:rFonts w:hint="eastAsia" w:ascii="宋体" w:hAnsi="宋体" w:cs="宋体"/>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jc w:val="left"/>
        <w:spacing w:line="360" w:lineRule="auto"/>
        <w:rPr>
          <w:rFonts w:ascii="宋体" w:hAnsi="宋体" w:cs="宋体"/>
        </w:rPr>
      </w:pPr>
      <w:r>
        <w:rPr>
          <w:rFonts w:hint="eastAsia" w:ascii="宋体" w:hAnsi="宋体" w:cs="宋体"/>
        </w:rPr>
        <w:t xml:space="preserve">7.5.3</w:t>
      </w:r>
      <w:r>
        <w:rPr>
          <w:rFonts w:ascii="宋体" w:hAnsi="宋体" w:cs="宋体"/>
        </w:rPr>
        <w:t xml:space="preserve">验收结束后，验收小组应在验收书中作出最终验收意见，</w:t>
      </w:r>
      <w:r>
        <w:rPr>
          <w:rFonts w:hint="eastAsia" w:ascii="宋体" w:hAnsi="宋体" w:cs="宋体"/>
        </w:rPr>
        <w:t xml:space="preserve">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pStyle w:val="1083"/>
        <w:numPr>
          <w:ilvl w:val="0"/>
          <w:numId w:val="13"/>
        </w:numPr>
        <w:jc w:val="left"/>
        <w:spacing w:line="360" w:lineRule="auto"/>
        <w:rPr>
          <w:rFonts w:cs="宋体"/>
          <w:b/>
        </w:rPr>
      </w:pPr>
      <w:r>
        <w:rPr>
          <w:rFonts w:hint="eastAsia" w:cs="宋体"/>
          <w:b/>
        </w:rPr>
        <w:t xml:space="preserve">验收结果</w:t>
      </w:r>
      <w:r/>
    </w:p>
    <w:p>
      <w:pPr>
        <w:jc w:val="left"/>
        <w:spacing w:line="360" w:lineRule="auto"/>
        <w:rPr>
          <w:rFonts w:ascii="宋体" w:hAnsi="宋体" w:cs="宋体"/>
        </w:rPr>
      </w:pPr>
      <w:r>
        <w:rPr>
          <w:rFonts w:ascii="宋体" w:hAnsi="宋体" w:cs="宋体"/>
        </w:rPr>
        <w:t xml:space="preserve">8.1</w:t>
      </w:r>
      <w:r>
        <w:rPr>
          <w:rFonts w:hint="eastAsia" w:ascii="宋体" w:hAnsi="宋体" w:cs="宋体"/>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jc w:val="left"/>
        <w:spacing w:line="360" w:lineRule="auto"/>
        <w:rPr>
          <w:rFonts w:ascii="宋体" w:hAnsi="宋体" w:cs="宋体"/>
        </w:rPr>
      </w:pPr>
      <w:r>
        <w:rPr>
          <w:rFonts w:ascii="宋体" w:hAnsi="宋体" w:cs="宋体"/>
        </w:rPr>
        <w:t xml:space="preserve">8.2</w:t>
      </w:r>
      <w:r>
        <w:rPr>
          <w:rFonts w:hint="eastAsia" w:ascii="宋体" w:hAnsi="宋体" w:cs="宋体"/>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jc w:val="left"/>
        <w:spacing w:line="360" w:lineRule="auto"/>
        <w:rPr>
          <w:rFonts w:ascii="宋体" w:hAnsi="宋体" w:cs="宋体"/>
        </w:rPr>
      </w:pPr>
      <w:r>
        <w:rPr>
          <w:rFonts w:ascii="宋体" w:hAnsi="宋体" w:cs="宋体"/>
        </w:rPr>
        <w:t xml:space="preserve">8.3</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jc w:val="left"/>
        <w:spacing w:line="360" w:lineRule="auto"/>
        <w:rPr>
          <w:rFonts w:ascii="宋体" w:hAnsi="宋体" w:cs="宋体"/>
        </w:rPr>
      </w:pPr>
      <w:r>
        <w:rPr>
          <w:rFonts w:ascii="宋体" w:hAnsi="宋体" w:cs="宋体"/>
        </w:rPr>
        <w:t xml:space="preserve">8.4</w:t>
      </w:r>
      <w:r>
        <w:rPr>
          <w:rFonts w:hint="eastAsia" w:ascii="宋体" w:hAnsi="宋体" w:cs="宋体"/>
        </w:rPr>
        <w:t xml:space="preserve">对为社会公众提供的公共服务项目，采购人应于验收结束之日起 2 个工作日内在江苏政府采购网公开验收结果</w:t>
      </w:r>
      <w:r>
        <w:rPr>
          <w:rFonts w:hint="eastAsia" w:hAnsi="宋体" w:cs="宋体"/>
        </w:rPr>
        <w:t xml:space="preserve">（待“苏采云”系统中履约验收公告模块开通后执行）</w:t>
      </w:r>
      <w:r>
        <w:rPr>
          <w:rFonts w:hint="eastAsia" w:ascii="宋体" w:hAnsi="宋体" w:cs="宋体"/>
        </w:rPr>
        <w:t xml:space="preserve">。</w:t>
      </w:r>
      <w:r/>
    </w:p>
    <w:p>
      <w:pPr>
        <w:pStyle w:val="1083"/>
        <w:numPr>
          <w:ilvl w:val="0"/>
          <w:numId w:val="13"/>
        </w:numPr>
        <w:jc w:val="left"/>
        <w:spacing w:line="360" w:lineRule="auto"/>
        <w:rPr>
          <w:rFonts w:cs="宋体"/>
          <w:b/>
        </w:rPr>
      </w:pPr>
      <w:r>
        <w:rPr>
          <w:rFonts w:hint="eastAsia" w:cs="宋体"/>
          <w:b/>
        </w:rPr>
        <w:t xml:space="preserve">验收资料归档</w:t>
      </w:r>
      <w:r/>
    </w:p>
    <w:p>
      <w:pPr>
        <w:jc w:val="left"/>
        <w:spacing w:line="360" w:lineRule="auto"/>
        <w:rPr>
          <w:rFonts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rPr>
        <w:t xml:space="preserve">至少保存十五年</w:t>
      </w:r>
      <w:r>
        <w:rPr>
          <w:rFonts w:hint="eastAsia" w:ascii="宋体" w:hAnsi="宋体" w:cs="宋体"/>
        </w:rPr>
        <w:t xml:space="preserve">。</w:t>
      </w:r>
      <w:r/>
    </w:p>
    <w:p>
      <w:pPr>
        <w:pStyle w:val="905"/>
      </w:pPr>
      <w:r/>
      <w:r/>
    </w:p>
    <w:p>
      <w:pPr>
        <w:jc w:val="left"/>
        <w:widowControl/>
      </w:pPr>
      <w:r>
        <w:br w:type="page" w:clear="all"/>
      </w:r>
      <w:r/>
    </w:p>
    <w:p>
      <w:pPr>
        <w:jc w:val="center"/>
        <w:spacing w:line="48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904"/>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ascii="宋体" w:hAnsi="宋体" w:cs="宋体"/>
                <w:color w:val="000000"/>
                <w:szCs w:val="21"/>
              </w:rPr>
            </w:pPr>
            <w:r>
              <w:rPr>
                <w:rFonts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6930"/>
              <w:widowControl/>
              <w:rPr>
                <w:rFonts w:ascii="宋体" w:hAnsi="宋体" w:cs="宋体"/>
                <w:color w:val="000000"/>
                <w:szCs w:val="21"/>
              </w:rPr>
            </w:pPr>
            <w:r>
              <w:rPr>
                <w:rFonts w:hint="eastAsia" w:ascii="宋体" w:hAnsi="宋体" w:cs="宋体"/>
                <w:color w:val="000000"/>
                <w:szCs w:val="21"/>
              </w:rPr>
              <w:t xml:space="preserve">单位公章</w:t>
            </w:r>
            <w:r/>
          </w:p>
          <w:p>
            <w:pPr>
              <w:pStyle w:val="1225"/>
              <w:ind w:firstLine="4620"/>
              <w:jc w:val="center"/>
            </w:pPr>
            <w:r>
              <w:rPr>
                <w:rFonts w:hint="eastAsia" w:hAnsi="宋体" w:cs="宋体"/>
                <w:color w:val="000000"/>
                <w:szCs w:val="21"/>
              </w:rPr>
              <w:t xml:space="preserve">年 月 日</w:t>
            </w:r>
            <w:r/>
          </w:p>
        </w:tc>
      </w:tr>
    </w:tbl>
    <w:p>
      <w:pPr>
        <w:pStyle w:val="905"/>
      </w:pPr>
      <w:r/>
      <w:r/>
    </w:p>
    <w:tbl>
      <w:tblPr>
        <w:tblStyle w:val="904"/>
        <w:tblpPr w:horzAnchor="margin" w:tblpXSpec="left" w:vertAnchor="text" w:tblpY="-991" w:leftFromText="180" w:topFromText="0" w:rightFromText="180" w:bottomFromText="0"/>
        <w:tblW w:w="5100" w:type="pct"/>
        <w:tblInd w:w="0" w:type="dxa"/>
        <w:tblLayout w:type="autofit"/>
        <w:tblCellMar>
          <w:left w:w="108" w:type="dxa"/>
          <w:top w:w="0" w:type="dxa"/>
          <w:right w:w="108" w:type="dxa"/>
          <w:bottom w:w="0" w:type="dxa"/>
        </w:tblCellMar>
        <w:tblLook w:val="04A0" w:firstRow="1" w:lastRow="0" w:firstColumn="1" w:lastColumn="0" w:noHBand="0" w:noVBand="1"/>
      </w:tblPr>
      <w:tblGrid>
        <w:gridCol w:w="3224"/>
        <w:gridCol w:w="1518"/>
        <w:gridCol w:w="2521"/>
        <w:gridCol w:w="1079"/>
        <w:gridCol w:w="1224"/>
        <w:gridCol w:w="948"/>
      </w:tblGrid>
      <w:tr>
        <w:trPr>
          <w:trHeight w:val="600"/>
        </w:trPr>
        <w:tc>
          <w:tcPr>
            <w:gridSpan w:val="6"/>
            <w:tcW w:w="5000" w:type="pct"/>
            <w:vAlign w:val="center"/>
            <w:textDirection w:val="lrTb"/>
            <w:noWrap/>
          </w:tcPr>
          <w:p>
            <w:pPr>
              <w:jc w:val="center"/>
              <w:spacing w:line="480" w:lineRule="auto"/>
              <w:rPr>
                <w:rFonts w:ascii="宋体" w:hAnsi="宋体" w:eastAsia="等线" w:cs="宋体"/>
                <w:b/>
                <w:bCs/>
                <w:color w:val="000000"/>
                <w:sz w:val="24"/>
                <w:szCs w:val="24"/>
              </w:rPr>
            </w:pPr>
            <w:r>
              <w:rPr>
                <w:rFonts w:ascii="宋体" w:hAnsi="宋体" w:eastAsia="等线" w:cs="宋体"/>
                <w:b/>
                <w:bCs/>
                <w:color w:val="000000"/>
                <w:sz w:val="24"/>
                <w:szCs w:val="24"/>
              </w:rPr>
            </w:r>
            <w:r/>
          </w:p>
          <w:p>
            <w:pPr>
              <w:jc w:val="center"/>
              <w:spacing w:line="480" w:lineRule="auto"/>
              <w:rPr>
                <w:rFonts w:ascii="宋体" w:hAnsi="宋体" w:cs="宋体"/>
                <w:b/>
                <w:bCs/>
                <w:color w:val="000000"/>
                <w:szCs w:val="21"/>
              </w:rPr>
            </w:pPr>
            <w:r>
              <w:rPr>
                <w:rFonts w:hint="eastAsia" w:ascii="宋体" w:hAnsi="宋体" w:eastAsia="等线" w:cs="宋体"/>
                <w:b/>
                <w:bCs/>
                <w:color w:val="000000"/>
                <w:sz w:val="24"/>
                <w:szCs w:val="24"/>
              </w:rPr>
              <w:t xml:space="preserve">表</w:t>
            </w:r>
            <w:r>
              <w:rPr>
                <w:rFonts w:ascii="宋体" w:hAnsi="宋体" w:eastAsia="等线" w:cs="宋体"/>
                <w:b/>
                <w:bCs/>
                <w:color w:val="000000"/>
                <w:sz w:val="24"/>
                <w:szCs w:val="24"/>
              </w:rPr>
              <w:t xml:space="preserve">2</w:t>
            </w:r>
            <w:r>
              <w:rPr>
                <w:rFonts w:hint="eastAsia" w:ascii="宋体" w:hAnsi="宋体" w:cs="宋体"/>
                <w:b/>
                <w:bCs/>
                <w:color w:val="000000"/>
                <w:sz w:val="24"/>
                <w:szCs w:val="24"/>
              </w:rPr>
              <w:t xml:space="preserve">：政府采购履约验收书（服务类）</w:t>
            </w: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921"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（姓名+职务+单位）</w:t>
            </w: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921"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验收日期</w:t>
            </w:r>
            <w:r/>
          </w:p>
        </w:tc>
        <w:tc>
          <w:tcPr>
            <w:gridSpan w:val="2"/>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项目名称</w:t>
            </w: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921"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采购方式</w:t>
            </w:r>
            <w:r/>
          </w:p>
        </w:tc>
        <w:tc>
          <w:tcPr>
            <w:gridSpan w:val="2"/>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合同名称</w:t>
            </w:r>
            <w:r/>
          </w:p>
        </w:tc>
        <w:tc>
          <w:tcPr>
            <w:gridSpan w:val="2"/>
            <w:tcBorders>
              <w:top w:val="single" w:color="000000" w:sz="4" w:space="0"/>
              <w:left w:val="single" w:color="000000" w:sz="4" w:space="0"/>
              <w:bottom w:val="single" w:color="000000" w:sz="4" w:space="0"/>
              <w:right w:val="single" w:color="000000" w:sz="4" w:space="0"/>
            </w:tcBorders>
            <w:tcW w:w="1921"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项目及合同编号</w:t>
            </w:r>
            <w:r/>
          </w:p>
        </w:tc>
        <w:tc>
          <w:tcPr>
            <w:gridSpan w:val="2"/>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□采购人自行组织验收          □委托代理机构验收</w:t>
            </w: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是否日常考核/分段验收</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□是        □否</w:t>
            </w:r>
            <w:r/>
          </w:p>
        </w:tc>
        <w:tc>
          <w:tcPr>
            <w:tcBorders>
              <w:top w:val="single" w:color="000000" w:sz="4" w:space="0"/>
              <w:left w:val="single" w:color="000000" w:sz="4" w:space="0"/>
              <w:bottom w:val="none" w:color="000000" w:sz="4" w:space="0"/>
              <w:right w:val="single" w:color="000000" w:sz="4" w:space="0"/>
            </w:tcBorders>
            <w:tcW w:w="1198"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日常考核/分段验收情况</w:t>
            </w:r>
            <w:r/>
          </w:p>
        </w:tc>
        <w:tc>
          <w:tcPr>
            <w:gridSpan w:val="3"/>
            <w:tcBorders>
              <w:top w:val="single" w:color="000000" w:sz="4" w:space="0"/>
              <w:left w:val="none" w:color="000000" w:sz="4" w:space="0"/>
              <w:bottom w:val="none" w:color="000000" w:sz="4" w:space="0"/>
              <w:right w:val="single" w:color="000000" w:sz="4" w:space="0"/>
            </w:tcBorders>
            <w:tcW w:w="1547"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本项目验收共分        期，本次为第        期</w:t>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255" w:type="pct"/>
            <w:vAlign w:val="center"/>
            <w:textDirection w:val="lrTb"/>
            <w:noWrap/>
          </w:tcPr>
          <w:p>
            <w:pPr>
              <w:rPr>
                <w:rFonts w:ascii="宋体" w:hAnsi="宋体" w:cs="宋体"/>
                <w:color w:val="000000"/>
                <w:szCs w:val="21"/>
              </w:rPr>
            </w:pPr>
            <w:r>
              <w:rPr>
                <w:rFonts w:hint="eastAsia" w:ascii="宋体" w:hAnsi="宋体" w:cs="宋体"/>
                <w:color w:val="000000"/>
                <w:szCs w:val="21"/>
              </w:rPr>
              <w:t xml:space="preserve">验收人员</w:t>
            </w:r>
            <w:r>
              <w:rPr>
                <w:rFonts w:hint="eastAsia" w:ascii="宋体" w:hAnsi="宋体"/>
                <w:b/>
              </w:rPr>
              <w:t xml:space="preserve">（按实际情况勾选）</w:t>
            </w: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验收方式</w:t>
            </w: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验收依据和过程（可附附件）</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验收意见</w:t>
            </w:r>
            <w:r/>
          </w:p>
        </w:tc>
      </w:tr>
      <w:tr>
        <w:trPr>
          <w:trHeight w:val="90"/>
        </w:trPr>
        <w:tc>
          <w:tcPr>
            <w:tcBorders>
              <w:top w:val="single" w:color="000000" w:sz="4" w:space="0"/>
              <w:left w:val="single" w:color="000000" w:sz="4" w:space="0"/>
              <w:bottom w:val="single" w:color="000000" w:sz="4" w:space="0"/>
              <w:right w:val="single" w:color="000000" w:sz="4" w:space="0"/>
            </w:tcBorders>
            <w:tcW w:w="1533" w:type="pct"/>
            <w:vAlign w:val="center"/>
            <w:vMerge w:val="restart"/>
            <w:textDirection w:val="lrTb"/>
            <w:noWrap/>
          </w:tcPr>
          <w:p>
            <w:pPr>
              <w:jc w:val="center"/>
              <w:rPr>
                <w:rFonts w:ascii="宋体" w:hAnsi="宋体" w:cs="宋体"/>
                <w:color w:val="000000"/>
                <w:szCs w:val="21"/>
              </w:rPr>
            </w:pPr>
            <w:r>
              <w:rPr>
                <w:rFonts w:hint="eastAsia" w:ascii="宋体" w:hAnsi="宋体" w:cs="宋体"/>
                <w:color w:val="000000"/>
                <w:szCs w:val="21"/>
              </w:rPr>
              <w:t xml:space="preserve">验收小组成员</w:t>
            </w:r>
            <w:r/>
          </w:p>
        </w:tc>
        <w:tc>
          <w:tcPr>
            <w:tcBorders>
              <w:top w:val="single" w:color="000000" w:sz="4" w:space="0"/>
              <w:left w:val="single" w:color="000000" w:sz="4" w:space="0"/>
              <w:bottom w:val="single" w:color="000000" w:sz="4" w:space="0"/>
              <w:right w:val="single" w:color="000000" w:sz="4" w:space="0"/>
            </w:tcBorders>
            <w:tcW w:w="722"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w:t>
            </w:r>
            <w:r/>
          </w:p>
          <w:p>
            <w:pPr>
              <w:jc w:val="left"/>
              <w:rPr>
                <w:rFonts w:ascii="宋体" w:hAnsi="宋体" w:cs="宋体"/>
                <w:color w:val="000000"/>
                <w:szCs w:val="21"/>
              </w:rPr>
            </w:pPr>
            <w:r>
              <w:rPr>
                <w:rFonts w:hint="eastAsia" w:ascii="宋体" w:hAnsi="宋体" w:cs="宋体"/>
                <w:color w:val="000000"/>
                <w:szCs w:val="21"/>
              </w:rPr>
              <w:t xml:space="preserve">（非日常考核/分段验收时必选）</w:t>
            </w:r>
            <w:r/>
          </w:p>
          <w:p>
            <w:pPr>
              <w:jc w:val="left"/>
              <w:rPr>
                <w:rFonts w:ascii="宋体" w:hAnsi="宋体" w:cs="宋体"/>
                <w:color w:val="000000"/>
                <w:szCs w:val="21"/>
              </w:rPr>
            </w:pPr>
            <w:r>
              <w:rPr>
                <w:rFonts w:hint="eastAsia" w:ascii="宋体" w:hAnsi="宋体" w:cs="宋体"/>
                <w:color w:val="000000"/>
                <w:szCs w:val="21"/>
              </w:rPr>
              <w:t xml:space="preserve">（姓名+所属部门）</w:t>
            </w:r>
            <w:r/>
          </w:p>
        </w:tc>
        <w:tc>
          <w:tcPr>
            <w:tcBorders>
              <w:top w:val="single" w:color="000000" w:sz="4" w:space="0"/>
              <w:left w:val="single" w:color="000000" w:sz="4" w:space="0"/>
              <w:bottom w:val="single" w:color="000000" w:sz="4" w:space="0"/>
              <w:right w:val="single" w:color="000000" w:sz="4" w:space="0"/>
            </w:tcBorders>
            <w:tcW w:w="119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□核查服务时间是否足额</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□核查服务范围是否完整</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□核查服务要求是否达标</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□核查服务承诺是否实现</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□核查服务人员、设备是否一致</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□对照采购人需求，对服务内容中涉及专业领域的部分进行复核</w:t>
            </w:r>
            <w:r/>
          </w:p>
          <w:p>
            <w:pPr>
              <w:jc w:val="left"/>
              <w:widowControl/>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□其他</w:t>
            </w:r>
            <w:r/>
          </w:p>
        </w:tc>
        <w:tc>
          <w:tcPr>
            <w:gridSpan w:val="2"/>
            <w:tcBorders>
              <w:top w:val="single" w:color="000000" w:sz="4" w:space="0"/>
              <w:left w:val="single" w:color="000000" w:sz="4" w:space="0"/>
              <w:bottom w:val="single" w:color="000000" w:sz="4" w:space="0"/>
              <w:right w:val="single" w:color="000000" w:sz="4" w:space="0"/>
            </w:tcBorders>
            <w:tcW w:w="1095" w:type="pct"/>
            <w:vAlign w:val="center"/>
            <w:vMerge w:val="restart"/>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2"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□代建单位：</w:t>
            </w:r>
            <w:r/>
          </w:p>
          <w:p>
            <w:pPr>
              <w:jc w:val="left"/>
              <w:rPr>
                <w:rFonts w:ascii="宋体" w:hAnsi="宋体" w:cs="宋体"/>
                <w:color w:val="000000"/>
                <w:szCs w:val="21"/>
              </w:rPr>
            </w:pPr>
            <w:r>
              <w:rPr>
                <w:rFonts w:hint="eastAsia" w:ascii="宋体" w:hAnsi="宋体" w:cs="宋体"/>
                <w:color w:val="000000"/>
                <w:szCs w:val="21"/>
              </w:rPr>
              <w:t xml:space="preserve">（姓名+单位+所属部门）</w:t>
            </w:r>
            <w:r/>
          </w:p>
        </w:tc>
        <w:tc>
          <w:tcPr>
            <w:tcBorders>
              <w:top w:val="single" w:color="000000" w:sz="4" w:space="0"/>
              <w:left w:val="single" w:color="000000" w:sz="4" w:space="0"/>
              <w:bottom w:val="single" w:color="000000" w:sz="4" w:space="0"/>
              <w:right w:val="single" w:color="000000" w:sz="4" w:space="0"/>
            </w:tcBorders>
            <w:tcW w:w="11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7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□受采购人委托的代理机构：</w:t>
            </w:r>
            <w:r/>
          </w:p>
          <w:p>
            <w:pPr>
              <w:jc w:val="left"/>
              <w:rPr>
                <w:rFonts w:ascii="宋体" w:hAnsi="宋体" w:cs="宋体"/>
                <w:color w:val="000000"/>
                <w:szCs w:val="21"/>
              </w:rPr>
            </w:pPr>
            <w:r>
              <w:rPr>
                <w:rFonts w:hint="eastAsia" w:ascii="宋体" w:hAnsi="宋体" w:cs="宋体"/>
                <w:color w:val="000000"/>
                <w:szCs w:val="21"/>
              </w:rPr>
              <w:t xml:space="preserve">(姓名）</w:t>
            </w:r>
            <w:r/>
          </w:p>
        </w:tc>
        <w:tc>
          <w:tcPr>
            <w:tcBorders>
              <w:top w:val="single" w:color="000000" w:sz="4" w:space="0"/>
              <w:left w:val="single" w:color="000000" w:sz="4" w:space="0"/>
              <w:bottom w:val="single" w:color="000000" w:sz="4" w:space="0"/>
              <w:right w:val="single" w:color="000000" w:sz="4" w:space="0"/>
            </w:tcBorders>
            <w:tcW w:w="11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7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□采购人委托的同领域其他单位人员或第三方专业机构的专家：</w:t>
            </w:r>
            <w:r/>
          </w:p>
          <w:p>
            <w:pPr>
              <w:jc w:val="left"/>
              <w:rPr>
                <w:rFonts w:ascii="宋体" w:hAnsi="宋体" w:cs="宋体"/>
                <w:color w:val="000000"/>
                <w:szCs w:val="21"/>
              </w:rPr>
            </w:pPr>
            <w:r>
              <w:rPr>
                <w:rFonts w:hint="eastAsia" w:ascii="宋体" w:hAnsi="宋体" w:cs="宋体"/>
                <w:color w:val="000000"/>
                <w:szCs w:val="21"/>
              </w:rPr>
              <w:t xml:space="preserve">（姓名+单位）</w:t>
            </w:r>
            <w:r/>
          </w:p>
        </w:tc>
        <w:tc>
          <w:tcPr>
            <w:tcBorders>
              <w:top w:val="single" w:color="000000" w:sz="4" w:space="0"/>
              <w:left w:val="single" w:color="000000" w:sz="4" w:space="0"/>
              <w:bottom w:val="single" w:color="000000" w:sz="4" w:space="0"/>
              <w:right w:val="single" w:color="000000" w:sz="4" w:space="0"/>
            </w:tcBorders>
            <w:tcW w:w="11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283"/>
        </w:trPr>
        <w:tc>
          <w:tcPr>
            <w:tcBorders>
              <w:top w:val="single" w:color="000000" w:sz="4" w:space="0"/>
              <w:left w:val="single" w:color="000000" w:sz="4" w:space="0"/>
              <w:bottom w:val="none" w:color="000000" w:sz="4" w:space="0"/>
              <w:right w:val="single" w:color="000000" w:sz="4" w:space="0"/>
            </w:tcBorders>
            <w:tcW w:w="1533" w:type="pct"/>
            <w:vAlign w:val="center"/>
            <w:vMerge w:val="restart"/>
            <w:textDirection w:val="lrTb"/>
            <w:noWrap/>
          </w:tcPr>
          <w:p>
            <w:pPr>
              <w:jc w:val="center"/>
              <w:rPr>
                <w:rFonts w:ascii="宋体" w:hAnsi="宋体" w:cs="宋体"/>
                <w:color w:val="000000"/>
                <w:szCs w:val="21"/>
              </w:rPr>
            </w:pPr>
            <w:r>
              <w:rPr>
                <w:rFonts w:hint="eastAsia" w:ascii="宋体" w:hAnsi="宋体" w:cs="宋体"/>
                <w:color w:val="000000"/>
                <w:szCs w:val="21"/>
              </w:rPr>
              <w:t xml:space="preserve">验收参与人员</w:t>
            </w:r>
            <w:r/>
          </w:p>
          <w:p>
            <w:pPr>
              <w:jc w:val="center"/>
              <w:rPr>
                <w:rFonts w:ascii="宋体" w:hAnsi="宋体" w:cs="宋体"/>
                <w:color w:val="000000"/>
                <w:szCs w:val="21"/>
              </w:rPr>
            </w:pPr>
            <w:r>
              <w:rPr>
                <w:rFonts w:hint="eastAsia" w:ascii="宋体" w:hAnsi="宋体" w:cs="宋体"/>
                <w:color w:val="000000"/>
                <w:szCs w:val="21"/>
              </w:rPr>
              <w:t xml:space="preserve">（如有）</w:t>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□实际使用人/社会公众服务对象：</w:t>
            </w: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服务对象满意度</w:t>
            </w: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417"/>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□第三方专业机构：</w:t>
            </w: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对照采购文件中服务需求，出具加盖公章的评估报告等</w:t>
            </w: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059"/>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□专家（本办法第二十八条规定情形）：</w:t>
            </w: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出具书面意见</w:t>
            </w: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1092"/>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□参加本项目的其他供应商（本办法第二十八条规定情形）：</w:t>
            </w: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972"/>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存在问题和改进意见</w:t>
            </w: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rPr>
                <w:rFonts w:ascii="宋体" w:hAnsi="宋体" w:cs="宋体"/>
                <w:b/>
                <w:bCs/>
                <w:color w:val="ff0000"/>
                <w:szCs w:val="21"/>
              </w:rPr>
            </w:pPr>
            <w:r>
              <w:rPr>
                <w:rFonts w:ascii="宋体" w:hAnsi="宋体" w:cs="宋体"/>
                <w:b/>
                <w:bCs/>
                <w:color w:val="ff0000"/>
                <w:szCs w:val="21"/>
              </w:rPr>
            </w:r>
            <w:r/>
          </w:p>
        </w:tc>
      </w:tr>
      <w:tr>
        <w:trPr>
          <w:trHeight w:val="1114"/>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rPr>
                <w:rFonts w:ascii="宋体" w:hAnsi="宋体" w:cs="宋体"/>
                <w:b/>
                <w:bCs/>
                <w:color w:val="ff0000"/>
                <w:szCs w:val="21"/>
              </w:rPr>
            </w:pPr>
            <w:r>
              <w:rPr>
                <w:rFonts w:hint="eastAsia" w:ascii="宋体" w:hAnsi="宋体" w:cs="宋体"/>
                <w:color w:val="000000"/>
                <w:szCs w:val="21"/>
              </w:rPr>
              <w:t xml:space="preserve">□合格             □不合格</w:t>
            </w:r>
            <w:r/>
          </w:p>
        </w:tc>
      </w:tr>
      <w:tr>
        <w:trPr>
          <w:trHeight w:val="153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467" w:type="pct"/>
            <w:vAlign w:val="bottom"/>
            <w:textDirection w:val="lrTb"/>
            <w:noWrap w:val="false"/>
          </w:tcPr>
          <w:p>
            <w:pPr>
              <w:jc w:val="left"/>
              <w:rPr>
                <w:rFonts w:ascii="宋体" w:hAnsi="宋体" w:cs="宋体"/>
                <w:b/>
                <w:bCs/>
                <w:color w:val="ff0000"/>
                <w:szCs w:val="21"/>
              </w:rPr>
            </w:pPr>
            <w:r>
              <w:rPr>
                <w:rFonts w:hint="eastAsia" w:ascii="宋体" w:hAnsi="宋体" w:cs="宋体"/>
                <w:b/>
                <w:bCs/>
                <w:color w:val="ff0000"/>
                <w:szCs w:val="21"/>
              </w:rPr>
              <w:t xml:space="preserve">（如意见一致，请全体验收小组成员分别签名，如有异议，请分别签署意见并签名）</w:t>
            </w:r>
            <w:r/>
          </w:p>
          <w:p>
            <w:pPr>
              <w:jc w:val="left"/>
              <w:rPr>
                <w:rFonts w:ascii="宋体" w:hAnsi="宋体" w:cs="宋体"/>
                <w:color w:val="000000"/>
                <w:szCs w:val="21"/>
              </w:rPr>
            </w:pPr>
            <w:r>
              <w:rPr>
                <w:rFonts w:hint="eastAsia" w:ascii="宋体" w:hAnsi="宋体" w:cs="宋体"/>
                <w:color w:val="000000"/>
                <w:szCs w:val="21"/>
              </w:rPr>
              <w:t xml:space="preserve">验收小组成员对上述验收结论：□无异议 </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验收小组成员签字： </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□有异议，单独提供验收意见</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验收小组成员签字：  </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tc>
      </w:tr>
      <w:tr>
        <w:trPr>
          <w:trHeight w:val="1966"/>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异议事项：</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复核意见：</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签字：</w:t>
            </w:r>
            <w:r/>
          </w:p>
        </w:tc>
      </w:tr>
      <w:tr>
        <w:trPr>
          <w:trHeight w:val="14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采购代理机构意见（如有委托）</w:t>
            </w: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tcPr>
          <w:p>
            <w:pPr>
              <w:jc w:val="left"/>
              <w:rPr>
                <w:rFonts w:ascii="宋体" w:hAnsi="宋体" w:cs="宋体"/>
                <w:color w:val="000000"/>
                <w:szCs w:val="21"/>
              </w:rPr>
            </w:pPr>
            <w:r>
              <w:rPr>
                <w:rFonts w:hint="eastAsia" w:hAnsi="宋体" w:cs="宋体"/>
                <w:color w:val="000000"/>
                <w:szCs w:val="21"/>
              </w:rPr>
              <w:t xml:space="preserve">经办人：</w:t>
            </w:r>
            <w:r>
              <w:rPr>
                <w:rFonts w:hAnsi="宋体" w:cs="宋体"/>
                <w:color w:val="000000"/>
                <w:szCs w:val="21"/>
              </w:rPr>
              <w:t xml:space="preserve">             </w:t>
            </w:r>
            <w:r>
              <w:rPr>
                <w:rFonts w:hint="eastAsia" w:hAnsi="宋体" w:cs="宋体"/>
                <w:color w:val="000000"/>
                <w:szCs w:val="21"/>
              </w:rPr>
              <w:t xml:space="preserve">负责人：</w:t>
            </w:r>
            <w:r>
              <w:rPr>
                <w:rFonts w:hAnsi="宋体" w:cs="宋体"/>
                <w:color w:val="000000"/>
                <w:szCs w:val="21"/>
              </w:rPr>
              <w:t xml:space="preserve">             </w:t>
            </w:r>
            <w:r>
              <w:rPr>
                <w:rFonts w:hint="eastAsia" w:hAnsi="宋体" w:cs="宋体"/>
                <w:color w:val="000000"/>
                <w:szCs w:val="21"/>
              </w:rPr>
              <w:t xml:space="preserve">（</w:t>
            </w:r>
            <w:r>
              <w:rPr>
                <w:rFonts w:hint="eastAsia" w:ascii="宋体" w:hAnsi="宋体" w:cs="宋体"/>
                <w:color w:val="000000"/>
                <w:szCs w:val="21"/>
              </w:rPr>
              <w:t xml:space="preserve">采购代理机构</w:t>
            </w:r>
            <w:r>
              <w:rPr>
                <w:rFonts w:hint="eastAsia" w:hAnsi="宋体" w:cs="宋体"/>
                <w:color w:val="000000"/>
                <w:szCs w:val="21"/>
              </w:rPr>
              <w:t xml:space="preserve">公章）</w:t>
            </w:r>
            <w:r/>
          </w:p>
        </w:tc>
      </w:tr>
      <w:tr>
        <w:trPr>
          <w:trHeight w:val="14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采购人意见</w:t>
            </w: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tcPr>
          <w:p>
            <w:pPr>
              <w:jc w:val="left"/>
              <w:rPr>
                <w:rFonts w:hAnsi="宋体" w:cs="宋体"/>
                <w:color w:val="000000"/>
                <w:szCs w:val="21"/>
              </w:rPr>
            </w:pPr>
            <w:r>
              <w:rPr>
                <w:rFonts w:hint="eastAsia" w:hAnsi="宋体" w:cs="宋体"/>
                <w:color w:val="000000"/>
                <w:szCs w:val="21"/>
              </w:rPr>
              <w:t xml:space="preserve">经办人：</w:t>
            </w:r>
            <w:r>
              <w:rPr>
                <w:rFonts w:hAnsi="宋体" w:cs="宋体"/>
                <w:color w:val="000000"/>
                <w:szCs w:val="21"/>
              </w:rPr>
              <w:t xml:space="preserve">             </w:t>
            </w:r>
            <w:r>
              <w:rPr>
                <w:rFonts w:hint="eastAsia" w:hAnsi="宋体" w:cs="宋体"/>
                <w:color w:val="000000"/>
                <w:szCs w:val="21"/>
              </w:rPr>
              <w:t xml:space="preserve">负责人：</w:t>
            </w:r>
            <w:r>
              <w:rPr>
                <w:rFonts w:hAnsi="宋体" w:cs="宋体"/>
                <w:color w:val="000000"/>
                <w:szCs w:val="21"/>
              </w:rPr>
              <w:t xml:space="preserve">             </w:t>
            </w:r>
            <w:r>
              <w:rPr>
                <w:rFonts w:hint="eastAsia" w:hAnsi="宋体" w:cs="宋体"/>
                <w:color w:val="000000"/>
                <w:szCs w:val="21"/>
              </w:rPr>
              <w:t xml:space="preserve">（</w:t>
            </w:r>
            <w:r>
              <w:rPr>
                <w:rFonts w:hint="eastAsia" w:ascii="宋体" w:hAnsi="宋体" w:cs="宋体"/>
                <w:color w:val="000000"/>
                <w:szCs w:val="21"/>
              </w:rPr>
              <w:t xml:space="preserve">采购人</w:t>
            </w:r>
            <w:r>
              <w:rPr>
                <w:rFonts w:hint="eastAsia" w:hAnsi="宋体" w:cs="宋体"/>
                <w:color w:val="000000"/>
                <w:szCs w:val="21"/>
              </w:rPr>
              <w:t xml:space="preserve">公章）</w:t>
            </w:r>
            <w:r/>
          </w:p>
        </w:tc>
      </w:tr>
      <w:tr>
        <w:trPr>
          <w:trHeight w:val="14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供应商确认</w:t>
            </w: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tcPr>
          <w:p>
            <w:pPr>
              <w:jc w:val="right"/>
              <w:rPr>
                <w:rFonts w:hAnsi="宋体" w:cs="宋体"/>
                <w:color w:val="000000"/>
                <w:szCs w:val="21"/>
              </w:rPr>
            </w:pPr>
            <w:r>
              <w:rPr>
                <w:rFonts w:hint="eastAsia" w:hAnsi="宋体" w:cs="宋体"/>
                <w:color w:val="000000"/>
                <w:szCs w:val="21"/>
              </w:rPr>
              <w:t xml:space="preserve">（单位公章或授权代表签字）</w:t>
            </w:r>
            <w:r/>
          </w:p>
        </w:tc>
      </w:tr>
    </w:tbl>
    <w:p>
      <w:pPr>
        <w:rPr>
          <w:b/>
        </w:rPr>
      </w:pPr>
      <w:r>
        <w:rPr>
          <w:b/>
        </w:rPr>
      </w:r>
      <w:bookmarkEnd w:id="91"/>
      <w:r/>
      <w:r/>
    </w:p>
    <w:p>
      <w:pPr>
        <w:jc w:val="left"/>
        <w:widowControl/>
        <w:rPr>
          <w:rFonts w:ascii="宋体" w:hAnsi="宋体" w:cs="宋体"/>
        </w:rPr>
      </w:pPr>
      <w:r>
        <w:rPr>
          <w:rFonts w:hint="eastAsia" w:ascii="宋体" w:hAnsi="宋体" w:cs="宋体"/>
        </w:rPr>
        <w:br w:type="page" w:clear="all"/>
      </w:r>
      <w:bookmarkEnd w:id="88"/>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第六章 </w:t>
      </w:r>
      <w:bookmarkStart w:id="94" w:name="评分要点"/>
      <w:r>
        <w:rPr>
          <w:rFonts w:hint="eastAsia" w:asciiTheme="minorEastAsia" w:hAnsiTheme="minorEastAsia" w:eastAsiaTheme="minorEastAsia"/>
          <w:bCs/>
          <w:color w:val="000000" w:themeColor="text1"/>
          <w:sz w:val="44"/>
          <w:szCs w:val="44"/>
          <w14:textFill>
            <w14:solidFill>
              <w14:schemeClr w14:val="tx1"/>
            </w14:solidFill>
          </w14:textFill>
        </w:rPr>
        <w:t xml:space="preserve">评</w:t>
      </w:r>
      <w:bookmarkEnd w:id="94"/>
      <w:r>
        <w:rPr>
          <w:rFonts w:hint="eastAsia" w:asciiTheme="minorEastAsia" w:hAnsiTheme="minorEastAsia" w:eastAsiaTheme="minorEastAsia"/>
          <w:bCs/>
          <w:color w:val="000000" w:themeColor="text1"/>
          <w:sz w:val="44"/>
          <w:szCs w:val="44"/>
          <w14:textFill>
            <w14:solidFill>
              <w14:schemeClr w14:val="tx1"/>
            </w14:solidFill>
          </w14:textFill>
        </w:rPr>
        <w:t xml:space="preserve">标办法及评分标准</w:t>
      </w:r>
      <w:r/>
    </w:p>
    <w:p>
      <w:pPr>
        <w:spacing w:line="360" w:lineRule="auto"/>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一、评标办法</w:t>
      </w:r>
      <w:r/>
    </w:p>
    <w:p>
      <w:pPr>
        <w:ind w:firstLine="420"/>
        <w:spacing w:line="360" w:lineRule="auto"/>
        <w:rPr>
          <w:rFonts w:ascii="宋体" w:hAnsi="宋体"/>
        </w:rPr>
      </w:pPr>
      <w:r>
        <w:rPr>
          <w:rFonts w:hint="eastAsia" w:asciiTheme="minorEastAsia" w:hAnsiTheme="minorEastAsia" w:eastAsiaTheme="minorEastAsia"/>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rPr>
        <w:t xml:space="preserve">得分且投标报价相同的，提供优先采购产品证书更多的投标人优先成交（如属优先采购产品），否则由采购代理机构组织抽签确定排序。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二、评分标准</w:t>
      </w:r>
      <w:r/>
    </w:p>
    <w:tbl>
      <w:tblPr>
        <w:tblStyle w:val="904"/>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830"/>
        <w:gridCol w:w="1716"/>
        <w:gridCol w:w="5221"/>
        <w:gridCol w:w="1398"/>
      </w:tblGrid>
      <w:tr>
        <w:trPr>
          <w:jc w:val="center"/>
          <w:trHeight w:val="520"/>
        </w:trPr>
        <w:tc>
          <w:tcPr>
            <w:tcW w:w="917" w:type="dxa"/>
            <w:vAlign w:val="center"/>
            <w:textDirection w:val="lrTb"/>
            <w:noWrap w:val="false"/>
          </w:tcPr>
          <w:p>
            <w:pPr>
              <w:jc w:val="center"/>
              <w:rPr>
                <w:rFonts w:ascii="宋体" w:hAnsi="宋体" w:eastAsia="宋体" w:cs="Tahoma"/>
                <w:b/>
                <w:bCs/>
                <w:color w:val="000000" w:themeColor="text1"/>
                <w:sz w:val="24"/>
                <w:szCs w:val="24"/>
                <w14:textFill>
                  <w14:solidFill>
                    <w14:schemeClr w14:val="tx1"/>
                  </w14:solidFill>
                </w14:textFill>
              </w:rPr>
            </w:pPr>
            <w:r>
              <w:rPr>
                <w:rFonts w:hint="eastAsia" w:ascii="宋体" w:hAnsi="宋体" w:eastAsia="宋体" w:cs="Tahoma"/>
                <w:b/>
                <w:bCs/>
                <w:color w:val="000000" w:themeColor="text1"/>
                <w:sz w:val="24"/>
                <w:szCs w:val="24"/>
                <w14:textFill>
                  <w14:solidFill>
                    <w14:schemeClr w14:val="tx1"/>
                  </w14:solidFill>
                </w14:textFill>
              </w:rPr>
              <w:t xml:space="preserve">评审类别</w:t>
            </w:r>
            <w:r/>
          </w:p>
        </w:tc>
        <w:tc>
          <w:tcPr>
            <w:gridSpan w:val="2"/>
            <w:tcW w:w="2546" w:type="dxa"/>
            <w:vAlign w:val="center"/>
            <w:textDirection w:val="lrTb"/>
            <w:noWrap w:val="false"/>
          </w:tcPr>
          <w:p>
            <w:pPr>
              <w:jc w:val="center"/>
              <w:rPr>
                <w:rFonts w:ascii="宋体" w:hAnsi="宋体" w:eastAsia="宋体" w:cs="Tahoma"/>
                <w:b/>
                <w:bCs/>
                <w:color w:val="000000" w:themeColor="text1"/>
                <w:sz w:val="24"/>
                <w:szCs w:val="24"/>
                <w14:textFill>
                  <w14:solidFill>
                    <w14:schemeClr w14:val="tx1"/>
                  </w14:solidFill>
                </w14:textFill>
              </w:rPr>
            </w:pPr>
            <w:r>
              <w:rPr>
                <w:rFonts w:hint="eastAsia" w:ascii="宋体" w:hAnsi="宋体" w:eastAsia="宋体" w:cs="Tahoma"/>
                <w:b/>
                <w:bCs/>
                <w:color w:val="000000" w:themeColor="text1"/>
                <w:sz w:val="24"/>
                <w:szCs w:val="24"/>
                <w14:textFill>
                  <w14:solidFill>
                    <w14:schemeClr w14:val="tx1"/>
                  </w14:solidFill>
                </w14:textFill>
              </w:rPr>
              <w:t xml:space="preserve">评审项</w:t>
            </w:r>
            <w:r/>
          </w:p>
        </w:tc>
        <w:tc>
          <w:tcPr>
            <w:tcW w:w="5221" w:type="dxa"/>
            <w:vAlign w:val="center"/>
            <w:textDirection w:val="lrTb"/>
            <w:noWrap w:val="false"/>
          </w:tcPr>
          <w:p>
            <w:pPr>
              <w:jc w:val="center"/>
              <w:rPr>
                <w:rFonts w:ascii="宋体" w:hAnsi="宋体" w:eastAsia="宋体" w:cs="Tahoma"/>
                <w:b/>
                <w:bCs/>
                <w:color w:val="000000" w:themeColor="text1"/>
                <w:sz w:val="24"/>
                <w:szCs w:val="24"/>
                <w14:textFill>
                  <w14:solidFill>
                    <w14:schemeClr w14:val="tx1"/>
                  </w14:solidFill>
                </w14:textFill>
              </w:rPr>
            </w:pPr>
            <w:r>
              <w:rPr>
                <w:rFonts w:hint="eastAsia" w:ascii="宋体" w:hAnsi="宋体" w:eastAsia="宋体" w:cs="Tahoma"/>
                <w:b/>
                <w:bCs/>
                <w:color w:val="000000" w:themeColor="text1"/>
                <w:sz w:val="24"/>
                <w:szCs w:val="24"/>
                <w14:textFill>
                  <w14:solidFill>
                    <w14:schemeClr w14:val="tx1"/>
                  </w14:solidFill>
                </w14:textFill>
              </w:rPr>
              <w:t xml:space="preserve">评审规则</w:t>
            </w:r>
            <w:r/>
          </w:p>
        </w:tc>
        <w:tc>
          <w:tcPr>
            <w:tcW w:w="1398" w:type="dxa"/>
            <w:vAlign w:val="center"/>
            <w:textDirection w:val="lrTb"/>
            <w:noWrap w:val="false"/>
          </w:tcPr>
          <w:p>
            <w:pPr>
              <w:jc w:val="center"/>
              <w:rPr>
                <w:rFonts w:ascii="宋体" w:hAnsi="宋体" w:eastAsia="宋体" w:cs="Tahoma"/>
                <w:b/>
                <w:bCs/>
                <w:color w:val="000000" w:themeColor="text1"/>
                <w:sz w:val="24"/>
                <w:szCs w:val="24"/>
                <w14:textFill>
                  <w14:solidFill>
                    <w14:schemeClr w14:val="tx1"/>
                  </w14:solidFill>
                </w14:textFill>
              </w:rPr>
            </w:pPr>
            <w:r>
              <w:rPr>
                <w:rFonts w:hint="eastAsia" w:ascii="宋体" w:hAnsi="宋体" w:eastAsia="宋体" w:cs="Tahoma"/>
                <w:b/>
                <w:bCs/>
                <w:color w:val="000000" w:themeColor="text1"/>
                <w:sz w:val="24"/>
                <w:szCs w:val="24"/>
                <w14:textFill>
                  <w14:solidFill>
                    <w14:schemeClr w14:val="tx1"/>
                  </w14:solidFill>
                </w14:textFill>
              </w:rPr>
              <w:t xml:space="preserve">分值</w:t>
            </w:r>
            <w:r/>
          </w:p>
        </w:tc>
      </w:tr>
      <w:tr>
        <w:trPr>
          <w:jc w:val="center"/>
          <w:trHeight w:val="1035"/>
        </w:trPr>
        <w:tc>
          <w:tcPr>
            <w:tcW w:w="917" w:type="dxa"/>
            <w:vAlign w:val="center"/>
            <w:textDirection w:val="lrTb"/>
            <w:noWrap w:val="false"/>
          </w:tcPr>
          <w:p>
            <w:pPr>
              <w:jc w:val="center"/>
              <w:rPr>
                <w:rFonts w:ascii="宋体" w:hAnsi="宋体" w:eastAsia="宋体" w:cs="Tahoma"/>
                <w:b/>
                <w:bCs/>
                <w:color w:val="000000" w:themeColor="text1"/>
                <w:szCs w:val="21"/>
                <w14:textFill>
                  <w14:solidFill>
                    <w14:schemeClr w14:val="tx1"/>
                  </w14:solidFill>
                </w14:textFill>
              </w:rPr>
            </w:pPr>
            <w:r>
              <w:rPr>
                <w:rFonts w:hint="eastAsia" w:ascii="宋体" w:hAnsi="宋体" w:eastAsia="宋体" w:cs="Tahoma"/>
                <w:b/>
                <w:bCs/>
                <w:color w:val="000000" w:themeColor="text1"/>
                <w:szCs w:val="21"/>
                <w14:textFill>
                  <w14:solidFill>
                    <w14:schemeClr w14:val="tx1"/>
                  </w14:solidFill>
                </w14:textFill>
              </w:rPr>
              <w:t xml:space="preserve">价格</w:t>
            </w:r>
            <w:r/>
          </w:p>
          <w:p>
            <w:pPr>
              <w:jc w:val="center"/>
              <w:rPr>
                <w:rFonts w:ascii="宋体" w:hAnsi="宋体" w:eastAsia="宋体" w:cs="Tahoma"/>
                <w:b/>
                <w:bCs/>
                <w:color w:val="000000" w:themeColor="text1"/>
                <w:szCs w:val="21"/>
                <w14:textFill>
                  <w14:solidFill>
                    <w14:schemeClr w14:val="tx1"/>
                  </w14:solidFill>
                </w14:textFill>
              </w:rPr>
            </w:pPr>
            <w:r>
              <w:rPr>
                <w:rFonts w:hint="eastAsia" w:ascii="宋体" w:hAnsi="宋体" w:eastAsia="宋体" w:cs="Tahoma"/>
                <w:b/>
                <w:bCs/>
                <w:color w:val="000000" w:themeColor="text1"/>
                <w:szCs w:val="21"/>
                <w14:textFill>
                  <w14:solidFill>
                    <w14:schemeClr w14:val="tx1"/>
                  </w14:solidFill>
                </w14:textFill>
              </w:rPr>
              <w:t xml:space="preserve">部分（30分）</w:t>
            </w:r>
            <w:r/>
          </w:p>
        </w:tc>
        <w:tc>
          <w:tcPr>
            <w:gridSpan w:val="2"/>
            <w:tcW w:w="2546" w:type="dxa"/>
            <w:vAlign w:val="center"/>
            <w:textDirection w:val="lrTb"/>
            <w:noWrap w:val="false"/>
          </w:tcPr>
          <w:p>
            <w:pPr>
              <w:jc w:val="center"/>
              <w:rPr>
                <w:rFonts w:ascii="宋体" w:hAnsi="宋体" w:eastAsia="宋体" w:cs="Tahoma"/>
                <w:color w:val="000000" w:themeColor="text1"/>
                <w:szCs w:val="21"/>
                <w14:textFill>
                  <w14:solidFill>
                    <w14:schemeClr w14:val="tx1"/>
                  </w14:solidFill>
                </w14:textFill>
              </w:rPr>
            </w:pPr>
            <w:r>
              <w:rPr>
                <w:rFonts w:hint="eastAsia" w:ascii="宋体" w:hAnsi="宋体" w:eastAsia="宋体" w:cs="Tahoma"/>
                <w:color w:val="000000" w:themeColor="text1"/>
                <w:szCs w:val="21"/>
                <w14:textFill>
                  <w14:solidFill>
                    <w14:schemeClr w14:val="tx1"/>
                  </w14:solidFill>
                </w14:textFill>
              </w:rPr>
              <w:t xml:space="preserve">投标报价</w:t>
            </w:r>
            <w:r/>
          </w:p>
        </w:tc>
        <w:tc>
          <w:tcPr>
            <w:tcW w:w="5221" w:type="dxa"/>
            <w:vAlign w:val="center"/>
            <w:textDirection w:val="lrTb"/>
            <w:noWrap w:val="false"/>
          </w:tcPr>
          <w:p>
            <w:pP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第一步：未被认定投标无效的投标报价为有效投标报价。</w:t>
            </w:r>
            <w:r/>
          </w:p>
          <w:p>
            <w:pP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第二步：在所有有效投标报价中选择报价最低的确定为评标基准价。</w:t>
            </w:r>
            <w:r/>
          </w:p>
          <w:p>
            <w:pP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第三步：将所有有效投标报价与评标基准价相比较：等于评标基准价的得30分，其他投标人的价格分按照下列公式计算（计算结果四舍五入保留两位小数）：</w:t>
            </w:r>
            <w:r/>
          </w:p>
          <w:p>
            <w:pPr>
              <w:rPr>
                <w:rFonts w:ascii="宋体" w:hAnsi="宋体" w:eastAsia="宋体" w:cs="Times New Roman"/>
                <w:b/>
                <w:bCs/>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投标报价得分＝（评标基准价/投标报价）×30％×100</w:t>
            </w:r>
            <w:r/>
          </w:p>
        </w:tc>
        <w:tc>
          <w:tcPr>
            <w:tcW w:w="1398" w:type="dxa"/>
            <w:vAlign w:val="center"/>
            <w:textDirection w:val="lrTb"/>
            <w:noWrap w:val="false"/>
          </w:tcPr>
          <w:p>
            <w:pPr>
              <w:jc w:val="center"/>
              <w:rPr>
                <w:rFonts w:ascii="宋体" w:hAnsi="宋体" w:eastAsia="宋体" w:cs="Tahoma"/>
                <w:color w:val="000000" w:themeColor="text1"/>
                <w:szCs w:val="21"/>
                <w14:textFill>
                  <w14:solidFill>
                    <w14:schemeClr w14:val="tx1"/>
                  </w14:solidFill>
                </w14:textFill>
              </w:rPr>
            </w:pPr>
            <w:r>
              <w:rPr>
                <w:rFonts w:hint="eastAsia" w:ascii="宋体" w:hAnsi="宋体" w:eastAsia="宋体" w:cs="Tahoma"/>
                <w:color w:val="000000" w:themeColor="text1"/>
                <w:szCs w:val="21"/>
                <w14:textFill>
                  <w14:solidFill>
                    <w14:schemeClr w14:val="tx1"/>
                  </w14:solidFill>
                </w14:textFill>
              </w:rPr>
              <w:t xml:space="preserve">30分</w:t>
            </w:r>
            <w:r/>
          </w:p>
        </w:tc>
      </w:tr>
      <w:tr>
        <w:trPr>
          <w:jc w:val="center"/>
          <w:trHeight w:val="762"/>
        </w:trPr>
        <w:tc>
          <w:tcPr>
            <w:tcW w:w="917" w:type="dxa"/>
            <w:vAlign w:val="center"/>
            <w:vMerge w:val="restart"/>
            <w:textDirection w:val="lrTb"/>
            <w:noWrap w:val="false"/>
          </w:tcPr>
          <w:p>
            <w:pPr>
              <w:jc w:val="center"/>
              <w:rPr>
                <w:rFonts w:ascii="宋体" w:hAnsi="宋体" w:eastAsia="宋体" w:cs="Tahoma"/>
                <w:b/>
                <w:bCs/>
                <w:color w:val="000000" w:themeColor="text1"/>
                <w:szCs w:val="21"/>
                <w14:textFill>
                  <w14:solidFill>
                    <w14:schemeClr w14:val="tx1"/>
                  </w14:solidFill>
                </w14:textFill>
              </w:rPr>
            </w:pPr>
            <w:r>
              <w:rPr>
                <w:rFonts w:hint="eastAsia" w:ascii="宋体" w:hAnsi="宋体" w:eastAsia="宋体" w:cs="Tahoma"/>
                <w:b/>
                <w:bCs/>
                <w:color w:val="000000" w:themeColor="text1"/>
                <w:szCs w:val="21"/>
                <w14:textFill>
                  <w14:solidFill>
                    <w14:schemeClr w14:val="tx1"/>
                  </w14:solidFill>
                </w14:textFill>
              </w:rPr>
              <w:t xml:space="preserve">技术</w:t>
            </w:r>
            <w:r/>
          </w:p>
          <w:p>
            <w:pPr>
              <w:jc w:val="center"/>
              <w:rPr>
                <w:rFonts w:ascii="宋体" w:hAnsi="宋体" w:eastAsia="宋体" w:cs="Tahoma"/>
                <w:b/>
                <w:bCs/>
                <w:color w:val="000000" w:themeColor="text1"/>
                <w:szCs w:val="21"/>
                <w14:textFill>
                  <w14:solidFill>
                    <w14:schemeClr w14:val="tx1"/>
                  </w14:solidFill>
                </w14:textFill>
              </w:rPr>
            </w:pPr>
            <w:r>
              <w:rPr>
                <w:rFonts w:hint="eastAsia" w:ascii="宋体" w:hAnsi="宋体" w:eastAsia="宋体" w:cs="Tahoma"/>
                <w:b/>
                <w:bCs/>
                <w:color w:val="000000" w:themeColor="text1"/>
                <w:szCs w:val="21"/>
                <w14:textFill>
                  <w14:solidFill>
                    <w14:schemeClr w14:val="tx1"/>
                  </w14:solidFill>
                </w14:textFill>
              </w:rPr>
              <w:t xml:space="preserve">部分</w:t>
            </w:r>
            <w:r/>
          </w:p>
          <w:p>
            <w:pPr>
              <w:jc w:val="center"/>
              <w:rPr>
                <w:rFonts w:ascii="宋体" w:hAnsi="宋体" w:eastAsia="宋体" w:cs="Tahoma"/>
                <w:b/>
                <w:bCs/>
                <w:color w:val="000000" w:themeColor="text1"/>
                <w:szCs w:val="21"/>
                <w14:textFill>
                  <w14:solidFill>
                    <w14:schemeClr w14:val="tx1"/>
                  </w14:solidFill>
                </w14:textFill>
              </w:rPr>
            </w:pPr>
            <w:r>
              <w:rPr>
                <w:rFonts w:hint="eastAsia" w:ascii="宋体" w:hAnsi="宋体" w:eastAsia="宋体" w:cs="Tahoma"/>
                <w:b/>
                <w:bCs/>
                <w:color w:val="000000" w:themeColor="text1"/>
                <w:szCs w:val="21"/>
                <w14:textFill>
                  <w14:solidFill>
                    <w14:schemeClr w14:val="tx1"/>
                  </w14:solidFill>
                </w14:textFill>
              </w:rPr>
              <w:t xml:space="preserve">（70分）</w:t>
            </w:r>
            <w:r/>
          </w:p>
        </w:tc>
        <w:tc>
          <w:tcPr>
            <w:tcW w:w="830" w:type="dxa"/>
            <w:vAlign w:val="center"/>
            <w:textDirection w:val="lrTb"/>
            <w:noWrap w:val="false"/>
          </w:tcPr>
          <w:p>
            <w:pPr>
              <w:jc w:val="center"/>
              <w:rPr>
                <w:rFonts w:ascii="宋体" w:hAnsi="宋体" w:eastAsia="宋体" w:cs="Tahoma"/>
                <w:color w:val="000000" w:themeColor="text1"/>
                <w:szCs w:val="21"/>
                <w14:textFill>
                  <w14:solidFill>
                    <w14:schemeClr w14:val="tx1"/>
                  </w14:solidFill>
                </w14:textFill>
              </w:rPr>
            </w:pPr>
            <w:r>
              <w:rPr>
                <w:rFonts w:hint="eastAsia" w:ascii="宋体" w:hAnsi="宋体" w:eastAsia="宋体" w:cs="Tahoma"/>
                <w:color w:val="000000" w:themeColor="text1"/>
                <w:szCs w:val="21"/>
                <w14:textFill>
                  <w14:solidFill>
                    <w14:schemeClr w14:val="tx1"/>
                  </w14:solidFill>
                </w14:textFill>
              </w:rPr>
              <w:t xml:space="preserve">1</w:t>
            </w:r>
            <w:r/>
          </w:p>
        </w:tc>
        <w:tc>
          <w:tcPr>
            <w:tcW w:w="1716" w:type="dxa"/>
            <w:vAlign w:val="center"/>
            <w:textDirection w:val="lrTb"/>
            <w:noWrap w:val="false"/>
          </w:tcPr>
          <w:p>
            <w:pPr>
              <w:jc w:val="left"/>
              <w:spacing w:before="71" w:line="220" w:lineRule="auto"/>
              <w:rPr>
                <w:rFonts w:hint="eastAsia" w:ascii="宋体" w:hAnsi="宋体" w:cs="Times New Roman"/>
                <w:color w:val="000000"/>
                <w:sz w:val="21"/>
                <w:szCs w:val="21"/>
              </w:rPr>
            </w:pPr>
            <w:r>
              <w:rPr>
                <w:rFonts w:hint="eastAsia" w:ascii="宋体" w:hAnsi="宋体" w:cs="Times New Roman"/>
                <w:color w:val="000000"/>
                <w:sz w:val="21"/>
                <w:szCs w:val="21"/>
              </w:rPr>
              <w:t xml:space="preserve">对本项目管理的</w:t>
            </w:r>
            <w:r>
              <w:rPr>
                <w:rFonts w:hint="eastAsia" w:ascii="宋体" w:hAnsi="宋体" w:cs="Times New Roman"/>
                <w:color w:val="000000"/>
                <w:sz w:val="21"/>
                <w:szCs w:val="21"/>
              </w:rPr>
              <w:t xml:space="preserve">总体设想</w:t>
            </w:r>
            <w:r>
              <w:rPr>
                <w:rFonts w:hint="eastAsia" w:ascii="宋体" w:hAnsi="宋体" w:cs="Times New Roman"/>
                <w:color w:val="000000"/>
                <w:sz w:val="21"/>
                <w:szCs w:val="21"/>
              </w:rPr>
            </w:r>
            <w:r/>
          </w:p>
        </w:tc>
        <w:tc>
          <w:tcPr>
            <w:tcW w:w="5221" w:type="dxa"/>
            <w:vAlign w:val="top"/>
            <w:textDirection w:val="lrTb"/>
            <w:noWrap w:val="false"/>
          </w:tcPr>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方案完整，有效扎实、操作性强，得10分；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方案较为完整，较为扎实、操作性较强，得6分；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方案简单笼统，操作性不强得3分；</w:t>
            </w:r>
            <w:r/>
          </w:p>
          <w:p>
            <w:pPr>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未提供相关内容不得分。</w:t>
            </w:r>
            <w:r/>
          </w:p>
        </w:tc>
        <w:tc>
          <w:tcPr>
            <w:tcW w:w="1398" w:type="dxa"/>
            <w:vAlign w:val="center"/>
            <w:textDirection w:val="lrTb"/>
            <w:noWrap w:val="false"/>
          </w:tcPr>
          <w:p>
            <w:pPr>
              <w:jc w:val="center"/>
              <w:spacing w:before="60" w:line="187" w:lineRule="auto"/>
              <w:rPr>
                <w:rFonts w:ascii="宋体" w:hAnsi="宋体" w:eastAsia="宋体" w:cs="Times New Roman"/>
                <w:color w:val="000000" w:themeColor="text1"/>
                <w:szCs w:val="21"/>
                <w14:textFill>
                  <w14:solidFill>
                    <w14:schemeClr w14:val="tx1"/>
                  </w14:solidFill>
                </w14:textFill>
              </w:rPr>
            </w:pPr>
            <w:r>
              <w:rPr>
                <w:rFonts w:hint="eastAsia" w:ascii="宋体" w:hAnsi="宋体" w:cs="宋体"/>
                <w:color w:val="000000"/>
                <w:spacing w:val="-6"/>
                <w:lang w:eastAsia="en-US"/>
              </w:rPr>
              <w:t xml:space="preserve">10</w:t>
            </w:r>
            <w:r>
              <w:rPr>
                <w:rFonts w:hint="eastAsia" w:ascii="宋体" w:hAnsi="宋体" w:eastAsia="宋体" w:cs="Tahoma"/>
                <w:color w:val="000000" w:themeColor="text1"/>
                <w:szCs w:val="21"/>
                <w14:textFill>
                  <w14:solidFill>
                    <w14:schemeClr w14:val="tx1"/>
                  </w14:solidFill>
                </w14:textFill>
              </w:rPr>
              <w:t xml:space="preserve">分</w:t>
            </w:r>
            <w:r/>
          </w:p>
        </w:tc>
      </w:tr>
      <w:tr>
        <w:trPr>
          <w:jc w:val="center"/>
          <w:trHeight w:val="762"/>
        </w:trPr>
        <w:tc>
          <w:tcPr>
            <w:tcW w:w="917" w:type="dxa"/>
            <w:vAlign w:val="center"/>
            <w:vMerge w:val="continue"/>
            <w:textDirection w:val="lrTb"/>
            <w:noWrap w:val="false"/>
          </w:tcPr>
          <w:p>
            <w:pPr>
              <w:jc w:val="center"/>
              <w:widowControl/>
              <w:rPr>
                <w:rFonts w:ascii="宋体" w:hAnsi="宋体" w:eastAsia="宋体" w:cs="Tahoma"/>
                <w:b/>
                <w:bCs/>
                <w:color w:val="000000" w:themeColor="text1"/>
                <w:szCs w:val="21"/>
                <w14:textFill>
                  <w14:solidFill>
                    <w14:schemeClr w14:val="tx1"/>
                  </w14:solidFill>
                </w14:textFill>
              </w:rPr>
            </w:pPr>
            <w:r>
              <w:rPr>
                <w:rFonts w:ascii="宋体" w:hAnsi="宋体" w:eastAsia="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ascii="宋体" w:hAnsi="宋体" w:eastAsia="宋体" w:cs="Tahoma"/>
                <w:color w:val="000000" w:themeColor="text1"/>
                <w:szCs w:val="21"/>
                <w14:textFill>
                  <w14:solidFill>
                    <w14:schemeClr w14:val="tx1"/>
                  </w14:solidFill>
                </w14:textFill>
              </w:rPr>
            </w:pPr>
            <w:r>
              <w:rPr>
                <w:rFonts w:hint="eastAsia" w:ascii="宋体" w:hAnsi="宋体" w:eastAsia="宋体" w:cs="Tahoma"/>
                <w:color w:val="000000" w:themeColor="text1"/>
                <w:szCs w:val="21"/>
                <w14:textFill>
                  <w14:solidFill>
                    <w14:schemeClr w14:val="tx1"/>
                  </w14:solidFill>
                </w14:textFill>
              </w:rPr>
              <w:t xml:space="preserve">2</w:t>
            </w:r>
            <w:r/>
          </w:p>
        </w:tc>
        <w:tc>
          <w:tcPr>
            <w:tcW w:w="1716" w:type="dxa"/>
            <w:vAlign w:val="center"/>
            <w:textDirection w:val="lrTb"/>
            <w:noWrap w:val="false"/>
          </w:tcPr>
          <w:p>
            <w:pPr>
              <w:jc w:val="left"/>
              <w:spacing w:before="71" w:line="220" w:lineRule="auto"/>
              <w:rPr>
                <w:rFonts w:ascii="宋体" w:hAnsi="宋体" w:eastAsia="宋体" w:cs="Tahoma"/>
                <w:color w:val="000000" w:themeColor="text1"/>
                <w:szCs w:val="21"/>
                <w14:textFill>
                  <w14:solidFill>
                    <w14:schemeClr w14:val="tx1"/>
                  </w14:solidFill>
                </w14:textFill>
              </w:rPr>
            </w:pPr>
            <w:r>
              <w:rPr>
                <w:rFonts w:hint="eastAsia" w:ascii="宋体" w:hAnsi="宋体" w:cs="宋体"/>
                <w:color w:val="000000"/>
                <w:spacing w:val="-2"/>
                <w:lang w:eastAsia="en-US"/>
              </w:rPr>
              <w:t xml:space="preserve">保安服务方案</w:t>
            </w:r>
            <w:r/>
          </w:p>
        </w:tc>
        <w:tc>
          <w:tcPr>
            <w:tcW w:w="5221" w:type="dxa"/>
            <w:vAlign w:val="top"/>
            <w:textDirection w:val="lrTb"/>
            <w:noWrap w:val="false"/>
          </w:tcPr>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方案完整，有效扎实、操作性强，得10分；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方案较为完整，较为扎实、操作性较强，得6分；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方案简单笼统，操作性不强得</w:t>
            </w:r>
            <w:r>
              <w:rPr>
                <w:rFonts w:hint="eastAsia" w:ascii="宋体" w:hAnsi="宋体" w:cs="Times New Roman"/>
                <w:color w:val="000000" w:themeColor="text1"/>
                <w:szCs w:val="21"/>
                <w:lang w:val="en-US" w:eastAsia="zh-CN"/>
                <w14:textFill>
                  <w14:solidFill>
                    <w14:schemeClr w14:val="tx1"/>
                  </w14:solidFill>
                </w14:textFill>
              </w:rPr>
              <w:t xml:space="preserve">3</w:t>
            </w:r>
            <w:r>
              <w:rPr>
                <w:rFonts w:hint="eastAsia" w:ascii="宋体" w:hAnsi="宋体" w:eastAsia="宋体" w:cs="Times New Roman"/>
                <w:color w:val="000000" w:themeColor="text1"/>
                <w:szCs w:val="21"/>
                <w:lang w:eastAsia="en-US"/>
                <w14:textFill>
                  <w14:solidFill>
                    <w14:schemeClr w14:val="tx1"/>
                  </w14:solidFill>
                </w14:textFill>
              </w:rPr>
              <w:t xml:space="preserve">分；</w:t>
            </w:r>
            <w:r/>
          </w:p>
          <w:p>
            <w:pPr>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未提供相关内容不得分。</w:t>
            </w:r>
            <w:r/>
          </w:p>
        </w:tc>
        <w:tc>
          <w:tcPr>
            <w:tcW w:w="1398" w:type="dxa"/>
            <w:vAlign w:val="center"/>
            <w:textDirection w:val="lrTb"/>
            <w:noWrap w:val="false"/>
          </w:tcPr>
          <w:p>
            <w:pPr>
              <w:jc w:val="center"/>
              <w:spacing w:before="61" w:line="187" w:lineRule="auto"/>
              <w:rPr>
                <w:rFonts w:ascii="宋体" w:hAnsi="宋体" w:eastAsia="宋体" w:cs="Times New Roman"/>
                <w:color w:val="000000" w:themeColor="text1"/>
                <w:szCs w:val="21"/>
                <w14:textFill>
                  <w14:solidFill>
                    <w14:schemeClr w14:val="tx1"/>
                  </w14:solidFill>
                </w14:textFill>
              </w:rPr>
            </w:pPr>
            <w:r>
              <w:rPr>
                <w:rFonts w:hint="eastAsia" w:ascii="宋体" w:hAnsi="宋体" w:cs="宋体"/>
                <w:color w:val="000000"/>
                <w:spacing w:val="-6"/>
                <w:lang w:eastAsia="en-US"/>
              </w:rPr>
              <w:t xml:space="preserve">10</w:t>
            </w:r>
            <w:r>
              <w:rPr>
                <w:rFonts w:hint="eastAsia" w:ascii="宋体" w:hAnsi="宋体" w:eastAsia="宋体" w:cs="Tahoma"/>
                <w:color w:val="000000" w:themeColor="text1"/>
                <w:szCs w:val="21"/>
                <w14:textFill>
                  <w14:solidFill>
                    <w14:schemeClr w14:val="tx1"/>
                  </w14:solidFill>
                </w14:textFill>
              </w:rPr>
              <w:t xml:space="preserve">分</w:t>
            </w:r>
            <w:r/>
          </w:p>
        </w:tc>
      </w:tr>
      <w:tr>
        <w:trPr>
          <w:jc w:val="center"/>
          <w:trHeight w:val="762"/>
        </w:trPr>
        <w:tc>
          <w:tcPr>
            <w:tcW w:w="917" w:type="dxa"/>
            <w:vAlign w:val="center"/>
            <w:vMerge w:val="continue"/>
            <w:textDirection w:val="lrTb"/>
            <w:noWrap w:val="false"/>
          </w:tcPr>
          <w:p>
            <w:pPr>
              <w:jc w:val="center"/>
              <w:widowControl/>
              <w:rPr>
                <w:rFonts w:ascii="宋体" w:hAnsi="宋体" w:eastAsia="宋体" w:cs="Tahoma"/>
                <w:b/>
                <w:bCs/>
                <w:color w:val="000000" w:themeColor="text1"/>
                <w:szCs w:val="21"/>
                <w14:textFill>
                  <w14:solidFill>
                    <w14:schemeClr w14:val="tx1"/>
                  </w14:solidFill>
                </w14:textFill>
              </w:rPr>
            </w:pPr>
            <w:r>
              <w:rPr>
                <w:rFonts w:ascii="宋体" w:hAnsi="宋体" w:eastAsia="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ascii="宋体" w:hAnsi="宋体" w:eastAsia="宋体" w:cs="Tahoma"/>
                <w:color w:val="000000" w:themeColor="text1"/>
                <w:szCs w:val="21"/>
                <w14:textFill>
                  <w14:solidFill>
                    <w14:schemeClr w14:val="tx1"/>
                  </w14:solidFill>
                </w14:textFill>
              </w:rPr>
            </w:pPr>
            <w:r>
              <w:rPr>
                <w:rFonts w:hint="eastAsia" w:ascii="宋体" w:hAnsi="宋体" w:eastAsia="宋体" w:cs="Tahoma"/>
                <w:color w:val="000000" w:themeColor="text1"/>
                <w:szCs w:val="21"/>
                <w14:textFill>
                  <w14:solidFill>
                    <w14:schemeClr w14:val="tx1"/>
                  </w14:solidFill>
                </w14:textFill>
              </w:rPr>
              <w:t xml:space="preserve">3</w:t>
            </w:r>
            <w:r/>
          </w:p>
        </w:tc>
        <w:tc>
          <w:tcPr>
            <w:tcW w:w="1716" w:type="dxa"/>
            <w:vAlign w:val="center"/>
            <w:textDirection w:val="lrTb"/>
            <w:noWrap w:val="false"/>
          </w:tcPr>
          <w:p>
            <w:pPr>
              <w:ind w:right="118"/>
              <w:jc w:val="left"/>
              <w:spacing w:before="72" w:line="249" w:lineRule="auto"/>
              <w:rPr>
                <w:rFonts w:ascii="宋体" w:hAnsi="宋体" w:eastAsia="宋体" w:cs="Tahoma"/>
                <w:color w:val="000000" w:themeColor="text1"/>
                <w:szCs w:val="21"/>
                <w14:textFill>
                  <w14:solidFill>
                    <w14:schemeClr w14:val="tx1"/>
                  </w14:solidFill>
                </w14:textFill>
              </w:rPr>
            </w:pPr>
            <w:r>
              <w:rPr>
                <w:rFonts w:hint="eastAsia" w:ascii="宋体" w:hAnsi="宋体" w:cs="宋体"/>
                <w:color w:val="000000"/>
                <w:spacing w:val="-2"/>
                <w:lang w:eastAsia="en-US"/>
              </w:rPr>
              <w:t xml:space="preserve">保洁服务方案</w:t>
            </w:r>
            <w:r/>
          </w:p>
        </w:tc>
        <w:tc>
          <w:tcPr>
            <w:tcW w:w="5221" w:type="dxa"/>
            <w:vAlign w:val="top"/>
            <w:textDirection w:val="lrTb"/>
            <w:noWrap w:val="false"/>
          </w:tcPr>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方案完整，有效扎实、操作性强，得10分；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方案较为完整，较为扎实、操作性较强，得6分；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方案简单笼统，操作性不强得</w:t>
            </w:r>
            <w:r>
              <w:rPr>
                <w:rFonts w:hint="eastAsia" w:ascii="宋体" w:hAnsi="宋体" w:cs="Times New Roman"/>
                <w:color w:val="000000" w:themeColor="text1"/>
                <w:szCs w:val="21"/>
                <w:lang w:val="en-US" w:eastAsia="zh-CN"/>
                <w14:textFill>
                  <w14:solidFill>
                    <w14:schemeClr w14:val="tx1"/>
                  </w14:solidFill>
                </w14:textFill>
              </w:rPr>
              <w:t xml:space="preserve">3</w:t>
            </w:r>
            <w:r>
              <w:rPr>
                <w:rFonts w:hint="eastAsia" w:ascii="宋体" w:hAnsi="宋体" w:eastAsia="宋体" w:cs="Times New Roman"/>
                <w:color w:val="000000" w:themeColor="text1"/>
                <w:szCs w:val="21"/>
                <w:lang w:eastAsia="en-US"/>
                <w14:textFill>
                  <w14:solidFill>
                    <w14:schemeClr w14:val="tx1"/>
                  </w14:solidFill>
                </w14:textFill>
              </w:rPr>
              <w:t xml:space="preserve">分；</w:t>
            </w:r>
            <w:r/>
          </w:p>
          <w:p>
            <w:pPr>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未提供相关内容不得分。</w:t>
            </w:r>
            <w:r/>
          </w:p>
        </w:tc>
        <w:tc>
          <w:tcPr>
            <w:tcW w:w="1398" w:type="dxa"/>
            <w:vAlign w:val="center"/>
            <w:textDirection w:val="lrTb"/>
            <w:noWrap w:val="false"/>
          </w:tcPr>
          <w:p>
            <w:pPr>
              <w:jc w:val="center"/>
              <w:spacing w:before="60" w:line="187" w:lineRule="auto"/>
              <w:rPr>
                <w:rFonts w:ascii="宋体" w:hAnsi="宋体" w:eastAsia="宋体" w:cs="Times New Roman"/>
                <w:color w:val="000000" w:themeColor="text1"/>
                <w:szCs w:val="21"/>
                <w14:textFill>
                  <w14:solidFill>
                    <w14:schemeClr w14:val="tx1"/>
                  </w14:solidFill>
                </w14:textFill>
              </w:rPr>
            </w:pPr>
            <w:r>
              <w:rPr>
                <w:rFonts w:hint="eastAsia" w:ascii="宋体" w:hAnsi="宋体" w:cs="宋体"/>
                <w:color w:val="000000"/>
                <w:spacing w:val="-6"/>
                <w:lang w:eastAsia="en-US"/>
              </w:rPr>
              <w:t xml:space="preserve">10</w:t>
            </w:r>
            <w:r>
              <w:rPr>
                <w:rFonts w:hint="eastAsia" w:ascii="宋体" w:hAnsi="宋体" w:eastAsia="宋体" w:cs="Tahoma"/>
                <w:color w:val="000000" w:themeColor="text1"/>
                <w:szCs w:val="21"/>
                <w14:textFill>
                  <w14:solidFill>
                    <w14:schemeClr w14:val="tx1"/>
                  </w14:solidFill>
                </w14:textFill>
              </w:rPr>
              <w:t xml:space="preserve">分</w:t>
            </w:r>
            <w:r/>
          </w:p>
        </w:tc>
      </w:tr>
      <w:tr>
        <w:trPr>
          <w:jc w:val="center"/>
          <w:trHeight w:val="301"/>
        </w:trPr>
        <w:tc>
          <w:tcPr>
            <w:tcW w:w="917" w:type="dxa"/>
            <w:vAlign w:val="center"/>
            <w:vMerge w:val="continue"/>
            <w:textDirection w:val="lrTb"/>
            <w:noWrap w:val="false"/>
          </w:tcPr>
          <w:p>
            <w:pPr>
              <w:jc w:val="center"/>
              <w:widowControl/>
              <w:rPr>
                <w:rFonts w:ascii="宋体" w:hAnsi="宋体" w:eastAsia="宋体" w:cs="Tahoma"/>
                <w:b/>
                <w:bCs/>
                <w:color w:val="000000" w:themeColor="text1"/>
                <w:szCs w:val="21"/>
                <w14:textFill>
                  <w14:solidFill>
                    <w14:schemeClr w14:val="tx1"/>
                  </w14:solidFill>
                </w14:textFill>
              </w:rPr>
            </w:pPr>
            <w:r>
              <w:rPr>
                <w:rFonts w:ascii="宋体" w:hAnsi="宋体" w:eastAsia="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ascii="宋体" w:hAnsi="宋体" w:eastAsia="宋体" w:cs="Tahoma"/>
                <w:color w:val="000000" w:themeColor="text1"/>
                <w:szCs w:val="21"/>
                <w14:textFill>
                  <w14:solidFill>
                    <w14:schemeClr w14:val="tx1"/>
                  </w14:solidFill>
                </w14:textFill>
              </w:rPr>
            </w:pPr>
            <w:r>
              <w:rPr>
                <w:rFonts w:ascii="宋体" w:hAnsi="宋体" w:eastAsia="宋体" w:cs="Tahoma"/>
                <w:color w:val="000000" w:themeColor="text1"/>
                <w:szCs w:val="21"/>
                <w14:textFill>
                  <w14:solidFill>
                    <w14:schemeClr w14:val="tx1"/>
                  </w14:solidFill>
                </w14:textFill>
              </w:rPr>
              <w:t xml:space="preserve">4</w:t>
            </w:r>
            <w:r/>
          </w:p>
        </w:tc>
        <w:tc>
          <w:tcPr>
            <w:tcW w:w="1716" w:type="dxa"/>
            <w:vAlign w:val="center"/>
            <w:textDirection w:val="lrTb"/>
            <w:noWrap w:val="false"/>
          </w:tcPr>
          <w:p>
            <w:pPr>
              <w:jc w:val="left"/>
              <w:spacing w:before="206" w:line="220" w:lineRule="auto"/>
              <w:rPr>
                <w:rFonts w:ascii="宋体" w:hAnsi="宋体" w:eastAsia="宋体" w:cs="Tahoma"/>
                <w:color w:val="000000" w:themeColor="text1"/>
                <w:szCs w:val="21"/>
                <w14:textFill>
                  <w14:solidFill>
                    <w14:schemeClr w14:val="tx1"/>
                  </w14:solidFill>
                </w14:textFill>
              </w:rPr>
            </w:pPr>
            <w:r>
              <w:rPr>
                <w:rFonts w:hint="eastAsia" w:ascii="宋体" w:hAnsi="宋体" w:cs="宋体"/>
                <w:color w:val="000000"/>
                <w:spacing w:val="-2"/>
                <w:lang w:val="en-US" w:eastAsia="zh-CN"/>
              </w:rPr>
              <w:t xml:space="preserve">服务</w:t>
            </w:r>
            <w:r>
              <w:rPr>
                <w:rFonts w:hint="eastAsia" w:ascii="宋体" w:hAnsi="宋体" w:cs="宋体"/>
                <w:color w:val="000000"/>
                <w:spacing w:val="-2"/>
                <w:lang w:eastAsia="en-US"/>
              </w:rPr>
              <w:t xml:space="preserve">管理制度</w:t>
            </w:r>
            <w:r/>
          </w:p>
        </w:tc>
        <w:tc>
          <w:tcPr>
            <w:tcW w:w="5221" w:type="dxa"/>
            <w:vAlign w:val="top"/>
            <w:textDirection w:val="lrTb"/>
            <w:noWrap w:val="false"/>
          </w:tcPr>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内容完善、严谨、可操作性较强的得 10分；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内容基本完善、较为严谨，可操作性较强的得6分：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内容不够完善、不够严谨、可操作性不够强的都</w:t>
            </w:r>
            <w:r>
              <w:rPr>
                <w:rFonts w:hint="eastAsia" w:ascii="宋体" w:hAnsi="宋体" w:cs="Times New Roman"/>
                <w:color w:val="000000" w:themeColor="text1"/>
                <w:szCs w:val="21"/>
                <w:lang w:val="en-US" w:eastAsia="zh-CN"/>
                <w14:textFill>
                  <w14:solidFill>
                    <w14:schemeClr w14:val="tx1"/>
                  </w14:solidFill>
                </w14:textFill>
              </w:rPr>
              <w:t xml:space="preserve">3</w:t>
            </w:r>
            <w:r>
              <w:rPr>
                <w:rFonts w:hint="eastAsia" w:ascii="宋体" w:hAnsi="宋体" w:eastAsia="宋体" w:cs="Times New Roman"/>
                <w:color w:val="000000" w:themeColor="text1"/>
                <w:szCs w:val="21"/>
                <w:lang w:eastAsia="en-US"/>
                <w14:textFill>
                  <w14:solidFill>
                    <w14:schemeClr w14:val="tx1"/>
                  </w14:solidFill>
                </w14:textFill>
              </w:rPr>
              <w:t xml:space="preserve">分； </w:t>
            </w:r>
            <w:r/>
          </w:p>
          <w:p>
            <w:pPr>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未提供相关内容不得分。</w:t>
            </w:r>
            <w:r/>
          </w:p>
        </w:tc>
        <w:tc>
          <w:tcPr>
            <w:tcW w:w="1398" w:type="dxa"/>
            <w:vAlign w:val="center"/>
            <w:textDirection w:val="lrTb"/>
            <w:noWrap w:val="false"/>
          </w:tcPr>
          <w:p>
            <w:pPr>
              <w:jc w:val="center"/>
              <w:spacing w:before="251" w:line="184" w:lineRule="auto"/>
              <w:rPr>
                <w:rFonts w:ascii="宋体" w:hAnsi="宋体" w:eastAsia="宋体" w:cs="Times New Roman"/>
                <w:color w:val="000000" w:themeColor="text1"/>
                <w:szCs w:val="21"/>
                <w14:textFill>
                  <w14:solidFill>
                    <w14:schemeClr w14:val="tx1"/>
                  </w14:solidFill>
                </w14:textFill>
              </w:rPr>
            </w:pPr>
            <w:r>
              <w:rPr>
                <w:rFonts w:hint="eastAsia" w:ascii="宋体" w:hAnsi="宋体" w:cs="宋体"/>
                <w:color w:val="000000"/>
                <w:lang w:eastAsia="en-US"/>
              </w:rPr>
              <w:t xml:space="preserve">10</w:t>
            </w:r>
            <w:r>
              <w:rPr>
                <w:rFonts w:hint="eastAsia" w:ascii="宋体" w:hAnsi="宋体" w:eastAsia="宋体" w:cs="Tahoma"/>
                <w:color w:val="000000" w:themeColor="text1"/>
                <w:szCs w:val="21"/>
                <w14:textFill>
                  <w14:solidFill>
                    <w14:schemeClr w14:val="tx1"/>
                  </w14:solidFill>
                </w14:textFill>
              </w:rPr>
              <w:t xml:space="preserve">分</w:t>
            </w:r>
            <w:r/>
          </w:p>
        </w:tc>
      </w:tr>
      <w:tr>
        <w:trPr>
          <w:jc w:val="center"/>
          <w:trHeight w:val="1262"/>
        </w:trPr>
        <w:tc>
          <w:tcPr>
            <w:tcW w:w="917" w:type="dxa"/>
            <w:vAlign w:val="center"/>
            <w:vMerge w:val="continue"/>
            <w:textDirection w:val="lrTb"/>
            <w:noWrap w:val="false"/>
          </w:tcPr>
          <w:p>
            <w:pPr>
              <w:jc w:val="center"/>
              <w:widowControl/>
              <w:rPr>
                <w:rFonts w:ascii="宋体" w:hAnsi="宋体" w:eastAsia="宋体" w:cs="Tahoma"/>
                <w:b/>
                <w:bCs/>
                <w:color w:val="000000" w:themeColor="text1"/>
                <w:szCs w:val="21"/>
                <w14:textFill>
                  <w14:solidFill>
                    <w14:schemeClr w14:val="tx1"/>
                  </w14:solidFill>
                </w14:textFill>
              </w:rPr>
            </w:pPr>
            <w:r>
              <w:rPr>
                <w:rFonts w:ascii="宋体" w:hAnsi="宋体" w:eastAsia="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ascii="宋体" w:hAnsi="宋体" w:eastAsia="宋体" w:cs="Tahoma"/>
                <w:color w:val="000000" w:themeColor="text1"/>
                <w:szCs w:val="21"/>
                <w14:textFill>
                  <w14:solidFill>
                    <w14:schemeClr w14:val="tx1"/>
                  </w14:solidFill>
                </w14:textFill>
              </w:rPr>
            </w:pPr>
            <w:r>
              <w:rPr>
                <w:rFonts w:ascii="宋体" w:hAnsi="宋体" w:eastAsia="宋体" w:cs="Tahoma"/>
                <w:color w:val="000000" w:themeColor="text1"/>
                <w:szCs w:val="21"/>
                <w14:textFill>
                  <w14:solidFill>
                    <w14:schemeClr w14:val="tx1"/>
                  </w14:solidFill>
                </w14:textFill>
              </w:rPr>
              <w:t xml:space="preserve">5</w:t>
            </w:r>
            <w:r/>
          </w:p>
        </w:tc>
        <w:tc>
          <w:tcPr>
            <w:tcW w:w="1716" w:type="dxa"/>
            <w:vAlign w:val="center"/>
            <w:textDirection w:val="lrTb"/>
            <w:noWrap w:val="false"/>
          </w:tcPr>
          <w:p>
            <w:pPr>
              <w:jc w:val="left"/>
              <w:spacing w:before="206" w:line="220" w:lineRule="auto"/>
              <w:rPr>
                <w:rFonts w:ascii="宋体" w:hAnsi="宋体" w:eastAsia="宋体" w:cs="Tahoma"/>
                <w:color w:val="000000" w:themeColor="text1"/>
                <w:szCs w:val="21"/>
                <w14:textFill>
                  <w14:solidFill>
                    <w14:schemeClr w14:val="tx1"/>
                  </w14:solidFill>
                </w14:textFill>
              </w:rPr>
            </w:pPr>
            <w:r>
              <w:rPr>
                <w:rFonts w:hint="eastAsia" w:ascii="宋体" w:hAnsi="宋体" w:eastAsia="宋体" w:cs="宋体"/>
                <w:color w:val="000000"/>
                <w:spacing w:val="-2"/>
                <w:lang w:val="en-US" w:eastAsia="zh-CN"/>
              </w:rPr>
              <w:t xml:space="preserve">队伍培训方案</w:t>
            </w:r>
            <w:r/>
          </w:p>
        </w:tc>
        <w:tc>
          <w:tcPr>
            <w:tcW w:w="5221" w:type="dxa"/>
            <w:vAlign w:val="top"/>
            <w:textDirection w:val="lrTb"/>
            <w:noWrap w:val="false"/>
          </w:tcPr>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内容完善、严谨、可操作性较强的得 5分；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内容基本完善、较为严谨，可操作性较强的得 3分：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内容不够完善、不够严谨、可操作性不够强的都 1分； </w:t>
            </w:r>
            <w:r/>
          </w:p>
          <w:p>
            <w:pPr>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未提供相关内容不得分。</w:t>
            </w:r>
            <w:r/>
          </w:p>
        </w:tc>
        <w:tc>
          <w:tcPr>
            <w:tcW w:w="1398" w:type="dxa"/>
            <w:vAlign w:val="center"/>
            <w:textDirection w:val="lrTb"/>
            <w:noWrap w:val="false"/>
          </w:tcPr>
          <w:p>
            <w:pPr>
              <w:jc w:val="center"/>
              <w:spacing w:before="60" w:line="184" w:lineRule="auto"/>
              <w:rPr>
                <w:rFonts w:ascii="宋体" w:hAnsi="宋体" w:eastAsia="宋体" w:cs="Times New Roman"/>
                <w:color w:val="000000" w:themeColor="text1"/>
                <w:szCs w:val="21"/>
                <w14:textFill>
                  <w14:solidFill>
                    <w14:schemeClr w14:val="tx1"/>
                  </w14:solidFill>
                </w14:textFill>
              </w:rPr>
            </w:pPr>
            <w:r>
              <w:rPr>
                <w:rFonts w:hint="eastAsia" w:ascii="宋体" w:hAnsi="宋体" w:cs="宋体"/>
                <w:color w:val="000000"/>
                <w:lang w:eastAsia="en-US"/>
              </w:rPr>
              <w:t xml:space="preserve">5</w:t>
            </w:r>
            <w:r>
              <w:rPr>
                <w:rFonts w:hint="eastAsia" w:ascii="宋体" w:hAnsi="宋体" w:eastAsia="宋体" w:cs="Tahoma"/>
                <w:color w:val="000000" w:themeColor="text1"/>
                <w:szCs w:val="21"/>
                <w14:textFill>
                  <w14:solidFill>
                    <w14:schemeClr w14:val="tx1"/>
                  </w14:solidFill>
                </w14:textFill>
              </w:rPr>
              <w:t xml:space="preserve">分</w:t>
            </w:r>
            <w:r/>
          </w:p>
        </w:tc>
      </w:tr>
      <w:tr>
        <w:trPr>
          <w:jc w:val="center"/>
          <w:trHeight w:val="557"/>
        </w:trPr>
        <w:tc>
          <w:tcPr>
            <w:tcW w:w="917" w:type="dxa"/>
            <w:vAlign w:val="center"/>
            <w:vMerge w:val="continue"/>
            <w:textDirection w:val="lrTb"/>
            <w:noWrap w:val="false"/>
          </w:tcPr>
          <w:p>
            <w:pPr>
              <w:jc w:val="center"/>
              <w:widowControl/>
              <w:rPr>
                <w:rFonts w:ascii="宋体" w:hAnsi="宋体" w:eastAsia="宋体" w:cs="Tahoma"/>
                <w:b/>
                <w:bCs/>
                <w:color w:val="000000" w:themeColor="text1"/>
                <w:szCs w:val="21"/>
                <w14:textFill>
                  <w14:solidFill>
                    <w14:schemeClr w14:val="tx1"/>
                  </w14:solidFill>
                </w14:textFill>
              </w:rPr>
            </w:pPr>
            <w:r>
              <w:rPr>
                <w:rFonts w:ascii="宋体" w:hAnsi="宋体" w:eastAsia="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hint="eastAsia" w:ascii="宋体" w:hAnsi="宋体" w:eastAsia="宋体" w:cs="Tahoma"/>
                <w:color w:val="000000" w:themeColor="text1"/>
                <w:szCs w:val="21"/>
                <w:lang w:eastAsia="zh-CN"/>
                <w14:textFill>
                  <w14:solidFill>
                    <w14:schemeClr w14:val="tx1"/>
                  </w14:solidFill>
                </w14:textFill>
              </w:rPr>
            </w:pPr>
            <w:r>
              <w:rPr>
                <w:rFonts w:hint="eastAsia" w:ascii="宋体" w:hAnsi="宋体" w:eastAsia="宋体" w:cs="Tahoma"/>
                <w:color w:val="000000" w:themeColor="text1"/>
                <w:szCs w:val="21"/>
                <w:lang w:val="en-US" w:eastAsia="zh-CN"/>
                <w14:textFill>
                  <w14:solidFill>
                    <w14:schemeClr w14:val="tx1"/>
                  </w14:solidFill>
                </w14:textFill>
              </w:rPr>
              <w:t xml:space="preserve">6</w:t>
            </w:r>
            <w:r/>
          </w:p>
        </w:tc>
        <w:tc>
          <w:tcPr>
            <w:tcW w:w="1716" w:type="dxa"/>
            <w:vAlign w:val="center"/>
            <w:textDirection w:val="lrTb"/>
            <w:noWrap w:val="false"/>
          </w:tcPr>
          <w:p>
            <w:pPr>
              <w:ind w:right="118"/>
              <w:jc w:val="left"/>
              <w:spacing w:before="72" w:line="249" w:lineRule="auto"/>
              <w:rPr>
                <w:rFonts w:ascii="宋体" w:hAnsi="宋体" w:eastAsia="宋体" w:cs="Times New Roman"/>
                <w:bCs/>
                <w:color w:val="000000" w:themeColor="text1"/>
                <w:szCs w:val="21"/>
                <w14:textFill>
                  <w14:solidFill>
                    <w14:schemeClr w14:val="tx1"/>
                  </w14:solidFill>
                </w14:textFill>
              </w:rPr>
            </w:pPr>
            <w:r>
              <w:rPr>
                <w:rFonts w:hint="eastAsia" w:ascii="宋体" w:hAnsi="宋体" w:cs="宋体"/>
                <w:color w:val="000000"/>
                <w:spacing w:val="-2"/>
                <w:lang w:eastAsia="en-US"/>
              </w:rPr>
              <w:t xml:space="preserve">进退场交接方案</w:t>
            </w:r>
            <w:r/>
          </w:p>
        </w:tc>
        <w:tc>
          <w:tcPr>
            <w:tcW w:w="5221" w:type="dxa"/>
            <w:vAlign w:val="top"/>
            <w:textDirection w:val="lrTb"/>
            <w:noWrap w:val="false"/>
          </w:tcPr>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方案具有详细方案内容且措施实施有效的，得5 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方案措施较完善，有一定可行性的，得 3 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方案不完善，可行性不足的，得 1 分；</w:t>
            </w:r>
            <w:r/>
          </w:p>
          <w:p>
            <w:pPr>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未提供相关内容不得分。</w:t>
            </w:r>
            <w:r/>
          </w:p>
        </w:tc>
        <w:tc>
          <w:tcPr>
            <w:tcW w:w="1398" w:type="dxa"/>
            <w:vAlign w:val="center"/>
            <w:textDirection w:val="lrTb"/>
            <w:noWrap w:val="false"/>
          </w:tcPr>
          <w:p>
            <w:pPr>
              <w:jc w:val="center"/>
              <w:spacing w:before="60" w:line="187" w:lineRule="auto"/>
              <w:rPr>
                <w:rFonts w:hint="default" w:ascii="宋体" w:hAnsi="宋体" w:eastAsia="宋体" w:cs="Times New Roman"/>
                <w:color w:val="000000" w:themeColor="text1"/>
                <w:szCs w:val="21"/>
                <w:lang w:val="en-US" w:eastAsia="zh-CN"/>
                <w14:textFill>
                  <w14:solidFill>
                    <w14:schemeClr w14:val="tx1"/>
                  </w14:solidFill>
                </w14:textFill>
              </w:rPr>
            </w:pPr>
            <w:r>
              <w:rPr>
                <w:rFonts w:hint="eastAsia" w:ascii="宋体" w:hAnsi="宋体" w:cs="宋体"/>
                <w:color w:val="000000"/>
                <w:lang w:eastAsia="en-US"/>
              </w:rPr>
              <w:t xml:space="preserve">5</w:t>
            </w:r>
            <w:r>
              <w:rPr>
                <w:rFonts w:hint="eastAsia" w:ascii="宋体" w:hAnsi="宋体" w:eastAsia="宋体" w:cs="Tahoma"/>
                <w:color w:val="000000" w:themeColor="text1"/>
                <w:szCs w:val="21"/>
                <w14:textFill>
                  <w14:solidFill>
                    <w14:schemeClr w14:val="tx1"/>
                  </w14:solidFill>
                </w14:textFill>
              </w:rPr>
              <w:t xml:space="preserve">分</w:t>
            </w:r>
            <w:r/>
          </w:p>
        </w:tc>
      </w:tr>
      <w:tr>
        <w:trPr>
          <w:jc w:val="center"/>
          <w:trHeight w:val="856"/>
        </w:trPr>
        <w:tc>
          <w:tcPr>
            <w:tcW w:w="917" w:type="dxa"/>
            <w:vAlign w:val="center"/>
            <w:vMerge w:val="continue"/>
            <w:textDirection w:val="lrTb"/>
            <w:noWrap w:val="false"/>
          </w:tcPr>
          <w:p>
            <w:pPr>
              <w:jc w:val="center"/>
              <w:widowControl/>
              <w:rPr>
                <w:rFonts w:ascii="宋体" w:hAnsi="宋体" w:eastAsia="宋体" w:cs="Tahoma"/>
                <w:b/>
                <w:bCs/>
                <w:color w:val="000000" w:themeColor="text1"/>
                <w:szCs w:val="21"/>
                <w14:textFill>
                  <w14:solidFill>
                    <w14:schemeClr w14:val="tx1"/>
                  </w14:solidFill>
                </w14:textFill>
              </w:rPr>
            </w:pPr>
            <w:r>
              <w:rPr>
                <w:rFonts w:ascii="宋体" w:hAnsi="宋体" w:eastAsia="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hint="eastAsia" w:ascii="宋体" w:hAnsi="宋体" w:eastAsia="宋体" w:cs="Tahoma"/>
                <w:color w:val="000000" w:themeColor="text1"/>
                <w:szCs w:val="21"/>
                <w:lang w:eastAsia="zh-CN"/>
                <w14:textFill>
                  <w14:solidFill>
                    <w14:schemeClr w14:val="tx1"/>
                  </w14:solidFill>
                </w14:textFill>
              </w:rPr>
            </w:pPr>
            <w:r>
              <w:rPr>
                <w:rFonts w:hint="eastAsia" w:ascii="宋体" w:hAnsi="宋体" w:eastAsia="宋体" w:cs="Tahoma"/>
                <w:color w:val="000000" w:themeColor="text1"/>
                <w:szCs w:val="21"/>
                <w:lang w:val="en-US" w:eastAsia="zh-CN"/>
                <w14:textFill>
                  <w14:solidFill>
                    <w14:schemeClr w14:val="tx1"/>
                  </w14:solidFill>
                </w14:textFill>
              </w:rPr>
              <w:t xml:space="preserve">7</w:t>
            </w:r>
            <w:r/>
          </w:p>
        </w:tc>
        <w:tc>
          <w:tcPr>
            <w:tcW w:w="1716" w:type="dxa"/>
            <w:vAlign w:val="center"/>
            <w:textDirection w:val="lrTb"/>
            <w:noWrap w:val="false"/>
          </w:tcPr>
          <w:p>
            <w:pPr>
              <w:jc w:val="left"/>
              <w:spacing w:before="68" w:line="221" w:lineRule="auto"/>
              <w:rPr>
                <w:rFonts w:ascii="宋体" w:hAnsi="宋体" w:eastAsia="宋体" w:cs="Tahoma"/>
                <w:color w:val="000000" w:themeColor="text1"/>
                <w:szCs w:val="21"/>
                <w14:textFill>
                  <w14:solidFill>
                    <w14:schemeClr w14:val="tx1"/>
                  </w14:solidFill>
                </w14:textFill>
              </w:rPr>
            </w:pPr>
            <w:r>
              <w:rPr>
                <w:rFonts w:hint="eastAsia" w:ascii="宋体" w:hAnsi="宋体" w:cs="宋体"/>
                <w:color w:val="000000"/>
                <w:spacing w:val="-2"/>
                <w:lang w:eastAsia="en-US"/>
              </w:rPr>
              <w:t xml:space="preserve">应急预案</w:t>
            </w:r>
            <w:r/>
          </w:p>
        </w:tc>
        <w:tc>
          <w:tcPr>
            <w:tcW w:w="5221" w:type="dxa"/>
            <w:vAlign w:val="top"/>
            <w:textDirection w:val="lrTb"/>
            <w:noWrap w:val="false"/>
          </w:tcPr>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应急预案科学合理、完整，得 5分；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应急预案较为科学合理、较为完整得3分 ； </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应急预案科学合理性欠缺、简单，得1分；</w:t>
            </w:r>
            <w:r/>
          </w:p>
          <w:p>
            <w:pPr>
              <w:rPr>
                <w:rFonts w:hint="eastAsia" w:ascii="宋体" w:hAnsi="宋体" w:eastAsia="宋体" w:cs="Times New Roman"/>
                <w:color w:val="000000" w:themeColor="text1"/>
                <w:szCs w:val="21"/>
                <w:lang w:val="zh-CN"/>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未提供相关内容不得分。</w:t>
            </w:r>
            <w:r/>
          </w:p>
        </w:tc>
        <w:tc>
          <w:tcPr>
            <w:tcW w:w="1398" w:type="dxa"/>
            <w:vAlign w:val="center"/>
            <w:textDirection w:val="lrTb"/>
            <w:noWrap w:val="false"/>
          </w:tcPr>
          <w:p>
            <w:pPr>
              <w:jc w:val="center"/>
              <w:spacing w:before="60" w:line="184" w:lineRule="auto"/>
              <w:rPr>
                <w:rFonts w:ascii="宋体" w:hAnsi="宋体" w:eastAsia="宋体" w:cs="Times New Roman"/>
                <w:color w:val="000000" w:themeColor="text1"/>
                <w:szCs w:val="21"/>
                <w14:textFill>
                  <w14:solidFill>
                    <w14:schemeClr w14:val="tx1"/>
                  </w14:solidFill>
                </w14:textFill>
              </w:rPr>
            </w:pPr>
            <w:r>
              <w:rPr>
                <w:rFonts w:hint="eastAsia" w:ascii="宋体" w:hAnsi="宋体" w:cs="宋体"/>
                <w:color w:val="000000"/>
                <w:lang w:eastAsia="en-US"/>
              </w:rPr>
              <w:t xml:space="preserve">5</w:t>
            </w:r>
            <w:r>
              <w:rPr>
                <w:rFonts w:hint="eastAsia" w:ascii="宋体" w:hAnsi="宋体" w:eastAsia="宋体" w:cs="Tahoma"/>
                <w:color w:val="000000" w:themeColor="text1"/>
                <w:szCs w:val="21"/>
                <w14:textFill>
                  <w14:solidFill>
                    <w14:schemeClr w14:val="tx1"/>
                  </w14:solidFill>
                </w14:textFill>
              </w:rPr>
              <w:t xml:space="preserve">分</w:t>
            </w:r>
            <w:r/>
          </w:p>
        </w:tc>
      </w:tr>
      <w:tr>
        <w:trPr>
          <w:jc w:val="center"/>
          <w:trHeight w:val="856"/>
        </w:trPr>
        <w:tc>
          <w:tcPr>
            <w:tcW w:w="917" w:type="dxa"/>
            <w:vAlign w:val="center"/>
            <w:vMerge w:val="continue"/>
            <w:textDirection w:val="lrTb"/>
            <w:noWrap w:val="false"/>
          </w:tcPr>
          <w:p>
            <w:pPr>
              <w:jc w:val="center"/>
              <w:widowControl/>
              <w:rPr>
                <w:rFonts w:ascii="宋体" w:hAnsi="宋体" w:eastAsia="宋体" w:cs="Tahoma"/>
                <w:b/>
                <w:bCs/>
                <w:color w:val="000000" w:themeColor="text1"/>
                <w:szCs w:val="21"/>
                <w14:textFill>
                  <w14:solidFill>
                    <w14:schemeClr w14:val="tx1"/>
                  </w14:solidFill>
                </w14:textFill>
              </w:rPr>
            </w:pPr>
            <w:r>
              <w:rPr>
                <w:rFonts w:ascii="宋体" w:hAnsi="宋体" w:eastAsia="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eastAsia="宋体" w:cs="Tahoma"/>
                <w:color w:val="000000" w:themeColor="text1"/>
                <w:szCs w:val="21"/>
                <w:lang w:val="en-US" w:eastAsia="zh-CN"/>
                <w14:textFill>
                  <w14:solidFill>
                    <w14:schemeClr w14:val="tx1"/>
                  </w14:solidFill>
                </w14:textFill>
              </w:rPr>
              <w:t xml:space="preserve">8</w:t>
            </w:r>
            <w:r/>
          </w:p>
        </w:tc>
        <w:tc>
          <w:tcPr>
            <w:tcW w:w="1716" w:type="dxa"/>
            <w:vAlign w:val="center"/>
            <w:textDirection w:val="lrTb"/>
            <w:noWrap w:val="false"/>
          </w:tcPr>
          <w:p>
            <w:pPr>
              <w:ind w:right="125"/>
              <w:jc w:val="left"/>
              <w:spacing w:before="71" w:line="284" w:lineRule="auto"/>
              <w:rPr>
                <w:rFonts w:ascii="宋体" w:hAnsi="宋体" w:cs="宋体"/>
                <w:color w:val="000000"/>
                <w:spacing w:val="-2"/>
                <w:lang w:eastAsia="en-US"/>
              </w:rPr>
            </w:pPr>
            <w:r>
              <w:rPr>
                <w:rFonts w:hint="eastAsia" w:ascii="宋体" w:hAnsi="宋体" w:cs="宋体"/>
                <w:color w:val="000000"/>
                <w:spacing w:val="-4"/>
                <w:lang w:eastAsia="en-US"/>
              </w:rPr>
              <w:t xml:space="preserve">▲</w:t>
            </w:r>
            <w:r>
              <w:rPr>
                <w:rFonts w:hint="eastAsia" w:ascii="宋体" w:hAnsi="宋体" w:cs="宋体"/>
                <w:color w:val="000000"/>
                <w:spacing w:val="-2"/>
                <w:lang w:eastAsia="en-US"/>
              </w:rPr>
              <w:t xml:space="preserve">保安队长</w:t>
            </w:r>
            <w:r/>
          </w:p>
          <w:p>
            <w:pPr>
              <w:pStyle w:val="905"/>
              <w:ind w:left="420"/>
              <w:jc w:val="center"/>
              <w:rPr>
                <w:rFonts w:hint="eastAsia" w:ascii="宋体" w:hAnsi="宋体" w:eastAsia="宋体" w:cs="Times New Roman"/>
                <w:bCs/>
                <w:color w:val="000000" w:themeColor="text1"/>
                <w:szCs w:val="21"/>
                <w14:textFill>
                  <w14:solidFill>
                    <w14:schemeClr w14:val="tx1"/>
                  </w14:solidFill>
                </w14:textFill>
              </w:rPr>
            </w:pPr>
            <w:r>
              <w:rPr>
                <w:rFonts w:hint="eastAsia" w:ascii="宋体" w:hAnsi="宋体" w:eastAsia="宋体" w:cs="Times New Roman"/>
                <w:bCs/>
                <w:color w:val="000000" w:themeColor="text1"/>
                <w:szCs w:val="21"/>
                <w14:textFill>
                  <w14:solidFill>
                    <w14:schemeClr w14:val="tx1"/>
                  </w14:solidFill>
                </w14:textFill>
              </w:rPr>
            </w:r>
            <w:r/>
          </w:p>
        </w:tc>
        <w:tc>
          <w:tcPr>
            <w:tcW w:w="5221" w:type="dxa"/>
            <w:vAlign w:val="top"/>
            <w:textDirection w:val="lrTb"/>
            <w:noWrap w:val="false"/>
          </w:tcPr>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1、</w:t>
            </w:r>
            <w:r>
              <w:rPr>
                <w:rFonts w:hint="eastAsia" w:ascii="宋体" w:hAnsi="宋体" w:eastAsia="宋体" w:cs="Times New Roman"/>
                <w:color w:val="000000" w:themeColor="text1"/>
                <w:szCs w:val="21"/>
                <w:lang w:eastAsia="en-US"/>
                <w14:textFill>
                  <w14:solidFill>
                    <w14:schemeClr w14:val="tx1"/>
                  </w14:solidFill>
                </w14:textFill>
              </w:rPr>
              <w:t xml:space="preserve">具有</w:t>
            </w:r>
            <w:r>
              <w:rPr>
                <w:rFonts w:hint="eastAsia" w:ascii="宋体" w:hAnsi="宋体" w:eastAsia="宋体" w:cs="Times New Roman"/>
                <w:color w:val="000000" w:themeColor="text1"/>
                <w:szCs w:val="21"/>
                <w:lang w:val="en-US" w:eastAsia="zh-CN"/>
                <w14:textFill>
                  <w14:solidFill>
                    <w14:schemeClr w14:val="tx1"/>
                  </w14:solidFill>
                </w14:textFill>
              </w:rPr>
              <w:t xml:space="preserve">大专</w:t>
            </w:r>
            <w:r>
              <w:rPr>
                <w:rFonts w:hint="eastAsia" w:ascii="宋体" w:hAnsi="宋体" w:eastAsia="宋体" w:cs="Times New Roman"/>
                <w:color w:val="000000" w:themeColor="text1"/>
                <w:szCs w:val="21"/>
                <w:lang w:eastAsia="en-US"/>
                <w14:textFill>
                  <w14:solidFill>
                    <w14:schemeClr w14:val="tx1"/>
                  </w14:solidFill>
                </w14:textFill>
              </w:rPr>
              <w:t xml:space="preserve">及以上学历</w:t>
            </w:r>
            <w:r>
              <w:rPr>
                <w:rFonts w:hint="eastAsia" w:ascii="宋体" w:hAnsi="宋体" w:eastAsia="宋体" w:cs="Tahoma"/>
                <w:color w:val="000000" w:themeColor="text1"/>
                <w:szCs w:val="21"/>
                <w:lang w:val="zh-CN"/>
                <w14:textFill>
                  <w14:solidFill>
                    <w14:schemeClr w14:val="tx1"/>
                  </w14:solidFill>
                </w14:textFill>
              </w:rPr>
              <w:t xml:space="preserve">（或学位），</w:t>
            </w:r>
            <w:r>
              <w:rPr>
                <w:rFonts w:hint="eastAsia" w:ascii="宋体" w:hAnsi="宋体" w:eastAsia="宋体" w:cs="Times New Roman"/>
                <w:color w:val="000000" w:themeColor="text1"/>
                <w:szCs w:val="21"/>
                <w:lang w:eastAsia="en-US"/>
                <w14:textFill>
                  <w14:solidFill>
                    <w14:schemeClr w14:val="tx1"/>
                  </w14:solidFill>
                </w14:textFill>
              </w:rPr>
              <w:t xml:space="preserve">得1分；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w:t>
            </w:r>
            <w:r>
              <w:rPr>
                <w:rFonts w:hint="eastAsia" w:ascii="宋体" w:hAnsi="宋体" w:eastAsia="宋体" w:cs="Times New Roman"/>
                <w:color w:val="000000" w:themeColor="text1"/>
                <w:szCs w:val="21"/>
                <w:lang w:eastAsia="en-US"/>
                <w14:textFill>
                  <w14:solidFill>
                    <w14:schemeClr w14:val="tx1"/>
                  </w14:solidFill>
                </w14:textFill>
              </w:rPr>
              <w:t xml:space="preserve">具有</w:t>
            </w:r>
            <w:r>
              <w:rPr>
                <w:rFonts w:hint="eastAsia" w:ascii="宋体" w:hAnsi="宋体" w:eastAsia="宋体" w:cs="Times New Roman"/>
                <w:color w:val="000000" w:themeColor="text1"/>
                <w:szCs w:val="21"/>
                <w:lang w:val="en-US" w:eastAsia="zh-CN"/>
                <w14:textFill>
                  <w14:solidFill>
                    <w14:schemeClr w14:val="tx1"/>
                  </w14:solidFill>
                </w14:textFill>
              </w:rPr>
              <w:t xml:space="preserve">中</w:t>
            </w:r>
            <w:r>
              <w:rPr>
                <w:rFonts w:hint="eastAsia" w:ascii="宋体" w:hAnsi="宋体" w:eastAsia="宋体" w:cs="Times New Roman"/>
                <w:color w:val="000000" w:themeColor="text1"/>
                <w:szCs w:val="21"/>
                <w:lang w:eastAsia="en-US"/>
                <w14:textFill>
                  <w14:solidFill>
                    <w14:schemeClr w14:val="tx1"/>
                  </w14:solidFill>
                </w14:textFill>
              </w:rPr>
              <w:t xml:space="preserve">级（</w:t>
            </w:r>
            <w:r>
              <w:rPr>
                <w:rFonts w:hint="eastAsia" w:ascii="宋体" w:hAnsi="宋体" w:eastAsia="宋体" w:cs="Times New Roman"/>
                <w:color w:val="000000" w:themeColor="text1"/>
                <w:szCs w:val="21"/>
                <w:lang w:val="en-US" w:eastAsia="zh-CN"/>
                <w14:textFill>
                  <w14:solidFill>
                    <w14:schemeClr w14:val="tx1"/>
                  </w14:solidFill>
                </w14:textFill>
              </w:rPr>
              <w:t xml:space="preserve">四</w:t>
            </w:r>
            <w:r>
              <w:rPr>
                <w:rFonts w:hint="eastAsia" w:ascii="宋体" w:hAnsi="宋体" w:eastAsia="宋体" w:cs="Times New Roman"/>
                <w:color w:val="000000" w:themeColor="text1"/>
                <w:szCs w:val="21"/>
                <w:lang w:eastAsia="en-US"/>
                <w14:textFill>
                  <w14:solidFill>
                    <w14:schemeClr w14:val="tx1"/>
                  </w14:solidFill>
                </w14:textFill>
              </w:rPr>
              <w:t xml:space="preserve">级）保安员资格证</w:t>
            </w:r>
            <w:r>
              <w:rPr>
                <w:rFonts w:hint="eastAsia" w:ascii="宋体" w:hAnsi="宋体" w:cs="Times New Roman"/>
                <w:color w:val="000000" w:themeColor="text1"/>
                <w:szCs w:val="21"/>
                <w:lang w:val="en-US" w:eastAsia="zh-CN"/>
                <w14:textFill>
                  <w14:solidFill>
                    <w14:schemeClr w14:val="tx1"/>
                  </w14:solidFill>
                </w14:textFill>
              </w:rPr>
              <w:t xml:space="preserve">得0.5分，</w:t>
            </w:r>
            <w:r>
              <w:rPr>
                <w:rFonts w:hint="eastAsia" w:ascii="宋体" w:hAnsi="宋体" w:eastAsia="宋体" w:cs="Times New Roman"/>
                <w:color w:val="000000" w:themeColor="text1"/>
                <w:szCs w:val="21"/>
                <w:lang w:eastAsia="en-US"/>
                <w14:textFill>
                  <w14:solidFill>
                    <w14:schemeClr w14:val="tx1"/>
                  </w14:solidFill>
                </w14:textFill>
              </w:rPr>
              <w:t xml:space="preserve">高级（三级）</w:t>
            </w:r>
            <w:r>
              <w:rPr>
                <w:rFonts w:hint="eastAsia" w:ascii="宋体" w:hAnsi="宋体" w:cs="Times New Roman"/>
                <w:color w:val="000000" w:themeColor="text1"/>
                <w:szCs w:val="21"/>
                <w:lang w:val="en-US" w:eastAsia="zh-CN"/>
                <w14:textFill>
                  <w14:solidFill>
                    <w14:schemeClr w14:val="tx1"/>
                  </w14:solidFill>
                </w14:textFill>
              </w:rPr>
              <w:t xml:space="preserve">及</w:t>
            </w:r>
            <w:r>
              <w:rPr>
                <w:rFonts w:hint="eastAsia" w:ascii="宋体" w:hAnsi="宋体" w:eastAsia="宋体" w:cs="Times New Roman"/>
                <w:color w:val="000000" w:themeColor="text1"/>
                <w:szCs w:val="21"/>
                <w:lang w:eastAsia="en-US"/>
                <w14:textFill>
                  <w14:solidFill>
                    <w14:schemeClr w14:val="tx1"/>
                  </w14:solidFill>
                </w14:textFill>
              </w:rPr>
              <w:t xml:space="preserve">以上保安员资格证</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eastAsia="宋体" w:cs="Times New Roman"/>
                <w:color w:val="000000" w:themeColor="text1"/>
                <w:szCs w:val="21"/>
                <w:lang w:eastAsia="en-US"/>
                <w14:textFill>
                  <w14:solidFill>
                    <w14:schemeClr w14:val="tx1"/>
                  </w14:solidFill>
                </w14:textFill>
              </w:rPr>
              <w:t xml:space="preserve">得1分</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lang w:val="en-US" w:eastAsia="zh-CN"/>
                <w14:textFill>
                  <w14:solidFill>
                    <w14:schemeClr w14:val="tx1"/>
                  </w14:solidFill>
                </w14:textFill>
              </w:rPr>
              <w:t xml:space="preserve">最高1分</w:t>
            </w:r>
            <w:r>
              <w:rPr>
                <w:rFonts w:hint="eastAsia" w:ascii="宋体" w:hAnsi="宋体" w:eastAsia="宋体" w:cs="Times New Roman"/>
                <w:color w:val="000000" w:themeColor="text1"/>
                <w:szCs w:val="21"/>
                <w:lang w:eastAsia="en-US"/>
                <w14:textFill>
                  <w14:solidFill>
                    <w14:schemeClr w14:val="tx1"/>
                  </w14:solidFill>
                </w14:textFill>
              </w:rPr>
              <w:t xml:space="preserve">；</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3、</w:t>
            </w:r>
            <w:r>
              <w:rPr>
                <w:rFonts w:hint="eastAsia" w:ascii="宋体" w:hAnsi="宋体" w:eastAsia="宋体" w:cs="Times New Roman"/>
                <w:color w:val="000000" w:themeColor="text1"/>
                <w:szCs w:val="21"/>
                <w:lang w:eastAsia="en-US"/>
                <w14:textFill>
                  <w14:solidFill>
                    <w14:schemeClr w14:val="tx1"/>
                  </w14:solidFill>
                </w14:textFill>
              </w:rPr>
              <w:t xml:space="preserve">具有</w:t>
            </w:r>
            <w:r>
              <w:rPr>
                <w:rFonts w:hint="eastAsia" w:ascii="宋体" w:hAnsi="宋体" w:eastAsia="宋体" w:cs="Times New Roman"/>
                <w:color w:val="000000" w:themeColor="text1"/>
                <w:szCs w:val="21"/>
                <w:lang w:val="en-US" w:eastAsia="zh-CN"/>
                <w14:textFill>
                  <w14:solidFill>
                    <w14:schemeClr w14:val="tx1"/>
                  </w14:solidFill>
                </w14:textFill>
              </w:rPr>
              <w:t xml:space="preserve">四级及以上建（构）筑物消防员资格证或四级及以上消防设施操作员资格证</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eastAsia" w:ascii="宋体" w:hAnsi="宋体" w:eastAsia="宋体" w:cs="Times New Roman"/>
                <w:color w:val="000000" w:themeColor="text1"/>
                <w:szCs w:val="21"/>
                <w:lang w:eastAsia="en-US"/>
                <w14:textFill>
                  <w14:solidFill>
                    <w14:schemeClr w14:val="tx1"/>
                  </w14:solidFill>
                </w14:textFill>
              </w:rPr>
              <w:t xml:space="preserve">得1分；</w:t>
            </w:r>
            <w:r/>
          </w:p>
          <w:p>
            <w:pPr>
              <w:rPr>
                <w:rFonts w:hint="eastAsia" w:ascii="宋体" w:hAnsi="宋体" w:eastAsia="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4、</w:t>
            </w:r>
            <w:r>
              <w:rPr>
                <w:rFonts w:hint="eastAsia" w:ascii="宋体" w:hAnsi="宋体" w:eastAsia="宋体" w:cs="Times New Roman"/>
                <w:color w:val="000000" w:themeColor="text1"/>
                <w:szCs w:val="21"/>
                <w:lang w:val="en-US" w:eastAsia="zh-CN"/>
                <w14:textFill>
                  <w14:solidFill>
                    <w14:schemeClr w14:val="tx1"/>
                  </w14:solidFill>
                </w14:textFill>
              </w:rPr>
              <w:t xml:space="preserve">具有退役（伍）军人证</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eastAsia" w:ascii="宋体" w:hAnsi="宋体" w:eastAsia="宋体" w:cs="Times New Roman"/>
                <w:color w:val="000000" w:themeColor="text1"/>
                <w:szCs w:val="21"/>
                <w:lang w:val="en-US" w:eastAsia="zh-CN"/>
                <w14:textFill>
                  <w14:solidFill>
                    <w14:schemeClr w14:val="tx1"/>
                  </w14:solidFill>
                </w14:textFill>
              </w:rPr>
              <w:t xml:space="preserve">得1分；</w:t>
            </w:r>
            <w:r/>
          </w:p>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5、</w:t>
            </w:r>
            <w:r>
              <w:rPr>
                <w:rFonts w:hint="eastAsia" w:ascii="宋体" w:hAnsi="宋体" w:eastAsia="宋体" w:cs="Times New Roman"/>
                <w:color w:val="000000" w:themeColor="text1"/>
                <w:szCs w:val="21"/>
                <w:lang w:eastAsia="en-US"/>
                <w14:textFill>
                  <w14:solidFill>
                    <w14:schemeClr w14:val="tx1"/>
                  </w14:solidFill>
                </w14:textFill>
              </w:rPr>
              <w:t xml:space="preserve">具有红十字会颁发的救护员证或救护培训合格证或应急救护证</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eastAsia="宋体" w:cs="Times New Roman"/>
                <w:color w:val="000000" w:themeColor="text1"/>
                <w:szCs w:val="21"/>
                <w:lang w:eastAsia="en-US"/>
                <w14:textFill>
                  <w14:solidFill>
                    <w14:schemeClr w14:val="tx1"/>
                  </w14:solidFill>
                </w14:textFill>
              </w:rPr>
              <w:t xml:space="preserve">得1分。</w:t>
            </w:r>
            <w:r/>
          </w:p>
          <w:p>
            <w:pPr>
              <w:ind w:right="102"/>
              <w:spacing w:before="10" w:line="265" w:lineRule="auto"/>
              <w:rPr>
                <w:rFonts w:hint="eastAsia" w:ascii="宋体" w:hAnsi="宋体" w:eastAsia="宋体" w:cs="Times New Roman"/>
                <w:b/>
                <w:szCs w:val="21"/>
              </w:rPr>
            </w:pPr>
            <w:r>
              <w:rPr>
                <w:rFonts w:hint="eastAsia" w:ascii="宋体" w:hAnsi="宋体" w:eastAsia="宋体" w:cs="Times New Roman"/>
                <w:b/>
                <w:szCs w:val="21"/>
              </w:rPr>
              <w:t xml:space="preserve">注：投标文件中需上传相应人员的证书扫描件及</w:t>
            </w:r>
            <w:r>
              <w:rPr>
                <w:rFonts w:ascii="宋体" w:hAnsi="宋体" w:eastAsia="宋体" w:cs="Times New Roman"/>
                <w:b/>
                <w:szCs w:val="21"/>
              </w:rPr>
              <w:t xml:space="preserve">社保部门出具的最近六个月（至少一个月）投标</w:t>
            </w:r>
            <w:r>
              <w:rPr>
                <w:rFonts w:hint="eastAsia" w:ascii="宋体" w:hAnsi="宋体" w:eastAsia="宋体" w:cs="Times New Roman"/>
                <w:b/>
                <w:szCs w:val="21"/>
              </w:rPr>
              <w:t xml:space="preserve">人</w:t>
            </w:r>
            <w:r>
              <w:rPr>
                <w:rFonts w:ascii="宋体" w:hAnsi="宋体" w:eastAsia="宋体" w:cs="Times New Roman"/>
                <w:b/>
                <w:szCs w:val="21"/>
              </w:rPr>
              <w:t xml:space="preserve">为该持证人员缴纳社保的证明材料的扫描件</w:t>
            </w:r>
            <w:r>
              <w:rPr>
                <w:rFonts w:hint="eastAsia" w:ascii="宋体" w:hAnsi="宋体" w:eastAsia="宋体" w:cs="Times New Roman"/>
                <w:b/>
                <w:szCs w:val="21"/>
              </w:rPr>
              <w:t xml:space="preserve">，</w:t>
            </w:r>
            <w:r>
              <w:rPr>
                <w:rFonts w:hint="eastAsia" w:ascii="宋体" w:hAnsi="宋体" w:eastAsia="宋体" w:cs="宋体"/>
                <w:b/>
                <w:bCs/>
                <w:szCs w:val="21"/>
              </w:rPr>
              <w:t xml:space="preserve">缺失、不符或不提供者，对应项不得分。</w:t>
            </w:r>
            <w:r/>
          </w:p>
        </w:tc>
        <w:tc>
          <w:tcPr>
            <w:tcW w:w="1398" w:type="dxa"/>
            <w:vAlign w:val="center"/>
            <w:textDirection w:val="lrTb"/>
            <w:noWrap w:val="false"/>
          </w:tcPr>
          <w:p>
            <w:pPr>
              <w:jc w:val="center"/>
              <w:spacing w:before="61" w:line="184" w:lineRule="auto"/>
              <w:rPr>
                <w:rFonts w:hint="default" w:ascii="宋体" w:hAnsi="宋体" w:eastAsia="宋体" w:cs="Times New Roman"/>
                <w:color w:val="000000" w:themeColor="text1"/>
                <w:szCs w:val="21"/>
                <w:lang w:val="en-US" w:eastAsia="zh-CN"/>
                <w14:textFill>
                  <w14:solidFill>
                    <w14:schemeClr w14:val="tx1"/>
                  </w14:solidFill>
                </w14:textFill>
              </w:rPr>
            </w:pPr>
            <w:r>
              <w:rPr>
                <w:rFonts w:hint="eastAsia" w:ascii="宋体" w:hAnsi="宋体" w:cs="宋体"/>
                <w:color w:val="000000"/>
                <w:lang w:val="en-US" w:eastAsia="zh-CN"/>
              </w:rPr>
              <w:t xml:space="preserve">5</w:t>
            </w:r>
            <w:r>
              <w:rPr>
                <w:rFonts w:hint="eastAsia" w:ascii="宋体" w:hAnsi="宋体" w:eastAsia="宋体" w:cs="Tahoma"/>
                <w:color w:val="000000" w:themeColor="text1"/>
                <w:szCs w:val="21"/>
                <w14:textFill>
                  <w14:solidFill>
                    <w14:schemeClr w14:val="tx1"/>
                  </w14:solidFill>
                </w14:textFill>
              </w:rPr>
              <w:t xml:space="preserve">分</w:t>
            </w:r>
            <w:r/>
          </w:p>
        </w:tc>
      </w:tr>
      <w:tr>
        <w:trPr>
          <w:jc w:val="center"/>
          <w:trHeight w:val="699"/>
        </w:trPr>
        <w:tc>
          <w:tcPr>
            <w:tcW w:w="917" w:type="dxa"/>
            <w:vAlign w:val="center"/>
            <w:vMerge w:val="continue"/>
            <w:textDirection w:val="lrTb"/>
            <w:noWrap w:val="false"/>
          </w:tcPr>
          <w:p>
            <w:pPr>
              <w:jc w:val="center"/>
              <w:widowControl/>
              <w:rPr>
                <w:rFonts w:ascii="宋体" w:hAnsi="宋体" w:eastAsia="宋体" w:cs="Tahoma"/>
                <w:b/>
                <w:bCs/>
                <w:color w:val="000000" w:themeColor="text1"/>
                <w:szCs w:val="21"/>
                <w14:textFill>
                  <w14:solidFill>
                    <w14:schemeClr w14:val="tx1"/>
                  </w14:solidFill>
                </w14:textFill>
              </w:rPr>
            </w:pPr>
            <w:r>
              <w:rPr>
                <w:rFonts w:ascii="宋体" w:hAnsi="宋体" w:eastAsia="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hint="eastAsia" w:ascii="宋体" w:hAnsi="宋体" w:eastAsia="宋体" w:cs="Tahoma"/>
                <w:color w:val="000000" w:themeColor="text1"/>
                <w:szCs w:val="21"/>
                <w:lang w:eastAsia="zh-CN"/>
                <w14:textFill>
                  <w14:solidFill>
                    <w14:schemeClr w14:val="tx1"/>
                  </w14:solidFill>
                </w14:textFill>
              </w:rPr>
            </w:pPr>
            <w:r>
              <w:rPr>
                <w:rFonts w:hint="eastAsia" w:ascii="宋体" w:hAnsi="宋体" w:eastAsia="宋体" w:cs="Tahoma"/>
                <w:color w:val="000000" w:themeColor="text1"/>
                <w:szCs w:val="21"/>
                <w:lang w:val="en-US" w:eastAsia="zh-CN"/>
                <w14:textFill>
                  <w14:solidFill>
                    <w14:schemeClr w14:val="tx1"/>
                  </w14:solidFill>
                </w14:textFill>
              </w:rPr>
              <w:t xml:space="preserve">9</w:t>
            </w:r>
            <w:r/>
          </w:p>
        </w:tc>
        <w:tc>
          <w:tcPr>
            <w:tcW w:w="1716" w:type="dxa"/>
            <w:vAlign w:val="center"/>
            <w:textDirection w:val="lrTb"/>
            <w:noWrap w:val="false"/>
          </w:tcPr>
          <w:p>
            <w:pPr>
              <w:jc w:val="left"/>
              <w:spacing w:before="68" w:line="228" w:lineRule="auto"/>
              <w:rPr>
                <w:rFonts w:hint="eastAsia" w:ascii="宋体" w:hAnsi="宋体" w:cs="Tahoma"/>
                <w:color w:val="000000" w:themeColor="text1"/>
                <w:szCs w:val="21"/>
                <w:lang w:val="en-US" w:eastAsia="zh-CN"/>
                <w14:textFill>
                  <w14:solidFill>
                    <w14:schemeClr w14:val="tx1"/>
                  </w14:solidFill>
                </w14:textFill>
              </w:rPr>
            </w:pPr>
            <w:r>
              <w:rPr>
                <w:rFonts w:hint="eastAsia" w:ascii="宋体" w:hAnsi="宋体" w:cs="Arial"/>
                <w:bCs/>
                <w:color w:val="000000" w:themeColor="text1"/>
                <w:szCs w:val="21"/>
                <w:lang w:eastAsia="en-US"/>
                <w14:textFill>
                  <w14:solidFill>
                    <w14:schemeClr w14:val="tx1"/>
                  </w14:solidFill>
                </w14:textFill>
              </w:rPr>
              <w:t xml:space="preserve">▲</w:t>
            </w:r>
            <w:r>
              <w:rPr>
                <w:rFonts w:hint="eastAsia" w:ascii="宋体" w:hAnsi="宋体" w:cs="Arial"/>
                <w:bCs/>
                <w:color w:val="000000" w:themeColor="text1"/>
                <w:szCs w:val="21"/>
                <w:lang w:val="en-US" w:eastAsia="zh-CN"/>
                <w14:textFill>
                  <w14:solidFill>
                    <w14:schemeClr w14:val="tx1"/>
                  </w14:solidFill>
                </w14:textFill>
              </w:rPr>
              <w:t xml:space="preserve">其他</w:t>
            </w:r>
            <w:r>
              <w:rPr>
                <w:rFonts w:hint="eastAsia" w:ascii="宋体" w:hAnsi="宋体" w:cs="Tahoma"/>
                <w:color w:val="000000" w:themeColor="text1"/>
                <w:szCs w:val="21"/>
                <w:lang w:eastAsia="en-US"/>
                <w14:textFill>
                  <w14:solidFill>
                    <w14:schemeClr w14:val="tx1"/>
                  </w14:solidFill>
                </w14:textFill>
              </w:rPr>
              <w:t xml:space="preserve">保</w:t>
            </w:r>
            <w:r>
              <w:rPr>
                <w:rFonts w:hint="eastAsia" w:ascii="宋体" w:hAnsi="宋体" w:cs="Tahoma"/>
                <w:color w:val="000000" w:themeColor="text1"/>
                <w:szCs w:val="21"/>
                <w:lang w:val="en-US" w:eastAsia="zh-CN"/>
                <w14:textFill>
                  <w14:solidFill>
                    <w14:schemeClr w14:val="tx1"/>
                  </w14:solidFill>
                </w14:textFill>
              </w:rPr>
              <w:t xml:space="preserve">安人员</w:t>
            </w:r>
            <w:r>
              <w:rPr>
                <w:rFonts w:hint="eastAsia" w:ascii="宋体" w:hAnsi="宋体" w:cs="Tahoma"/>
                <w:color w:val="000000" w:themeColor="text1"/>
                <w:szCs w:val="21"/>
                <w:lang w:val="en-US" w:eastAsia="zh-CN"/>
                <w14:textFill>
                  <w14:solidFill>
                    <w14:schemeClr w14:val="tx1"/>
                  </w14:solidFill>
                </w14:textFill>
              </w:rPr>
              <w:t xml:space="preserve">（保安队长除外）</w:t>
            </w:r>
            <w:r>
              <w:rPr>
                <w:rFonts w:hint="eastAsia" w:ascii="宋体" w:hAnsi="宋体" w:cs="Tahoma"/>
                <w:color w:val="000000" w:themeColor="text1"/>
                <w:szCs w:val="21"/>
                <w:lang w:val="en-US" w:eastAsia="zh-CN"/>
                <w14:textFill>
                  <w14:solidFill>
                    <w14:schemeClr w14:val="tx1"/>
                  </w14:solidFill>
                </w14:textFill>
              </w:rPr>
            </w:r>
            <w:r/>
          </w:p>
        </w:tc>
        <w:tc>
          <w:tcPr>
            <w:tcW w:w="5221" w:type="dxa"/>
            <w:vAlign w:val="top"/>
            <w:textDirection w:val="lrTb"/>
            <w:noWrap w:val="false"/>
          </w:tcPr>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具有</w:t>
            </w:r>
            <w:r>
              <w:rPr>
                <w:rFonts w:hint="eastAsia" w:ascii="宋体" w:hAnsi="宋体" w:eastAsia="宋体" w:cs="Times New Roman"/>
                <w:color w:val="000000" w:themeColor="text1"/>
                <w:szCs w:val="21"/>
                <w:lang w:val="en-US" w:eastAsia="zh-CN"/>
                <w14:textFill>
                  <w14:solidFill>
                    <w14:schemeClr w14:val="tx1"/>
                  </w14:solidFill>
                </w14:textFill>
              </w:rPr>
              <w:t xml:space="preserve">中</w:t>
            </w:r>
            <w:r>
              <w:rPr>
                <w:rFonts w:hint="eastAsia" w:ascii="宋体" w:hAnsi="宋体" w:eastAsia="宋体" w:cs="Times New Roman"/>
                <w:color w:val="000000" w:themeColor="text1"/>
                <w:szCs w:val="21"/>
                <w:lang w:eastAsia="en-US"/>
                <w14:textFill>
                  <w14:solidFill>
                    <w14:schemeClr w14:val="tx1"/>
                  </w14:solidFill>
                </w14:textFill>
              </w:rPr>
              <w:t xml:space="preserve">级（</w:t>
            </w:r>
            <w:r>
              <w:rPr>
                <w:rFonts w:hint="eastAsia" w:ascii="宋体" w:hAnsi="宋体" w:eastAsia="宋体" w:cs="Times New Roman"/>
                <w:color w:val="000000" w:themeColor="text1"/>
                <w:szCs w:val="21"/>
                <w:lang w:val="en-US" w:eastAsia="zh-CN"/>
                <w14:textFill>
                  <w14:solidFill>
                    <w14:schemeClr w14:val="tx1"/>
                  </w14:solidFill>
                </w14:textFill>
              </w:rPr>
              <w:t xml:space="preserve">四</w:t>
            </w:r>
            <w:r>
              <w:rPr>
                <w:rFonts w:hint="eastAsia" w:ascii="宋体" w:hAnsi="宋体" w:eastAsia="宋体" w:cs="Times New Roman"/>
                <w:color w:val="000000" w:themeColor="text1"/>
                <w:szCs w:val="21"/>
                <w:lang w:eastAsia="en-US"/>
                <w14:textFill>
                  <w14:solidFill>
                    <w14:schemeClr w14:val="tx1"/>
                  </w14:solidFill>
                </w14:textFill>
              </w:rPr>
              <w:t xml:space="preserve">级）</w:t>
            </w:r>
            <w:r>
              <w:rPr>
                <w:rFonts w:hint="eastAsia" w:ascii="宋体" w:hAnsi="宋体" w:cs="Times New Roman"/>
                <w:color w:val="000000" w:themeColor="text1"/>
                <w:szCs w:val="21"/>
                <w:lang w:val="en-US" w:eastAsia="zh-CN"/>
                <w14:textFill>
                  <w14:solidFill>
                    <w14:schemeClr w14:val="tx1"/>
                  </w14:solidFill>
                </w14:textFill>
              </w:rPr>
              <w:t xml:space="preserve">及以上</w:t>
            </w:r>
            <w:r>
              <w:rPr>
                <w:rFonts w:hint="eastAsia" w:ascii="宋体" w:hAnsi="宋体" w:eastAsia="宋体" w:cs="Times New Roman"/>
                <w:color w:val="000000" w:themeColor="text1"/>
                <w:szCs w:val="21"/>
                <w:lang w:eastAsia="en-US"/>
                <w14:textFill>
                  <w14:solidFill>
                    <w14:schemeClr w14:val="tx1"/>
                  </w14:solidFill>
                </w14:textFill>
              </w:rPr>
              <w:t xml:space="preserve">保安员资格证</w:t>
            </w:r>
            <w:r>
              <w:rPr>
                <w:rFonts w:hint="eastAsia" w:ascii="宋体" w:hAnsi="宋体" w:cs="Times New Roman"/>
                <w:color w:val="000000" w:themeColor="text1"/>
                <w:szCs w:val="21"/>
                <w:lang w:val="en-US" w:eastAsia="zh-CN"/>
                <w14:textFill>
                  <w14:solidFill>
                    <w14:schemeClr w14:val="tx1"/>
                  </w14:solidFill>
                </w14:textFill>
              </w:rPr>
              <w:t xml:space="preserve">，每</w:t>
            </w:r>
            <w:r>
              <w:rPr>
                <w:rFonts w:hint="eastAsia" w:ascii="宋体" w:hAnsi="宋体" w:eastAsia="宋体" w:cs="Times New Roman"/>
                <w:color w:val="000000" w:themeColor="text1"/>
                <w:szCs w:val="21"/>
                <w:lang w:eastAsia="en-US"/>
                <w14:textFill>
                  <w14:solidFill>
                    <w14:schemeClr w14:val="tx1"/>
                  </w14:solidFill>
                </w14:textFill>
              </w:rPr>
              <w:t xml:space="preserve">1人得1分</w:t>
            </w:r>
            <w:r>
              <w:rPr>
                <w:rFonts w:hint="eastAsia" w:ascii="宋体" w:hAnsi="宋体" w:eastAsia="宋体" w:cs="Times New Roman"/>
                <w:color w:val="000000" w:themeColor="text1"/>
                <w:szCs w:val="21"/>
                <w:lang w:eastAsia="zh-CN"/>
                <w14:textFill>
                  <w14:solidFill>
                    <w14:schemeClr w14:val="tx1"/>
                  </w14:solidFill>
                </w14:textFill>
              </w:rPr>
              <w:t xml:space="preserve">，</w:t>
            </w:r>
            <w:r>
              <w:rPr>
                <w:rFonts w:hint="eastAsia" w:ascii="宋体" w:hAnsi="宋体" w:eastAsia="宋体" w:cs="Times New Roman"/>
                <w:color w:val="000000" w:themeColor="text1"/>
                <w:szCs w:val="21"/>
                <w:lang w:val="en-US" w:eastAsia="zh-CN"/>
                <w14:textFill>
                  <w14:solidFill>
                    <w14:schemeClr w14:val="tx1"/>
                  </w14:solidFill>
                </w14:textFill>
              </w:rPr>
              <w:t xml:space="preserve">最高得5分</w:t>
            </w:r>
            <w:r>
              <w:rPr>
                <w:rFonts w:hint="eastAsia" w:ascii="宋体" w:hAnsi="宋体" w:eastAsia="宋体" w:cs="Times New Roman"/>
                <w:color w:val="000000" w:themeColor="text1"/>
                <w:szCs w:val="21"/>
                <w:lang w:eastAsia="en-US"/>
                <w14:textFill>
                  <w14:solidFill>
                    <w14:schemeClr w14:val="tx1"/>
                  </w14:solidFill>
                </w14:textFill>
              </w:rPr>
              <w:t xml:space="preserve">。</w:t>
            </w:r>
            <w:r/>
          </w:p>
          <w:p>
            <w:pPr>
              <w:ind w:right="134"/>
              <w:spacing w:before="32" w:line="292" w:lineRule="auto"/>
              <w:rPr>
                <w:rFonts w:ascii="Times New Roman" w:hAnsi="Times New Roman" w:eastAsia="宋体" w:cs="Times New Roman"/>
                <w:szCs w:val="21"/>
                <w:lang w:val="zh-CN"/>
              </w:rPr>
            </w:pPr>
            <w:r>
              <w:rPr>
                <w:rFonts w:hint="eastAsia" w:ascii="宋体" w:hAnsi="宋体" w:eastAsia="宋体" w:cs="Times New Roman"/>
                <w:b/>
                <w:szCs w:val="21"/>
              </w:rPr>
              <w:t xml:space="preserve">注：投标文件中需上传相应人员的证书扫描件及</w:t>
            </w:r>
            <w:r>
              <w:rPr>
                <w:rFonts w:ascii="宋体" w:hAnsi="宋体" w:eastAsia="宋体" w:cs="Times New Roman"/>
                <w:b/>
                <w:szCs w:val="21"/>
              </w:rPr>
              <w:t xml:space="preserve">社保部门出具的最近六个月（至少一个月）投标</w:t>
            </w:r>
            <w:r>
              <w:rPr>
                <w:rFonts w:hint="eastAsia" w:ascii="宋体" w:hAnsi="宋体" w:eastAsia="宋体" w:cs="Times New Roman"/>
                <w:b/>
                <w:szCs w:val="21"/>
              </w:rPr>
              <w:t xml:space="preserve">人</w:t>
            </w:r>
            <w:r>
              <w:rPr>
                <w:rFonts w:ascii="宋体" w:hAnsi="宋体" w:eastAsia="宋体" w:cs="Times New Roman"/>
                <w:b/>
                <w:szCs w:val="21"/>
              </w:rPr>
              <w:t xml:space="preserve">为该持证人员缴纳社保的证明材料的扫描件</w:t>
            </w:r>
            <w:r>
              <w:rPr>
                <w:rFonts w:hint="eastAsia" w:ascii="宋体" w:hAnsi="宋体" w:eastAsia="宋体" w:cs="Times New Roman"/>
                <w:b/>
                <w:szCs w:val="21"/>
              </w:rPr>
              <w:t xml:space="preserve">，</w:t>
            </w:r>
            <w:r>
              <w:rPr>
                <w:rFonts w:hint="eastAsia" w:ascii="宋体" w:hAnsi="宋体" w:eastAsia="宋体" w:cs="宋体"/>
                <w:b/>
                <w:bCs/>
                <w:szCs w:val="21"/>
              </w:rPr>
              <w:t xml:space="preserve">缺失、不符或不提供者，对应项不得分。</w:t>
            </w:r>
            <w:r/>
          </w:p>
        </w:tc>
        <w:tc>
          <w:tcPr>
            <w:tcW w:w="1398" w:type="dxa"/>
            <w:vAlign w:val="center"/>
            <w:textDirection w:val="lrTb"/>
            <w:noWrap w:val="false"/>
          </w:tcPr>
          <w:p>
            <w:pPr>
              <w:pStyle w:val="905"/>
              <w:ind w:left="0"/>
              <w:jc w:val="center"/>
              <w:rPr>
                <w:rFonts w:ascii="宋体" w:hAnsi="宋体" w:eastAsia="宋体" w:cs="Times New Roman"/>
                <w:color w:val="000000" w:themeColor="text1"/>
                <w:szCs w:val="21"/>
                <w14:textFill>
                  <w14:solidFill>
                    <w14:schemeClr w14:val="tx1"/>
                  </w14:solidFill>
                </w14:textFill>
              </w:rPr>
            </w:pPr>
            <w:r>
              <w:rPr>
                <w:rFonts w:hint="eastAsia" w:ascii="宋体" w:hAnsi="宋体" w:cs="宋体"/>
                <w:color w:val="000000"/>
                <w:lang w:val="en-US" w:eastAsia="zh-CN"/>
              </w:rPr>
              <w:t xml:space="preserve">5</w:t>
            </w:r>
            <w:r>
              <w:rPr>
                <w:rFonts w:hint="eastAsia" w:ascii="宋体" w:hAnsi="宋体" w:eastAsia="宋体" w:cs="Tahoma"/>
                <w:color w:val="000000" w:themeColor="text1"/>
                <w:szCs w:val="21"/>
                <w14:textFill>
                  <w14:solidFill>
                    <w14:schemeClr w14:val="tx1"/>
                  </w14:solidFill>
                </w14:textFill>
              </w:rPr>
              <w:t xml:space="preserve">分</w:t>
            </w:r>
            <w:r/>
          </w:p>
        </w:tc>
      </w:tr>
      <w:tr>
        <w:trPr>
          <w:jc w:val="center"/>
          <w:trHeight w:val="90"/>
        </w:trPr>
        <w:tc>
          <w:tcPr>
            <w:tcW w:w="917" w:type="dxa"/>
            <w:vAlign w:val="center"/>
            <w:vMerge w:val="continue"/>
            <w:textDirection w:val="lrTb"/>
            <w:noWrap w:val="false"/>
          </w:tcPr>
          <w:p>
            <w:pPr>
              <w:jc w:val="center"/>
              <w:widowControl/>
              <w:rPr>
                <w:rFonts w:ascii="宋体" w:hAnsi="宋体" w:eastAsia="宋体" w:cs="Tahoma"/>
                <w:b/>
                <w:bCs/>
                <w:color w:val="000000" w:themeColor="text1"/>
                <w:szCs w:val="21"/>
                <w14:textFill>
                  <w14:solidFill>
                    <w14:schemeClr w14:val="tx1"/>
                  </w14:solidFill>
                </w14:textFill>
              </w:rPr>
            </w:pPr>
            <w:r>
              <w:rPr>
                <w:rFonts w:ascii="宋体" w:hAnsi="宋体" w:eastAsia="宋体" w:cs="Tahoma"/>
                <w:b/>
                <w:bCs/>
                <w:color w:val="000000" w:themeColor="text1"/>
                <w:szCs w:val="21"/>
                <w14:textFill>
                  <w14:solidFill>
                    <w14:schemeClr w14:val="tx1"/>
                  </w14:solidFill>
                </w14:textFill>
              </w:rPr>
            </w:r>
            <w:r/>
          </w:p>
        </w:tc>
        <w:tc>
          <w:tcPr>
            <w:tcW w:w="830" w:type="dxa"/>
            <w:vAlign w:val="center"/>
            <w:textDirection w:val="lrTb"/>
            <w:noWrap w:val="false"/>
          </w:tcPr>
          <w:p>
            <w:pPr>
              <w:jc w:val="center"/>
              <w:rPr>
                <w:rFonts w:hint="eastAsia" w:ascii="宋体" w:hAnsi="宋体" w:eastAsia="宋体" w:cs="Tahoma"/>
                <w:color w:val="000000" w:themeColor="text1"/>
                <w:szCs w:val="21"/>
                <w:lang w:eastAsia="zh-CN"/>
                <w14:textFill>
                  <w14:solidFill>
                    <w14:schemeClr w14:val="tx1"/>
                  </w14:solidFill>
                </w14:textFill>
              </w:rPr>
            </w:pPr>
            <w:r>
              <w:rPr>
                <w:rFonts w:hint="eastAsia" w:ascii="宋体" w:hAnsi="宋体" w:eastAsia="宋体" w:cs="Tahoma"/>
                <w:color w:val="000000" w:themeColor="text1"/>
                <w:szCs w:val="21"/>
                <w14:textFill>
                  <w14:solidFill>
                    <w14:schemeClr w14:val="tx1"/>
                  </w14:solidFill>
                </w14:textFill>
              </w:rPr>
              <w:t xml:space="preserve">1</w:t>
            </w:r>
            <w:r>
              <w:rPr>
                <w:rFonts w:hint="eastAsia" w:ascii="宋体" w:hAnsi="宋体" w:eastAsia="宋体" w:cs="Tahoma"/>
                <w:color w:val="000000" w:themeColor="text1"/>
                <w:szCs w:val="21"/>
                <w:lang w:val="en-US" w:eastAsia="zh-CN"/>
                <w14:textFill>
                  <w14:solidFill>
                    <w14:schemeClr w14:val="tx1"/>
                  </w14:solidFill>
                </w14:textFill>
              </w:rPr>
              <w:t xml:space="preserve">0</w:t>
            </w:r>
            <w:r/>
          </w:p>
        </w:tc>
        <w:tc>
          <w:tcPr>
            <w:tcW w:w="1716" w:type="dxa"/>
            <w:vAlign w:val="center"/>
            <w:textDirection w:val="lrTb"/>
            <w:noWrap w:val="false"/>
          </w:tcPr>
          <w:p>
            <w:pPr>
              <w:jc w:val="left"/>
              <w:spacing w:before="68" w:line="228" w:lineRule="auto"/>
              <w:rPr>
                <w:rFonts w:ascii="宋体" w:hAnsi="宋体" w:eastAsia="宋体" w:cs="Tahoma"/>
                <w:color w:val="000000" w:themeColor="text1"/>
                <w:szCs w:val="21"/>
                <w14:textFill>
                  <w14:solidFill>
                    <w14:schemeClr w14:val="tx1"/>
                  </w14:solidFill>
                </w14:textFill>
              </w:rPr>
            </w:pPr>
            <w:r>
              <w:rPr>
                <w:rFonts w:hint="eastAsia" w:ascii="宋体" w:hAnsi="宋体" w:cs="宋体"/>
                <w:color w:val="000000"/>
                <w:spacing w:val="-6"/>
                <w:lang w:eastAsia="en-US"/>
              </w:rPr>
              <w:t xml:space="preserve">▲类似业绩</w:t>
            </w:r>
            <w:r/>
          </w:p>
        </w:tc>
        <w:tc>
          <w:tcPr>
            <w:tcW w:w="5221" w:type="dxa"/>
            <w:vAlign w:val="top"/>
            <w:textDirection w:val="lrTb"/>
            <w:noWrap w:val="false"/>
          </w:tcPr>
          <w:p>
            <w:pPr>
              <w:rPr>
                <w:rFonts w:hint="eastAsia" w:ascii="宋体" w:hAnsi="宋体" w:eastAsia="宋体" w:cs="Times New Roman"/>
                <w:color w:val="000000" w:themeColor="text1"/>
                <w:szCs w:val="21"/>
                <w:lang w:eastAsia="en-US"/>
                <w14:textFill>
                  <w14:solidFill>
                    <w14:schemeClr w14:val="tx1"/>
                  </w14:solidFill>
                </w14:textFill>
              </w:rPr>
            </w:pPr>
            <w:r>
              <w:rPr>
                <w:rFonts w:hint="eastAsia" w:ascii="宋体" w:hAnsi="宋体" w:eastAsia="宋体" w:cs="Times New Roman"/>
                <w:color w:val="000000" w:themeColor="text1"/>
                <w:szCs w:val="21"/>
                <w:lang w:eastAsia="en-US"/>
                <w14:textFill>
                  <w14:solidFill>
                    <w14:schemeClr w14:val="tx1"/>
                  </w14:solidFill>
                </w14:textFill>
              </w:rPr>
              <w:t xml:space="preserve">投标单位提供</w:t>
            </w:r>
            <w:r>
              <w:rPr>
                <w:rFonts w:hint="eastAsia" w:ascii="宋体" w:hAnsi="宋体" w:eastAsia="宋体" w:cs="Tahoma"/>
                <w:color w:val="000000" w:themeColor="text1"/>
                <w:szCs w:val="21"/>
                <w14:textFill>
                  <w14:solidFill>
                    <w14:schemeClr w14:val="tx1"/>
                  </w14:solidFill>
                </w14:textFill>
              </w:rPr>
              <w:t xml:space="preserve">202</w:t>
            </w:r>
            <w:r>
              <w:rPr>
                <w:rFonts w:hint="eastAsia" w:ascii="宋体" w:hAnsi="宋体" w:eastAsia="宋体" w:cs="Tahoma"/>
                <w:color w:val="000000" w:themeColor="text1"/>
                <w:szCs w:val="21"/>
                <w:lang w:val="en-US" w:eastAsia="zh-CN"/>
                <w14:textFill>
                  <w14:solidFill>
                    <w14:schemeClr w14:val="tx1"/>
                  </w14:solidFill>
                </w14:textFill>
              </w:rPr>
              <w:t xml:space="preserve">2</w:t>
            </w:r>
            <w:r>
              <w:rPr>
                <w:rFonts w:hint="eastAsia" w:ascii="宋体" w:hAnsi="宋体" w:eastAsia="宋体" w:cs="Tahoma"/>
                <w:color w:val="000000" w:themeColor="text1"/>
                <w:szCs w:val="21"/>
                <w14:textFill>
                  <w14:solidFill>
                    <w14:schemeClr w14:val="tx1"/>
                  </w14:solidFill>
                </w14:textFill>
              </w:rPr>
              <w:t xml:space="preserve">年</w:t>
            </w:r>
            <w:r>
              <w:rPr>
                <w:rFonts w:hint="eastAsia" w:ascii="宋体" w:hAnsi="宋体" w:eastAsia="宋体" w:cs="Tahoma"/>
                <w:color w:val="000000" w:themeColor="text1"/>
                <w:szCs w:val="21"/>
                <w:lang w:val="en-US" w:eastAsia="zh-CN"/>
                <w14:textFill>
                  <w14:solidFill>
                    <w14:schemeClr w14:val="tx1"/>
                  </w14:solidFill>
                </w14:textFill>
              </w:rPr>
              <w:t xml:space="preserve">1</w:t>
            </w:r>
            <w:r>
              <w:rPr>
                <w:rFonts w:hint="eastAsia" w:ascii="宋体" w:hAnsi="宋体" w:eastAsia="宋体" w:cs="Tahoma"/>
                <w:color w:val="000000" w:themeColor="text1"/>
                <w:szCs w:val="21"/>
                <w14:textFill>
                  <w14:solidFill>
                    <w14:schemeClr w14:val="tx1"/>
                  </w14:solidFill>
                </w14:textFill>
              </w:rPr>
              <w:t xml:space="preserve">月</w:t>
            </w:r>
            <w:r>
              <w:rPr>
                <w:rFonts w:hint="eastAsia" w:ascii="宋体" w:hAnsi="宋体" w:eastAsia="宋体" w:cs="Tahoma"/>
                <w:color w:val="000000" w:themeColor="text1"/>
                <w:szCs w:val="21"/>
                <w:lang w:val="zh-CN"/>
                <w14:textFill>
                  <w14:solidFill>
                    <w14:schemeClr w14:val="tx1"/>
                  </w14:solidFill>
                </w14:textFill>
              </w:rPr>
              <w:t xml:space="preserve">至</w:t>
            </w:r>
            <w:r>
              <w:rPr>
                <w:rFonts w:hint="eastAsia" w:ascii="宋体" w:hAnsi="宋体" w:eastAsia="宋体" w:cs="Tahoma"/>
                <w:color w:val="auto"/>
                <w:szCs w:val="21"/>
                <w:lang w:val="zh-CN"/>
              </w:rPr>
              <w:t xml:space="preserve">今</w:t>
            </w:r>
            <w:r>
              <w:rPr>
                <w:rFonts w:hint="eastAsia"/>
                <w:color w:val="auto"/>
                <w:sz w:val="21"/>
              </w:rPr>
              <w:t xml:space="preserve">（以合同签订时间为准）</w:t>
            </w:r>
            <w:r>
              <w:rPr>
                <w:rFonts w:hint="eastAsia" w:ascii="宋体" w:hAnsi="宋体" w:eastAsia="宋体" w:cs="Tahoma"/>
                <w:color w:val="auto"/>
                <w:szCs w:val="21"/>
                <w:lang w:val="zh-CN"/>
              </w:rPr>
              <w:t xml:space="preserve">签订的物业服</w:t>
            </w:r>
            <w:r>
              <w:rPr>
                <w:rFonts w:hint="eastAsia" w:ascii="宋体" w:hAnsi="宋体" w:eastAsia="宋体" w:cs="Tahoma"/>
                <w:color w:val="auto"/>
                <w:szCs w:val="21"/>
                <w:u w:val="none"/>
                <w:lang w:val="zh-CN"/>
              </w:rPr>
              <w:t xml:space="preserve">务（非住宅）类似项目业绩（至少包含保安</w:t>
            </w:r>
            <w:r>
              <w:rPr>
                <w:rFonts w:hint="eastAsia" w:ascii="宋体" w:hAnsi="宋体" w:cs="Tahoma"/>
                <w:color w:val="auto"/>
                <w:szCs w:val="21"/>
                <w:u w:val="none"/>
                <w:lang w:val="en-US" w:eastAsia="zh-CN"/>
              </w:rPr>
              <w:t xml:space="preserve">和</w:t>
            </w:r>
            <w:r>
              <w:rPr>
                <w:rFonts w:hint="eastAsia" w:ascii="宋体" w:hAnsi="宋体" w:eastAsia="宋体" w:cs="Tahoma"/>
                <w:color w:val="auto"/>
                <w:szCs w:val="21"/>
                <w:u w:val="none"/>
                <w:lang w:val="zh-CN"/>
              </w:rPr>
              <w:t xml:space="preserve">保洁</w:t>
            </w:r>
            <w:r>
              <w:rPr>
                <w:rFonts w:hint="eastAsia" w:ascii="宋体" w:hAnsi="宋体" w:cs="Tahoma"/>
                <w:color w:val="auto"/>
                <w:szCs w:val="21"/>
                <w:u w:val="none"/>
                <w:lang w:val="en-US" w:eastAsia="zh-CN"/>
              </w:rPr>
              <w:t xml:space="preserve">服务</w:t>
            </w:r>
            <w:r>
              <w:rPr>
                <w:rFonts w:hint="eastAsia" w:ascii="宋体" w:hAnsi="宋体" w:eastAsia="宋体" w:cs="Tahoma"/>
                <w:color w:val="auto"/>
                <w:szCs w:val="21"/>
                <w:u w:val="none"/>
                <w:lang w:val="zh-CN"/>
              </w:rPr>
              <w:t xml:space="preserve">）</w:t>
            </w:r>
            <w:r>
              <w:rPr>
                <w:rFonts w:hint="eastAsia" w:ascii="宋体" w:hAnsi="宋体" w:eastAsia="宋体" w:cs="Times New Roman"/>
                <w:color w:val="000000" w:themeColor="text1"/>
                <w:szCs w:val="21"/>
                <w:lang w:eastAsia="en-US"/>
                <w14:textFill>
                  <w14:solidFill>
                    <w14:schemeClr w14:val="tx1"/>
                  </w14:solidFill>
                </w14:textFill>
              </w:rPr>
              <w:t xml:space="preserve">，有1份得1分，最高得5分。</w:t>
            </w:r>
            <w:r/>
          </w:p>
          <w:p>
            <w:pPr>
              <w:ind w:right="134"/>
              <w:jc w:val="both"/>
              <w:spacing w:before="32" w:after="0" w:line="69" w:lineRule="atLeast"/>
              <w:rPr>
                <w:rFonts w:ascii="Times New Roman" w:hAnsi="Times New Roman" w:eastAsia="宋体" w:cs="Times New Roman"/>
                <w:szCs w:val="21"/>
                <w:lang w:val="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1"/>
              </w:rPr>
              <w:t xml:space="preserve">注：投标文件中须提供合同及服务期限内的任意一张发票，合同及发票以扫描件的形式上传系统，如模糊不清、不完整或不提供的，则对应项不得分。</w:t>
            </w:r>
            <w:r>
              <w:rPr>
                <w:rFonts w:ascii="宋体" w:hAnsi="宋体" w:eastAsia="宋体" w:cs="宋体"/>
                <w:b/>
                <w:color w:val="000000"/>
                <w:sz w:val="21"/>
              </w:rPr>
              <w:t xml:space="preserve">同一项目不同年份的合同按一份业绩计算，不重复计算业绩分数。</w:t>
            </w:r>
            <w:r/>
          </w:p>
        </w:tc>
        <w:tc>
          <w:tcPr>
            <w:tcW w:w="1398" w:type="dxa"/>
            <w:vAlign w:val="center"/>
            <w:textDirection w:val="lrTb"/>
            <w:noWrap w:val="false"/>
          </w:tcPr>
          <w:p>
            <w:pPr>
              <w:jc w:val="center"/>
              <w:rPr>
                <w:rFonts w:ascii="宋体" w:hAnsi="宋体" w:eastAsia="宋体" w:cs="Times New Roman"/>
                <w:color w:val="000000" w:themeColor="text1"/>
                <w:szCs w:val="21"/>
                <w14:textFill>
                  <w14:solidFill>
                    <w14:schemeClr w14:val="tx1"/>
                  </w14:solidFill>
                </w14:textFill>
              </w:rPr>
            </w:pPr>
            <w:r>
              <w:rPr>
                <w:rFonts w:hint="eastAsia" w:ascii="宋体" w:hAnsi="宋体" w:cs="宋体"/>
                <w:color w:val="000000"/>
                <w:lang w:val="en-US" w:eastAsia="zh-CN"/>
              </w:rPr>
              <w:t xml:space="preserve">5</w:t>
            </w:r>
            <w:r>
              <w:rPr>
                <w:rFonts w:hint="eastAsia" w:ascii="宋体" w:hAnsi="宋体" w:eastAsia="宋体" w:cs="Tahoma"/>
                <w:color w:val="000000" w:themeColor="text1"/>
                <w:szCs w:val="21"/>
                <w14:textFill>
                  <w14:solidFill>
                    <w14:schemeClr w14:val="tx1"/>
                  </w14:solidFill>
                </w14:textFill>
              </w:rPr>
              <w:t xml:space="preserve">分</w:t>
            </w:r>
            <w:r/>
          </w:p>
        </w:tc>
      </w:tr>
    </w:tbl>
    <w:p>
      <w:pPr>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备注：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1、打“▲”项目为客观分。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cs="仿宋" w:asciiTheme="minorEastAsia" w:hAnsiTheme="minorEastAsia" w:eastAsiaTheme="minorEastAsia"/>
          <w:b/>
          <w:color w:val="000000" w:themeColor="text1"/>
          <w:szCs w:val="21"/>
          <w14:textFill>
            <w14:solidFill>
              <w14:schemeClr w14:val="tx1"/>
            </w14:solidFill>
          </w14:textFill>
        </w:rPr>
      </w:pPr>
      <w:r>
        <w:rPr>
          <w:rFonts w:hint="eastAsia" w:cs="仿宋" w:asciiTheme="minorEastAsia" w:hAnsiTheme="minorEastAsia" w:eastAsiaTheme="minorEastAsia"/>
          <w:b/>
          <w:color w:val="000000" w:themeColor="text1"/>
          <w:szCs w:val="21"/>
          <w14:textFill>
            <w14:solidFill>
              <w14:schemeClr w14:val="tx1"/>
            </w14:solidFill>
          </w14:textFill>
        </w:rPr>
        <w:t xml:space="preserve">三、政府采购政策：</w:t>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（一）中、小企业</w:t>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bookmarkStart w:id="95" w:name="_Hlk111647296"/>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bookmarkEnd w:id="95"/>
      <w: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1、本项目属于</w:t>
      </w:r>
      <w:r>
        <w:rPr>
          <w:rFonts w:hint="eastAsia" w:ascii="宋体" w:hAnsi="宋体"/>
          <w:b/>
          <w:color w:val="000000" w:themeColor="text1"/>
          <w:szCs w:val="21"/>
          <w14:textFill>
            <w14:solidFill>
              <w14:schemeClr w14:val="tx1"/>
            </w14:solidFill>
          </w14:textFill>
        </w:rPr>
        <w:t xml:space="preserve">专门面向中小企业的项目</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2、本项目采购标的对应的中小企业划分标准所属行业为</w:t>
      </w:r>
      <w:r>
        <w:rPr>
          <w:rFonts w:hint="eastAsia" w:ascii="宋体" w:hAnsi="宋体" w:cs="仿宋"/>
          <w:b/>
          <w:color w:val="000000" w:themeColor="text1"/>
          <w:szCs w:val="21"/>
          <w:highlight w:val="none"/>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，承接</w:t>
      </w:r>
      <w:r>
        <w:rPr>
          <w:rFonts w:hint="eastAsia" w:cs="仿宋" w:asciiTheme="minorEastAsia" w:hAnsiTheme="minorEastAsia" w:eastAsiaTheme="minorEastAsia"/>
          <w:color w:val="000000" w:themeColor="text1"/>
          <w:szCs w:val="21"/>
          <w14:textFill>
            <w14:solidFill>
              <w14:schemeClr w14:val="tx1"/>
            </w14:solidFill>
          </w14:textFill>
        </w:rPr>
        <w:t xml:space="preserve">服务的供应商应为中小微企业、监狱企业、残疾人福利性单位。</w:t>
      </w:r>
      <w:r>
        <w:rPr>
          <w:rFonts w:hint="eastAsia"/>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 </w:t>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jc w:val="left"/>
        <w:spacing w:line="360" w:lineRule="auto"/>
        <w:rPr>
          <w:rFonts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、本项目中，供应商提供的服务由中小企业承接，即提供服务的人员为中小企业依照《中华人民共和国劳动合同法》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14:textFill>
            <w14:solidFill>
              <w14:schemeClr w14:val="tx1"/>
            </w14:solidFill>
          </w14:textFill>
        </w:rPr>
        <w:t xml:space="preserve">。</w:t>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、若供应商提供的《中小企业声明函》为虚假声明则视同提供虚假材料，按政府采购相关规定处理并报请政府监管部门给予行政处罚。</w:t>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（二）残疾人福利性单位</w:t>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14:textFill>
            <w14:solidFill>
              <w14:schemeClr w14:val="tx1"/>
            </w14:solidFill>
          </w14:textFill>
        </w:rPr>
        <w:t xml:space="preserve">19</w:t>
      </w:r>
      <w:r>
        <w:rPr>
          <w:rFonts w:hint="eastAsia" w:cs="仿宋" w:asciiTheme="minorEastAsia" w:hAnsiTheme="minorEastAsia" w:eastAsiaTheme="minorEastAsia"/>
          <w:color w:val="000000" w:themeColor="text1"/>
          <w:szCs w:val="2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（三）监狱企业</w:t>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bookmarkStart w:id="96" w:name="OLE_LINK6"/>
      <w:r/>
      <w:bookmarkStart w:id="97" w:name="OLE_LINK5"/>
      <w:r>
        <w:rPr>
          <w:rFonts w:hint="eastAsia" w:cs="仿宋" w:asciiTheme="minorEastAsia" w:hAnsiTheme="minorEastAsia" w:eastAsiaTheme="minorEastAsia"/>
          <w:color w:val="000000" w:themeColor="text1"/>
          <w:szCs w:val="21"/>
          <w14:textFill>
            <w14:solidFill>
              <w14:schemeClr w14:val="tx1"/>
            </w14:solidFill>
          </w14:textFill>
        </w:rPr>
        <w:t xml:space="preserve">（四）绿色采购</w:t>
      </w:r>
      <w:bookmarkEnd w:id="96"/>
      <w:r/>
      <w:bookmarkEnd w:id="97"/>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05"/>
        <w:jc w:val="right"/>
        <w:rPr>
          <w:color w:val="000000" w:themeColor="text1"/>
          <w14:textFill>
            <w14:solidFill>
              <w14:schemeClr w14:val="tx1"/>
            </w14:solidFill>
          </w14:textFill>
        </w:rPr>
      </w:pPr>
      <w:r/>
      <w:bookmarkStart w:id="98" w:name="_Hlk132386289"/>
      <w:r>
        <w:rPr>
          <w:rFonts w:hint="eastAsia"/>
          <w:color w:val="000000" w:themeColor="text1"/>
          <w14:textFill>
            <w14:solidFill>
              <w14:schemeClr w14:val="tx1"/>
            </w14:solidFill>
          </w14:textFill>
        </w:rPr>
        <w:t xml:space="preserve">（本文完）</w:t>
      </w:r>
      <w:bookmarkEnd w:id="98"/>
      <w:r/>
      <w:r/>
    </w:p>
    <w:sectPr>
      <w:footnotePr/>
      <w:endnotePr/>
      <w:type w:val="nextPage"/>
      <w:pgSz w:w="11906" w:h="16838" w:orient="portrait"/>
      <w:pgMar w:top="993" w:right="907" w:bottom="794" w:left="907" w:header="567" w:footer="23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25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25</w:t>
                    </w:r>
                    <w:r>
                      <w:rPr>
                        <w:rFonts w:ascii="宋体" w:hAnsi="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both"/>
      <w:rPr>
        <w:rFonts w:hint="eastAsia"/>
      </w:rPr>
    </w:pPr>
    <w:r>
      <w:t xml:space="preserve">苏州</w:t>
    </w:r>
    <w:r>
      <w:rPr>
        <w:rFonts w:hint="eastAsia"/>
      </w:rPr>
      <w:t xml:space="preserve">工业园区集中采购中心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8">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9">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0">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num w:numId="1">
    <w:abstractNumId w:val="9"/>
  </w:num>
  <w:num w:numId="2">
    <w:abstractNumId w:val="10"/>
  </w:num>
  <w:num w:numId="3">
    <w:abstractNumId w:val="5"/>
  </w:num>
  <w:num w:numId="4">
    <w:abstractNumId w:val="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8"/>
  </w:num>
  <w:num w:numId="8">
    <w:abstractNumId w:val="7"/>
  </w:num>
  <w:num w:numId="9">
    <w:abstractNumId w:val="2"/>
  </w:num>
  <w:num w:numId="10">
    <w:abstractNumId w:val="3"/>
  </w:num>
  <w:num w:numId="11">
    <w:abstractNumId w:val="0"/>
  </w:num>
  <w:num w:numId="12">
    <w:abstractNumId w:val="1"/>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903"/>
    <w:link w:val="894"/>
    <w:uiPriority w:val="9"/>
    <w:rPr>
      <w:rFonts w:ascii="Arial" w:hAnsi="Arial" w:eastAsia="Arial" w:cs="Arial"/>
      <w:sz w:val="40"/>
      <w:szCs w:val="40"/>
    </w:rPr>
  </w:style>
  <w:style w:type="character" w:styleId="744">
    <w:name w:val="Heading 2 Char"/>
    <w:basedOn w:val="903"/>
    <w:link w:val="895"/>
    <w:uiPriority w:val="9"/>
    <w:rPr>
      <w:rFonts w:ascii="Arial" w:hAnsi="Arial" w:eastAsia="Arial" w:cs="Arial"/>
      <w:sz w:val="34"/>
    </w:rPr>
  </w:style>
  <w:style w:type="character" w:styleId="745">
    <w:name w:val="Heading 3 Char"/>
    <w:basedOn w:val="903"/>
    <w:link w:val="896"/>
    <w:uiPriority w:val="9"/>
    <w:rPr>
      <w:rFonts w:ascii="Arial" w:hAnsi="Arial" w:eastAsia="Arial" w:cs="Arial"/>
      <w:sz w:val="30"/>
      <w:szCs w:val="30"/>
    </w:rPr>
  </w:style>
  <w:style w:type="character" w:styleId="746">
    <w:name w:val="Heading 4 Char"/>
    <w:basedOn w:val="903"/>
    <w:link w:val="897"/>
    <w:uiPriority w:val="9"/>
    <w:rPr>
      <w:rFonts w:ascii="Arial" w:hAnsi="Arial" w:eastAsia="Arial" w:cs="Arial"/>
      <w:b/>
      <w:bCs/>
      <w:sz w:val="26"/>
      <w:szCs w:val="26"/>
    </w:rPr>
  </w:style>
  <w:style w:type="character" w:styleId="747">
    <w:name w:val="Heading 5 Char"/>
    <w:basedOn w:val="903"/>
    <w:link w:val="898"/>
    <w:uiPriority w:val="9"/>
    <w:rPr>
      <w:rFonts w:ascii="Arial" w:hAnsi="Arial" w:eastAsia="Arial" w:cs="Arial"/>
      <w:b/>
      <w:bCs/>
      <w:sz w:val="24"/>
      <w:szCs w:val="24"/>
    </w:rPr>
  </w:style>
  <w:style w:type="character" w:styleId="748">
    <w:name w:val="Heading 6 Char"/>
    <w:basedOn w:val="903"/>
    <w:link w:val="899"/>
    <w:uiPriority w:val="9"/>
    <w:rPr>
      <w:rFonts w:ascii="Arial" w:hAnsi="Arial" w:eastAsia="Arial" w:cs="Arial"/>
      <w:b/>
      <w:bCs/>
      <w:sz w:val="22"/>
      <w:szCs w:val="22"/>
    </w:rPr>
  </w:style>
  <w:style w:type="character" w:styleId="749">
    <w:name w:val="Heading 7 Char"/>
    <w:basedOn w:val="903"/>
    <w:link w:val="900"/>
    <w:uiPriority w:val="9"/>
    <w:rPr>
      <w:rFonts w:ascii="Arial" w:hAnsi="Arial" w:eastAsia="Arial" w:cs="Arial"/>
      <w:b/>
      <w:bCs/>
      <w:i/>
      <w:iCs/>
      <w:sz w:val="22"/>
      <w:szCs w:val="22"/>
    </w:rPr>
  </w:style>
  <w:style w:type="character" w:styleId="750">
    <w:name w:val="Heading 8 Char"/>
    <w:basedOn w:val="903"/>
    <w:link w:val="901"/>
    <w:uiPriority w:val="9"/>
    <w:rPr>
      <w:rFonts w:ascii="Arial" w:hAnsi="Arial" w:eastAsia="Arial" w:cs="Arial"/>
      <w:i/>
      <w:iCs/>
      <w:sz w:val="22"/>
      <w:szCs w:val="22"/>
    </w:rPr>
  </w:style>
  <w:style w:type="character" w:styleId="751">
    <w:name w:val="Heading 9 Char"/>
    <w:basedOn w:val="903"/>
    <w:link w:val="902"/>
    <w:uiPriority w:val="9"/>
    <w:rPr>
      <w:rFonts w:ascii="Arial" w:hAnsi="Arial" w:eastAsia="Arial" w:cs="Arial"/>
      <w:i/>
      <w:iCs/>
      <w:sz w:val="21"/>
      <w:szCs w:val="21"/>
    </w:rPr>
  </w:style>
  <w:style w:type="paragraph" w:styleId="752">
    <w:name w:val="Title"/>
    <w:basedOn w:val="893"/>
    <w:next w:val="893"/>
    <w:link w:val="753"/>
    <w:uiPriority w:val="10"/>
    <w:qFormat/>
    <w:pPr>
      <w:contextualSpacing/>
      <w:spacing w:before="300" w:after="200"/>
    </w:pPr>
    <w:rPr>
      <w:sz w:val="48"/>
      <w:szCs w:val="48"/>
    </w:rPr>
  </w:style>
  <w:style w:type="character" w:styleId="753">
    <w:name w:val="Title Char"/>
    <w:basedOn w:val="903"/>
    <w:link w:val="752"/>
    <w:uiPriority w:val="10"/>
    <w:rPr>
      <w:sz w:val="48"/>
      <w:szCs w:val="48"/>
    </w:rPr>
  </w:style>
  <w:style w:type="paragraph" w:styleId="754">
    <w:name w:val="Subtitle"/>
    <w:basedOn w:val="893"/>
    <w:next w:val="893"/>
    <w:link w:val="755"/>
    <w:uiPriority w:val="11"/>
    <w:qFormat/>
    <w:pPr>
      <w:spacing w:before="200" w:after="200"/>
    </w:pPr>
    <w:rPr>
      <w:sz w:val="24"/>
      <w:szCs w:val="24"/>
    </w:rPr>
  </w:style>
  <w:style w:type="character" w:styleId="755">
    <w:name w:val="Subtitle Char"/>
    <w:basedOn w:val="903"/>
    <w:link w:val="754"/>
    <w:uiPriority w:val="11"/>
    <w:rPr>
      <w:sz w:val="24"/>
      <w:szCs w:val="24"/>
    </w:rPr>
  </w:style>
  <w:style w:type="paragraph" w:styleId="756">
    <w:name w:val="Quote"/>
    <w:basedOn w:val="893"/>
    <w:next w:val="893"/>
    <w:link w:val="757"/>
    <w:uiPriority w:val="29"/>
    <w:qFormat/>
    <w:pPr>
      <w:ind w:left="720" w:right="720"/>
    </w:pPr>
    <w:rPr>
      <w:i/>
    </w:rPr>
  </w:style>
  <w:style w:type="character" w:styleId="757">
    <w:name w:val="Quote Char"/>
    <w:link w:val="756"/>
    <w:uiPriority w:val="29"/>
    <w:rPr>
      <w:i/>
    </w:rPr>
  </w:style>
  <w:style w:type="paragraph" w:styleId="758">
    <w:name w:val="Intense Quote"/>
    <w:basedOn w:val="893"/>
    <w:next w:val="893"/>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3"/>
    <w:link w:val="928"/>
    <w:uiPriority w:val="99"/>
  </w:style>
  <w:style w:type="character" w:styleId="761">
    <w:name w:val="Footer Char"/>
    <w:basedOn w:val="903"/>
    <w:link w:val="927"/>
    <w:uiPriority w:val="99"/>
  </w:style>
  <w:style w:type="character" w:styleId="762">
    <w:name w:val="Caption Char"/>
    <w:basedOn w:val="910"/>
    <w:link w:val="927"/>
    <w:uiPriority w:val="99"/>
  </w:style>
  <w:style w:type="table" w:styleId="763">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Footnote Text Char"/>
    <w:link w:val="933"/>
    <w:uiPriority w:val="99"/>
    <w:rPr>
      <w:sz w:val="18"/>
    </w:rPr>
  </w:style>
  <w:style w:type="paragraph" w:styleId="889">
    <w:name w:val="endnote text"/>
    <w:basedOn w:val="89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basedOn w:val="903"/>
    <w:uiPriority w:val="99"/>
    <w:semiHidden/>
    <w:unhideWhenUsed/>
    <w:rPr>
      <w:vertAlign w:val="superscript"/>
    </w:rPr>
  </w:style>
  <w:style w:type="paragraph" w:styleId="892">
    <w:name w:val="TOC Heading"/>
    <w:uiPriority w:val="39"/>
    <w:unhideWhenUsed/>
  </w:style>
  <w:style w:type="paragraph" w:styleId="893" w:default="1">
    <w:name w:val="Normal"/>
    <w:next w:val="905"/>
    <w:uiPriority w:val="0"/>
    <w:qFormat/>
    <w:pPr>
      <w:jc w:val="both"/>
      <w:widowControl w:val="off"/>
    </w:pPr>
    <w:rPr>
      <w:rFonts w:ascii="Times New Roman" w:hAnsi="Times New Roman" w:eastAsia="宋体" w:cs="Times New Roman"/>
      <w:sz w:val="21"/>
      <w:szCs w:val="22"/>
      <w:lang w:val="en-US" w:eastAsia="zh-CN" w:bidi="ar-SA"/>
    </w:rPr>
  </w:style>
  <w:style w:type="paragraph" w:styleId="894">
    <w:name w:val="Heading 1"/>
    <w:basedOn w:val="893"/>
    <w:next w:val="893"/>
    <w:link w:val="957"/>
    <w:uiPriority w:val="0"/>
    <w:qFormat/>
    <w:pPr>
      <w:ind w:left="420" w:hanging="420"/>
      <w:keepLines/>
      <w:keepNext/>
      <w:spacing w:before="340" w:after="330" w:line="400" w:lineRule="exact"/>
      <w:outlineLvl w:val="0"/>
    </w:pPr>
    <w:rPr>
      <w:rFonts w:ascii="宋体" w:hAnsi="宋体"/>
      <w:b/>
      <w:bCs/>
      <w:sz w:val="20"/>
      <w:szCs w:val="21"/>
    </w:rPr>
  </w:style>
  <w:style w:type="paragraph" w:styleId="895">
    <w:name w:val="Heading 2"/>
    <w:basedOn w:val="893"/>
    <w:next w:val="906"/>
    <w:link w:val="959"/>
    <w:uiPriority w:val="0"/>
    <w:qFormat/>
    <w:pPr>
      <w:keepLines/>
      <w:keepNext/>
      <w:spacing w:before="260" w:after="260" w:line="416" w:lineRule="auto"/>
      <w:outlineLvl w:val="1"/>
    </w:pPr>
    <w:rPr>
      <w:rFonts w:ascii="Cambria" w:hAnsi="Cambria"/>
      <w:b/>
      <w:bCs/>
      <w:sz w:val="32"/>
      <w:szCs w:val="32"/>
    </w:rPr>
  </w:style>
  <w:style w:type="paragraph" w:styleId="896">
    <w:name w:val="Heading 3"/>
    <w:basedOn w:val="893"/>
    <w:next w:val="893"/>
    <w:link w:val="960"/>
    <w:uiPriority w:val="0"/>
    <w:qFormat/>
    <w:pPr>
      <w:keepLines/>
      <w:keepNext/>
      <w:spacing w:before="260" w:after="260" w:line="416" w:lineRule="auto"/>
      <w:outlineLvl w:val="2"/>
    </w:pPr>
    <w:rPr>
      <w:b/>
      <w:bCs/>
      <w:sz w:val="32"/>
      <w:szCs w:val="32"/>
    </w:rPr>
  </w:style>
  <w:style w:type="paragraph" w:styleId="897">
    <w:name w:val="Heading 4"/>
    <w:basedOn w:val="893"/>
    <w:next w:val="906"/>
    <w:link w:val="961"/>
    <w:uiPriority w:val="0"/>
    <w:qFormat/>
    <w:pPr>
      <w:keepLines/>
      <w:keepNext/>
      <w:spacing w:before="280" w:after="290" w:line="376" w:lineRule="auto"/>
      <w:outlineLvl w:val="3"/>
    </w:pPr>
    <w:rPr>
      <w:rFonts w:ascii="Cambria" w:hAnsi="Cambria"/>
      <w:b/>
      <w:bCs/>
      <w:sz w:val="28"/>
      <w:szCs w:val="28"/>
    </w:rPr>
  </w:style>
  <w:style w:type="paragraph" w:styleId="898">
    <w:name w:val="Heading 5"/>
    <w:basedOn w:val="893"/>
    <w:next w:val="906"/>
    <w:link w:val="962"/>
    <w:uiPriority w:val="0"/>
    <w:qFormat/>
    <w:pPr>
      <w:keepLines/>
      <w:keepNext/>
      <w:spacing w:before="280" w:after="290" w:line="376" w:lineRule="auto"/>
      <w:outlineLvl w:val="4"/>
    </w:pPr>
    <w:rPr>
      <w:rFonts w:ascii="Calibri" w:hAnsi="Calibri"/>
      <w:b/>
      <w:bCs/>
      <w:sz w:val="28"/>
      <w:szCs w:val="28"/>
    </w:rPr>
  </w:style>
  <w:style w:type="paragraph" w:styleId="899">
    <w:name w:val="Heading 6"/>
    <w:basedOn w:val="893"/>
    <w:next w:val="906"/>
    <w:link w:val="963"/>
    <w:uiPriority w:val="0"/>
    <w:qFormat/>
    <w:pPr>
      <w:keepLines/>
      <w:keepNext/>
      <w:spacing w:before="240" w:after="64" w:line="320" w:lineRule="auto"/>
      <w:outlineLvl w:val="5"/>
    </w:pPr>
    <w:rPr>
      <w:rFonts w:ascii="Cambria" w:hAnsi="Cambria"/>
      <w:b/>
      <w:bCs/>
      <w:sz w:val="24"/>
      <w:szCs w:val="24"/>
    </w:rPr>
  </w:style>
  <w:style w:type="paragraph" w:styleId="900">
    <w:name w:val="Heading 7"/>
    <w:basedOn w:val="893"/>
    <w:next w:val="906"/>
    <w:link w:val="964"/>
    <w:uiPriority w:val="0"/>
    <w:qFormat/>
    <w:pPr>
      <w:keepLines/>
      <w:keepNext/>
      <w:spacing w:before="240" w:after="64" w:line="320" w:lineRule="auto"/>
      <w:outlineLvl w:val="6"/>
    </w:pPr>
    <w:rPr>
      <w:rFonts w:ascii="Calibri" w:hAnsi="Calibri"/>
      <w:b/>
      <w:bCs/>
      <w:sz w:val="24"/>
      <w:szCs w:val="24"/>
    </w:rPr>
  </w:style>
  <w:style w:type="paragraph" w:styleId="901">
    <w:name w:val="Heading 8"/>
    <w:basedOn w:val="893"/>
    <w:next w:val="906"/>
    <w:link w:val="965"/>
    <w:uiPriority w:val="0"/>
    <w:qFormat/>
    <w:pPr>
      <w:keepLines/>
      <w:keepNext/>
      <w:spacing w:before="240" w:after="64" w:line="320" w:lineRule="auto"/>
      <w:outlineLvl w:val="7"/>
    </w:pPr>
    <w:rPr>
      <w:rFonts w:ascii="Cambria" w:hAnsi="Cambria"/>
      <w:sz w:val="24"/>
      <w:szCs w:val="24"/>
    </w:rPr>
  </w:style>
  <w:style w:type="paragraph" w:styleId="902">
    <w:name w:val="Heading 9"/>
    <w:basedOn w:val="893"/>
    <w:next w:val="906"/>
    <w:link w:val="966"/>
    <w:uiPriority w:val="0"/>
    <w:qFormat/>
    <w:pPr>
      <w:keepLines/>
      <w:keepNext/>
      <w:spacing w:before="240" w:after="64" w:line="320" w:lineRule="auto"/>
      <w:outlineLvl w:val="8"/>
    </w:pPr>
    <w:rPr>
      <w:rFonts w:ascii="Cambria" w:hAnsi="Cambria"/>
      <w:sz w:val="20"/>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Body Text Indent"/>
    <w:basedOn w:val="893"/>
    <w:link w:val="956"/>
    <w:uiPriority w:val="0"/>
    <w:unhideWhenUsed/>
    <w:qFormat/>
    <w:pPr>
      <w:ind w:left="420"/>
      <w:spacing w:after="120"/>
    </w:pPr>
  </w:style>
  <w:style w:type="paragraph" w:styleId="906">
    <w:name w:val="Normal Indent"/>
    <w:basedOn w:val="893"/>
    <w:link w:val="958"/>
    <w:uiPriority w:val="0"/>
    <w:qFormat/>
    <w:pPr>
      <w:ind w:firstLine="420"/>
      <w:jc w:val="left"/>
    </w:pPr>
    <w:rPr>
      <w:rFonts w:eastAsia="楷体_GB2312"/>
      <w:sz w:val="24"/>
      <w:szCs w:val="20"/>
    </w:rPr>
  </w:style>
  <w:style w:type="paragraph" w:styleId="907">
    <w:name w:val="toc 7"/>
    <w:basedOn w:val="893"/>
    <w:next w:val="893"/>
    <w:uiPriority w:val="0"/>
    <w:qFormat/>
    <w:pPr>
      <w:ind w:left="2520"/>
    </w:pPr>
    <w:rPr>
      <w:rFonts w:eastAsia="楷体_GB2312"/>
      <w:sz w:val="28"/>
      <w:szCs w:val="20"/>
    </w:rPr>
  </w:style>
  <w:style w:type="paragraph" w:styleId="908">
    <w:name w:val="index 8"/>
    <w:basedOn w:val="893"/>
    <w:next w:val="893"/>
    <w:uiPriority w:val="0"/>
    <w:qFormat/>
    <w:pPr>
      <w:ind w:left="2940"/>
    </w:pPr>
    <w:rPr>
      <w:rFonts w:eastAsia="楷体_GB2312"/>
      <w:sz w:val="28"/>
      <w:szCs w:val="20"/>
    </w:rPr>
  </w:style>
  <w:style w:type="paragraph" w:styleId="909">
    <w:name w:val="List Number"/>
    <w:basedOn w:val="893"/>
    <w:uiPriority w:val="0"/>
    <w:qFormat/>
    <w:pPr>
      <w:ind w:left="1125" w:hanging="555"/>
      <w:tabs>
        <w:tab w:val="left" w:pos="1125" w:leader="none"/>
      </w:tabs>
    </w:pPr>
    <w:rPr>
      <w:szCs w:val="24"/>
    </w:rPr>
  </w:style>
  <w:style w:type="paragraph" w:styleId="910">
    <w:name w:val="Caption"/>
    <w:basedOn w:val="893"/>
    <w:next w:val="893"/>
    <w:link w:val="967"/>
    <w:uiPriority w:val="0"/>
    <w:unhideWhenUsed/>
    <w:qFormat/>
    <w:rPr>
      <w:rFonts w:eastAsia="黑体" w:asciiTheme="majorHAnsi" w:hAnsiTheme="majorHAnsi" w:cstheme="majorBidi"/>
      <w:sz w:val="20"/>
      <w:szCs w:val="20"/>
    </w:rPr>
  </w:style>
  <w:style w:type="paragraph" w:styleId="911">
    <w:name w:val="index 5"/>
    <w:basedOn w:val="893"/>
    <w:next w:val="893"/>
    <w:uiPriority w:val="0"/>
    <w:qFormat/>
    <w:pPr>
      <w:ind w:left="1680"/>
    </w:pPr>
    <w:rPr>
      <w:rFonts w:eastAsia="楷体_GB2312"/>
      <w:sz w:val="28"/>
      <w:szCs w:val="20"/>
    </w:rPr>
  </w:style>
  <w:style w:type="paragraph" w:styleId="912">
    <w:name w:val="Document Map"/>
    <w:basedOn w:val="893"/>
    <w:link w:val="968"/>
    <w:uiPriority w:val="0"/>
    <w:unhideWhenUsed/>
    <w:qFormat/>
    <w:rPr>
      <w:rFonts w:ascii="宋体"/>
      <w:sz w:val="18"/>
      <w:szCs w:val="18"/>
    </w:rPr>
  </w:style>
  <w:style w:type="paragraph" w:styleId="913">
    <w:name w:val="annotation text"/>
    <w:basedOn w:val="893"/>
    <w:link w:val="969"/>
    <w:uiPriority w:val="0"/>
    <w:unhideWhenUsed/>
    <w:qFormat/>
    <w:pPr>
      <w:jc w:val="left"/>
    </w:pPr>
    <w:rPr>
      <w:sz w:val="20"/>
      <w:szCs w:val="24"/>
    </w:rPr>
  </w:style>
  <w:style w:type="paragraph" w:styleId="914">
    <w:name w:val="index 6"/>
    <w:basedOn w:val="893"/>
    <w:next w:val="893"/>
    <w:uiPriority w:val="0"/>
    <w:qFormat/>
    <w:pPr>
      <w:ind w:left="2100"/>
    </w:pPr>
    <w:rPr>
      <w:rFonts w:eastAsia="楷体_GB2312"/>
      <w:sz w:val="28"/>
      <w:szCs w:val="20"/>
    </w:rPr>
  </w:style>
  <w:style w:type="paragraph" w:styleId="915">
    <w:name w:val="Body Text"/>
    <w:basedOn w:val="893"/>
    <w:link w:val="970"/>
    <w:uiPriority w:val="0"/>
    <w:qFormat/>
    <w:rPr>
      <w:sz w:val="24"/>
      <w:szCs w:val="24"/>
    </w:rPr>
  </w:style>
  <w:style w:type="paragraph" w:styleId="916">
    <w:name w:val="List 2"/>
    <w:basedOn w:val="893"/>
    <w:uiPriority w:val="0"/>
    <w:qFormat/>
    <w:pPr>
      <w:ind w:left="100" w:hanging="200"/>
    </w:pPr>
    <w:rPr>
      <w:szCs w:val="24"/>
    </w:rPr>
  </w:style>
  <w:style w:type="paragraph" w:styleId="917">
    <w:name w:val="Block Text"/>
    <w:basedOn w:val="893"/>
    <w:uiPriority w:val="0"/>
    <w:qFormat/>
    <w:pPr>
      <w:ind w:left="630" w:right="-609" w:firstLine="420"/>
      <w:spacing w:line="360" w:lineRule="auto"/>
    </w:pPr>
    <w:rPr>
      <w:rFonts w:ascii="仿宋_GB2312" w:eastAsia="仿宋_GB2312"/>
      <w:szCs w:val="20"/>
    </w:rPr>
  </w:style>
  <w:style w:type="paragraph" w:styleId="918">
    <w:name w:val="index 4"/>
    <w:basedOn w:val="893"/>
    <w:next w:val="893"/>
    <w:uiPriority w:val="0"/>
    <w:qFormat/>
    <w:pPr>
      <w:ind w:left="1260"/>
    </w:pPr>
    <w:rPr>
      <w:rFonts w:eastAsia="楷体_GB2312"/>
      <w:sz w:val="28"/>
      <w:szCs w:val="20"/>
    </w:rPr>
  </w:style>
  <w:style w:type="paragraph" w:styleId="919">
    <w:name w:val="toc 5"/>
    <w:basedOn w:val="893"/>
    <w:next w:val="893"/>
    <w:uiPriority w:val="0"/>
    <w:qFormat/>
    <w:pPr>
      <w:ind w:left="1680"/>
    </w:pPr>
    <w:rPr>
      <w:rFonts w:eastAsia="楷体_GB2312"/>
      <w:sz w:val="28"/>
      <w:szCs w:val="20"/>
    </w:rPr>
  </w:style>
  <w:style w:type="paragraph" w:styleId="920">
    <w:name w:val="toc 3"/>
    <w:basedOn w:val="893"/>
    <w:next w:val="893"/>
    <w:uiPriority w:val="0"/>
    <w:qFormat/>
    <w:pPr>
      <w:ind w:left="840"/>
    </w:pPr>
    <w:rPr>
      <w:rFonts w:eastAsia="楷体_GB2312"/>
      <w:sz w:val="28"/>
      <w:szCs w:val="20"/>
    </w:rPr>
  </w:style>
  <w:style w:type="paragraph" w:styleId="921">
    <w:name w:val="Plain Text"/>
    <w:basedOn w:val="893"/>
    <w:link w:val="971"/>
    <w:uiPriority w:val="0"/>
    <w:qFormat/>
    <w:rPr>
      <w:rFonts w:ascii="宋体" w:hAnsi="Courier New" w:eastAsia="楷体_GB2312"/>
      <w:sz w:val="28"/>
      <w:szCs w:val="20"/>
    </w:rPr>
  </w:style>
  <w:style w:type="paragraph" w:styleId="922">
    <w:name w:val="toc 8"/>
    <w:basedOn w:val="893"/>
    <w:next w:val="893"/>
    <w:uiPriority w:val="0"/>
    <w:qFormat/>
    <w:pPr>
      <w:ind w:left="2940"/>
    </w:pPr>
    <w:rPr>
      <w:rFonts w:eastAsia="楷体_GB2312"/>
      <w:sz w:val="28"/>
      <w:szCs w:val="20"/>
    </w:rPr>
  </w:style>
  <w:style w:type="paragraph" w:styleId="923">
    <w:name w:val="index 3"/>
    <w:basedOn w:val="893"/>
    <w:next w:val="893"/>
    <w:uiPriority w:val="0"/>
    <w:qFormat/>
    <w:pPr>
      <w:ind w:left="840"/>
    </w:pPr>
    <w:rPr>
      <w:rFonts w:eastAsia="楷体_GB2312"/>
      <w:sz w:val="28"/>
      <w:szCs w:val="20"/>
    </w:rPr>
  </w:style>
  <w:style w:type="paragraph" w:styleId="924">
    <w:name w:val="Date"/>
    <w:basedOn w:val="893"/>
    <w:next w:val="893"/>
    <w:link w:val="972"/>
    <w:uiPriority w:val="0"/>
    <w:qFormat/>
    <w:rPr>
      <w:rFonts w:ascii="宋体" w:hAnsi="宋体" w:eastAsia="楷体_GB2312"/>
      <w:sz w:val="24"/>
      <w:szCs w:val="20"/>
    </w:rPr>
  </w:style>
  <w:style w:type="paragraph" w:styleId="925">
    <w:name w:val="Body Text Indent 2"/>
    <w:basedOn w:val="893"/>
    <w:link w:val="973"/>
    <w:uiPriority w:val="0"/>
    <w:qFormat/>
    <w:pPr>
      <w:ind w:left="1" w:firstLine="480"/>
      <w:spacing w:line="400" w:lineRule="exact"/>
      <w:tabs>
        <w:tab w:val="left" w:pos="360" w:leader="none"/>
      </w:tabs>
    </w:pPr>
    <w:rPr>
      <w:sz w:val="24"/>
      <w:szCs w:val="24"/>
    </w:rPr>
  </w:style>
  <w:style w:type="paragraph" w:styleId="926">
    <w:name w:val="Balloon Text"/>
    <w:basedOn w:val="893"/>
    <w:link w:val="974"/>
    <w:uiPriority w:val="0"/>
    <w:unhideWhenUsed/>
    <w:qFormat/>
    <w:rPr>
      <w:sz w:val="18"/>
      <w:szCs w:val="18"/>
    </w:rPr>
  </w:style>
  <w:style w:type="paragraph" w:styleId="927">
    <w:name w:val="Footer"/>
    <w:basedOn w:val="893"/>
    <w:link w:val="975"/>
    <w:uiPriority w:val="0"/>
    <w:unhideWhenUsed/>
    <w:qFormat/>
    <w:pPr>
      <w:jc w:val="left"/>
      <w:tabs>
        <w:tab w:val="center" w:pos="4153" w:leader="none"/>
        <w:tab w:val="right" w:pos="8306" w:leader="none"/>
      </w:tabs>
    </w:pPr>
    <w:rPr>
      <w:sz w:val="18"/>
      <w:szCs w:val="18"/>
    </w:rPr>
  </w:style>
  <w:style w:type="paragraph" w:styleId="928">
    <w:name w:val="Header"/>
    <w:basedOn w:val="893"/>
    <w:link w:val="97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29">
    <w:name w:val="toc 1"/>
    <w:basedOn w:val="893"/>
    <w:next w:val="893"/>
    <w:uiPriority w:val="0"/>
    <w:qFormat/>
    <w:pPr>
      <w:jc w:val="left"/>
      <w:widowControl/>
    </w:pPr>
    <w:rPr>
      <w:rFonts w:eastAsia="楷体_GB2312"/>
      <w:sz w:val="24"/>
      <w:szCs w:val="20"/>
    </w:rPr>
  </w:style>
  <w:style w:type="paragraph" w:styleId="930">
    <w:name w:val="toc 4"/>
    <w:basedOn w:val="893"/>
    <w:next w:val="893"/>
    <w:uiPriority w:val="0"/>
    <w:qFormat/>
    <w:pPr>
      <w:ind w:left="1260"/>
    </w:pPr>
    <w:rPr>
      <w:rFonts w:eastAsia="楷体_GB2312"/>
      <w:sz w:val="28"/>
      <w:szCs w:val="20"/>
    </w:rPr>
  </w:style>
  <w:style w:type="paragraph" w:styleId="931">
    <w:name w:val="index heading"/>
    <w:basedOn w:val="893"/>
    <w:next w:val="932"/>
    <w:uiPriority w:val="0"/>
    <w:qFormat/>
    <w:rPr>
      <w:rFonts w:eastAsia="楷体_GB2312"/>
      <w:sz w:val="28"/>
      <w:szCs w:val="20"/>
    </w:rPr>
  </w:style>
  <w:style w:type="paragraph" w:styleId="932">
    <w:name w:val="index 1"/>
    <w:basedOn w:val="893"/>
    <w:next w:val="893"/>
    <w:uiPriority w:val="0"/>
    <w:qFormat/>
    <w:rPr>
      <w:rFonts w:eastAsia="楷体_GB2312"/>
      <w:sz w:val="28"/>
      <w:szCs w:val="20"/>
    </w:rPr>
  </w:style>
  <w:style w:type="paragraph" w:styleId="933">
    <w:name w:val="footnote text"/>
    <w:basedOn w:val="893"/>
    <w:link w:val="977"/>
    <w:uiPriority w:val="0"/>
    <w:qFormat/>
    <w:pPr>
      <w:jc w:val="left"/>
    </w:pPr>
    <w:rPr>
      <w:rFonts w:eastAsia="楷体_GB2312"/>
      <w:sz w:val="18"/>
      <w:szCs w:val="20"/>
    </w:rPr>
  </w:style>
  <w:style w:type="paragraph" w:styleId="934">
    <w:name w:val="toc 6"/>
    <w:basedOn w:val="893"/>
    <w:next w:val="893"/>
    <w:uiPriority w:val="0"/>
    <w:qFormat/>
    <w:pPr>
      <w:ind w:left="2100"/>
    </w:pPr>
    <w:rPr>
      <w:rFonts w:eastAsia="楷体_GB2312"/>
      <w:sz w:val="28"/>
      <w:szCs w:val="20"/>
    </w:rPr>
  </w:style>
  <w:style w:type="paragraph" w:styleId="935">
    <w:name w:val="Body Text Indent 3"/>
    <w:basedOn w:val="893"/>
    <w:link w:val="978"/>
    <w:uiPriority w:val="99"/>
    <w:qFormat/>
    <w:pPr>
      <w:ind w:firstLine="480"/>
      <w:spacing w:line="400" w:lineRule="exact"/>
    </w:pPr>
    <w:rPr>
      <w:sz w:val="24"/>
      <w:szCs w:val="24"/>
    </w:rPr>
  </w:style>
  <w:style w:type="paragraph" w:styleId="936">
    <w:name w:val="index 7"/>
    <w:basedOn w:val="893"/>
    <w:next w:val="893"/>
    <w:uiPriority w:val="0"/>
    <w:qFormat/>
    <w:pPr>
      <w:ind w:left="2520"/>
    </w:pPr>
    <w:rPr>
      <w:rFonts w:eastAsia="楷体_GB2312"/>
      <w:sz w:val="28"/>
      <w:szCs w:val="20"/>
    </w:rPr>
  </w:style>
  <w:style w:type="paragraph" w:styleId="937">
    <w:name w:val="index 9"/>
    <w:basedOn w:val="893"/>
    <w:next w:val="893"/>
    <w:uiPriority w:val="0"/>
    <w:qFormat/>
    <w:pPr>
      <w:ind w:left="3360"/>
    </w:pPr>
    <w:rPr>
      <w:rFonts w:eastAsia="楷体_GB2312"/>
      <w:sz w:val="28"/>
      <w:szCs w:val="20"/>
    </w:rPr>
  </w:style>
  <w:style w:type="paragraph" w:styleId="938">
    <w:name w:val="table of figures"/>
    <w:basedOn w:val="893"/>
    <w:next w:val="893"/>
    <w:uiPriority w:val="0"/>
    <w:qFormat/>
    <w:pPr>
      <w:ind w:left="420" w:hanging="420"/>
      <w:jc w:val="left"/>
    </w:pPr>
    <w:rPr>
      <w:rFonts w:eastAsia="楷体_GB2312"/>
      <w:smallCaps/>
      <w:sz w:val="24"/>
      <w:szCs w:val="20"/>
    </w:rPr>
  </w:style>
  <w:style w:type="paragraph" w:styleId="939">
    <w:name w:val="toc 2"/>
    <w:basedOn w:val="893"/>
    <w:next w:val="893"/>
    <w:uiPriority w:val="0"/>
    <w:qFormat/>
    <w:pPr>
      <w:ind w:left="420"/>
    </w:pPr>
    <w:rPr>
      <w:rFonts w:eastAsia="楷体_GB2312"/>
      <w:sz w:val="28"/>
      <w:szCs w:val="20"/>
    </w:rPr>
  </w:style>
  <w:style w:type="paragraph" w:styleId="940">
    <w:name w:val="toc 9"/>
    <w:basedOn w:val="893"/>
    <w:next w:val="893"/>
    <w:uiPriority w:val="0"/>
    <w:qFormat/>
    <w:pPr>
      <w:ind w:left="3360"/>
    </w:pPr>
    <w:rPr>
      <w:rFonts w:eastAsia="楷体_GB2312"/>
      <w:sz w:val="28"/>
      <w:szCs w:val="20"/>
    </w:rPr>
  </w:style>
  <w:style w:type="paragraph" w:styleId="941">
    <w:name w:val="Body Text 2"/>
    <w:basedOn w:val="893"/>
    <w:link w:val="979"/>
    <w:uiPriority w:val="0"/>
    <w:qFormat/>
    <w:pPr>
      <w:spacing w:after="120" w:line="480" w:lineRule="auto"/>
    </w:pPr>
    <w:rPr>
      <w:rFonts w:eastAsia="楷体_GB2312"/>
      <w:sz w:val="28"/>
      <w:szCs w:val="20"/>
    </w:rPr>
  </w:style>
  <w:style w:type="paragraph" w:styleId="942">
    <w:name w:val="HTML Preformatted"/>
    <w:basedOn w:val="893"/>
    <w:link w:val="11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3">
    <w:name w:val="Normal (Web)"/>
    <w:basedOn w:val="893"/>
    <w:uiPriority w:val="99"/>
    <w:unhideWhenUsed/>
    <w:qFormat/>
    <w:pPr>
      <w:ind w:left="40" w:right="40"/>
      <w:jc w:val="left"/>
      <w:spacing w:before="40" w:after="40" w:line="300" w:lineRule="atLeast"/>
    </w:pPr>
    <w:rPr>
      <w:sz w:val="24"/>
      <w:szCs w:val="20"/>
    </w:rPr>
  </w:style>
  <w:style w:type="paragraph" w:styleId="944">
    <w:name w:val="index 2"/>
    <w:basedOn w:val="893"/>
    <w:next w:val="893"/>
    <w:uiPriority w:val="0"/>
    <w:qFormat/>
    <w:pPr>
      <w:ind w:left="420"/>
    </w:pPr>
    <w:rPr>
      <w:rFonts w:eastAsia="楷体_GB2312"/>
      <w:sz w:val="28"/>
      <w:szCs w:val="20"/>
    </w:rPr>
  </w:style>
  <w:style w:type="paragraph" w:styleId="945">
    <w:name w:val="annotation subject"/>
    <w:basedOn w:val="913"/>
    <w:next w:val="913"/>
    <w:link w:val="980"/>
    <w:uiPriority w:val="0"/>
    <w:unhideWhenUsed/>
    <w:qFormat/>
    <w:rPr>
      <w:b/>
      <w:bCs/>
    </w:rPr>
  </w:style>
  <w:style w:type="paragraph" w:styleId="946">
    <w:name w:val="Body Text First Indent"/>
    <w:basedOn w:val="915"/>
    <w:link w:val="1165"/>
    <w:uiPriority w:val="0"/>
    <w:qFormat/>
    <w:pPr>
      <w:ind w:firstLine="420"/>
      <w:spacing w:after="120"/>
    </w:pPr>
    <w:rPr>
      <w:rFonts w:eastAsia="楷体_GB2312"/>
      <w:sz w:val="26"/>
      <w:szCs w:val="20"/>
    </w:rPr>
  </w:style>
  <w:style w:type="table" w:styleId="947">
    <w:name w:val="Table Grid"/>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name w:val="Table Elegant"/>
    <w:basedOn w:val="904"/>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49">
    <w:name w:val="Strong"/>
    <w:uiPriority w:val="0"/>
    <w:qFormat/>
    <w:rPr>
      <w:rFonts w:ascii="Tahoma" w:hAnsi="Tahoma" w:eastAsia="宋体"/>
      <w:b/>
      <w:bCs/>
      <w:sz w:val="24"/>
      <w:lang w:val="en-US" w:eastAsia="zh-CN" w:bidi="ar-SA"/>
    </w:rPr>
  </w:style>
  <w:style w:type="character" w:styleId="950">
    <w:name w:val="page number"/>
    <w:uiPriority w:val="0"/>
    <w:unhideWhenUsed/>
    <w:qFormat/>
  </w:style>
  <w:style w:type="character" w:styleId="951">
    <w:name w:val="FollowedHyperlink"/>
    <w:uiPriority w:val="99"/>
    <w:unhideWhenUsed/>
    <w:qFormat/>
    <w:rPr>
      <w:color w:val="800080"/>
      <w:u w:val="single"/>
    </w:rPr>
  </w:style>
  <w:style w:type="character" w:styleId="952">
    <w:name w:val="Emphasis"/>
    <w:uiPriority w:val="20"/>
    <w:qFormat/>
    <w:rPr>
      <w:i/>
    </w:rPr>
  </w:style>
  <w:style w:type="character" w:styleId="953">
    <w:name w:val="Hyperlink"/>
    <w:uiPriority w:val="99"/>
    <w:unhideWhenUsed/>
    <w:qFormat/>
    <w:rPr>
      <w:color w:val="0000ff"/>
      <w:u w:val="single"/>
    </w:rPr>
  </w:style>
  <w:style w:type="character" w:styleId="954">
    <w:name w:val="annotation reference"/>
    <w:uiPriority w:val="0"/>
    <w:unhideWhenUsed/>
    <w:qFormat/>
    <w:rPr>
      <w:sz w:val="21"/>
      <w:szCs w:val="21"/>
    </w:rPr>
  </w:style>
  <w:style w:type="character" w:styleId="955">
    <w:name w:val="footnote reference"/>
    <w:uiPriority w:val="0"/>
    <w:qFormat/>
    <w:rPr>
      <w:vertAlign w:val="superscript"/>
    </w:rPr>
  </w:style>
  <w:style w:type="character" w:styleId="956" w:customStyle="1">
    <w:name w:val="正文文本缩进 Char"/>
    <w:basedOn w:val="903"/>
    <w:link w:val="905"/>
    <w:uiPriority w:val="0"/>
    <w:qFormat/>
    <w:rPr>
      <w:sz w:val="21"/>
      <w:szCs w:val="22"/>
    </w:rPr>
  </w:style>
  <w:style w:type="character" w:styleId="957" w:customStyle="1">
    <w:name w:val="标题 1 Char"/>
    <w:link w:val="894"/>
    <w:uiPriority w:val="0"/>
    <w:qFormat/>
    <w:rPr>
      <w:rFonts w:ascii="宋体" w:hAnsi="宋体"/>
      <w:b/>
      <w:bCs/>
      <w:szCs w:val="21"/>
    </w:rPr>
  </w:style>
  <w:style w:type="character" w:styleId="958" w:customStyle="1">
    <w:name w:val="正文缩进 Char"/>
    <w:link w:val="906"/>
    <w:uiPriority w:val="0"/>
    <w:qFormat/>
    <w:rPr>
      <w:rFonts w:ascii="Times New Roman" w:hAnsi="Times New Roman" w:eastAsia="楷体_GB2312" w:cs="Times New Roman"/>
      <w:sz w:val="24"/>
      <w:szCs w:val="20"/>
    </w:rPr>
  </w:style>
  <w:style w:type="character" w:styleId="959" w:customStyle="1">
    <w:name w:val="标题 2 Char"/>
    <w:link w:val="895"/>
    <w:uiPriority w:val="0"/>
    <w:qFormat/>
    <w:rPr>
      <w:rFonts w:ascii="Cambria" w:hAnsi="Cambria" w:eastAsia="宋体" w:cs="Times New Roman"/>
      <w:b/>
      <w:bCs/>
      <w:sz w:val="32"/>
      <w:szCs w:val="32"/>
    </w:rPr>
  </w:style>
  <w:style w:type="character" w:styleId="960" w:customStyle="1">
    <w:name w:val="标题 3 Char"/>
    <w:link w:val="896"/>
    <w:uiPriority w:val="0"/>
    <w:qFormat/>
    <w:rPr>
      <w:rFonts w:ascii="Times New Roman" w:hAnsi="Times New Roman" w:eastAsia="宋体" w:cs="Times New Roman"/>
      <w:b/>
      <w:bCs/>
      <w:sz w:val="32"/>
      <w:szCs w:val="32"/>
    </w:rPr>
  </w:style>
  <w:style w:type="character" w:styleId="961" w:customStyle="1">
    <w:name w:val="标题 4 Char"/>
    <w:link w:val="897"/>
    <w:uiPriority w:val="0"/>
    <w:qFormat/>
    <w:rPr>
      <w:rFonts w:ascii="Cambria" w:hAnsi="Cambria" w:eastAsia="宋体" w:cs="Times New Roman"/>
      <w:b/>
      <w:bCs/>
      <w:sz w:val="28"/>
      <w:szCs w:val="28"/>
    </w:rPr>
  </w:style>
  <w:style w:type="character" w:styleId="962" w:customStyle="1">
    <w:name w:val="标题 5 Char"/>
    <w:link w:val="898"/>
    <w:uiPriority w:val="0"/>
    <w:qFormat/>
    <w:rPr>
      <w:rFonts w:ascii="Calibri" w:hAnsi="Calibri" w:eastAsia="宋体" w:cs="Times New Roman"/>
      <w:b/>
      <w:bCs/>
      <w:sz w:val="28"/>
      <w:szCs w:val="28"/>
    </w:rPr>
  </w:style>
  <w:style w:type="character" w:styleId="963" w:customStyle="1">
    <w:name w:val="标题 6 Char"/>
    <w:link w:val="899"/>
    <w:uiPriority w:val="0"/>
    <w:qFormat/>
    <w:rPr>
      <w:rFonts w:ascii="Cambria" w:hAnsi="Cambria" w:eastAsia="宋体" w:cs="Times New Roman"/>
      <w:b/>
      <w:bCs/>
      <w:sz w:val="24"/>
      <w:szCs w:val="24"/>
    </w:rPr>
  </w:style>
  <w:style w:type="character" w:styleId="964" w:customStyle="1">
    <w:name w:val="标题 7 Char"/>
    <w:link w:val="900"/>
    <w:uiPriority w:val="0"/>
    <w:qFormat/>
    <w:rPr>
      <w:rFonts w:ascii="Calibri" w:hAnsi="Calibri" w:eastAsia="宋体" w:cs="Times New Roman"/>
      <w:b/>
      <w:bCs/>
      <w:sz w:val="24"/>
      <w:szCs w:val="24"/>
    </w:rPr>
  </w:style>
  <w:style w:type="character" w:styleId="965" w:customStyle="1">
    <w:name w:val="标题 8 Char"/>
    <w:link w:val="901"/>
    <w:uiPriority w:val="0"/>
    <w:qFormat/>
    <w:rPr>
      <w:rFonts w:ascii="Cambria" w:hAnsi="Cambria" w:eastAsia="宋体" w:cs="Times New Roman"/>
      <w:sz w:val="24"/>
      <w:szCs w:val="24"/>
    </w:rPr>
  </w:style>
  <w:style w:type="character" w:styleId="966" w:customStyle="1">
    <w:name w:val="标题 9 Char"/>
    <w:link w:val="902"/>
    <w:uiPriority w:val="0"/>
    <w:qFormat/>
    <w:rPr>
      <w:rFonts w:ascii="Cambria" w:hAnsi="Cambria" w:eastAsia="宋体" w:cs="Times New Roman"/>
      <w:sz w:val="20"/>
      <w:szCs w:val="21"/>
    </w:rPr>
  </w:style>
  <w:style w:type="character" w:styleId="967" w:customStyle="1">
    <w:name w:val="题注 Char"/>
    <w:link w:val="910"/>
    <w:uiPriority w:val="0"/>
    <w:qFormat/>
  </w:style>
  <w:style w:type="character" w:styleId="968" w:customStyle="1">
    <w:name w:val="文档结构图 Char"/>
    <w:link w:val="912"/>
    <w:uiPriority w:val="0"/>
    <w:qFormat/>
    <w:rPr>
      <w:rFonts w:ascii="宋体" w:eastAsia="宋体"/>
      <w:sz w:val="18"/>
      <w:szCs w:val="18"/>
    </w:rPr>
  </w:style>
  <w:style w:type="character" w:styleId="969" w:customStyle="1">
    <w:name w:val="批注文字 Char"/>
    <w:link w:val="913"/>
    <w:uiPriority w:val="0"/>
    <w:qFormat/>
    <w:rPr>
      <w:szCs w:val="24"/>
    </w:rPr>
  </w:style>
  <w:style w:type="character" w:styleId="970" w:customStyle="1">
    <w:name w:val="正文文本 Char"/>
    <w:link w:val="915"/>
    <w:uiPriority w:val="0"/>
    <w:qFormat/>
    <w:rPr>
      <w:rFonts w:ascii="Times New Roman" w:hAnsi="Times New Roman" w:eastAsia="宋体" w:cs="Times New Roman"/>
      <w:sz w:val="24"/>
      <w:szCs w:val="24"/>
    </w:rPr>
  </w:style>
  <w:style w:type="character" w:styleId="971" w:customStyle="1">
    <w:name w:val="纯文本 Char1"/>
    <w:basedOn w:val="903"/>
    <w:link w:val="921"/>
    <w:uiPriority w:val="0"/>
    <w:qFormat/>
    <w:rPr>
      <w:rFonts w:ascii="宋体" w:hAnsi="Courier New" w:eastAsia="楷体_GB2312"/>
      <w:sz w:val="28"/>
    </w:rPr>
  </w:style>
  <w:style w:type="character" w:styleId="972" w:customStyle="1">
    <w:name w:val="日期 Char"/>
    <w:link w:val="924"/>
    <w:uiPriority w:val="0"/>
    <w:qFormat/>
    <w:rPr>
      <w:rFonts w:ascii="宋体" w:hAnsi="宋体" w:eastAsia="楷体_GB2312" w:cs="Times New Roman"/>
      <w:sz w:val="24"/>
      <w:szCs w:val="20"/>
    </w:rPr>
  </w:style>
  <w:style w:type="character" w:styleId="973" w:customStyle="1">
    <w:name w:val="正文文本缩进 2 Char"/>
    <w:link w:val="925"/>
    <w:uiPriority w:val="0"/>
    <w:qFormat/>
    <w:rPr>
      <w:rFonts w:ascii="Times New Roman" w:hAnsi="Times New Roman" w:eastAsia="宋体" w:cs="Times New Roman"/>
      <w:sz w:val="24"/>
      <w:szCs w:val="24"/>
    </w:rPr>
  </w:style>
  <w:style w:type="character" w:styleId="974" w:customStyle="1">
    <w:name w:val="批注框文本 Char"/>
    <w:link w:val="926"/>
    <w:uiPriority w:val="0"/>
    <w:qFormat/>
    <w:rPr>
      <w:rFonts w:ascii="Times New Roman" w:hAnsi="Times New Roman" w:eastAsia="宋体" w:cs="Times New Roman"/>
      <w:sz w:val="18"/>
      <w:szCs w:val="18"/>
    </w:rPr>
  </w:style>
  <w:style w:type="character" w:styleId="975" w:customStyle="1">
    <w:name w:val="页脚 Char"/>
    <w:link w:val="927"/>
    <w:uiPriority w:val="0"/>
    <w:qFormat/>
    <w:rPr>
      <w:sz w:val="18"/>
      <w:szCs w:val="18"/>
    </w:rPr>
  </w:style>
  <w:style w:type="character" w:styleId="976" w:customStyle="1">
    <w:name w:val="页眉 Char"/>
    <w:link w:val="928"/>
    <w:uiPriority w:val="0"/>
    <w:qFormat/>
    <w:rPr>
      <w:sz w:val="18"/>
      <w:szCs w:val="18"/>
    </w:rPr>
  </w:style>
  <w:style w:type="character" w:styleId="977" w:customStyle="1">
    <w:name w:val="脚注文本 Char"/>
    <w:basedOn w:val="903"/>
    <w:link w:val="933"/>
    <w:uiPriority w:val="0"/>
    <w:qFormat/>
    <w:rPr>
      <w:rFonts w:eastAsia="楷体_GB2312"/>
      <w:sz w:val="18"/>
    </w:rPr>
  </w:style>
  <w:style w:type="character" w:styleId="978" w:customStyle="1">
    <w:name w:val="正文文本缩进 3 Char"/>
    <w:link w:val="935"/>
    <w:uiPriority w:val="99"/>
    <w:qFormat/>
    <w:rPr>
      <w:rFonts w:ascii="Times New Roman" w:hAnsi="Times New Roman" w:eastAsia="宋体" w:cs="Times New Roman"/>
      <w:sz w:val="24"/>
      <w:szCs w:val="24"/>
    </w:rPr>
  </w:style>
  <w:style w:type="character" w:styleId="979" w:customStyle="1">
    <w:name w:val="正文文本 2 Char"/>
    <w:basedOn w:val="903"/>
    <w:link w:val="941"/>
    <w:uiPriority w:val="0"/>
    <w:qFormat/>
    <w:rPr>
      <w:rFonts w:eastAsia="楷体_GB2312"/>
      <w:sz w:val="28"/>
    </w:rPr>
  </w:style>
  <w:style w:type="character" w:styleId="980" w:customStyle="1">
    <w:name w:val="批注主题 Char"/>
    <w:link w:val="945"/>
    <w:uiPriority w:val="0"/>
    <w:qFormat/>
    <w:rPr>
      <w:rFonts w:ascii="Times New Roman" w:hAnsi="Times New Roman" w:eastAsia="宋体" w:cs="Times New Roman"/>
      <w:b/>
      <w:bCs/>
      <w:szCs w:val="24"/>
    </w:rPr>
  </w:style>
  <w:style w:type="character" w:styleId="981" w:customStyle="1">
    <w:name w:val="批注文字 字符"/>
    <w:uiPriority w:val="0"/>
    <w:qFormat/>
    <w:rPr>
      <w:sz w:val="21"/>
      <w:szCs w:val="24"/>
    </w:rPr>
  </w:style>
  <w:style w:type="character" w:styleId="982" w:customStyle="1">
    <w:name w:val="List Paragraph Char"/>
    <w:link w:val="983"/>
    <w:uiPriority w:val="34"/>
    <w:qFormat/>
    <w:rPr>
      <w:rFonts w:ascii="Calibri" w:hAnsi="Calibri" w:eastAsia="宋体" w:cs="宋体"/>
    </w:rPr>
  </w:style>
  <w:style w:type="paragraph" w:styleId="983" w:customStyle="1">
    <w:name w:val="列出段落1"/>
    <w:basedOn w:val="893"/>
    <w:link w:val="982"/>
    <w:uiPriority w:val="0"/>
    <w:qFormat/>
    <w:pPr>
      <w:ind w:firstLine="200"/>
    </w:pPr>
    <w:rPr>
      <w:rFonts w:ascii="Calibri" w:hAnsi="Calibri"/>
      <w:sz w:val="20"/>
      <w:szCs w:val="20"/>
    </w:rPr>
  </w:style>
  <w:style w:type="character" w:styleId="984" w:customStyle="1">
    <w:name w:val="正文文本缩进 3 Char1"/>
    <w:uiPriority w:val="0"/>
    <w:qFormat/>
    <w:rPr>
      <w:sz w:val="16"/>
      <w:szCs w:val="16"/>
    </w:rPr>
  </w:style>
  <w:style w:type="character" w:styleId="985" w:customStyle="1">
    <w:name w:val="日期 Char1"/>
    <w:uiPriority w:val="99"/>
    <w:qFormat/>
    <w:rPr>
      <w:sz w:val="21"/>
      <w:szCs w:val="22"/>
    </w:rPr>
  </w:style>
  <w:style w:type="character" w:styleId="986" w:customStyle="1">
    <w:name w:val="正文文本缩进 2 Char1"/>
    <w:uiPriority w:val="99"/>
    <w:qFormat/>
    <w:rPr>
      <w:sz w:val="21"/>
      <w:szCs w:val="22"/>
    </w:rPr>
  </w:style>
  <w:style w:type="character" w:styleId="987" w:customStyle="1">
    <w:name w:val="param-name"/>
    <w:basedOn w:val="903"/>
    <w:uiPriority w:val="0"/>
    <w:qFormat/>
  </w:style>
  <w:style w:type="character" w:styleId="988" w:customStyle="1">
    <w:name w:val="正文文本 Char1"/>
    <w:uiPriority w:val="99"/>
    <w:semiHidden/>
    <w:qFormat/>
    <w:rPr>
      <w:sz w:val="21"/>
      <w:szCs w:val="22"/>
    </w:rPr>
  </w:style>
  <w:style w:type="character" w:styleId="989" w:customStyle="1">
    <w:name w:val="页脚 Char1"/>
    <w:uiPriority w:val="99"/>
    <w:semiHidden/>
    <w:qFormat/>
    <w:rPr>
      <w:sz w:val="18"/>
      <w:szCs w:val="18"/>
    </w:rPr>
  </w:style>
  <w:style w:type="character" w:styleId="990" w:customStyle="1">
    <w:name w:val="方案 Char"/>
    <w:link w:val="991"/>
    <w:uiPriority w:val="0"/>
    <w:qFormat/>
    <w:rPr>
      <w:rFonts w:ascii="宋体" w:hAnsi="宋体" w:eastAsia="宋体"/>
      <w:sz w:val="24"/>
      <w:szCs w:val="24"/>
    </w:rPr>
  </w:style>
  <w:style w:type="paragraph" w:styleId="991" w:customStyle="1">
    <w:name w:val="方案"/>
    <w:basedOn w:val="893"/>
    <w:link w:val="990"/>
    <w:uiPriority w:val="0"/>
    <w:qFormat/>
    <w:pPr>
      <w:ind w:firstLine="200"/>
      <w:spacing w:line="360" w:lineRule="auto"/>
    </w:pPr>
    <w:rPr>
      <w:rFonts w:ascii="宋体" w:hAnsi="宋体"/>
      <w:sz w:val="24"/>
      <w:szCs w:val="24"/>
    </w:rPr>
  </w:style>
  <w:style w:type="character" w:styleId="992" w:customStyle="1">
    <w:name w:val="批注主题 Char1"/>
    <w:uiPriority w:val="99"/>
    <w:qFormat/>
    <w:rPr>
      <w:b/>
      <w:bCs/>
      <w:sz w:val="21"/>
      <w:szCs w:val="22"/>
    </w:rPr>
  </w:style>
  <w:style w:type="character" w:styleId="993" w:customStyle="1">
    <w:name w:val="Char Char2"/>
    <w:uiPriority w:val="0"/>
    <w:qFormat/>
    <w:rPr>
      <w:rFonts w:ascii="宋体" w:hAnsi="宋体" w:cs="宋体"/>
      <w:sz w:val="24"/>
      <w:szCs w:val="24"/>
    </w:rPr>
  </w:style>
  <w:style w:type="character" w:styleId="994" w:customStyle="1">
    <w:name w:val="方案正文 Char"/>
    <w:link w:val="995"/>
    <w:uiPriority w:val="0"/>
    <w:qFormat/>
    <w:rPr>
      <w:rFonts w:ascii="宋体" w:hAnsi="宋体" w:eastAsia="宋体" w:cs="Times New Roman"/>
      <w:spacing w:val="2"/>
      <w:szCs w:val="21"/>
    </w:rPr>
  </w:style>
  <w:style w:type="paragraph" w:styleId="995" w:customStyle="1">
    <w:name w:val="方案正文"/>
    <w:basedOn w:val="893"/>
    <w:link w:val="994"/>
    <w:uiPriority w:val="0"/>
    <w:qFormat/>
    <w:pPr>
      <w:ind w:firstLine="428"/>
      <w:spacing w:line="360" w:lineRule="auto"/>
      <w:tabs>
        <w:tab w:val="left" w:pos="540" w:leader="none"/>
      </w:tabs>
    </w:pPr>
    <w:rPr>
      <w:rFonts w:ascii="宋体" w:hAnsi="宋体"/>
      <w:spacing w:val="2"/>
      <w:sz w:val="20"/>
      <w:szCs w:val="21"/>
    </w:rPr>
  </w:style>
  <w:style w:type="character" w:styleId="996" w:customStyle="1">
    <w:name w:val="批注文字 Char1"/>
    <w:uiPriority w:val="99"/>
    <w:qFormat/>
    <w:rPr>
      <w:sz w:val="21"/>
      <w:szCs w:val="22"/>
    </w:rPr>
  </w:style>
  <w:style w:type="character" w:styleId="997" w:customStyle="1">
    <w:name w:val="批注框文本 Char1"/>
    <w:uiPriority w:val="99"/>
    <w:qFormat/>
    <w:rPr>
      <w:sz w:val="18"/>
      <w:szCs w:val="18"/>
    </w:rPr>
  </w:style>
  <w:style w:type="character" w:styleId="998" w:customStyle="1">
    <w:name w:val="Plain Text Char Char"/>
    <w:link w:val="999"/>
    <w:uiPriority w:val="0"/>
    <w:qFormat/>
    <w:rPr>
      <w:rFonts w:ascii="宋体" w:hAnsi="Courier New" w:eastAsia="楷体_GB2312" w:cs="Times New Roman"/>
      <w:sz w:val="28"/>
      <w:szCs w:val="20"/>
    </w:rPr>
  </w:style>
  <w:style w:type="paragraph" w:styleId="999" w:customStyle="1">
    <w:name w:val="纯文本1"/>
    <w:basedOn w:val="893"/>
    <w:link w:val="998"/>
    <w:uiPriority w:val="0"/>
    <w:qFormat/>
    <w:rPr>
      <w:rFonts w:ascii="宋体" w:hAnsi="Courier New" w:eastAsia="楷体_GB2312"/>
      <w:sz w:val="28"/>
      <w:szCs w:val="20"/>
    </w:rPr>
  </w:style>
  <w:style w:type="character" w:styleId="1000" w:customStyle="1">
    <w:name w:val="No Spacing Char"/>
    <w:link w:val="1001"/>
    <w:uiPriority w:val="0"/>
    <w:qFormat/>
    <w:rPr>
      <w:rFonts w:ascii="Cambria" w:hAnsi="Cambria"/>
    </w:rPr>
  </w:style>
  <w:style w:type="paragraph" w:styleId="1001" w:customStyle="1">
    <w:name w:val="无间隔1"/>
    <w:basedOn w:val="893"/>
    <w:link w:val="1000"/>
    <w:uiPriority w:val="0"/>
    <w:qFormat/>
    <w:pPr>
      <w:jc w:val="left"/>
      <w:widowControl/>
    </w:pPr>
    <w:rPr>
      <w:rFonts w:ascii="Cambria" w:hAnsi="Cambria"/>
      <w:sz w:val="20"/>
      <w:szCs w:val="20"/>
    </w:rPr>
  </w:style>
  <w:style w:type="character" w:styleId="1002" w:customStyle="1">
    <w:name w:val="页眉 Char1"/>
    <w:uiPriority w:val="99"/>
    <w:semiHidden/>
    <w:qFormat/>
    <w:rPr>
      <w:sz w:val="18"/>
      <w:szCs w:val="18"/>
    </w:rPr>
  </w:style>
  <w:style w:type="character" w:styleId="1003" w:customStyle="1">
    <w:name w:val="文档结构图 Char1"/>
    <w:uiPriority w:val="99"/>
    <w:qFormat/>
    <w:rPr>
      <w:rFonts w:ascii="宋体"/>
      <w:sz w:val="18"/>
      <w:szCs w:val="18"/>
    </w:rPr>
  </w:style>
  <w:style w:type="paragraph" w:styleId="1004"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1005" w:customStyle="1">
    <w:name w:val="xl104"/>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06" w:customStyle="1">
    <w:name w:val="xl84"/>
    <w:basedOn w:val="89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7" w:customStyle="1">
    <w:name w:val="xl65"/>
    <w:basedOn w:val="89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1008" w:customStyle="1">
    <w:name w:val="xl74"/>
    <w:basedOn w:val="89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09" w:customStyle="1">
    <w:name w:val="xl112"/>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10" w:customStyle="1">
    <w:name w:val="font12"/>
    <w:basedOn w:val="893"/>
    <w:uiPriority w:val="0"/>
    <w:qFormat/>
    <w:pPr>
      <w:jc w:val="left"/>
      <w:spacing w:before="100" w:beforeAutospacing="1" w:after="100" w:afterAutospacing="1"/>
      <w:widowControl/>
    </w:pPr>
    <w:rPr>
      <w:rFonts w:ascii="宋体" w:hAnsi="宋体" w:cs="宋体"/>
      <w:sz w:val="24"/>
      <w:szCs w:val="24"/>
    </w:rPr>
  </w:style>
  <w:style w:type="paragraph" w:styleId="1011" w:customStyle="1">
    <w:name w:val="xl106"/>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12" w:customStyle="1">
    <w:name w:val="font0"/>
    <w:basedOn w:val="893"/>
    <w:uiPriority w:val="0"/>
    <w:qFormat/>
    <w:pPr>
      <w:jc w:val="left"/>
      <w:spacing w:before="100" w:beforeAutospacing="1" w:after="100" w:afterAutospacing="1"/>
      <w:widowControl/>
    </w:pPr>
    <w:rPr>
      <w:rFonts w:ascii="宋体" w:hAnsi="宋体" w:cs="宋体"/>
      <w:sz w:val="24"/>
      <w:szCs w:val="24"/>
    </w:rPr>
  </w:style>
  <w:style w:type="paragraph" w:styleId="1013" w:customStyle="1">
    <w:name w:val="font5"/>
    <w:basedOn w:val="893"/>
    <w:uiPriority w:val="0"/>
    <w:qFormat/>
    <w:pPr>
      <w:jc w:val="left"/>
      <w:spacing w:before="100" w:beforeAutospacing="1" w:after="100" w:afterAutospacing="1"/>
      <w:widowControl/>
    </w:pPr>
    <w:rPr>
      <w:rFonts w:ascii="宋体" w:hAnsi="宋体" w:cs="宋体"/>
      <w:color w:val="000000"/>
      <w:szCs w:val="21"/>
    </w:rPr>
  </w:style>
  <w:style w:type="paragraph" w:styleId="1014" w:customStyle="1">
    <w:name w:val="xl118"/>
    <w:basedOn w:val="89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15" w:customStyle="1">
    <w:name w:val="纯文本11"/>
    <w:basedOn w:val="893"/>
    <w:link w:val="1016"/>
    <w:uiPriority w:val="0"/>
    <w:qFormat/>
    <w:pPr>
      <w:jc w:val="left"/>
      <w:widowControl/>
    </w:pPr>
    <w:rPr>
      <w:rFonts w:ascii="宋体" w:hAnsi="Courier New" w:eastAsia="楷体_GB2312"/>
      <w:sz w:val="26"/>
      <w:szCs w:val="20"/>
    </w:rPr>
  </w:style>
  <w:style w:type="character" w:styleId="1016" w:customStyle="1">
    <w:name w:val="纯文本 Char Char"/>
    <w:link w:val="1015"/>
    <w:uiPriority w:val="0"/>
    <w:qFormat/>
    <w:rPr>
      <w:rFonts w:ascii="宋体" w:hAnsi="Courier New" w:eastAsia="楷体_GB2312"/>
      <w:sz w:val="26"/>
    </w:rPr>
  </w:style>
  <w:style w:type="paragraph" w:styleId="1017" w:customStyle="1">
    <w:name w:val="xl96"/>
    <w:basedOn w:val="89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8" w:customStyle="1">
    <w:name w:val="xl121"/>
    <w:basedOn w:val="893"/>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19" w:customStyle="1">
    <w:name w:val="xl89"/>
    <w:basedOn w:val="89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20" w:customStyle="1">
    <w:name w:val="xl92"/>
    <w:basedOn w:val="89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21" w:customStyle="1">
    <w:name w:val="_Style 125"/>
    <w:next w:val="893"/>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22" w:customStyle="1">
    <w:name w:val="xl81"/>
    <w:basedOn w:val="89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23" w:customStyle="1">
    <w:name w:val="xl76"/>
    <w:basedOn w:val="89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24" w:customStyle="1">
    <w:name w:val="xl109"/>
    <w:basedOn w:val="89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25" w:customStyle="1">
    <w:name w:val="xl80"/>
    <w:basedOn w:val="89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26" w:customStyle="1">
    <w:name w:val="xl100"/>
    <w:basedOn w:val="89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7" w:customStyle="1">
    <w:name w:val="纯文本3"/>
    <w:basedOn w:val="893"/>
    <w:uiPriority w:val="0"/>
    <w:qFormat/>
    <w:pPr>
      <w:jc w:val="left"/>
      <w:widowControl/>
    </w:pPr>
    <w:rPr>
      <w:rFonts w:ascii="宋体" w:hAnsi="Courier New" w:eastAsia="楷体_GB2312"/>
      <w:sz w:val="26"/>
      <w:szCs w:val="20"/>
    </w:rPr>
  </w:style>
  <w:style w:type="paragraph" w:styleId="1028" w:customStyle="1">
    <w:name w:val="font7"/>
    <w:basedOn w:val="893"/>
    <w:uiPriority w:val="0"/>
    <w:qFormat/>
    <w:pPr>
      <w:jc w:val="left"/>
      <w:spacing w:before="100" w:beforeAutospacing="1" w:after="100" w:afterAutospacing="1"/>
      <w:widowControl/>
    </w:pPr>
    <w:rPr>
      <w:rFonts w:ascii="宋体" w:hAnsi="宋体" w:cs="宋体"/>
      <w:sz w:val="24"/>
      <w:szCs w:val="24"/>
    </w:rPr>
  </w:style>
  <w:style w:type="paragraph" w:styleId="1029" w:customStyle="1">
    <w:name w:val="xl94"/>
    <w:basedOn w:val="89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0" w:customStyle="1">
    <w:name w:val="xl78"/>
    <w:basedOn w:val="89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31" w:customStyle="1">
    <w:name w:val="xl101"/>
    <w:basedOn w:val="89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2" w:customStyle="1">
    <w:name w:val="xl124"/>
    <w:basedOn w:val="8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33" w:customStyle="1">
    <w:name w:val="font18"/>
    <w:basedOn w:val="893"/>
    <w:uiPriority w:val="0"/>
    <w:qFormat/>
    <w:pPr>
      <w:jc w:val="left"/>
      <w:spacing w:before="100" w:beforeAutospacing="1" w:after="100" w:afterAutospacing="1"/>
      <w:widowControl/>
    </w:pPr>
    <w:rPr>
      <w:rFonts w:ascii="宋体" w:hAnsi="宋体" w:cs="宋体"/>
      <w:color w:val="000000"/>
      <w:sz w:val="24"/>
      <w:szCs w:val="24"/>
    </w:rPr>
  </w:style>
  <w:style w:type="paragraph" w:styleId="1034" w:customStyle="1">
    <w:name w:val="xl75"/>
    <w:basedOn w:val="89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35" w:customStyle="1">
    <w:name w:val="修订1"/>
    <w:uiPriority w:val="99"/>
    <w:unhideWhenUsed/>
    <w:qFormat/>
    <w:rPr>
      <w:rFonts w:ascii="Times New Roman" w:hAnsi="Times New Roman" w:eastAsia="宋体" w:cs="Times New Roman"/>
      <w:sz w:val="21"/>
      <w:szCs w:val="22"/>
      <w:lang w:val="en-US" w:eastAsia="zh-CN" w:bidi="ar-SA"/>
    </w:rPr>
  </w:style>
  <w:style w:type="paragraph" w:styleId="1036" w:customStyle="1">
    <w:name w:val="财政-标题四"/>
    <w:basedOn w:val="1037"/>
    <w:uiPriority w:val="0"/>
    <w:qFormat/>
    <w:pPr>
      <w:outlineLvl w:val="3"/>
    </w:pPr>
    <w:rPr>
      <w:sz w:val="30"/>
    </w:rPr>
  </w:style>
  <w:style w:type="paragraph" w:styleId="1037" w:customStyle="1">
    <w:name w:val="财政-标题三"/>
    <w:basedOn w:val="1038"/>
    <w:uiPriority w:val="0"/>
    <w:qFormat/>
    <w:pPr>
      <w:outlineLvl w:val="2"/>
    </w:pPr>
    <w:rPr>
      <w:sz w:val="32"/>
    </w:rPr>
  </w:style>
  <w:style w:type="paragraph" w:styleId="1038" w:customStyle="1">
    <w:name w:val="财政-标题二"/>
    <w:basedOn w:val="1039"/>
    <w:uiPriority w:val="0"/>
    <w:qFormat/>
    <w:pPr>
      <w:outlineLvl w:val="1"/>
    </w:pPr>
    <w:rPr>
      <w:sz w:val="36"/>
    </w:rPr>
  </w:style>
  <w:style w:type="paragraph" w:styleId="1039" w:customStyle="1">
    <w:name w:val="财政-标题一"/>
    <w:basedOn w:val="893"/>
    <w:uiPriority w:val="0"/>
    <w:qFormat/>
    <w:pPr>
      <w:outlineLvl w:val="0"/>
    </w:pPr>
    <w:rPr>
      <w:rFonts w:ascii="Calibri" w:hAnsi="Calibri" w:eastAsia="华文中宋"/>
      <w:b/>
      <w:sz w:val="44"/>
      <w:szCs w:val="21"/>
    </w:rPr>
  </w:style>
  <w:style w:type="paragraph" w:styleId="1040" w:customStyle="1">
    <w:name w:val="font23"/>
    <w:basedOn w:val="893"/>
    <w:uiPriority w:val="0"/>
    <w:qFormat/>
    <w:pPr>
      <w:jc w:val="left"/>
      <w:spacing w:before="100" w:beforeAutospacing="1" w:after="100" w:afterAutospacing="1"/>
      <w:widowControl/>
    </w:pPr>
    <w:rPr>
      <w:rFonts w:ascii="宋体" w:hAnsi="宋体" w:cs="宋体"/>
      <w:color w:val="ff0000"/>
      <w:sz w:val="20"/>
      <w:szCs w:val="20"/>
    </w:rPr>
  </w:style>
  <w:style w:type="paragraph" w:styleId="1041" w:customStyle="1">
    <w:name w:val="font11"/>
    <w:basedOn w:val="893"/>
    <w:uiPriority w:val="0"/>
    <w:qFormat/>
    <w:pPr>
      <w:jc w:val="left"/>
      <w:spacing w:before="100" w:beforeAutospacing="1" w:after="100" w:afterAutospacing="1"/>
      <w:widowControl/>
    </w:pPr>
    <w:rPr>
      <w:rFonts w:ascii="宋体" w:hAnsi="宋体" w:cs="宋体"/>
      <w:sz w:val="24"/>
      <w:szCs w:val="24"/>
    </w:rPr>
  </w:style>
  <w:style w:type="paragraph" w:styleId="1042" w:customStyle="1">
    <w:name w:val="font13"/>
    <w:basedOn w:val="893"/>
    <w:uiPriority w:val="0"/>
    <w:qFormat/>
    <w:pPr>
      <w:jc w:val="left"/>
      <w:spacing w:before="100" w:beforeAutospacing="1" w:after="100" w:afterAutospacing="1"/>
      <w:widowControl/>
    </w:pPr>
    <w:rPr>
      <w:rFonts w:ascii="宋体" w:hAnsi="宋体" w:cs="宋体"/>
      <w:color w:val="000000"/>
      <w:sz w:val="20"/>
      <w:szCs w:val="20"/>
    </w:rPr>
  </w:style>
  <w:style w:type="paragraph" w:styleId="1043" w:customStyle="1">
    <w:name w:val="font6"/>
    <w:basedOn w:val="893"/>
    <w:uiPriority w:val="0"/>
    <w:qFormat/>
    <w:pPr>
      <w:jc w:val="left"/>
      <w:spacing w:before="100" w:beforeAutospacing="1" w:after="100" w:afterAutospacing="1"/>
      <w:widowControl/>
    </w:pPr>
    <w:rPr>
      <w:rFonts w:ascii="宋体" w:hAnsi="宋体" w:cs="宋体"/>
      <w:sz w:val="20"/>
      <w:szCs w:val="20"/>
    </w:rPr>
  </w:style>
  <w:style w:type="paragraph" w:styleId="1044" w:customStyle="1">
    <w:name w:val="font9"/>
    <w:basedOn w:val="893"/>
    <w:uiPriority w:val="0"/>
    <w:qFormat/>
    <w:pPr>
      <w:jc w:val="left"/>
      <w:spacing w:before="100" w:beforeAutospacing="1" w:after="100" w:afterAutospacing="1"/>
      <w:widowControl/>
    </w:pPr>
    <w:rPr>
      <w:rFonts w:ascii="宋体" w:hAnsi="宋体" w:cs="宋体"/>
      <w:sz w:val="18"/>
      <w:szCs w:val="18"/>
    </w:rPr>
  </w:style>
  <w:style w:type="paragraph" w:styleId="1045" w:customStyle="1">
    <w:name w:val="xl97"/>
    <w:basedOn w:val="893"/>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6" w:customStyle="1">
    <w:name w:val="p0"/>
    <w:basedOn w:val="893"/>
    <w:uiPriority w:val="0"/>
    <w:qFormat/>
    <w:pPr>
      <w:widowControl/>
    </w:pPr>
    <w:rPr>
      <w:szCs w:val="21"/>
    </w:rPr>
  </w:style>
  <w:style w:type="paragraph" w:styleId="1047" w:customStyle="1">
    <w:name w:val="xl73"/>
    <w:basedOn w:val="893"/>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48" w:customStyle="1">
    <w:name w:val="xl67"/>
    <w:basedOn w:val="89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49" w:customStyle="1">
    <w:name w:val="xl116"/>
    <w:basedOn w:val="89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50" w:customStyle="1">
    <w:name w:val="样式1"/>
    <w:basedOn w:val="896"/>
    <w:link w:val="1051"/>
    <w:uiPriority w:val="0"/>
    <w:qFormat/>
    <w:pPr>
      <w:ind w:left="709" w:hanging="709"/>
      <w:spacing w:line="240" w:lineRule="auto"/>
    </w:pPr>
    <w:rPr>
      <w:rFonts w:ascii="宋体" w:hAnsi="宋体" w:cs="宋体"/>
      <w:color w:val="000000"/>
      <w:sz w:val="21"/>
      <w:szCs w:val="21"/>
    </w:rPr>
  </w:style>
  <w:style w:type="character" w:styleId="1051" w:customStyle="1">
    <w:name w:val="样式1 Char"/>
    <w:link w:val="1050"/>
    <w:uiPriority w:val="0"/>
    <w:qFormat/>
    <w:rPr>
      <w:rFonts w:ascii="宋体" w:hAnsi="宋体" w:cs="宋体"/>
      <w:b/>
      <w:bCs/>
      <w:color w:val="000000"/>
      <w:sz w:val="21"/>
      <w:szCs w:val="21"/>
    </w:rPr>
  </w:style>
  <w:style w:type="paragraph" w:styleId="1052" w:customStyle="1">
    <w:name w:val="font19"/>
    <w:basedOn w:val="893"/>
    <w:uiPriority w:val="0"/>
    <w:qFormat/>
    <w:pPr>
      <w:jc w:val="left"/>
      <w:spacing w:before="100" w:beforeAutospacing="1" w:after="100" w:afterAutospacing="1"/>
      <w:widowControl/>
    </w:pPr>
    <w:rPr>
      <w:rFonts w:ascii="宋体" w:hAnsi="宋体" w:cs="宋体"/>
      <w:sz w:val="24"/>
      <w:szCs w:val="24"/>
    </w:rPr>
  </w:style>
  <w:style w:type="paragraph" w:styleId="1053" w:customStyle="1">
    <w:name w:val="font14"/>
    <w:basedOn w:val="893"/>
    <w:uiPriority w:val="0"/>
    <w:qFormat/>
    <w:pPr>
      <w:jc w:val="left"/>
      <w:spacing w:before="100" w:beforeAutospacing="1" w:after="100" w:afterAutospacing="1"/>
      <w:widowControl/>
    </w:pPr>
    <w:rPr>
      <w:rFonts w:ascii="宋体" w:hAnsi="宋体" w:cs="宋体"/>
      <w:sz w:val="24"/>
      <w:szCs w:val="24"/>
    </w:rPr>
  </w:style>
  <w:style w:type="paragraph" w:styleId="1054" w:customStyle="1">
    <w:name w:val="xl120"/>
    <w:basedOn w:val="89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55" w:customStyle="1">
    <w:name w:val="xl88"/>
    <w:basedOn w:val="89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56" w:customStyle="1">
    <w:name w:val="xl90"/>
    <w:basedOn w:val="89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7" w:customStyle="1">
    <w:name w:val="xl72"/>
    <w:basedOn w:val="893"/>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58" w:customStyle="1">
    <w:name w:val="xl71"/>
    <w:basedOn w:val="893"/>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59" w:customStyle="1">
    <w:name w:val="xl119"/>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0"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61" w:customStyle="1">
    <w:name w:val="font8"/>
    <w:basedOn w:val="893"/>
    <w:uiPriority w:val="0"/>
    <w:qFormat/>
    <w:pPr>
      <w:jc w:val="left"/>
      <w:spacing w:before="100" w:beforeAutospacing="1" w:after="100" w:afterAutospacing="1"/>
      <w:widowControl/>
    </w:pPr>
    <w:rPr>
      <w:rFonts w:ascii="宋体" w:hAnsi="宋体" w:cs="宋体"/>
      <w:color w:val="000000"/>
      <w:sz w:val="20"/>
      <w:szCs w:val="20"/>
    </w:rPr>
  </w:style>
  <w:style w:type="paragraph" w:styleId="1062" w:customStyle="1">
    <w:name w:val="font20"/>
    <w:basedOn w:val="893"/>
    <w:uiPriority w:val="0"/>
    <w:qFormat/>
    <w:pPr>
      <w:jc w:val="left"/>
      <w:spacing w:before="100" w:beforeAutospacing="1" w:after="100" w:afterAutospacing="1"/>
      <w:widowControl/>
    </w:pPr>
    <w:rPr>
      <w:rFonts w:ascii="宋体" w:hAnsi="宋体" w:cs="宋体"/>
      <w:color w:val="000000"/>
      <w:sz w:val="20"/>
      <w:szCs w:val="20"/>
    </w:rPr>
  </w:style>
  <w:style w:type="paragraph" w:styleId="1063" w:customStyle="1">
    <w:name w:val="font25"/>
    <w:basedOn w:val="893"/>
    <w:uiPriority w:val="0"/>
    <w:qFormat/>
    <w:pPr>
      <w:jc w:val="left"/>
      <w:spacing w:before="100" w:beforeAutospacing="1" w:after="100" w:afterAutospacing="1"/>
      <w:widowControl/>
    </w:pPr>
    <w:rPr>
      <w:rFonts w:ascii="宋体" w:hAnsi="宋体" w:cs="宋体"/>
      <w:sz w:val="20"/>
      <w:szCs w:val="20"/>
    </w:rPr>
  </w:style>
  <w:style w:type="paragraph" w:styleId="1064" w:customStyle="1">
    <w:name w:val="xl107"/>
    <w:basedOn w:val="8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65" w:customStyle="1">
    <w:name w:val="正文1"/>
    <w:basedOn w:val="893"/>
    <w:next w:val="893"/>
    <w:uiPriority w:val="0"/>
    <w:qFormat/>
    <w:pPr>
      <w:ind w:left="420" w:firstLine="527"/>
      <w:spacing w:before="120" w:line="360" w:lineRule="auto"/>
    </w:pPr>
    <w:rPr>
      <w:rFonts w:ascii="宋体" w:hAnsi="宋体"/>
      <w:sz w:val="24"/>
      <w:szCs w:val="24"/>
    </w:rPr>
  </w:style>
  <w:style w:type="paragraph" w:styleId="1066" w:customStyle="1">
    <w:name w:val="xl66"/>
    <w:basedOn w:val="89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67" w:customStyle="1">
    <w:name w:val="font24"/>
    <w:basedOn w:val="893"/>
    <w:uiPriority w:val="0"/>
    <w:qFormat/>
    <w:pPr>
      <w:jc w:val="left"/>
      <w:spacing w:before="100" w:beforeAutospacing="1" w:after="100" w:afterAutospacing="1"/>
      <w:widowControl/>
    </w:pPr>
    <w:rPr>
      <w:rFonts w:ascii="宋体" w:hAnsi="宋体" w:cs="宋体"/>
      <w:sz w:val="24"/>
      <w:szCs w:val="24"/>
    </w:rPr>
  </w:style>
  <w:style w:type="paragraph" w:styleId="1068" w:customStyle="1">
    <w:name w:val="xl86"/>
    <w:basedOn w:val="89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69" w:customStyle="1">
    <w:name w:val="xl103"/>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70" w:customStyle="1">
    <w:name w:val="font26"/>
    <w:basedOn w:val="893"/>
    <w:uiPriority w:val="0"/>
    <w:qFormat/>
    <w:pPr>
      <w:jc w:val="left"/>
      <w:spacing w:before="100" w:beforeAutospacing="1" w:after="100" w:afterAutospacing="1"/>
      <w:widowControl/>
    </w:pPr>
    <w:rPr>
      <w:rFonts w:ascii="宋体" w:hAnsi="宋体" w:cs="宋体"/>
      <w:sz w:val="18"/>
      <w:szCs w:val="18"/>
    </w:rPr>
  </w:style>
  <w:style w:type="paragraph" w:styleId="1071" w:customStyle="1">
    <w:name w:val="xl87"/>
    <w:basedOn w:val="89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72" w:customStyle="1">
    <w:name w:val="xl93"/>
    <w:basedOn w:val="89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73" w:customStyle="1">
    <w:name w:val="xl115"/>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74" w:customStyle="1">
    <w:name w:val="xl98"/>
    <w:basedOn w:val="89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5" w:customStyle="1">
    <w:name w:val="font10"/>
    <w:basedOn w:val="893"/>
    <w:uiPriority w:val="0"/>
    <w:qFormat/>
    <w:pPr>
      <w:jc w:val="left"/>
      <w:spacing w:before="100" w:beforeAutospacing="1" w:after="100" w:afterAutospacing="1"/>
      <w:widowControl/>
    </w:pPr>
    <w:rPr>
      <w:rFonts w:ascii="宋体" w:hAnsi="宋体" w:cs="宋体"/>
      <w:color w:val="000000"/>
      <w:sz w:val="24"/>
      <w:szCs w:val="24"/>
    </w:rPr>
  </w:style>
  <w:style w:type="paragraph" w:styleId="1076" w:customStyle="1">
    <w:name w:val="xl79"/>
    <w:basedOn w:val="89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77" w:customStyle="1">
    <w:name w:val="xl123"/>
    <w:basedOn w:val="89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78" w:customStyle="1">
    <w:name w:val="xl64"/>
    <w:basedOn w:val="893"/>
    <w:uiPriority w:val="0"/>
    <w:qFormat/>
    <w:pPr>
      <w:jc w:val="center"/>
      <w:spacing w:before="100" w:beforeAutospacing="1" w:after="100" w:afterAutospacing="1"/>
      <w:widowControl/>
    </w:pPr>
    <w:rPr>
      <w:rFonts w:ascii="宋体" w:hAnsi="宋体" w:cs="宋体"/>
      <w:sz w:val="24"/>
      <w:szCs w:val="24"/>
    </w:rPr>
  </w:style>
  <w:style w:type="paragraph" w:styleId="1079" w:customStyle="1">
    <w:name w:val="纯文本2"/>
    <w:basedOn w:val="893"/>
    <w:uiPriority w:val="0"/>
    <w:qFormat/>
    <w:pPr>
      <w:jc w:val="left"/>
      <w:widowControl/>
    </w:pPr>
    <w:rPr>
      <w:rFonts w:ascii="宋体" w:hAnsi="Courier New" w:eastAsia="楷体_GB2312"/>
      <w:sz w:val="26"/>
      <w:szCs w:val="20"/>
    </w:rPr>
  </w:style>
  <w:style w:type="paragraph" w:styleId="1080" w:customStyle="1">
    <w:name w:val="xl95"/>
    <w:basedOn w:val="89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81" w:customStyle="1">
    <w:name w:val="font17"/>
    <w:basedOn w:val="893"/>
    <w:uiPriority w:val="0"/>
    <w:qFormat/>
    <w:pPr>
      <w:jc w:val="left"/>
      <w:spacing w:before="100" w:beforeAutospacing="1" w:after="100" w:afterAutospacing="1"/>
      <w:widowControl/>
    </w:pPr>
    <w:rPr>
      <w:rFonts w:ascii="宋体" w:hAnsi="宋体" w:cs="宋体"/>
      <w:sz w:val="18"/>
      <w:szCs w:val="18"/>
    </w:rPr>
  </w:style>
  <w:style w:type="paragraph" w:styleId="1082" w:customStyle="1">
    <w:name w:val="xl85"/>
    <w:basedOn w:val="89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83">
    <w:name w:val="List Paragraph"/>
    <w:basedOn w:val="893"/>
    <w:link w:val="1084"/>
    <w:uiPriority w:val="34"/>
    <w:qFormat/>
    <w:pPr>
      <w:ind w:firstLine="420"/>
    </w:pPr>
    <w:rPr>
      <w:rFonts w:ascii="宋体" w:hAnsi="宋体"/>
      <w:sz w:val="24"/>
      <w:szCs w:val="24"/>
    </w:rPr>
  </w:style>
  <w:style w:type="character" w:styleId="1084" w:customStyle="1">
    <w:name w:val="列出段落 Char"/>
    <w:link w:val="1083"/>
    <w:uiPriority w:val="34"/>
    <w:qFormat/>
    <w:rPr>
      <w:rFonts w:ascii="宋体" w:hAnsi="宋体"/>
      <w:sz w:val="24"/>
      <w:szCs w:val="24"/>
    </w:rPr>
  </w:style>
  <w:style w:type="paragraph" w:styleId="1085" w:customStyle="1">
    <w:name w:val="xl111"/>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86" w:customStyle="1">
    <w:name w:val="xl127"/>
    <w:basedOn w:val="89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87" w:customStyle="1">
    <w:name w:val="xl77"/>
    <w:basedOn w:val="89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88" w:customStyle="1">
    <w:name w:val="xl99"/>
    <w:basedOn w:val="89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9" w:customStyle="1">
    <w:name w:val="font22"/>
    <w:basedOn w:val="893"/>
    <w:uiPriority w:val="0"/>
    <w:qFormat/>
    <w:pPr>
      <w:jc w:val="left"/>
      <w:spacing w:before="100" w:beforeAutospacing="1" w:after="100" w:afterAutospacing="1"/>
      <w:widowControl/>
    </w:pPr>
    <w:rPr>
      <w:rFonts w:ascii="宋体" w:hAnsi="宋体" w:cs="宋体"/>
      <w:color w:val="ff0000"/>
      <w:sz w:val="20"/>
      <w:szCs w:val="20"/>
    </w:rPr>
  </w:style>
  <w:style w:type="paragraph" w:styleId="1090" w:customStyle="1">
    <w:name w:val="xl117"/>
    <w:basedOn w:val="89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91" w:customStyle="1">
    <w:name w:val="font15"/>
    <w:basedOn w:val="893"/>
    <w:uiPriority w:val="0"/>
    <w:qFormat/>
    <w:pPr>
      <w:jc w:val="left"/>
      <w:spacing w:before="100" w:beforeAutospacing="1" w:after="100" w:afterAutospacing="1"/>
      <w:widowControl/>
    </w:pPr>
    <w:rPr>
      <w:rFonts w:ascii="宋体" w:hAnsi="宋体" w:cs="宋体"/>
      <w:sz w:val="24"/>
      <w:szCs w:val="24"/>
    </w:rPr>
  </w:style>
  <w:style w:type="paragraph" w:styleId="1092" w:customStyle="1">
    <w:name w:val="xl113"/>
    <w:basedOn w:val="893"/>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93" w:customStyle="1">
    <w:name w:val="xl83"/>
    <w:basedOn w:val="89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94" w:customStyle="1">
    <w:name w:val="xl110"/>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95" w:customStyle="1">
    <w:name w:val="彩色列表 - 强调文字颜色 11"/>
    <w:basedOn w:val="893"/>
    <w:uiPriority w:val="0"/>
    <w:qFormat/>
    <w:pPr>
      <w:ind w:firstLine="420"/>
    </w:pPr>
    <w:rPr>
      <w:rFonts w:ascii="宋体" w:hAnsi="宋体"/>
      <w:sz w:val="24"/>
      <w:szCs w:val="24"/>
    </w:rPr>
  </w:style>
  <w:style w:type="paragraph" w:styleId="1096" w:customStyle="1">
    <w:name w:val="xl102"/>
    <w:basedOn w:val="893"/>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7" w:customStyle="1">
    <w:name w:val="xl125"/>
    <w:basedOn w:val="89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98" w:customStyle="1">
    <w:name w:val="xl91"/>
    <w:basedOn w:val="89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99" w:customStyle="1">
    <w:name w:val="xl68"/>
    <w:basedOn w:val="89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00" w:customStyle="1">
    <w:name w:val="xl122"/>
    <w:basedOn w:val="8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101" w:customStyle="1">
    <w:name w:val="xl108"/>
    <w:basedOn w:val="893"/>
    <w:uiPriority w:val="0"/>
    <w:qFormat/>
    <w:pPr>
      <w:jc w:val="center"/>
      <w:spacing w:before="100" w:beforeAutospacing="1" w:after="100" w:afterAutospacing="1"/>
      <w:widowControl/>
    </w:pPr>
    <w:rPr>
      <w:rFonts w:ascii="宋体" w:hAnsi="宋体" w:cs="宋体"/>
      <w:color w:val="ff0000"/>
      <w:sz w:val="24"/>
      <w:szCs w:val="24"/>
    </w:rPr>
  </w:style>
  <w:style w:type="paragraph" w:styleId="1102" w:customStyle="1">
    <w:name w:val="font21"/>
    <w:basedOn w:val="893"/>
    <w:uiPriority w:val="0"/>
    <w:qFormat/>
    <w:pPr>
      <w:jc w:val="left"/>
      <w:spacing w:before="100" w:beforeAutospacing="1" w:after="100" w:afterAutospacing="1"/>
      <w:widowControl/>
    </w:pPr>
    <w:rPr>
      <w:rFonts w:ascii="宋体" w:hAnsi="宋体" w:cs="宋体"/>
      <w:color w:val="000000"/>
      <w:sz w:val="24"/>
      <w:szCs w:val="24"/>
    </w:rPr>
  </w:style>
  <w:style w:type="paragraph" w:styleId="1103" w:customStyle="1">
    <w:name w:val="xl69"/>
    <w:basedOn w:val="893"/>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04" w:customStyle="1">
    <w:name w:val="xl126"/>
    <w:basedOn w:val="89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05" w:customStyle="1">
    <w:name w:val="xl82"/>
    <w:basedOn w:val="89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106" w:customStyle="1">
    <w:name w:val="xl70"/>
    <w:basedOn w:val="893"/>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107" w:customStyle="1">
    <w:name w:val="xl114"/>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08" w:customStyle="1">
    <w:name w:val="font16"/>
    <w:basedOn w:val="893"/>
    <w:uiPriority w:val="0"/>
    <w:qFormat/>
    <w:pPr>
      <w:jc w:val="left"/>
      <w:spacing w:before="100" w:beforeAutospacing="1" w:after="100" w:afterAutospacing="1"/>
      <w:widowControl/>
    </w:pPr>
    <w:rPr>
      <w:rFonts w:ascii="宋体" w:hAnsi="宋体" w:cs="宋体"/>
      <w:color w:val="000000"/>
      <w:sz w:val="20"/>
      <w:szCs w:val="20"/>
    </w:rPr>
  </w:style>
  <w:style w:type="paragraph" w:styleId="1109" w:customStyle="1">
    <w:name w:val="xl105"/>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110" w:customStyle="1">
    <w:name w:val="网格型1"/>
    <w:basedOn w:val="9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1" w:customStyle="1">
    <w:name w:val="纯文本4"/>
    <w:basedOn w:val="893"/>
    <w:uiPriority w:val="0"/>
    <w:qFormat/>
    <w:rPr>
      <w:rFonts w:ascii="宋体" w:hAnsi="Courier New" w:eastAsia="楷体_GB2312"/>
      <w:sz w:val="26"/>
      <w:szCs w:val="20"/>
    </w:rPr>
  </w:style>
  <w:style w:type="character" w:styleId="1112" w:customStyle="1">
    <w:name w:val="Body text|1_"/>
    <w:basedOn w:val="903"/>
    <w:link w:val="1113"/>
    <w:uiPriority w:val="0"/>
    <w:qFormat/>
    <w:rPr>
      <w:rFonts w:ascii="宋体" w:hAnsi="宋体" w:cs="宋体"/>
      <w:sz w:val="22"/>
      <w:szCs w:val="22"/>
      <w:lang w:val="zh-TW" w:eastAsia="zh-TW" w:bidi="zh-TW"/>
    </w:rPr>
  </w:style>
  <w:style w:type="paragraph" w:styleId="1113" w:customStyle="1">
    <w:name w:val="Body text|1"/>
    <w:basedOn w:val="893"/>
    <w:link w:val="1112"/>
    <w:uiPriority w:val="0"/>
    <w:qFormat/>
    <w:pPr>
      <w:ind w:firstLine="380"/>
      <w:jc w:val="left"/>
      <w:spacing w:line="406" w:lineRule="auto"/>
    </w:pPr>
    <w:rPr>
      <w:rFonts w:ascii="宋体" w:hAnsi="宋体" w:cs="宋体"/>
      <w:sz w:val="22"/>
      <w:lang w:val="zh-TW" w:eastAsia="zh-TW" w:bidi="zh-TW"/>
    </w:rPr>
  </w:style>
  <w:style w:type="paragraph" w:styleId="1114"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115" w:customStyle="1">
    <w:name w:val="mini-outputtext1"/>
    <w:basedOn w:val="903"/>
    <w:uiPriority w:val="0"/>
    <w:qFormat/>
  </w:style>
  <w:style w:type="character" w:styleId="1116" w:customStyle="1">
    <w:name w:val="样式2 Char"/>
    <w:link w:val="1117"/>
    <w:uiPriority w:val="0"/>
    <w:qFormat/>
    <w:rPr>
      <w:szCs w:val="21"/>
    </w:rPr>
  </w:style>
  <w:style w:type="paragraph" w:styleId="1117" w:customStyle="1">
    <w:name w:val="样式2"/>
    <w:basedOn w:val="1050"/>
    <w:link w:val="1116"/>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18" w:customStyle="1">
    <w:name w:val="2级标题 Char"/>
    <w:link w:val="1119"/>
    <w:uiPriority w:val="0"/>
    <w:qFormat/>
    <w:rPr>
      <w:rFonts w:eastAsia="华文中宋"/>
      <w:b/>
      <w:bCs/>
      <w:sz w:val="28"/>
      <w:szCs w:val="32"/>
    </w:rPr>
  </w:style>
  <w:style w:type="paragraph" w:styleId="1119" w:customStyle="1">
    <w:name w:val="2级标题"/>
    <w:basedOn w:val="895"/>
    <w:link w:val="1118"/>
    <w:uiPriority w:val="0"/>
    <w:qFormat/>
    <w:pPr>
      <w:spacing w:line="360" w:lineRule="auto"/>
      <w:tabs>
        <w:tab w:val="left" w:pos="851" w:leader="none"/>
      </w:tabs>
    </w:pPr>
    <w:rPr>
      <w:rFonts w:ascii="Times New Roman" w:hAnsi="Times New Roman" w:eastAsia="华文中宋"/>
      <w:sz w:val="28"/>
    </w:rPr>
  </w:style>
  <w:style w:type="character" w:styleId="1120" w:customStyle="1">
    <w:name w:val="样式4 Char"/>
    <w:link w:val="1121"/>
    <w:uiPriority w:val="0"/>
    <w:qFormat/>
    <w:rPr>
      <w:sz w:val="18"/>
      <w:szCs w:val="18"/>
    </w:rPr>
  </w:style>
  <w:style w:type="paragraph" w:styleId="1121" w:customStyle="1">
    <w:name w:val="样式4"/>
    <w:basedOn w:val="928"/>
    <w:link w:val="1120"/>
    <w:uiPriority w:val="0"/>
    <w:qFormat/>
    <w:pPr>
      <w:ind w:firstLine="425"/>
      <w:pBdr>
        <w:bottom w:val="none" w:color="auto" w:sz="0" w:space="0"/>
      </w:pBdr>
    </w:pPr>
  </w:style>
  <w:style w:type="character" w:styleId="1122" w:customStyle="1">
    <w:name w:val="HTML 打字机1"/>
    <w:uiPriority w:val="0"/>
    <w:qFormat/>
    <w:rPr>
      <w:rFonts w:hint="eastAsia" w:ascii="黑体" w:hAnsi="Courier New" w:eastAsia="黑体"/>
      <w:sz w:val="14"/>
    </w:rPr>
  </w:style>
  <w:style w:type="character" w:styleId="1123" w:customStyle="1">
    <w:name w:val="无间隔 Char"/>
    <w:link w:val="1124"/>
    <w:uiPriority w:val="0"/>
    <w:qFormat/>
    <w:rPr>
      <w:rFonts w:ascii="Calibri" w:hAnsi="Calibri"/>
    </w:rPr>
  </w:style>
  <w:style w:type="paragraph" w:styleId="1124">
    <w:name w:val="No Spacing"/>
    <w:link w:val="1123"/>
    <w:uiPriority w:val="0"/>
    <w:qFormat/>
    <w:pPr>
      <w:jc w:val="both"/>
      <w:widowControl w:val="off"/>
    </w:pPr>
    <w:rPr>
      <w:rFonts w:ascii="Calibri" w:hAnsi="Calibri" w:eastAsia="宋体" w:cs="Times New Roman"/>
      <w:lang w:val="en-US" w:eastAsia="zh-CN" w:bidi="ar-SA"/>
    </w:rPr>
  </w:style>
  <w:style w:type="character" w:styleId="1125" w:customStyle="1">
    <w:name w:val="样式6 Char"/>
    <w:link w:val="1126"/>
    <w:uiPriority w:val="0"/>
    <w:qFormat/>
    <w:rPr>
      <w:sz w:val="18"/>
      <w:szCs w:val="18"/>
    </w:rPr>
  </w:style>
  <w:style w:type="paragraph" w:styleId="1126" w:customStyle="1">
    <w:name w:val="样式6"/>
    <w:basedOn w:val="928"/>
    <w:link w:val="1125"/>
    <w:uiPriority w:val="0"/>
    <w:qFormat/>
    <w:pPr>
      <w:ind w:firstLine="425"/>
      <w:pBdr>
        <w:bottom w:val="none" w:color="auto" w:sz="0" w:space="0"/>
      </w:pBdr>
    </w:pPr>
  </w:style>
  <w:style w:type="character" w:styleId="1127" w:customStyle="1">
    <w:name w:val="纯文本 Char"/>
    <w:link w:val="1128"/>
    <w:uiPriority w:val="0"/>
    <w:qFormat/>
    <w:rPr>
      <w:rFonts w:ascii="宋体" w:hAnsi="Courier New" w:eastAsia="楷体_GB2312"/>
      <w:sz w:val="28"/>
    </w:rPr>
  </w:style>
  <w:style w:type="paragraph" w:styleId="1128" w:customStyle="1">
    <w:name w:val="纯文本111"/>
    <w:basedOn w:val="893"/>
    <w:link w:val="1127"/>
    <w:uiPriority w:val="0"/>
    <w:qFormat/>
    <w:rPr>
      <w:rFonts w:ascii="宋体" w:hAnsi="Courier New" w:eastAsia="楷体_GB2312"/>
      <w:sz w:val="28"/>
      <w:szCs w:val="20"/>
    </w:rPr>
  </w:style>
  <w:style w:type="character" w:styleId="1129" w:customStyle="1">
    <w:name w:val="样式3 Char"/>
    <w:link w:val="1130"/>
    <w:uiPriority w:val="0"/>
    <w:qFormat/>
    <w:rPr>
      <w:sz w:val="18"/>
      <w:szCs w:val="18"/>
    </w:rPr>
  </w:style>
  <w:style w:type="paragraph" w:styleId="1130" w:customStyle="1">
    <w:name w:val="样式3"/>
    <w:basedOn w:val="928"/>
    <w:link w:val="1129"/>
    <w:uiPriority w:val="0"/>
    <w:qFormat/>
    <w:pPr>
      <w:jc w:val="both"/>
      <w:pBdr>
        <w:bottom w:val="none" w:color="auto" w:sz="0" w:space="0"/>
      </w:pBdr>
    </w:pPr>
  </w:style>
  <w:style w:type="character" w:styleId="1131" w:customStyle="1">
    <w:name w:val="3级标题 Char"/>
    <w:link w:val="1132"/>
    <w:uiPriority w:val="0"/>
    <w:qFormat/>
    <w:rPr>
      <w:rFonts w:eastAsia="华文中宋"/>
      <w:b/>
      <w:bCs/>
      <w:sz w:val="28"/>
      <w:szCs w:val="32"/>
    </w:rPr>
  </w:style>
  <w:style w:type="paragraph" w:styleId="1132" w:customStyle="1">
    <w:name w:val="3级标题"/>
    <w:basedOn w:val="895"/>
    <w:link w:val="1131"/>
    <w:uiPriority w:val="0"/>
    <w:qFormat/>
    <w:pPr>
      <w:spacing w:line="360" w:lineRule="auto"/>
      <w:tabs>
        <w:tab w:val="left" w:pos="1080" w:leader="none"/>
      </w:tabs>
    </w:pPr>
    <w:rPr>
      <w:rFonts w:ascii="Times New Roman" w:hAnsi="Times New Roman" w:eastAsia="华文中宋"/>
      <w:sz w:val="28"/>
    </w:rPr>
  </w:style>
  <w:style w:type="character" w:styleId="1133" w:customStyle="1">
    <w:name w:val="5级 Char"/>
    <w:link w:val="1134"/>
    <w:uiPriority w:val="0"/>
    <w:qFormat/>
    <w:rPr>
      <w:rFonts w:eastAsia="华文中宋"/>
      <w:b/>
      <w:sz w:val="24"/>
      <w:szCs w:val="28"/>
    </w:rPr>
  </w:style>
  <w:style w:type="paragraph" w:styleId="1134" w:customStyle="1">
    <w:name w:val="5级"/>
    <w:basedOn w:val="897"/>
    <w:link w:val="1133"/>
    <w:uiPriority w:val="0"/>
    <w:qFormat/>
    <w:pPr>
      <w:jc w:val="left"/>
      <w:spacing w:line="360" w:lineRule="auto"/>
      <w:tabs>
        <w:tab w:val="left" w:pos="1276" w:leader="none"/>
      </w:tabs>
    </w:pPr>
    <w:rPr>
      <w:rFonts w:ascii="Times New Roman" w:hAnsi="Times New Roman" w:eastAsia="华文中宋"/>
      <w:bCs w:val="0"/>
      <w:sz w:val="24"/>
    </w:rPr>
  </w:style>
  <w:style w:type="character" w:styleId="1135" w:customStyle="1">
    <w:name w:val="样式5 Char"/>
    <w:link w:val="1136"/>
    <w:uiPriority w:val="0"/>
    <w:qFormat/>
    <w:rPr>
      <w:sz w:val="24"/>
    </w:rPr>
  </w:style>
  <w:style w:type="paragraph" w:styleId="1136" w:customStyle="1">
    <w:name w:val="样式5"/>
    <w:basedOn w:val="893"/>
    <w:link w:val="1135"/>
    <w:uiPriority w:val="0"/>
    <w:qFormat/>
    <w:pPr>
      <w:jc w:val="left"/>
      <w:pBdr>
        <w:bottom w:val="single" w:color="C0504D" w:sz="6" w:space="1"/>
      </w:pBdr>
    </w:pPr>
    <w:rPr>
      <w:sz w:val="24"/>
      <w:szCs w:val="20"/>
    </w:rPr>
  </w:style>
  <w:style w:type="character" w:styleId="1137" w:customStyle="1">
    <w:name w:val="正文缩进1 Char1"/>
    <w:uiPriority w:val="0"/>
    <w:qFormat/>
    <w:rPr>
      <w:rFonts w:eastAsia="Wingdings"/>
      <w:sz w:val="24"/>
      <w:lang w:val="en-US" w:eastAsia="zh-CN" w:bidi="ar-SA"/>
    </w:rPr>
  </w:style>
  <w:style w:type="character" w:styleId="1138" w:customStyle="1">
    <w:name w:val="*正文 Char"/>
    <w:link w:val="1139"/>
    <w:uiPriority w:val="0"/>
    <w:qFormat/>
    <w:rPr>
      <w:rFonts w:ascii="宋体" w:hAnsi="宋体"/>
      <w:sz w:val="24"/>
    </w:rPr>
  </w:style>
  <w:style w:type="paragraph" w:styleId="1139" w:customStyle="1">
    <w:name w:val="*正文"/>
    <w:basedOn w:val="893"/>
    <w:link w:val="1138"/>
    <w:uiPriority w:val="0"/>
    <w:qFormat/>
    <w:pPr>
      <w:ind w:firstLine="482"/>
      <w:spacing w:line="360" w:lineRule="auto"/>
    </w:pPr>
    <w:rPr>
      <w:rFonts w:ascii="宋体" w:hAnsi="宋体"/>
      <w:sz w:val="24"/>
      <w:szCs w:val="20"/>
    </w:rPr>
  </w:style>
  <w:style w:type="paragraph" w:styleId="1140" w:customStyle="1">
    <w:name w:val="Blockquote"/>
    <w:basedOn w:val="893"/>
    <w:uiPriority w:val="0"/>
    <w:qFormat/>
    <w:pPr>
      <w:ind w:left="360" w:right="360"/>
      <w:jc w:val="left"/>
      <w:spacing w:before="100" w:after="100"/>
    </w:pPr>
    <w:rPr>
      <w:sz w:val="24"/>
      <w:szCs w:val="20"/>
    </w:rPr>
  </w:style>
  <w:style w:type="paragraph" w:styleId="1141" w:customStyle="1">
    <w:name w:val="reader-word-layer reader-word-s7-11"/>
    <w:basedOn w:val="893"/>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42" w:customStyle="1">
    <w:name w:val="题注1"/>
    <w:basedOn w:val="893"/>
    <w:next w:val="893"/>
    <w:uiPriority w:val="0"/>
    <w:qFormat/>
    <w:pPr>
      <w:ind w:firstLine="425"/>
      <w:jc w:val="center"/>
      <w:spacing w:line="360" w:lineRule="auto"/>
    </w:pPr>
    <w:rPr>
      <w:rFonts w:ascii="Calibri" w:hAnsi="Calibri"/>
    </w:rPr>
  </w:style>
  <w:style w:type="character" w:styleId="1143" w:customStyle="1">
    <w:name w:val="正文文本缩进 3 Char2"/>
    <w:basedOn w:val="903"/>
    <w:uiPriority w:val="99"/>
    <w:semiHidden/>
    <w:qFormat/>
    <w:rPr>
      <w:rFonts w:ascii="Times New Roman" w:hAnsi="Times New Roman" w:eastAsia="楷体_GB2312" w:cs="Times New Roman"/>
      <w:sz w:val="16"/>
      <w:szCs w:val="16"/>
    </w:rPr>
  </w:style>
  <w:style w:type="paragraph" w:styleId="1144" w:customStyle="1">
    <w:name w:val="xl26"/>
    <w:basedOn w:val="893"/>
    <w:uiPriority w:val="0"/>
    <w:qFormat/>
    <w:pPr>
      <w:jc w:val="center"/>
      <w:spacing w:before="100" w:beforeAutospacing="1" w:after="100" w:afterAutospacing="1"/>
      <w:widowControl/>
    </w:pPr>
    <w:rPr>
      <w:rFonts w:ascii="宋体" w:hAnsi="宋体"/>
      <w:sz w:val="24"/>
      <w:szCs w:val="24"/>
    </w:rPr>
  </w:style>
  <w:style w:type="paragraph" w:styleId="1145" w:customStyle="1">
    <w:name w:val="默认段落字体 Para Char Char Char Char Char Char Char"/>
    <w:basedOn w:val="893"/>
    <w:uiPriority w:val="0"/>
    <w:qFormat/>
    <w:pPr>
      <w:spacing w:line="360" w:lineRule="auto"/>
    </w:pPr>
    <w:rPr>
      <w:rFonts w:ascii="Tahoma" w:hAnsi="Tahoma"/>
      <w:sz w:val="24"/>
      <w:szCs w:val="20"/>
    </w:rPr>
  </w:style>
  <w:style w:type="paragraph" w:styleId="1146" w:customStyle="1">
    <w:name w:val="Plain Text1"/>
    <w:basedOn w:val="893"/>
    <w:uiPriority w:val="0"/>
    <w:qFormat/>
    <w:rPr>
      <w:rFonts w:hint="eastAsia" w:ascii="宋体" w:hAnsi="Courier New" w:eastAsia="楷体_GB2312"/>
      <w:sz w:val="28"/>
      <w:szCs w:val="20"/>
    </w:rPr>
  </w:style>
  <w:style w:type="paragraph" w:styleId="1147" w:customStyle="1">
    <w:name w:val="Char Char Char Char"/>
    <w:basedOn w:val="893"/>
    <w:uiPriority w:val="0"/>
    <w:qFormat/>
    <w:pPr>
      <w:ind w:firstLine="200"/>
      <w:spacing w:line="360" w:lineRule="auto"/>
    </w:pPr>
    <w:rPr>
      <w:rFonts w:ascii="Tahoma" w:hAnsi="Tahoma"/>
      <w:sz w:val="24"/>
      <w:szCs w:val="20"/>
    </w:rPr>
  </w:style>
  <w:style w:type="paragraph" w:styleId="1148" w:customStyle="1">
    <w:name w:val="默认段落字体 Para Char Char Char Char Char Char Char Char Char1 Char Char Char Char"/>
    <w:basedOn w:val="893"/>
    <w:uiPriority w:val="0"/>
    <w:qFormat/>
    <w:pPr>
      <w:jc w:val="left"/>
      <w:widowControl/>
    </w:pPr>
    <w:rPr>
      <w:rFonts w:ascii="Tahoma" w:hAnsi="Tahoma"/>
      <w:sz w:val="24"/>
      <w:szCs w:val="20"/>
    </w:rPr>
  </w:style>
  <w:style w:type="paragraph" w:styleId="1149" w:customStyle="1">
    <w:name w:val="Char"/>
    <w:basedOn w:val="912"/>
    <w:uiPriority w:val="0"/>
    <w:qFormat/>
    <w:pPr>
      <w:spacing w:line="360" w:lineRule="auto"/>
      <w:shd w:val="clear" w:color="auto" w:fill="000080"/>
    </w:pPr>
    <w:rPr>
      <w:rFonts w:ascii="Tahoma" w:hAnsi="Tahoma"/>
      <w:sz w:val="24"/>
      <w:szCs w:val="24"/>
    </w:rPr>
  </w:style>
  <w:style w:type="paragraph" w:styleId="1150" w:customStyle="1">
    <w:name w:val="Char Char Char"/>
    <w:basedOn w:val="912"/>
    <w:uiPriority w:val="0"/>
    <w:qFormat/>
    <w:pPr>
      <w:spacing w:line="360" w:lineRule="auto"/>
      <w:shd w:val="clear" w:color="auto" w:fill="000080"/>
    </w:pPr>
    <w:rPr>
      <w:rFonts w:ascii="Tahoma" w:hAnsi="Tahoma"/>
      <w:sz w:val="24"/>
      <w:szCs w:val="24"/>
    </w:rPr>
  </w:style>
  <w:style w:type="paragraph" w:styleId="1151" w:customStyle="1">
    <w:name w:val="Char Char"/>
    <w:basedOn w:val="893"/>
    <w:uiPriority w:val="0"/>
    <w:qFormat/>
    <w:pPr>
      <w:ind w:firstLine="200"/>
      <w:spacing w:line="360" w:lineRule="auto"/>
    </w:pPr>
    <w:rPr>
      <w:rFonts w:eastAsia="楷体_GB2312"/>
      <w:sz w:val="28"/>
      <w:szCs w:val="20"/>
    </w:rPr>
  </w:style>
  <w:style w:type="paragraph" w:styleId="1152" w:customStyle="1">
    <w:name w:val="Char2 Char Char Char Char Char Char Char Char Char"/>
    <w:basedOn w:val="893"/>
    <w:uiPriority w:val="0"/>
    <w:qFormat/>
    <w:pPr>
      <w:ind w:firstLine="200"/>
      <w:spacing w:line="360" w:lineRule="auto"/>
    </w:pPr>
    <w:rPr>
      <w:rFonts w:ascii="Tahoma" w:hAnsi="Tahoma"/>
      <w:sz w:val="24"/>
      <w:szCs w:val="20"/>
    </w:rPr>
  </w:style>
  <w:style w:type="paragraph" w:styleId="1153" w:customStyle="1">
    <w:name w:val="Char Char Char1 Char Char Char Char"/>
    <w:basedOn w:val="893"/>
    <w:uiPriority w:val="0"/>
    <w:qFormat/>
    <w:pPr>
      <w:jc w:val="left"/>
      <w:spacing w:after="160" w:line="240" w:lineRule="exact"/>
      <w:widowControl/>
    </w:pPr>
    <w:rPr>
      <w:sz w:val="24"/>
      <w:szCs w:val="24"/>
    </w:rPr>
  </w:style>
  <w:style w:type="paragraph" w:styleId="1154" w:customStyle="1">
    <w:name w:val="HTML 预设格式1"/>
    <w:basedOn w:val="8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55" w:customStyle="1">
    <w:name w:val="p16"/>
    <w:basedOn w:val="893"/>
    <w:uiPriority w:val="0"/>
    <w:qFormat/>
    <w:pPr>
      <w:ind w:left="420"/>
      <w:spacing w:after="120" w:line="480" w:lineRule="auto"/>
      <w:widowControl/>
    </w:pPr>
    <w:rPr>
      <w:szCs w:val="21"/>
    </w:rPr>
  </w:style>
  <w:style w:type="paragraph" w:styleId="1156" w:customStyle="1">
    <w:name w:val="1.1.1.1.1"/>
    <w:basedOn w:val="897"/>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57" w:customStyle="1">
    <w:name w:val="TOC 标题1"/>
    <w:basedOn w:val="894"/>
    <w:next w:val="893"/>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58" w:customStyle="1">
    <w:name w:val="标题2"/>
    <w:basedOn w:val="895"/>
    <w:uiPriority w:val="0"/>
    <w:qFormat/>
    <w:pPr>
      <w:spacing w:before="0" w:after="0" w:line="413" w:lineRule="auto"/>
    </w:pPr>
  </w:style>
  <w:style w:type="character" w:styleId="1159" w:customStyle="1">
    <w:name w:val="op-map-singlepoint-info-right"/>
    <w:uiPriority w:val="0"/>
    <w:qFormat/>
  </w:style>
  <w:style w:type="table" w:styleId="1160" w:customStyle="1">
    <w:name w:val="网格型2"/>
    <w:basedOn w:val="9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61" w:customStyle="1">
    <w:name w:val="Plain Text Char"/>
    <w:uiPriority w:val="0"/>
    <w:qFormat/>
    <w:rPr>
      <w:rFonts w:ascii="宋体" w:hAnsi="Courier New" w:eastAsia="楷体_GB2312"/>
      <w:sz w:val="26"/>
    </w:rPr>
  </w:style>
  <w:style w:type="table" w:styleId="1162" w:customStyle="1">
    <w:name w:val="网格型3"/>
    <w:basedOn w:val="9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3"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64" w:customStyle="1">
    <w:name w:val="HTML 预设格式 Char"/>
    <w:basedOn w:val="903"/>
    <w:link w:val="942"/>
    <w:uiPriority w:val="0"/>
    <w:qFormat/>
    <w:rPr>
      <w:rFonts w:ascii="黑体" w:hAnsi="Courier New" w:eastAsia="黑体"/>
    </w:rPr>
  </w:style>
  <w:style w:type="character" w:styleId="1165" w:customStyle="1">
    <w:name w:val="正文首行缩进 Char"/>
    <w:basedOn w:val="970"/>
    <w:link w:val="946"/>
    <w:uiPriority w:val="0"/>
    <w:qFormat/>
    <w:rPr>
      <w:rFonts w:ascii="Times New Roman" w:hAnsi="Times New Roman" w:eastAsia="楷体_GB2312" w:cs="Times New Roman"/>
      <w:sz w:val="26"/>
      <w:szCs w:val="24"/>
    </w:rPr>
  </w:style>
  <w:style w:type="character" w:styleId="1166" w:customStyle="1">
    <w:name w:val="正文缩进 Char2"/>
    <w:uiPriority w:val="0"/>
    <w:qFormat/>
    <w:rPr>
      <w:rFonts w:eastAsia="楷体_GB2312"/>
      <w:sz w:val="24"/>
    </w:rPr>
  </w:style>
  <w:style w:type="paragraph" w:styleId="1167" w:customStyle="1">
    <w:name w:val="Char Char Char Char Char Char Char Char Char1 Char"/>
    <w:basedOn w:val="912"/>
    <w:uiPriority w:val="0"/>
    <w:qFormat/>
    <w:pPr>
      <w:spacing w:line="360" w:lineRule="auto"/>
      <w:shd w:val="clear" w:color="auto" w:fill="000080"/>
    </w:pPr>
    <w:rPr>
      <w:rFonts w:ascii="Tahoma" w:hAnsi="Tahoma"/>
      <w:sz w:val="24"/>
      <w:szCs w:val="24"/>
      <w:shd w:val="clear" w:color="auto" w:fill="000080"/>
    </w:rPr>
  </w:style>
  <w:style w:type="paragraph" w:styleId="1168" w:customStyle="1">
    <w:name w:val="xl61"/>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69" w:customStyle="1">
    <w:name w:val="xl47"/>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0" w:customStyle="1">
    <w:name w:val="xl55"/>
    <w:basedOn w:val="89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1" w:customStyle="1">
    <w:name w:val="Char Char1 Char Char Char Char Char Char Char Char Char Char Char Char Char Char Char Char"/>
    <w:basedOn w:val="893"/>
    <w:uiPriority w:val="0"/>
    <w:qFormat/>
    <w:pPr>
      <w:jc w:val="left"/>
      <w:spacing w:after="160" w:line="240" w:lineRule="exact"/>
      <w:widowControl/>
    </w:pPr>
    <w:rPr>
      <w:rFonts w:ascii="Verdana" w:hAnsi="Verdana"/>
      <w:sz w:val="20"/>
      <w:szCs w:val="20"/>
      <w:lang w:eastAsia="en-US"/>
    </w:rPr>
  </w:style>
  <w:style w:type="paragraph" w:styleId="1172" w:customStyle="1">
    <w:name w:val="xl59"/>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3" w:customStyle="1">
    <w:name w:val="xl62"/>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74" w:customStyle="1">
    <w:name w:val="节标题"/>
    <w:basedOn w:val="893"/>
    <w:next w:val="906"/>
    <w:uiPriority w:val="0"/>
    <w:qFormat/>
    <w:pPr>
      <w:ind w:left="420" w:hanging="420"/>
      <w:spacing w:before="120" w:after="120" w:line="360" w:lineRule="exact"/>
      <w:tabs>
        <w:tab w:val="left" w:pos="420" w:leader="none"/>
      </w:tabs>
      <w:outlineLvl w:val="1"/>
    </w:pPr>
    <w:rPr>
      <w:b/>
      <w:bCs/>
      <w:sz w:val="28"/>
      <w:szCs w:val="20"/>
    </w:rPr>
  </w:style>
  <w:style w:type="paragraph" w:styleId="1175" w:customStyle="1">
    <w:name w:val="xl63"/>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76" w:customStyle="1">
    <w:name w:val="000左齐平"/>
    <w:basedOn w:val="893"/>
    <w:uiPriority w:val="0"/>
    <w:qFormat/>
    <w:pPr>
      <w:jc w:val="left"/>
    </w:pPr>
    <w:rPr>
      <w:rFonts w:eastAsia="楷体_GB2312"/>
      <w:color w:val="000000"/>
      <w:sz w:val="26"/>
      <w:szCs w:val="20"/>
    </w:rPr>
  </w:style>
  <w:style w:type="paragraph" w:styleId="1177" w:customStyle="1">
    <w:name w:val="分层标题"/>
    <w:basedOn w:val="893"/>
    <w:next w:val="906"/>
    <w:uiPriority w:val="0"/>
    <w:qFormat/>
    <w:pPr>
      <w:ind w:left="709" w:hanging="709"/>
      <w:spacing w:before="120" w:after="120" w:line="360" w:lineRule="exact"/>
      <w:tabs>
        <w:tab w:val="left" w:pos="1080" w:leader="none"/>
      </w:tabs>
      <w:outlineLvl w:val="4"/>
    </w:pPr>
    <w:rPr>
      <w:b/>
      <w:sz w:val="24"/>
      <w:szCs w:val="24"/>
    </w:rPr>
  </w:style>
  <w:style w:type="paragraph" w:styleId="1178" w:customStyle="1">
    <w:name w:val="xl50"/>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79" w:customStyle="1">
    <w:name w:val="xl52"/>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0" w:customStyle="1">
    <w:name w:val="分标题"/>
    <w:basedOn w:val="893"/>
    <w:next w:val="906"/>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81" w:customStyle="1">
    <w:name w:val="首行缩进"/>
    <w:basedOn w:val="893"/>
    <w:uiPriority w:val="0"/>
    <w:qFormat/>
    <w:pPr>
      <w:ind w:firstLine="480"/>
    </w:pPr>
    <w:rPr>
      <w:rFonts w:eastAsia="楷体_GB2312"/>
      <w:sz w:val="26"/>
      <w:szCs w:val="20"/>
      <w:lang w:val="zh-CN"/>
    </w:rPr>
  </w:style>
  <w:style w:type="paragraph" w:styleId="1182" w:customStyle="1">
    <w:name w:val="xl45"/>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3" w:customStyle="1">
    <w:name w:val="xl46"/>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4" w:customStyle="1">
    <w:name w:val="+正文"/>
    <w:basedOn w:val="893"/>
    <w:uiPriority w:val="0"/>
    <w:qFormat/>
    <w:pPr>
      <w:ind w:firstLine="200"/>
      <w:spacing w:line="360" w:lineRule="auto"/>
    </w:pPr>
    <w:rPr>
      <w:sz w:val="24"/>
      <w:szCs w:val="28"/>
    </w:rPr>
  </w:style>
  <w:style w:type="paragraph" w:styleId="1185" w:customStyle="1">
    <w:name w:val="xl54"/>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6" w:customStyle="1">
    <w:name w:val="小四 段落 宋体 Char"/>
    <w:basedOn w:val="909"/>
    <w:uiPriority w:val="0"/>
    <w:qFormat/>
    <w:pPr>
      <w:ind w:left="0" w:right="-33" w:firstLine="480"/>
      <w:jc w:val="left"/>
      <w:spacing w:line="360" w:lineRule="auto"/>
      <w:tabs>
        <w:tab w:val="clear" w:pos="1125" w:leader="none"/>
      </w:tabs>
    </w:pPr>
    <w:rPr>
      <w:sz w:val="24"/>
    </w:rPr>
  </w:style>
  <w:style w:type="paragraph" w:styleId="1187" w:customStyle="1">
    <w:name w:val="纯文本21"/>
    <w:basedOn w:val="893"/>
    <w:uiPriority w:val="0"/>
    <w:qFormat/>
    <w:rPr>
      <w:rFonts w:ascii="宋体" w:hAnsi="Courier New" w:eastAsia="楷体_GB2312"/>
      <w:sz w:val="28"/>
      <w:szCs w:val="20"/>
    </w:rPr>
  </w:style>
  <w:style w:type="paragraph" w:styleId="1188" w:customStyle="1">
    <w:name w:val="_Style 1"/>
    <w:basedOn w:val="893"/>
    <w:uiPriority w:val="34"/>
    <w:qFormat/>
    <w:pPr>
      <w:ind w:firstLine="420"/>
    </w:pPr>
    <w:rPr>
      <w:rFonts w:ascii="Calibri" w:hAnsi="Calibri" w:eastAsia="楷体_GB2312"/>
      <w:sz w:val="26"/>
    </w:rPr>
  </w:style>
  <w:style w:type="paragraph" w:styleId="1189" w:customStyle="1">
    <w:name w:val="xl49"/>
    <w:basedOn w:val="89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90" w:customStyle="1">
    <w:name w:val="xl60"/>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1" w:customStyle="1">
    <w:name w:val="Char Char1 Char Char Char Char Char Char Char"/>
    <w:basedOn w:val="893"/>
    <w:uiPriority w:val="0"/>
    <w:qFormat/>
    <w:rPr>
      <w:rFonts w:eastAsia="楷体_GB2312"/>
      <w:sz w:val="26"/>
      <w:szCs w:val="20"/>
    </w:rPr>
  </w:style>
  <w:style w:type="paragraph" w:styleId="1192"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93" w:customStyle="1">
    <w:name w:val="xl53"/>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4" w:customStyle="1">
    <w:name w:val="Char Char Char Char Char Char Char"/>
    <w:basedOn w:val="893"/>
    <w:uiPriority w:val="0"/>
    <w:qFormat/>
    <w:pPr>
      <w:ind w:left="432" w:hanging="432"/>
      <w:tabs>
        <w:tab w:val="left" w:pos="432" w:leader="none"/>
      </w:tabs>
    </w:pPr>
    <w:rPr>
      <w:rFonts w:ascii="Tahoma" w:hAnsi="Tahoma"/>
      <w:sz w:val="24"/>
      <w:szCs w:val="20"/>
    </w:rPr>
  </w:style>
  <w:style w:type="paragraph" w:styleId="1195" w:customStyle="1">
    <w:name w:val="xl57"/>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6" w:customStyle="1">
    <w:name w:val="并列样式"/>
    <w:basedOn w:val="893"/>
    <w:next w:val="893"/>
    <w:uiPriority w:val="0"/>
    <w:qFormat/>
    <w:pPr>
      <w:ind w:left="839" w:hanging="419"/>
      <w:spacing w:before="120" w:after="120" w:line="360" w:lineRule="exact"/>
      <w:tabs>
        <w:tab w:val="left" w:pos="839" w:leader="none"/>
      </w:tabs>
    </w:pPr>
    <w:rPr>
      <w:sz w:val="24"/>
      <w:szCs w:val="20"/>
    </w:rPr>
  </w:style>
  <w:style w:type="paragraph" w:styleId="1197" w:customStyle="1">
    <w:name w:val="_Style 12"/>
    <w:basedOn w:val="912"/>
    <w:uiPriority w:val="0"/>
    <w:qFormat/>
    <w:pPr>
      <w:jc w:val="left"/>
      <w:spacing w:line="360" w:lineRule="auto"/>
      <w:shd w:val="clear" w:color="auto" w:fill="000080"/>
      <w:widowControl/>
    </w:pPr>
    <w:rPr>
      <w:rFonts w:ascii="Times New Roman"/>
      <w:sz w:val="24"/>
      <w:szCs w:val="20"/>
      <w:shd w:val="clear" w:color="auto" w:fill="000080"/>
    </w:rPr>
  </w:style>
  <w:style w:type="paragraph" w:styleId="1198" w:customStyle="1">
    <w:name w:val="xl56"/>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9" w:customStyle="1">
    <w:name w:val="xl48"/>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200"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201" w:customStyle="1">
    <w:name w:val="xl58"/>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202" w:customStyle="1">
    <w:name w:val="xl51"/>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203" w:customStyle="1">
    <w:name w:val="font151"/>
    <w:uiPriority w:val="0"/>
    <w:qFormat/>
    <w:rPr>
      <w:rFonts w:hint="default" w:ascii="Times New Roman" w:hAnsi="Times New Roman" w:eastAsia="宋体" w:cs="Times New Roman"/>
      <w:color w:val="dd0806"/>
      <w:sz w:val="21"/>
      <w:szCs w:val="21"/>
      <w:u w:val="none"/>
    </w:rPr>
  </w:style>
  <w:style w:type="character" w:styleId="1204" w:customStyle="1">
    <w:name w:val="font41"/>
    <w:uiPriority w:val="0"/>
    <w:qFormat/>
    <w:rPr>
      <w:rFonts w:hint="eastAsia" w:ascii="宋体" w:hAnsi="宋体" w:eastAsia="宋体" w:cs="宋体"/>
      <w:color w:val="000000"/>
      <w:sz w:val="18"/>
      <w:szCs w:val="18"/>
      <w:u w:val="none"/>
    </w:rPr>
  </w:style>
  <w:style w:type="character" w:styleId="1205" w:customStyle="1">
    <w:name w:val="font31"/>
    <w:uiPriority w:val="0"/>
    <w:qFormat/>
    <w:rPr>
      <w:rFonts w:ascii="微软雅黑" w:hAnsi="微软雅黑" w:eastAsia="微软雅黑" w:cs="微软雅黑"/>
      <w:color w:val="000000"/>
      <w:sz w:val="21"/>
      <w:szCs w:val="21"/>
      <w:u w:val="none"/>
    </w:rPr>
  </w:style>
  <w:style w:type="character" w:styleId="1206" w:customStyle="1">
    <w:name w:val="font51"/>
    <w:uiPriority w:val="0"/>
    <w:qFormat/>
    <w:rPr>
      <w:rFonts w:hint="default" w:ascii="Times New Roman" w:hAnsi="Times New Roman" w:eastAsia="宋体" w:cs="Times New Roman"/>
      <w:color w:val="000000"/>
      <w:sz w:val="21"/>
      <w:szCs w:val="21"/>
      <w:u w:val="none"/>
    </w:rPr>
  </w:style>
  <w:style w:type="character" w:styleId="1207" w:customStyle="1">
    <w:name w:val="apple-style-span"/>
    <w:uiPriority w:val="0"/>
    <w:qFormat/>
  </w:style>
  <w:style w:type="character" w:styleId="1208" w:customStyle="1">
    <w:name w:val="font131"/>
    <w:uiPriority w:val="0"/>
    <w:qFormat/>
    <w:rPr>
      <w:rFonts w:hint="default" w:ascii="Times New Roman" w:hAnsi="Times New Roman" w:eastAsia="宋体" w:cs="Times New Roman"/>
      <w:color w:val="333333"/>
      <w:sz w:val="20"/>
      <w:szCs w:val="20"/>
      <w:u w:val="none"/>
    </w:rPr>
  </w:style>
  <w:style w:type="character" w:styleId="1209" w:customStyle="1">
    <w:name w:val="font171"/>
    <w:uiPriority w:val="0"/>
    <w:qFormat/>
    <w:rPr>
      <w:rFonts w:hint="default" w:ascii="微软雅黑" w:hAnsi="微软雅黑" w:eastAsia="微软雅黑" w:cs="微软雅黑"/>
      <w:color w:val="000000"/>
      <w:sz w:val="21"/>
      <w:szCs w:val="21"/>
      <w:u w:val="none"/>
    </w:rPr>
  </w:style>
  <w:style w:type="character" w:styleId="1210" w:customStyle="1">
    <w:name w:val="font101"/>
    <w:uiPriority w:val="0"/>
    <w:qFormat/>
    <w:rPr>
      <w:rFonts w:hint="eastAsia" w:ascii="宋体" w:hAnsi="宋体" w:eastAsia="宋体" w:cs="宋体"/>
      <w:color w:val="000000"/>
      <w:sz w:val="21"/>
      <w:szCs w:val="21"/>
      <w:u w:val="none"/>
    </w:rPr>
  </w:style>
  <w:style w:type="character" w:styleId="1211" w:customStyle="1">
    <w:name w:val="font61"/>
    <w:uiPriority w:val="0"/>
    <w:qFormat/>
    <w:rPr>
      <w:rFonts w:ascii="Batang" w:hAnsi="Batang" w:eastAsia="Batang" w:cs="Batang"/>
      <w:color w:val="000000"/>
      <w:sz w:val="21"/>
      <w:szCs w:val="21"/>
      <w:u w:val="none"/>
    </w:rPr>
  </w:style>
  <w:style w:type="character" w:styleId="1212" w:customStyle="1">
    <w:name w:val="font161"/>
    <w:uiPriority w:val="0"/>
    <w:qFormat/>
    <w:rPr>
      <w:rFonts w:hint="eastAsia" w:ascii="宋体" w:hAnsi="宋体" w:eastAsia="宋体" w:cs="宋体"/>
      <w:color w:val="333333"/>
      <w:sz w:val="20"/>
      <w:szCs w:val="20"/>
      <w:u w:val="none"/>
    </w:rPr>
  </w:style>
  <w:style w:type="character" w:styleId="1213" w:customStyle="1">
    <w:name w:val="font191"/>
    <w:uiPriority w:val="0"/>
    <w:qFormat/>
    <w:rPr>
      <w:rFonts w:hint="eastAsia" w:ascii="宋体" w:hAnsi="宋体" w:eastAsia="宋体" w:cs="宋体"/>
      <w:color w:val="000000"/>
      <w:sz w:val="21"/>
      <w:szCs w:val="21"/>
      <w:u w:val="none"/>
    </w:rPr>
  </w:style>
  <w:style w:type="character" w:styleId="1214"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215" w:customStyle="1">
    <w:name w:val="font91"/>
    <w:uiPriority w:val="0"/>
    <w:qFormat/>
    <w:rPr>
      <w:rFonts w:hint="default" w:ascii="微软雅黑" w:hAnsi="微软雅黑" w:eastAsia="微软雅黑" w:cs="微软雅黑"/>
      <w:color w:val="ff0000"/>
      <w:sz w:val="21"/>
      <w:szCs w:val="21"/>
      <w:u w:val="none"/>
    </w:rPr>
  </w:style>
  <w:style w:type="character" w:styleId="1216" w:customStyle="1">
    <w:name w:val="font01"/>
    <w:uiPriority w:val="0"/>
    <w:qFormat/>
    <w:rPr>
      <w:rFonts w:hint="eastAsia" w:ascii="宋体" w:hAnsi="宋体" w:eastAsia="宋体" w:cs="宋体"/>
      <w:color w:val="333333"/>
      <w:sz w:val="24"/>
      <w:szCs w:val="24"/>
      <w:u w:val="none"/>
    </w:rPr>
  </w:style>
  <w:style w:type="character" w:styleId="1217" w:customStyle="1">
    <w:name w:val="font81"/>
    <w:uiPriority w:val="0"/>
    <w:qFormat/>
    <w:rPr>
      <w:rFonts w:ascii="微软雅黑" w:hAnsi="微软雅黑" w:eastAsia="微软雅黑" w:cs="微软雅黑"/>
      <w:color w:val="000000"/>
      <w:sz w:val="21"/>
      <w:szCs w:val="21"/>
      <w:u w:val="none"/>
    </w:rPr>
  </w:style>
  <w:style w:type="character" w:styleId="1218"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219" w:customStyle="1">
    <w:name w:val="font71"/>
    <w:uiPriority w:val="0"/>
    <w:qFormat/>
    <w:rPr>
      <w:rFonts w:hint="default" w:ascii="Times New Roman" w:hAnsi="Times New Roman" w:eastAsia="宋体" w:cs="Times New Roman"/>
      <w:color w:val="000000"/>
      <w:sz w:val="21"/>
      <w:szCs w:val="21"/>
      <w:u w:val="none"/>
    </w:rPr>
  </w:style>
  <w:style w:type="character" w:styleId="1220"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221" w:customStyle="1">
    <w:name w:val="font121"/>
    <w:uiPriority w:val="0"/>
    <w:qFormat/>
    <w:rPr>
      <w:rFonts w:hint="default" w:ascii="微软雅黑" w:hAnsi="微软雅黑" w:eastAsia="微软雅黑" w:cs="微软雅黑"/>
      <w:color w:val="000000"/>
      <w:sz w:val="21"/>
      <w:szCs w:val="21"/>
      <w:u w:val="none"/>
    </w:rPr>
  </w:style>
  <w:style w:type="paragraph" w:styleId="1222" w:customStyle="1">
    <w:name w:val="Table Text"/>
    <w:link w:val="1223"/>
    <w:uiPriority w:val="0"/>
    <w:qFormat/>
    <w:pPr>
      <w:tabs>
        <w:tab w:val="decimal" w:pos="0" w:leader="none"/>
      </w:tabs>
    </w:pPr>
    <w:rPr>
      <w:rFonts w:ascii="Arial" w:hAnsi="Arial" w:eastAsia="宋体" w:cs="Times New Roman"/>
      <w:sz w:val="21"/>
      <w:szCs w:val="21"/>
      <w:lang w:val="en-US" w:eastAsia="zh-CN" w:bidi="ar-SA"/>
    </w:rPr>
  </w:style>
  <w:style w:type="character" w:styleId="1223" w:customStyle="1">
    <w:name w:val="Table Text Char1"/>
    <w:link w:val="1222"/>
    <w:uiPriority w:val="0"/>
    <w:qFormat/>
    <w:rPr>
      <w:rFonts w:ascii="Arial" w:hAnsi="Arial"/>
      <w:sz w:val="21"/>
      <w:szCs w:val="21"/>
    </w:rPr>
  </w:style>
  <w:style w:type="paragraph" w:styleId="1224"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225" w:customStyle="1">
    <w:name w:val="段"/>
    <w:link w:val="1239"/>
    <w:uiPriority w:val="99"/>
    <w:qFormat/>
    <w:pPr>
      <w:ind w:firstLine="200"/>
      <w:jc w:val="both"/>
    </w:pPr>
    <w:rPr>
      <w:rFonts w:ascii="宋体" w:hAnsi="Times New Roman" w:eastAsia="宋体" w:cs="Times New Roman"/>
      <w:sz w:val="21"/>
      <w:lang w:val="en-US" w:eastAsia="zh-CN" w:bidi="ar-SA"/>
    </w:rPr>
  </w:style>
  <w:style w:type="paragraph" w:styleId="1226" w:customStyle="1">
    <w:name w:val="标题 1GM"/>
    <w:basedOn w:val="894"/>
    <w:uiPriority w:val="0"/>
    <w:qFormat/>
    <w:pPr>
      <w:ind w:left="0" w:firstLine="0"/>
      <w:spacing w:before="0" w:after="0" w:line="360" w:lineRule="auto"/>
      <w:outlineLvl w:val="1"/>
    </w:pPr>
    <w:rPr>
      <w:rFonts w:ascii="楷体" w:hAnsi="Calibri" w:eastAsia="楷体"/>
      <w:color w:val="000000"/>
      <w:sz w:val="30"/>
      <w:szCs w:val="30"/>
    </w:rPr>
  </w:style>
  <w:style w:type="paragraph" w:styleId="1227" w:customStyle="1">
    <w:name w:val="默认段落字体 Para Char Char Char Char"/>
    <w:basedOn w:val="893"/>
    <w:uiPriority w:val="0"/>
    <w:qFormat/>
    <w:rPr>
      <w:szCs w:val="24"/>
    </w:rPr>
  </w:style>
  <w:style w:type="paragraph" w:styleId="1228" w:customStyle="1">
    <w:name w:val="p17"/>
    <w:uiPriority w:val="0"/>
    <w:qFormat/>
    <w:pPr>
      <w:ind w:firstLine="420"/>
    </w:pPr>
    <w:rPr>
      <w:rFonts w:ascii="宋体" w:hAnsi="Times New Roman" w:eastAsia="宋体" w:cs="宋体"/>
      <w:lang w:val="en-US" w:eastAsia="zh-CN" w:bidi="ar-SA"/>
    </w:rPr>
  </w:style>
  <w:style w:type="character" w:styleId="1229" w:customStyle="1">
    <w:name w:val="font112"/>
    <w:uiPriority w:val="0"/>
    <w:qFormat/>
    <w:rPr>
      <w:rFonts w:ascii="宋体" w:eastAsia="宋体" w:cs="宋体"/>
      <w:color w:val="000000"/>
      <w:sz w:val="18"/>
      <w:szCs w:val="18"/>
      <w:u w:val="none"/>
    </w:rPr>
  </w:style>
  <w:style w:type="paragraph" w:styleId="1230" w:customStyle="1">
    <w:name w:val="Char1"/>
    <w:basedOn w:val="893"/>
    <w:uiPriority w:val="0"/>
    <w:qFormat/>
    <w:rPr>
      <w:szCs w:val="24"/>
    </w:rPr>
  </w:style>
  <w:style w:type="paragraph" w:styleId="1231" w:customStyle="1">
    <w:name w:val="reader-word-layer reader-word-s1-1"/>
    <w:basedOn w:val="893"/>
    <w:uiPriority w:val="0"/>
    <w:qFormat/>
    <w:pPr>
      <w:jc w:val="left"/>
      <w:spacing w:before="100" w:beforeAutospacing="1" w:after="100" w:afterAutospacing="1"/>
      <w:widowControl/>
    </w:pPr>
    <w:rPr>
      <w:rFonts w:ascii="宋体" w:hAnsi="Calibri" w:cs="宋体"/>
      <w:sz w:val="24"/>
    </w:rPr>
  </w:style>
  <w:style w:type="paragraph" w:styleId="1232" w:customStyle="1">
    <w:name w:val="列出段落2"/>
    <w:basedOn w:val="893"/>
    <w:uiPriority w:val="34"/>
    <w:qFormat/>
    <w:pPr>
      <w:ind w:firstLine="200"/>
    </w:pPr>
    <w:rPr>
      <w:szCs w:val="24"/>
    </w:rPr>
  </w:style>
  <w:style w:type="paragraph" w:styleId="1233" w:customStyle="1">
    <w:name w:val="1"/>
    <w:basedOn w:val="893"/>
    <w:next w:val="1232"/>
    <w:uiPriority w:val="0"/>
    <w:qFormat/>
    <w:pPr>
      <w:ind w:firstLine="200"/>
    </w:pPr>
    <w:rPr>
      <w:szCs w:val="24"/>
    </w:rPr>
  </w:style>
  <w:style w:type="character" w:styleId="1234" w:customStyle="1">
    <w:name w:val="正文缩进 字符1"/>
    <w:uiPriority w:val="0"/>
    <w:qFormat/>
    <w:rPr>
      <w:rFonts w:ascii="Times New Roman" w:hAnsi="Times New Roman" w:eastAsia="宋体" w:cs="Times New Roman"/>
      <w:szCs w:val="24"/>
    </w:rPr>
  </w:style>
  <w:style w:type="character" w:styleId="1235" w:customStyle="1">
    <w:name w:val="Plain Text Char1"/>
    <w:uiPriority w:val="0"/>
    <w:qFormat/>
    <w:rPr>
      <w:rFonts w:ascii="宋体" w:hAnsi="Calibri"/>
      <w:sz w:val="21"/>
      <w:szCs w:val="22"/>
    </w:rPr>
  </w:style>
  <w:style w:type="paragraph" w:styleId="1236" w:customStyle="1">
    <w:name w:val="msonormal"/>
    <w:basedOn w:val="893"/>
    <w:uiPriority w:val="0"/>
    <w:qFormat/>
    <w:pPr>
      <w:jc w:val="left"/>
      <w:spacing w:before="100" w:beforeAutospacing="1" w:after="100" w:afterAutospacing="1"/>
      <w:widowControl/>
    </w:pPr>
    <w:rPr>
      <w:rFonts w:ascii="宋体" w:hAnsi="宋体" w:cs="宋体"/>
      <w:sz w:val="24"/>
      <w:szCs w:val="24"/>
    </w:rPr>
  </w:style>
  <w:style w:type="character" w:styleId="1237" w:customStyle="1">
    <w:name w:val="新正文 Char"/>
    <w:basedOn w:val="903"/>
    <w:link w:val="1238"/>
    <w:uiPriority w:val="0"/>
    <w:qFormat/>
    <w:rPr>
      <w:rFonts w:eastAsiaTheme="minorEastAsia" w:cstheme="minorBidi"/>
      <w:sz w:val="28"/>
      <w:szCs w:val="22"/>
    </w:rPr>
  </w:style>
  <w:style w:type="paragraph" w:styleId="1238" w:customStyle="1">
    <w:name w:val="新正文"/>
    <w:basedOn w:val="893"/>
    <w:link w:val="1237"/>
    <w:uiPriority w:val="0"/>
    <w:qFormat/>
    <w:pPr>
      <w:ind w:firstLine="200"/>
      <w:spacing w:line="360" w:lineRule="auto"/>
      <w:widowControl/>
    </w:pPr>
    <w:rPr>
      <w:rFonts w:eastAsiaTheme="minorEastAsia" w:cstheme="minorBidi"/>
      <w:sz w:val="28"/>
    </w:rPr>
  </w:style>
  <w:style w:type="character" w:styleId="1239" w:customStyle="1">
    <w:name w:val="段 Char"/>
    <w:link w:val="1225"/>
    <w:uiPriority w:val="99"/>
    <w:qFormat/>
    <w:rPr>
      <w:rFonts w:ascii="宋体"/>
      <w:sz w:val="21"/>
    </w:rPr>
  </w:style>
  <w:style w:type="paragraph" w:styleId="1240" w:customStyle="1">
    <w:name w:val="修订4"/>
    <w:hidden/>
    <w:uiPriority w:val="99"/>
    <w:semiHidden/>
    <w:qFormat/>
    <w:rPr>
      <w:rFonts w:ascii="Times New Roman" w:hAnsi="Times New Roman" w:eastAsia="宋体" w:cs="Times New Roman"/>
      <w:sz w:val="21"/>
      <w:szCs w:val="22"/>
      <w:lang w:val="en-US" w:eastAsia="zh-CN" w:bidi="ar-SA"/>
    </w:rPr>
  </w:style>
  <w:style w:type="table" w:styleId="1241" w:customStyle="1">
    <w:name w:val="网格型4"/>
    <w:basedOn w:val="90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42"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243" w:customStyle="1">
    <w:name w:val="Revision"/>
    <w:hidden/>
    <w:uiPriority w:val="99"/>
    <w:semiHidden/>
    <w:qFormat/>
    <w:rPr>
      <w:rFonts w:ascii="Times New Roman" w:hAnsi="Times New Roman" w:eastAsia="宋体" w:cs="Times New Roman"/>
      <w:sz w:val="21"/>
      <w:szCs w:val="22"/>
      <w:lang w:val="en-US" w:eastAsia="zh-CN" w:bidi="ar-SA"/>
    </w:rPr>
  </w:style>
  <w:style w:type="paragraph" w:styleId="1244" w:customStyle="1">
    <w:name w:val="Table Paragraph"/>
    <w:basedOn w:val="893"/>
    <w:uiPriority w:val="1"/>
    <w:qFormat/>
    <w:pPr>
      <w:jc w:val="center"/>
    </w:pPr>
    <w:rPr>
      <w:rFonts w:ascii="宋体" w:hAnsi="宋体" w:eastAsia="宋体" w:cs="宋体"/>
      <w:sz w:val="22"/>
    </w:rPr>
  </w:style>
  <w:style w:type="numbering" w:styleId="12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29E1360-719A-4A56-BED8-0C3D65C106D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李孝昀</cp:lastModifiedBy>
  <cp:revision>33</cp:revision>
  <dcterms:created xsi:type="dcterms:W3CDTF">2025-09-12T02:44:00Z</dcterms:created>
  <dcterms:modified xsi:type="dcterms:W3CDTF">2025-11-26T07:17:12Z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5ADDBA9CB1FE4E50A82B1F38676A1E13_13</vt:lpwstr>
  </property>
  <property fmtid="{D5CDD505-2E9C-101B-9397-08002B2CF9AE}" pid="4" name="KSOTemplateDocerSaveRecord">
    <vt:lpwstr>eyJoZGlkIjoiYmZjZWIyNWU4OWJlYTk1NWFjMDNjZDQxNGYyMmI0MzQiLCJ1c2VySWQiOiIxNTU3MzQwMDI5In0=</vt:lpwstr>
  </property>
</Properties>
</file>