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ind w:left="0"/>
        <w:rPr>
          <w:rFonts w:ascii="宋体" w:hAnsi="宋体" w:cs="宋体"/>
          <w:b/>
          <w:color w:val="auto"/>
          <w:szCs w:val="21"/>
        </w:rPr>
      </w:pPr>
    </w:p>
    <w:p>
      <w:pPr>
        <w:pStyle w:val="133"/>
        <w:rPr>
          <w:rFonts w:ascii="宋体" w:hAnsi="宋体" w:cs="宋体"/>
          <w:b/>
          <w:color w:val="auto"/>
          <w:szCs w:val="21"/>
        </w:rPr>
      </w:pPr>
    </w:p>
    <w:p>
      <w:pPr>
        <w:pStyle w:val="133"/>
        <w:rPr>
          <w:rFonts w:ascii="宋体" w:hAnsi="宋体" w:cs="宋体"/>
          <w:b/>
          <w:color w:val="auto"/>
          <w:szCs w:val="21"/>
        </w:rPr>
      </w:pPr>
    </w:p>
    <w:p>
      <w:pPr>
        <w:pStyle w:val="132"/>
        <w:rPr>
          <w:rFonts w:ascii="宋体" w:hAnsi="宋体" w:cs="宋体"/>
          <w:b/>
          <w:color w:val="auto"/>
          <w:szCs w:val="21"/>
        </w:rPr>
      </w:pPr>
    </w:p>
    <w:p>
      <w:pPr>
        <w:pStyle w:val="133"/>
        <w:rPr>
          <w:color w:val="auto"/>
        </w:rPr>
      </w:pPr>
    </w:p>
    <w:p>
      <w:pPr>
        <w:jc w:val="center"/>
        <w:rPr>
          <w:rFonts w:ascii="宋体" w:hAnsi="宋体" w:cs="宋体"/>
          <w:b/>
          <w:color w:val="auto"/>
          <w:spacing w:val="76"/>
          <w:sz w:val="112"/>
          <w:szCs w:val="112"/>
        </w:rPr>
      </w:pPr>
      <w:r>
        <w:rPr>
          <w:rFonts w:hint="eastAsia" w:ascii="宋体" w:hAnsi="宋体" w:cs="宋体"/>
          <w:b/>
          <w:color w:val="auto"/>
          <w:spacing w:val="76"/>
          <w:sz w:val="100"/>
          <w:szCs w:val="100"/>
        </w:rPr>
        <w:t>竞争性磋商文件</w:t>
      </w:r>
    </w:p>
    <w:p>
      <w:pPr>
        <w:pStyle w:val="132"/>
        <w:rPr>
          <w:rFonts w:ascii="宋体" w:hAnsi="宋体" w:cs="宋体"/>
          <w:color w:val="auto"/>
        </w:rPr>
      </w:pPr>
    </w:p>
    <w:p>
      <w:pPr>
        <w:pStyle w:val="132"/>
        <w:ind w:left="0"/>
        <w:rPr>
          <w:rFonts w:ascii="宋体" w:hAnsi="宋体" w:cs="宋体"/>
          <w:color w:val="auto"/>
        </w:rPr>
      </w:pPr>
    </w:p>
    <w:p>
      <w:pPr>
        <w:pStyle w:val="133"/>
        <w:rPr>
          <w:rFonts w:ascii="宋体" w:hAnsi="宋体" w:cs="宋体"/>
          <w:color w:val="auto"/>
        </w:rPr>
      </w:pPr>
    </w:p>
    <w:p>
      <w:pPr>
        <w:pStyle w:val="133"/>
        <w:rPr>
          <w:rFonts w:ascii="宋体" w:hAnsi="宋体" w:cs="宋体"/>
          <w:color w:val="auto"/>
        </w:rPr>
      </w:pPr>
    </w:p>
    <w:p>
      <w:pPr>
        <w:ind w:firstLine="643"/>
        <w:rPr>
          <w:rFonts w:ascii="宋体" w:hAnsi="宋体" w:cs="宋体"/>
          <w:b/>
          <w:bCs/>
          <w:color w:val="auto"/>
          <w:sz w:val="32"/>
          <w:szCs w:val="32"/>
        </w:rPr>
      </w:pPr>
    </w:p>
    <w:p>
      <w:pPr>
        <w:ind w:firstLine="320"/>
        <w:rPr>
          <w:rFonts w:hint="eastAsia" w:ascii="宋体" w:hAnsi="宋体" w:cs="宋体"/>
          <w:color w:val="auto"/>
          <w:sz w:val="32"/>
          <w:szCs w:val="32"/>
        </w:rPr>
      </w:pPr>
    </w:p>
    <w:p>
      <w:pPr>
        <w:ind w:firstLine="320"/>
        <w:rPr>
          <w:rFonts w:ascii="宋体" w:hAnsi="宋体" w:cs="宋体"/>
          <w:color w:val="auto"/>
          <w:sz w:val="32"/>
          <w:szCs w:val="32"/>
        </w:rPr>
      </w:pPr>
      <w:r>
        <w:rPr>
          <w:rFonts w:hint="eastAsia" w:ascii="宋体" w:hAnsi="宋体" w:cs="宋体"/>
          <w:color w:val="auto"/>
          <w:sz w:val="32"/>
          <w:szCs w:val="32"/>
        </w:rPr>
        <w:t>项目编号：JSZC-320324-HWZX-C2024-0155</w:t>
      </w:r>
    </w:p>
    <w:p>
      <w:pPr>
        <w:spacing w:line="360" w:lineRule="auto"/>
        <w:ind w:left="1919" w:hanging="1600"/>
        <w:rPr>
          <w:rFonts w:ascii="宋体" w:hAnsi="宋体" w:cs="宋体"/>
          <w:color w:val="auto"/>
          <w:sz w:val="32"/>
          <w:szCs w:val="32"/>
        </w:rPr>
      </w:pPr>
    </w:p>
    <w:p>
      <w:pPr>
        <w:spacing w:line="360" w:lineRule="auto"/>
        <w:ind w:firstLine="320"/>
        <w:rPr>
          <w:rFonts w:hint="eastAsia" w:ascii="宋体" w:hAnsi="宋体" w:eastAsia="宋体" w:cs="宋体"/>
          <w:color w:val="auto"/>
          <w:sz w:val="32"/>
          <w:szCs w:val="32"/>
          <w:lang w:eastAsia="zh-CN"/>
        </w:rPr>
      </w:pPr>
      <w:r>
        <w:rPr>
          <w:rFonts w:hint="eastAsia" w:ascii="宋体" w:hAnsi="宋体" w:cs="宋体"/>
          <w:color w:val="auto"/>
          <w:sz w:val="32"/>
          <w:szCs w:val="32"/>
        </w:rPr>
        <w:t>项目名称：</w:t>
      </w:r>
      <w:r>
        <w:rPr>
          <w:rFonts w:hint="eastAsia" w:ascii="宋体" w:hAnsi="宋体" w:cs="宋体"/>
          <w:color w:val="auto"/>
          <w:sz w:val="32"/>
          <w:szCs w:val="32"/>
          <w:lang w:eastAsia="zh-CN"/>
        </w:rPr>
        <w:t>江苏省睢宁高级中学桩基检测</w:t>
      </w:r>
    </w:p>
    <w:p>
      <w:pPr>
        <w:ind w:firstLine="320"/>
        <w:rPr>
          <w:rFonts w:ascii="宋体" w:hAnsi="宋体" w:cs="宋体"/>
          <w:color w:val="auto"/>
          <w:sz w:val="32"/>
          <w:szCs w:val="32"/>
        </w:rPr>
      </w:pPr>
    </w:p>
    <w:p>
      <w:pPr>
        <w:ind w:firstLine="320"/>
        <w:rPr>
          <w:rFonts w:hint="eastAsia" w:ascii="宋体" w:hAnsi="宋体" w:eastAsia="宋体" w:cs="宋体"/>
          <w:color w:val="auto"/>
          <w:sz w:val="32"/>
          <w:szCs w:val="32"/>
          <w:lang w:eastAsia="zh-CN"/>
        </w:rPr>
      </w:pPr>
      <w:r>
        <w:rPr>
          <w:rFonts w:hint="eastAsia" w:ascii="宋体" w:hAnsi="宋体" w:cs="宋体"/>
          <w:color w:val="auto"/>
          <w:sz w:val="32"/>
          <w:szCs w:val="32"/>
        </w:rPr>
        <w:t>采 购 人：</w:t>
      </w:r>
      <w:r>
        <w:rPr>
          <w:rFonts w:hint="eastAsia" w:ascii="宋体" w:hAnsi="宋体" w:cs="宋体"/>
          <w:color w:val="auto"/>
          <w:sz w:val="32"/>
          <w:szCs w:val="32"/>
          <w:lang w:eastAsia="zh-CN"/>
        </w:rPr>
        <w:t>江苏省睢宁高级中学</w:t>
      </w:r>
    </w:p>
    <w:p>
      <w:pPr>
        <w:spacing w:line="360" w:lineRule="auto"/>
        <w:ind w:firstLine="787"/>
        <w:rPr>
          <w:rFonts w:ascii="宋体" w:hAnsi="宋体" w:cs="宋体"/>
          <w:b/>
          <w:bCs/>
          <w:color w:val="auto"/>
          <w:sz w:val="32"/>
        </w:rPr>
      </w:pPr>
    </w:p>
    <w:p>
      <w:pPr>
        <w:pStyle w:val="132"/>
        <w:ind w:left="0"/>
        <w:rPr>
          <w:rFonts w:ascii="宋体" w:hAnsi="宋体" w:cs="宋体"/>
          <w:color w:val="auto"/>
          <w:sz w:val="44"/>
        </w:rPr>
      </w:pPr>
    </w:p>
    <w:p>
      <w:pPr>
        <w:pStyle w:val="133"/>
        <w:rPr>
          <w:rFonts w:ascii="宋体" w:hAnsi="宋体" w:cs="宋体"/>
          <w:color w:val="auto"/>
          <w:sz w:val="44"/>
        </w:rPr>
      </w:pPr>
    </w:p>
    <w:p>
      <w:pPr>
        <w:pStyle w:val="133"/>
        <w:rPr>
          <w:rFonts w:ascii="宋体" w:hAnsi="宋体" w:cs="宋体"/>
          <w:color w:val="auto"/>
          <w:sz w:val="44"/>
        </w:rPr>
      </w:pPr>
    </w:p>
    <w:p>
      <w:pPr>
        <w:pStyle w:val="163"/>
        <w:rPr>
          <w:rFonts w:ascii="宋体" w:hAnsi="宋体" w:cs="宋体"/>
          <w:color w:val="auto"/>
        </w:rPr>
      </w:pPr>
    </w:p>
    <w:p/>
    <w:p>
      <w:pPr>
        <w:spacing w:line="300" w:lineRule="auto"/>
        <w:ind w:right="-159" w:firstLine="1440"/>
        <w:rPr>
          <w:rFonts w:ascii="宋体" w:hAnsi="宋体" w:cs="宋体"/>
          <w:color w:val="auto"/>
          <w:sz w:val="44"/>
        </w:rPr>
      </w:pPr>
      <w:r>
        <w:rPr>
          <w:color w:val="auto"/>
        </w:rPr>
        <w:drawing>
          <wp:anchor distT="0" distB="0" distL="114300" distR="114300" simplePos="0" relativeHeight="251659264" behindDoc="0" locked="0" layoutInCell="1" allowOverlap="1">
            <wp:simplePos x="0" y="0"/>
            <wp:positionH relativeFrom="column">
              <wp:posOffset>1836420</wp:posOffset>
            </wp:positionH>
            <wp:positionV relativeFrom="paragraph">
              <wp:posOffset>149860</wp:posOffset>
            </wp:positionV>
            <wp:extent cx="1363980" cy="541020"/>
            <wp:effectExtent l="0" t="0" r="0" b="0"/>
            <wp:wrapSquare wrapText="bothSides"/>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6"/>
                    <a:stretch>
                      <a:fillRect/>
                    </a:stretch>
                  </pic:blipFill>
                  <pic:spPr>
                    <a:xfrm>
                      <a:off x="0" y="0"/>
                      <a:ext cx="1363980" cy="541020"/>
                    </a:xfrm>
                    <a:prstGeom prst="rect">
                      <a:avLst/>
                    </a:prstGeom>
                    <a:noFill/>
                    <a:ln>
                      <a:noFill/>
                    </a:ln>
                  </pic:spPr>
                </pic:pic>
              </a:graphicData>
            </a:graphic>
          </wp:anchor>
        </w:drawing>
      </w:r>
    </w:p>
    <w:p>
      <w:pPr>
        <w:spacing w:line="300" w:lineRule="auto"/>
        <w:ind w:right="-159" w:firstLine="2112"/>
        <w:rPr>
          <w:rFonts w:ascii="宋体" w:hAnsi="宋体" w:cs="宋体"/>
          <w:color w:val="auto"/>
          <w:sz w:val="44"/>
        </w:rPr>
      </w:pPr>
    </w:p>
    <w:p>
      <w:pPr>
        <w:spacing w:line="360" w:lineRule="auto"/>
        <w:jc w:val="center"/>
        <w:rPr>
          <w:rFonts w:ascii="宋体" w:hAnsi="宋体" w:cs="宋体"/>
          <w:color w:val="auto"/>
          <w:sz w:val="30"/>
        </w:rPr>
      </w:pPr>
      <w:r>
        <w:rPr>
          <w:rFonts w:hint="eastAsia" w:ascii="宋体" w:hAnsi="宋体" w:cs="宋体"/>
          <w:color w:val="auto"/>
          <w:sz w:val="30"/>
        </w:rPr>
        <w:t>采购代理机构：江苏海外集团国际工程咨询有限公司</w:t>
      </w:r>
    </w:p>
    <w:p>
      <w:pPr>
        <w:spacing w:line="360" w:lineRule="auto"/>
        <w:jc w:val="center"/>
        <w:rPr>
          <w:rFonts w:ascii="宋体" w:hAnsi="宋体" w:cs="宋体"/>
          <w:color w:val="auto"/>
          <w:sz w:val="32"/>
          <w:szCs w:val="32"/>
        </w:rPr>
      </w:pPr>
      <w:r>
        <w:rPr>
          <w:rFonts w:hint="eastAsia" w:ascii="宋体" w:hAnsi="宋体" w:cs="宋体"/>
          <w:bCs/>
          <w:color w:val="auto"/>
          <w:sz w:val="30"/>
        </w:rPr>
        <w:t>二〇二</w:t>
      </w:r>
      <w:r>
        <w:rPr>
          <w:rFonts w:hint="eastAsia" w:ascii="宋体" w:hAnsi="宋体" w:cs="宋体"/>
          <w:bCs/>
          <w:color w:val="auto"/>
          <w:sz w:val="30"/>
          <w:lang w:val="en-US" w:eastAsia="zh-CN"/>
        </w:rPr>
        <w:t>四</w:t>
      </w:r>
      <w:r>
        <w:rPr>
          <w:rFonts w:hint="eastAsia" w:ascii="宋体" w:hAnsi="宋体" w:cs="宋体"/>
          <w:bCs/>
          <w:color w:val="auto"/>
          <w:sz w:val="30"/>
        </w:rPr>
        <w:t>年</w:t>
      </w:r>
      <w:r>
        <w:rPr>
          <w:rFonts w:hint="eastAsia" w:ascii="宋体" w:hAnsi="宋体" w:cs="宋体"/>
          <w:bCs/>
          <w:color w:val="auto"/>
          <w:sz w:val="30"/>
          <w:lang w:val="en-US" w:eastAsia="zh-CN"/>
        </w:rPr>
        <w:t>四</w:t>
      </w:r>
      <w:r>
        <w:rPr>
          <w:rFonts w:hint="eastAsia" w:ascii="宋体" w:hAnsi="宋体" w:cs="宋体"/>
          <w:bCs/>
          <w:color w:val="auto"/>
          <w:sz w:val="30"/>
        </w:rPr>
        <w:t>月</w:t>
      </w:r>
    </w:p>
    <w:p>
      <w:pPr>
        <w:spacing w:line="0" w:lineRule="atLeast"/>
        <w:rPr>
          <w:rFonts w:ascii="宋体" w:hAnsi="宋体" w:cs="宋体"/>
          <w:b/>
          <w:color w:val="auto"/>
          <w:sz w:val="36"/>
        </w:rPr>
      </w:pPr>
    </w:p>
    <w:p>
      <w:pPr>
        <w:spacing w:line="0" w:lineRule="atLeast"/>
        <w:jc w:val="center"/>
        <w:rPr>
          <w:rFonts w:ascii="宋体" w:hAnsi="宋体" w:cs="宋体"/>
          <w:b/>
          <w:color w:val="auto"/>
          <w:sz w:val="36"/>
        </w:rPr>
        <w:sectPr>
          <w:headerReference r:id="rId4" w:type="first"/>
          <w:footerReference r:id="rId7" w:type="first"/>
          <w:headerReference r:id="rId3" w:type="default"/>
          <w:footerReference r:id="rId5" w:type="default"/>
          <w:footerReference r:id="rId6" w:type="even"/>
          <w:pgSz w:w="11906" w:h="16838"/>
          <w:pgMar w:top="1134" w:right="1797" w:bottom="1134" w:left="1797" w:header="851" w:footer="992" w:gutter="0"/>
          <w:pgNumType w:start="1"/>
          <w:cols w:space="1701" w:num="1"/>
          <w:titlePg/>
          <w:docGrid w:linePitch="360" w:charSpace="0"/>
        </w:sectPr>
      </w:pPr>
    </w:p>
    <w:p>
      <w:pPr>
        <w:keepNext w:val="0"/>
        <w:keepLines w:val="0"/>
        <w:pageBreakBefore w:val="0"/>
        <w:widowControl w:val="0"/>
        <w:spacing w:line="360" w:lineRule="auto"/>
        <w:jc w:val="center"/>
        <w:outlineLvl w:val="9"/>
        <w:rPr>
          <w:rFonts w:ascii="宋体" w:hAnsi="宋体" w:cs="宋体"/>
          <w:color w:val="auto"/>
          <w:sz w:val="24"/>
        </w:rPr>
      </w:pPr>
      <w:r>
        <w:rPr>
          <w:rFonts w:hint="eastAsia" w:ascii="宋体" w:hAnsi="宋体" w:cs="宋体"/>
          <w:b/>
          <w:color w:val="auto"/>
          <w:sz w:val="44"/>
          <w:szCs w:val="44"/>
        </w:rPr>
        <w:t>竞争性磋商文件</w:t>
      </w:r>
    </w:p>
    <w:p>
      <w:pPr>
        <w:spacing w:line="360" w:lineRule="auto"/>
        <w:jc w:val="center"/>
        <w:rPr>
          <w:rFonts w:ascii="宋体" w:hAnsi="宋体" w:cs="宋体"/>
          <w:b/>
          <w:bCs/>
          <w:color w:val="auto"/>
          <w:sz w:val="24"/>
          <w:u w:val="single"/>
        </w:rPr>
      </w:pPr>
      <w:r>
        <w:rPr>
          <w:rFonts w:hint="eastAsia" w:ascii="宋体" w:hAnsi="宋体" w:cs="宋体"/>
          <w:b/>
          <w:bCs/>
          <w:color w:val="auto"/>
          <w:sz w:val="24"/>
        </w:rPr>
        <w:t>项目编号：JSZC-320324-HWZX-C2024-0155</w:t>
      </w:r>
    </w:p>
    <w:p>
      <w:pPr>
        <w:tabs>
          <w:tab w:val="left" w:pos="3240"/>
        </w:tabs>
        <w:rPr>
          <w:rFonts w:ascii="宋体" w:hAnsi="宋体" w:cs="宋体"/>
          <w:color w:val="auto"/>
          <w:sz w:val="24"/>
          <w:u w:val="single"/>
        </w:rPr>
      </w:pPr>
    </w:p>
    <w:p>
      <w:pPr>
        <w:tabs>
          <w:tab w:val="left" w:pos="3240"/>
        </w:tabs>
        <w:spacing w:line="360" w:lineRule="auto"/>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（供应商）：</w:t>
      </w:r>
    </w:p>
    <w:p>
      <w:pPr>
        <w:spacing w:line="360" w:lineRule="auto"/>
        <w:ind w:firstLine="497"/>
        <w:rPr>
          <w:rFonts w:ascii="宋体" w:hAnsi="宋体" w:cs="宋体"/>
          <w:color w:val="auto"/>
          <w:sz w:val="24"/>
        </w:rPr>
      </w:pPr>
      <w:r>
        <w:rPr>
          <w:rFonts w:hint="eastAsia" w:ascii="宋体" w:hAnsi="宋体" w:cs="宋体"/>
          <w:color w:val="auto"/>
          <w:sz w:val="24"/>
          <w:u w:val="single"/>
        </w:rPr>
        <w:t>江苏海外集团国际工程咨询有限公司</w:t>
      </w:r>
      <w:r>
        <w:rPr>
          <w:rFonts w:hint="eastAsia" w:ascii="宋体" w:hAnsi="宋体" w:cs="宋体"/>
          <w:color w:val="auto"/>
          <w:sz w:val="24"/>
        </w:rPr>
        <w:t>对</w:t>
      </w:r>
      <w:r>
        <w:rPr>
          <w:rFonts w:hint="eastAsia" w:ascii="宋体" w:hAnsi="宋体" w:cs="宋体"/>
          <w:color w:val="auto"/>
          <w:sz w:val="24"/>
          <w:u w:val="single"/>
        </w:rPr>
        <w:t xml:space="preserve"> </w:t>
      </w:r>
      <w:r>
        <w:rPr>
          <w:rFonts w:hint="eastAsia" w:ascii="宋体" w:hAnsi="宋体" w:cs="宋体"/>
          <w:color w:val="auto"/>
          <w:sz w:val="24"/>
          <w:u w:val="single"/>
          <w:lang w:eastAsia="zh-CN"/>
        </w:rPr>
        <w:t>江苏省睢宁高级中学桩基检测</w:t>
      </w:r>
      <w:r>
        <w:rPr>
          <w:rFonts w:hint="eastAsia" w:ascii="宋体" w:hAnsi="宋体" w:cs="宋体"/>
          <w:color w:val="auto"/>
          <w:sz w:val="24"/>
        </w:rPr>
        <w:t>项目采取竞争性磋商采购方式进行采购，竞争性磋商文件（以下简称《磋商文件》）内容如下：</w:t>
      </w:r>
    </w:p>
    <w:p>
      <w:pPr>
        <w:spacing w:line="360" w:lineRule="auto"/>
        <w:ind w:left="497"/>
        <w:jc w:val="center"/>
        <w:rPr>
          <w:rFonts w:ascii="宋体" w:hAnsi="宋体" w:cs="宋体"/>
          <w:color w:val="auto"/>
          <w:sz w:val="24"/>
        </w:rPr>
      </w:pPr>
      <w:r>
        <w:rPr>
          <w:rFonts w:hint="eastAsia" w:ascii="宋体" w:hAnsi="宋体" w:cs="宋体"/>
          <w:b/>
          <w:bCs/>
          <w:color w:val="auto"/>
          <w:sz w:val="24"/>
        </w:rPr>
        <w:t>第一章 项目说明</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一、采购人：</w:t>
      </w:r>
      <w:r>
        <w:rPr>
          <w:rFonts w:hint="eastAsia" w:ascii="宋体" w:hAnsi="宋体" w:cs="宋体"/>
          <w:color w:val="auto"/>
          <w:sz w:val="24"/>
          <w:lang w:eastAsia="zh-CN"/>
        </w:rPr>
        <w:t>江苏省睢宁高级中学</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二、项目名称：</w:t>
      </w:r>
      <w:r>
        <w:rPr>
          <w:rFonts w:hint="eastAsia" w:ascii="宋体" w:hAnsi="宋体" w:cs="宋体"/>
          <w:color w:val="auto"/>
          <w:sz w:val="24"/>
          <w:lang w:eastAsia="zh-CN"/>
        </w:rPr>
        <w:t>江苏省睢宁高级中学桩基检测</w:t>
      </w:r>
    </w:p>
    <w:p>
      <w:pPr>
        <w:spacing w:line="360" w:lineRule="auto"/>
        <w:jc w:val="left"/>
        <w:rPr>
          <w:rFonts w:ascii="宋体" w:hAnsi="宋体" w:cs="宋体"/>
          <w:color w:val="auto"/>
          <w:sz w:val="24"/>
        </w:rPr>
      </w:pPr>
      <w:r>
        <w:rPr>
          <w:rFonts w:hint="eastAsia" w:ascii="宋体" w:hAnsi="宋体" w:cs="宋体"/>
          <w:color w:val="auto"/>
          <w:sz w:val="24"/>
        </w:rPr>
        <w:t>三、项目编号：JSZC-320324-HWZX-C2024-0155</w:t>
      </w:r>
    </w:p>
    <w:p>
      <w:pPr>
        <w:spacing w:line="360" w:lineRule="auto"/>
        <w:rPr>
          <w:rFonts w:ascii="宋体" w:hAnsi="宋体" w:cs="宋体"/>
          <w:color w:val="auto"/>
          <w:sz w:val="24"/>
        </w:rPr>
      </w:pPr>
      <w:r>
        <w:rPr>
          <w:rFonts w:hint="eastAsia" w:ascii="宋体" w:hAnsi="宋体" w:cs="宋体"/>
          <w:color w:val="auto"/>
          <w:sz w:val="24"/>
        </w:rPr>
        <w:t>四、采购邀请：通过发布公告的方式邀请符合相应资格条件的供应商参与竞争性磋商采购活动。</w:t>
      </w:r>
    </w:p>
    <w:p>
      <w:pPr>
        <w:widowControl/>
        <w:spacing w:line="360" w:lineRule="auto"/>
        <w:jc w:val="left"/>
        <w:rPr>
          <w:rFonts w:ascii="宋体" w:hAnsi="宋体" w:cs="宋体"/>
          <w:color w:val="auto"/>
          <w:sz w:val="24"/>
        </w:rPr>
      </w:pPr>
      <w:r>
        <w:rPr>
          <w:rFonts w:hint="eastAsia" w:ascii="宋体" w:hAnsi="宋体" w:cs="宋体"/>
          <w:color w:val="auto"/>
          <w:sz w:val="24"/>
        </w:rPr>
        <w:t>五、采购方式：本项目采用竞争性磋商采购方式。</w:t>
      </w:r>
    </w:p>
    <w:p>
      <w:pPr>
        <w:widowControl/>
        <w:spacing w:line="360" w:lineRule="auto"/>
        <w:jc w:val="left"/>
        <w:rPr>
          <w:rFonts w:ascii="宋体" w:hAnsi="宋体" w:cs="宋体"/>
          <w:color w:val="auto"/>
          <w:sz w:val="24"/>
        </w:rPr>
      </w:pPr>
      <w:r>
        <w:rPr>
          <w:rFonts w:hint="eastAsia" w:ascii="宋体" w:hAnsi="宋体" w:cs="宋体"/>
          <w:color w:val="auto"/>
          <w:sz w:val="24"/>
        </w:rPr>
        <w:t>六、供应商资格条件：见竞争性磋商公告。</w:t>
      </w:r>
    </w:p>
    <w:p>
      <w:pPr>
        <w:spacing w:line="360" w:lineRule="auto"/>
        <w:rPr>
          <w:rFonts w:ascii="宋体" w:hAnsi="宋体" w:cs="宋体"/>
          <w:b/>
          <w:bCs/>
          <w:color w:val="auto"/>
          <w:sz w:val="24"/>
        </w:rPr>
      </w:pPr>
      <w:r>
        <w:rPr>
          <w:rFonts w:hint="eastAsia" w:ascii="宋体" w:hAnsi="宋体" w:cs="宋体"/>
          <w:b/>
          <w:bCs/>
          <w:color w:val="auto"/>
          <w:sz w:val="24"/>
        </w:rPr>
        <w:t>七、采购预算（采购项目预算金额）：见《磋商文件》附件2、《项目要求（采购需求）》。</w:t>
      </w:r>
    </w:p>
    <w:p>
      <w:pPr>
        <w:spacing w:line="360" w:lineRule="auto"/>
        <w:rPr>
          <w:rFonts w:ascii="宋体" w:hAnsi="宋体" w:cs="宋体"/>
          <w:color w:val="auto"/>
          <w:sz w:val="24"/>
        </w:rPr>
      </w:pPr>
      <w:r>
        <w:rPr>
          <w:rFonts w:hint="eastAsia" w:ascii="宋体" w:hAnsi="宋体" w:cs="宋体"/>
          <w:b/>
          <w:bCs/>
          <w:color w:val="auto"/>
          <w:sz w:val="24"/>
        </w:rPr>
        <w:t>八、采购需求：</w:t>
      </w:r>
      <w:r>
        <w:rPr>
          <w:rFonts w:hint="eastAsia" w:ascii="宋体" w:hAnsi="宋体" w:cs="宋体"/>
          <w:color w:val="auto"/>
          <w:sz w:val="24"/>
        </w:rPr>
        <w:t>见《磋商文件》附件2、《项目要求（采购需求）》。</w:t>
      </w:r>
    </w:p>
    <w:p>
      <w:pPr>
        <w:spacing w:line="360" w:lineRule="auto"/>
        <w:rPr>
          <w:rFonts w:ascii="宋体" w:hAnsi="宋体" w:cs="宋体"/>
          <w:color w:val="auto"/>
          <w:sz w:val="24"/>
        </w:rPr>
      </w:pPr>
      <w:r>
        <w:rPr>
          <w:rFonts w:hint="eastAsia" w:ascii="宋体" w:hAnsi="宋体" w:cs="宋体"/>
          <w:b/>
          <w:bCs/>
          <w:color w:val="auto"/>
          <w:sz w:val="24"/>
        </w:rPr>
        <w:t>九、</w:t>
      </w:r>
      <w:r>
        <w:rPr>
          <w:rFonts w:hint="eastAsia" w:ascii="宋体" w:hAnsi="宋体" w:cs="宋体"/>
          <w:b/>
          <w:bCs/>
          <w:color w:val="auto"/>
          <w:sz w:val="24"/>
          <w:lang w:eastAsia="zh-CN"/>
        </w:rPr>
        <w:t>拟签订的合同文本</w:t>
      </w:r>
      <w:r>
        <w:rPr>
          <w:rFonts w:hint="eastAsia" w:ascii="宋体" w:hAnsi="宋体" w:cs="宋体"/>
          <w:b/>
          <w:bCs/>
          <w:color w:val="auto"/>
          <w:sz w:val="24"/>
        </w:rPr>
        <w:t>：</w:t>
      </w:r>
      <w:r>
        <w:rPr>
          <w:rFonts w:hint="eastAsia" w:ascii="宋体" w:hAnsi="宋体" w:cs="宋体"/>
          <w:color w:val="auto"/>
          <w:sz w:val="24"/>
        </w:rPr>
        <w:t>见《磋商文件》附件6、《</w:t>
      </w:r>
      <w:r>
        <w:rPr>
          <w:rFonts w:hint="eastAsia" w:ascii="宋体" w:hAnsi="宋体" w:cs="宋体"/>
          <w:color w:val="auto"/>
          <w:sz w:val="24"/>
          <w:lang w:eastAsia="zh-CN"/>
        </w:rPr>
        <w:t>拟签订的合同文本</w:t>
      </w:r>
      <w:r>
        <w:rPr>
          <w:rFonts w:hint="eastAsia" w:ascii="宋体" w:hAnsi="宋体" w:cs="宋体"/>
          <w:color w:val="auto"/>
          <w:sz w:val="24"/>
        </w:rPr>
        <w:t>》。</w:t>
      </w:r>
    </w:p>
    <w:p>
      <w:pPr>
        <w:spacing w:line="360" w:lineRule="auto"/>
        <w:rPr>
          <w:rFonts w:ascii="宋体" w:hAnsi="宋体" w:cs="宋体"/>
          <w:b/>
          <w:bCs/>
          <w:color w:val="auto"/>
          <w:sz w:val="24"/>
        </w:rPr>
      </w:pPr>
      <w:r>
        <w:rPr>
          <w:rFonts w:hint="eastAsia" w:ascii="宋体" w:hAnsi="宋体" w:cs="宋体"/>
          <w:b/>
          <w:bCs/>
          <w:color w:val="auto"/>
          <w:sz w:val="24"/>
        </w:rPr>
        <w:t>十、报价要求</w:t>
      </w:r>
    </w:p>
    <w:p>
      <w:pPr>
        <w:spacing w:line="360" w:lineRule="auto"/>
        <w:ind w:firstLine="480"/>
        <w:rPr>
          <w:rFonts w:ascii="宋体" w:hAnsi="宋体" w:cs="宋体"/>
          <w:color w:val="auto"/>
          <w:sz w:val="24"/>
        </w:rPr>
      </w:pPr>
      <w:r>
        <w:rPr>
          <w:rFonts w:hint="eastAsia" w:ascii="宋体" w:hAnsi="宋体" w:cs="宋体"/>
          <w:color w:val="auto"/>
          <w:sz w:val="24"/>
        </w:rPr>
        <w:t>1、供应商报价为要约，</w:t>
      </w:r>
      <w:r>
        <w:rPr>
          <w:rFonts w:hint="eastAsia" w:ascii="宋体" w:hAnsi="宋体" w:cs="宋体"/>
          <w:color w:val="auto"/>
          <w:sz w:val="24"/>
          <w:u w:val="single"/>
        </w:rPr>
        <w:t>江苏海外集团国际工程咨询有限公司</w:t>
      </w:r>
      <w:r>
        <w:rPr>
          <w:rFonts w:hint="eastAsia" w:ascii="宋体" w:hAnsi="宋体" w:cs="宋体"/>
          <w:color w:val="auto"/>
          <w:sz w:val="24"/>
        </w:rPr>
        <w:t>无承诺表示时视为未成交，</w:t>
      </w:r>
      <w:r>
        <w:rPr>
          <w:rFonts w:hint="eastAsia" w:ascii="宋体" w:hAnsi="宋体" w:cs="宋体"/>
          <w:color w:val="auto"/>
          <w:sz w:val="24"/>
          <w:u w:val="single"/>
        </w:rPr>
        <w:t>江苏海外集团国际工程咨询有限公司</w:t>
      </w:r>
      <w:r>
        <w:rPr>
          <w:rFonts w:hint="eastAsia" w:ascii="宋体" w:hAnsi="宋体" w:cs="宋体"/>
          <w:color w:val="auto"/>
          <w:sz w:val="24"/>
        </w:rPr>
        <w:t>认为必要时可重新进行竞争性磋商采购或采取其它方式采购。</w:t>
      </w:r>
    </w:p>
    <w:p>
      <w:pPr>
        <w:spacing w:line="360" w:lineRule="auto"/>
        <w:ind w:firstLine="480"/>
        <w:rPr>
          <w:rFonts w:ascii="宋体" w:hAnsi="宋体" w:cs="宋体"/>
          <w:color w:val="auto"/>
          <w:sz w:val="24"/>
        </w:rPr>
      </w:pPr>
      <w:r>
        <w:rPr>
          <w:rFonts w:hint="eastAsia" w:ascii="宋体" w:hAnsi="宋体" w:cs="宋体"/>
          <w:color w:val="auto"/>
          <w:sz w:val="24"/>
        </w:rPr>
        <w:t>2、按照《磋商报价表》要求填写首次报价。</w:t>
      </w:r>
    </w:p>
    <w:p>
      <w:pPr>
        <w:spacing w:line="360" w:lineRule="auto"/>
        <w:ind w:right="-57" w:firstLine="480"/>
        <w:rPr>
          <w:rFonts w:ascii="宋体" w:hAnsi="宋体" w:cs="宋体"/>
          <w:color w:val="auto"/>
          <w:sz w:val="24"/>
        </w:rPr>
      </w:pPr>
      <w:r>
        <w:rPr>
          <w:rFonts w:hint="eastAsia" w:ascii="宋体" w:hAnsi="宋体" w:cs="宋体"/>
          <w:color w:val="auto"/>
          <w:sz w:val="24"/>
        </w:rPr>
        <w:t>3、报价包含本项目范围内的全部费用。供应商有漏报或不报的，采购人将视为有关费用已包括在本项目的报价中而不予支付。采购人不支付报价以外的任何费用。</w:t>
      </w:r>
    </w:p>
    <w:p>
      <w:pPr>
        <w:spacing w:line="360" w:lineRule="auto"/>
        <w:ind w:left="497"/>
        <w:jc w:val="center"/>
        <w:rPr>
          <w:rFonts w:ascii="宋体" w:hAnsi="宋体" w:cs="宋体"/>
          <w:b/>
          <w:bCs/>
          <w:color w:val="auto"/>
          <w:sz w:val="24"/>
        </w:rPr>
      </w:pPr>
      <w:r>
        <w:rPr>
          <w:rFonts w:hint="eastAsia" w:ascii="宋体" w:hAnsi="宋体" w:cs="宋体"/>
          <w:b/>
          <w:bCs/>
          <w:color w:val="auto"/>
          <w:sz w:val="24"/>
        </w:rPr>
        <w:t>第二章 磋商保证金</w:t>
      </w:r>
    </w:p>
    <w:p>
      <w:pPr>
        <w:spacing w:line="360" w:lineRule="auto"/>
        <w:rPr>
          <w:rFonts w:ascii="宋体" w:hAnsi="宋体" w:cs="宋体"/>
          <w:b/>
          <w:bCs/>
          <w:color w:val="auto"/>
          <w:sz w:val="24"/>
        </w:rPr>
      </w:pPr>
      <w:r>
        <w:rPr>
          <w:rFonts w:hint="eastAsia" w:ascii="宋体" w:hAnsi="宋体" w:cs="宋体"/>
          <w:b/>
          <w:bCs/>
          <w:color w:val="auto"/>
          <w:sz w:val="24"/>
        </w:rPr>
        <w:t>十一、供应商提交磋商保证金</w:t>
      </w:r>
    </w:p>
    <w:p>
      <w:pPr>
        <w:spacing w:line="360" w:lineRule="auto"/>
        <w:ind w:firstLine="480"/>
        <w:rPr>
          <w:rFonts w:ascii="宋体" w:hAnsi="宋体" w:cs="宋体"/>
          <w:color w:val="auto"/>
          <w:sz w:val="24"/>
        </w:rPr>
      </w:pPr>
      <w:r>
        <w:rPr>
          <w:rFonts w:hint="eastAsia" w:ascii="宋体" w:hAnsi="宋体" w:cs="宋体"/>
          <w:color w:val="auto"/>
          <w:sz w:val="24"/>
        </w:rPr>
        <w:t>1、磋商保证金交纳数额和形式：不需交纳。</w:t>
      </w:r>
    </w:p>
    <w:p>
      <w:pPr>
        <w:spacing w:line="360" w:lineRule="auto"/>
        <w:ind w:left="497"/>
        <w:jc w:val="center"/>
        <w:rPr>
          <w:rFonts w:ascii="宋体" w:hAnsi="宋体" w:cs="宋体"/>
          <w:b/>
          <w:bCs/>
          <w:color w:val="auto"/>
          <w:sz w:val="24"/>
        </w:rPr>
      </w:pPr>
      <w:r>
        <w:rPr>
          <w:rFonts w:hint="eastAsia" w:ascii="宋体" w:hAnsi="宋体" w:cs="宋体"/>
          <w:b/>
          <w:bCs/>
          <w:color w:val="auto"/>
          <w:sz w:val="24"/>
        </w:rPr>
        <w:t>第三章 响应文件</w:t>
      </w:r>
    </w:p>
    <w:p>
      <w:pPr>
        <w:spacing w:line="360" w:lineRule="auto"/>
        <w:rPr>
          <w:rFonts w:ascii="宋体" w:hAnsi="宋体" w:cs="宋体"/>
          <w:b/>
          <w:bCs/>
          <w:color w:val="auto"/>
          <w:sz w:val="24"/>
        </w:rPr>
      </w:pPr>
      <w:r>
        <w:rPr>
          <w:rFonts w:hint="eastAsia" w:ascii="宋体" w:hAnsi="宋体" w:cs="宋体"/>
          <w:b/>
          <w:bCs/>
          <w:color w:val="auto"/>
          <w:sz w:val="24"/>
        </w:rPr>
        <w:t>十二、提交响应文件要求</w:t>
      </w:r>
    </w:p>
    <w:p>
      <w:pPr>
        <w:spacing w:line="360" w:lineRule="auto"/>
        <w:rPr>
          <w:rFonts w:ascii="宋体" w:hAnsi="宋体" w:cs="宋体"/>
          <w:bCs/>
          <w:color w:val="auto"/>
          <w:sz w:val="24"/>
        </w:rPr>
      </w:pPr>
      <w:r>
        <w:rPr>
          <w:rFonts w:hint="eastAsia" w:ascii="宋体" w:hAnsi="宋体" w:cs="宋体"/>
          <w:bCs/>
          <w:color w:val="auto"/>
          <w:sz w:val="24"/>
        </w:rPr>
        <w:t>（一）本项目通过“苏采云”系统进行电子采购，即供应商响应文件从政府采购客户端工具制作并通过“苏采云”系统提交。</w:t>
      </w:r>
    </w:p>
    <w:p>
      <w:pPr>
        <w:spacing w:line="360" w:lineRule="auto"/>
        <w:ind w:firstLine="480"/>
        <w:rPr>
          <w:rFonts w:ascii="宋体" w:hAnsi="宋体" w:cs="宋体"/>
          <w:bCs/>
          <w:color w:val="auto"/>
          <w:sz w:val="24"/>
        </w:rPr>
      </w:pPr>
      <w:r>
        <w:rPr>
          <w:rFonts w:hint="eastAsia" w:ascii="宋体" w:hAnsi="宋体" w:cs="宋体"/>
          <w:bCs/>
          <w:color w:val="auto"/>
          <w:sz w:val="24"/>
        </w:rPr>
        <w:t>供应商应当通过“苏采云”系统提交数据电文形式的响应文件（即电子投标）。未进行线上响应文件提交并解密(因“苏采云”系统导致解密失败的除外)的供应商，响应无效。</w:t>
      </w:r>
    </w:p>
    <w:p>
      <w:pPr>
        <w:spacing w:line="360" w:lineRule="auto"/>
        <w:ind w:firstLine="480"/>
        <w:rPr>
          <w:rFonts w:ascii="宋体" w:hAnsi="宋体" w:cs="宋体"/>
          <w:bCs/>
          <w:color w:val="auto"/>
          <w:sz w:val="24"/>
        </w:rPr>
      </w:pPr>
      <w:r>
        <w:rPr>
          <w:rFonts w:hint="eastAsia" w:ascii="宋体" w:hAnsi="宋体" w:cs="宋体"/>
          <w:bCs/>
          <w:color w:val="auto"/>
          <w:sz w:val="24"/>
        </w:rPr>
        <w:t>“CA数字证书”的获取：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pPr>
        <w:spacing w:line="360" w:lineRule="auto"/>
        <w:ind w:firstLine="480"/>
        <w:rPr>
          <w:rFonts w:ascii="宋体" w:hAnsi="宋体" w:cs="宋体"/>
          <w:bCs/>
          <w:color w:val="auto"/>
          <w:sz w:val="24"/>
        </w:rPr>
      </w:pPr>
      <w:r>
        <w:rPr>
          <w:rFonts w:hint="eastAsia" w:ascii="宋体" w:hAnsi="宋体" w:cs="宋体"/>
          <w:bCs/>
          <w:color w:val="auto"/>
          <w:sz w:val="24"/>
        </w:rPr>
        <w:t>使用需要第三方认证的电子签名、数据电文，通过互联网方式提交首次响应文件。即：使用“电子签名认证证书（CA数字证书）”登录“苏采云”系统（网址：http://jszfcg.jsczt.cn/；或进入徐州政府采购网（网址：http://czj.xz.gov.cn/Home/HomeIndex）--业务工作--用户登录，点击“苏采云”进入系统），按照要求通过互联网方式提交首次响应文件。</w:t>
      </w:r>
    </w:p>
    <w:p>
      <w:pPr>
        <w:spacing w:line="360" w:lineRule="auto"/>
        <w:ind w:firstLine="482"/>
        <w:rPr>
          <w:rFonts w:ascii="宋体" w:hAnsi="宋体" w:cs="宋体"/>
          <w:b/>
          <w:color w:val="auto"/>
          <w:sz w:val="24"/>
        </w:rPr>
      </w:pPr>
      <w:r>
        <w:rPr>
          <w:rFonts w:hint="eastAsia" w:ascii="宋体" w:hAnsi="宋体" w:cs="宋体"/>
          <w:b/>
          <w:color w:val="auto"/>
          <w:sz w:val="24"/>
        </w:rPr>
        <w:t>“苏采云”系统使用要求：</w:t>
      </w:r>
    </w:p>
    <w:p>
      <w:pPr>
        <w:spacing w:line="360" w:lineRule="auto"/>
        <w:ind w:firstLine="480"/>
        <w:rPr>
          <w:rFonts w:ascii="宋体" w:hAnsi="宋体" w:cs="宋体"/>
          <w:bCs/>
          <w:color w:val="auto"/>
          <w:sz w:val="24"/>
        </w:rPr>
      </w:pPr>
      <w:r>
        <w:rPr>
          <w:rFonts w:hint="eastAsia" w:ascii="宋体" w:hAnsi="宋体" w:cs="宋体"/>
          <w:bCs/>
          <w:color w:val="auto"/>
          <w:sz w:val="24"/>
        </w:rPr>
        <w:t>1、使用谷歌浏览器参与不见面开标及磋商环节。</w:t>
      </w:r>
    </w:p>
    <w:p>
      <w:pPr>
        <w:spacing w:line="360" w:lineRule="auto"/>
        <w:ind w:firstLine="480"/>
        <w:rPr>
          <w:rFonts w:ascii="宋体" w:hAnsi="宋体" w:cs="宋体"/>
          <w:bCs/>
          <w:color w:val="auto"/>
          <w:sz w:val="24"/>
        </w:rPr>
      </w:pPr>
      <w:r>
        <w:rPr>
          <w:rFonts w:hint="eastAsia" w:ascii="宋体" w:hAnsi="宋体" w:cs="宋体"/>
          <w:bCs/>
          <w:color w:val="auto"/>
          <w:sz w:val="24"/>
        </w:rPr>
        <w:t>2、电脑需提前准备好麦克风、音响，摄像头，提前检查保证能够正常使用。</w:t>
      </w:r>
    </w:p>
    <w:p>
      <w:pPr>
        <w:spacing w:line="360" w:lineRule="auto"/>
        <w:ind w:firstLine="480"/>
        <w:rPr>
          <w:rFonts w:ascii="宋体" w:hAnsi="宋体" w:cs="宋体"/>
          <w:bCs/>
          <w:color w:val="auto"/>
          <w:sz w:val="24"/>
        </w:rPr>
      </w:pPr>
      <w:r>
        <w:rPr>
          <w:rFonts w:hint="eastAsia" w:ascii="宋体" w:hAnsi="宋体" w:cs="宋体"/>
          <w:bCs/>
          <w:color w:val="auto"/>
          <w:sz w:val="24"/>
        </w:rPr>
        <w:t>3、操作系统至少win7以上，建议使用win10操作系统。</w:t>
      </w:r>
    </w:p>
    <w:p>
      <w:pPr>
        <w:pStyle w:val="118"/>
        <w:spacing w:line="360" w:lineRule="auto"/>
        <w:rPr>
          <w:rFonts w:ascii="宋体" w:hAnsi="宋体" w:cs="宋体"/>
          <w:color w:val="auto"/>
          <w:sz w:val="24"/>
        </w:rPr>
      </w:pPr>
      <w:r>
        <w:rPr>
          <w:rFonts w:hint="eastAsia" w:ascii="宋体" w:hAnsi="宋体" w:cs="宋体"/>
          <w:b/>
          <w:bCs/>
          <w:color w:val="auto"/>
          <w:sz w:val="24"/>
        </w:rPr>
        <w:t>（二）首次响应文件提交的截止时间：</w:t>
      </w:r>
      <w:r>
        <w:rPr>
          <w:rFonts w:hint="eastAsia" w:ascii="宋体" w:hAnsi="宋体" w:cs="宋体"/>
          <w:b/>
          <w:bCs/>
          <w:color w:val="auto"/>
          <w:sz w:val="24"/>
          <w:lang w:eastAsia="zh-CN"/>
        </w:rPr>
        <w:t>2024</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4</w:t>
      </w:r>
      <w:r>
        <w:rPr>
          <w:rFonts w:hint="eastAsia" w:ascii="宋体" w:hAnsi="宋体" w:cs="宋体"/>
          <w:b/>
          <w:bCs/>
          <w:color w:val="auto"/>
          <w:sz w:val="24"/>
          <w:u w:val="single"/>
        </w:rPr>
        <w:t xml:space="preserve">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30</w:t>
      </w:r>
      <w:r>
        <w:rPr>
          <w:rFonts w:hint="eastAsia" w:ascii="宋体" w:hAnsi="宋体" w:cs="宋体"/>
          <w:b/>
          <w:bCs/>
          <w:color w:val="auto"/>
          <w:sz w:val="24"/>
          <w:u w:val="single"/>
        </w:rPr>
        <w:t xml:space="preserve"> </w:t>
      </w:r>
      <w:r>
        <w:rPr>
          <w:rFonts w:hint="eastAsia" w:ascii="宋体" w:hAnsi="宋体" w:cs="宋体"/>
          <w:b/>
          <w:bCs/>
          <w:color w:val="auto"/>
          <w:sz w:val="24"/>
        </w:rPr>
        <w:t>日上午09：30，</w:t>
      </w:r>
      <w:r>
        <w:rPr>
          <w:rFonts w:hint="eastAsia" w:ascii="宋体" w:hAnsi="宋体" w:cs="宋体"/>
          <w:color w:val="auto"/>
          <w:sz w:val="24"/>
        </w:rPr>
        <w:t>在截止时间后提交的首次响应文件为无效文件，将被拒收。</w:t>
      </w:r>
    </w:p>
    <w:p>
      <w:pPr>
        <w:pStyle w:val="118"/>
        <w:spacing w:line="360" w:lineRule="auto"/>
        <w:rPr>
          <w:rFonts w:ascii="宋体" w:hAnsi="宋体" w:cs="宋体"/>
          <w:b/>
          <w:bCs/>
          <w:color w:val="auto"/>
          <w:sz w:val="24"/>
        </w:rPr>
      </w:pPr>
      <w:r>
        <w:rPr>
          <w:rFonts w:hint="eastAsia" w:ascii="宋体" w:hAnsi="宋体" w:cs="宋体"/>
          <w:b/>
          <w:bCs/>
          <w:color w:val="auto"/>
          <w:sz w:val="24"/>
        </w:rPr>
        <w:t>（三）首次响应文件提交时间、地点：</w:t>
      </w:r>
    </w:p>
    <w:p>
      <w:pPr>
        <w:pStyle w:val="118"/>
        <w:spacing w:line="360" w:lineRule="auto"/>
        <w:ind w:firstLine="480"/>
        <w:rPr>
          <w:rFonts w:ascii="宋体" w:hAnsi="宋体" w:cs="宋体"/>
          <w:b/>
          <w:bCs/>
          <w:color w:val="auto"/>
          <w:sz w:val="24"/>
        </w:rPr>
      </w:pPr>
      <w:r>
        <w:rPr>
          <w:rFonts w:hint="eastAsia" w:ascii="宋体" w:hAnsi="宋体" w:cs="宋体"/>
          <w:b/>
          <w:bCs/>
          <w:color w:val="auto"/>
          <w:sz w:val="24"/>
        </w:rPr>
        <w:t>1、提交时间</w:t>
      </w:r>
    </w:p>
    <w:p>
      <w:pPr>
        <w:pStyle w:val="118"/>
        <w:spacing w:line="360" w:lineRule="auto"/>
        <w:ind w:firstLine="480"/>
        <w:rPr>
          <w:rFonts w:ascii="宋体" w:hAnsi="宋体" w:cs="宋体"/>
          <w:b/>
          <w:bCs/>
          <w:color w:val="auto"/>
          <w:sz w:val="24"/>
        </w:rPr>
      </w:pPr>
      <w:r>
        <w:rPr>
          <w:rFonts w:hint="eastAsia" w:ascii="宋体" w:hAnsi="宋体" w:cs="宋体"/>
          <w:color w:val="auto"/>
          <w:sz w:val="24"/>
        </w:rPr>
        <w:t>首次响应文件提交的截止时间</w:t>
      </w:r>
      <w:r>
        <w:rPr>
          <w:rFonts w:hint="eastAsia" w:ascii="宋体" w:hAnsi="宋体" w:cs="宋体"/>
          <w:b/>
          <w:bCs/>
          <w:color w:val="auto"/>
          <w:sz w:val="24"/>
        </w:rPr>
        <w:t>（</w:t>
      </w:r>
      <w:r>
        <w:rPr>
          <w:rFonts w:hint="eastAsia" w:ascii="宋体" w:hAnsi="宋体" w:cs="宋体"/>
          <w:b/>
          <w:bCs/>
          <w:color w:val="auto"/>
          <w:sz w:val="24"/>
          <w:lang w:eastAsia="zh-CN"/>
        </w:rPr>
        <w:t>2024</w:t>
      </w:r>
      <w:r>
        <w:rPr>
          <w:rFonts w:hint="eastAsia" w:ascii="宋体" w:hAnsi="宋体" w:cs="宋体"/>
          <w:b/>
          <w:bCs/>
          <w:color w:val="auto"/>
          <w:sz w:val="24"/>
        </w:rPr>
        <w:t>年</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4 </w:t>
      </w:r>
      <w:r>
        <w:rPr>
          <w:rFonts w:hint="eastAsia" w:ascii="宋体" w:hAnsi="宋体" w:cs="宋体"/>
          <w:b/>
          <w:bCs/>
          <w:color w:val="auto"/>
          <w:sz w:val="24"/>
        </w:rPr>
        <w:t>月</w:t>
      </w:r>
      <w:r>
        <w:rPr>
          <w:rFonts w:hint="eastAsia" w:ascii="宋体" w:hAnsi="宋体" w:cs="宋体"/>
          <w:b/>
          <w:bCs/>
          <w:color w:val="auto"/>
          <w:sz w:val="24"/>
          <w:u w:val="single"/>
          <w:lang w:val="en-US" w:eastAsia="zh-CN"/>
        </w:rPr>
        <w:t xml:space="preserve"> 30</w:t>
      </w:r>
      <w:r>
        <w:rPr>
          <w:rFonts w:hint="eastAsia" w:ascii="宋体" w:hAnsi="宋体" w:cs="宋体"/>
          <w:b/>
          <w:bCs/>
          <w:color w:val="auto"/>
          <w:sz w:val="24"/>
          <w:u w:val="single"/>
        </w:rPr>
        <w:t xml:space="preserve"> </w:t>
      </w:r>
      <w:r>
        <w:rPr>
          <w:rFonts w:hint="eastAsia" w:ascii="宋体" w:hAnsi="宋体" w:cs="宋体"/>
          <w:b/>
          <w:bCs/>
          <w:color w:val="auto"/>
          <w:sz w:val="24"/>
        </w:rPr>
        <w:t>日上午09：30）前。</w:t>
      </w:r>
    </w:p>
    <w:p>
      <w:pPr>
        <w:pStyle w:val="118"/>
        <w:spacing w:line="360" w:lineRule="auto"/>
        <w:ind w:firstLine="480"/>
        <w:rPr>
          <w:rFonts w:ascii="宋体" w:hAnsi="宋体" w:cs="宋体"/>
          <w:b/>
          <w:bCs/>
          <w:color w:val="auto"/>
          <w:sz w:val="24"/>
        </w:rPr>
      </w:pPr>
      <w:r>
        <w:rPr>
          <w:rFonts w:hint="eastAsia" w:ascii="宋体" w:hAnsi="宋体" w:cs="宋体"/>
          <w:b/>
          <w:bCs/>
          <w:color w:val="auto"/>
          <w:sz w:val="24"/>
        </w:rPr>
        <w:t>2、提交地点：</w:t>
      </w:r>
    </w:p>
    <w:p>
      <w:pPr>
        <w:pStyle w:val="118"/>
        <w:spacing w:line="360" w:lineRule="auto"/>
        <w:ind w:firstLine="480"/>
        <w:rPr>
          <w:rFonts w:ascii="宋体" w:hAnsi="宋体" w:cs="宋体"/>
          <w:color w:val="auto"/>
          <w:sz w:val="24"/>
        </w:rPr>
      </w:pPr>
      <w:r>
        <w:rPr>
          <w:rFonts w:hint="eastAsia" w:ascii="宋体" w:hAnsi="宋体" w:cs="宋体"/>
          <w:color w:val="auto"/>
          <w:sz w:val="24"/>
        </w:rPr>
        <w:t xml:space="preserve">“苏采云”系统（网址：http://jszfcg.jsczt.cn/）“开标大厅”或进入徐州政府采购网（网址：http://czj.xz.gov.cn/Home/HomeIndex）-业务工作-用户登录，点击“苏采云”进入系统“开标大厅”。 </w:t>
      </w:r>
    </w:p>
    <w:p>
      <w:pPr>
        <w:pStyle w:val="118"/>
        <w:spacing w:line="360" w:lineRule="auto"/>
        <w:rPr>
          <w:rFonts w:ascii="宋体" w:hAnsi="宋体" w:cs="宋体"/>
          <w:b/>
          <w:bCs/>
          <w:color w:val="auto"/>
          <w:sz w:val="24"/>
        </w:rPr>
      </w:pPr>
      <w:r>
        <w:rPr>
          <w:rFonts w:hint="eastAsia" w:ascii="宋体" w:hAnsi="宋体" w:cs="宋体"/>
          <w:b/>
          <w:bCs/>
          <w:color w:val="auto"/>
          <w:sz w:val="24"/>
        </w:rPr>
        <w:t>（四）首次响应文件开启时间：</w:t>
      </w:r>
      <w:r>
        <w:rPr>
          <w:rFonts w:hint="eastAsia" w:ascii="宋体" w:hAnsi="宋体" w:cs="宋体"/>
          <w:b/>
          <w:bCs/>
          <w:color w:val="auto"/>
          <w:sz w:val="24"/>
          <w:lang w:eastAsia="zh-CN"/>
        </w:rPr>
        <w:t>2024</w:t>
      </w:r>
      <w:r>
        <w:rPr>
          <w:rFonts w:hint="eastAsia" w:ascii="宋体" w:hAnsi="宋体" w:cs="宋体"/>
          <w:b/>
          <w:bCs/>
          <w:color w:val="auto"/>
          <w:sz w:val="24"/>
        </w:rPr>
        <w:t>年</w:t>
      </w:r>
      <w:r>
        <w:rPr>
          <w:rFonts w:hint="eastAsia" w:ascii="宋体" w:hAnsi="宋体" w:cs="宋体"/>
          <w:b/>
          <w:bCs/>
          <w:color w:val="auto"/>
          <w:sz w:val="24"/>
          <w:u w:val="single"/>
          <w:lang w:val="en-US" w:eastAsia="zh-CN"/>
        </w:rPr>
        <w:t xml:space="preserve"> 4 </w:t>
      </w:r>
      <w:r>
        <w:rPr>
          <w:rFonts w:hint="eastAsia" w:ascii="宋体" w:hAnsi="宋体" w:cs="宋体"/>
          <w:b/>
          <w:bCs/>
          <w:color w:val="auto"/>
          <w:sz w:val="24"/>
        </w:rPr>
        <w:t>月</w:t>
      </w:r>
      <w:r>
        <w:rPr>
          <w:rFonts w:hint="eastAsia" w:ascii="宋体" w:hAnsi="宋体" w:cs="宋体"/>
          <w:b/>
          <w:bCs/>
          <w:color w:val="auto"/>
          <w:sz w:val="24"/>
          <w:u w:val="single"/>
        </w:rPr>
        <w:t xml:space="preserve"> </w:t>
      </w:r>
      <w:r>
        <w:rPr>
          <w:rFonts w:hint="eastAsia" w:ascii="宋体" w:hAnsi="宋体" w:cs="宋体"/>
          <w:b/>
          <w:bCs/>
          <w:color w:val="auto"/>
          <w:sz w:val="24"/>
          <w:u w:val="single"/>
          <w:lang w:val="en-US" w:eastAsia="zh-CN"/>
        </w:rPr>
        <w:t xml:space="preserve">30 </w:t>
      </w:r>
      <w:r>
        <w:rPr>
          <w:rFonts w:hint="eastAsia" w:ascii="宋体" w:hAnsi="宋体" w:cs="宋体"/>
          <w:b/>
          <w:bCs/>
          <w:color w:val="auto"/>
          <w:sz w:val="24"/>
        </w:rPr>
        <w:t>日上午09：30。</w:t>
      </w:r>
    </w:p>
    <w:p>
      <w:pPr>
        <w:pStyle w:val="118"/>
        <w:spacing w:line="360" w:lineRule="auto"/>
        <w:rPr>
          <w:rFonts w:ascii="宋体" w:hAnsi="宋体" w:cs="宋体"/>
          <w:b/>
          <w:bCs/>
          <w:color w:val="auto"/>
          <w:sz w:val="24"/>
        </w:rPr>
      </w:pPr>
      <w:r>
        <w:rPr>
          <w:rFonts w:hint="eastAsia" w:ascii="宋体" w:hAnsi="宋体" w:cs="宋体"/>
          <w:b/>
          <w:bCs/>
          <w:color w:val="auto"/>
          <w:sz w:val="24"/>
        </w:rPr>
        <w:t>（五）首次响应文件开启地点：</w:t>
      </w:r>
    </w:p>
    <w:p>
      <w:pPr>
        <w:pStyle w:val="118"/>
        <w:spacing w:line="360" w:lineRule="auto"/>
        <w:ind w:firstLine="480"/>
        <w:rPr>
          <w:rFonts w:ascii="宋体" w:hAnsi="宋体" w:cs="宋体"/>
          <w:color w:val="auto"/>
          <w:sz w:val="24"/>
        </w:rPr>
      </w:pPr>
      <w:r>
        <w:rPr>
          <w:rFonts w:hint="eastAsia" w:ascii="宋体" w:hAnsi="宋体" w:cs="宋体"/>
          <w:color w:val="auto"/>
          <w:sz w:val="24"/>
        </w:rPr>
        <w:t>“苏采云”系统（网址：http://jszfcg.jsczt.cn/）“开标大厅”或进入徐州政府采购网（网址：http://czj.xz.gov.cn/Home/HomeIndex）-业务工作-用户登录，点击“苏采云”进入系统“开标大厅”。</w:t>
      </w:r>
    </w:p>
    <w:p>
      <w:pPr>
        <w:pStyle w:val="118"/>
        <w:spacing w:line="360" w:lineRule="auto"/>
        <w:rPr>
          <w:rFonts w:ascii="宋体" w:hAnsi="宋体" w:cs="宋体"/>
          <w:color w:val="auto"/>
          <w:sz w:val="24"/>
        </w:rPr>
      </w:pPr>
      <w:r>
        <w:rPr>
          <w:rFonts w:hint="eastAsia" w:ascii="宋体" w:hAnsi="宋体" w:cs="宋体"/>
          <w:color w:val="auto"/>
          <w:sz w:val="24"/>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pPr>
        <w:pStyle w:val="118"/>
        <w:widowControl/>
        <w:shd w:val="clear" w:color="auto" w:fill="FFFFFF"/>
        <w:spacing w:line="360" w:lineRule="auto"/>
        <w:jc w:val="left"/>
        <w:outlineLvl w:val="0"/>
        <w:rPr>
          <w:rFonts w:ascii="宋体" w:hAnsi="宋体" w:cs="宋体"/>
          <w:color w:val="auto"/>
          <w:sz w:val="24"/>
        </w:rPr>
      </w:pPr>
      <w:r>
        <w:rPr>
          <w:rFonts w:hint="eastAsia" w:ascii="宋体" w:hAnsi="宋体" w:cs="宋体"/>
          <w:color w:val="auto"/>
          <w:sz w:val="24"/>
        </w:rPr>
        <w:t>（七）不接受不按要求加盖公章（电子签章）的首次响应文件。电子签章相关要求见“苏采云”系统。</w:t>
      </w:r>
    </w:p>
    <w:p>
      <w:pPr>
        <w:pStyle w:val="118"/>
        <w:spacing w:line="360" w:lineRule="auto"/>
        <w:rPr>
          <w:rFonts w:ascii="宋体" w:hAnsi="宋体" w:cs="宋体"/>
          <w:color w:val="auto"/>
          <w:sz w:val="24"/>
        </w:rPr>
      </w:pPr>
      <w:r>
        <w:rPr>
          <w:rFonts w:hint="eastAsia" w:ascii="宋体" w:hAnsi="宋体" w:cs="宋体"/>
          <w:bCs/>
          <w:color w:val="auto"/>
          <w:sz w:val="24"/>
        </w:rPr>
        <w:t>（八）首次响应文件解密：到达开启时间，</w:t>
      </w:r>
      <w:r>
        <w:rPr>
          <w:rFonts w:hint="eastAsia" w:ascii="宋体" w:hAnsi="宋体" w:cs="宋体"/>
          <w:color w:val="auto"/>
          <w:sz w:val="24"/>
        </w:rPr>
        <w:t>“苏采云”系统自动提取所有响应文件，供应商按采购文件规定方式按时在线解密。本项目采购文件规定的供应商按时在线解密方式：</w:t>
      </w:r>
      <w:r>
        <w:rPr>
          <w:rFonts w:hint="eastAsia" w:ascii="宋体" w:hAnsi="宋体" w:cs="宋体"/>
          <w:b/>
          <w:bCs/>
          <w:color w:val="auto"/>
          <w:sz w:val="24"/>
        </w:rPr>
        <w:t>开启时间后30分钟内</w:t>
      </w:r>
      <w:r>
        <w:rPr>
          <w:rFonts w:hint="eastAsia" w:ascii="宋体" w:hAnsi="宋体" w:cs="宋体"/>
          <w:color w:val="auto"/>
          <w:sz w:val="24"/>
        </w:rPr>
        <w:t>，通过“苏采云”系统（使用“CA数字证书”）解密。</w:t>
      </w:r>
    </w:p>
    <w:p>
      <w:pPr>
        <w:pStyle w:val="118"/>
        <w:spacing w:line="360" w:lineRule="auto"/>
        <w:rPr>
          <w:rFonts w:ascii="宋体" w:hAnsi="宋体" w:cs="宋体"/>
          <w:color w:val="auto"/>
          <w:sz w:val="24"/>
        </w:rPr>
      </w:pPr>
      <w:r>
        <w:rPr>
          <w:rFonts w:hint="eastAsia" w:ascii="宋体" w:hAnsi="宋体" w:cs="宋体"/>
          <w:color w:val="auto"/>
          <w:sz w:val="24"/>
        </w:rPr>
        <w:t>（九）采购文件（后缀名为“.kedt”）、供应商操作手册及政府采购客户端工具可通过“苏采云”系统（网址：</w:t>
      </w:r>
      <w:r>
        <w:rPr>
          <w:rFonts w:hint="eastAsia"/>
          <w:color w:val="auto"/>
        </w:rPr>
        <w:fldChar w:fldCharType="begin"/>
      </w:r>
      <w:r>
        <w:rPr>
          <w:color w:val="auto"/>
        </w:rPr>
        <w:instrText xml:space="preserve"> HYPERLINK "http://jszfcg.jsczt.cn/" </w:instrText>
      </w:r>
      <w:r>
        <w:rPr>
          <w:rFonts w:hint="eastAsia"/>
          <w:color w:val="auto"/>
        </w:rPr>
        <w:fldChar w:fldCharType="separate"/>
      </w:r>
      <w:r>
        <w:rPr>
          <w:rFonts w:hint="eastAsia" w:ascii="宋体" w:hAnsi="宋体" w:cs="宋体"/>
          <w:color w:val="auto"/>
          <w:sz w:val="24"/>
        </w:rPr>
        <w:t>http://jszfcg.jsczt.cn/</w:t>
      </w:r>
      <w:r>
        <w:rPr>
          <w:rFonts w:hint="eastAsia" w:ascii="宋体" w:hAnsi="宋体" w:cs="宋体"/>
          <w:color w:val="auto"/>
          <w:sz w:val="24"/>
        </w:rPr>
        <w:fldChar w:fldCharType="end"/>
      </w:r>
      <w:r>
        <w:rPr>
          <w:rFonts w:hint="eastAsia" w:ascii="宋体" w:hAnsi="宋体" w:cs="宋体"/>
          <w:color w:val="auto"/>
          <w:sz w:val="24"/>
        </w:rPr>
        <w:t>）--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118"/>
        <w:spacing w:line="360" w:lineRule="auto"/>
        <w:rPr>
          <w:rFonts w:ascii="宋体" w:hAnsi="宋体" w:cs="宋体"/>
          <w:color w:val="auto"/>
          <w:sz w:val="24"/>
        </w:rPr>
      </w:pPr>
      <w:r>
        <w:rPr>
          <w:rFonts w:hint="eastAsia" w:ascii="宋体" w:hAnsi="宋体" w:cs="宋体"/>
          <w:color w:val="auto"/>
          <w:sz w:val="24"/>
        </w:rPr>
        <w:t>（十）相关说明: 供应商在“苏采云”系统中提交首次响应文件的时间即为数据电文（响应文件，下同）的发送时间和接收时间。</w:t>
      </w:r>
    </w:p>
    <w:p>
      <w:pPr>
        <w:pStyle w:val="118"/>
        <w:spacing w:line="360" w:lineRule="auto"/>
        <w:rPr>
          <w:rFonts w:ascii="宋体" w:hAnsi="宋体" w:cs="宋体"/>
          <w:b/>
          <w:bCs/>
          <w:color w:val="auto"/>
          <w:sz w:val="24"/>
        </w:rPr>
      </w:pPr>
      <w:r>
        <w:rPr>
          <w:rFonts w:hint="eastAsia" w:ascii="宋体" w:hAnsi="宋体" w:cs="宋体"/>
          <w:b/>
          <w:bCs/>
          <w:color w:val="auto"/>
          <w:sz w:val="24"/>
        </w:rPr>
        <w:t>十三、响应文件编制要求</w:t>
      </w:r>
    </w:p>
    <w:p>
      <w:pPr>
        <w:pStyle w:val="118"/>
        <w:spacing w:line="360" w:lineRule="auto"/>
        <w:ind w:firstLine="480"/>
        <w:rPr>
          <w:rFonts w:ascii="宋体" w:hAnsi="宋体" w:cs="宋体"/>
          <w:b/>
          <w:bCs/>
          <w:color w:val="auto"/>
          <w:sz w:val="24"/>
        </w:rPr>
      </w:pPr>
      <w:r>
        <w:rPr>
          <w:rFonts w:hint="eastAsia" w:ascii="宋体" w:hAnsi="宋体" w:cs="宋体"/>
          <w:b/>
          <w:bCs/>
          <w:color w:val="auto"/>
          <w:sz w:val="24"/>
        </w:rPr>
        <w:t>请按照以下要求（包括但不限于以下要求）制作：</w:t>
      </w:r>
    </w:p>
    <w:p>
      <w:pPr>
        <w:pStyle w:val="118"/>
        <w:spacing w:line="360" w:lineRule="auto"/>
        <w:rPr>
          <w:rFonts w:ascii="宋体" w:hAnsi="宋体" w:cs="宋体"/>
          <w:b/>
          <w:color w:val="auto"/>
          <w:sz w:val="24"/>
        </w:rPr>
      </w:pPr>
      <w:r>
        <w:rPr>
          <w:rFonts w:hint="eastAsia" w:ascii="宋体" w:hAnsi="宋体" w:cs="宋体"/>
          <w:b/>
          <w:color w:val="auto"/>
          <w:sz w:val="24"/>
        </w:rPr>
        <w:t>（一）基本目录</w:t>
      </w:r>
    </w:p>
    <w:p>
      <w:pPr>
        <w:pStyle w:val="118"/>
        <w:spacing w:line="360" w:lineRule="auto"/>
        <w:ind w:firstLine="480"/>
        <w:rPr>
          <w:rFonts w:ascii="宋体" w:hAnsi="宋体" w:cs="宋体"/>
          <w:bCs/>
          <w:color w:val="auto"/>
          <w:sz w:val="24"/>
        </w:rPr>
      </w:pPr>
      <w:r>
        <w:rPr>
          <w:rFonts w:hint="eastAsia" w:ascii="宋体" w:hAnsi="宋体" w:cs="宋体"/>
          <w:bCs/>
          <w:color w:val="auto"/>
          <w:sz w:val="24"/>
        </w:rPr>
        <w:t>1、</w:t>
      </w:r>
      <w:r>
        <w:rPr>
          <w:rFonts w:hint="eastAsia" w:ascii="宋体" w:hAnsi="宋体" w:cs="宋体"/>
          <w:color w:val="auto"/>
          <w:sz w:val="24"/>
        </w:rPr>
        <w:t>《磋商报价表》（加盖电子签章，格式见《磋商文件》附件。</w:t>
      </w:r>
      <w:r>
        <w:rPr>
          <w:rFonts w:hint="eastAsia" w:ascii="宋体" w:hAnsi="宋体" w:cs="宋体"/>
          <w:bCs/>
          <w:color w:val="auto"/>
          <w:sz w:val="24"/>
        </w:rPr>
        <w:t>政府采购客户端工具输入报价自动生成）；</w:t>
      </w:r>
    </w:p>
    <w:p>
      <w:pPr>
        <w:pStyle w:val="118"/>
        <w:spacing w:line="360" w:lineRule="auto"/>
        <w:ind w:firstLine="480"/>
        <w:rPr>
          <w:rFonts w:ascii="宋体" w:hAnsi="宋体" w:cs="宋体"/>
          <w:color w:val="auto"/>
          <w:sz w:val="24"/>
        </w:rPr>
      </w:pPr>
      <w:r>
        <w:rPr>
          <w:rFonts w:hint="eastAsia" w:ascii="宋体" w:hAnsi="宋体" w:cs="宋体"/>
          <w:b/>
          <w:color w:val="auto"/>
          <w:sz w:val="24"/>
        </w:rPr>
        <w:t>2、授权委托书（提供原件的扫描件，格式见《磋商文件》附件）；</w:t>
      </w:r>
    </w:p>
    <w:p>
      <w:pPr>
        <w:pStyle w:val="118"/>
        <w:spacing w:line="360" w:lineRule="auto"/>
        <w:ind w:firstLine="480"/>
        <w:rPr>
          <w:rFonts w:ascii="宋体" w:hAnsi="宋体" w:cs="宋体"/>
          <w:color w:val="auto"/>
          <w:sz w:val="24"/>
        </w:rPr>
      </w:pPr>
      <w:r>
        <w:rPr>
          <w:rFonts w:hint="eastAsia" w:ascii="宋体" w:hAnsi="宋体" w:cs="宋体"/>
          <w:color w:val="auto"/>
          <w:sz w:val="24"/>
        </w:rPr>
        <w:t>3、授权委托书中受托人身份证原件的扫描件；</w:t>
      </w:r>
    </w:p>
    <w:p>
      <w:pPr>
        <w:spacing w:line="360" w:lineRule="auto"/>
        <w:ind w:firstLine="482"/>
        <w:rPr>
          <w:rFonts w:ascii="宋体" w:hAnsi="宋体" w:cs="宋体"/>
          <w:b/>
          <w:color w:val="auto"/>
          <w:sz w:val="24"/>
        </w:rPr>
      </w:pPr>
      <w:r>
        <w:rPr>
          <w:rFonts w:hint="eastAsia" w:ascii="宋体" w:hAnsi="宋体" w:cs="宋体"/>
          <w:b/>
          <w:color w:val="auto"/>
          <w:sz w:val="24"/>
        </w:rPr>
        <w:t>4、供应商认为需要提供的其他资料的扫描件（如有）。</w:t>
      </w:r>
    </w:p>
    <w:p>
      <w:pPr>
        <w:spacing w:line="360" w:lineRule="auto"/>
        <w:rPr>
          <w:rFonts w:ascii="宋体" w:hAnsi="宋体" w:cs="宋体"/>
          <w:b/>
          <w:color w:val="auto"/>
          <w:sz w:val="24"/>
        </w:rPr>
      </w:pPr>
      <w:r>
        <w:rPr>
          <w:rFonts w:hint="eastAsia" w:ascii="宋体" w:hAnsi="宋体" w:cs="宋体"/>
          <w:b/>
          <w:color w:val="auto"/>
          <w:sz w:val="24"/>
        </w:rPr>
        <w:t>（二）资格条件（1～6项必须提供，否则响应无效）</w:t>
      </w:r>
    </w:p>
    <w:p>
      <w:pPr>
        <w:spacing w:line="360" w:lineRule="auto"/>
        <w:ind w:right="-334" w:firstLine="482"/>
        <w:rPr>
          <w:rFonts w:ascii="宋体" w:hAnsi="宋体" w:cs="宋体"/>
          <w:b/>
          <w:bCs/>
          <w:color w:val="auto"/>
          <w:sz w:val="24"/>
        </w:rPr>
      </w:pPr>
      <w:r>
        <w:rPr>
          <w:rFonts w:hint="eastAsia" w:ascii="宋体" w:hAnsi="宋体" w:cs="宋体"/>
          <w:b/>
          <w:bCs/>
          <w:color w:val="auto"/>
          <w:sz w:val="24"/>
        </w:rPr>
        <w:t>1、供应商合法有效的法人的营业执照或法人证书</w:t>
      </w:r>
      <w:r>
        <w:rPr>
          <w:rFonts w:hint="eastAsia" w:ascii="宋体" w:hAnsi="宋体" w:cs="宋体"/>
          <w:b/>
          <w:bCs/>
          <w:color w:val="auto"/>
          <w:sz w:val="24"/>
          <w:lang w:val="en-US" w:eastAsia="zh-CN"/>
        </w:rPr>
        <w:t>扫描件</w:t>
      </w:r>
      <w:r>
        <w:rPr>
          <w:rFonts w:hint="eastAsia" w:ascii="宋体" w:hAnsi="宋体" w:cs="宋体"/>
          <w:b/>
          <w:bCs/>
          <w:color w:val="auto"/>
          <w:sz w:val="24"/>
        </w:rPr>
        <w:t>；</w:t>
      </w:r>
    </w:p>
    <w:p>
      <w:pPr>
        <w:pStyle w:val="127"/>
        <w:numPr>
          <w:ilvl w:val="0"/>
          <w:numId w:val="0"/>
        </w:numPr>
        <w:spacing w:before="0" w:after="0" w:line="360" w:lineRule="auto"/>
        <w:ind w:firstLine="480"/>
        <w:rPr>
          <w:rFonts w:hint="eastAsia" w:ascii="宋体" w:hAnsi="宋体" w:cs="宋体"/>
          <w:color w:val="auto"/>
          <w:sz w:val="24"/>
          <w:lang w:eastAsia="zh-CN"/>
        </w:rPr>
      </w:pPr>
      <w:r>
        <w:rPr>
          <w:rFonts w:hint="eastAsia" w:ascii="宋体" w:hAnsi="宋体" w:cs="宋体"/>
          <w:b w:val="0"/>
          <w:bCs w:val="0"/>
          <w:color w:val="auto"/>
          <w:sz w:val="24"/>
        </w:rPr>
        <w:t>2、具备履行合同所必需的设备和专业技术能力的证明材料，</w:t>
      </w:r>
      <w:r>
        <w:rPr>
          <w:rFonts w:hint="eastAsia" w:ascii="宋体" w:hAnsi="宋体" w:cs="宋体"/>
          <w:color w:val="auto"/>
          <w:sz w:val="24"/>
        </w:rPr>
        <w:t>即提供</w:t>
      </w:r>
      <w:r>
        <w:rPr>
          <w:rFonts w:hint="eastAsia" w:ascii="宋体" w:hAnsi="宋体" w:cs="宋体"/>
          <w:color w:val="auto"/>
          <w:sz w:val="24"/>
          <w:lang w:eastAsia="zh-CN"/>
        </w:rPr>
        <w:t>：</w:t>
      </w:r>
    </w:p>
    <w:p>
      <w:pPr>
        <w:pStyle w:val="127"/>
        <w:numPr>
          <w:ilvl w:val="0"/>
          <w:numId w:val="0"/>
        </w:numPr>
        <w:spacing w:before="0" w:after="0" w:line="360" w:lineRule="auto"/>
        <w:ind w:firstLine="480"/>
        <w:rPr>
          <w:rFonts w:hint="eastAsia" w:ascii="宋体" w:hAnsi="宋体" w:cs="宋体"/>
          <w:color w:val="auto"/>
          <w:sz w:val="24"/>
        </w:rPr>
      </w:pPr>
      <w:r>
        <w:rPr>
          <w:rFonts w:hint="eastAsia" w:ascii="宋体" w:hAnsi="宋体" w:cs="宋体"/>
          <w:color w:val="auto"/>
          <w:sz w:val="24"/>
        </w:rPr>
        <w:t>①供应商须具备建设工程质量检测机构资质证书（核定项目必须包含：地基基础工程检测）</w:t>
      </w:r>
      <w:r>
        <w:rPr>
          <w:rFonts w:hint="eastAsia" w:ascii="宋体" w:hAnsi="宋体" w:cs="宋体"/>
          <w:color w:val="auto"/>
          <w:sz w:val="24"/>
          <w:lang w:eastAsia="zh-CN"/>
        </w:rPr>
        <w:t>，响应文件中提供上述证书扫描件</w:t>
      </w:r>
      <w:r>
        <w:rPr>
          <w:rFonts w:hint="eastAsia" w:ascii="宋体" w:hAnsi="宋体" w:cs="宋体"/>
          <w:color w:val="auto"/>
          <w:sz w:val="24"/>
        </w:rPr>
        <w:t>；</w:t>
      </w:r>
    </w:p>
    <w:p>
      <w:pPr>
        <w:pStyle w:val="127"/>
        <w:numPr>
          <w:ilvl w:val="0"/>
          <w:numId w:val="0"/>
        </w:numPr>
        <w:spacing w:before="0" w:after="0" w:line="360" w:lineRule="auto"/>
        <w:ind w:firstLine="480"/>
        <w:rPr>
          <w:rFonts w:hint="eastAsia" w:ascii="宋体" w:hAnsi="宋体" w:eastAsia="宋体" w:cs="宋体"/>
          <w:color w:val="auto"/>
          <w:sz w:val="24"/>
          <w:lang w:eastAsia="zh-CN"/>
        </w:rPr>
      </w:pPr>
      <w:r>
        <w:rPr>
          <w:rFonts w:hint="eastAsia" w:ascii="宋体" w:hAnsi="宋体" w:cs="宋体"/>
          <w:color w:val="auto"/>
          <w:sz w:val="24"/>
        </w:rPr>
        <w:t>②供应商须</w:t>
      </w:r>
      <w:r>
        <w:rPr>
          <w:rFonts w:hint="eastAsia" w:ascii="宋体" w:hAnsi="宋体" w:cs="宋体"/>
          <w:color w:val="auto"/>
          <w:sz w:val="24"/>
          <w:lang w:val="en-US" w:eastAsia="zh-CN"/>
        </w:rPr>
        <w:t>具备</w:t>
      </w:r>
      <w:r>
        <w:rPr>
          <w:rFonts w:hint="eastAsia" w:ascii="宋体" w:hAnsi="宋体" w:cs="宋体"/>
          <w:color w:val="auto"/>
          <w:sz w:val="24"/>
        </w:rPr>
        <w:t>省级及以上质量技术监督部门颁发的中国计量认证（CMA认证）证书，且认证证书均处于有效期内</w:t>
      </w:r>
      <w:r>
        <w:rPr>
          <w:rFonts w:hint="eastAsia" w:ascii="宋体" w:hAnsi="宋体" w:cs="宋体"/>
          <w:color w:val="auto"/>
          <w:sz w:val="24"/>
          <w:lang w:eastAsia="zh-CN"/>
        </w:rPr>
        <w:t>，</w:t>
      </w:r>
      <w:r>
        <w:rPr>
          <w:rFonts w:hint="eastAsia" w:ascii="宋体" w:hAnsi="宋体" w:cs="宋体"/>
          <w:color w:val="auto"/>
          <w:sz w:val="24"/>
        </w:rPr>
        <w:t>响应文件中提供上述证书扫描件；</w:t>
      </w:r>
    </w:p>
    <w:p>
      <w:pPr>
        <w:spacing w:line="360" w:lineRule="auto"/>
        <w:ind w:right="-334" w:firstLine="482"/>
        <w:rPr>
          <w:rFonts w:ascii="宋体" w:hAnsi="宋体" w:cs="宋体"/>
          <w:b/>
          <w:color w:val="auto"/>
          <w:sz w:val="24"/>
        </w:rPr>
      </w:pPr>
      <w:r>
        <w:rPr>
          <w:rFonts w:hint="eastAsia" w:ascii="宋体" w:hAnsi="宋体" w:cs="宋体"/>
          <w:b/>
          <w:color w:val="auto"/>
          <w:sz w:val="24"/>
        </w:rPr>
        <w:t>3、财务状况报告，至少提供：</w:t>
      </w:r>
    </w:p>
    <w:p>
      <w:pPr>
        <w:spacing w:line="360" w:lineRule="auto"/>
        <w:ind w:right="-334" w:firstLine="480"/>
        <w:rPr>
          <w:rFonts w:ascii="宋体" w:hAnsi="宋体" w:cs="宋体"/>
          <w:bCs/>
          <w:color w:val="auto"/>
          <w:sz w:val="24"/>
        </w:rPr>
      </w:pPr>
      <w:r>
        <w:rPr>
          <w:rFonts w:hint="eastAsia" w:ascii="宋体" w:hAnsi="宋体" w:cs="宋体"/>
          <w:bCs/>
          <w:color w:val="auto"/>
          <w:sz w:val="24"/>
        </w:rPr>
        <w:t>供应商的提交首次响应文件时间前6个月内任何日期的</w:t>
      </w:r>
      <w:r>
        <w:rPr>
          <w:rFonts w:hint="eastAsia" w:ascii="宋体" w:hAnsi="宋体" w:cs="宋体"/>
          <w:b/>
          <w:color w:val="auto"/>
          <w:sz w:val="24"/>
        </w:rPr>
        <w:t>资产负债表和利润表</w:t>
      </w:r>
      <w:r>
        <w:rPr>
          <w:rFonts w:hint="eastAsia" w:ascii="宋体" w:hAnsi="宋体" w:cs="宋体"/>
          <w:bCs/>
          <w:color w:val="auto"/>
          <w:sz w:val="24"/>
        </w:rPr>
        <w:t>月报表扫描件</w:t>
      </w:r>
      <w:r>
        <w:rPr>
          <w:rFonts w:hint="eastAsia" w:ascii="宋体" w:hAnsi="宋体" w:cs="宋体"/>
          <w:b/>
          <w:bCs w:val="0"/>
          <w:color w:val="auto"/>
          <w:sz w:val="24"/>
          <w:lang w:val="en-US" w:eastAsia="zh-CN"/>
        </w:rPr>
        <w:t>各1份</w:t>
      </w:r>
      <w:r>
        <w:rPr>
          <w:rFonts w:hint="eastAsia" w:ascii="宋体" w:hAnsi="宋体" w:cs="宋体"/>
          <w:bCs/>
          <w:color w:val="auto"/>
          <w:sz w:val="24"/>
        </w:rPr>
        <w:t>；</w:t>
      </w:r>
      <w:r>
        <w:rPr>
          <w:rFonts w:hint="eastAsia" w:ascii="宋体" w:hAnsi="宋体" w:cs="宋体"/>
          <w:bCs/>
          <w:color w:val="auto"/>
          <w:sz w:val="24"/>
          <w:lang w:val="en-US" w:eastAsia="zh-CN"/>
        </w:rPr>
        <w:t>或供应商2022</w:t>
      </w:r>
      <w:r>
        <w:rPr>
          <w:rFonts w:hint="eastAsia" w:ascii="宋体" w:hAnsi="宋体" w:cs="宋体"/>
          <w:bCs/>
          <w:color w:val="auto"/>
          <w:sz w:val="24"/>
        </w:rPr>
        <w:t>年度</w:t>
      </w:r>
      <w:r>
        <w:rPr>
          <w:rFonts w:hint="eastAsia" w:ascii="宋体" w:hAnsi="宋体" w:cs="宋体"/>
          <w:bCs/>
          <w:color w:val="auto"/>
          <w:sz w:val="24"/>
          <w:lang w:val="en-US" w:eastAsia="zh-CN"/>
        </w:rPr>
        <w:t>经审计的</w:t>
      </w:r>
      <w:r>
        <w:rPr>
          <w:rFonts w:hint="eastAsia" w:ascii="宋体" w:hAnsi="宋体" w:cs="宋体"/>
          <w:bCs/>
          <w:color w:val="auto"/>
          <w:sz w:val="24"/>
        </w:rPr>
        <w:t>财务报告</w:t>
      </w:r>
      <w:r>
        <w:rPr>
          <w:rFonts w:hint="eastAsia" w:ascii="宋体" w:hAnsi="宋体" w:cs="宋体"/>
          <w:bCs/>
          <w:color w:val="auto"/>
          <w:sz w:val="24"/>
          <w:lang w:val="en-US" w:eastAsia="zh-CN"/>
        </w:rPr>
        <w:t>扫描件；</w:t>
      </w:r>
      <w:r>
        <w:rPr>
          <w:rFonts w:hint="eastAsia" w:ascii="宋体" w:hAnsi="宋体" w:cs="宋体"/>
          <w:bCs/>
          <w:color w:val="auto"/>
          <w:sz w:val="24"/>
        </w:rPr>
        <w:t>或供应商基本开户银行出具的有效的资信证明扫描件；或财政部门认可的政府采购专业担保机构出具的有效的投标担保函扫描件；</w:t>
      </w:r>
    </w:p>
    <w:p>
      <w:pPr>
        <w:spacing w:line="360" w:lineRule="auto"/>
        <w:ind w:right="-334" w:firstLine="480"/>
        <w:rPr>
          <w:rFonts w:ascii="宋体" w:hAnsi="宋体" w:cs="宋体"/>
          <w:bCs/>
          <w:color w:val="auto"/>
          <w:sz w:val="24"/>
        </w:rPr>
      </w:pPr>
      <w:r>
        <w:rPr>
          <w:rFonts w:hint="eastAsia" w:ascii="宋体" w:hAnsi="宋体" w:cs="宋体"/>
          <w:bCs/>
          <w:color w:val="auto"/>
          <w:sz w:val="24"/>
        </w:rPr>
        <w:t>4、供应商的提交首次响应文件时间前6个月内任何1月的</w:t>
      </w:r>
      <w:r>
        <w:rPr>
          <w:rFonts w:hint="eastAsia" w:ascii="宋体" w:hAnsi="宋体" w:cs="宋体"/>
          <w:b/>
          <w:color w:val="auto"/>
          <w:sz w:val="24"/>
        </w:rPr>
        <w:t>依法缴纳税收和社会保障资金</w:t>
      </w:r>
      <w:r>
        <w:rPr>
          <w:rFonts w:hint="eastAsia" w:ascii="宋体" w:hAnsi="宋体" w:cs="宋体"/>
          <w:bCs/>
          <w:color w:val="auto"/>
          <w:sz w:val="24"/>
        </w:rPr>
        <w:t>的相关材料扫描件</w:t>
      </w:r>
      <w:r>
        <w:rPr>
          <w:rFonts w:hint="eastAsia" w:ascii="宋体" w:hAnsi="宋体" w:cs="宋体"/>
          <w:b/>
          <w:bCs w:val="0"/>
          <w:color w:val="auto"/>
          <w:sz w:val="24"/>
          <w:lang w:val="en-US" w:eastAsia="zh-CN"/>
        </w:rPr>
        <w:t>各1份</w:t>
      </w:r>
      <w:r>
        <w:rPr>
          <w:rFonts w:hint="eastAsia" w:ascii="宋体" w:hAnsi="宋体" w:cs="宋体"/>
          <w:bCs/>
          <w:color w:val="auto"/>
          <w:sz w:val="24"/>
        </w:rPr>
        <w:t>；或依法免税或不需要缴纳社会保障资金的供应商应提供相应其依法免税或不需要缴纳社会保障资金的证明文件扫描件；</w:t>
      </w:r>
    </w:p>
    <w:p>
      <w:pPr>
        <w:spacing w:line="360" w:lineRule="auto"/>
        <w:ind w:right="-334" w:firstLine="482"/>
        <w:rPr>
          <w:rFonts w:ascii="宋体" w:hAnsi="宋体" w:cs="宋体"/>
          <w:b/>
          <w:color w:val="auto"/>
          <w:sz w:val="24"/>
        </w:rPr>
      </w:pPr>
      <w:r>
        <w:rPr>
          <w:rFonts w:hint="eastAsia" w:ascii="宋体" w:hAnsi="宋体" w:cs="宋体"/>
          <w:b/>
          <w:color w:val="auto"/>
          <w:sz w:val="24"/>
        </w:rPr>
        <w:t>5、供应商参加政府采购活动前3年内在经营活动中没有重大违法记录的书面声明(原件，格式见《磋商文件》附件)；</w:t>
      </w:r>
    </w:p>
    <w:p>
      <w:pPr>
        <w:spacing w:line="360" w:lineRule="auto"/>
        <w:ind w:right="-334" w:firstLine="482"/>
        <w:rPr>
          <w:rFonts w:ascii="宋体" w:hAnsi="宋体" w:cs="宋体"/>
          <w:b/>
          <w:color w:val="auto"/>
          <w:sz w:val="24"/>
        </w:rPr>
      </w:pPr>
      <w:r>
        <w:rPr>
          <w:rFonts w:hint="eastAsia" w:ascii="宋体" w:hAnsi="宋体" w:cs="宋体"/>
          <w:b/>
          <w:color w:val="auto"/>
          <w:sz w:val="24"/>
        </w:rPr>
        <w:t>6、供应商为中小企业（含中型、小型、微型企业，下同）的，提供《中小企业声明函》原件（电子签章，填写完整。必须提供，格式见《磋商文件》附件）。《中小企业声明函》查询渠道参考工业和信息化部发布的中小企业规模自测小程序。</w:t>
      </w:r>
    </w:p>
    <w:p>
      <w:pPr>
        <w:spacing w:line="360" w:lineRule="auto"/>
        <w:ind w:right="-334" w:firstLine="361"/>
        <w:rPr>
          <w:rFonts w:ascii="宋体" w:hAnsi="宋体" w:cs="宋体"/>
          <w:b/>
          <w:color w:val="auto"/>
          <w:sz w:val="24"/>
        </w:rPr>
      </w:pPr>
      <w:r>
        <w:rPr>
          <w:rFonts w:hint="eastAsia" w:ascii="宋体" w:hAnsi="宋体" w:cs="宋体"/>
          <w:b/>
          <w:color w:val="auto"/>
          <w:sz w:val="24"/>
        </w:rPr>
        <w:t>注：中小微企业，应当同时符合以下条件：</w:t>
      </w:r>
    </w:p>
    <w:p>
      <w:pPr>
        <w:spacing w:line="360" w:lineRule="auto"/>
        <w:ind w:right="-334" w:firstLine="360"/>
        <w:rPr>
          <w:rFonts w:ascii="宋体" w:hAnsi="宋体" w:cs="宋体"/>
          <w:bCs/>
          <w:color w:val="auto"/>
          <w:sz w:val="24"/>
        </w:rPr>
      </w:pPr>
      <w:r>
        <w:rPr>
          <w:rFonts w:hint="eastAsia" w:ascii="宋体" w:hAnsi="宋体" w:cs="宋体"/>
          <w:bCs/>
          <w:color w:val="auto"/>
          <w:sz w:val="24"/>
        </w:rPr>
        <w:t>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pPr>
        <w:spacing w:line="360" w:lineRule="auto"/>
        <w:ind w:right="-334" w:firstLine="360"/>
        <w:rPr>
          <w:rFonts w:ascii="宋体" w:hAnsi="宋体" w:cs="宋体"/>
          <w:bCs/>
          <w:color w:val="auto"/>
          <w:sz w:val="24"/>
        </w:rPr>
      </w:pPr>
      <w:r>
        <w:rPr>
          <w:rFonts w:hint="eastAsia" w:ascii="宋体" w:hAnsi="宋体" w:cs="宋体"/>
          <w:bCs/>
          <w:color w:val="auto"/>
          <w:sz w:val="24"/>
        </w:rPr>
        <w:t>供应商为残疾人福利性单位的，视同小微企业，提供《残疾人福利性单位声明函》（电子签章，格式见附件》）。具体以《关于促进残疾人就业政府采购政策的通知》（财库〔2017〕141号）的规定为准。</w:t>
      </w:r>
    </w:p>
    <w:p>
      <w:pPr>
        <w:spacing w:line="360" w:lineRule="auto"/>
        <w:ind w:right="-334" w:firstLine="360"/>
        <w:rPr>
          <w:rFonts w:ascii="宋体" w:hAnsi="宋体" w:cs="宋体"/>
          <w:b/>
          <w:bCs/>
          <w:color w:val="auto"/>
          <w:sz w:val="24"/>
        </w:rPr>
      </w:pPr>
      <w:r>
        <w:rPr>
          <w:rFonts w:hint="eastAsia" w:ascii="宋体" w:hAnsi="宋体" w:cs="宋体"/>
          <w:bCs/>
          <w:color w:val="auto"/>
          <w:sz w:val="24"/>
        </w:rPr>
        <w:t>供应商为监狱企业的，视同小微企业，提供省级以上监狱管理局、戒毒管理局（含新疆生产建设兵团）出具的属于监狱企业的证明文件扫描件。具体以《财政部 司法部关于政府采购支持监狱企业发展有关问题的通知》（财库〔2014〕68号）的规定为准。</w:t>
      </w:r>
    </w:p>
    <w:p>
      <w:pPr>
        <w:spacing w:line="360" w:lineRule="auto"/>
        <w:rPr>
          <w:rFonts w:ascii="宋体" w:hAnsi="宋体" w:cs="宋体"/>
          <w:b/>
          <w:bCs/>
          <w:color w:val="auto"/>
          <w:sz w:val="24"/>
        </w:rPr>
      </w:pPr>
      <w:r>
        <w:rPr>
          <w:rFonts w:hint="eastAsia" w:ascii="宋体" w:hAnsi="宋体" w:cs="宋体"/>
          <w:b/>
          <w:bCs/>
          <w:color w:val="auto"/>
          <w:sz w:val="24"/>
        </w:rPr>
        <w:t>（三）符合条件（必须提供，否则响应无效）</w:t>
      </w:r>
    </w:p>
    <w:p>
      <w:pPr>
        <w:spacing w:line="360" w:lineRule="auto"/>
        <w:ind w:firstLine="482"/>
        <w:rPr>
          <w:rFonts w:ascii="宋体" w:hAnsi="宋体" w:cs="宋体"/>
          <w:b/>
          <w:bCs/>
          <w:color w:val="auto"/>
          <w:sz w:val="24"/>
        </w:rPr>
      </w:pPr>
      <w:r>
        <w:rPr>
          <w:rFonts w:hint="eastAsia" w:ascii="宋体" w:hAnsi="宋体" w:cs="宋体"/>
          <w:b/>
          <w:bCs/>
          <w:color w:val="auto"/>
          <w:sz w:val="24"/>
        </w:rPr>
        <w:t>1、《承诺书》（加盖电子签章，格式见《磋商文件》附件）；</w:t>
      </w:r>
    </w:p>
    <w:p>
      <w:pPr>
        <w:spacing w:line="360" w:lineRule="auto"/>
        <w:ind w:firstLine="482"/>
        <w:rPr>
          <w:rFonts w:hint="eastAsia" w:ascii="宋体" w:hAnsi="宋体" w:cs="宋体"/>
          <w:b/>
          <w:bCs/>
          <w:color w:val="auto"/>
          <w:sz w:val="24"/>
        </w:rPr>
      </w:pPr>
      <w:r>
        <w:rPr>
          <w:rFonts w:hint="eastAsia" w:ascii="宋体" w:hAnsi="宋体" w:cs="宋体"/>
          <w:b/>
          <w:bCs/>
          <w:color w:val="auto"/>
          <w:sz w:val="24"/>
          <w:lang w:val="en-US" w:eastAsia="zh-CN"/>
        </w:rPr>
        <w:t>2、</w:t>
      </w:r>
      <w:r>
        <w:rPr>
          <w:rFonts w:hint="eastAsia" w:ascii="宋体" w:hAnsi="宋体" w:cs="宋体"/>
          <w:b/>
          <w:bCs/>
          <w:color w:val="auto"/>
          <w:sz w:val="24"/>
        </w:rPr>
        <w:t>授权委托书（提供原件的扫描件，格式见《磋商文件》附件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包含授权委托书中受托人身份证原件的扫描件）</w:t>
      </w:r>
      <w:r>
        <w:rPr>
          <w:rFonts w:hint="eastAsia" w:ascii="宋体" w:hAnsi="宋体" w:cs="宋体"/>
          <w:b/>
          <w:bCs/>
          <w:color w:val="auto"/>
          <w:sz w:val="24"/>
        </w:rPr>
        <w:t>）；</w:t>
      </w:r>
    </w:p>
    <w:p>
      <w:pPr>
        <w:spacing w:line="360" w:lineRule="auto"/>
        <w:ind w:firstLine="482"/>
        <w:rPr>
          <w:rFonts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、偏离表（加盖电子签章，格式见《磋商文件》附件）；</w:t>
      </w:r>
    </w:p>
    <w:p>
      <w:pPr>
        <w:spacing w:line="360" w:lineRule="auto"/>
        <w:ind w:right="-334" w:firstLine="482"/>
        <w:rPr>
          <w:rFonts w:ascii="宋体" w:hAnsi="宋体" w:cs="宋体"/>
          <w:b/>
          <w:bCs/>
          <w:color w:val="auto"/>
          <w:sz w:val="24"/>
        </w:rPr>
      </w:pPr>
      <w:r>
        <w:rPr>
          <w:rFonts w:hint="eastAsia" w:ascii="宋体" w:hAnsi="宋体" w:cs="宋体"/>
          <w:b/>
          <w:bCs/>
          <w:color w:val="auto"/>
          <w:sz w:val="24"/>
          <w:lang w:val="en-US" w:eastAsia="zh-CN"/>
        </w:rPr>
        <w:t>4</w:t>
      </w:r>
      <w:r>
        <w:rPr>
          <w:rFonts w:hint="eastAsia" w:ascii="宋体" w:hAnsi="宋体" w:cs="宋体"/>
          <w:b/>
          <w:bCs/>
          <w:color w:val="auto"/>
          <w:sz w:val="24"/>
        </w:rPr>
        <w:t>、分项价格表（加盖电子签章，格式《磋商文件》附件）；</w:t>
      </w:r>
    </w:p>
    <w:p>
      <w:pPr>
        <w:spacing w:line="360" w:lineRule="auto"/>
        <w:rPr>
          <w:rFonts w:ascii="宋体" w:hAnsi="宋体" w:cs="宋体"/>
          <w:b/>
          <w:bCs/>
          <w:color w:val="auto"/>
          <w:sz w:val="24"/>
        </w:rPr>
      </w:pPr>
      <w:r>
        <w:rPr>
          <w:rFonts w:hint="eastAsia" w:ascii="宋体" w:hAnsi="宋体" w:cs="宋体"/>
          <w:b/>
          <w:bCs/>
          <w:color w:val="auto"/>
          <w:sz w:val="24"/>
        </w:rPr>
        <w:t>（四）综合评审评分项</w:t>
      </w:r>
    </w:p>
    <w:p>
      <w:pPr>
        <w:spacing w:line="360" w:lineRule="auto"/>
        <w:ind w:firstLine="482"/>
        <w:rPr>
          <w:rFonts w:ascii="宋体" w:hAnsi="宋体" w:cs="宋体"/>
          <w:b/>
          <w:bCs/>
          <w:color w:val="auto"/>
          <w:sz w:val="24"/>
        </w:rPr>
      </w:pPr>
      <w:r>
        <w:rPr>
          <w:rFonts w:hint="eastAsia" w:ascii="宋体" w:hAnsi="宋体" w:cs="宋体"/>
          <w:b/>
          <w:bCs/>
          <w:color w:val="auto"/>
          <w:sz w:val="24"/>
        </w:rPr>
        <w:t>一)技术部分：</w:t>
      </w:r>
    </w:p>
    <w:p>
      <w:pPr>
        <w:spacing w:line="360" w:lineRule="auto"/>
        <w:ind w:firstLine="480"/>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1、人员配备</w:t>
      </w:r>
      <w:r>
        <w:rPr>
          <w:rFonts w:hint="eastAsia" w:ascii="宋体" w:hAnsi="宋体" w:cs="宋体"/>
          <w:color w:val="auto"/>
          <w:sz w:val="24"/>
        </w:rPr>
        <w:t>（要求见《磋商文件》附件1、《评分细则》及附件：2、《项目要求（采购需求）》）；</w:t>
      </w:r>
    </w:p>
    <w:p>
      <w:pPr>
        <w:spacing w:line="360" w:lineRule="auto"/>
        <w:ind w:firstLine="480"/>
        <w:rPr>
          <w:rFonts w:ascii="宋体" w:hAnsi="宋体" w:cs="宋体"/>
          <w:color w:val="auto"/>
          <w:sz w:val="24"/>
        </w:rPr>
      </w:pPr>
      <w:r>
        <w:rPr>
          <w:rFonts w:hint="eastAsia" w:ascii="宋体" w:hAnsi="宋体" w:cs="宋体"/>
          <w:b/>
          <w:bCs/>
          <w:color w:val="auto"/>
          <w:sz w:val="24"/>
          <w:lang w:val="en-US" w:eastAsia="zh-CN"/>
        </w:rPr>
        <w:t>2</w:t>
      </w:r>
      <w:r>
        <w:rPr>
          <w:rFonts w:hint="eastAsia" w:ascii="宋体" w:hAnsi="宋体" w:cs="宋体"/>
          <w:b/>
          <w:bCs/>
          <w:color w:val="auto"/>
          <w:sz w:val="24"/>
        </w:rPr>
        <w:t>、服务方案</w:t>
      </w:r>
      <w:r>
        <w:rPr>
          <w:rFonts w:hint="eastAsia" w:ascii="宋体" w:hAnsi="宋体" w:cs="宋体"/>
          <w:color w:val="auto"/>
          <w:sz w:val="24"/>
        </w:rPr>
        <w:t>（要求见《磋商文件》附件1、《评分细则》及附件：2、《项目要求（采购需求）》）；</w:t>
      </w:r>
    </w:p>
    <w:p>
      <w:pPr>
        <w:spacing w:line="360" w:lineRule="auto"/>
        <w:ind w:firstLine="482"/>
        <w:rPr>
          <w:rFonts w:ascii="宋体" w:hAnsi="宋体" w:cs="宋体"/>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、评分细则中评分得分需提供的相关证明文件扫描件或供应商认为需要提供的其他资料扫描件。</w:t>
      </w:r>
    </w:p>
    <w:p>
      <w:pPr>
        <w:spacing w:line="360" w:lineRule="auto"/>
        <w:ind w:firstLine="480"/>
        <w:rPr>
          <w:rFonts w:ascii="宋体" w:hAnsi="宋体" w:cs="宋体"/>
          <w:b/>
          <w:bCs/>
          <w:color w:val="auto"/>
          <w:sz w:val="24"/>
        </w:rPr>
      </w:pPr>
      <w:r>
        <w:rPr>
          <w:rFonts w:hint="eastAsia" w:ascii="宋体" w:hAnsi="宋体" w:cs="宋体"/>
          <w:b/>
          <w:bCs/>
          <w:color w:val="auto"/>
          <w:sz w:val="24"/>
        </w:rPr>
        <w:t>二）商务部分：</w:t>
      </w:r>
    </w:p>
    <w:p>
      <w:pPr>
        <w:spacing w:line="360" w:lineRule="auto"/>
        <w:ind w:firstLine="480"/>
        <w:rPr>
          <w:rFonts w:ascii="宋体" w:hAnsi="宋体" w:cs="宋体"/>
          <w:b/>
          <w:bCs/>
          <w:color w:val="auto"/>
          <w:sz w:val="24"/>
        </w:rPr>
      </w:pPr>
      <w:r>
        <w:rPr>
          <w:rFonts w:hint="eastAsia" w:ascii="宋体" w:hAnsi="宋体" w:cs="宋体"/>
          <w:b/>
          <w:bCs/>
          <w:color w:val="auto"/>
          <w:sz w:val="24"/>
        </w:rPr>
        <w:t>1、供应商业绩（要求见《磋商文件》附件1、《评分细则》）；</w:t>
      </w:r>
    </w:p>
    <w:p>
      <w:pPr>
        <w:spacing w:line="360" w:lineRule="auto"/>
        <w:ind w:firstLine="482"/>
        <w:rPr>
          <w:rFonts w:ascii="宋体" w:hAnsi="宋体" w:cs="宋体"/>
          <w:b/>
          <w:bCs/>
          <w:color w:val="auto"/>
          <w:sz w:val="24"/>
        </w:rPr>
      </w:pPr>
      <w:r>
        <w:rPr>
          <w:rFonts w:hint="eastAsia" w:ascii="宋体" w:hAnsi="宋体" w:cs="宋体"/>
          <w:b/>
          <w:bCs/>
          <w:color w:val="auto"/>
          <w:sz w:val="24"/>
        </w:rPr>
        <w:t>2、评分细则中评分得分需提供的相关证明文件扫描件或供应商认为需要提供的其他资料扫描件。</w:t>
      </w:r>
    </w:p>
    <w:p>
      <w:pPr>
        <w:pStyle w:val="118"/>
        <w:spacing w:line="360" w:lineRule="auto"/>
        <w:rPr>
          <w:rFonts w:ascii="宋体" w:hAnsi="宋体" w:cs="宋体"/>
          <w:b/>
          <w:color w:val="auto"/>
          <w:sz w:val="24"/>
        </w:rPr>
      </w:pPr>
      <w:r>
        <w:rPr>
          <w:rFonts w:hint="eastAsia" w:ascii="宋体" w:hAnsi="宋体" w:cs="宋体"/>
          <w:b/>
          <w:color w:val="auto"/>
          <w:sz w:val="24"/>
        </w:rPr>
        <w:t>（五）价格折扣文件格式</w:t>
      </w:r>
    </w:p>
    <w:p>
      <w:pPr>
        <w:pStyle w:val="118"/>
        <w:spacing w:line="360" w:lineRule="auto"/>
        <w:ind w:firstLine="482"/>
        <w:rPr>
          <w:rFonts w:ascii="宋体" w:hAnsi="宋体" w:cs="宋体"/>
          <w:b/>
          <w:bCs/>
          <w:color w:val="auto"/>
          <w:sz w:val="24"/>
        </w:rPr>
      </w:pPr>
      <w:r>
        <w:rPr>
          <w:rFonts w:hint="eastAsia" w:ascii="宋体" w:hAnsi="宋体" w:cs="宋体"/>
          <w:b/>
          <w:color w:val="auto"/>
          <w:sz w:val="24"/>
        </w:rPr>
        <w:t>1、企业报价折扣证明：无。</w:t>
      </w:r>
    </w:p>
    <w:p>
      <w:pPr>
        <w:pStyle w:val="118"/>
        <w:spacing w:line="360" w:lineRule="auto"/>
        <w:rPr>
          <w:rFonts w:ascii="宋体" w:hAnsi="宋体" w:cs="宋体"/>
          <w:b/>
          <w:bCs/>
          <w:color w:val="auto"/>
          <w:sz w:val="24"/>
        </w:rPr>
      </w:pPr>
      <w:r>
        <w:rPr>
          <w:rFonts w:hint="eastAsia" w:ascii="宋体" w:hAnsi="宋体" w:cs="宋体"/>
          <w:b/>
          <w:bCs/>
          <w:color w:val="auto"/>
          <w:sz w:val="24"/>
        </w:rPr>
        <w:t>（六）提交的首次响应文件的密封、签署、盖章要求：</w:t>
      </w:r>
    </w:p>
    <w:p>
      <w:pPr>
        <w:pStyle w:val="118"/>
        <w:spacing w:line="360" w:lineRule="auto"/>
        <w:ind w:firstLine="480"/>
        <w:rPr>
          <w:rFonts w:ascii="宋体" w:hAnsi="宋体" w:cs="宋体"/>
          <w:color w:val="auto"/>
          <w:sz w:val="24"/>
        </w:rPr>
      </w:pPr>
      <w:r>
        <w:rPr>
          <w:rFonts w:hint="eastAsia" w:ascii="宋体" w:hAnsi="宋体" w:cs="宋体"/>
          <w:color w:val="auto"/>
          <w:sz w:val="24"/>
        </w:rPr>
        <w:t>1、密封（加密）要求：</w:t>
      </w:r>
    </w:p>
    <w:p>
      <w:pPr>
        <w:pStyle w:val="118"/>
        <w:spacing w:line="360" w:lineRule="auto"/>
        <w:ind w:firstLine="480"/>
        <w:rPr>
          <w:rFonts w:ascii="宋体" w:hAnsi="宋体" w:cs="宋体"/>
          <w:color w:val="auto"/>
          <w:sz w:val="24"/>
        </w:rPr>
      </w:pPr>
      <w:r>
        <w:rPr>
          <w:rFonts w:hint="eastAsia" w:ascii="宋体" w:hAnsi="宋体" w:cs="宋体"/>
          <w:color w:val="auto"/>
          <w:sz w:val="24"/>
        </w:rPr>
        <w:t>供应商应当按照《磋商文件》和“苏采云”系统的要求编制并加密响应文件。本项目供应商须通过“苏采云”系统提供的政府采购客户端工具（使用“CA数字证书”）对其数据电文形式的响应文件加密。</w:t>
      </w:r>
    </w:p>
    <w:p>
      <w:pPr>
        <w:pStyle w:val="118"/>
        <w:spacing w:line="360" w:lineRule="auto"/>
        <w:ind w:firstLine="480"/>
        <w:rPr>
          <w:rFonts w:ascii="宋体" w:hAnsi="宋体" w:cs="宋体"/>
          <w:color w:val="auto"/>
          <w:sz w:val="24"/>
        </w:rPr>
      </w:pPr>
      <w:r>
        <w:rPr>
          <w:rFonts w:hint="eastAsia" w:ascii="宋体" w:hAnsi="宋体" w:cs="宋体"/>
          <w:color w:val="auto"/>
          <w:sz w:val="24"/>
        </w:rPr>
        <w:t>2、签署要求：见《磋商文件》第九章附件中相关格式要求</w:t>
      </w:r>
      <w:r>
        <w:rPr>
          <w:rFonts w:hint="eastAsia" w:ascii="宋体" w:hAnsi="宋体" w:cs="宋体"/>
          <w:b/>
          <w:bCs/>
          <w:color w:val="auto"/>
          <w:sz w:val="24"/>
        </w:rPr>
        <w:t>（特别提醒：竞争性磋商文件中如需“被授权代表签字或盖章”，供应商可打印成文档，签字或盖章后再扫描上传，最后再电子签章）。</w:t>
      </w:r>
    </w:p>
    <w:p>
      <w:pPr>
        <w:pStyle w:val="118"/>
        <w:spacing w:line="360" w:lineRule="auto"/>
        <w:ind w:firstLine="480"/>
        <w:rPr>
          <w:rFonts w:ascii="宋体" w:hAnsi="宋体" w:cs="宋体"/>
          <w:color w:val="auto"/>
          <w:sz w:val="24"/>
        </w:rPr>
      </w:pPr>
      <w:r>
        <w:rPr>
          <w:rFonts w:hint="eastAsia" w:ascii="宋体" w:hAnsi="宋体" w:cs="宋体"/>
          <w:color w:val="auto"/>
          <w:sz w:val="24"/>
        </w:rPr>
        <w:t>3、盖章要求：见《磋商文件》第九章附件中相关格式要求。供应商须通过“苏采云”系统提供的政府采购客户端工具（使用“CA数字证书”）加盖电子签章。</w:t>
      </w:r>
    </w:p>
    <w:p>
      <w:pPr>
        <w:pStyle w:val="118"/>
        <w:spacing w:line="360" w:lineRule="auto"/>
        <w:rPr>
          <w:rFonts w:ascii="宋体" w:hAnsi="宋体" w:cs="宋体"/>
          <w:b/>
          <w:bCs/>
          <w:color w:val="auto"/>
          <w:sz w:val="24"/>
        </w:rPr>
      </w:pPr>
      <w:r>
        <w:rPr>
          <w:rFonts w:hint="eastAsia" w:ascii="宋体" w:hAnsi="宋体" w:cs="宋体"/>
          <w:b/>
          <w:bCs/>
          <w:color w:val="auto"/>
          <w:sz w:val="24"/>
        </w:rPr>
        <w:t>（七）通过“苏采云”系统提交政府采购客户端工具导出加密的响应文件（后缀名为zip）。响应文件不得超过</w:t>
      </w:r>
      <w:r>
        <w:rPr>
          <w:rFonts w:hint="eastAsia" w:ascii="宋体" w:hAnsi="宋体" w:cs="宋体"/>
          <w:b/>
          <w:bCs/>
          <w:color w:val="auto"/>
          <w:sz w:val="24"/>
          <w:lang w:val="en-US" w:eastAsia="zh-CN"/>
        </w:rPr>
        <w:t>1</w:t>
      </w:r>
      <w:r>
        <w:rPr>
          <w:rFonts w:hint="eastAsia" w:ascii="宋体" w:hAnsi="宋体" w:cs="宋体"/>
          <w:b/>
          <w:bCs/>
          <w:color w:val="auto"/>
          <w:sz w:val="24"/>
        </w:rPr>
        <w:t xml:space="preserve">50M！ </w:t>
      </w:r>
    </w:p>
    <w:p>
      <w:pPr>
        <w:pStyle w:val="118"/>
        <w:spacing w:line="360" w:lineRule="auto"/>
        <w:ind w:firstLine="497"/>
        <w:rPr>
          <w:rFonts w:ascii="宋体" w:hAnsi="宋体" w:cs="宋体"/>
          <w:color w:val="auto"/>
          <w:sz w:val="24"/>
        </w:rPr>
      </w:pPr>
      <w:r>
        <w:rPr>
          <w:rFonts w:hint="eastAsia" w:ascii="宋体" w:hAnsi="宋体" w:cs="宋体"/>
          <w:color w:val="auto"/>
          <w:sz w:val="24"/>
        </w:rPr>
        <w:t>注：</w:t>
      </w:r>
    </w:p>
    <w:p>
      <w:pPr>
        <w:pStyle w:val="118"/>
        <w:spacing w:line="360" w:lineRule="auto"/>
        <w:ind w:firstLine="497"/>
        <w:rPr>
          <w:rFonts w:ascii="宋体" w:hAnsi="宋体" w:cs="宋体"/>
          <w:color w:val="auto"/>
          <w:sz w:val="24"/>
        </w:rPr>
      </w:pPr>
      <w:r>
        <w:rPr>
          <w:rFonts w:hint="eastAsia" w:ascii="宋体" w:hAnsi="宋体" w:cs="宋体"/>
          <w:color w:val="auto"/>
          <w:sz w:val="24"/>
        </w:rPr>
        <w:t>1、供应商应当按照《磋商文件》的要求编制响应文件，并对其提交的响应文件的真实性、合法性承担法律责任。</w:t>
      </w:r>
    </w:p>
    <w:p>
      <w:pPr>
        <w:pStyle w:val="118"/>
        <w:spacing w:line="360" w:lineRule="auto"/>
        <w:ind w:firstLine="478"/>
        <w:jc w:val="center"/>
        <w:rPr>
          <w:rFonts w:ascii="宋体" w:hAnsi="宋体" w:cs="宋体"/>
          <w:b/>
          <w:bCs/>
          <w:color w:val="auto"/>
          <w:sz w:val="24"/>
        </w:rPr>
      </w:pPr>
      <w:r>
        <w:rPr>
          <w:rFonts w:hint="eastAsia" w:ascii="宋体" w:hAnsi="宋体" w:cs="宋体"/>
          <w:b/>
          <w:bCs/>
          <w:color w:val="auto"/>
          <w:sz w:val="24"/>
        </w:rPr>
        <w:t>第四章 磋商相关说明</w:t>
      </w:r>
    </w:p>
    <w:p>
      <w:pPr>
        <w:pStyle w:val="118"/>
        <w:spacing w:line="360" w:lineRule="auto"/>
        <w:rPr>
          <w:rFonts w:ascii="宋体" w:hAnsi="宋体" w:cs="宋体"/>
          <w:b/>
          <w:bCs/>
          <w:color w:val="auto"/>
          <w:sz w:val="24"/>
        </w:rPr>
      </w:pPr>
      <w:r>
        <w:rPr>
          <w:rFonts w:hint="eastAsia" w:ascii="宋体" w:hAnsi="宋体" w:cs="宋体"/>
          <w:b/>
          <w:bCs/>
          <w:color w:val="auto"/>
          <w:sz w:val="24"/>
        </w:rPr>
        <w:t>十四、磋商相关说明</w:t>
      </w:r>
    </w:p>
    <w:p>
      <w:pPr>
        <w:pStyle w:val="118"/>
        <w:spacing w:line="360" w:lineRule="auto"/>
        <w:rPr>
          <w:rFonts w:ascii="宋体" w:hAnsi="宋体" w:cs="宋体"/>
          <w:b/>
          <w:bCs/>
          <w:color w:val="auto"/>
          <w:sz w:val="24"/>
        </w:rPr>
      </w:pPr>
      <w:r>
        <w:rPr>
          <w:rFonts w:hint="eastAsia" w:ascii="宋体" w:hAnsi="宋体" w:cs="宋体"/>
          <w:b/>
          <w:bCs/>
          <w:color w:val="auto"/>
          <w:sz w:val="24"/>
        </w:rPr>
        <w:t>（一）磋商要求</w:t>
      </w:r>
    </w:p>
    <w:p>
      <w:pPr>
        <w:pStyle w:val="118"/>
        <w:spacing w:line="360" w:lineRule="auto"/>
        <w:ind w:firstLine="480"/>
        <w:rPr>
          <w:rFonts w:ascii="宋体" w:hAnsi="宋体" w:cs="宋体"/>
          <w:bCs/>
          <w:color w:val="auto"/>
          <w:sz w:val="24"/>
        </w:rPr>
      </w:pPr>
      <w:r>
        <w:rPr>
          <w:rFonts w:hint="eastAsia" w:ascii="宋体" w:hAnsi="宋体" w:cs="宋体"/>
          <w:bCs/>
          <w:color w:val="auto"/>
          <w:sz w:val="24"/>
        </w:rPr>
        <w:t>1、被邀请参与磋商的供应商需按本竞争性磋商文件要求的截止时间、方式（地点）提交首次响应文件，同时派人通过“苏采云”系统在“开标大厅”等待磋商。</w:t>
      </w:r>
    </w:p>
    <w:p>
      <w:pPr>
        <w:pStyle w:val="118"/>
        <w:spacing w:line="360" w:lineRule="auto"/>
        <w:ind w:firstLine="480"/>
        <w:rPr>
          <w:rFonts w:ascii="宋体" w:hAnsi="宋体" w:cs="宋体"/>
          <w:bCs/>
          <w:color w:val="auto"/>
          <w:sz w:val="24"/>
        </w:rPr>
      </w:pPr>
      <w:r>
        <w:rPr>
          <w:rFonts w:hint="eastAsia" w:ascii="宋体" w:hAnsi="宋体" w:cs="宋体"/>
          <w:bCs/>
          <w:color w:val="auto"/>
          <w:sz w:val="24"/>
        </w:rPr>
        <w:t>2、供应商可通过CA数字证书，在首次响应文件开启时间后，使用CA数字证书在规定时间内解密各自响应文件。</w:t>
      </w:r>
    </w:p>
    <w:p>
      <w:pPr>
        <w:pStyle w:val="118"/>
        <w:spacing w:line="360" w:lineRule="auto"/>
        <w:ind w:firstLine="480"/>
        <w:rPr>
          <w:rFonts w:ascii="宋体" w:hAnsi="宋体" w:cs="宋体"/>
          <w:b/>
          <w:bCs/>
          <w:color w:val="auto"/>
          <w:sz w:val="24"/>
        </w:rPr>
      </w:pPr>
      <w:r>
        <w:rPr>
          <w:rFonts w:hint="eastAsia" w:ascii="宋体" w:hAnsi="宋体" w:cs="宋体"/>
          <w:b/>
          <w:bCs/>
          <w:color w:val="auto"/>
          <w:sz w:val="24"/>
        </w:rPr>
        <w:t>3、供应商的授权代表或法人须全程守候在“苏采云”系统开标大厅，并确保视频设备正常使用。授权代表或法人须携带授权委托书原件及身份证原件，经磋商小组核查后参与磋商活动。</w:t>
      </w:r>
    </w:p>
    <w:p>
      <w:pPr>
        <w:pStyle w:val="118"/>
        <w:spacing w:line="360" w:lineRule="auto"/>
        <w:ind w:firstLine="480"/>
        <w:rPr>
          <w:rFonts w:ascii="宋体" w:hAnsi="宋体" w:cs="宋体"/>
          <w:color w:val="auto"/>
          <w:sz w:val="24"/>
        </w:rPr>
      </w:pPr>
      <w:r>
        <w:rPr>
          <w:rFonts w:hint="eastAsia" w:ascii="宋体" w:hAnsi="宋体" w:cs="宋体"/>
          <w:color w:val="auto"/>
          <w:sz w:val="24"/>
        </w:rPr>
        <w:t>4、磋商顺序按照电子标书解密先后时间进行，解密时间相同的，不分先后顺序。</w:t>
      </w:r>
    </w:p>
    <w:p>
      <w:pPr>
        <w:spacing w:line="360" w:lineRule="auto"/>
        <w:ind w:firstLine="482"/>
        <w:rPr>
          <w:rFonts w:ascii="宋体" w:hAnsi="宋体" w:cs="宋体"/>
          <w:b/>
          <w:color w:val="auto"/>
          <w:sz w:val="24"/>
        </w:rPr>
      </w:pPr>
      <w:r>
        <w:rPr>
          <w:rFonts w:hint="eastAsia" w:ascii="宋体" w:hAnsi="宋体" w:cs="宋体"/>
          <w:b/>
          <w:color w:val="auto"/>
          <w:sz w:val="24"/>
        </w:rPr>
        <w:t>5、磋商方式：本次磋商采用“苏采云”系统中的视频会议，供应商自行选择任意地点参加远程磋商会议。请供应商在磋商前等候在开标大厅，随时接听磋商小组发出的磋商视频邀请（所有邀请等待时间2分钟，2分钟内所邀请供应商无响应，视同放弃磋商的权利，由解密顺序下一家进行磋商，不再后补）。</w:t>
      </w:r>
    </w:p>
    <w:p>
      <w:pPr>
        <w:pStyle w:val="118"/>
        <w:spacing w:line="360" w:lineRule="auto"/>
        <w:ind w:firstLine="480"/>
        <w:rPr>
          <w:rFonts w:ascii="宋体" w:hAnsi="宋体" w:cs="宋体"/>
          <w:bCs/>
          <w:color w:val="auto"/>
          <w:sz w:val="24"/>
        </w:rPr>
      </w:pPr>
      <w:r>
        <w:rPr>
          <w:rFonts w:hint="eastAsia" w:ascii="宋体" w:hAnsi="宋体" w:cs="宋体"/>
          <w:bCs/>
          <w:color w:val="auto"/>
          <w:sz w:val="24"/>
        </w:rPr>
        <w:t>6、未在规定时间内进行答疑澄清的，视同放弃澄清。</w:t>
      </w:r>
    </w:p>
    <w:p>
      <w:pPr>
        <w:pStyle w:val="118"/>
        <w:spacing w:line="360" w:lineRule="auto"/>
        <w:ind w:firstLine="480"/>
        <w:rPr>
          <w:rFonts w:ascii="宋体" w:hAnsi="宋体" w:cs="宋体"/>
          <w:b/>
          <w:color w:val="auto"/>
          <w:sz w:val="24"/>
        </w:rPr>
      </w:pPr>
      <w:r>
        <w:rPr>
          <w:rFonts w:hint="eastAsia" w:ascii="宋体" w:hAnsi="宋体" w:cs="宋体"/>
          <w:b/>
          <w:color w:val="auto"/>
          <w:sz w:val="24"/>
        </w:rPr>
        <w:t>7、未在规定时间内进行报价的，视为响应无效。</w:t>
      </w:r>
    </w:p>
    <w:p>
      <w:pPr>
        <w:pStyle w:val="118"/>
        <w:spacing w:line="360" w:lineRule="auto"/>
        <w:ind w:firstLine="480"/>
        <w:rPr>
          <w:rFonts w:ascii="宋体" w:hAnsi="宋体" w:cs="宋体"/>
          <w:bCs/>
          <w:color w:val="auto"/>
          <w:sz w:val="24"/>
        </w:rPr>
      </w:pPr>
      <w:r>
        <w:rPr>
          <w:rFonts w:hint="eastAsia" w:ascii="宋体" w:hAnsi="宋体" w:cs="宋体"/>
          <w:bCs/>
          <w:color w:val="auto"/>
          <w:sz w:val="24"/>
        </w:rPr>
        <w:t>8、被邀请参与磋商的供应商如未按上述磋商要求执行，视同放弃磋商的权利。</w:t>
      </w:r>
    </w:p>
    <w:p>
      <w:pPr>
        <w:pStyle w:val="118"/>
        <w:spacing w:line="360" w:lineRule="auto"/>
        <w:rPr>
          <w:rFonts w:ascii="宋体" w:hAnsi="宋体" w:cs="宋体"/>
          <w:b/>
          <w:bCs/>
          <w:color w:val="auto"/>
          <w:sz w:val="24"/>
        </w:rPr>
      </w:pPr>
      <w:r>
        <w:rPr>
          <w:rFonts w:hint="eastAsia" w:ascii="宋体" w:hAnsi="宋体" w:cs="宋体"/>
          <w:b/>
          <w:bCs/>
          <w:color w:val="auto"/>
          <w:sz w:val="24"/>
        </w:rPr>
        <w:t>（二）评审程序</w:t>
      </w:r>
    </w:p>
    <w:p>
      <w:pPr>
        <w:pStyle w:val="118"/>
        <w:spacing w:line="360" w:lineRule="auto"/>
        <w:ind w:firstLine="480"/>
        <w:rPr>
          <w:rFonts w:ascii="宋体" w:hAnsi="宋体" w:cs="宋体"/>
          <w:color w:val="auto"/>
          <w:sz w:val="24"/>
        </w:rPr>
      </w:pPr>
      <w:r>
        <w:rPr>
          <w:rFonts w:hint="eastAsia" w:ascii="宋体" w:hAnsi="宋体" w:cs="宋体"/>
          <w:color w:val="auto"/>
          <w:sz w:val="24"/>
        </w:rPr>
        <w:t>经磋商确定最终采购需求和提交最后报价的供应商后，由磋商小组采用综合评分法对提交最后报价的供应商的响应文件和最后报价进行综合评分。</w:t>
      </w:r>
    </w:p>
    <w:p>
      <w:pPr>
        <w:pStyle w:val="118"/>
        <w:spacing w:line="360" w:lineRule="auto"/>
        <w:rPr>
          <w:rFonts w:ascii="宋体" w:hAnsi="宋体" w:cs="宋体"/>
          <w:color w:val="auto"/>
          <w:sz w:val="24"/>
        </w:rPr>
      </w:pPr>
      <w:r>
        <w:rPr>
          <w:rFonts w:hint="eastAsia" w:ascii="宋体" w:hAnsi="宋体" w:cs="宋体"/>
          <w:color w:val="auto"/>
          <w:sz w:val="24"/>
        </w:rPr>
        <w:t>磋商小组应当根据综合评分情况，按照评审得分由高到低顺序推荐成交候选供应商，并编写评审报告。评审得分相同的，按照</w:t>
      </w:r>
      <w:r>
        <w:rPr>
          <w:rFonts w:hint="eastAsia" w:ascii="宋体" w:hAnsi="宋体" w:cs="宋体"/>
          <w:color w:val="auto"/>
          <w:sz w:val="24"/>
          <w:lang w:val="en-US" w:eastAsia="zh-CN"/>
        </w:rPr>
        <w:t>报价</w:t>
      </w:r>
      <w:r>
        <w:rPr>
          <w:rFonts w:hint="eastAsia" w:ascii="宋体" w:hAnsi="宋体" w:cs="宋体"/>
          <w:color w:val="auto"/>
          <w:sz w:val="24"/>
        </w:rPr>
        <w:t>由</w:t>
      </w:r>
      <w:r>
        <w:rPr>
          <w:rFonts w:hint="eastAsia" w:ascii="宋体" w:hAnsi="宋体" w:cs="宋体"/>
          <w:color w:val="auto"/>
          <w:sz w:val="24"/>
          <w:lang w:val="en-US" w:eastAsia="zh-CN"/>
        </w:rPr>
        <w:t>低</w:t>
      </w:r>
      <w:r>
        <w:rPr>
          <w:rFonts w:hint="eastAsia" w:ascii="宋体" w:hAnsi="宋体" w:cs="宋体"/>
          <w:color w:val="auto"/>
          <w:sz w:val="24"/>
        </w:rPr>
        <w:t>到</w:t>
      </w:r>
      <w:r>
        <w:rPr>
          <w:rFonts w:hint="eastAsia" w:ascii="宋体" w:hAnsi="宋体" w:cs="宋体"/>
          <w:color w:val="auto"/>
          <w:sz w:val="24"/>
          <w:lang w:val="en-US" w:eastAsia="zh-CN"/>
        </w:rPr>
        <w:t>高</w:t>
      </w:r>
      <w:r>
        <w:rPr>
          <w:rFonts w:hint="eastAsia" w:ascii="宋体" w:hAnsi="宋体" w:cs="宋体"/>
          <w:color w:val="auto"/>
          <w:sz w:val="24"/>
        </w:rPr>
        <w:t>的顺序推荐。评审得分且最后报价相同的，按照服务方案优劣顺序推荐。</w:t>
      </w:r>
    </w:p>
    <w:p>
      <w:pPr>
        <w:pStyle w:val="118"/>
        <w:spacing w:line="360" w:lineRule="auto"/>
        <w:ind w:firstLine="480"/>
        <w:rPr>
          <w:rFonts w:ascii="宋体" w:hAnsi="宋体" w:cs="宋体"/>
          <w:color w:val="auto"/>
          <w:sz w:val="24"/>
        </w:rPr>
      </w:pPr>
      <w:r>
        <w:rPr>
          <w:rFonts w:hint="eastAsia" w:ascii="宋体" w:hAnsi="宋体" w:cs="宋体"/>
          <w:color w:val="auto"/>
          <w:sz w:val="24"/>
        </w:rPr>
        <w:t>磋商小组认为供应商的报价明显低于其他供应商的报价，有可能影响产品质量或者不能诚信履约的，应当要求其在评审现场合理的时间内提供书面说明，必要时提交相关证明材料；供应商不能证明其报价合理性的，磋商小组应当将其按响应无效处理。</w:t>
      </w:r>
    </w:p>
    <w:p>
      <w:pPr>
        <w:pStyle w:val="118"/>
        <w:spacing w:line="360" w:lineRule="auto"/>
        <w:ind w:firstLine="480"/>
        <w:rPr>
          <w:rFonts w:ascii="宋体" w:hAnsi="宋体" w:cs="宋体"/>
          <w:color w:val="auto"/>
          <w:sz w:val="24"/>
        </w:rPr>
      </w:pPr>
      <w:r>
        <w:rPr>
          <w:rFonts w:hint="eastAsia" w:ascii="宋体" w:hAnsi="宋体" w:cs="宋体"/>
          <w:color w:val="auto"/>
          <w:sz w:val="24"/>
        </w:rPr>
        <w:t>相关内容和要求见：《中华人民共和国政府采购法》、《中华人民共和国政府采购法实施条例》及《政府采购竞争性磋商采购方式管理暂行办法》</w:t>
      </w:r>
    </w:p>
    <w:p>
      <w:pPr>
        <w:pStyle w:val="118"/>
        <w:spacing w:line="360" w:lineRule="auto"/>
        <w:rPr>
          <w:rFonts w:ascii="宋体" w:hAnsi="宋体" w:cs="宋体"/>
          <w:b/>
          <w:bCs/>
          <w:color w:val="auto"/>
          <w:sz w:val="24"/>
        </w:rPr>
      </w:pPr>
      <w:r>
        <w:rPr>
          <w:rFonts w:hint="eastAsia" w:ascii="宋体" w:hAnsi="宋体" w:cs="宋体"/>
          <w:b/>
          <w:bCs/>
          <w:color w:val="auto"/>
          <w:sz w:val="24"/>
        </w:rPr>
        <w:t xml:space="preserve"> </w:t>
      </w:r>
      <w:r>
        <w:rPr>
          <w:rFonts w:hint="eastAsia" w:ascii="宋体" w:hAnsi="宋体" w:cs="宋体"/>
          <w:b/>
          <w:bCs/>
          <w:color w:val="auto"/>
          <w:sz w:val="24"/>
          <w:lang w:eastAsia="zh-CN"/>
        </w:rPr>
        <w:t>（</w:t>
      </w:r>
      <w:r>
        <w:rPr>
          <w:rFonts w:hint="eastAsia" w:ascii="宋体" w:hAnsi="宋体" w:cs="宋体"/>
          <w:b/>
          <w:bCs/>
          <w:color w:val="auto"/>
          <w:sz w:val="24"/>
          <w:lang w:val="en-US" w:eastAsia="zh-CN"/>
        </w:rPr>
        <w:t>三</w:t>
      </w:r>
      <w:r>
        <w:rPr>
          <w:rFonts w:hint="eastAsia" w:ascii="宋体" w:hAnsi="宋体" w:cs="宋体"/>
          <w:b/>
          <w:bCs/>
          <w:color w:val="auto"/>
          <w:sz w:val="24"/>
          <w:lang w:eastAsia="zh-CN"/>
        </w:rPr>
        <w:t>）</w:t>
      </w:r>
      <w:r>
        <w:rPr>
          <w:rFonts w:hint="eastAsia" w:ascii="宋体" w:hAnsi="宋体" w:cs="宋体"/>
          <w:b/>
          <w:bCs/>
          <w:color w:val="auto"/>
          <w:sz w:val="24"/>
        </w:rPr>
        <w:t>查询及使用供应商信用记录</w:t>
      </w:r>
    </w:p>
    <w:p>
      <w:pPr>
        <w:pStyle w:val="118"/>
        <w:spacing w:line="360" w:lineRule="auto"/>
        <w:ind w:firstLine="480"/>
        <w:rPr>
          <w:rFonts w:ascii="宋体" w:hAnsi="宋体" w:cs="宋体"/>
          <w:color w:val="auto"/>
          <w:sz w:val="24"/>
        </w:rPr>
      </w:pPr>
      <w:r>
        <w:rPr>
          <w:rFonts w:hint="eastAsia" w:ascii="宋体" w:hAnsi="宋体" w:cs="宋体"/>
          <w:color w:val="auto"/>
          <w:sz w:val="24"/>
        </w:rPr>
        <w:t>1、由采购人查询信用信息。</w:t>
      </w:r>
    </w:p>
    <w:p>
      <w:pPr>
        <w:pStyle w:val="118"/>
        <w:spacing w:line="360" w:lineRule="auto"/>
        <w:ind w:firstLine="480"/>
        <w:rPr>
          <w:rFonts w:ascii="宋体" w:hAnsi="宋体" w:cs="宋体"/>
          <w:color w:val="auto"/>
          <w:sz w:val="24"/>
        </w:rPr>
      </w:pPr>
      <w:r>
        <w:rPr>
          <w:rFonts w:hint="eastAsia" w:ascii="宋体" w:hAnsi="宋体" w:cs="宋体"/>
          <w:color w:val="auto"/>
          <w:sz w:val="24"/>
        </w:rPr>
        <w:t>2、查询渠道包括：</w:t>
      </w:r>
    </w:p>
    <w:p>
      <w:pPr>
        <w:pStyle w:val="118"/>
        <w:spacing w:line="360" w:lineRule="auto"/>
        <w:ind w:firstLine="480"/>
        <w:rPr>
          <w:rFonts w:ascii="宋体" w:hAnsi="宋体" w:cs="宋体"/>
          <w:color w:val="auto"/>
          <w:sz w:val="24"/>
        </w:rPr>
      </w:pPr>
      <w:r>
        <w:rPr>
          <w:rFonts w:hint="eastAsia" w:ascii="宋体" w:hAnsi="宋体" w:cs="宋体"/>
          <w:color w:val="auto"/>
          <w:sz w:val="24"/>
        </w:rPr>
        <w:t>（1）“信用中国”网（www.creditchina.gov.cn）；</w:t>
      </w:r>
    </w:p>
    <w:p>
      <w:pPr>
        <w:pStyle w:val="118"/>
        <w:spacing w:line="360" w:lineRule="auto"/>
        <w:ind w:firstLine="480"/>
        <w:rPr>
          <w:rFonts w:ascii="宋体" w:hAnsi="宋体" w:cs="宋体"/>
          <w:color w:val="auto"/>
          <w:sz w:val="24"/>
        </w:rPr>
      </w:pPr>
      <w:r>
        <w:rPr>
          <w:rFonts w:hint="eastAsia" w:ascii="宋体" w:hAnsi="宋体" w:cs="宋体"/>
          <w:color w:val="auto"/>
          <w:sz w:val="24"/>
        </w:rPr>
        <w:t>（2）中国政府采购网（www.ccgp.gov.cn）；</w:t>
      </w:r>
    </w:p>
    <w:p>
      <w:pPr>
        <w:pStyle w:val="118"/>
        <w:spacing w:line="360" w:lineRule="auto"/>
        <w:ind w:firstLine="480"/>
        <w:rPr>
          <w:rFonts w:ascii="宋体" w:hAnsi="宋体" w:cs="宋体"/>
          <w:color w:val="auto"/>
          <w:sz w:val="24"/>
        </w:rPr>
      </w:pPr>
      <w:r>
        <w:rPr>
          <w:rFonts w:hint="eastAsia" w:ascii="宋体" w:hAnsi="宋体" w:cs="宋体"/>
          <w:color w:val="auto"/>
          <w:sz w:val="24"/>
        </w:rPr>
        <w:t>（3）“信用江苏”网（http://credit.jiangsu.gov.cn/）；</w:t>
      </w:r>
    </w:p>
    <w:p>
      <w:pPr>
        <w:pStyle w:val="118"/>
        <w:spacing w:line="360" w:lineRule="auto"/>
        <w:ind w:firstLine="480"/>
        <w:rPr>
          <w:rFonts w:ascii="宋体" w:hAnsi="宋体" w:cs="宋体"/>
          <w:color w:val="auto"/>
          <w:sz w:val="24"/>
        </w:rPr>
      </w:pPr>
      <w:r>
        <w:rPr>
          <w:rFonts w:hint="eastAsia" w:ascii="宋体" w:hAnsi="宋体" w:cs="宋体"/>
          <w:color w:val="auto"/>
          <w:sz w:val="24"/>
        </w:rPr>
        <w:t>（4）“信用中国(江苏徐州)”网（http://www.xuzhoucredit.gov.cn）。</w:t>
      </w:r>
    </w:p>
    <w:p>
      <w:pPr>
        <w:pStyle w:val="118"/>
        <w:spacing w:line="360" w:lineRule="auto"/>
        <w:ind w:firstLine="480"/>
        <w:rPr>
          <w:rFonts w:ascii="宋体" w:hAnsi="宋体" w:cs="宋体"/>
          <w:color w:val="auto"/>
          <w:sz w:val="24"/>
        </w:rPr>
      </w:pPr>
      <w:r>
        <w:rPr>
          <w:rFonts w:hint="eastAsia" w:ascii="宋体" w:hAnsi="宋体" w:cs="宋体"/>
          <w:color w:val="auto"/>
          <w:sz w:val="24"/>
        </w:rPr>
        <w:t>3、截止时点（查询环节）：首次响应文件开启后资格审查结束前。</w:t>
      </w:r>
    </w:p>
    <w:p>
      <w:pPr>
        <w:pStyle w:val="118"/>
        <w:spacing w:line="360" w:lineRule="auto"/>
        <w:ind w:firstLine="480"/>
        <w:rPr>
          <w:rFonts w:ascii="宋体" w:hAnsi="宋体" w:cs="宋体"/>
          <w:color w:val="auto"/>
          <w:sz w:val="24"/>
        </w:rPr>
      </w:pPr>
      <w:r>
        <w:rPr>
          <w:rFonts w:hint="eastAsia" w:ascii="宋体" w:hAnsi="宋体" w:cs="宋体"/>
          <w:color w:val="auto"/>
          <w:sz w:val="24"/>
        </w:rPr>
        <w:t>4、信用信息查询记录和证据留存的具体方式：</w:t>
      </w:r>
    </w:p>
    <w:p>
      <w:pPr>
        <w:pStyle w:val="118"/>
        <w:spacing w:line="360" w:lineRule="auto"/>
        <w:ind w:firstLine="480"/>
        <w:rPr>
          <w:rFonts w:ascii="宋体" w:hAnsi="宋体" w:cs="宋体"/>
          <w:color w:val="auto"/>
          <w:sz w:val="24"/>
        </w:rPr>
      </w:pPr>
      <w:r>
        <w:rPr>
          <w:rFonts w:hint="eastAsia" w:ascii="宋体" w:hAnsi="宋体" w:cs="宋体"/>
          <w:color w:val="auto"/>
          <w:sz w:val="24"/>
        </w:rPr>
        <w:t>网页截屏打印，与其他采购文件一并保存。</w:t>
      </w:r>
    </w:p>
    <w:p>
      <w:pPr>
        <w:pStyle w:val="118"/>
        <w:spacing w:line="360" w:lineRule="auto"/>
        <w:ind w:firstLine="480"/>
        <w:rPr>
          <w:rFonts w:ascii="宋体" w:hAnsi="宋体" w:cs="宋体"/>
          <w:color w:val="auto"/>
          <w:sz w:val="24"/>
        </w:rPr>
      </w:pPr>
      <w:r>
        <w:rPr>
          <w:rFonts w:hint="eastAsia" w:ascii="宋体" w:hAnsi="宋体" w:cs="宋体"/>
          <w:color w:val="auto"/>
          <w:sz w:val="24"/>
        </w:rPr>
        <w:t>5、信用信息的使用规则：</w:t>
      </w:r>
    </w:p>
    <w:p>
      <w:pPr>
        <w:pStyle w:val="118"/>
        <w:spacing w:line="360" w:lineRule="auto"/>
        <w:ind w:firstLine="480"/>
        <w:rPr>
          <w:rFonts w:ascii="宋体" w:hAnsi="宋体" w:cs="宋体"/>
          <w:b/>
          <w:bCs/>
          <w:color w:val="auto"/>
          <w:sz w:val="24"/>
        </w:rPr>
      </w:pPr>
      <w:r>
        <w:rPr>
          <w:rFonts w:hint="eastAsia" w:ascii="宋体" w:hAnsi="宋体" w:cs="宋体"/>
          <w:color w:val="auto"/>
          <w:sz w:val="24"/>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pPr>
        <w:pStyle w:val="118"/>
        <w:spacing w:line="360" w:lineRule="auto"/>
        <w:rPr>
          <w:rFonts w:ascii="宋体" w:hAnsi="宋体" w:cs="宋体"/>
          <w:b/>
          <w:bCs/>
          <w:color w:val="auto"/>
          <w:sz w:val="24"/>
        </w:rPr>
      </w:pPr>
      <w:r>
        <w:rPr>
          <w:rFonts w:hint="eastAsia" w:ascii="宋体" w:hAnsi="宋体" w:cs="宋体"/>
          <w:b/>
          <w:bCs/>
          <w:color w:val="auto"/>
          <w:sz w:val="24"/>
        </w:rPr>
        <w:t>十五、评审方法和评审标准</w:t>
      </w:r>
    </w:p>
    <w:p>
      <w:pPr>
        <w:pStyle w:val="118"/>
        <w:spacing w:line="360" w:lineRule="auto"/>
        <w:ind w:firstLine="478"/>
        <w:rPr>
          <w:rFonts w:hint="eastAsia" w:ascii="宋体" w:hAnsi="宋体" w:eastAsia="宋体" w:cs="宋体"/>
          <w:color w:val="auto"/>
          <w:sz w:val="24"/>
          <w:lang w:eastAsia="zh-CN"/>
        </w:rPr>
      </w:pPr>
      <w:r>
        <w:rPr>
          <w:rFonts w:hint="eastAsia" w:ascii="宋体" w:hAnsi="宋体" w:cs="宋体"/>
          <w:color w:val="auto"/>
          <w:sz w:val="24"/>
        </w:rPr>
        <w:t>1、评审方法：综合评分法</w:t>
      </w:r>
      <w:r>
        <w:rPr>
          <w:rFonts w:hint="eastAsia" w:ascii="宋体" w:hAnsi="宋体" w:cs="宋体"/>
          <w:color w:val="auto"/>
          <w:sz w:val="24"/>
          <w:lang w:eastAsia="zh-CN"/>
        </w:rPr>
        <w:t>。</w:t>
      </w:r>
    </w:p>
    <w:p>
      <w:pPr>
        <w:pStyle w:val="118"/>
        <w:spacing w:line="360" w:lineRule="auto"/>
        <w:ind w:left="2" w:right="29" w:firstLine="480"/>
        <w:rPr>
          <w:rFonts w:ascii="宋体" w:hAnsi="宋体" w:cs="宋体"/>
          <w:color w:val="auto"/>
          <w:sz w:val="24"/>
        </w:rPr>
      </w:pPr>
      <w:r>
        <w:rPr>
          <w:rFonts w:hint="eastAsia" w:ascii="宋体" w:hAnsi="宋体" w:cs="宋体"/>
          <w:color w:val="auto"/>
          <w:sz w:val="24"/>
        </w:rPr>
        <w:t>2、评审标准：详见《磋商文件》附件1、《评分细则》。</w:t>
      </w:r>
    </w:p>
    <w:p>
      <w:pPr>
        <w:pStyle w:val="118"/>
        <w:spacing w:line="360" w:lineRule="auto"/>
        <w:ind w:right="29" w:firstLine="480"/>
        <w:rPr>
          <w:rFonts w:ascii="宋体" w:hAnsi="宋体" w:cs="宋体"/>
          <w:color w:val="auto"/>
          <w:sz w:val="24"/>
        </w:rPr>
      </w:pPr>
      <w:r>
        <w:rPr>
          <w:rFonts w:hint="eastAsia" w:ascii="宋体" w:hAnsi="宋体" w:cs="宋体"/>
          <w:color w:val="auto"/>
          <w:sz w:val="24"/>
        </w:rPr>
        <w:t>3、采购项目为非单一产品的，采购人根据采购项目技术构成、产品价格比重等合理确定核心产品，具体核心产品内容见本磋商文件《项目要求（采购需求）》。核心产品为两个及以上的，不同供应商所报的核心产品中有部分产品为同一品牌的，按照提供相同品牌产品处理。</w:t>
      </w:r>
    </w:p>
    <w:p>
      <w:pPr>
        <w:pStyle w:val="118"/>
        <w:spacing w:line="360" w:lineRule="auto"/>
        <w:ind w:right="29" w:firstLine="480"/>
        <w:rPr>
          <w:rFonts w:ascii="宋体" w:hAnsi="宋体" w:cs="宋体"/>
          <w:color w:val="auto"/>
          <w:sz w:val="24"/>
        </w:rPr>
      </w:pPr>
      <w:r>
        <w:rPr>
          <w:rFonts w:hint="eastAsia" w:ascii="宋体" w:hAnsi="宋体" w:cs="宋体"/>
          <w:color w:val="auto"/>
          <w:sz w:val="24"/>
        </w:rPr>
        <w:t>多家供应商提供的核心产品品牌相同的作为一个供应商计算，以质量和服务均能满足采购文件实质性响应要求且报价最低的供应商作为该品牌的供应商。</w:t>
      </w:r>
    </w:p>
    <w:p>
      <w:pPr>
        <w:pStyle w:val="118"/>
        <w:spacing w:line="360" w:lineRule="auto"/>
        <w:ind w:right="29"/>
        <w:rPr>
          <w:rFonts w:ascii="宋体" w:hAnsi="宋体" w:cs="宋体"/>
          <w:color w:val="auto"/>
          <w:sz w:val="24"/>
        </w:rPr>
      </w:pPr>
      <w:r>
        <w:rPr>
          <w:rFonts w:hint="eastAsia" w:ascii="宋体" w:hAnsi="宋体" w:cs="宋体"/>
          <w:b/>
          <w:bCs/>
          <w:color w:val="auto"/>
          <w:sz w:val="24"/>
        </w:rPr>
        <w:t>十六、</w:t>
      </w:r>
      <w:r>
        <w:rPr>
          <w:rFonts w:hint="eastAsia" w:ascii="宋体" w:hAnsi="宋体" w:cs="宋体"/>
          <w:color w:val="auto"/>
          <w:sz w:val="24"/>
        </w:rPr>
        <w:t>磋商过程中可能实质性变动的内容：在磋商过程中，磋商小组可以根据《磋商文件》和磋商情况实质性变动采购需求中的技术、服务要求以及拟签订的合同文本。</w:t>
      </w:r>
    </w:p>
    <w:p>
      <w:pPr>
        <w:pStyle w:val="118"/>
        <w:spacing w:line="360" w:lineRule="auto"/>
        <w:ind w:right="29"/>
        <w:rPr>
          <w:rFonts w:ascii="宋体" w:hAnsi="宋体" w:cs="宋体"/>
          <w:color w:val="auto"/>
          <w:sz w:val="24"/>
        </w:rPr>
      </w:pPr>
      <w:r>
        <w:rPr>
          <w:rFonts w:hint="eastAsia" w:ascii="宋体" w:hAnsi="宋体" w:cs="宋体"/>
          <w:b/>
          <w:bCs/>
          <w:color w:val="auto"/>
          <w:sz w:val="24"/>
        </w:rPr>
        <w:t>十七、</w:t>
      </w:r>
      <w:r>
        <w:rPr>
          <w:rFonts w:hint="eastAsia" w:ascii="宋体" w:hAnsi="宋体" w:cs="宋体"/>
          <w:color w:val="auto"/>
          <w:sz w:val="24"/>
        </w:rPr>
        <w:t>采购人有权对供应商的响应文件的真实性进行核实，如供应商不能在采购人规定的时间内向采购人提供有效的证明文件，将被采购人视为放弃中标（成交）资格。</w:t>
      </w:r>
    </w:p>
    <w:p>
      <w:pPr>
        <w:pStyle w:val="118"/>
        <w:spacing w:line="360" w:lineRule="auto"/>
        <w:ind w:left="2" w:right="29" w:firstLine="480"/>
        <w:jc w:val="center"/>
        <w:rPr>
          <w:rFonts w:ascii="宋体" w:hAnsi="宋体" w:cs="宋体"/>
          <w:color w:val="auto"/>
          <w:sz w:val="24"/>
        </w:rPr>
      </w:pPr>
      <w:r>
        <w:rPr>
          <w:rFonts w:hint="eastAsia" w:ascii="宋体" w:hAnsi="宋体" w:cs="宋体"/>
          <w:b/>
          <w:bCs/>
          <w:color w:val="auto"/>
          <w:sz w:val="24"/>
        </w:rPr>
        <w:t>第五章 确定成交供应商及合同签订等</w:t>
      </w:r>
    </w:p>
    <w:p>
      <w:pPr>
        <w:pStyle w:val="118"/>
        <w:spacing w:line="360" w:lineRule="auto"/>
        <w:ind w:right="29"/>
        <w:rPr>
          <w:rFonts w:ascii="宋体" w:hAnsi="宋体" w:cs="宋体"/>
          <w:color w:val="auto"/>
          <w:sz w:val="24"/>
        </w:rPr>
      </w:pPr>
      <w:r>
        <w:rPr>
          <w:rFonts w:hint="eastAsia" w:ascii="宋体" w:hAnsi="宋体" w:cs="宋体"/>
          <w:b/>
          <w:bCs/>
          <w:color w:val="auto"/>
          <w:sz w:val="24"/>
        </w:rPr>
        <w:t>十八、</w:t>
      </w:r>
      <w:r>
        <w:rPr>
          <w:rFonts w:hint="eastAsia" w:ascii="宋体" w:hAnsi="宋体" w:cs="宋体"/>
          <w:color w:val="auto"/>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磋商报价表》（最后报价）。</w:t>
      </w:r>
    </w:p>
    <w:p>
      <w:pPr>
        <w:pStyle w:val="118"/>
        <w:widowControl/>
        <w:spacing w:line="360" w:lineRule="auto"/>
        <w:jc w:val="left"/>
        <w:rPr>
          <w:rFonts w:ascii="宋体" w:hAnsi="宋体" w:cs="宋体"/>
          <w:color w:val="auto"/>
          <w:sz w:val="24"/>
        </w:rPr>
      </w:pPr>
      <w:r>
        <w:rPr>
          <w:rFonts w:hint="eastAsia" w:ascii="宋体" w:hAnsi="宋体" w:cs="宋体"/>
          <w:b/>
          <w:bCs/>
          <w:color w:val="auto"/>
          <w:sz w:val="24"/>
        </w:rPr>
        <w:t>十九、采购人与成交供应商应当在成交通知书发出之日起30日内，</w:t>
      </w:r>
      <w:r>
        <w:rPr>
          <w:rFonts w:hint="eastAsia" w:ascii="宋体" w:hAnsi="宋体" w:cs="宋体"/>
          <w:color w:val="auto"/>
          <w:sz w:val="24"/>
        </w:rPr>
        <w:t>按照《磋商文件》确定的合同文本以及采购标的、规格型号、采购金额、采购数量、技术和服务要求等事项签订政府采购合同。</w:t>
      </w:r>
    </w:p>
    <w:p>
      <w:pPr>
        <w:pStyle w:val="118"/>
        <w:spacing w:line="360" w:lineRule="auto"/>
        <w:ind w:firstLine="480"/>
        <w:rPr>
          <w:rFonts w:ascii="宋体" w:hAnsi="宋体" w:cs="宋体"/>
          <w:color w:val="auto"/>
          <w:sz w:val="24"/>
        </w:rPr>
      </w:pPr>
      <w:r>
        <w:rPr>
          <w:rFonts w:hint="eastAsia" w:ascii="宋体" w:hAnsi="宋体" w:cs="宋体"/>
          <w:color w:val="auto"/>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pStyle w:val="118"/>
        <w:spacing w:line="360" w:lineRule="auto"/>
        <w:jc w:val="left"/>
        <w:rPr>
          <w:rFonts w:ascii="宋体" w:hAnsi="宋体" w:cs="宋体"/>
          <w:color w:val="auto"/>
          <w:sz w:val="24"/>
        </w:rPr>
      </w:pPr>
      <w:r>
        <w:rPr>
          <w:rFonts w:hint="eastAsia" w:ascii="宋体" w:hAnsi="宋体" w:cs="宋体"/>
          <w:b/>
          <w:bCs/>
          <w:color w:val="auto"/>
          <w:sz w:val="24"/>
        </w:rPr>
        <w:t>二十、</w:t>
      </w:r>
      <w:r>
        <w:rPr>
          <w:rFonts w:hint="eastAsia" w:ascii="宋体" w:hAnsi="宋体" w:cs="宋体"/>
          <w:color w:val="auto"/>
          <w:sz w:val="24"/>
        </w:rPr>
        <w:t>签订合同前，成交供应商必须向采购人提交其响应文件中所有扫描件的原件，采购人核查无误后，签订合同。如成交供应商人不能在采购人规定的时间内向采购人提供原件，将被采购人视为放弃中标（成交）资格。</w:t>
      </w:r>
    </w:p>
    <w:p>
      <w:pPr>
        <w:pStyle w:val="118"/>
        <w:widowControl/>
        <w:spacing w:line="360" w:lineRule="auto"/>
        <w:ind w:firstLine="480"/>
        <w:jc w:val="center"/>
        <w:rPr>
          <w:rFonts w:ascii="宋体" w:hAnsi="宋体" w:cs="宋体"/>
          <w:color w:val="auto"/>
          <w:sz w:val="24"/>
        </w:rPr>
      </w:pPr>
      <w:r>
        <w:rPr>
          <w:rFonts w:hint="eastAsia" w:ascii="宋体" w:hAnsi="宋体" w:cs="宋体"/>
          <w:b/>
          <w:bCs/>
          <w:color w:val="auto"/>
          <w:sz w:val="24"/>
        </w:rPr>
        <w:t>第六章 磋商文件的澄清或者修改</w:t>
      </w:r>
    </w:p>
    <w:p>
      <w:pPr>
        <w:pStyle w:val="118"/>
        <w:widowControl/>
        <w:spacing w:line="360" w:lineRule="auto"/>
        <w:jc w:val="left"/>
        <w:rPr>
          <w:rFonts w:ascii="宋体" w:hAnsi="宋体" w:cs="宋体"/>
          <w:b/>
          <w:bCs/>
          <w:color w:val="auto"/>
          <w:sz w:val="24"/>
        </w:rPr>
      </w:pPr>
      <w:r>
        <w:rPr>
          <w:rFonts w:hint="eastAsia" w:ascii="宋体" w:hAnsi="宋体" w:cs="宋体"/>
          <w:b/>
          <w:bCs/>
          <w:color w:val="auto"/>
          <w:sz w:val="24"/>
        </w:rPr>
        <w:t>二十一、《磋商文件》的澄清或者修改</w:t>
      </w:r>
    </w:p>
    <w:p>
      <w:pPr>
        <w:spacing w:line="360" w:lineRule="auto"/>
        <w:ind w:firstLine="480"/>
        <w:jc w:val="left"/>
        <w:rPr>
          <w:rFonts w:ascii="宋体" w:hAnsi="宋体" w:cs="宋体"/>
          <w:color w:val="auto"/>
          <w:sz w:val="24"/>
        </w:rPr>
      </w:pPr>
      <w:r>
        <w:rPr>
          <w:rFonts w:hint="eastAsia" w:ascii="宋体" w:hAnsi="宋体" w:cs="宋体"/>
          <w:color w:val="auto"/>
          <w:sz w:val="24"/>
        </w:rPr>
        <w:t>提交首次响应文件截止之日（即“首次响应文件提交的截止时间”）前，采购代理机构可以对已发出的《磋商文件》进行必要的澄清或者修改，澄清或者修改的内容作为《磋商文件》的组成部分。澄清或者修改的内容以所发布的本项目的“更正公告”的形式通知所有获取《磋商文件》的供应商。发布本项目的“更正公告”后采购代理机构已尽通知义务。敬请各所有获取《磋商文件》的供应商关注本项目的“更正公告。</w:t>
      </w:r>
    </w:p>
    <w:p>
      <w:pPr>
        <w:widowControl/>
        <w:spacing w:line="360" w:lineRule="auto"/>
        <w:jc w:val="center"/>
        <w:rPr>
          <w:rFonts w:ascii="宋体" w:hAnsi="宋体" w:cs="宋体"/>
          <w:color w:val="auto"/>
          <w:sz w:val="24"/>
        </w:rPr>
      </w:pPr>
      <w:r>
        <w:rPr>
          <w:rFonts w:hint="eastAsia" w:ascii="宋体" w:hAnsi="宋体" w:cs="宋体"/>
          <w:b/>
          <w:bCs/>
          <w:color w:val="auto"/>
          <w:sz w:val="24"/>
        </w:rPr>
        <w:t>第七章 询问和质疑</w:t>
      </w:r>
    </w:p>
    <w:p>
      <w:pPr>
        <w:widowControl/>
        <w:spacing w:line="360" w:lineRule="auto"/>
        <w:jc w:val="left"/>
        <w:rPr>
          <w:rFonts w:ascii="宋体" w:hAnsi="宋体" w:cs="宋体"/>
          <w:b/>
          <w:bCs/>
          <w:color w:val="auto"/>
          <w:sz w:val="24"/>
        </w:rPr>
      </w:pPr>
      <w:r>
        <w:rPr>
          <w:rFonts w:hint="eastAsia" w:ascii="宋体" w:hAnsi="宋体" w:cs="宋体"/>
          <w:b/>
          <w:bCs/>
          <w:color w:val="auto"/>
          <w:sz w:val="24"/>
        </w:rPr>
        <w:t>二十二、询问和质疑</w:t>
      </w:r>
    </w:p>
    <w:p>
      <w:pPr>
        <w:spacing w:line="360" w:lineRule="auto"/>
        <w:ind w:firstLine="480"/>
        <w:rPr>
          <w:rFonts w:ascii="宋体" w:hAnsi="宋体" w:cs="宋体"/>
          <w:color w:val="auto"/>
          <w:sz w:val="24"/>
        </w:rPr>
      </w:pPr>
      <w:r>
        <w:rPr>
          <w:rFonts w:hint="eastAsia" w:ascii="宋体" w:hAnsi="宋体" w:cs="宋体"/>
          <w:color w:val="auto"/>
          <w:sz w:val="24"/>
        </w:rPr>
        <w:t>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spacing w:line="360" w:lineRule="auto"/>
        <w:ind w:firstLine="480"/>
        <w:rPr>
          <w:rFonts w:ascii="宋体" w:hAnsi="宋体" w:cs="宋体"/>
          <w:color w:val="auto"/>
          <w:sz w:val="24"/>
        </w:rPr>
      </w:pPr>
      <w:r>
        <w:rPr>
          <w:rFonts w:hint="eastAsia" w:ascii="宋体" w:hAnsi="宋体" w:cs="宋体"/>
          <w:color w:val="auto"/>
          <w:sz w:val="24"/>
        </w:rPr>
        <w:t>2、供应商针对同一采购程序环节的质疑应当在法定质疑期内一次性提出。</w:t>
      </w:r>
    </w:p>
    <w:p>
      <w:pPr>
        <w:spacing w:line="360" w:lineRule="auto"/>
        <w:ind w:firstLine="480"/>
        <w:rPr>
          <w:rFonts w:ascii="宋体" w:hAnsi="宋体" w:cs="宋体"/>
          <w:color w:val="auto"/>
          <w:sz w:val="24"/>
        </w:rPr>
      </w:pPr>
      <w:r>
        <w:rPr>
          <w:rFonts w:hint="eastAsia" w:ascii="宋体" w:hAnsi="宋体" w:cs="宋体"/>
          <w:color w:val="auto"/>
          <w:sz w:val="24"/>
        </w:rPr>
        <w:t>3、质疑和投诉按《政府采购质疑和投诉办法》执行。</w:t>
      </w:r>
    </w:p>
    <w:p>
      <w:pPr>
        <w:spacing w:line="360" w:lineRule="auto"/>
        <w:ind w:firstLine="480"/>
        <w:rPr>
          <w:rFonts w:ascii="宋体" w:hAnsi="宋体" w:cs="宋体"/>
          <w:color w:val="auto"/>
          <w:sz w:val="24"/>
        </w:rPr>
      </w:pPr>
      <w:r>
        <w:rPr>
          <w:rFonts w:hint="eastAsia" w:ascii="宋体" w:hAnsi="宋体" w:cs="宋体"/>
          <w:color w:val="auto"/>
          <w:sz w:val="24"/>
        </w:rPr>
        <w:t>4、接收质疑函的方式：供应商直接送交或供应商通过EMS邮寄。</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孙逊</w:t>
      </w:r>
      <w:r>
        <w:rPr>
          <w:rFonts w:hint="eastAsia" w:ascii="宋体" w:hAnsi="宋体" w:cs="宋体"/>
          <w:color w:val="auto"/>
          <w:sz w:val="24"/>
        </w:rPr>
        <w:t xml:space="preserve">      联系电话：0516-</w:t>
      </w:r>
      <w:r>
        <w:rPr>
          <w:rFonts w:hint="eastAsia" w:ascii="宋体" w:hAnsi="宋体" w:cs="宋体"/>
          <w:color w:val="auto"/>
          <w:sz w:val="24"/>
          <w:lang w:val="en-US" w:eastAsia="zh-CN"/>
        </w:rPr>
        <w:t>83999055</w:t>
      </w:r>
    </w:p>
    <w:p>
      <w:pPr>
        <w:spacing w:line="360" w:lineRule="auto"/>
        <w:ind w:firstLine="480"/>
        <w:rPr>
          <w:rFonts w:ascii="宋体" w:hAnsi="宋体" w:cs="宋体"/>
          <w:color w:val="auto"/>
          <w:sz w:val="24"/>
        </w:rPr>
      </w:pPr>
      <w:r>
        <w:rPr>
          <w:rFonts w:hint="eastAsia" w:ascii="宋体" w:hAnsi="宋体" w:cs="宋体"/>
          <w:color w:val="auto"/>
          <w:sz w:val="24"/>
        </w:rPr>
        <w:t>通讯地址：徐州市泉山区软件园路6号徐州软件园C-11号楼1011室</w:t>
      </w:r>
    </w:p>
    <w:p>
      <w:pPr>
        <w:spacing w:line="360" w:lineRule="auto"/>
        <w:jc w:val="center"/>
        <w:rPr>
          <w:rFonts w:ascii="宋体" w:hAnsi="宋体" w:cs="宋体"/>
          <w:b/>
          <w:bCs/>
          <w:color w:val="auto"/>
          <w:sz w:val="24"/>
        </w:rPr>
      </w:pPr>
      <w:r>
        <w:rPr>
          <w:rFonts w:hint="eastAsia" w:ascii="宋体" w:hAnsi="宋体" w:cs="宋体"/>
          <w:b/>
          <w:bCs/>
          <w:color w:val="auto"/>
          <w:sz w:val="24"/>
        </w:rPr>
        <w:t>第八章 联系方式</w:t>
      </w:r>
    </w:p>
    <w:p>
      <w:pPr>
        <w:spacing w:line="360" w:lineRule="auto"/>
        <w:ind w:firstLine="480"/>
        <w:rPr>
          <w:rFonts w:ascii="宋体" w:hAnsi="宋体" w:cs="宋体"/>
          <w:color w:val="auto"/>
          <w:sz w:val="24"/>
        </w:rPr>
      </w:pPr>
      <w:r>
        <w:rPr>
          <w:rFonts w:hint="eastAsia" w:ascii="宋体" w:hAnsi="宋体" w:cs="宋体"/>
          <w:color w:val="auto"/>
          <w:sz w:val="24"/>
        </w:rPr>
        <w:t>1、采购人信息</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名称：</w:t>
      </w:r>
      <w:r>
        <w:rPr>
          <w:rFonts w:hint="eastAsia" w:ascii="宋体" w:hAnsi="宋体" w:cs="宋体"/>
          <w:color w:val="auto"/>
          <w:sz w:val="24"/>
          <w:lang w:eastAsia="zh-CN"/>
        </w:rPr>
        <w:t>江苏省睢宁高级中学</w:t>
      </w:r>
    </w:p>
    <w:p>
      <w:pPr>
        <w:spacing w:line="360" w:lineRule="auto"/>
        <w:ind w:firstLine="480"/>
        <w:rPr>
          <w:rFonts w:ascii="宋体" w:hAnsi="宋体" w:cs="宋体"/>
          <w:color w:val="auto"/>
          <w:sz w:val="24"/>
        </w:rPr>
      </w:pPr>
      <w:r>
        <w:rPr>
          <w:rFonts w:hint="eastAsia" w:ascii="宋体" w:hAnsi="宋体" w:cs="宋体"/>
          <w:color w:val="auto"/>
          <w:sz w:val="24"/>
        </w:rPr>
        <w:t>地址：江苏省睢宁县文学南路12号</w:t>
      </w:r>
    </w:p>
    <w:p>
      <w:pPr>
        <w:spacing w:line="360" w:lineRule="auto"/>
        <w:ind w:firstLine="480"/>
        <w:rPr>
          <w:rFonts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lang w:val="en-US" w:eastAsia="zh-CN"/>
        </w:rPr>
        <w:t xml:space="preserve">姚霄 </w:t>
      </w:r>
      <w:r>
        <w:rPr>
          <w:rFonts w:hint="eastAsia" w:ascii="宋体" w:hAnsi="宋体" w:cs="宋体"/>
          <w:color w:val="auto"/>
          <w:sz w:val="24"/>
        </w:rPr>
        <w:t>0516-88332331</w:t>
      </w:r>
    </w:p>
    <w:p>
      <w:pPr>
        <w:spacing w:line="360" w:lineRule="auto"/>
        <w:ind w:firstLine="480"/>
        <w:rPr>
          <w:rFonts w:ascii="宋体" w:hAnsi="宋体" w:cs="宋体"/>
          <w:color w:val="auto"/>
          <w:sz w:val="24"/>
        </w:rPr>
      </w:pPr>
      <w:r>
        <w:rPr>
          <w:rFonts w:hint="eastAsia" w:ascii="宋体" w:hAnsi="宋体" w:cs="宋体"/>
          <w:color w:val="auto"/>
          <w:sz w:val="24"/>
        </w:rPr>
        <w:t>2、采购代理机构信息</w:t>
      </w:r>
    </w:p>
    <w:p>
      <w:pPr>
        <w:spacing w:line="360" w:lineRule="auto"/>
        <w:ind w:firstLine="480"/>
        <w:rPr>
          <w:rFonts w:ascii="宋体" w:hAnsi="宋体" w:cs="宋体"/>
          <w:color w:val="auto"/>
          <w:sz w:val="24"/>
        </w:rPr>
      </w:pPr>
      <w:r>
        <w:rPr>
          <w:rFonts w:hint="eastAsia" w:ascii="宋体" w:hAnsi="宋体" w:cs="宋体"/>
          <w:color w:val="auto"/>
          <w:sz w:val="24"/>
        </w:rPr>
        <w:t>名称：江苏海外集团国际工程咨询有限公司</w:t>
      </w:r>
    </w:p>
    <w:p>
      <w:pPr>
        <w:spacing w:line="360" w:lineRule="auto"/>
        <w:ind w:firstLine="480"/>
        <w:rPr>
          <w:rFonts w:ascii="宋体" w:hAnsi="宋体" w:cs="宋体"/>
          <w:color w:val="auto"/>
          <w:sz w:val="24"/>
        </w:rPr>
      </w:pPr>
      <w:r>
        <w:rPr>
          <w:rFonts w:hint="eastAsia" w:ascii="宋体" w:hAnsi="宋体" w:cs="宋体"/>
          <w:color w:val="auto"/>
          <w:sz w:val="24"/>
        </w:rPr>
        <w:t>地址：江苏省徐州市泉山区软件园路徐州软件园C-11号楼1011室</w:t>
      </w:r>
    </w:p>
    <w:p>
      <w:pPr>
        <w:spacing w:line="360" w:lineRule="auto"/>
        <w:ind w:firstLine="480"/>
        <w:rPr>
          <w:rFonts w:ascii="宋体" w:hAnsi="宋体" w:cs="宋体"/>
          <w:b/>
          <w:bCs/>
          <w:color w:val="auto"/>
          <w:sz w:val="24"/>
        </w:rPr>
      </w:pPr>
      <w:r>
        <w:rPr>
          <w:rFonts w:hint="eastAsia" w:ascii="宋体" w:hAnsi="宋体" w:cs="宋体"/>
          <w:color w:val="auto"/>
          <w:sz w:val="24"/>
        </w:rPr>
        <w:t>联系方式：</w:t>
      </w:r>
      <w:r>
        <w:rPr>
          <w:rFonts w:hint="eastAsia" w:ascii="宋体" w:hAnsi="宋体" w:cs="宋体"/>
          <w:color w:val="auto"/>
          <w:sz w:val="24"/>
          <w:lang w:val="en-US" w:eastAsia="zh-CN"/>
        </w:rPr>
        <w:t xml:space="preserve">孙逊 </w:t>
      </w:r>
      <w:r>
        <w:rPr>
          <w:rFonts w:hint="eastAsia" w:ascii="宋体" w:hAnsi="宋体" w:cs="宋体"/>
          <w:color w:val="auto"/>
          <w:sz w:val="24"/>
        </w:rPr>
        <w:t>0516-83999055</w:t>
      </w:r>
    </w:p>
    <w:p>
      <w:pPr>
        <w:spacing w:line="360" w:lineRule="auto"/>
        <w:jc w:val="center"/>
        <w:rPr>
          <w:rFonts w:ascii="宋体" w:hAnsi="宋体" w:cs="宋体"/>
          <w:b/>
          <w:bCs/>
          <w:color w:val="auto"/>
          <w:sz w:val="24"/>
        </w:rPr>
      </w:pPr>
      <w:r>
        <w:rPr>
          <w:rFonts w:hint="eastAsia" w:ascii="宋体" w:hAnsi="宋体" w:cs="宋体"/>
          <w:b/>
          <w:bCs/>
          <w:color w:val="auto"/>
          <w:sz w:val="24"/>
        </w:rPr>
        <w:t>第九章 其他要求及附件</w:t>
      </w:r>
    </w:p>
    <w:p>
      <w:pPr>
        <w:spacing w:line="360" w:lineRule="auto"/>
        <w:rPr>
          <w:rFonts w:ascii="宋体" w:hAnsi="宋体" w:cs="宋体"/>
          <w:b/>
          <w:bCs/>
          <w:color w:val="auto"/>
          <w:sz w:val="24"/>
        </w:rPr>
      </w:pPr>
      <w:r>
        <w:rPr>
          <w:rFonts w:hint="eastAsia" w:ascii="宋体" w:hAnsi="宋体" w:cs="宋体"/>
          <w:b/>
          <w:bCs/>
          <w:color w:val="auto"/>
          <w:sz w:val="24"/>
        </w:rPr>
        <w:t>二十三、成交供应商在领取成交通知书前，向采购代理机构缴纳代理服务费，收取标准见附件</w:t>
      </w:r>
      <w:r>
        <w:rPr>
          <w:rFonts w:hint="eastAsia" w:ascii="宋体" w:hAnsi="宋体" w:cs="宋体"/>
          <w:b/>
          <w:bCs/>
          <w:color w:val="auto"/>
          <w:sz w:val="24"/>
          <w:lang w:eastAsia="zh-CN"/>
        </w:rPr>
        <w:t>，</w:t>
      </w:r>
      <w:r>
        <w:rPr>
          <w:rFonts w:hint="eastAsia" w:ascii="宋体" w:hAnsi="宋体" w:cs="宋体"/>
          <w:b/>
          <w:bCs/>
          <w:color w:val="auto"/>
          <w:sz w:val="24"/>
          <w:lang w:val="en-US" w:eastAsia="zh-CN"/>
        </w:rPr>
        <w:t>本项目按5000元收取</w:t>
      </w:r>
      <w:r>
        <w:rPr>
          <w:rFonts w:hint="eastAsia" w:ascii="宋体" w:hAnsi="宋体" w:cs="宋体"/>
          <w:b/>
          <w:bCs/>
          <w:color w:val="auto"/>
          <w:sz w:val="24"/>
        </w:rPr>
        <w:t>。</w:t>
      </w:r>
    </w:p>
    <w:p>
      <w:pPr>
        <w:spacing w:line="360" w:lineRule="auto"/>
        <w:rPr>
          <w:rFonts w:ascii="宋体" w:hAnsi="宋体" w:cs="宋体"/>
          <w:color w:val="auto"/>
          <w:sz w:val="24"/>
        </w:rPr>
      </w:pPr>
      <w:r>
        <w:rPr>
          <w:rFonts w:hint="eastAsia" w:ascii="宋体" w:hAnsi="宋体" w:cs="宋体"/>
          <w:b/>
          <w:bCs/>
          <w:color w:val="auto"/>
          <w:sz w:val="24"/>
        </w:rPr>
        <w:t>二十四、本项目属于专门面向中小微企业采购的项目，供应商应为中小微企业、监狱企业、残疾人福利性单位。</w:t>
      </w:r>
    </w:p>
    <w:p>
      <w:pPr>
        <w:spacing w:line="360" w:lineRule="auto"/>
        <w:rPr>
          <w:rFonts w:ascii="宋体" w:hAnsi="宋体" w:cs="宋体"/>
          <w:b/>
          <w:bCs/>
          <w:color w:val="auto"/>
          <w:sz w:val="24"/>
        </w:rPr>
      </w:pPr>
      <w:r>
        <w:rPr>
          <w:rFonts w:hint="eastAsia" w:ascii="宋体" w:hAnsi="宋体" w:cs="宋体"/>
          <w:b/>
          <w:bCs/>
          <w:color w:val="auto"/>
          <w:sz w:val="24"/>
        </w:rPr>
        <w:t>二十五、采购人确定的采购项目属性：服务。</w:t>
      </w:r>
    </w:p>
    <w:p>
      <w:pPr>
        <w:spacing w:line="360" w:lineRule="auto"/>
        <w:rPr>
          <w:rFonts w:ascii="宋体" w:hAnsi="宋体" w:cs="宋体"/>
          <w:color w:val="auto"/>
          <w:sz w:val="24"/>
        </w:rPr>
      </w:pPr>
      <w:r>
        <w:rPr>
          <w:rFonts w:hint="eastAsia" w:ascii="宋体" w:hAnsi="宋体" w:cs="宋体"/>
          <w:b/>
          <w:bCs/>
          <w:color w:val="auto"/>
          <w:sz w:val="24"/>
        </w:rPr>
        <w:t>二十六、附件：附后。</w:t>
      </w:r>
    </w:p>
    <w:p>
      <w:pPr>
        <w:spacing w:line="360" w:lineRule="auto"/>
        <w:rPr>
          <w:rFonts w:ascii="宋体" w:hAnsi="宋体" w:cs="宋体"/>
          <w:color w:val="auto"/>
          <w:sz w:val="24"/>
        </w:rPr>
      </w:pPr>
      <w:r>
        <w:rPr>
          <w:rFonts w:hint="eastAsia" w:ascii="宋体" w:hAnsi="宋体" w:cs="宋体"/>
          <w:color w:val="auto"/>
          <w:sz w:val="24"/>
        </w:rPr>
        <w:t>附件：</w:t>
      </w:r>
    </w:p>
    <w:p>
      <w:pPr>
        <w:spacing w:line="360" w:lineRule="auto"/>
        <w:ind w:firstLine="480"/>
        <w:rPr>
          <w:rFonts w:ascii="宋体" w:hAnsi="宋体" w:cs="宋体"/>
          <w:color w:val="auto"/>
          <w:sz w:val="24"/>
        </w:rPr>
      </w:pPr>
      <w:r>
        <w:rPr>
          <w:rFonts w:hint="eastAsia" w:ascii="宋体" w:hAnsi="宋体" w:cs="宋体"/>
          <w:color w:val="auto"/>
          <w:sz w:val="24"/>
        </w:rPr>
        <w:t>1、《评分细则》</w:t>
      </w:r>
    </w:p>
    <w:p>
      <w:pPr>
        <w:spacing w:line="360" w:lineRule="auto"/>
        <w:ind w:firstLine="480"/>
        <w:rPr>
          <w:rFonts w:ascii="宋体" w:hAnsi="宋体" w:cs="宋体"/>
          <w:color w:val="auto"/>
          <w:sz w:val="24"/>
        </w:rPr>
      </w:pPr>
      <w:r>
        <w:rPr>
          <w:rFonts w:hint="eastAsia" w:ascii="宋体" w:hAnsi="宋体" w:cs="宋体"/>
          <w:color w:val="auto"/>
          <w:sz w:val="24"/>
        </w:rPr>
        <w:t>2、《项目要求（采购需求）》</w:t>
      </w:r>
    </w:p>
    <w:p>
      <w:pPr>
        <w:spacing w:line="360" w:lineRule="auto"/>
        <w:ind w:firstLine="480"/>
        <w:rPr>
          <w:rFonts w:ascii="宋体" w:hAnsi="宋体" w:cs="宋体"/>
          <w:color w:val="auto"/>
          <w:sz w:val="24"/>
        </w:rPr>
      </w:pPr>
      <w:r>
        <w:rPr>
          <w:rFonts w:hint="eastAsia" w:ascii="宋体" w:hAnsi="宋体" w:cs="宋体"/>
          <w:color w:val="auto"/>
          <w:sz w:val="24"/>
        </w:rPr>
        <w:t>3、《磋商报价表》</w:t>
      </w:r>
    </w:p>
    <w:p>
      <w:pPr>
        <w:spacing w:line="360" w:lineRule="auto"/>
        <w:ind w:firstLine="480"/>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分项价格表</w:t>
      </w:r>
      <w:r>
        <w:rPr>
          <w:rFonts w:hint="eastAsia" w:ascii="宋体" w:hAnsi="宋体" w:cs="宋体"/>
          <w:color w:val="auto"/>
          <w:sz w:val="24"/>
        </w:rPr>
        <w:t>》</w:t>
      </w:r>
    </w:p>
    <w:p>
      <w:pPr>
        <w:spacing w:line="360" w:lineRule="auto"/>
        <w:ind w:firstLine="480"/>
        <w:rPr>
          <w:rFonts w:ascii="宋体" w:hAnsi="宋体" w:cs="宋体"/>
          <w:color w:val="auto"/>
          <w:sz w:val="24"/>
        </w:rPr>
      </w:pPr>
      <w:r>
        <w:rPr>
          <w:rFonts w:hint="eastAsia" w:ascii="宋体" w:hAnsi="宋体" w:cs="宋体"/>
          <w:color w:val="auto"/>
          <w:sz w:val="24"/>
        </w:rPr>
        <w:t>5、《偏离表》</w:t>
      </w:r>
    </w:p>
    <w:p>
      <w:pPr>
        <w:spacing w:line="360" w:lineRule="auto"/>
        <w:ind w:firstLine="480"/>
        <w:rPr>
          <w:rFonts w:ascii="宋体" w:hAnsi="宋体" w:cs="宋体"/>
          <w:color w:val="auto"/>
          <w:sz w:val="24"/>
        </w:rPr>
      </w:pPr>
      <w:r>
        <w:rPr>
          <w:rFonts w:hint="eastAsia" w:ascii="宋体" w:hAnsi="宋体" w:cs="宋体"/>
          <w:color w:val="auto"/>
          <w:sz w:val="24"/>
        </w:rPr>
        <w:t>6、《拟签订的合同文本》</w:t>
      </w:r>
    </w:p>
    <w:p>
      <w:pPr>
        <w:spacing w:line="360" w:lineRule="auto"/>
        <w:ind w:firstLine="480"/>
        <w:rPr>
          <w:rFonts w:ascii="宋体" w:hAnsi="宋体" w:cs="宋体"/>
          <w:color w:val="auto"/>
          <w:sz w:val="24"/>
        </w:rPr>
      </w:pPr>
      <w:r>
        <w:rPr>
          <w:rFonts w:hint="eastAsia" w:ascii="宋体" w:hAnsi="宋体" w:cs="宋体"/>
          <w:color w:val="auto"/>
          <w:sz w:val="24"/>
        </w:rPr>
        <w:t>7、《承诺书》</w:t>
      </w:r>
    </w:p>
    <w:p>
      <w:pPr>
        <w:spacing w:line="360" w:lineRule="auto"/>
        <w:ind w:firstLine="480"/>
        <w:rPr>
          <w:rFonts w:ascii="宋体" w:hAnsi="宋体" w:cs="宋体"/>
          <w:color w:val="auto"/>
          <w:sz w:val="24"/>
        </w:rPr>
      </w:pPr>
      <w:r>
        <w:rPr>
          <w:rFonts w:hint="eastAsia" w:ascii="宋体" w:hAnsi="宋体" w:cs="宋体"/>
          <w:color w:val="auto"/>
          <w:sz w:val="24"/>
        </w:rPr>
        <w:t>8、《授权委托书》</w:t>
      </w:r>
    </w:p>
    <w:p>
      <w:pPr>
        <w:spacing w:line="360" w:lineRule="auto"/>
        <w:ind w:firstLine="482"/>
        <w:rPr>
          <w:rFonts w:ascii="宋体" w:hAnsi="宋体" w:cs="宋体"/>
          <w:b/>
          <w:bCs/>
          <w:color w:val="auto"/>
          <w:sz w:val="24"/>
        </w:rPr>
      </w:pPr>
      <w:r>
        <w:rPr>
          <w:rFonts w:hint="eastAsia" w:ascii="宋体" w:hAnsi="宋体" w:cs="宋体"/>
          <w:b/>
          <w:bCs/>
          <w:color w:val="auto"/>
          <w:sz w:val="24"/>
        </w:rPr>
        <w:t>9、《中小企业声明函》</w:t>
      </w:r>
    </w:p>
    <w:p>
      <w:pPr>
        <w:spacing w:line="360" w:lineRule="auto"/>
        <w:ind w:firstLine="480"/>
        <w:rPr>
          <w:rFonts w:ascii="宋体" w:hAnsi="宋体" w:cs="宋体"/>
          <w:color w:val="auto"/>
          <w:sz w:val="24"/>
        </w:rPr>
      </w:pPr>
      <w:r>
        <w:rPr>
          <w:rFonts w:hint="eastAsia" w:ascii="宋体" w:hAnsi="宋体" w:cs="宋体"/>
          <w:color w:val="auto"/>
          <w:sz w:val="24"/>
        </w:rPr>
        <w:t>10、《供应商参加政府采购活动前3年内在经营活动中没有重大违法记录的书面声明》</w:t>
      </w:r>
    </w:p>
    <w:p>
      <w:pPr>
        <w:spacing w:line="360" w:lineRule="auto"/>
        <w:ind w:firstLine="480"/>
        <w:rPr>
          <w:rFonts w:ascii="宋体" w:hAnsi="宋体" w:cs="宋体"/>
          <w:color w:val="auto"/>
          <w:sz w:val="24"/>
        </w:rPr>
      </w:pPr>
      <w:r>
        <w:rPr>
          <w:rFonts w:hint="eastAsia" w:ascii="宋体" w:hAnsi="宋体" w:cs="宋体"/>
          <w:color w:val="auto"/>
          <w:sz w:val="24"/>
        </w:rPr>
        <w:t>11、《残疾人福利性单位声明函》</w:t>
      </w:r>
    </w:p>
    <w:p>
      <w:pPr>
        <w:spacing w:line="360" w:lineRule="auto"/>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、《代理服务收费标准》</w:t>
      </w:r>
    </w:p>
    <w:p>
      <w:pPr>
        <w:spacing w:line="360" w:lineRule="auto"/>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、《供应商明确表示无需预付款的承诺函》</w:t>
      </w:r>
    </w:p>
    <w:p>
      <w:pPr>
        <w:spacing w:line="360" w:lineRule="auto"/>
        <w:ind w:firstLine="48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、《预付款保函支付条款模板》</w:t>
      </w:r>
    </w:p>
    <w:p>
      <w:pPr>
        <w:spacing w:line="360" w:lineRule="auto"/>
        <w:ind w:firstLine="6120"/>
        <w:rPr>
          <w:rFonts w:ascii="宋体" w:hAnsi="宋体" w:cs="宋体"/>
          <w:color w:val="auto"/>
          <w:sz w:val="24"/>
        </w:rPr>
      </w:pPr>
    </w:p>
    <w:p>
      <w:pPr>
        <w:spacing w:line="360" w:lineRule="auto"/>
        <w:ind w:firstLine="6120"/>
        <w:rPr>
          <w:rFonts w:ascii="宋体" w:hAnsi="宋体" w:cs="宋体"/>
          <w:color w:val="auto"/>
          <w:sz w:val="24"/>
        </w:rPr>
      </w:pPr>
      <w:r>
        <w:rPr>
          <w:rFonts w:hint="eastAsia" w:ascii="宋体" w:hAnsi="宋体" w:cs="宋体"/>
          <w:color w:val="auto"/>
          <w:sz w:val="24"/>
          <w:lang w:eastAsia="zh-CN"/>
        </w:rPr>
        <w:t>2024</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18</w:t>
      </w:r>
      <w:bookmarkStart w:id="2" w:name="_GoBack"/>
      <w:bookmarkEnd w:id="2"/>
      <w:r>
        <w:rPr>
          <w:rFonts w:hint="eastAsia" w:ascii="宋体" w:hAnsi="宋体" w:cs="宋体"/>
          <w:color w:val="auto"/>
          <w:sz w:val="24"/>
        </w:rPr>
        <w:t>日</w:t>
      </w:r>
    </w:p>
    <w:p>
      <w:pPr>
        <w:numPr>
          <w:ilvl w:val="0"/>
          <w:numId w:val="2"/>
        </w:numPr>
        <w:spacing w:line="0" w:lineRule="atLeast"/>
        <w:jc w:val="center"/>
        <w:rPr>
          <w:rFonts w:ascii="宋体" w:hAnsi="宋体" w:cs="宋体"/>
          <w:b/>
          <w:color w:val="auto"/>
          <w:sz w:val="36"/>
        </w:rPr>
        <w:sectPr>
          <w:pgSz w:w="11906" w:h="16838"/>
          <w:pgMar w:top="1134" w:right="1797" w:bottom="1134" w:left="1797" w:header="851" w:footer="992" w:gutter="0"/>
          <w:cols w:space="1701" w:num="1"/>
          <w:titlePg/>
          <w:docGrid w:linePitch="360" w:charSpace="0"/>
        </w:sect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val="en-US" w:eastAsia="zh-CN"/>
        </w:rPr>
        <w:t>1、</w:t>
      </w:r>
      <w:r>
        <w:rPr>
          <w:rFonts w:hint="eastAsia" w:ascii="宋体" w:hAnsi="宋体" w:cs="宋体"/>
          <w:b/>
          <w:bCs/>
          <w:color w:val="auto"/>
          <w:sz w:val="32"/>
          <w:szCs w:val="32"/>
        </w:rPr>
        <w:t>评分细则</w:t>
      </w:r>
    </w:p>
    <w:tbl>
      <w:tblPr>
        <w:tblStyle w:val="29"/>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1"/>
        <w:gridCol w:w="1636"/>
        <w:gridCol w:w="6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jc w:val="center"/>
        </w:trPr>
        <w:tc>
          <w:tcPr>
            <w:tcW w:w="1451" w:type="dxa"/>
            <w:vAlign w:val="center"/>
          </w:tcPr>
          <w:p>
            <w:pPr>
              <w:widowControl/>
              <w:jc w:val="center"/>
              <w:rPr>
                <w:rFonts w:ascii="宋体" w:hAnsi="宋体" w:cs="宋体"/>
                <w:color w:val="auto"/>
                <w:sz w:val="24"/>
              </w:rPr>
            </w:pPr>
            <w:r>
              <w:rPr>
                <w:rFonts w:hint="eastAsia" w:ascii="宋体" w:hAnsi="宋体" w:cs="宋体"/>
                <w:b/>
                <w:color w:val="auto"/>
                <w:sz w:val="24"/>
              </w:rPr>
              <w:t>项目</w:t>
            </w:r>
          </w:p>
        </w:tc>
        <w:tc>
          <w:tcPr>
            <w:tcW w:w="8325" w:type="dxa"/>
            <w:gridSpan w:val="2"/>
            <w:vAlign w:val="top"/>
          </w:tcPr>
          <w:p>
            <w:pPr>
              <w:widowControl/>
              <w:jc w:val="center"/>
              <w:rPr>
                <w:rFonts w:ascii="宋体" w:hAnsi="宋体" w:cs="宋体"/>
                <w:b/>
                <w:color w:val="auto"/>
                <w:sz w:val="24"/>
              </w:rPr>
            </w:pPr>
            <w:r>
              <w:rPr>
                <w:rFonts w:hint="eastAsia" w:ascii="宋体" w:hAnsi="宋体" w:cs="宋体"/>
                <w:b/>
                <w:color w:val="auto"/>
                <w:sz w:val="24"/>
              </w:rPr>
              <w:t>评分办法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27" w:hRule="atLeast"/>
          <w:jc w:val="center"/>
        </w:trPr>
        <w:tc>
          <w:tcPr>
            <w:tcW w:w="1451" w:type="dxa"/>
            <w:vAlign w:val="center"/>
          </w:tcPr>
          <w:p>
            <w:pPr>
              <w:widowControl/>
              <w:jc w:val="center"/>
              <w:rPr>
                <w:rFonts w:ascii="宋体" w:hAnsi="宋体" w:cs="宋体"/>
                <w:color w:val="auto"/>
                <w:sz w:val="24"/>
              </w:rPr>
            </w:pPr>
            <w:r>
              <w:rPr>
                <w:rFonts w:hint="eastAsia" w:ascii="宋体" w:hAnsi="宋体" w:cs="宋体"/>
                <w:color w:val="auto"/>
                <w:sz w:val="24"/>
              </w:rPr>
              <w:t>价格</w:t>
            </w:r>
          </w:p>
          <w:p>
            <w:pPr>
              <w:widowControl/>
              <w:jc w:val="cente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30</w:t>
            </w:r>
            <w:r>
              <w:rPr>
                <w:rFonts w:hint="eastAsia" w:ascii="宋体" w:hAnsi="宋体" w:cs="宋体"/>
                <w:color w:val="auto"/>
                <w:sz w:val="24"/>
              </w:rPr>
              <w:t>分）</w:t>
            </w:r>
          </w:p>
        </w:tc>
        <w:tc>
          <w:tcPr>
            <w:tcW w:w="8325" w:type="dxa"/>
            <w:gridSpan w:val="2"/>
            <w:vAlign w:val="top"/>
          </w:tcPr>
          <w:p>
            <w:pPr>
              <w:widowControl/>
              <w:rPr>
                <w:rFonts w:hint="eastAsia" w:ascii="宋体" w:hAnsi="宋体" w:cs="宋体"/>
                <w:color w:val="auto"/>
                <w:sz w:val="24"/>
              </w:rPr>
            </w:pPr>
            <w:r>
              <w:rPr>
                <w:rFonts w:hint="eastAsia" w:ascii="宋体" w:hAnsi="宋体" w:cs="宋体"/>
                <w:color w:val="auto"/>
                <w:sz w:val="24"/>
              </w:rPr>
              <w:t>采用低价优先法计算，即满足磋商文件要求且最后报价最低的响应单位的价格为磋商基准价，其价格分为满分。其他响应单位的价格分统一按照下列公式计算：</w:t>
            </w:r>
          </w:p>
          <w:p>
            <w:pPr>
              <w:widowControl/>
              <w:rPr>
                <w:rFonts w:hint="default" w:ascii="宋体" w:hAnsi="宋体" w:eastAsia="宋体" w:cs="宋体"/>
                <w:color w:val="auto"/>
                <w:sz w:val="24"/>
                <w:lang w:val="en-US" w:eastAsia="zh-CN"/>
              </w:rPr>
            </w:pPr>
            <w:r>
              <w:rPr>
                <w:rFonts w:hint="eastAsia" w:ascii="宋体" w:hAnsi="宋体" w:cs="宋体"/>
                <w:color w:val="auto"/>
                <w:sz w:val="24"/>
              </w:rPr>
              <w:t>磋商报价得分=（磋商基准价/最后磋商报价）×</w:t>
            </w:r>
            <w:r>
              <w:rPr>
                <w:rFonts w:hint="eastAsia" w:ascii="宋体" w:hAnsi="宋体" w:cs="宋体"/>
                <w:color w:val="auto"/>
                <w:sz w:val="24"/>
                <w:lang w:val="en-US" w:eastAsia="zh-CN"/>
              </w:rPr>
              <w:t>30</w:t>
            </w:r>
          </w:p>
          <w:p>
            <w:pPr>
              <w:widowControl/>
              <w:rPr>
                <w:rFonts w:ascii="宋体" w:hAnsi="宋体" w:cs="宋体"/>
                <w:color w:val="auto"/>
                <w:sz w:val="24"/>
              </w:rPr>
            </w:pPr>
            <w:r>
              <w:rPr>
                <w:rFonts w:hint="eastAsia" w:ascii="宋体" w:hAnsi="宋体" w:cs="宋体"/>
                <w:color w:val="auto"/>
                <w:sz w:val="24"/>
              </w:rPr>
              <w:t xml:space="preserve">得分四舍五入保留小数点后 </w:t>
            </w:r>
            <w:r>
              <w:rPr>
                <w:rFonts w:hint="eastAsia" w:ascii="宋体" w:hAnsi="宋体" w:cs="宋体"/>
                <w:color w:val="auto"/>
                <w:sz w:val="24"/>
                <w:lang w:val="en-US" w:eastAsia="zh-CN"/>
              </w:rPr>
              <w:t>2</w:t>
            </w:r>
            <w:r>
              <w:rPr>
                <w:rFonts w:hint="eastAsia" w:ascii="宋体" w:hAnsi="宋体" w:cs="宋体"/>
                <w:color w:val="auto"/>
                <w:sz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7" w:hRule="atLeast"/>
          <w:jc w:val="center"/>
        </w:trPr>
        <w:tc>
          <w:tcPr>
            <w:tcW w:w="1451" w:type="dxa"/>
            <w:vAlign w:val="center"/>
          </w:tcPr>
          <w:p>
            <w:pPr>
              <w:tabs>
                <w:tab w:val="left" w:pos="600"/>
              </w:tabs>
              <w:jc w:val="center"/>
              <w:rPr>
                <w:rFonts w:hint="eastAsia" w:ascii="宋体" w:hAnsi="宋体" w:eastAsia="宋体" w:cs="宋体"/>
                <w:color w:val="auto"/>
                <w:sz w:val="24"/>
                <w:szCs w:val="24"/>
                <w:lang w:val="en-US" w:eastAsia="zh-CN" w:bidi="ar-SA"/>
              </w:rPr>
            </w:pPr>
            <w:r>
              <w:rPr>
                <w:rFonts w:hint="eastAsia" w:ascii="宋体" w:hAnsi="宋体" w:cs="宋体"/>
                <w:color w:val="auto"/>
                <w:sz w:val="24"/>
              </w:rPr>
              <w:t>供应商业绩（4分）</w:t>
            </w:r>
          </w:p>
        </w:tc>
        <w:tc>
          <w:tcPr>
            <w:tcW w:w="8325" w:type="dxa"/>
            <w:gridSpan w:val="2"/>
            <w:vAlign w:val="center"/>
          </w:tcPr>
          <w:p>
            <w:pPr>
              <w:pStyle w:val="132"/>
              <w:spacing w:after="0"/>
              <w:ind w:left="0" w:leftChars="0"/>
              <w:rPr>
                <w:rFonts w:hint="eastAsia" w:ascii="宋体" w:hAnsi="宋体" w:eastAsia="宋体" w:cs="宋体"/>
                <w:b/>
                <w:bCs/>
                <w:color w:val="auto"/>
                <w:sz w:val="24"/>
                <w:szCs w:val="24"/>
                <w:lang w:val="en-US" w:eastAsia="zh-CN" w:bidi="ar-SA"/>
              </w:rPr>
            </w:pPr>
            <w:r>
              <w:rPr>
                <w:rFonts w:hint="eastAsia" w:ascii="宋体" w:hAnsi="宋体" w:cs="宋体"/>
                <w:color w:val="auto"/>
                <w:sz w:val="24"/>
              </w:rPr>
              <w:t>供应商自202</w:t>
            </w:r>
            <w:r>
              <w:rPr>
                <w:rFonts w:hint="eastAsia" w:ascii="宋体" w:hAnsi="宋体" w:cs="宋体"/>
                <w:color w:val="auto"/>
                <w:sz w:val="24"/>
                <w:lang w:val="en-US" w:eastAsia="zh-CN"/>
              </w:rPr>
              <w:t>1</w:t>
            </w:r>
            <w:r>
              <w:rPr>
                <w:rFonts w:hint="eastAsia" w:ascii="宋体" w:hAnsi="宋体" w:cs="宋体"/>
                <w:color w:val="auto"/>
                <w:sz w:val="24"/>
              </w:rPr>
              <w:t>年1月1日（含）以来承接过相同或类似项目业绩的，响应文件中提供业绩合同扫描件，时间以合同签订时间为准，每份得2分，本项最高得4分。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1451" w:type="dxa"/>
            <w:vMerge w:val="restart"/>
            <w:vAlign w:val="center"/>
          </w:tcPr>
          <w:p>
            <w:pPr>
              <w:tabs>
                <w:tab w:val="left" w:pos="600"/>
              </w:tabs>
              <w:jc w:val="center"/>
              <w:rPr>
                <w:rFonts w:hint="default" w:ascii="宋体" w:hAnsi="宋体" w:cs="宋体"/>
                <w:color w:val="auto"/>
                <w:sz w:val="24"/>
                <w:lang w:val="en-US" w:eastAsia="zh-CN"/>
              </w:rPr>
            </w:pPr>
            <w:r>
              <w:rPr>
                <w:rFonts w:hint="eastAsia" w:ascii="宋体" w:hAnsi="宋体" w:cs="宋体"/>
                <w:color w:val="auto"/>
                <w:sz w:val="24"/>
                <w:lang w:val="en-US" w:eastAsia="zh-CN"/>
              </w:rPr>
              <w:t>人员配备（8分）</w:t>
            </w:r>
          </w:p>
        </w:tc>
        <w:tc>
          <w:tcPr>
            <w:tcW w:w="8325" w:type="dxa"/>
            <w:gridSpan w:val="2"/>
            <w:vAlign w:val="center"/>
          </w:tcPr>
          <w:p>
            <w:pPr>
              <w:pStyle w:val="132"/>
              <w:spacing w:after="0"/>
              <w:ind w:left="0"/>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1、项目负责人具备中级及以上技术职称且具备省级及以上建设行政主管部门核发的试验检测培训考试有效合格证书的得2分。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 w:hRule="atLeast"/>
          <w:jc w:val="center"/>
        </w:trPr>
        <w:tc>
          <w:tcPr>
            <w:tcW w:w="1451" w:type="dxa"/>
            <w:vMerge w:val="continue"/>
            <w:vAlign w:val="center"/>
          </w:tcPr>
          <w:p>
            <w:pPr>
              <w:tabs>
                <w:tab w:val="left" w:pos="600"/>
              </w:tabs>
              <w:jc w:val="center"/>
              <w:rPr>
                <w:rFonts w:hint="eastAsia" w:ascii="宋体" w:hAnsi="宋体" w:cs="宋体"/>
                <w:color w:val="auto"/>
                <w:sz w:val="24"/>
                <w:lang w:val="en-US" w:eastAsia="zh-CN"/>
              </w:rPr>
            </w:pPr>
          </w:p>
        </w:tc>
        <w:tc>
          <w:tcPr>
            <w:tcW w:w="8325" w:type="dxa"/>
            <w:gridSpan w:val="2"/>
            <w:vAlign w:val="center"/>
          </w:tcPr>
          <w:p>
            <w:pPr>
              <w:pStyle w:val="132"/>
              <w:spacing w:after="0"/>
              <w:ind w:left="0"/>
              <w:rPr>
                <w:rFonts w:hint="default" w:ascii="宋体" w:hAnsi="宋体" w:cs="宋体"/>
                <w:b w:val="0"/>
                <w:bCs w:val="0"/>
                <w:color w:val="auto"/>
                <w:sz w:val="24"/>
                <w:lang w:val="en-US" w:eastAsia="zh-CN"/>
              </w:rPr>
            </w:pPr>
            <w:r>
              <w:rPr>
                <w:rFonts w:hint="eastAsia" w:ascii="宋体" w:hAnsi="宋体" w:cs="宋体"/>
                <w:color w:val="auto"/>
                <w:sz w:val="24"/>
                <w:lang w:val="en-US" w:eastAsia="zh-CN"/>
              </w:rPr>
              <w:t>2、</w:t>
            </w:r>
            <w:r>
              <w:rPr>
                <w:rFonts w:hint="eastAsia" w:ascii="宋体" w:hAnsi="宋体" w:cs="宋体"/>
                <w:color w:val="auto"/>
                <w:sz w:val="24"/>
              </w:rPr>
              <w:t>供应商</w:t>
            </w:r>
            <w:r>
              <w:rPr>
                <w:rFonts w:hint="eastAsia" w:ascii="宋体" w:hAnsi="宋体" w:cs="宋体"/>
                <w:b w:val="0"/>
                <w:bCs w:val="0"/>
                <w:color w:val="auto"/>
                <w:sz w:val="24"/>
                <w:lang w:val="en-US" w:eastAsia="zh-CN"/>
              </w:rPr>
              <w:t>拟投入本项目检测人员持有省级及以上建设行政主管部门核发的试验检测培训考试有效合格证书，每个得1分，本项最高得6分。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7" w:hRule="atLeast"/>
          <w:jc w:val="center"/>
        </w:trPr>
        <w:tc>
          <w:tcPr>
            <w:tcW w:w="1451" w:type="dxa"/>
            <w:vAlign w:val="center"/>
          </w:tcPr>
          <w:p>
            <w:pPr>
              <w:tabs>
                <w:tab w:val="left" w:pos="600"/>
              </w:tabs>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技术及服务响应程度（10分）</w:t>
            </w:r>
          </w:p>
        </w:tc>
        <w:tc>
          <w:tcPr>
            <w:tcW w:w="8325" w:type="dxa"/>
            <w:gridSpan w:val="2"/>
            <w:vAlign w:val="center"/>
          </w:tcPr>
          <w:p>
            <w:pPr>
              <w:pStyle w:val="132"/>
              <w:spacing w:after="0"/>
              <w:ind w:left="0"/>
              <w:rPr>
                <w:rFonts w:hint="default" w:ascii="宋体" w:hAnsi="宋体" w:eastAsia="宋体" w:cs="宋体"/>
                <w:b/>
                <w:bCs/>
                <w:color w:val="auto"/>
                <w:sz w:val="24"/>
                <w:lang w:val="en-US" w:eastAsia="zh-CN"/>
              </w:rPr>
            </w:pPr>
            <w:r>
              <w:rPr>
                <w:rFonts w:hint="eastAsia" w:ascii="宋体" w:hAnsi="宋体" w:cs="宋体"/>
                <w:b w:val="0"/>
                <w:bCs w:val="0"/>
                <w:color w:val="auto"/>
                <w:sz w:val="24"/>
                <w:lang w:val="en-US" w:eastAsia="zh-CN"/>
              </w:rPr>
              <w:t>依据供应商响应文件中提供的偏离表，完全满足磋商文件采购需求（项目要求）的得10分，响应指标不满足或负偏离的，每个扣2分，本项最高得10分，最低不得分。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restart"/>
            <w:vAlign w:val="center"/>
          </w:tcPr>
          <w:p>
            <w:pPr>
              <w:tabs>
                <w:tab w:val="left" w:pos="600"/>
              </w:tabs>
              <w:jc w:val="center"/>
              <w:rPr>
                <w:rFonts w:ascii="宋体" w:hAnsi="宋体" w:cs="宋体"/>
                <w:color w:val="auto"/>
                <w:sz w:val="24"/>
              </w:rPr>
            </w:pPr>
            <w:r>
              <w:rPr>
                <w:rFonts w:hint="eastAsia" w:ascii="宋体" w:hAnsi="宋体" w:cs="宋体"/>
                <w:color w:val="auto"/>
                <w:sz w:val="24"/>
              </w:rPr>
              <w:t>服务方案（</w:t>
            </w:r>
            <w:r>
              <w:rPr>
                <w:rFonts w:hint="eastAsia" w:ascii="宋体" w:hAnsi="宋体" w:cs="宋体"/>
                <w:color w:val="auto"/>
                <w:sz w:val="24"/>
                <w:lang w:val="en-US" w:eastAsia="zh-CN"/>
              </w:rPr>
              <w:t>48</w:t>
            </w:r>
            <w:r>
              <w:rPr>
                <w:rFonts w:hint="eastAsia" w:ascii="宋体" w:hAnsi="宋体" w:cs="宋体"/>
                <w:color w:val="auto"/>
                <w:sz w:val="24"/>
              </w:rPr>
              <w:t>分）</w:t>
            </w:r>
          </w:p>
        </w:tc>
        <w:tc>
          <w:tcPr>
            <w:tcW w:w="1636" w:type="dxa"/>
            <w:vAlign w:val="center"/>
          </w:tcPr>
          <w:p>
            <w:pPr>
              <w:pStyle w:val="133"/>
              <w:jc w:val="center"/>
              <w:rPr>
                <w:rFonts w:ascii="宋体" w:hAnsi="宋体" w:eastAsia="宋体" w:cs="宋体"/>
                <w:color w:val="auto"/>
                <w:sz w:val="24"/>
                <w:lang w:val="en-US" w:eastAsia="zh-CN"/>
              </w:rPr>
            </w:pPr>
            <w:r>
              <w:rPr>
                <w:rFonts w:hint="eastAsia" w:ascii="宋体" w:hAnsi="宋体" w:cs="宋体"/>
                <w:color w:val="auto"/>
                <w:sz w:val="24"/>
                <w:lang w:val="en-US" w:eastAsia="zh-CN"/>
              </w:rPr>
              <w:t>总体概述（6分）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所提供的工程概况及特点分析总体概述等情况</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w:t>
            </w:r>
            <w:r>
              <w:rPr>
                <w:rFonts w:hint="eastAsia" w:ascii="宋体" w:hAnsi="宋体" w:cs="宋体"/>
                <w:color w:val="auto"/>
                <w:sz w:val="24"/>
                <w:lang w:val="en-US" w:eastAsia="zh-CN"/>
              </w:rPr>
              <w:t>2</w:t>
            </w:r>
            <w:r>
              <w:rPr>
                <w:rFonts w:hint="eastAsia" w:ascii="宋体" w:hAnsi="宋体" w:cs="宋体"/>
                <w:color w:val="auto"/>
                <w:sz w:val="24"/>
              </w:rPr>
              <w:t>分)：全面具体详实得</w:t>
            </w:r>
            <w:r>
              <w:rPr>
                <w:rFonts w:hint="eastAsia" w:ascii="宋体" w:hAnsi="宋体" w:cs="宋体"/>
                <w:color w:val="auto"/>
                <w:sz w:val="24"/>
                <w:lang w:val="en-US" w:eastAsia="zh-CN"/>
              </w:rPr>
              <w:t>2</w:t>
            </w:r>
            <w:r>
              <w:rPr>
                <w:rFonts w:hint="eastAsia" w:ascii="宋体" w:hAnsi="宋体" w:cs="宋体"/>
                <w:color w:val="auto"/>
                <w:sz w:val="24"/>
              </w:rPr>
              <w:t>分；较全面得</w:t>
            </w:r>
            <w:r>
              <w:rPr>
                <w:rFonts w:hint="eastAsia" w:ascii="宋体" w:hAnsi="宋体" w:cs="宋体"/>
                <w:color w:val="auto"/>
                <w:sz w:val="24"/>
                <w:lang w:val="en-US" w:eastAsia="zh-CN"/>
              </w:rPr>
              <w:t>1.5</w:t>
            </w:r>
            <w:r>
              <w:rPr>
                <w:rFonts w:hint="eastAsia" w:ascii="宋体" w:hAnsi="宋体" w:cs="宋体"/>
                <w:color w:val="auto"/>
                <w:sz w:val="24"/>
              </w:rPr>
              <w:t>分；基本具备的得</w:t>
            </w:r>
            <w:r>
              <w:rPr>
                <w:rFonts w:hint="eastAsia" w:ascii="宋体" w:hAnsi="宋体" w:cs="宋体"/>
                <w:color w:val="auto"/>
                <w:sz w:val="24"/>
                <w:lang w:val="en-US" w:eastAsia="zh-CN"/>
              </w:rPr>
              <w:t>1</w:t>
            </w:r>
            <w:r>
              <w:rPr>
                <w:rFonts w:hint="eastAsia" w:ascii="宋体" w:hAnsi="宋体" w:cs="宋体"/>
                <w:color w:val="auto"/>
                <w:sz w:val="24"/>
              </w:rPr>
              <w:t>分，不全面得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针对性(</w:t>
            </w:r>
            <w:r>
              <w:rPr>
                <w:rFonts w:hint="eastAsia" w:ascii="宋体" w:hAnsi="宋体" w:cs="宋体"/>
                <w:color w:val="auto"/>
                <w:sz w:val="24"/>
                <w:lang w:val="en-US" w:eastAsia="zh-CN"/>
              </w:rPr>
              <w:t>2</w:t>
            </w:r>
            <w:r>
              <w:rPr>
                <w:rFonts w:hint="eastAsia" w:ascii="宋体" w:hAnsi="宋体" w:cs="宋体"/>
                <w:color w:val="auto"/>
                <w:sz w:val="24"/>
              </w:rPr>
              <w:t>分)：针对性强得</w:t>
            </w:r>
            <w:r>
              <w:rPr>
                <w:rFonts w:hint="eastAsia" w:ascii="宋体" w:hAnsi="宋体" w:cs="宋体"/>
                <w:color w:val="auto"/>
                <w:sz w:val="24"/>
                <w:lang w:val="en-US" w:eastAsia="zh-CN"/>
              </w:rPr>
              <w:t>2</w:t>
            </w:r>
            <w:r>
              <w:rPr>
                <w:rFonts w:hint="eastAsia" w:ascii="宋体" w:hAnsi="宋体" w:cs="宋体"/>
                <w:color w:val="auto"/>
                <w:sz w:val="24"/>
              </w:rPr>
              <w:t>分；针对性较强得</w:t>
            </w:r>
            <w:r>
              <w:rPr>
                <w:rFonts w:hint="eastAsia" w:ascii="宋体" w:hAnsi="宋体" w:cs="宋体"/>
                <w:color w:val="auto"/>
                <w:sz w:val="24"/>
                <w:lang w:val="en-US" w:eastAsia="zh-CN"/>
              </w:rPr>
              <w:t>1.5</w:t>
            </w:r>
            <w:r>
              <w:rPr>
                <w:rFonts w:hint="eastAsia" w:ascii="宋体" w:hAnsi="宋体" w:cs="宋体"/>
                <w:color w:val="auto"/>
                <w:sz w:val="24"/>
              </w:rPr>
              <w:t>分；针对性一般的得</w:t>
            </w:r>
            <w:r>
              <w:rPr>
                <w:rFonts w:hint="eastAsia" w:ascii="宋体" w:hAnsi="宋体" w:cs="宋体"/>
                <w:color w:val="auto"/>
                <w:sz w:val="24"/>
                <w:lang w:val="en-US" w:eastAsia="zh-CN"/>
              </w:rPr>
              <w:t>1</w:t>
            </w:r>
            <w:r>
              <w:rPr>
                <w:rFonts w:hint="eastAsia" w:ascii="宋体" w:hAnsi="宋体" w:cs="宋体"/>
                <w:color w:val="auto"/>
                <w:sz w:val="24"/>
              </w:rPr>
              <w:t>分，欠缺针对性的得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ascii="宋体" w:hAnsi="宋体" w:cs="宋体"/>
                <w:color w:val="auto"/>
                <w:sz w:val="24"/>
              </w:rPr>
            </w:pPr>
            <w:r>
              <w:rPr>
                <w:rFonts w:hint="eastAsia" w:ascii="宋体" w:hAnsi="宋体" w:cs="宋体"/>
                <w:color w:val="auto"/>
                <w:sz w:val="24"/>
              </w:rPr>
              <w:t>未提供的不得分。最高得</w:t>
            </w:r>
            <w:r>
              <w:rPr>
                <w:rFonts w:hint="eastAsia" w:ascii="宋体" w:hAnsi="宋体" w:cs="宋体"/>
                <w:color w:val="auto"/>
                <w:sz w:val="24"/>
                <w:lang w:val="en-US" w:eastAsia="zh-CN"/>
              </w:rPr>
              <w:t>6</w:t>
            </w:r>
            <w:r>
              <w:rPr>
                <w:rFonts w:hint="eastAsia" w:ascii="宋体" w:hAnsi="宋体" w:cs="宋体"/>
                <w:color w:val="auto"/>
                <w:sz w:val="24"/>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ascii="宋体" w:hAnsi="宋体" w:cs="宋体"/>
                <w:color w:val="auto"/>
                <w:sz w:val="24"/>
              </w:rPr>
            </w:pPr>
            <w:r>
              <w:rPr>
                <w:rFonts w:hint="eastAsia" w:ascii="宋体" w:hAnsi="宋体" w:cs="宋体"/>
                <w:color w:val="auto"/>
                <w:sz w:val="24"/>
                <w:lang w:val="en-US" w:eastAsia="zh-CN"/>
              </w:rPr>
              <w:t>检测进度计划和进度保证措施</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所提供的检测进度计划和进度保证措施</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w:t>
            </w:r>
            <w:r>
              <w:rPr>
                <w:rFonts w:hint="eastAsia" w:ascii="宋体" w:hAnsi="宋体" w:cs="宋体"/>
                <w:color w:val="auto"/>
                <w:sz w:val="24"/>
                <w:lang w:val="en-US" w:eastAsia="zh-CN"/>
              </w:rPr>
              <w:t>2</w:t>
            </w:r>
            <w:r>
              <w:rPr>
                <w:rFonts w:hint="eastAsia" w:ascii="宋体" w:hAnsi="宋体" w:cs="宋体"/>
                <w:color w:val="auto"/>
                <w:sz w:val="24"/>
              </w:rPr>
              <w:t>分)：全面具体详实得</w:t>
            </w:r>
            <w:r>
              <w:rPr>
                <w:rFonts w:hint="eastAsia" w:ascii="宋体" w:hAnsi="宋体" w:cs="宋体"/>
                <w:color w:val="auto"/>
                <w:sz w:val="24"/>
                <w:lang w:val="en-US" w:eastAsia="zh-CN"/>
              </w:rPr>
              <w:t>2</w:t>
            </w:r>
            <w:r>
              <w:rPr>
                <w:rFonts w:hint="eastAsia" w:ascii="宋体" w:hAnsi="宋体" w:cs="宋体"/>
                <w:color w:val="auto"/>
                <w:sz w:val="24"/>
              </w:rPr>
              <w:t>分；较全面得</w:t>
            </w:r>
            <w:r>
              <w:rPr>
                <w:rFonts w:hint="eastAsia" w:ascii="宋体" w:hAnsi="宋体" w:cs="宋体"/>
                <w:color w:val="auto"/>
                <w:sz w:val="24"/>
                <w:lang w:val="en-US" w:eastAsia="zh-CN"/>
              </w:rPr>
              <w:t>1.5</w:t>
            </w:r>
            <w:r>
              <w:rPr>
                <w:rFonts w:hint="eastAsia" w:ascii="宋体" w:hAnsi="宋体" w:cs="宋体"/>
                <w:color w:val="auto"/>
                <w:sz w:val="24"/>
              </w:rPr>
              <w:t>分；基本具备的得</w:t>
            </w:r>
            <w:r>
              <w:rPr>
                <w:rFonts w:hint="eastAsia" w:ascii="宋体" w:hAnsi="宋体" w:cs="宋体"/>
                <w:color w:val="auto"/>
                <w:sz w:val="24"/>
                <w:lang w:val="en-US" w:eastAsia="zh-CN"/>
              </w:rPr>
              <w:t>1</w:t>
            </w:r>
            <w:r>
              <w:rPr>
                <w:rFonts w:hint="eastAsia" w:ascii="宋体" w:hAnsi="宋体" w:cs="宋体"/>
                <w:color w:val="auto"/>
                <w:sz w:val="24"/>
              </w:rPr>
              <w:t>分，不全面得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针对性(</w:t>
            </w:r>
            <w:r>
              <w:rPr>
                <w:rFonts w:hint="eastAsia" w:ascii="宋体" w:hAnsi="宋体" w:cs="宋体"/>
                <w:color w:val="auto"/>
                <w:sz w:val="24"/>
                <w:lang w:val="en-US" w:eastAsia="zh-CN"/>
              </w:rPr>
              <w:t>2</w:t>
            </w:r>
            <w:r>
              <w:rPr>
                <w:rFonts w:hint="eastAsia" w:ascii="宋体" w:hAnsi="宋体" w:cs="宋体"/>
                <w:color w:val="auto"/>
                <w:sz w:val="24"/>
              </w:rPr>
              <w:t>分)：针对性强得</w:t>
            </w:r>
            <w:r>
              <w:rPr>
                <w:rFonts w:hint="eastAsia" w:ascii="宋体" w:hAnsi="宋体" w:cs="宋体"/>
                <w:color w:val="auto"/>
                <w:sz w:val="24"/>
                <w:lang w:val="en-US" w:eastAsia="zh-CN"/>
              </w:rPr>
              <w:t>2</w:t>
            </w:r>
            <w:r>
              <w:rPr>
                <w:rFonts w:hint="eastAsia" w:ascii="宋体" w:hAnsi="宋体" w:cs="宋体"/>
                <w:color w:val="auto"/>
                <w:sz w:val="24"/>
              </w:rPr>
              <w:t>分；针对性较强得</w:t>
            </w:r>
            <w:r>
              <w:rPr>
                <w:rFonts w:hint="eastAsia" w:ascii="宋体" w:hAnsi="宋体" w:cs="宋体"/>
                <w:color w:val="auto"/>
                <w:sz w:val="24"/>
                <w:lang w:val="en-US" w:eastAsia="zh-CN"/>
              </w:rPr>
              <w:t>1.5</w:t>
            </w:r>
            <w:r>
              <w:rPr>
                <w:rFonts w:hint="eastAsia" w:ascii="宋体" w:hAnsi="宋体" w:cs="宋体"/>
                <w:color w:val="auto"/>
                <w:sz w:val="24"/>
              </w:rPr>
              <w:t>分；针对性一般的得</w:t>
            </w:r>
            <w:r>
              <w:rPr>
                <w:rFonts w:hint="eastAsia" w:ascii="宋体" w:hAnsi="宋体" w:cs="宋体"/>
                <w:color w:val="auto"/>
                <w:sz w:val="24"/>
                <w:lang w:val="en-US" w:eastAsia="zh-CN"/>
              </w:rPr>
              <w:t>1</w:t>
            </w:r>
            <w:r>
              <w:rPr>
                <w:rFonts w:hint="eastAsia" w:ascii="宋体" w:hAnsi="宋体" w:cs="宋体"/>
                <w:color w:val="auto"/>
                <w:sz w:val="24"/>
              </w:rPr>
              <w:t>分，欠缺针对性的得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ascii="宋体" w:hAnsi="宋体" w:cs="宋体"/>
                <w:color w:val="auto"/>
                <w:sz w:val="24"/>
              </w:rPr>
            </w:pPr>
            <w:r>
              <w:rPr>
                <w:rFonts w:hint="eastAsia" w:ascii="宋体" w:hAnsi="宋体" w:cs="宋体"/>
                <w:color w:val="auto"/>
                <w:sz w:val="24"/>
              </w:rPr>
              <w:t>未提供的不得分。最高得</w:t>
            </w:r>
            <w:r>
              <w:rPr>
                <w:rFonts w:hint="eastAsia" w:ascii="宋体" w:hAnsi="宋体" w:cs="宋体"/>
                <w:color w:val="auto"/>
                <w:sz w:val="24"/>
                <w:lang w:val="en-US" w:eastAsia="zh-CN"/>
              </w:rPr>
              <w:t>6</w:t>
            </w:r>
            <w:r>
              <w:rPr>
                <w:rFonts w:hint="eastAsia" w:ascii="宋体" w:hAnsi="宋体" w:cs="宋体"/>
                <w:color w:val="auto"/>
                <w:sz w:val="24"/>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主要检测技术、手段、工艺、方法</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所提供的主要检测技术、手段、工艺、方法</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w:t>
            </w:r>
            <w:r>
              <w:rPr>
                <w:rFonts w:hint="eastAsia" w:ascii="宋体" w:hAnsi="宋体" w:cs="宋体"/>
                <w:color w:val="auto"/>
                <w:sz w:val="24"/>
                <w:lang w:val="en-US" w:eastAsia="zh-CN"/>
              </w:rPr>
              <w:t>2</w:t>
            </w:r>
            <w:r>
              <w:rPr>
                <w:rFonts w:hint="eastAsia" w:ascii="宋体" w:hAnsi="宋体" w:cs="宋体"/>
                <w:color w:val="auto"/>
                <w:sz w:val="24"/>
              </w:rPr>
              <w:t>分)：全面具体详实得</w:t>
            </w:r>
            <w:r>
              <w:rPr>
                <w:rFonts w:hint="eastAsia" w:ascii="宋体" w:hAnsi="宋体" w:cs="宋体"/>
                <w:color w:val="auto"/>
                <w:sz w:val="24"/>
                <w:lang w:val="en-US" w:eastAsia="zh-CN"/>
              </w:rPr>
              <w:t>2</w:t>
            </w:r>
            <w:r>
              <w:rPr>
                <w:rFonts w:hint="eastAsia" w:ascii="宋体" w:hAnsi="宋体" w:cs="宋体"/>
                <w:color w:val="auto"/>
                <w:sz w:val="24"/>
              </w:rPr>
              <w:t>分；较全面得</w:t>
            </w:r>
            <w:r>
              <w:rPr>
                <w:rFonts w:hint="eastAsia" w:ascii="宋体" w:hAnsi="宋体" w:cs="宋体"/>
                <w:color w:val="auto"/>
                <w:sz w:val="24"/>
                <w:lang w:val="en-US" w:eastAsia="zh-CN"/>
              </w:rPr>
              <w:t>1.5</w:t>
            </w:r>
            <w:r>
              <w:rPr>
                <w:rFonts w:hint="eastAsia" w:ascii="宋体" w:hAnsi="宋体" w:cs="宋体"/>
                <w:color w:val="auto"/>
                <w:sz w:val="24"/>
              </w:rPr>
              <w:t>分；基本具备的得</w:t>
            </w:r>
            <w:r>
              <w:rPr>
                <w:rFonts w:hint="eastAsia" w:ascii="宋体" w:hAnsi="宋体" w:cs="宋体"/>
                <w:color w:val="auto"/>
                <w:sz w:val="24"/>
                <w:lang w:val="en-US" w:eastAsia="zh-CN"/>
              </w:rPr>
              <w:t>1</w:t>
            </w:r>
            <w:r>
              <w:rPr>
                <w:rFonts w:hint="eastAsia" w:ascii="宋体" w:hAnsi="宋体" w:cs="宋体"/>
                <w:color w:val="auto"/>
                <w:sz w:val="24"/>
              </w:rPr>
              <w:t>分，不全面得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针对性(</w:t>
            </w:r>
            <w:r>
              <w:rPr>
                <w:rFonts w:hint="eastAsia" w:ascii="宋体" w:hAnsi="宋体" w:cs="宋体"/>
                <w:color w:val="auto"/>
                <w:sz w:val="24"/>
                <w:lang w:val="en-US" w:eastAsia="zh-CN"/>
              </w:rPr>
              <w:t>2</w:t>
            </w:r>
            <w:r>
              <w:rPr>
                <w:rFonts w:hint="eastAsia" w:ascii="宋体" w:hAnsi="宋体" w:cs="宋体"/>
                <w:color w:val="auto"/>
                <w:sz w:val="24"/>
              </w:rPr>
              <w:t>分)：针对性强得</w:t>
            </w:r>
            <w:r>
              <w:rPr>
                <w:rFonts w:hint="eastAsia" w:ascii="宋体" w:hAnsi="宋体" w:cs="宋体"/>
                <w:color w:val="auto"/>
                <w:sz w:val="24"/>
                <w:lang w:val="en-US" w:eastAsia="zh-CN"/>
              </w:rPr>
              <w:t>2</w:t>
            </w:r>
            <w:r>
              <w:rPr>
                <w:rFonts w:hint="eastAsia" w:ascii="宋体" w:hAnsi="宋体" w:cs="宋体"/>
                <w:color w:val="auto"/>
                <w:sz w:val="24"/>
              </w:rPr>
              <w:t>分；针对性较强得</w:t>
            </w:r>
            <w:r>
              <w:rPr>
                <w:rFonts w:hint="eastAsia" w:ascii="宋体" w:hAnsi="宋体" w:cs="宋体"/>
                <w:color w:val="auto"/>
                <w:sz w:val="24"/>
                <w:lang w:val="en-US" w:eastAsia="zh-CN"/>
              </w:rPr>
              <w:t>1.5</w:t>
            </w:r>
            <w:r>
              <w:rPr>
                <w:rFonts w:hint="eastAsia" w:ascii="宋体" w:hAnsi="宋体" w:cs="宋体"/>
                <w:color w:val="auto"/>
                <w:sz w:val="24"/>
              </w:rPr>
              <w:t>分；针对性一般的得</w:t>
            </w:r>
            <w:r>
              <w:rPr>
                <w:rFonts w:hint="eastAsia" w:ascii="宋体" w:hAnsi="宋体" w:cs="宋体"/>
                <w:color w:val="auto"/>
                <w:sz w:val="24"/>
                <w:lang w:val="en-US" w:eastAsia="zh-CN"/>
              </w:rPr>
              <w:t>1</w:t>
            </w:r>
            <w:r>
              <w:rPr>
                <w:rFonts w:hint="eastAsia" w:ascii="宋体" w:hAnsi="宋体" w:cs="宋体"/>
                <w:color w:val="auto"/>
                <w:sz w:val="24"/>
              </w:rPr>
              <w:t>分，欠缺针对性的得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hint="eastAsia" w:ascii="宋体" w:hAnsi="宋体" w:eastAsia="宋体" w:cs="宋体"/>
                <w:color w:val="auto"/>
                <w:sz w:val="24"/>
                <w:szCs w:val="24"/>
                <w:lang w:val="en-US" w:eastAsia="zh-CN" w:bidi="ar-SA"/>
              </w:rPr>
            </w:pPr>
            <w:r>
              <w:rPr>
                <w:rFonts w:hint="eastAsia" w:ascii="宋体" w:hAnsi="宋体" w:cs="宋体"/>
                <w:color w:val="auto"/>
                <w:sz w:val="24"/>
              </w:rPr>
              <w:t>未提供的不得分。最高得</w:t>
            </w:r>
            <w:r>
              <w:rPr>
                <w:rFonts w:hint="eastAsia" w:ascii="宋体" w:hAnsi="宋体" w:cs="宋体"/>
                <w:color w:val="auto"/>
                <w:sz w:val="24"/>
                <w:lang w:val="en-US" w:eastAsia="zh-CN"/>
              </w:rPr>
              <w:t>6</w:t>
            </w:r>
            <w:r>
              <w:rPr>
                <w:rFonts w:hint="eastAsia" w:ascii="宋体" w:hAnsi="宋体" w:cs="宋体"/>
                <w:color w:val="auto"/>
                <w:sz w:val="24"/>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质量管理方案</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所提供的质量管理方案</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全面性(2分)：全面具体详实得2分；较全面得1.5分；基本具备的得1分，不全面得0.5分。</w:t>
            </w:r>
          </w:p>
          <w:p>
            <w:pPr>
              <w:pStyle w:val="133"/>
              <w:rPr>
                <w:rFonts w:hint="eastAsia" w:ascii="宋体" w:hAnsi="宋体" w:cs="宋体"/>
                <w:color w:val="auto"/>
                <w:sz w:val="24"/>
              </w:rPr>
            </w:pPr>
            <w:r>
              <w:rPr>
                <w:rFonts w:hint="eastAsia" w:ascii="宋体" w:hAnsi="宋体" w:cs="宋体"/>
                <w:color w:val="auto"/>
                <w:sz w:val="24"/>
              </w:rPr>
              <w:t>针对性(2分)：针对性强得2分；针对性较强得1.5分；针对性一般的得1分，欠缺针对性的得0.5分。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hint="eastAsia" w:ascii="宋体" w:hAnsi="宋体" w:eastAsia="宋体" w:cs="宋体"/>
                <w:color w:val="auto"/>
                <w:sz w:val="24"/>
                <w:szCs w:val="24"/>
                <w:lang w:val="en-US" w:eastAsia="zh-CN" w:bidi="ar-SA"/>
              </w:rPr>
            </w:pPr>
            <w:r>
              <w:rPr>
                <w:rFonts w:hint="eastAsia" w:ascii="宋体" w:hAnsi="宋体" w:cs="宋体"/>
                <w:color w:val="auto"/>
                <w:sz w:val="24"/>
              </w:rPr>
              <w:t>未提供的不得分。最高得6分，最低得0分。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重点、难点的分析及解决方案</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所提供的重点、难点的分析及解决方案</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全面性(2分)：全面具体详实得2分；较全面得1.5分；基本具备的得1分，不全面得0.5分。</w:t>
            </w:r>
          </w:p>
          <w:p>
            <w:pPr>
              <w:pStyle w:val="133"/>
              <w:rPr>
                <w:rFonts w:hint="eastAsia" w:ascii="宋体" w:hAnsi="宋体" w:cs="宋体"/>
                <w:color w:val="auto"/>
                <w:sz w:val="24"/>
              </w:rPr>
            </w:pPr>
            <w:r>
              <w:rPr>
                <w:rFonts w:hint="eastAsia" w:ascii="宋体" w:hAnsi="宋体" w:cs="宋体"/>
                <w:color w:val="auto"/>
                <w:sz w:val="24"/>
              </w:rPr>
              <w:t>针对性(2分)：针对性强得2分；针对性较强得1.5分；针对性一般的得1分，欠缺针对性的得0.5分。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hint="eastAsia" w:ascii="宋体" w:hAnsi="宋体" w:eastAsia="宋体" w:cs="宋体"/>
                <w:color w:val="auto"/>
                <w:sz w:val="24"/>
                <w:szCs w:val="24"/>
                <w:lang w:val="en-US" w:eastAsia="zh-CN" w:bidi="ar-SA"/>
              </w:rPr>
            </w:pPr>
            <w:r>
              <w:rPr>
                <w:rFonts w:hint="eastAsia" w:ascii="宋体" w:hAnsi="宋体" w:cs="宋体"/>
                <w:color w:val="auto"/>
                <w:sz w:val="24"/>
              </w:rPr>
              <w:t>未提供的不得分。最高得6分，最低得0分。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hint="default" w:ascii="宋体" w:hAnsi="宋体" w:eastAsia="宋体" w:cs="宋体"/>
                <w:color w:val="auto"/>
                <w:sz w:val="24"/>
                <w:szCs w:val="24"/>
                <w:lang w:val="en-US" w:eastAsia="zh-CN" w:bidi="ar-SA"/>
              </w:rPr>
            </w:pPr>
            <w:r>
              <w:rPr>
                <w:rFonts w:hint="eastAsia" w:ascii="宋体" w:hAnsi="宋体" w:cs="宋体"/>
                <w:color w:val="auto"/>
                <w:sz w:val="24"/>
                <w:lang w:val="en-US" w:eastAsia="zh-CN"/>
              </w:rPr>
              <w:t>人员组织方案</w:t>
            </w:r>
            <w:r>
              <w:rPr>
                <w:rFonts w:hint="eastAsia" w:ascii="宋体" w:hAnsi="宋体" w:cs="宋体"/>
                <w:color w:val="auto"/>
                <w:sz w:val="24"/>
              </w:rPr>
              <w:t>（</w:t>
            </w:r>
            <w:r>
              <w:rPr>
                <w:rFonts w:hint="eastAsia" w:ascii="宋体" w:hAnsi="宋体" w:cs="宋体"/>
                <w:color w:val="auto"/>
                <w:sz w:val="24"/>
                <w:lang w:val="en-US" w:eastAsia="zh-CN"/>
              </w:rPr>
              <w:t>8</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所提供人员配备</w:t>
            </w:r>
            <w:r>
              <w:rPr>
                <w:rFonts w:hint="eastAsia" w:ascii="宋体" w:hAnsi="宋体" w:cs="宋体"/>
                <w:color w:val="auto"/>
                <w:sz w:val="24"/>
                <w:lang w:eastAsia="zh-CN"/>
              </w:rPr>
              <w:t>、工程管理体系及现场组织机构，</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w:t>
            </w:r>
            <w:r>
              <w:rPr>
                <w:rFonts w:hint="eastAsia" w:ascii="宋体" w:hAnsi="宋体" w:cs="宋体"/>
                <w:color w:val="auto"/>
                <w:sz w:val="24"/>
                <w:lang w:val="en-US" w:eastAsia="zh-CN"/>
              </w:rPr>
              <w:t>3</w:t>
            </w:r>
            <w:r>
              <w:rPr>
                <w:rFonts w:hint="eastAsia" w:ascii="宋体" w:hAnsi="宋体" w:cs="宋体"/>
                <w:color w:val="auto"/>
                <w:sz w:val="24"/>
              </w:rPr>
              <w:t>分)：全面具体详实得</w:t>
            </w:r>
            <w:r>
              <w:rPr>
                <w:rFonts w:hint="eastAsia" w:ascii="宋体" w:hAnsi="宋体" w:cs="宋体"/>
                <w:color w:val="auto"/>
                <w:sz w:val="24"/>
                <w:lang w:val="en-US" w:eastAsia="zh-CN"/>
              </w:rPr>
              <w:t>3</w:t>
            </w:r>
            <w:r>
              <w:rPr>
                <w:rFonts w:hint="eastAsia" w:ascii="宋体" w:hAnsi="宋体" w:cs="宋体"/>
                <w:color w:val="auto"/>
                <w:sz w:val="24"/>
              </w:rPr>
              <w:t>分；较全面得</w:t>
            </w:r>
            <w:r>
              <w:rPr>
                <w:rFonts w:hint="eastAsia" w:ascii="宋体" w:hAnsi="宋体" w:cs="宋体"/>
                <w:color w:val="auto"/>
                <w:sz w:val="24"/>
                <w:lang w:val="en-US" w:eastAsia="zh-CN"/>
              </w:rPr>
              <w:t>2</w:t>
            </w:r>
            <w:r>
              <w:rPr>
                <w:rFonts w:hint="eastAsia" w:ascii="宋体" w:hAnsi="宋体" w:cs="宋体"/>
                <w:color w:val="auto"/>
                <w:sz w:val="24"/>
              </w:rPr>
              <w:t>分；基本具备的得</w:t>
            </w:r>
            <w:r>
              <w:rPr>
                <w:rFonts w:hint="eastAsia" w:ascii="宋体" w:hAnsi="宋体" w:cs="宋体"/>
                <w:color w:val="auto"/>
                <w:sz w:val="24"/>
                <w:lang w:val="en-US" w:eastAsia="zh-CN"/>
              </w:rPr>
              <w:t>1</w:t>
            </w:r>
            <w:r>
              <w:rPr>
                <w:rFonts w:hint="eastAsia" w:ascii="宋体" w:hAnsi="宋体" w:cs="宋体"/>
                <w:color w:val="auto"/>
                <w:sz w:val="24"/>
              </w:rPr>
              <w:t>分，不全面得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针对性(</w:t>
            </w:r>
            <w:r>
              <w:rPr>
                <w:rFonts w:hint="eastAsia" w:ascii="宋体" w:hAnsi="宋体" w:cs="宋体"/>
                <w:color w:val="auto"/>
                <w:sz w:val="24"/>
                <w:lang w:val="en-US" w:eastAsia="zh-CN"/>
              </w:rPr>
              <w:t>3</w:t>
            </w:r>
            <w:r>
              <w:rPr>
                <w:rFonts w:hint="eastAsia" w:ascii="宋体" w:hAnsi="宋体" w:cs="宋体"/>
                <w:color w:val="auto"/>
                <w:sz w:val="24"/>
              </w:rPr>
              <w:t>分)：针对性强得</w:t>
            </w:r>
            <w:r>
              <w:rPr>
                <w:rFonts w:hint="eastAsia" w:ascii="宋体" w:hAnsi="宋体" w:cs="宋体"/>
                <w:color w:val="auto"/>
                <w:sz w:val="24"/>
                <w:lang w:val="en-US" w:eastAsia="zh-CN"/>
              </w:rPr>
              <w:t>3</w:t>
            </w:r>
            <w:r>
              <w:rPr>
                <w:rFonts w:hint="eastAsia" w:ascii="宋体" w:hAnsi="宋体" w:cs="宋体"/>
                <w:color w:val="auto"/>
                <w:sz w:val="24"/>
              </w:rPr>
              <w:t>分；针对性较强得</w:t>
            </w:r>
            <w:r>
              <w:rPr>
                <w:rFonts w:hint="eastAsia" w:ascii="宋体" w:hAnsi="宋体" w:cs="宋体"/>
                <w:color w:val="auto"/>
                <w:sz w:val="24"/>
                <w:lang w:val="en-US" w:eastAsia="zh-CN"/>
              </w:rPr>
              <w:t>2</w:t>
            </w:r>
            <w:r>
              <w:rPr>
                <w:rFonts w:hint="eastAsia" w:ascii="宋体" w:hAnsi="宋体" w:cs="宋体"/>
                <w:color w:val="auto"/>
                <w:sz w:val="24"/>
              </w:rPr>
              <w:t>分；针对性一般的得</w:t>
            </w:r>
            <w:r>
              <w:rPr>
                <w:rFonts w:hint="eastAsia" w:ascii="宋体" w:hAnsi="宋体" w:cs="宋体"/>
                <w:color w:val="auto"/>
                <w:sz w:val="24"/>
                <w:lang w:val="en-US" w:eastAsia="zh-CN"/>
              </w:rPr>
              <w:t>1</w:t>
            </w:r>
            <w:r>
              <w:rPr>
                <w:rFonts w:hint="eastAsia" w:ascii="宋体" w:hAnsi="宋体" w:cs="宋体"/>
                <w:color w:val="auto"/>
                <w:sz w:val="24"/>
              </w:rPr>
              <w:t>分，欠缺针对性的得</w:t>
            </w:r>
            <w:r>
              <w:rPr>
                <w:rFonts w:hint="eastAsia" w:ascii="宋体" w:hAnsi="宋体" w:cs="宋体"/>
                <w:color w:val="auto"/>
                <w:sz w:val="24"/>
                <w:lang w:val="en-US" w:eastAsia="zh-CN"/>
              </w:rPr>
              <w:t>0.5</w:t>
            </w:r>
            <w:r>
              <w:rPr>
                <w:rFonts w:hint="eastAsia" w:ascii="宋体" w:hAnsi="宋体" w:cs="宋体"/>
                <w:color w:val="auto"/>
                <w:sz w:val="24"/>
              </w:rPr>
              <w:t>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hint="default" w:ascii="宋体" w:hAnsi="宋体" w:eastAsia="宋体" w:cs="宋体"/>
                <w:color w:val="auto"/>
                <w:sz w:val="24"/>
                <w:szCs w:val="24"/>
                <w:lang w:val="en-US" w:eastAsia="zh-CN" w:bidi="ar-SA"/>
              </w:rPr>
            </w:pPr>
            <w:r>
              <w:rPr>
                <w:rFonts w:hint="eastAsia" w:ascii="宋体" w:hAnsi="宋体" w:cs="宋体"/>
                <w:color w:val="auto"/>
                <w:sz w:val="24"/>
              </w:rPr>
              <w:t>未提供的不得分。最高得</w:t>
            </w:r>
            <w:r>
              <w:rPr>
                <w:rFonts w:hint="eastAsia" w:ascii="宋体" w:hAnsi="宋体" w:cs="宋体"/>
                <w:color w:val="auto"/>
                <w:sz w:val="24"/>
                <w:lang w:val="en-US" w:eastAsia="zh-CN"/>
              </w:rPr>
              <w:t>8</w:t>
            </w:r>
            <w:r>
              <w:rPr>
                <w:rFonts w:hint="eastAsia" w:ascii="宋体" w:hAnsi="宋体" w:cs="宋体"/>
                <w:color w:val="auto"/>
                <w:sz w:val="24"/>
              </w:rPr>
              <w:t>分，最低得0分。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 w:hRule="atLeast"/>
          <w:jc w:val="center"/>
        </w:trPr>
        <w:tc>
          <w:tcPr>
            <w:tcW w:w="1451" w:type="dxa"/>
            <w:vMerge w:val="continue"/>
            <w:vAlign w:val="center"/>
          </w:tcPr>
          <w:p>
            <w:pPr>
              <w:tabs>
                <w:tab w:val="left" w:pos="600"/>
              </w:tabs>
              <w:jc w:val="center"/>
              <w:rPr>
                <w:rFonts w:ascii="宋体" w:hAnsi="宋体" w:cs="宋体"/>
                <w:color w:val="auto"/>
                <w:sz w:val="24"/>
              </w:rPr>
            </w:pPr>
          </w:p>
        </w:tc>
        <w:tc>
          <w:tcPr>
            <w:tcW w:w="1636" w:type="dxa"/>
            <w:vAlign w:val="center"/>
          </w:tcPr>
          <w:p>
            <w:pPr>
              <w:pStyle w:val="133"/>
              <w:jc w:val="center"/>
              <w:rPr>
                <w:rFonts w:hint="eastAsia" w:ascii="宋体" w:hAnsi="宋体" w:eastAsia="宋体" w:cs="宋体"/>
                <w:color w:val="auto"/>
                <w:sz w:val="24"/>
                <w:szCs w:val="24"/>
                <w:lang w:val="en-US" w:eastAsia="zh-CN" w:bidi="ar-SA"/>
              </w:rPr>
            </w:pPr>
            <w:r>
              <w:rPr>
                <w:rFonts w:hint="eastAsia" w:ascii="宋体" w:hAnsi="宋体" w:cs="宋体"/>
                <w:color w:val="auto"/>
                <w:sz w:val="24"/>
                <w:lang w:val="en-US" w:eastAsia="zh-CN"/>
              </w:rPr>
              <w:t>设备配置</w:t>
            </w:r>
            <w:r>
              <w:rPr>
                <w:rFonts w:hint="eastAsia" w:ascii="宋体" w:hAnsi="宋体" w:cs="宋体"/>
                <w:color w:val="auto"/>
                <w:sz w:val="24"/>
              </w:rPr>
              <w:t>（</w:t>
            </w:r>
            <w:r>
              <w:rPr>
                <w:rFonts w:hint="eastAsia" w:ascii="宋体" w:hAnsi="宋体" w:cs="宋体"/>
                <w:color w:val="auto"/>
                <w:sz w:val="24"/>
                <w:lang w:val="en-US" w:eastAsia="zh-CN"/>
              </w:rPr>
              <w:t>10</w:t>
            </w:r>
            <w:r>
              <w:rPr>
                <w:rFonts w:hint="eastAsia" w:ascii="宋体" w:hAnsi="宋体" w:cs="宋体"/>
                <w:color w:val="auto"/>
                <w:sz w:val="24"/>
              </w:rPr>
              <w:t>分）</w:t>
            </w:r>
          </w:p>
        </w:tc>
        <w:tc>
          <w:tcPr>
            <w:tcW w:w="6689" w:type="dxa"/>
            <w:vAlign w:val="center"/>
          </w:tcPr>
          <w:p>
            <w:pPr>
              <w:pStyle w:val="133"/>
              <w:rPr>
                <w:rFonts w:hint="eastAsia" w:ascii="宋体" w:hAnsi="宋体" w:cs="宋体"/>
                <w:color w:val="auto"/>
                <w:sz w:val="24"/>
              </w:rPr>
            </w:pPr>
            <w:r>
              <w:rPr>
                <w:rFonts w:hint="eastAsia" w:ascii="宋体" w:hAnsi="宋体" w:cs="宋体"/>
                <w:color w:val="auto"/>
                <w:sz w:val="24"/>
                <w:lang w:val="en-US" w:eastAsia="zh-CN"/>
              </w:rPr>
              <w:t>依据供应商</w:t>
            </w:r>
            <w:r>
              <w:rPr>
                <w:rFonts w:hint="eastAsia" w:ascii="宋体" w:hAnsi="宋体" w:cs="宋体"/>
                <w:color w:val="auto"/>
                <w:sz w:val="24"/>
              </w:rPr>
              <w:t>所提供针对本项目提供机械设备、检测设备的配置</w:t>
            </w:r>
            <w:r>
              <w:rPr>
                <w:rFonts w:hint="eastAsia" w:ascii="宋体" w:hAnsi="宋体" w:cs="宋体"/>
                <w:color w:val="auto"/>
                <w:sz w:val="24"/>
                <w:lang w:eastAsia="zh-CN"/>
              </w:rPr>
              <w:t>，</w:t>
            </w:r>
            <w:r>
              <w:rPr>
                <w:rFonts w:hint="eastAsia" w:ascii="宋体" w:hAnsi="宋体" w:cs="宋体"/>
                <w:color w:val="auto"/>
                <w:sz w:val="24"/>
                <w:lang w:val="en-US" w:eastAsia="zh-CN"/>
              </w:rPr>
              <w:t>磋商小组</w:t>
            </w:r>
            <w:r>
              <w:rPr>
                <w:rFonts w:hint="eastAsia" w:ascii="宋体" w:hAnsi="宋体" w:cs="宋体"/>
                <w:color w:val="auto"/>
                <w:sz w:val="24"/>
              </w:rPr>
              <w:t>对方案内容的全面性、针对性、可行性进行评价。</w:t>
            </w:r>
          </w:p>
          <w:p>
            <w:pPr>
              <w:pStyle w:val="133"/>
              <w:rPr>
                <w:rFonts w:hint="eastAsia" w:ascii="宋体" w:hAnsi="宋体" w:cs="宋体"/>
                <w:color w:val="auto"/>
                <w:sz w:val="24"/>
              </w:rPr>
            </w:pPr>
            <w:r>
              <w:rPr>
                <w:rFonts w:hint="eastAsia" w:ascii="宋体" w:hAnsi="宋体" w:cs="宋体"/>
                <w:color w:val="auto"/>
                <w:sz w:val="24"/>
              </w:rPr>
              <w:t>全面性(4分)：全面具体详实得4分；较全面得3分；基本具备的得2分，不全面得1分。</w:t>
            </w:r>
          </w:p>
          <w:p>
            <w:pPr>
              <w:pStyle w:val="133"/>
              <w:rPr>
                <w:rFonts w:hint="eastAsia" w:ascii="宋体" w:hAnsi="宋体" w:cs="宋体"/>
                <w:color w:val="auto"/>
                <w:sz w:val="24"/>
              </w:rPr>
            </w:pPr>
            <w:r>
              <w:rPr>
                <w:rFonts w:hint="eastAsia" w:ascii="宋体" w:hAnsi="宋体" w:cs="宋体"/>
                <w:color w:val="auto"/>
                <w:sz w:val="24"/>
              </w:rPr>
              <w:t>针对性(4分)：针对性强得4分；针对性较强得3分；针对性一般的得2分，欠缺针对性的得1分。</w:t>
            </w:r>
          </w:p>
          <w:p>
            <w:pPr>
              <w:pStyle w:val="133"/>
              <w:rPr>
                <w:rFonts w:hint="eastAsia" w:ascii="宋体" w:hAnsi="宋体" w:cs="宋体"/>
                <w:color w:val="auto"/>
                <w:sz w:val="24"/>
              </w:rPr>
            </w:pPr>
            <w:r>
              <w:rPr>
                <w:rFonts w:hint="eastAsia" w:ascii="宋体" w:hAnsi="宋体" w:cs="宋体"/>
                <w:color w:val="auto"/>
                <w:sz w:val="24"/>
              </w:rPr>
              <w:t>可行性（2分)：符合实际切实可行得2分；较切实可行得1分；可行性欠缺得0.5分；</w:t>
            </w:r>
          </w:p>
          <w:p>
            <w:pPr>
              <w:pStyle w:val="133"/>
              <w:rPr>
                <w:rFonts w:hint="eastAsia" w:ascii="宋体" w:hAnsi="宋体" w:eastAsia="宋体" w:cs="宋体"/>
                <w:color w:val="auto"/>
                <w:sz w:val="24"/>
                <w:szCs w:val="24"/>
                <w:lang w:val="en-US" w:eastAsia="zh-CN" w:bidi="ar-SA"/>
              </w:rPr>
            </w:pPr>
            <w:r>
              <w:rPr>
                <w:rFonts w:hint="eastAsia" w:ascii="宋体" w:hAnsi="宋体" w:cs="宋体"/>
                <w:color w:val="auto"/>
                <w:sz w:val="24"/>
              </w:rPr>
              <w:t>未提供的不得分。最高得10分，最低得0分。</w:t>
            </w:r>
          </w:p>
        </w:tc>
      </w:tr>
    </w:tbl>
    <w:p>
      <w:pPr>
        <w:spacing w:line="520" w:lineRule="exact"/>
        <w:rPr>
          <w:rFonts w:ascii="宋体" w:hAnsi="宋体" w:cs="宋体"/>
          <w:b/>
          <w:bCs/>
          <w:color w:val="auto"/>
          <w:sz w:val="24"/>
        </w:rPr>
      </w:pPr>
      <w:r>
        <w:rPr>
          <w:rFonts w:hint="eastAsia" w:ascii="宋体" w:hAnsi="宋体" w:cs="宋体"/>
          <w:b/>
          <w:bCs/>
          <w:color w:val="auto"/>
          <w:sz w:val="24"/>
        </w:rPr>
        <w:t>说明：本项目采用综合评分法。</w:t>
      </w:r>
    </w:p>
    <w:p>
      <w:pPr>
        <w:numPr>
          <w:ilvl w:val="0"/>
          <w:numId w:val="2"/>
        </w:numPr>
        <w:jc w:val="center"/>
        <w:rPr>
          <w:rFonts w:ascii="宋体" w:hAnsi="宋体" w:cs="宋体"/>
          <w:b/>
          <w:bCs/>
          <w:color w:val="auto"/>
          <w:sz w:val="36"/>
          <w:szCs w:val="36"/>
        </w:rPr>
        <w:sectPr>
          <w:pgSz w:w="11906" w:h="16838"/>
          <w:pgMar w:top="1134" w:right="1797" w:bottom="1134" w:left="1797" w:header="851" w:footer="992" w:gutter="0"/>
          <w:cols w:space="1701" w:num="1"/>
          <w:titlePg/>
          <w:docGrid w:linePitch="360" w:charSpace="0"/>
        </w:sect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2、项目要求（采购需求）</w:t>
      </w:r>
    </w:p>
    <w:p>
      <w:pPr>
        <w:spacing w:line="360" w:lineRule="auto"/>
        <w:rPr>
          <w:rFonts w:hint="eastAsia" w:ascii="宋体" w:hAnsi="宋体" w:cs="宋体"/>
          <w:b/>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一、本项目不接受超过人民币</w:t>
      </w:r>
      <w:r>
        <w:rPr>
          <w:rFonts w:hint="eastAsia" w:ascii="宋体" w:hAnsi="宋体" w:cs="宋体"/>
          <w:b/>
          <w:bCs/>
          <w:color w:val="auto"/>
          <w:sz w:val="24"/>
          <w:lang w:val="en-US" w:eastAsia="zh-CN"/>
        </w:rPr>
        <w:t>78.16</w:t>
      </w:r>
      <w:r>
        <w:rPr>
          <w:rFonts w:hint="eastAsia" w:ascii="宋体" w:hAnsi="宋体" w:cs="宋体"/>
          <w:b/>
          <w:bCs/>
          <w:color w:val="auto"/>
          <w:sz w:val="24"/>
        </w:rPr>
        <w:t>万元（采购项目预算金额）的报价。</w:t>
      </w:r>
    </w:p>
    <w:p>
      <w:pPr>
        <w:spacing w:line="360" w:lineRule="auto"/>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报价包含人工费、施工机械使用费、材料费、检测费、加荷体吊装运输锚桩基焊接费、设备进出场费(包含试验桩检测需提前进出场的费用)、转场费、运输费、取土费、检测作业水电费、废弃物清运费、安全措施费、因检测工作不连续而造成的窝工费、各项辅助费用、配合费、风险费用、保险、政策性调价、市场变化(上涨或下浮)、加班费、税金、管理费、利润以及风险、责任和义务等一切与本工程相关的全部费用。</w:t>
      </w:r>
    </w:p>
    <w:p>
      <w:pPr>
        <w:spacing w:line="360" w:lineRule="auto"/>
        <w:rPr>
          <w:rFonts w:ascii="宋体" w:hAnsi="宋体" w:cs="宋体"/>
          <w:b w:val="0"/>
          <w:bCs w:val="0"/>
          <w:color w:val="auto"/>
          <w:sz w:val="24"/>
        </w:rPr>
      </w:pPr>
      <w:r>
        <w:rPr>
          <w:rFonts w:hint="eastAsia" w:ascii="宋体" w:hAnsi="宋体" w:cs="宋体"/>
          <w:b w:val="0"/>
          <w:bCs w:val="0"/>
          <w:color w:val="auto"/>
          <w:sz w:val="24"/>
        </w:rPr>
        <w:t>注：磋商小组认为供应商的报价明显低于其他通过符合性审查供应商的报价，有可能影响质量或者不能诚信履约的，要求其在评审现场合理的时间内提供书面说明，必要时提交相关证明材料，否则磋商小组有权按无效响应文件处理。</w:t>
      </w:r>
    </w:p>
    <w:p>
      <w:pPr>
        <w:pStyle w:val="163"/>
        <w:spacing w:after="0"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二、项目说明：</w:t>
      </w:r>
    </w:p>
    <w:p>
      <w:pPr>
        <w:pStyle w:val="163"/>
        <w:spacing w:after="0" w:line="360" w:lineRule="auto"/>
        <w:rPr>
          <w:rFonts w:hint="default" w:ascii="宋体" w:hAnsi="宋体" w:cs="宋体"/>
          <w:b/>
          <w:bCs/>
          <w:color w:val="auto"/>
          <w:sz w:val="24"/>
          <w:lang w:val="en-US" w:eastAsia="zh-CN"/>
        </w:rPr>
      </w:pPr>
      <w:r>
        <w:rPr>
          <w:rFonts w:hint="eastAsia" w:ascii="宋体" w:hAnsi="宋体" w:cs="宋体"/>
          <w:b/>
          <w:bCs/>
          <w:color w:val="auto"/>
          <w:sz w:val="24"/>
          <w:lang w:val="en-US" w:eastAsia="zh-CN"/>
        </w:rPr>
        <w:t>1、项目名称：江苏省睢宁高级中学桩基检测。</w:t>
      </w:r>
    </w:p>
    <w:p>
      <w:pPr>
        <w:pStyle w:val="163"/>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2、项目内容：本项目为桩基检测服务，包含桩身完整性（低应变动力试验）、抗压桩检测、抗拔桩检测等。</w:t>
      </w:r>
      <w:r>
        <w:rPr>
          <w:rFonts w:hint="eastAsia" w:ascii="宋体" w:hAnsi="宋体" w:cs="宋体"/>
          <w:b/>
          <w:bCs/>
          <w:color w:val="auto"/>
          <w:sz w:val="24"/>
          <w:szCs w:val="24"/>
          <w:lang w:val="en-US" w:eastAsia="zh-CN" w:bidi="ar-SA"/>
        </w:rPr>
        <w:t>以及</w:t>
      </w:r>
      <w:r>
        <w:rPr>
          <w:rFonts w:hint="eastAsia" w:ascii="宋体" w:hAnsi="宋体" w:eastAsia="宋体" w:cs="宋体"/>
          <w:b/>
          <w:bCs/>
          <w:color w:val="auto"/>
          <w:sz w:val="24"/>
          <w:szCs w:val="24"/>
          <w:lang w:val="en-US" w:eastAsia="zh-CN" w:bidi="ar-SA"/>
        </w:rPr>
        <w:t>进行静载试验单桩竖向抗压承载力、静载试验单桩竖向抗拔承载力、低应变法、磁法检测、多循环张拉验收实验、声波反射法实验、静荷载实验等。</w:t>
      </w:r>
    </w:p>
    <w:p>
      <w:pPr>
        <w:pStyle w:val="163"/>
        <w:spacing w:after="0"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三、技术及服务要求</w:t>
      </w:r>
    </w:p>
    <w:p>
      <w:pPr>
        <w:pStyle w:val="163"/>
        <w:spacing w:after="0"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1、检测项目一览表</w:t>
      </w:r>
    </w:p>
    <w:tbl>
      <w:tblPr>
        <w:tblStyle w:val="29"/>
        <w:tblW w:w="9359" w:type="dxa"/>
        <w:jc w:val="center"/>
        <w:shd w:val="clear" w:color="auto" w:fill="auto"/>
        <w:tblLayout w:type="fixed"/>
        <w:tblCellMar>
          <w:top w:w="0" w:type="dxa"/>
          <w:left w:w="0" w:type="dxa"/>
          <w:bottom w:w="0" w:type="dxa"/>
          <w:right w:w="0" w:type="dxa"/>
        </w:tblCellMar>
      </w:tblPr>
      <w:tblGrid>
        <w:gridCol w:w="2793"/>
        <w:gridCol w:w="1466"/>
        <w:gridCol w:w="1400"/>
        <w:gridCol w:w="3700"/>
      </w:tblGrid>
      <w:tr>
        <w:tblPrEx>
          <w:shd w:val="clear" w:color="auto" w:fill="auto"/>
          <w:tblCellMar>
            <w:top w:w="0" w:type="dxa"/>
            <w:left w:w="0" w:type="dxa"/>
            <w:bottom w:w="0" w:type="dxa"/>
            <w:right w:w="0" w:type="dxa"/>
          </w:tblCellMar>
        </w:tblPrEx>
        <w:trPr>
          <w:trHeight w:val="285" w:hRule="atLeast"/>
          <w:jc w:val="center"/>
        </w:trPr>
        <w:tc>
          <w:tcPr>
            <w:tcW w:w="93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前期试桩数量统计</w:t>
            </w:r>
          </w:p>
        </w:tc>
      </w:tr>
      <w:tr>
        <w:tblPrEx>
          <w:tblCellMar>
            <w:top w:w="0" w:type="dxa"/>
            <w:left w:w="0" w:type="dxa"/>
            <w:bottom w:w="0" w:type="dxa"/>
            <w:right w:w="0" w:type="dxa"/>
          </w:tblCellMar>
        </w:tblPrEx>
        <w:trPr>
          <w:trHeight w:val="375" w:hRule="atLeast"/>
          <w:jc w:val="center"/>
        </w:trPr>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前期试桩</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抗压桩试桩数量（根）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抗拔桩试桩数量（根）</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285" w:hRule="atLeast"/>
          <w:jc w:val="center"/>
        </w:trPr>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均需要检测</w:t>
            </w:r>
          </w:p>
        </w:tc>
      </w:tr>
      <w:tr>
        <w:tblPrEx>
          <w:tblCellMar>
            <w:top w:w="0" w:type="dxa"/>
            <w:left w:w="0" w:type="dxa"/>
            <w:bottom w:w="0" w:type="dxa"/>
            <w:right w:w="0" w:type="dxa"/>
          </w:tblCellMar>
        </w:tblPrEx>
        <w:trPr>
          <w:trHeight w:val="285" w:hRule="atLeast"/>
          <w:jc w:val="center"/>
        </w:trPr>
        <w:tc>
          <w:tcPr>
            <w:tcW w:w="93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sz w:val="24"/>
                <w:szCs w:val="24"/>
                <w:u w:val="none"/>
              </w:rPr>
            </w:pPr>
            <w:r>
              <w:rPr>
                <w:rFonts w:hint="eastAsia" w:ascii="宋体" w:hAnsi="宋体" w:eastAsia="宋体" w:cs="宋体"/>
                <w:b/>
                <w:bCs/>
                <w:i w:val="0"/>
                <w:color w:val="auto"/>
                <w:kern w:val="0"/>
                <w:sz w:val="24"/>
                <w:szCs w:val="24"/>
                <w:u w:val="none"/>
                <w:lang w:val="en-US" w:eastAsia="zh-CN" w:bidi="ar"/>
              </w:rPr>
              <w:t>工程桩数量统计</w:t>
            </w:r>
          </w:p>
        </w:tc>
      </w:tr>
      <w:tr>
        <w:tblPrEx>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楼栋</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抗压工程桩数量（根）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抗拔工程桩数量（根）</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备注（后期检测桩数量）</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1-1#、1-2#、1-3#教学楼</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其中抗压桩需检测9（根）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2-1#、2-2#、2-3#教学楼</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其中抗压桩需检测9（根）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6-1#宿舍楼</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其中抗压桩需检测4（根）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6-2#宿舍楼</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347</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其中抗压桩需检测4（根）</w:t>
            </w:r>
          </w:p>
        </w:tc>
      </w:tr>
      <w:tr>
        <w:tblPrEx>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5#餐饮中心</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270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其中抗压桩需检测3（根）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8#看台</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180</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其中抗压桩需检测3（根）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7#</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419</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auto"/>
                <w:sz w:val="24"/>
                <w:szCs w:val="24"/>
                <w:u w:val="none"/>
              </w:rPr>
            </w:pP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其中抗压桩需检测6（根）</w:t>
            </w:r>
          </w:p>
        </w:tc>
      </w:tr>
      <w:tr>
        <w:tblPrEx>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地下车库（包含2#、3#、4#实验楼）</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1189</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其中抗压桩需检测18（根），抗拔桩需要检测3（根）</w:t>
            </w:r>
          </w:p>
        </w:tc>
      </w:tr>
      <w:tr>
        <w:tblPrEx>
          <w:shd w:val="clear" w:color="auto" w:fill="auto"/>
          <w:tblCellMar>
            <w:top w:w="0" w:type="dxa"/>
            <w:left w:w="0" w:type="dxa"/>
            <w:bottom w:w="0" w:type="dxa"/>
            <w:right w:w="0" w:type="dxa"/>
          </w:tblCellMar>
        </w:tblPrEx>
        <w:trPr>
          <w:trHeight w:val="285" w:hRule="atLeast"/>
          <w:jc w:val="center"/>
        </w:trPr>
        <w:tc>
          <w:tcPr>
            <w:tcW w:w="2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3528</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38</w:t>
            </w:r>
          </w:p>
        </w:tc>
        <w:tc>
          <w:tcPr>
            <w:tcW w:w="3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rPr>
                <w:rFonts w:hint="eastAsia" w:ascii="宋体" w:hAnsi="宋体" w:eastAsia="宋体" w:cs="宋体"/>
                <w:i w:val="0"/>
                <w:color w:val="auto"/>
                <w:sz w:val="24"/>
                <w:szCs w:val="24"/>
                <w:u w:val="none"/>
              </w:rPr>
            </w:pPr>
          </w:p>
        </w:tc>
      </w:tr>
    </w:tbl>
    <w:p>
      <w:pPr>
        <w:pStyle w:val="163"/>
        <w:spacing w:after="0"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注：最终桩数据以审查通过施工图为准。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2、技术服务的方法和依据：</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《建筑地基处理技术规范》JGJ79-2012</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《建筑地基检测技术规范》JGJ 340-2015</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《建筑基桩检测技术规范》JGJ 106-2014</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如以上所列规范中如国家或相关部门发布更新版本，应与最新版本为准。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3、服务要求：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 成交供应商应根据采购人提供的资料和图纸制定检测方案，并报采购人、监理单位审批后进行检测。实施检测前，成交供应商还需将检测项目及检测数量提交采购人确认。</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 成交供应商必须根据检测技术方案，按合同工期组织完成检测工作。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成交供应商必须严格按照国家和省市颁布的现行规范和规定的质量标准进行检测并对所提交的检测结果负责。对其检测数据和检测报告的真实性和准确性负责，不得弄虚作假，提供不真实的检测报告。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4、其他要求：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成交人在履约过程中若有出现安全事故，其责任及相应的赔偿均由成交人自行承担，采购人不承担所有责任及义务。</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上述检测项目一览表为目前暂估可能涉及的检测数量，成交后可能增减检测项目的数量，最终费用以实际完成的检测项目工程量结算。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若成交供应商拟投入本项目的人员无法到位的，采购人有权取消采购合同，由此造成的损失由供应商全部承担。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 成交供应商应采取相关安全防护措施，保障安全生产，如有安全生产事故发生，由成交供应商自行承担全部责任。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四、项目实施要求：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1、交付地点：采购人指定地点。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2、交付时间：前期试桩</w:t>
      </w:r>
      <w:r>
        <w:rPr>
          <w:rFonts w:hint="eastAsia" w:ascii="宋体" w:hAnsi="宋体" w:cs="宋体"/>
          <w:b/>
          <w:bCs/>
          <w:color w:val="auto"/>
          <w:sz w:val="24"/>
          <w:szCs w:val="24"/>
          <w:lang w:val="en-US" w:eastAsia="zh-CN"/>
        </w:rPr>
        <w:t>30日历天内完成，工程桩检测满足项目进度要求。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3、交付条件：检测工作全部完成并提交合格检测报告。</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4、成交供应商更换项目负责人，必须书面通知采购人，采购人书面同意后才能更换且更换的项目负责人必须与原项目负责人具有同等或以上资格。</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5、本项目验收等相关费用由成交供应商支付。</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保密要求：成交供应商对成果资料和采购人提供的所有资料负有保密责任。未经采购人同意，不得将采购人提供的资料再次提供给与本项目无关的任何单位及个人使用。供应商要妥善保管采购人提供的资料。如因供应商原因丢失或者泄密，应当负责赔偿采购人相关的经济损失，必要时采购人将追究其他法律责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7、知识产权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lang w:val="en-US" w:eastAsia="zh-CN"/>
        </w:rPr>
        <w:t>供应商须保障采购人在使用该服务或其任何一部分时不受到第三方关于侵犯专利权、商标权或工业设 计权等知识产权的指控。如果任何第三方提出侵权指控与采购人无关，供应商须与第三方交涉并承担可能发生的责任与一切费用。如采购人因此而遭致损失的，供应商应赔偿该损失。</w:t>
      </w:r>
    </w:p>
    <w:p>
      <w:pPr>
        <w:pStyle w:val="163"/>
        <w:spacing w:after="0" w:line="360" w:lineRule="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、其他要求</w:t>
      </w:r>
    </w:p>
    <w:p>
      <w:pPr>
        <w:pStyle w:val="163"/>
        <w:spacing w:after="0" w:line="360" w:lineRule="auto"/>
        <w:rPr>
          <w:rFonts w:hint="eastAsia" w:ascii="宋体" w:hAnsi="宋体" w:eastAsia="宋体" w:cs="宋体"/>
          <w:b/>
          <w:bCs/>
          <w:color w:val="auto"/>
          <w:sz w:val="24"/>
        </w:rPr>
      </w:pPr>
      <w:r>
        <w:rPr>
          <w:rFonts w:hint="eastAsia" w:ascii="宋体" w:hAnsi="宋体" w:eastAsia="宋体" w:cs="宋体"/>
          <w:b/>
          <w:bCs/>
          <w:color w:val="auto"/>
          <w:sz w:val="24"/>
        </w:rPr>
        <w:t>见《磋商文件》附件：6、《拟签订的合同文本》。</w:t>
      </w:r>
    </w:p>
    <w:p>
      <w:pPr>
        <w:pageBreakBefore/>
        <w:spacing w:line="360" w:lineRule="auto"/>
        <w:jc w:val="center"/>
        <w:rPr>
          <w:rFonts w:ascii="宋体" w:hAnsi="宋体" w:cs="宋体"/>
          <w:b/>
          <w:bCs/>
          <w:color w:val="auto"/>
          <w:sz w:val="32"/>
          <w:szCs w:val="32"/>
        </w:rPr>
      </w:pPr>
      <w:r>
        <w:rPr>
          <w:rFonts w:hint="eastAsia" w:ascii="宋体" w:hAnsi="宋体" w:cs="宋体"/>
          <w:b/>
          <w:color w:val="auto"/>
          <w:sz w:val="32"/>
          <w:szCs w:val="32"/>
        </w:rPr>
        <w:t>3、磋商</w:t>
      </w:r>
      <w:r>
        <w:rPr>
          <w:rFonts w:hint="eastAsia" w:ascii="宋体" w:hAnsi="宋体" w:cs="宋体"/>
          <w:b/>
          <w:bCs/>
          <w:color w:val="auto"/>
          <w:sz w:val="32"/>
          <w:szCs w:val="32"/>
        </w:rPr>
        <w:t>报价表</w:t>
      </w:r>
    </w:p>
    <w:p>
      <w:pPr>
        <w:spacing w:line="520" w:lineRule="exact"/>
        <w:jc w:val="left"/>
        <w:rPr>
          <w:rFonts w:ascii="宋体" w:hAnsi="宋体" w:cs="宋体"/>
          <w:color w:val="auto"/>
          <w:sz w:val="24"/>
        </w:rPr>
      </w:pPr>
      <w:r>
        <w:rPr>
          <w:rFonts w:hint="eastAsia" w:ascii="宋体" w:hAnsi="宋体" w:cs="宋体"/>
          <w:color w:val="auto"/>
          <w:sz w:val="24"/>
        </w:rPr>
        <w:t>项目编号：</w:t>
      </w:r>
    </w:p>
    <w:p>
      <w:pPr>
        <w:spacing w:line="520" w:lineRule="exact"/>
        <w:rPr>
          <w:rFonts w:ascii="宋体" w:hAnsi="宋体" w:cs="宋体"/>
          <w:b/>
          <w:bCs/>
          <w:color w:val="auto"/>
          <w:sz w:val="24"/>
        </w:rPr>
      </w:pPr>
      <w:r>
        <w:rPr>
          <w:rFonts w:hint="eastAsia" w:ascii="宋体" w:hAnsi="宋体" w:cs="宋体"/>
          <w:b/>
          <w:bCs/>
          <w:color w:val="auto"/>
          <w:sz w:val="24"/>
        </w:rPr>
        <w:t>本次为首次报价</w:t>
      </w:r>
    </w:p>
    <w:p>
      <w:pPr>
        <w:spacing w:line="520" w:lineRule="exact"/>
        <w:jc w:val="right"/>
        <w:rPr>
          <w:rFonts w:hint="eastAsia" w:ascii="宋体" w:hAnsi="宋体" w:eastAsia="宋体" w:cs="宋体"/>
          <w:color w:val="auto"/>
          <w:sz w:val="24"/>
          <w:lang w:eastAsia="zh-CN"/>
        </w:rPr>
      </w:pPr>
      <w:r>
        <w:rPr>
          <w:rFonts w:hint="eastAsia" w:ascii="宋体" w:hAnsi="宋体" w:cs="宋体"/>
          <w:color w:val="auto"/>
          <w:sz w:val="24"/>
        </w:rPr>
        <w:t>货币单位：</w:t>
      </w:r>
    </w:p>
    <w:tbl>
      <w:tblPr>
        <w:tblStyle w:val="29"/>
        <w:tblW w:w="8528"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853"/>
        <w:gridCol w:w="1884"/>
        <w:gridCol w:w="2791"/>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731" w:hRule="atLeast"/>
          <w:jc w:val="center"/>
        </w:trPr>
        <w:tc>
          <w:tcPr>
            <w:tcW w:w="3853" w:type="dxa"/>
            <w:vAlign w:val="center"/>
          </w:tcPr>
          <w:p>
            <w:pPr>
              <w:spacing w:line="520" w:lineRule="exact"/>
              <w:jc w:val="center"/>
              <w:rPr>
                <w:rFonts w:ascii="宋体" w:hAnsi="宋体" w:cs="宋体"/>
                <w:b/>
                <w:bCs/>
                <w:color w:val="auto"/>
                <w:sz w:val="24"/>
              </w:rPr>
            </w:pPr>
            <w:r>
              <w:rPr>
                <w:rFonts w:hint="eastAsia" w:ascii="宋体" w:hAnsi="宋体" w:cs="宋体"/>
                <w:b/>
                <w:bCs/>
                <w:color w:val="auto"/>
                <w:sz w:val="24"/>
              </w:rPr>
              <w:t>项目名称</w:t>
            </w:r>
          </w:p>
        </w:tc>
        <w:tc>
          <w:tcPr>
            <w:tcW w:w="1884" w:type="dxa"/>
            <w:vAlign w:val="center"/>
          </w:tcPr>
          <w:p>
            <w:pPr>
              <w:spacing w:line="520" w:lineRule="exact"/>
              <w:jc w:val="center"/>
              <w:rPr>
                <w:rFonts w:ascii="宋体" w:hAnsi="宋体" w:cs="宋体"/>
                <w:b/>
                <w:bCs/>
                <w:color w:val="auto"/>
                <w:sz w:val="24"/>
              </w:rPr>
            </w:pPr>
            <w:r>
              <w:rPr>
                <w:rFonts w:hint="eastAsia" w:ascii="宋体" w:hAnsi="宋体" w:cs="宋体"/>
                <w:b/>
                <w:bCs/>
                <w:color w:val="auto"/>
                <w:sz w:val="24"/>
              </w:rPr>
              <w:t>项目内容</w:t>
            </w:r>
          </w:p>
        </w:tc>
        <w:tc>
          <w:tcPr>
            <w:tcW w:w="2791" w:type="dxa"/>
            <w:vAlign w:val="center"/>
          </w:tcPr>
          <w:p>
            <w:pPr>
              <w:spacing w:line="520" w:lineRule="exact"/>
              <w:jc w:val="center"/>
              <w:rPr>
                <w:rFonts w:ascii="宋体" w:hAnsi="宋体" w:cs="宋体"/>
                <w:b/>
                <w:bCs/>
                <w:color w:val="auto"/>
                <w:sz w:val="24"/>
              </w:rPr>
            </w:pPr>
            <w:r>
              <w:rPr>
                <w:rFonts w:hint="eastAsia" w:ascii="宋体" w:hAnsi="宋体" w:cs="宋体"/>
                <w:b/>
                <w:bCs/>
                <w:color w:val="auto"/>
                <w:sz w:val="24"/>
                <w:lang w:val="en-US" w:eastAsia="zh-CN"/>
              </w:rPr>
              <w:t>报价</w:t>
            </w:r>
            <w:r>
              <w:rPr>
                <w:rFonts w:hint="eastAsia" w:ascii="宋体" w:hAnsi="宋体" w:cs="宋体"/>
                <w:b/>
                <w:bCs/>
                <w:color w:val="auto"/>
                <w:sz w:val="24"/>
              </w:rPr>
              <w:t>（小写）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076" w:hRule="atLeast"/>
          <w:jc w:val="center"/>
        </w:trPr>
        <w:tc>
          <w:tcPr>
            <w:tcW w:w="3853" w:type="dxa"/>
            <w:vAlign w:val="center"/>
          </w:tcPr>
          <w:p>
            <w:pPr>
              <w:spacing w:line="520" w:lineRule="exact"/>
              <w:jc w:val="center"/>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color w:val="auto"/>
                <w:sz w:val="24"/>
                <w:lang w:eastAsia="zh-CN"/>
              </w:rPr>
              <w:t>江苏省睢宁高级中学桩基检测</w:t>
            </w:r>
          </w:p>
        </w:tc>
        <w:tc>
          <w:tcPr>
            <w:tcW w:w="1884" w:type="dxa"/>
            <w:vAlign w:val="center"/>
          </w:tcPr>
          <w:p>
            <w:pPr>
              <w:spacing w:line="520" w:lineRule="exact"/>
              <w:jc w:val="center"/>
              <w:rPr>
                <w:rFonts w:ascii="宋体" w:hAnsi="宋体" w:cs="宋体"/>
                <w:color w:val="auto"/>
                <w:sz w:val="24"/>
              </w:rPr>
            </w:pPr>
            <w:r>
              <w:rPr>
                <w:rFonts w:hint="eastAsia" w:ascii="宋体" w:hAnsi="宋体" w:cs="宋体"/>
                <w:color w:val="auto"/>
                <w:sz w:val="24"/>
              </w:rPr>
              <w:t>详见</w:t>
            </w:r>
            <w:r>
              <w:rPr>
                <w:rFonts w:hint="eastAsia" w:ascii="宋体" w:hAnsi="宋体" w:cs="宋体"/>
                <w:bCs/>
                <w:color w:val="auto"/>
                <w:sz w:val="24"/>
              </w:rPr>
              <w:t>响应文件</w:t>
            </w:r>
          </w:p>
        </w:tc>
        <w:tc>
          <w:tcPr>
            <w:tcW w:w="2791" w:type="dxa"/>
            <w:vAlign w:val="center"/>
          </w:tcPr>
          <w:p>
            <w:pPr>
              <w:spacing w:line="520" w:lineRule="exact"/>
              <w:jc w:val="center"/>
              <w:rPr>
                <w:rFonts w:ascii="宋体" w:hAnsi="宋体" w:cs="宋体"/>
                <w:color w:val="auto"/>
                <w:sz w:val="24"/>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12" w:hRule="atLeast"/>
          <w:jc w:val="center"/>
        </w:trPr>
        <w:tc>
          <w:tcPr>
            <w:tcW w:w="3853" w:type="dxa"/>
            <w:vAlign w:val="center"/>
          </w:tcPr>
          <w:p>
            <w:pPr>
              <w:spacing w:line="520" w:lineRule="exact"/>
              <w:jc w:val="center"/>
              <w:rPr>
                <w:rFonts w:ascii="宋体" w:hAnsi="宋体" w:cs="宋体"/>
                <w:color w:val="auto"/>
                <w:sz w:val="24"/>
              </w:rPr>
            </w:pPr>
            <w:r>
              <w:rPr>
                <w:rFonts w:hint="eastAsia" w:ascii="宋体" w:hAnsi="宋体" w:cs="宋体"/>
                <w:b/>
                <w:bCs/>
                <w:color w:val="auto"/>
                <w:sz w:val="24"/>
                <w:lang w:val="en-US" w:eastAsia="zh-CN"/>
              </w:rPr>
              <w:t>报价</w:t>
            </w:r>
            <w:r>
              <w:rPr>
                <w:rFonts w:hint="eastAsia" w:ascii="宋体" w:hAnsi="宋体" w:cs="宋体"/>
                <w:b/>
                <w:bCs/>
                <w:color w:val="auto"/>
                <w:sz w:val="24"/>
              </w:rPr>
              <w:t>（</w:t>
            </w:r>
            <w:r>
              <w:rPr>
                <w:rFonts w:hint="eastAsia" w:ascii="宋体" w:hAnsi="宋体" w:cs="宋体"/>
                <w:b/>
                <w:bCs/>
                <w:color w:val="auto"/>
                <w:sz w:val="24"/>
                <w:lang w:val="en-US" w:eastAsia="zh-CN"/>
              </w:rPr>
              <w:t>大</w:t>
            </w:r>
            <w:r>
              <w:rPr>
                <w:rFonts w:hint="eastAsia" w:ascii="宋体" w:hAnsi="宋体" w:cs="宋体"/>
                <w:b/>
                <w:bCs/>
                <w:color w:val="auto"/>
                <w:sz w:val="24"/>
              </w:rPr>
              <w:t>写）</w:t>
            </w:r>
          </w:p>
        </w:tc>
        <w:tc>
          <w:tcPr>
            <w:tcW w:w="4675" w:type="dxa"/>
            <w:gridSpan w:val="2"/>
            <w:vAlign w:val="center"/>
          </w:tcPr>
          <w:p>
            <w:pPr>
              <w:spacing w:line="520" w:lineRule="exact"/>
              <w:jc w:val="center"/>
              <w:rPr>
                <w:rFonts w:ascii="宋体" w:hAnsi="宋体" w:cs="宋体"/>
                <w:color w:val="auto"/>
                <w:sz w:val="24"/>
              </w:rPr>
            </w:pPr>
          </w:p>
        </w:tc>
      </w:tr>
    </w:tbl>
    <w:p>
      <w:pPr>
        <w:spacing w:line="520" w:lineRule="exact"/>
        <w:rPr>
          <w:rFonts w:ascii="宋体" w:hAnsi="宋体" w:cs="宋体"/>
          <w:b/>
          <w:bCs/>
          <w:color w:val="auto"/>
          <w:sz w:val="24"/>
        </w:rPr>
      </w:pPr>
      <w:r>
        <w:rPr>
          <w:rFonts w:hint="eastAsia" w:ascii="宋体" w:hAnsi="宋体" w:cs="宋体"/>
          <w:b/>
          <w:bCs/>
          <w:color w:val="auto"/>
          <w:sz w:val="24"/>
        </w:rPr>
        <w:t>供应商承诺：本报价（总价）为供应商本企业提供的服务。</w:t>
      </w:r>
    </w:p>
    <w:p>
      <w:pPr>
        <w:spacing w:line="520" w:lineRule="exact"/>
        <w:rPr>
          <w:rFonts w:ascii="宋体" w:hAnsi="宋体" w:cs="宋体"/>
          <w:color w:val="auto"/>
          <w:sz w:val="24"/>
        </w:rPr>
      </w:pPr>
    </w:p>
    <w:p>
      <w:pPr>
        <w:spacing w:line="520" w:lineRule="exact"/>
        <w:rPr>
          <w:rFonts w:ascii="宋体" w:hAnsi="宋体" w:cs="宋体"/>
          <w:color w:val="auto"/>
          <w:sz w:val="24"/>
        </w:rPr>
      </w:pPr>
      <w:r>
        <w:rPr>
          <w:rFonts w:hint="eastAsia" w:ascii="宋体" w:hAnsi="宋体" w:cs="宋体"/>
          <w:color w:val="auto"/>
          <w:sz w:val="24"/>
        </w:rPr>
        <w:t>报价说明：</w:t>
      </w:r>
    </w:p>
    <w:p>
      <w:pPr>
        <w:spacing w:line="520" w:lineRule="exact"/>
        <w:jc w:val="left"/>
        <w:rPr>
          <w:rFonts w:ascii="宋体" w:hAnsi="宋体" w:cs="宋体"/>
          <w:color w:val="auto"/>
          <w:sz w:val="24"/>
        </w:rPr>
      </w:pPr>
      <w:r>
        <w:rPr>
          <w:rFonts w:hint="eastAsia" w:ascii="宋体" w:hAnsi="宋体" w:cs="宋体"/>
          <w:color w:val="auto"/>
          <w:sz w:val="24"/>
        </w:rPr>
        <w:t>1、报价应包括全部内容，以及为完成上述内容所需的全部费用。</w:t>
      </w:r>
      <w:r>
        <w:rPr>
          <w:rFonts w:hint="eastAsia" w:ascii="宋体" w:hAnsi="宋体" w:cs="宋体"/>
          <w:color w:val="auto"/>
          <w:sz w:val="24"/>
        </w:rPr>
        <w:br w:type="textWrapping" w:clear="all"/>
      </w:r>
      <w:r>
        <w:rPr>
          <w:rFonts w:hint="eastAsia" w:ascii="宋体" w:hAnsi="宋体" w:cs="宋体"/>
          <w:color w:val="auto"/>
          <w:sz w:val="24"/>
        </w:rPr>
        <w:t>2、报价大小写不一致以大写为准；</w:t>
      </w:r>
      <w:r>
        <w:rPr>
          <w:rFonts w:hint="eastAsia" w:ascii="宋体" w:hAnsi="宋体" w:cs="宋体"/>
          <w:color w:val="auto"/>
          <w:sz w:val="24"/>
        </w:rPr>
        <w:br w:type="textWrapping" w:clear="all"/>
      </w:r>
      <w:r>
        <w:rPr>
          <w:rFonts w:hint="eastAsia" w:ascii="宋体" w:hAnsi="宋体" w:cs="宋体"/>
          <w:color w:val="auto"/>
          <w:sz w:val="24"/>
        </w:rPr>
        <w:t>3、偏离说明：详见《偏离表》；</w:t>
      </w:r>
      <w:r>
        <w:rPr>
          <w:rFonts w:hint="eastAsia" w:ascii="宋体" w:hAnsi="宋体" w:cs="宋体"/>
          <w:color w:val="auto"/>
          <w:sz w:val="24"/>
        </w:rPr>
        <w:br w:type="textWrapping" w:clear="all"/>
      </w:r>
    </w:p>
    <w:p>
      <w:pPr>
        <w:spacing w:line="520" w:lineRule="exact"/>
        <w:ind w:firstLine="480"/>
        <w:rPr>
          <w:rFonts w:ascii="宋体" w:hAnsi="宋体" w:cs="宋体"/>
          <w:color w:val="auto"/>
          <w:sz w:val="24"/>
        </w:rPr>
      </w:pPr>
    </w:p>
    <w:p>
      <w:pPr>
        <w:spacing w:line="520" w:lineRule="exact"/>
        <w:ind w:right="29" w:firstLine="480"/>
        <w:rPr>
          <w:rFonts w:ascii="宋体" w:hAnsi="宋体" w:cs="宋体"/>
          <w:color w:val="auto"/>
          <w:sz w:val="24"/>
        </w:rPr>
      </w:pPr>
      <w:r>
        <w:rPr>
          <w:rFonts w:hint="eastAsia" w:ascii="宋体" w:hAnsi="宋体" w:cs="宋体"/>
          <w:color w:val="auto"/>
          <w:sz w:val="24"/>
        </w:rPr>
        <w:t>供应商（电子签章）：</w:t>
      </w:r>
    </w:p>
    <w:p>
      <w:pPr>
        <w:spacing w:line="520" w:lineRule="exact"/>
        <w:ind w:right="29" w:firstLine="480"/>
        <w:rPr>
          <w:rFonts w:hint="eastAsia" w:ascii="宋体" w:hAnsi="宋体" w:cs="宋体"/>
          <w:color w:val="auto"/>
          <w:sz w:val="24"/>
        </w:rPr>
      </w:pPr>
    </w:p>
    <w:p>
      <w:pPr>
        <w:spacing w:line="520" w:lineRule="exact"/>
        <w:ind w:right="29" w:firstLine="480"/>
        <w:rPr>
          <w:rFonts w:ascii="宋体" w:hAnsi="宋体" w:cs="宋体"/>
          <w:color w:val="auto"/>
          <w:sz w:val="24"/>
        </w:rPr>
        <w:sectPr>
          <w:pgSz w:w="11906" w:h="16838"/>
          <w:pgMar w:top="1134" w:right="1797" w:bottom="1134" w:left="1797" w:header="851" w:footer="992" w:gutter="0"/>
          <w:cols w:space="1701" w:num="1"/>
          <w:titlePg/>
          <w:docGrid w:linePitch="360" w:charSpace="0"/>
        </w:sectPr>
      </w:pPr>
      <w:r>
        <w:rPr>
          <w:rFonts w:hint="eastAsia" w:ascii="宋体" w:hAnsi="宋体" w:cs="宋体"/>
          <w:color w:val="auto"/>
          <w:sz w:val="24"/>
        </w:rPr>
        <w:t>日期：   年  月  日</w:t>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4、分项价格表</w:t>
      </w:r>
    </w:p>
    <w:p>
      <w:pPr>
        <w:jc w:val="center"/>
        <w:rPr>
          <w:rFonts w:ascii="宋体" w:hAnsi="宋体" w:cs="宋体"/>
          <w:b/>
          <w:bCs/>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本次为首次报价</w:t>
      </w:r>
    </w:p>
    <w:p>
      <w:pPr>
        <w:jc w:val="left"/>
        <w:rPr>
          <w:rFonts w:ascii="宋体" w:hAnsi="宋体" w:cs="宋体"/>
          <w:color w:val="auto"/>
          <w:sz w:val="24"/>
          <w:u w:val="single"/>
        </w:rPr>
      </w:pPr>
      <w:r>
        <w:rPr>
          <w:rFonts w:hint="eastAsia" w:ascii="宋体" w:hAnsi="宋体" w:cs="宋体"/>
          <w:color w:val="auto"/>
          <w:sz w:val="24"/>
        </w:rPr>
        <w:t>项目编号：</w:t>
      </w:r>
    </w:p>
    <w:p>
      <w:pPr>
        <w:jc w:val="left"/>
        <w:rPr>
          <w:rFonts w:ascii="宋体" w:hAnsi="宋体" w:cs="宋体"/>
          <w:color w:val="auto"/>
          <w:sz w:val="24"/>
        </w:rPr>
      </w:pPr>
      <w:r>
        <w:rPr>
          <w:rFonts w:hint="eastAsia" w:ascii="宋体" w:hAnsi="宋体" w:cs="宋体"/>
          <w:color w:val="auto"/>
          <w:sz w:val="24"/>
        </w:rPr>
        <w:t>项目名称：</w:t>
      </w:r>
    </w:p>
    <w:p>
      <w:pPr>
        <w:rPr>
          <w:rFonts w:ascii="宋体" w:hAnsi="宋体" w:cs="宋体"/>
          <w:color w:val="auto"/>
        </w:rPr>
      </w:pPr>
    </w:p>
    <w:p>
      <w:pPr>
        <w:jc w:val="center"/>
        <w:rPr>
          <w:rFonts w:ascii="宋体" w:hAnsi="宋体" w:cs="宋体"/>
          <w:color w:val="auto"/>
          <w:sz w:val="24"/>
        </w:rPr>
      </w:pPr>
    </w:p>
    <w:p>
      <w:pPr>
        <w:pStyle w:val="118"/>
        <w:rPr>
          <w:color w:val="auto"/>
        </w:rPr>
      </w:pPr>
    </w:p>
    <w:p>
      <w:pPr>
        <w:jc w:val="center"/>
        <w:rPr>
          <w:rFonts w:ascii="宋体" w:hAnsi="宋体" w:cs="宋体"/>
          <w:color w:val="auto"/>
          <w:sz w:val="24"/>
        </w:rPr>
      </w:pPr>
      <w:r>
        <w:rPr>
          <w:rFonts w:hint="eastAsia" w:ascii="宋体" w:hAnsi="宋体" w:cs="宋体"/>
          <w:color w:val="auto"/>
          <w:sz w:val="24"/>
        </w:rPr>
        <w:t>格式自制</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ind w:right="29"/>
        <w:rPr>
          <w:rFonts w:ascii="宋体" w:hAnsi="宋体" w:cs="宋体"/>
          <w:color w:val="auto"/>
          <w:sz w:val="24"/>
        </w:rPr>
      </w:pPr>
      <w:r>
        <w:rPr>
          <w:rFonts w:hint="eastAsia" w:ascii="宋体" w:hAnsi="宋体" w:cs="宋体"/>
          <w:color w:val="auto"/>
          <w:sz w:val="24"/>
        </w:rPr>
        <w:t xml:space="preserve">                          供应商（电子签章）：</w:t>
      </w:r>
    </w:p>
    <w:p>
      <w:pPr>
        <w:ind w:right="29"/>
        <w:rPr>
          <w:rFonts w:hint="eastAsia" w:ascii="宋体" w:hAnsi="宋体" w:cs="宋体"/>
          <w:color w:val="auto"/>
          <w:sz w:val="24"/>
        </w:rPr>
      </w:pPr>
    </w:p>
    <w:p>
      <w:pPr>
        <w:ind w:right="29"/>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8"/>
          <w:szCs w:val="28"/>
          <w:u w:val="single"/>
        </w:rPr>
      </w:pPr>
    </w:p>
    <w:p>
      <w:pPr>
        <w:rPr>
          <w:rFonts w:ascii="宋体" w:hAnsi="宋体" w:cs="宋体"/>
          <w:color w:val="auto"/>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ind w:firstLine="480"/>
        <w:rPr>
          <w:rFonts w:ascii="宋体" w:hAnsi="宋体" w:cs="宋体"/>
          <w:color w:val="auto"/>
          <w:sz w:val="24"/>
        </w:rPr>
      </w:pPr>
      <w:r>
        <w:rPr>
          <w:rFonts w:hint="eastAsia" w:ascii="宋体" w:hAnsi="宋体" w:cs="宋体"/>
          <w:color w:val="auto"/>
          <w:sz w:val="24"/>
        </w:rPr>
        <w:t>注：供应商对以上数据的真实性负责。</w:t>
      </w:r>
    </w:p>
    <w:p>
      <w:pPr>
        <w:ind w:firstLine="482"/>
        <w:rPr>
          <w:rFonts w:ascii="宋体" w:hAnsi="宋体" w:cs="宋体"/>
          <w:b/>
          <w:i/>
          <w:color w:val="auto"/>
          <w:sz w:val="24"/>
          <w:u w:val="single"/>
        </w:rPr>
      </w:pPr>
      <w:r>
        <w:rPr>
          <w:rFonts w:hint="eastAsia" w:ascii="宋体" w:hAnsi="宋体" w:cs="宋体"/>
          <w:b/>
          <w:i/>
          <w:color w:val="auto"/>
          <w:sz w:val="24"/>
          <w:u w:val="single"/>
        </w:rPr>
        <w:t>采购人或采购代理机构有权将以上内容进行公示。</w:t>
      </w:r>
    </w:p>
    <w:p>
      <w:pPr>
        <w:jc w:val="center"/>
        <w:rPr>
          <w:rFonts w:ascii="宋体" w:hAnsi="宋体" w:cs="宋体"/>
          <w:b/>
          <w:bCs/>
          <w:color w:val="auto"/>
          <w:sz w:val="36"/>
        </w:rPr>
        <w:sectPr>
          <w:pgSz w:w="11906" w:h="16838"/>
          <w:pgMar w:top="1134" w:right="1797" w:bottom="1134" w:left="1797" w:header="851" w:footer="992" w:gutter="0"/>
          <w:cols w:space="1701" w:num="1"/>
          <w:titlePg/>
          <w:docGrid w:linePitch="360" w:charSpace="0"/>
        </w:sect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5、偏离表</w:t>
      </w:r>
    </w:p>
    <w:p>
      <w:pPr>
        <w:spacing w:line="520" w:lineRule="exact"/>
        <w:jc w:val="left"/>
        <w:rPr>
          <w:rFonts w:ascii="宋体" w:hAnsi="宋体" w:cs="宋体"/>
          <w:color w:val="auto"/>
          <w:sz w:val="24"/>
        </w:rPr>
      </w:pPr>
      <w:r>
        <w:rPr>
          <w:rFonts w:hint="eastAsia" w:ascii="宋体" w:hAnsi="宋体" w:cs="宋体"/>
          <w:color w:val="auto"/>
          <w:sz w:val="24"/>
        </w:rPr>
        <w:t>项目编号：</w:t>
      </w:r>
    </w:p>
    <w:p>
      <w:pPr>
        <w:spacing w:line="520" w:lineRule="exact"/>
        <w:jc w:val="left"/>
        <w:rPr>
          <w:rFonts w:hint="eastAsia" w:ascii="宋体" w:hAnsi="宋体" w:eastAsia="宋体" w:cs="宋体"/>
          <w:color w:val="auto"/>
          <w:sz w:val="24"/>
          <w:lang w:eastAsia="zh-CN"/>
        </w:rPr>
      </w:pPr>
      <w:r>
        <w:rPr>
          <w:rFonts w:hint="eastAsia" w:ascii="宋体" w:hAnsi="宋体" w:cs="宋体"/>
          <w:color w:val="auto"/>
          <w:sz w:val="24"/>
        </w:rPr>
        <w:t>项目名称：</w:t>
      </w:r>
    </w:p>
    <w:tbl>
      <w:tblPr>
        <w:tblStyle w:val="29"/>
        <w:tblW w:w="9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1669"/>
        <w:gridCol w:w="2657"/>
        <w:gridCol w:w="1478"/>
        <w:gridCol w:w="165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888" w:type="dxa"/>
            <w:vAlign w:val="center"/>
          </w:tcPr>
          <w:p>
            <w:pPr>
              <w:jc w:val="center"/>
              <w:rPr>
                <w:rFonts w:ascii="宋体" w:hAnsi="宋体" w:cs="宋体"/>
                <w:caps/>
                <w:color w:val="auto"/>
                <w:sz w:val="24"/>
              </w:rPr>
            </w:pPr>
            <w:r>
              <w:rPr>
                <w:rFonts w:hint="eastAsia" w:ascii="宋体" w:hAnsi="宋体" w:cs="宋体"/>
                <w:caps/>
                <w:color w:val="auto"/>
                <w:sz w:val="24"/>
              </w:rPr>
              <w:t>序号</w:t>
            </w:r>
          </w:p>
        </w:tc>
        <w:tc>
          <w:tcPr>
            <w:tcW w:w="1669" w:type="dxa"/>
            <w:vAlign w:val="center"/>
          </w:tcPr>
          <w:p>
            <w:pPr>
              <w:jc w:val="center"/>
              <w:rPr>
                <w:rFonts w:ascii="宋体" w:hAnsi="宋体" w:cs="宋体"/>
                <w:caps/>
                <w:color w:val="auto"/>
                <w:sz w:val="24"/>
              </w:rPr>
            </w:pPr>
            <w:r>
              <w:rPr>
                <w:rFonts w:hint="eastAsia" w:ascii="宋体" w:hAnsi="宋体" w:cs="宋体"/>
                <w:caps/>
                <w:color w:val="auto"/>
                <w:sz w:val="24"/>
              </w:rPr>
              <w:t>偏离内容</w:t>
            </w:r>
          </w:p>
        </w:tc>
        <w:tc>
          <w:tcPr>
            <w:tcW w:w="2657" w:type="dxa"/>
            <w:vAlign w:val="center"/>
          </w:tcPr>
          <w:p>
            <w:pPr>
              <w:jc w:val="center"/>
              <w:rPr>
                <w:rFonts w:ascii="宋体" w:hAnsi="宋体" w:cs="宋体"/>
                <w:caps/>
                <w:color w:val="auto"/>
                <w:sz w:val="24"/>
              </w:rPr>
            </w:pPr>
            <w:r>
              <w:rPr>
                <w:rFonts w:hint="eastAsia" w:ascii="宋体" w:hAnsi="宋体" w:cs="宋体"/>
                <w:color w:val="auto"/>
                <w:sz w:val="24"/>
              </w:rPr>
              <w:t>竞争性磋商文件（含竞争性磋商文件的澄清或者修改）的要求</w:t>
            </w:r>
          </w:p>
        </w:tc>
        <w:tc>
          <w:tcPr>
            <w:tcW w:w="1478" w:type="dxa"/>
            <w:vAlign w:val="center"/>
          </w:tcPr>
          <w:p>
            <w:pPr>
              <w:jc w:val="center"/>
              <w:rPr>
                <w:rFonts w:ascii="宋体" w:hAnsi="宋体" w:cs="宋体"/>
                <w:caps/>
                <w:color w:val="auto"/>
                <w:sz w:val="24"/>
              </w:rPr>
            </w:pPr>
            <w:r>
              <w:rPr>
                <w:rFonts w:hint="eastAsia" w:ascii="宋体" w:hAnsi="宋体" w:cs="宋体"/>
                <w:color w:val="auto"/>
                <w:sz w:val="24"/>
              </w:rPr>
              <w:t>首次响应文件中的内容</w:t>
            </w:r>
          </w:p>
        </w:tc>
        <w:tc>
          <w:tcPr>
            <w:tcW w:w="1650" w:type="dxa"/>
            <w:vAlign w:val="center"/>
          </w:tcPr>
          <w:p>
            <w:pPr>
              <w:jc w:val="center"/>
              <w:rPr>
                <w:rFonts w:ascii="宋体" w:hAnsi="宋体" w:cs="宋体"/>
                <w:caps/>
                <w:color w:val="auto"/>
                <w:sz w:val="24"/>
              </w:rPr>
            </w:pPr>
            <w:r>
              <w:rPr>
                <w:rFonts w:hint="eastAsia" w:ascii="宋体" w:hAnsi="宋体" w:cs="宋体"/>
                <w:caps/>
                <w:color w:val="auto"/>
                <w:sz w:val="24"/>
              </w:rPr>
              <w:t>（正/负/无）偏离</w:t>
            </w:r>
          </w:p>
        </w:tc>
        <w:tc>
          <w:tcPr>
            <w:tcW w:w="1230" w:type="dxa"/>
            <w:vAlign w:val="center"/>
          </w:tcPr>
          <w:p>
            <w:pPr>
              <w:jc w:val="center"/>
              <w:rPr>
                <w:rFonts w:ascii="宋体" w:hAnsi="宋体" w:cs="宋体"/>
                <w:caps/>
                <w:color w:val="auto"/>
                <w:sz w:val="24"/>
              </w:rPr>
            </w:pPr>
            <w:r>
              <w:rPr>
                <w:rFonts w:hint="eastAsia" w:ascii="宋体" w:hAnsi="宋体" w:cs="宋体"/>
                <w:caps/>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aps/>
                <w:color w:val="auto"/>
                <w:sz w:val="24"/>
              </w:rPr>
            </w:pPr>
          </w:p>
        </w:tc>
        <w:tc>
          <w:tcPr>
            <w:tcW w:w="1669" w:type="dxa"/>
            <w:vAlign w:val="center"/>
          </w:tcPr>
          <w:p>
            <w:pPr>
              <w:jc w:val="center"/>
              <w:rPr>
                <w:rFonts w:ascii="宋体" w:hAnsi="宋体" w:cs="宋体"/>
                <w:caps/>
                <w:color w:val="auto"/>
                <w:sz w:val="24"/>
              </w:rPr>
            </w:pPr>
          </w:p>
        </w:tc>
        <w:tc>
          <w:tcPr>
            <w:tcW w:w="2657" w:type="dxa"/>
            <w:vAlign w:val="center"/>
          </w:tcPr>
          <w:p>
            <w:pPr>
              <w:jc w:val="center"/>
              <w:rPr>
                <w:rFonts w:ascii="宋体" w:hAnsi="宋体" w:cs="宋体"/>
                <w:caps/>
                <w:color w:val="auto"/>
                <w:sz w:val="24"/>
              </w:rPr>
            </w:pPr>
          </w:p>
        </w:tc>
        <w:tc>
          <w:tcPr>
            <w:tcW w:w="1478" w:type="dxa"/>
            <w:vAlign w:val="center"/>
          </w:tcPr>
          <w:p>
            <w:pPr>
              <w:jc w:val="center"/>
              <w:rPr>
                <w:rFonts w:ascii="宋体" w:hAnsi="宋体" w:cs="宋体"/>
                <w:caps/>
                <w:color w:val="auto"/>
                <w:sz w:val="24"/>
              </w:rPr>
            </w:pPr>
          </w:p>
        </w:tc>
        <w:tc>
          <w:tcPr>
            <w:tcW w:w="1650" w:type="dxa"/>
            <w:vAlign w:val="center"/>
          </w:tcPr>
          <w:p>
            <w:pPr>
              <w:jc w:val="center"/>
              <w:rPr>
                <w:rFonts w:ascii="宋体" w:hAnsi="宋体" w:cs="宋体"/>
                <w:caps/>
                <w:color w:val="auto"/>
                <w:sz w:val="24"/>
              </w:rPr>
            </w:pPr>
          </w:p>
        </w:tc>
        <w:tc>
          <w:tcPr>
            <w:tcW w:w="1230" w:type="dxa"/>
            <w:vAlign w:val="center"/>
          </w:tcPr>
          <w:p>
            <w:pPr>
              <w:jc w:val="center"/>
              <w:rPr>
                <w:rFonts w:ascii="宋体" w:hAnsi="宋体" w:cs="宋体"/>
                <w:cap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888" w:type="dxa"/>
            <w:vAlign w:val="center"/>
          </w:tcPr>
          <w:p>
            <w:pPr>
              <w:jc w:val="center"/>
              <w:rPr>
                <w:rFonts w:ascii="宋体" w:hAnsi="宋体" w:cs="宋体"/>
                <w:color w:val="auto"/>
                <w:sz w:val="24"/>
              </w:rPr>
            </w:pPr>
          </w:p>
        </w:tc>
        <w:tc>
          <w:tcPr>
            <w:tcW w:w="1669" w:type="dxa"/>
            <w:vAlign w:val="center"/>
          </w:tcPr>
          <w:p>
            <w:pPr>
              <w:jc w:val="center"/>
              <w:rPr>
                <w:rFonts w:ascii="宋体" w:hAnsi="宋体" w:cs="宋体"/>
                <w:color w:val="auto"/>
                <w:sz w:val="24"/>
              </w:rPr>
            </w:pPr>
          </w:p>
        </w:tc>
        <w:tc>
          <w:tcPr>
            <w:tcW w:w="2657" w:type="dxa"/>
            <w:vAlign w:val="center"/>
          </w:tcPr>
          <w:p>
            <w:pPr>
              <w:jc w:val="center"/>
              <w:rPr>
                <w:rFonts w:ascii="宋体" w:hAnsi="宋体" w:cs="宋体"/>
                <w:color w:val="auto"/>
                <w:sz w:val="24"/>
              </w:rPr>
            </w:pPr>
          </w:p>
        </w:tc>
        <w:tc>
          <w:tcPr>
            <w:tcW w:w="1478" w:type="dxa"/>
            <w:vAlign w:val="center"/>
          </w:tcPr>
          <w:p>
            <w:pPr>
              <w:jc w:val="center"/>
              <w:rPr>
                <w:rFonts w:ascii="宋体" w:hAnsi="宋体" w:cs="宋体"/>
                <w:color w:val="auto"/>
                <w:sz w:val="24"/>
              </w:rPr>
            </w:pPr>
          </w:p>
        </w:tc>
        <w:tc>
          <w:tcPr>
            <w:tcW w:w="1650" w:type="dxa"/>
            <w:vAlign w:val="center"/>
          </w:tcPr>
          <w:p>
            <w:pPr>
              <w:jc w:val="center"/>
              <w:rPr>
                <w:rFonts w:ascii="宋体" w:hAnsi="宋体" w:cs="宋体"/>
                <w:color w:val="auto"/>
                <w:sz w:val="24"/>
              </w:rPr>
            </w:pPr>
          </w:p>
        </w:tc>
        <w:tc>
          <w:tcPr>
            <w:tcW w:w="1230" w:type="dxa"/>
            <w:vAlign w:val="center"/>
          </w:tcPr>
          <w:p>
            <w:pPr>
              <w:jc w:val="center"/>
              <w:rPr>
                <w:rFonts w:ascii="宋体" w:hAnsi="宋体" w:cs="宋体"/>
                <w:color w:val="auto"/>
                <w:sz w:val="24"/>
              </w:rPr>
            </w:pPr>
          </w:p>
        </w:tc>
      </w:tr>
    </w:tbl>
    <w:p>
      <w:pPr>
        <w:spacing w:line="520" w:lineRule="exact"/>
        <w:rPr>
          <w:rFonts w:ascii="宋体" w:hAnsi="宋体" w:cs="宋体"/>
          <w:color w:val="auto"/>
          <w:sz w:val="24"/>
        </w:rPr>
      </w:pPr>
      <w:r>
        <w:rPr>
          <w:rFonts w:hint="eastAsia" w:ascii="宋体" w:hAnsi="宋体" w:cs="宋体"/>
          <w:color w:val="auto"/>
          <w:sz w:val="24"/>
          <w:u w:val="single"/>
        </w:rPr>
        <w:t>注：供应商的首次响应文件中的内容与竞争性磋商文件（含竞争性磋商文件的澄清或者修改，下同）的要求不同时，逐条列在偏离表中，否则将认为供应商接受竞争性磋商文件的要求。</w:t>
      </w:r>
    </w:p>
    <w:p>
      <w:pPr>
        <w:spacing w:line="520" w:lineRule="exact"/>
        <w:rPr>
          <w:rFonts w:ascii="宋体" w:hAnsi="宋体" w:cs="宋体"/>
          <w:color w:val="auto"/>
          <w:sz w:val="30"/>
          <w:szCs w:val="30"/>
        </w:rPr>
      </w:pPr>
    </w:p>
    <w:p>
      <w:pPr>
        <w:spacing w:line="520" w:lineRule="exact"/>
        <w:ind w:right="29"/>
        <w:rPr>
          <w:rFonts w:ascii="宋体" w:hAnsi="宋体" w:cs="宋体"/>
          <w:color w:val="auto"/>
          <w:sz w:val="24"/>
        </w:rPr>
      </w:pPr>
      <w:r>
        <w:rPr>
          <w:rFonts w:hint="eastAsia" w:ascii="宋体" w:hAnsi="宋体" w:cs="宋体"/>
          <w:color w:val="auto"/>
          <w:sz w:val="24"/>
        </w:rPr>
        <w:t>供应商（电子签章）：</w:t>
      </w:r>
    </w:p>
    <w:p>
      <w:pPr>
        <w:spacing w:line="520" w:lineRule="exact"/>
        <w:ind w:right="29"/>
        <w:rPr>
          <w:rFonts w:ascii="宋体" w:hAnsi="宋体" w:cs="宋体"/>
          <w:color w:val="auto"/>
          <w:sz w:val="24"/>
        </w:rPr>
      </w:pPr>
      <w:r>
        <w:rPr>
          <w:rFonts w:hint="eastAsia" w:ascii="宋体" w:hAnsi="宋体" w:cs="宋体"/>
          <w:color w:val="auto"/>
          <w:sz w:val="24"/>
        </w:rPr>
        <w:t>日期：  年  月  日</w:t>
      </w:r>
    </w:p>
    <w:p>
      <w:pPr>
        <w:rPr>
          <w:rFonts w:ascii="宋体" w:hAnsi="宋体" w:cs="宋体"/>
          <w:color w:val="auto"/>
          <w:sz w:val="24"/>
        </w:rPr>
      </w:pPr>
    </w:p>
    <w:p>
      <w:pPr>
        <w:spacing w:line="360" w:lineRule="auto"/>
        <w:rPr>
          <w:rFonts w:ascii="宋体" w:hAnsi="宋体" w:cs="宋体"/>
          <w:color w:val="auto"/>
          <w:sz w:val="24"/>
        </w:rPr>
      </w:pPr>
    </w:p>
    <w:p>
      <w:pPr>
        <w:spacing w:line="360" w:lineRule="auto"/>
        <w:jc w:val="center"/>
        <w:rPr>
          <w:rFonts w:hint="eastAsia" w:ascii="宋体" w:hAnsi="宋体" w:eastAsia="宋体" w:cs="宋体"/>
          <w:b/>
          <w:color w:val="auto"/>
          <w:sz w:val="32"/>
          <w:szCs w:val="32"/>
          <w:lang w:eastAsia="zh-CN"/>
        </w:rPr>
      </w:pPr>
      <w:r>
        <w:rPr>
          <w:rFonts w:hint="eastAsia" w:ascii="宋体" w:hAnsi="宋体" w:cs="宋体"/>
          <w:b/>
          <w:color w:val="auto"/>
          <w:sz w:val="36"/>
        </w:rPr>
        <w:br w:type="page" w:clear="all"/>
      </w:r>
      <w:r>
        <w:rPr>
          <w:rFonts w:hint="eastAsia" w:ascii="宋体" w:hAnsi="宋体" w:cs="宋体"/>
          <w:b/>
          <w:color w:val="auto"/>
          <w:sz w:val="32"/>
          <w:szCs w:val="32"/>
        </w:rPr>
        <w:t>6、</w:t>
      </w:r>
      <w:r>
        <w:rPr>
          <w:rFonts w:hint="eastAsia" w:ascii="宋体" w:hAnsi="宋体" w:cs="宋体"/>
          <w:b/>
          <w:color w:val="auto"/>
          <w:sz w:val="32"/>
          <w:szCs w:val="32"/>
          <w:lang w:eastAsia="zh-CN"/>
        </w:rPr>
        <w:t>拟签订的合同文本</w:t>
      </w:r>
    </w:p>
    <w:p>
      <w:pPr>
        <w:pStyle w:val="115"/>
        <w:spacing w:after="312" w:line="520" w:lineRule="exact"/>
        <w:jc w:val="center"/>
        <w:rPr>
          <w:rFonts w:hAnsi="宋体" w:cs="宋体"/>
          <w:b/>
          <w:color w:val="auto"/>
          <w:sz w:val="32"/>
          <w:szCs w:val="32"/>
        </w:rPr>
      </w:pPr>
    </w:p>
    <w:p>
      <w:pPr>
        <w:pStyle w:val="145"/>
        <w:spacing w:line="360" w:lineRule="auto"/>
        <w:ind w:firstLine="442"/>
        <w:jc w:val="center"/>
        <w:rPr>
          <w:rFonts w:ascii="宋体" w:hAnsi="宋体" w:cs="宋体"/>
          <w:b/>
          <w:color w:val="auto"/>
          <w:sz w:val="44"/>
          <w:szCs w:val="44"/>
        </w:rPr>
      </w:pPr>
      <w:r>
        <w:rPr>
          <w:rFonts w:hint="eastAsia" w:ascii="宋体" w:hAnsi="宋体" w:cs="宋体"/>
          <w:b/>
          <w:color w:val="auto"/>
          <w:sz w:val="44"/>
          <w:szCs w:val="44"/>
          <w:lang w:eastAsia="zh-CN"/>
        </w:rPr>
        <w:t>江苏省睢宁高级中学桩基检测</w:t>
      </w:r>
      <w:r>
        <w:rPr>
          <w:rFonts w:hint="eastAsia" w:ascii="宋体" w:hAnsi="宋体" w:cs="宋体"/>
          <w:b/>
          <w:color w:val="auto"/>
          <w:sz w:val="44"/>
          <w:szCs w:val="44"/>
        </w:rPr>
        <w:t>项目合同</w:t>
      </w:r>
    </w:p>
    <w:p>
      <w:pPr>
        <w:pStyle w:val="145"/>
        <w:ind w:firstLine="321"/>
        <w:rPr>
          <w:rFonts w:ascii="宋体" w:hAnsi="宋体" w:cs="宋体"/>
          <w:b/>
          <w:color w:val="auto"/>
          <w:sz w:val="32"/>
          <w:szCs w:val="32"/>
        </w:rPr>
      </w:pPr>
    </w:p>
    <w:p>
      <w:pPr>
        <w:pStyle w:val="145"/>
        <w:ind w:firstLine="321"/>
        <w:rPr>
          <w:rFonts w:ascii="宋体" w:hAnsi="宋体" w:cs="宋体"/>
          <w:b/>
          <w:color w:val="auto"/>
          <w:sz w:val="32"/>
          <w:szCs w:val="32"/>
        </w:rPr>
      </w:pPr>
    </w:p>
    <w:p>
      <w:pPr>
        <w:pStyle w:val="145"/>
        <w:spacing w:line="360" w:lineRule="auto"/>
        <w:rPr>
          <w:rFonts w:ascii="宋体" w:hAnsi="宋体" w:cs="宋体"/>
          <w:b/>
          <w:color w:val="auto"/>
          <w:sz w:val="32"/>
          <w:szCs w:val="32"/>
        </w:rPr>
      </w:pPr>
    </w:p>
    <w:p>
      <w:pPr>
        <w:pStyle w:val="145"/>
        <w:spacing w:line="360" w:lineRule="auto"/>
        <w:ind w:firstLine="904"/>
        <w:rPr>
          <w:rFonts w:ascii="宋体" w:hAnsi="宋体" w:cs="宋体"/>
          <w:b/>
          <w:color w:val="auto"/>
          <w:sz w:val="32"/>
          <w:szCs w:val="32"/>
        </w:rPr>
      </w:pPr>
    </w:p>
    <w:p>
      <w:pPr>
        <w:pStyle w:val="145"/>
        <w:spacing w:line="360" w:lineRule="auto"/>
        <w:ind w:firstLine="904"/>
        <w:rPr>
          <w:rFonts w:ascii="宋体" w:hAnsi="宋体" w:cs="宋体"/>
          <w:b/>
          <w:color w:val="auto"/>
          <w:sz w:val="30"/>
          <w:szCs w:val="30"/>
        </w:rPr>
      </w:pPr>
      <w:r>
        <w:rPr>
          <w:rFonts w:hint="eastAsia" w:ascii="宋体" w:hAnsi="宋体" w:cs="宋体"/>
          <w:b/>
          <w:color w:val="auto"/>
          <w:sz w:val="30"/>
          <w:szCs w:val="30"/>
        </w:rPr>
        <w:t>项目编号：JSZC-320324-HWZX-C2024-0155</w:t>
      </w:r>
    </w:p>
    <w:p>
      <w:pPr>
        <w:pStyle w:val="145"/>
        <w:spacing w:line="360" w:lineRule="auto"/>
        <w:ind w:firstLine="904"/>
        <w:rPr>
          <w:rFonts w:ascii="宋体" w:hAnsi="宋体" w:cs="宋体"/>
          <w:b/>
          <w:color w:val="auto"/>
          <w:sz w:val="30"/>
          <w:szCs w:val="30"/>
        </w:rPr>
      </w:pPr>
    </w:p>
    <w:p>
      <w:pPr>
        <w:pStyle w:val="145"/>
        <w:spacing w:line="360" w:lineRule="auto"/>
        <w:ind w:firstLine="904"/>
        <w:rPr>
          <w:rFonts w:hint="eastAsia" w:ascii="宋体" w:hAnsi="宋体" w:eastAsia="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eastAsia="zh-CN"/>
        </w:rPr>
        <w:t>江苏省睢宁高级中学桩基检测</w:t>
      </w:r>
    </w:p>
    <w:p>
      <w:pPr>
        <w:pStyle w:val="145"/>
        <w:spacing w:line="360" w:lineRule="auto"/>
        <w:rPr>
          <w:rFonts w:ascii="宋体" w:hAnsi="宋体" w:cs="宋体"/>
          <w:b/>
          <w:color w:val="auto"/>
          <w:sz w:val="30"/>
          <w:szCs w:val="30"/>
        </w:rPr>
      </w:pPr>
    </w:p>
    <w:p>
      <w:pPr>
        <w:pStyle w:val="145"/>
        <w:spacing w:line="360" w:lineRule="auto"/>
        <w:ind w:firstLine="904"/>
        <w:rPr>
          <w:rFonts w:hint="eastAsia" w:ascii="宋体" w:hAnsi="宋体" w:eastAsia="宋体" w:cs="宋体"/>
          <w:b/>
          <w:color w:val="auto"/>
          <w:sz w:val="30"/>
          <w:szCs w:val="30"/>
          <w:lang w:eastAsia="zh-CN"/>
        </w:rPr>
      </w:pPr>
      <w:r>
        <w:rPr>
          <w:rFonts w:hint="eastAsia" w:ascii="宋体" w:hAnsi="宋体" w:cs="宋体"/>
          <w:b/>
          <w:color w:val="auto"/>
          <w:sz w:val="30"/>
          <w:szCs w:val="30"/>
        </w:rPr>
        <w:t>甲    方：</w:t>
      </w:r>
      <w:r>
        <w:rPr>
          <w:rFonts w:hint="eastAsia" w:ascii="宋体" w:hAnsi="宋体" w:cs="宋体"/>
          <w:b/>
          <w:color w:val="auto"/>
          <w:sz w:val="30"/>
          <w:szCs w:val="30"/>
          <w:lang w:eastAsia="zh-CN"/>
        </w:rPr>
        <w:t>江苏省睢宁高级中学</w:t>
      </w:r>
    </w:p>
    <w:p>
      <w:pPr>
        <w:pStyle w:val="145"/>
        <w:spacing w:line="360" w:lineRule="auto"/>
        <w:rPr>
          <w:rFonts w:ascii="宋体" w:hAnsi="宋体" w:cs="宋体"/>
          <w:b/>
          <w:color w:val="auto"/>
          <w:sz w:val="30"/>
          <w:szCs w:val="30"/>
        </w:rPr>
      </w:pPr>
    </w:p>
    <w:p>
      <w:pPr>
        <w:pStyle w:val="145"/>
        <w:spacing w:line="360" w:lineRule="auto"/>
        <w:ind w:firstLine="904"/>
        <w:rPr>
          <w:rFonts w:ascii="宋体" w:hAnsi="宋体" w:cs="宋体"/>
          <w:b/>
          <w:color w:val="auto"/>
          <w:sz w:val="30"/>
          <w:szCs w:val="30"/>
        </w:rPr>
      </w:pPr>
      <w:r>
        <w:rPr>
          <w:rFonts w:hint="eastAsia" w:ascii="宋体" w:hAnsi="宋体" w:cs="宋体"/>
          <w:b/>
          <w:color w:val="auto"/>
          <w:sz w:val="30"/>
          <w:szCs w:val="30"/>
        </w:rPr>
        <w:t>乙   方：</w:t>
      </w:r>
    </w:p>
    <w:p>
      <w:pPr>
        <w:pStyle w:val="145"/>
        <w:spacing w:line="360" w:lineRule="auto"/>
        <w:rPr>
          <w:rFonts w:ascii="宋体" w:hAnsi="宋体" w:cs="宋体"/>
          <w:b/>
          <w:color w:val="auto"/>
          <w:sz w:val="30"/>
          <w:szCs w:val="30"/>
        </w:rPr>
      </w:pPr>
    </w:p>
    <w:p>
      <w:pPr>
        <w:pStyle w:val="145"/>
        <w:spacing w:line="360" w:lineRule="auto"/>
        <w:ind w:firstLine="904"/>
        <w:rPr>
          <w:rFonts w:ascii="宋体" w:hAnsi="宋体" w:cs="宋体"/>
          <w:b/>
          <w:color w:val="auto"/>
          <w:sz w:val="30"/>
          <w:szCs w:val="30"/>
        </w:rPr>
      </w:pPr>
    </w:p>
    <w:p>
      <w:pPr>
        <w:pStyle w:val="145"/>
        <w:spacing w:line="360" w:lineRule="auto"/>
        <w:ind w:firstLine="904"/>
        <w:rPr>
          <w:rFonts w:ascii="宋体" w:hAnsi="宋体" w:cs="宋体"/>
          <w:b/>
          <w:color w:val="auto"/>
          <w:sz w:val="32"/>
          <w:szCs w:val="32"/>
        </w:rPr>
      </w:pPr>
      <w:r>
        <w:rPr>
          <w:rFonts w:hint="eastAsia" w:ascii="宋体" w:hAnsi="宋体" w:cs="宋体"/>
          <w:b/>
          <w:color w:val="auto"/>
          <w:sz w:val="30"/>
          <w:szCs w:val="30"/>
        </w:rPr>
        <w:t>签订时间： 年  月  日</w:t>
      </w:r>
      <w:r>
        <w:rPr>
          <w:rFonts w:hint="eastAsia" w:ascii="宋体" w:hAnsi="宋体" w:cs="宋体"/>
          <w:b/>
          <w:color w:val="auto"/>
          <w:sz w:val="32"/>
          <w:szCs w:val="32"/>
        </w:rPr>
        <w:t xml:space="preserve"> </w:t>
      </w:r>
    </w:p>
    <w:p>
      <w:pPr>
        <w:pStyle w:val="145"/>
        <w:spacing w:line="360" w:lineRule="auto"/>
        <w:ind w:firstLine="643"/>
        <w:rPr>
          <w:rFonts w:ascii="宋体" w:hAnsi="宋体" w:cs="宋体"/>
          <w:b/>
          <w:color w:val="auto"/>
          <w:sz w:val="32"/>
          <w:szCs w:val="32"/>
        </w:rPr>
      </w:pPr>
    </w:p>
    <w:p>
      <w:pPr>
        <w:pStyle w:val="145"/>
        <w:spacing w:line="360" w:lineRule="auto"/>
        <w:jc w:val="center"/>
        <w:rPr>
          <w:rFonts w:ascii="宋体" w:hAnsi="宋体" w:cs="宋体"/>
          <w:b/>
          <w:color w:val="auto"/>
          <w:sz w:val="52"/>
          <w:szCs w:val="52"/>
        </w:rPr>
        <w:sectPr>
          <w:footerReference r:id="rId10" w:type="first"/>
          <w:headerReference r:id="rId8" w:type="default"/>
          <w:footerReference r:id="rId9" w:type="default"/>
          <w:pgSz w:w="11906" w:h="16838"/>
          <w:pgMar w:top="1418" w:right="1274" w:bottom="1418" w:left="1276" w:header="851" w:footer="992" w:gutter="0"/>
          <w:cols w:space="1701" w:num="1"/>
          <w:docGrid w:linePitch="360" w:charSpace="0"/>
        </w:sectPr>
      </w:pPr>
    </w:p>
    <w:p>
      <w:pPr>
        <w:spacing w:line="360" w:lineRule="auto"/>
        <w:jc w:val="center"/>
        <w:rPr>
          <w:rFonts w:ascii="宋体" w:hAnsi="宋体"/>
          <w:b/>
          <w:bCs/>
          <w:color w:val="auto"/>
          <w:sz w:val="32"/>
          <w:szCs w:val="32"/>
        </w:rPr>
      </w:pPr>
      <w:r>
        <w:rPr>
          <w:rFonts w:hint="eastAsia" w:ascii="宋体" w:hAnsi="宋体"/>
          <w:b/>
          <w:bCs/>
          <w:color w:val="auto"/>
          <w:sz w:val="32"/>
          <w:szCs w:val="32"/>
          <w:lang w:eastAsia="zh-CN"/>
        </w:rPr>
        <w:t>江苏省睢宁高级中学桩基检测</w:t>
      </w:r>
      <w:r>
        <w:rPr>
          <w:rFonts w:hint="eastAsia" w:ascii="宋体" w:hAnsi="宋体"/>
          <w:b/>
          <w:bCs/>
          <w:color w:val="auto"/>
          <w:sz w:val="32"/>
          <w:szCs w:val="32"/>
        </w:rPr>
        <w:t>项目合同</w:t>
      </w:r>
    </w:p>
    <w:p>
      <w:pPr>
        <w:pStyle w:val="295"/>
        <w:spacing w:line="360" w:lineRule="auto"/>
        <w:rPr>
          <w:rFonts w:ascii="宋体" w:hAnsi="宋体"/>
          <w:color w:val="auto"/>
          <w:sz w:val="24"/>
        </w:rPr>
      </w:pPr>
    </w:p>
    <w:p>
      <w:pPr>
        <w:pStyle w:val="295"/>
        <w:spacing w:line="360" w:lineRule="auto"/>
        <w:rPr>
          <w:rFonts w:ascii="宋体" w:hAnsi="宋体"/>
          <w:color w:val="auto"/>
          <w:sz w:val="24"/>
        </w:rPr>
      </w:pPr>
      <w:r>
        <w:rPr>
          <w:rFonts w:ascii="宋体" w:hAnsi="宋体"/>
          <w:color w:val="auto"/>
          <w:sz w:val="24"/>
        </w:rPr>
        <w:t>委托方(以下简称甲方)：</w:t>
      </w:r>
    </w:p>
    <w:p>
      <w:pPr>
        <w:pStyle w:val="295"/>
        <w:spacing w:line="360" w:lineRule="auto"/>
        <w:rPr>
          <w:rFonts w:ascii="宋体" w:hAnsi="宋体"/>
          <w:color w:val="auto"/>
          <w:sz w:val="24"/>
        </w:rPr>
      </w:pPr>
      <w:r>
        <w:rPr>
          <w:rFonts w:ascii="宋体" w:hAnsi="宋体"/>
          <w:color w:val="auto"/>
          <w:sz w:val="24"/>
        </w:rPr>
        <w:t>受托方(以下简称乙方)：</w:t>
      </w:r>
    </w:p>
    <w:p>
      <w:pPr>
        <w:pStyle w:val="295"/>
        <w:spacing w:line="360" w:lineRule="auto"/>
        <w:ind w:firstLine="473"/>
        <w:rPr>
          <w:rFonts w:ascii="宋体" w:hAnsi="宋体"/>
          <w:color w:val="auto"/>
          <w:sz w:val="24"/>
        </w:rPr>
      </w:pPr>
      <w:r>
        <w:rPr>
          <w:rFonts w:ascii="宋体" w:hAnsi="宋体"/>
          <w:color w:val="auto"/>
          <w:sz w:val="24"/>
        </w:rPr>
        <w:t>经甲、乙双方友好协商，甲方的</w:t>
      </w:r>
      <w:r>
        <w:rPr>
          <w:rFonts w:ascii="宋体" w:hAnsi="宋体"/>
          <w:color w:val="auto"/>
          <w:sz w:val="24"/>
          <w:u w:val="single"/>
        </w:rPr>
        <w:t xml:space="preserve">                 </w:t>
      </w:r>
      <w:r>
        <w:rPr>
          <w:rFonts w:ascii="宋体" w:hAnsi="宋体"/>
          <w:color w:val="auto"/>
          <w:sz w:val="24"/>
        </w:rPr>
        <w:t>工程委托乙方进行基桩工程质量检测，特订立本合同。</w:t>
      </w:r>
    </w:p>
    <w:p>
      <w:pPr>
        <w:pStyle w:val="295"/>
        <w:spacing w:line="360" w:lineRule="auto"/>
        <w:rPr>
          <w:rFonts w:ascii="宋体" w:hAnsi="宋体"/>
          <w:b/>
          <w:color w:val="auto"/>
          <w:sz w:val="24"/>
        </w:rPr>
      </w:pPr>
      <w:r>
        <w:rPr>
          <w:rFonts w:ascii="宋体" w:hAnsi="宋体"/>
          <w:b/>
          <w:color w:val="auto"/>
          <w:sz w:val="24"/>
        </w:rPr>
        <w:t>一、工程基本信息</w:t>
      </w:r>
    </w:p>
    <w:tbl>
      <w:tblPr>
        <w:tblStyle w:val="2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260"/>
        <w:gridCol w:w="1812"/>
        <w:gridCol w:w="1428"/>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工程名称</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基桩类型</w:t>
            </w:r>
          </w:p>
        </w:tc>
        <w:tc>
          <w:tcPr>
            <w:tcW w:w="2834" w:type="dxa"/>
            <w:vAlign w:val="center"/>
          </w:tcPr>
          <w:p>
            <w:pPr>
              <w:pStyle w:val="295"/>
              <w:spacing w:line="240" w:lineRule="auto"/>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工程地点</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设计桩径</w:t>
            </w:r>
          </w:p>
        </w:tc>
        <w:tc>
          <w:tcPr>
            <w:tcW w:w="2834" w:type="dxa"/>
            <w:vAlign w:val="center"/>
          </w:tcPr>
          <w:p>
            <w:pPr>
              <w:pStyle w:val="295"/>
              <w:spacing w:line="240" w:lineRule="auto"/>
              <w:jc w:val="left"/>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建设单位</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设计桩长</w:t>
            </w:r>
          </w:p>
        </w:tc>
        <w:tc>
          <w:tcPr>
            <w:tcW w:w="2834" w:type="dxa"/>
            <w:vAlign w:val="center"/>
          </w:tcPr>
          <w:p>
            <w:pPr>
              <w:pStyle w:val="295"/>
              <w:spacing w:line="240" w:lineRule="auto"/>
              <w:jc w:val="left"/>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施工单位</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总 桩 数</w:t>
            </w:r>
          </w:p>
        </w:tc>
        <w:tc>
          <w:tcPr>
            <w:tcW w:w="2834" w:type="dxa"/>
            <w:vAlign w:val="center"/>
          </w:tcPr>
          <w:p>
            <w:pPr>
              <w:pStyle w:val="295"/>
              <w:spacing w:line="240" w:lineRule="auto"/>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设计单位</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设计承载力</w:t>
            </w:r>
          </w:p>
        </w:tc>
        <w:tc>
          <w:tcPr>
            <w:tcW w:w="2834" w:type="dxa"/>
            <w:vAlign w:val="center"/>
          </w:tcPr>
          <w:p>
            <w:pPr>
              <w:pStyle w:val="295"/>
              <w:spacing w:line="240" w:lineRule="auto"/>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18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见证单位</w:t>
            </w:r>
          </w:p>
        </w:tc>
        <w:tc>
          <w:tcPr>
            <w:tcW w:w="3072" w:type="dxa"/>
            <w:gridSpan w:val="2"/>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乙方</w:t>
            </w:r>
          </w:p>
          <w:p>
            <w:pPr>
              <w:pStyle w:val="295"/>
              <w:spacing w:line="240" w:lineRule="auto"/>
              <w:jc w:val="center"/>
              <w:rPr>
                <w:rFonts w:ascii="宋体" w:hAnsi="宋体"/>
                <w:color w:val="auto"/>
                <w:sz w:val="24"/>
                <w:szCs w:val="24"/>
              </w:rPr>
            </w:pPr>
            <w:r>
              <w:rPr>
                <w:rFonts w:ascii="宋体" w:hAnsi="宋体"/>
                <w:color w:val="auto"/>
                <w:sz w:val="24"/>
                <w:szCs w:val="24"/>
              </w:rPr>
              <w:t>项目负责人</w:t>
            </w:r>
          </w:p>
        </w:tc>
        <w:tc>
          <w:tcPr>
            <w:tcW w:w="2834" w:type="dxa"/>
            <w:vAlign w:val="center"/>
          </w:tcPr>
          <w:p>
            <w:pPr>
              <w:pStyle w:val="295"/>
              <w:spacing w:line="240" w:lineRule="auto"/>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188" w:type="dxa"/>
            <w:vMerge w:val="restart"/>
            <w:vAlign w:val="center"/>
          </w:tcPr>
          <w:p>
            <w:pPr>
              <w:pStyle w:val="295"/>
              <w:spacing w:line="240" w:lineRule="auto"/>
              <w:jc w:val="center"/>
              <w:rPr>
                <w:rFonts w:ascii="宋体" w:hAnsi="宋体"/>
                <w:color w:val="auto"/>
                <w:sz w:val="24"/>
                <w:szCs w:val="24"/>
              </w:rPr>
            </w:pPr>
            <w:r>
              <w:rPr>
                <w:rFonts w:ascii="宋体" w:hAnsi="宋体"/>
                <w:color w:val="auto"/>
                <w:sz w:val="24"/>
                <w:szCs w:val="24"/>
              </w:rPr>
              <w:t>联系人</w:t>
            </w:r>
          </w:p>
        </w:tc>
        <w:tc>
          <w:tcPr>
            <w:tcW w:w="1260"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建设单位</w:t>
            </w:r>
          </w:p>
        </w:tc>
        <w:tc>
          <w:tcPr>
            <w:tcW w:w="1812" w:type="dxa"/>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手机号</w:t>
            </w:r>
          </w:p>
        </w:tc>
        <w:tc>
          <w:tcPr>
            <w:tcW w:w="2834" w:type="dxa"/>
            <w:vAlign w:val="center"/>
          </w:tcPr>
          <w:p>
            <w:pPr>
              <w:pStyle w:val="295"/>
              <w:spacing w:line="240" w:lineRule="auto"/>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188" w:type="dxa"/>
            <w:vMerge w:val="continue"/>
            <w:vAlign w:val="center"/>
          </w:tcPr>
          <w:p>
            <w:pPr>
              <w:pStyle w:val="295"/>
              <w:spacing w:line="240" w:lineRule="auto"/>
              <w:jc w:val="center"/>
              <w:rPr>
                <w:rFonts w:ascii="宋体" w:hAnsi="宋体"/>
                <w:color w:val="auto"/>
                <w:sz w:val="24"/>
                <w:szCs w:val="24"/>
              </w:rPr>
            </w:pPr>
          </w:p>
        </w:tc>
        <w:tc>
          <w:tcPr>
            <w:tcW w:w="1260"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施工单位</w:t>
            </w:r>
          </w:p>
        </w:tc>
        <w:tc>
          <w:tcPr>
            <w:tcW w:w="1812" w:type="dxa"/>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手机号</w:t>
            </w:r>
          </w:p>
        </w:tc>
        <w:tc>
          <w:tcPr>
            <w:tcW w:w="2834" w:type="dxa"/>
            <w:vAlign w:val="center"/>
          </w:tcPr>
          <w:p>
            <w:pPr>
              <w:pStyle w:val="295"/>
              <w:spacing w:line="240" w:lineRule="auto"/>
              <w:jc w:val="center"/>
              <w:rPr>
                <w:rFonts w:ascii="宋体"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trPr>
        <w:tc>
          <w:tcPr>
            <w:tcW w:w="1188" w:type="dxa"/>
            <w:vMerge w:val="continue"/>
            <w:vAlign w:val="center"/>
          </w:tcPr>
          <w:p>
            <w:pPr>
              <w:pStyle w:val="295"/>
              <w:spacing w:line="240" w:lineRule="auto"/>
              <w:jc w:val="center"/>
              <w:rPr>
                <w:rFonts w:ascii="宋体" w:hAnsi="宋体"/>
                <w:color w:val="auto"/>
                <w:sz w:val="24"/>
                <w:szCs w:val="24"/>
              </w:rPr>
            </w:pPr>
          </w:p>
        </w:tc>
        <w:tc>
          <w:tcPr>
            <w:tcW w:w="1260"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检测单位</w:t>
            </w:r>
          </w:p>
        </w:tc>
        <w:tc>
          <w:tcPr>
            <w:tcW w:w="1812" w:type="dxa"/>
            <w:vAlign w:val="center"/>
          </w:tcPr>
          <w:p>
            <w:pPr>
              <w:pStyle w:val="295"/>
              <w:spacing w:line="240" w:lineRule="auto"/>
              <w:jc w:val="center"/>
              <w:rPr>
                <w:rFonts w:ascii="宋体" w:hAnsi="宋体"/>
                <w:color w:val="auto"/>
                <w:sz w:val="24"/>
                <w:szCs w:val="24"/>
              </w:rPr>
            </w:pPr>
          </w:p>
        </w:tc>
        <w:tc>
          <w:tcPr>
            <w:tcW w:w="1428" w:type="dxa"/>
            <w:vAlign w:val="center"/>
          </w:tcPr>
          <w:p>
            <w:pPr>
              <w:pStyle w:val="295"/>
              <w:spacing w:line="240" w:lineRule="auto"/>
              <w:jc w:val="center"/>
              <w:rPr>
                <w:rFonts w:ascii="宋体" w:hAnsi="宋体"/>
                <w:color w:val="auto"/>
                <w:sz w:val="24"/>
                <w:szCs w:val="24"/>
              </w:rPr>
            </w:pPr>
            <w:r>
              <w:rPr>
                <w:rFonts w:ascii="宋体" w:hAnsi="宋体"/>
                <w:color w:val="auto"/>
                <w:sz w:val="24"/>
                <w:szCs w:val="24"/>
              </w:rPr>
              <w:t>手机号</w:t>
            </w:r>
          </w:p>
        </w:tc>
        <w:tc>
          <w:tcPr>
            <w:tcW w:w="2834" w:type="dxa"/>
            <w:vAlign w:val="center"/>
          </w:tcPr>
          <w:p>
            <w:pPr>
              <w:pStyle w:val="295"/>
              <w:spacing w:line="240" w:lineRule="auto"/>
              <w:jc w:val="center"/>
              <w:rPr>
                <w:rFonts w:ascii="宋体" w:hAnsi="宋体"/>
                <w:color w:val="auto"/>
                <w:sz w:val="24"/>
                <w:szCs w:val="24"/>
              </w:rPr>
            </w:pPr>
          </w:p>
        </w:tc>
      </w:tr>
    </w:tbl>
    <w:p>
      <w:pPr>
        <w:pStyle w:val="155"/>
        <w:spacing w:line="360" w:lineRule="auto"/>
        <w:ind w:left="0" w:leftChars="0" w:firstLine="0" w:firstLineChars="0"/>
        <w:rPr>
          <w:rFonts w:ascii="宋体" w:hAnsi="宋体"/>
          <w:b/>
          <w:color w:val="auto"/>
          <w:sz w:val="24"/>
        </w:rPr>
      </w:pPr>
      <w:r>
        <w:rPr>
          <w:rFonts w:ascii="宋体" w:hAnsi="宋体"/>
          <w:b/>
          <w:color w:val="auto"/>
          <w:sz w:val="24"/>
        </w:rPr>
        <w:t>二、检测内容：</w:t>
      </w:r>
    </w:p>
    <w:p>
      <w:pPr>
        <w:pStyle w:val="295"/>
        <w:spacing w:line="360" w:lineRule="auto"/>
        <w:jc w:val="left"/>
        <w:rPr>
          <w:rFonts w:ascii="宋体" w:hAnsi="宋体"/>
          <w:color w:val="auto"/>
          <w:sz w:val="24"/>
        </w:rPr>
      </w:pPr>
      <w:r>
        <w:rPr>
          <w:rFonts w:ascii="宋体" w:hAnsi="宋体"/>
          <w:color w:val="auto"/>
          <w:sz w:val="24"/>
        </w:rPr>
        <w:t>□单桩竖向抗压静载试验</w:t>
      </w:r>
      <w:r>
        <w:rPr>
          <w:rFonts w:ascii="宋体" w:hAnsi="宋体"/>
          <w:color w:val="auto"/>
          <w:sz w:val="24"/>
          <w:u w:val="single"/>
        </w:rPr>
        <w:t xml:space="preserve">       </w:t>
      </w:r>
      <w:r>
        <w:rPr>
          <w:rFonts w:ascii="宋体" w:hAnsi="宋体"/>
          <w:color w:val="auto"/>
          <w:sz w:val="24"/>
        </w:rPr>
        <w:t>根       □单桩竖向抗拔静载试验</w:t>
      </w:r>
      <w:r>
        <w:rPr>
          <w:rFonts w:ascii="宋体" w:hAnsi="宋体"/>
          <w:color w:val="auto"/>
          <w:sz w:val="24"/>
          <w:u w:val="single"/>
        </w:rPr>
        <w:t xml:space="preserve">       </w:t>
      </w:r>
      <w:r>
        <w:rPr>
          <w:rFonts w:ascii="宋体" w:hAnsi="宋体"/>
          <w:color w:val="auto"/>
          <w:sz w:val="24"/>
        </w:rPr>
        <w:t xml:space="preserve">根  </w:t>
      </w:r>
    </w:p>
    <w:p>
      <w:pPr>
        <w:pStyle w:val="295"/>
        <w:spacing w:line="360" w:lineRule="auto"/>
        <w:rPr>
          <w:rFonts w:ascii="宋体" w:hAnsi="宋体"/>
          <w:color w:val="auto"/>
          <w:sz w:val="24"/>
        </w:rPr>
      </w:pPr>
      <w:r>
        <w:rPr>
          <w:rFonts w:ascii="宋体" w:hAnsi="宋体"/>
          <w:color w:val="auto"/>
          <w:sz w:val="24"/>
        </w:rPr>
        <w:t>□单桩水平抗压静载试验</w:t>
      </w:r>
      <w:r>
        <w:rPr>
          <w:rFonts w:ascii="宋体" w:hAnsi="宋体"/>
          <w:color w:val="auto"/>
          <w:sz w:val="24"/>
          <w:u w:val="single"/>
        </w:rPr>
        <w:t xml:space="preserve">       </w:t>
      </w:r>
      <w:r>
        <w:rPr>
          <w:rFonts w:ascii="宋体" w:hAnsi="宋体"/>
          <w:color w:val="auto"/>
          <w:sz w:val="24"/>
        </w:rPr>
        <w:t>根       □复合地基载荷试验</w:t>
      </w:r>
      <w:r>
        <w:rPr>
          <w:rFonts w:ascii="宋体" w:hAnsi="宋体"/>
          <w:color w:val="auto"/>
          <w:sz w:val="24"/>
          <w:u w:val="single"/>
        </w:rPr>
        <w:t xml:space="preserve">           </w:t>
      </w:r>
      <w:r>
        <w:rPr>
          <w:rFonts w:ascii="宋体" w:hAnsi="宋体"/>
          <w:color w:val="auto"/>
          <w:sz w:val="24"/>
        </w:rPr>
        <w:t>点</w:t>
      </w:r>
    </w:p>
    <w:p>
      <w:pPr>
        <w:pStyle w:val="295"/>
        <w:spacing w:line="360" w:lineRule="auto"/>
        <w:rPr>
          <w:rFonts w:ascii="宋体" w:hAnsi="宋体"/>
          <w:color w:val="auto"/>
          <w:sz w:val="24"/>
        </w:rPr>
      </w:pPr>
      <w:r>
        <w:rPr>
          <w:rFonts w:ascii="宋体" w:hAnsi="宋体"/>
          <w:color w:val="auto"/>
          <w:sz w:val="24"/>
        </w:rPr>
        <w:t>□高应变法检测</w:t>
      </w:r>
      <w:r>
        <w:rPr>
          <w:rFonts w:ascii="宋体" w:hAnsi="宋体"/>
          <w:color w:val="auto"/>
          <w:sz w:val="24"/>
          <w:u w:val="single"/>
        </w:rPr>
        <w:t xml:space="preserve">               </w:t>
      </w:r>
      <w:r>
        <w:rPr>
          <w:rFonts w:ascii="宋体" w:hAnsi="宋体"/>
          <w:color w:val="auto"/>
          <w:sz w:val="24"/>
        </w:rPr>
        <w:t>根       □低应变法检测</w:t>
      </w:r>
      <w:r>
        <w:rPr>
          <w:rFonts w:ascii="宋体" w:hAnsi="宋体"/>
          <w:color w:val="auto"/>
          <w:sz w:val="24"/>
          <w:u w:val="single"/>
        </w:rPr>
        <w:t xml:space="preserve">               </w:t>
      </w:r>
      <w:r>
        <w:rPr>
          <w:rFonts w:ascii="宋体" w:hAnsi="宋体"/>
          <w:color w:val="auto"/>
          <w:sz w:val="24"/>
        </w:rPr>
        <w:t>根</w:t>
      </w:r>
    </w:p>
    <w:p>
      <w:pPr>
        <w:pStyle w:val="295"/>
        <w:spacing w:line="360" w:lineRule="auto"/>
        <w:ind w:left="5280" w:hanging="5280"/>
        <w:rPr>
          <w:rFonts w:ascii="宋体" w:hAnsi="宋体"/>
          <w:color w:val="auto"/>
          <w:sz w:val="24"/>
        </w:rPr>
      </w:pPr>
      <w:r>
        <w:rPr>
          <w:rFonts w:ascii="宋体" w:hAnsi="宋体"/>
          <w:color w:val="auto"/>
          <w:sz w:val="24"/>
        </w:rPr>
        <w:t>□声波透射法检测</w:t>
      </w:r>
      <w:r>
        <w:rPr>
          <w:rFonts w:ascii="宋体" w:hAnsi="宋体"/>
          <w:color w:val="auto"/>
          <w:sz w:val="24"/>
          <w:u w:val="single"/>
        </w:rPr>
        <w:t xml:space="preserve">             </w:t>
      </w:r>
      <w:r>
        <w:rPr>
          <w:rFonts w:ascii="宋体" w:hAnsi="宋体"/>
          <w:color w:val="auto"/>
          <w:sz w:val="24"/>
        </w:rPr>
        <w:t xml:space="preserve">根       </w:t>
      </w:r>
      <w:r>
        <w:rPr>
          <w:rFonts w:ascii="Wingdings 2" w:hAnsi="Wingdings 2" w:eastAsia="Wingdings 2" w:cs="Wingdings 2"/>
          <w:color w:val="auto"/>
          <w:sz w:val="24"/>
        </w:rPr>
        <w:t>£</w:t>
      </w:r>
      <w:r>
        <w:rPr>
          <w:rFonts w:ascii="宋体" w:hAnsi="宋体"/>
          <w:color w:val="auto"/>
          <w:sz w:val="24"/>
        </w:rPr>
        <w:t>其他</w:t>
      </w:r>
      <w:r>
        <w:rPr>
          <w:rFonts w:ascii="宋体" w:hAnsi="宋体"/>
          <w:color w:val="auto"/>
          <w:sz w:val="24"/>
          <w:u w:val="single"/>
        </w:rPr>
        <w:t xml:space="preserve">                          </w:t>
      </w:r>
    </w:p>
    <w:p>
      <w:pPr>
        <w:pStyle w:val="295"/>
        <w:spacing w:line="360" w:lineRule="auto"/>
        <w:jc w:val="left"/>
        <w:rPr>
          <w:rFonts w:ascii="宋体" w:hAnsi="宋体"/>
          <w:b/>
          <w:color w:val="auto"/>
          <w:sz w:val="24"/>
        </w:rPr>
      </w:pPr>
      <w:r>
        <w:rPr>
          <w:rFonts w:ascii="宋体" w:hAnsi="宋体"/>
          <w:b/>
          <w:color w:val="auto"/>
          <w:sz w:val="24"/>
        </w:rPr>
        <w:t xml:space="preserve">三、乙方同意在执行国家现行技术规程和省（市）建设行政主管部门有关管理文件的前提下，承担以上检测业务，并对所出具的检测报告承担法律责任。        </w:t>
      </w:r>
    </w:p>
    <w:p>
      <w:pPr>
        <w:pStyle w:val="295"/>
        <w:spacing w:line="360" w:lineRule="auto"/>
        <w:jc w:val="left"/>
        <w:rPr>
          <w:rFonts w:ascii="宋体" w:hAnsi="宋体"/>
          <w:b/>
          <w:color w:val="auto"/>
          <w:sz w:val="24"/>
        </w:rPr>
      </w:pPr>
      <w:r>
        <w:rPr>
          <w:rFonts w:ascii="宋体" w:hAnsi="宋体"/>
          <w:b/>
          <w:color w:val="auto"/>
          <w:sz w:val="24"/>
        </w:rPr>
        <w:t xml:space="preserve">四、甲方职责： </w:t>
      </w:r>
    </w:p>
    <w:p>
      <w:pPr>
        <w:pStyle w:val="295"/>
        <w:spacing w:line="360" w:lineRule="auto"/>
        <w:jc w:val="left"/>
        <w:rPr>
          <w:rFonts w:ascii="宋体" w:hAnsi="宋体"/>
          <w:color w:val="auto"/>
          <w:sz w:val="24"/>
        </w:rPr>
      </w:pPr>
      <w:r>
        <w:rPr>
          <w:rFonts w:ascii="宋体" w:hAnsi="宋体"/>
          <w:color w:val="auto"/>
          <w:sz w:val="24"/>
        </w:rPr>
        <w:t>1、保证测试所需场地。</w:t>
      </w:r>
    </w:p>
    <w:p>
      <w:pPr>
        <w:pStyle w:val="295"/>
        <w:spacing w:line="360" w:lineRule="auto"/>
        <w:jc w:val="left"/>
        <w:rPr>
          <w:rFonts w:ascii="宋体" w:hAnsi="宋体"/>
          <w:color w:val="auto"/>
          <w:sz w:val="24"/>
        </w:rPr>
      </w:pPr>
      <w:r>
        <w:rPr>
          <w:rFonts w:ascii="宋体" w:hAnsi="宋体"/>
          <w:color w:val="auto"/>
          <w:sz w:val="24"/>
        </w:rPr>
        <w:t>2、提供地质勘察报告、被测桩的施工记录、桩基设计图纸及有关参数资料。</w:t>
      </w:r>
    </w:p>
    <w:p>
      <w:pPr>
        <w:pStyle w:val="295"/>
        <w:spacing w:line="360" w:lineRule="auto"/>
        <w:jc w:val="left"/>
        <w:rPr>
          <w:rFonts w:ascii="宋体" w:hAnsi="宋体"/>
          <w:color w:val="auto"/>
          <w:sz w:val="24"/>
        </w:rPr>
      </w:pPr>
      <w:r>
        <w:rPr>
          <w:rFonts w:ascii="宋体" w:hAnsi="宋体"/>
          <w:color w:val="auto"/>
          <w:sz w:val="24"/>
        </w:rPr>
        <w:t>3、填写现场检测委托协议书，抽样检测时需具桩位确认书。</w:t>
      </w:r>
    </w:p>
    <w:p>
      <w:pPr>
        <w:pStyle w:val="295"/>
        <w:spacing w:line="360" w:lineRule="auto"/>
        <w:jc w:val="left"/>
        <w:rPr>
          <w:rFonts w:ascii="宋体" w:hAnsi="宋体"/>
          <w:color w:val="auto"/>
          <w:sz w:val="24"/>
        </w:rPr>
      </w:pPr>
      <w:r>
        <w:rPr>
          <w:rFonts w:ascii="宋体" w:hAnsi="宋体"/>
          <w:b/>
          <w:color w:val="auto"/>
          <w:sz w:val="24"/>
        </w:rPr>
        <w:t xml:space="preserve">五、乙方职责： </w:t>
      </w:r>
    </w:p>
    <w:p>
      <w:pPr>
        <w:pStyle w:val="295"/>
        <w:spacing w:line="360" w:lineRule="auto"/>
        <w:jc w:val="left"/>
        <w:rPr>
          <w:rFonts w:ascii="宋体" w:hAnsi="宋体"/>
          <w:color w:val="auto"/>
          <w:sz w:val="24"/>
        </w:rPr>
      </w:pPr>
      <w:r>
        <w:rPr>
          <w:rFonts w:ascii="宋体" w:hAnsi="宋体"/>
          <w:color w:val="auto"/>
          <w:sz w:val="24"/>
        </w:rPr>
        <w:t>1、负责测试设备的运输、安装及相应责任。</w:t>
      </w:r>
    </w:p>
    <w:p>
      <w:pPr>
        <w:pStyle w:val="295"/>
        <w:spacing w:line="360" w:lineRule="auto"/>
        <w:jc w:val="left"/>
        <w:rPr>
          <w:rFonts w:ascii="宋体" w:hAnsi="宋体"/>
          <w:color w:val="auto"/>
          <w:sz w:val="24"/>
        </w:rPr>
      </w:pPr>
      <w:r>
        <w:rPr>
          <w:rFonts w:ascii="宋体" w:hAnsi="宋体"/>
          <w:color w:val="auto"/>
          <w:sz w:val="24"/>
        </w:rPr>
        <w:t>2、承担因测试方案不当造成技术事故的责任。</w:t>
      </w:r>
    </w:p>
    <w:p>
      <w:pPr>
        <w:pStyle w:val="295"/>
        <w:spacing w:line="360" w:lineRule="auto"/>
        <w:jc w:val="left"/>
        <w:rPr>
          <w:rFonts w:ascii="宋体" w:hAnsi="宋体"/>
          <w:color w:val="auto"/>
          <w:sz w:val="24"/>
        </w:rPr>
      </w:pPr>
      <w:r>
        <w:rPr>
          <w:rFonts w:ascii="宋体" w:hAnsi="宋体"/>
          <w:color w:val="auto"/>
          <w:sz w:val="24"/>
        </w:rPr>
        <w:t>3、遵守甲方防火、安全等规章制度。</w:t>
      </w:r>
    </w:p>
    <w:p>
      <w:pPr>
        <w:pStyle w:val="295"/>
        <w:spacing w:line="360" w:lineRule="auto"/>
        <w:jc w:val="left"/>
        <w:rPr>
          <w:rFonts w:ascii="宋体" w:hAnsi="宋体"/>
          <w:color w:val="auto"/>
          <w:sz w:val="24"/>
        </w:rPr>
      </w:pPr>
      <w:r>
        <w:rPr>
          <w:rFonts w:ascii="宋体" w:hAnsi="宋体"/>
          <w:color w:val="auto"/>
          <w:sz w:val="24"/>
        </w:rPr>
        <w:t>4、提供完整有效的中文版《测试报告》，一式</w:t>
      </w:r>
      <w:r>
        <w:rPr>
          <w:rFonts w:hint="eastAsia" w:ascii="宋体" w:hAnsi="宋体"/>
          <w:color w:val="auto"/>
          <w:sz w:val="24"/>
          <w:u w:val="single"/>
          <w:lang w:val="en-US" w:eastAsia="zh-CN"/>
        </w:rPr>
        <w:t xml:space="preserve">  </w:t>
      </w:r>
      <w:r>
        <w:rPr>
          <w:rFonts w:ascii="宋体" w:hAnsi="宋体"/>
          <w:color w:val="auto"/>
          <w:sz w:val="24"/>
        </w:rPr>
        <w:t xml:space="preserve">份。 </w:t>
      </w:r>
    </w:p>
    <w:p>
      <w:pPr>
        <w:pStyle w:val="295"/>
        <w:spacing w:line="360" w:lineRule="auto"/>
        <w:jc w:val="left"/>
        <w:rPr>
          <w:rFonts w:ascii="宋体" w:hAnsi="宋体"/>
          <w:b/>
          <w:color w:val="auto"/>
          <w:sz w:val="24"/>
        </w:rPr>
      </w:pPr>
      <w:r>
        <w:rPr>
          <w:rFonts w:ascii="宋体" w:hAnsi="宋体"/>
          <w:b/>
          <w:color w:val="auto"/>
          <w:sz w:val="24"/>
        </w:rPr>
        <w:t>六、测试工期：</w:t>
      </w:r>
    </w:p>
    <w:p>
      <w:pPr>
        <w:pStyle w:val="295"/>
        <w:spacing w:line="360" w:lineRule="auto"/>
        <w:jc w:val="left"/>
        <w:rPr>
          <w:rFonts w:ascii="宋体" w:hAnsi="宋体"/>
          <w:color w:val="auto"/>
          <w:sz w:val="24"/>
        </w:rPr>
      </w:pPr>
      <w:r>
        <w:rPr>
          <w:rFonts w:ascii="宋体" w:hAnsi="宋体"/>
          <w:color w:val="auto"/>
          <w:sz w:val="24"/>
        </w:rPr>
        <w:t>1、自全部试桩满足试验条件之日起至提交测试报告，现场检测的日历工期为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rPr>
        <w:t>天，全部现场测试完毕</w:t>
      </w:r>
      <w:r>
        <w:rPr>
          <w:rFonts w:hint="eastAsia" w:ascii="宋体" w:hAnsi="宋体"/>
          <w:color w:val="auto"/>
          <w:sz w:val="24"/>
          <w:u w:val="single"/>
          <w:lang w:val="en-US" w:eastAsia="zh-CN"/>
        </w:rPr>
        <w:t xml:space="preserve">   </w:t>
      </w:r>
      <w:r>
        <w:rPr>
          <w:rFonts w:ascii="宋体" w:hAnsi="宋体"/>
          <w:color w:val="auto"/>
          <w:sz w:val="24"/>
        </w:rPr>
        <w:t>日内提交正式测试报告。</w:t>
      </w:r>
    </w:p>
    <w:p>
      <w:pPr>
        <w:pStyle w:val="295"/>
        <w:spacing w:line="360" w:lineRule="auto"/>
        <w:jc w:val="left"/>
        <w:rPr>
          <w:rFonts w:ascii="宋体" w:hAnsi="宋体"/>
          <w:color w:val="auto"/>
          <w:sz w:val="24"/>
        </w:rPr>
      </w:pPr>
      <w:r>
        <w:rPr>
          <w:rFonts w:ascii="宋体" w:hAnsi="宋体"/>
          <w:color w:val="auto"/>
          <w:sz w:val="24"/>
        </w:rPr>
        <w:t>2、出现因天气、不可抗力或环保等外因而影响进场时间或正常测试的情况，双方应及时协商，工期可顺延。</w:t>
      </w:r>
    </w:p>
    <w:p>
      <w:pPr>
        <w:pStyle w:val="295"/>
        <w:spacing w:line="360" w:lineRule="auto"/>
        <w:jc w:val="left"/>
        <w:rPr>
          <w:rFonts w:ascii="宋体" w:hAnsi="宋体"/>
          <w:b/>
          <w:color w:val="auto"/>
          <w:sz w:val="24"/>
        </w:rPr>
      </w:pPr>
      <w:r>
        <w:rPr>
          <w:rFonts w:ascii="宋体" w:hAnsi="宋体"/>
          <w:b/>
          <w:color w:val="auto"/>
          <w:sz w:val="24"/>
        </w:rPr>
        <w:t>七、</w:t>
      </w:r>
      <w:r>
        <w:rPr>
          <w:rFonts w:hint="eastAsia" w:ascii="宋体" w:hAnsi="宋体"/>
          <w:b/>
          <w:color w:val="auto"/>
          <w:sz w:val="24"/>
          <w:lang w:val="en-US" w:eastAsia="zh-CN"/>
        </w:rPr>
        <w:t>合同付款</w:t>
      </w:r>
      <w:r>
        <w:rPr>
          <w:rFonts w:ascii="宋体" w:hAnsi="宋体"/>
          <w:b/>
          <w:color w:val="auto"/>
          <w:sz w:val="24"/>
        </w:rPr>
        <w:t>：</w:t>
      </w:r>
    </w:p>
    <w:p>
      <w:pPr>
        <w:pStyle w:val="295"/>
        <w:spacing w:line="360" w:lineRule="auto"/>
        <w:rPr>
          <w:rFonts w:hint="eastAsia" w:ascii="宋体" w:hAnsi="宋体"/>
          <w:color w:val="auto"/>
          <w:sz w:val="24"/>
          <w:lang w:eastAsia="zh-CN"/>
        </w:rPr>
      </w:pPr>
      <w:r>
        <w:rPr>
          <w:rFonts w:ascii="宋体" w:hAnsi="宋体"/>
          <w:color w:val="auto"/>
          <w:sz w:val="24"/>
        </w:rPr>
        <w:t>本合同总金额为人民币大写金额</w:t>
      </w:r>
      <w:r>
        <w:rPr>
          <w:rFonts w:ascii="宋体" w:hAnsi="宋体"/>
          <w:color w:val="auto"/>
          <w:sz w:val="24"/>
          <w:u w:val="single"/>
        </w:rPr>
        <w:t>   元（小写金额：</w:t>
      </w:r>
      <w:r>
        <w:rPr>
          <w:rFonts w:hint="eastAsia" w:ascii="宋体" w:hAnsi="宋体"/>
          <w:color w:val="auto"/>
          <w:sz w:val="24"/>
          <w:u w:val="single"/>
          <w:lang w:val="en-US" w:eastAsia="zh-CN"/>
        </w:rPr>
        <w:t xml:space="preserve">  </w:t>
      </w:r>
      <w:r>
        <w:rPr>
          <w:rFonts w:ascii="宋体" w:hAnsi="宋体"/>
          <w:color w:val="auto"/>
          <w:sz w:val="24"/>
          <w:u w:val="single"/>
        </w:rPr>
        <w:t>元</w:t>
      </w:r>
      <w:r>
        <w:rPr>
          <w:rFonts w:ascii="宋体" w:hAnsi="宋体"/>
          <w:color w:val="auto"/>
          <w:sz w:val="24"/>
        </w:rPr>
        <w:t>）</w:t>
      </w:r>
      <w:r>
        <w:rPr>
          <w:rFonts w:hint="eastAsia" w:ascii="宋体" w:hAnsi="宋体"/>
          <w:color w:val="auto"/>
          <w:sz w:val="24"/>
          <w:lang w:eastAsia="zh-CN"/>
        </w:rPr>
        <w:t>。</w:t>
      </w:r>
    </w:p>
    <w:p>
      <w:pPr>
        <w:pStyle w:val="295"/>
        <w:spacing w:line="360" w:lineRule="auto"/>
        <w:rPr>
          <w:rFonts w:hint="default" w:ascii="宋体" w:hAnsi="宋体"/>
          <w:color w:val="auto"/>
          <w:sz w:val="24"/>
          <w:lang w:val="en-US" w:eastAsia="zh-CN"/>
        </w:rPr>
      </w:pPr>
      <w:r>
        <w:rPr>
          <w:rFonts w:hint="eastAsia" w:ascii="宋体" w:hAnsi="宋体"/>
          <w:color w:val="auto"/>
          <w:sz w:val="24"/>
          <w:lang w:val="en-US" w:eastAsia="zh-CN"/>
        </w:rPr>
        <w:t>本项目按固定单价进行结算。</w:t>
      </w:r>
    </w:p>
    <w:p>
      <w:pPr>
        <w:pStyle w:val="295"/>
        <w:spacing w:line="360" w:lineRule="auto"/>
        <w:rPr>
          <w:rFonts w:ascii="宋体" w:hAnsi="宋体"/>
          <w:b/>
          <w:color w:val="auto"/>
          <w:sz w:val="24"/>
        </w:rPr>
      </w:pPr>
      <w:r>
        <w:rPr>
          <w:rFonts w:ascii="宋体" w:hAnsi="宋体"/>
          <w:color w:val="auto"/>
          <w:sz w:val="24"/>
        </w:rPr>
        <w:t>经双方协商一致，选择以下第</w:t>
      </w:r>
      <w:r>
        <w:rPr>
          <w:rFonts w:ascii="宋体" w:hAnsi="宋体"/>
          <w:color w:val="auto"/>
          <w:sz w:val="24"/>
          <w:u w:val="single"/>
        </w:rPr>
        <w:t xml:space="preserve">   </w:t>
      </w:r>
      <w:r>
        <w:rPr>
          <w:rFonts w:ascii="宋体" w:hAnsi="宋体"/>
          <w:color w:val="auto"/>
          <w:sz w:val="24"/>
        </w:rPr>
        <w:t>种付款方式：</w:t>
      </w:r>
    </w:p>
    <w:p>
      <w:pPr>
        <w:pStyle w:val="295"/>
        <w:spacing w:line="360" w:lineRule="auto"/>
        <w:jc w:val="left"/>
        <w:rPr>
          <w:rFonts w:ascii="宋体" w:hAnsi="宋体"/>
          <w:b/>
          <w:color w:val="auto"/>
          <w:sz w:val="24"/>
        </w:rPr>
      </w:pPr>
      <w:r>
        <w:rPr>
          <w:rFonts w:ascii="宋体" w:hAnsi="宋体"/>
          <w:b/>
          <w:color w:val="auto"/>
          <w:sz w:val="24"/>
        </w:rPr>
        <w:t>（一）付款方式（提交预付款保函的）</w:t>
      </w:r>
    </w:p>
    <w:p>
      <w:pPr>
        <w:pStyle w:val="295"/>
        <w:spacing w:line="360" w:lineRule="auto"/>
        <w:jc w:val="left"/>
        <w:rPr>
          <w:rFonts w:ascii="宋体" w:hAnsi="宋体"/>
          <w:bCs/>
          <w:color w:val="auto"/>
          <w:sz w:val="24"/>
        </w:rPr>
      </w:pPr>
      <w:r>
        <w:rPr>
          <w:rFonts w:ascii="宋体" w:hAnsi="宋体"/>
          <w:bCs/>
          <w:color w:val="auto"/>
          <w:sz w:val="24"/>
        </w:rPr>
        <w:t>合同价款的</w:t>
      </w:r>
      <w:r>
        <w:rPr>
          <w:rFonts w:ascii="宋体" w:hAnsi="宋体"/>
          <w:bCs/>
          <w:color w:val="auto"/>
          <w:sz w:val="24"/>
          <w:u w:val="single"/>
        </w:rPr>
        <w:t>百分之十</w:t>
      </w:r>
      <w:r>
        <w:rPr>
          <w:rFonts w:ascii="宋体" w:hAnsi="宋体"/>
          <w:bCs/>
          <w:color w:val="auto"/>
          <w:sz w:val="24"/>
        </w:rPr>
        <w:t>(</w:t>
      </w:r>
      <w:r>
        <w:rPr>
          <w:rFonts w:hint="eastAsia" w:ascii="宋体" w:hAnsi="宋体"/>
          <w:bCs/>
          <w:color w:val="auto"/>
          <w:sz w:val="24"/>
          <w:u w:val="single"/>
          <w:lang w:val="en-US" w:eastAsia="zh-CN"/>
        </w:rPr>
        <w:t>1</w:t>
      </w:r>
      <w:r>
        <w:rPr>
          <w:rFonts w:ascii="宋体" w:hAnsi="宋体"/>
          <w:bCs/>
          <w:color w:val="auto"/>
          <w:sz w:val="24"/>
          <w:u w:val="single"/>
        </w:rPr>
        <w:t>0%</w:t>
      </w:r>
      <w:r>
        <w:rPr>
          <w:rFonts w:ascii="宋体" w:hAnsi="宋体"/>
          <w:bCs/>
          <w:color w:val="auto"/>
          <w:sz w:val="24"/>
        </w:rPr>
        <w:t>)即￥</w:t>
      </w:r>
      <w:r>
        <w:rPr>
          <w:rFonts w:ascii="宋体" w:hAnsi="宋体"/>
          <w:bCs/>
          <w:color w:val="auto"/>
          <w:sz w:val="24"/>
          <w:u w:val="single"/>
        </w:rPr>
        <w:t xml:space="preserve">          </w:t>
      </w:r>
      <w:r>
        <w:rPr>
          <w:rFonts w:ascii="宋体" w:hAnsi="宋体"/>
          <w:bCs/>
          <w:color w:val="auto"/>
          <w:sz w:val="24"/>
        </w:rPr>
        <w:t>，大写：人民币</w:t>
      </w:r>
      <w:r>
        <w:rPr>
          <w:rFonts w:ascii="宋体" w:hAnsi="宋体"/>
          <w:bCs/>
          <w:color w:val="auto"/>
          <w:sz w:val="24"/>
          <w:u w:val="single"/>
        </w:rPr>
        <w:t xml:space="preserve">         </w:t>
      </w:r>
      <w:r>
        <w:rPr>
          <w:rFonts w:ascii="宋体" w:hAnsi="宋体"/>
          <w:bCs/>
          <w:color w:val="auto"/>
          <w:sz w:val="24"/>
        </w:rPr>
        <w:t>元整，在双方签订合同</w:t>
      </w:r>
      <w:r>
        <w:rPr>
          <w:rFonts w:ascii="宋体" w:hAnsi="宋体"/>
          <w:color w:val="auto"/>
          <w:sz w:val="24"/>
        </w:rPr>
        <w:t>，乙方向甲方出具等额预付款保函后15日内，办理政府采购资金结算手续</w:t>
      </w:r>
      <w:r>
        <w:rPr>
          <w:rFonts w:ascii="宋体" w:hAnsi="宋体"/>
          <w:bCs/>
          <w:color w:val="auto"/>
          <w:sz w:val="24"/>
        </w:rPr>
        <w:t>支付给乙方。</w:t>
      </w:r>
    </w:p>
    <w:p>
      <w:pPr>
        <w:pStyle w:val="295"/>
        <w:spacing w:line="360" w:lineRule="auto"/>
        <w:jc w:val="left"/>
        <w:rPr>
          <w:rFonts w:ascii="宋体" w:hAnsi="宋体"/>
          <w:color w:val="auto"/>
          <w:sz w:val="24"/>
        </w:rPr>
      </w:pPr>
      <w:r>
        <w:rPr>
          <w:rFonts w:ascii="宋体" w:hAnsi="宋体"/>
          <w:color w:val="auto"/>
          <w:sz w:val="24"/>
        </w:rPr>
        <w:t>合同总价的</w:t>
      </w:r>
      <w:r>
        <w:rPr>
          <w:rFonts w:ascii="宋体" w:hAnsi="宋体"/>
          <w:color w:val="auto"/>
          <w:sz w:val="24"/>
          <w:u w:val="single"/>
        </w:rPr>
        <w:t>百分之</w:t>
      </w:r>
      <w:r>
        <w:rPr>
          <w:rFonts w:hint="eastAsia" w:ascii="宋体" w:hAnsi="宋体"/>
          <w:color w:val="auto"/>
          <w:sz w:val="24"/>
          <w:u w:val="single"/>
          <w:lang w:val="en-US" w:eastAsia="zh-CN"/>
        </w:rPr>
        <w:t>九</w:t>
      </w:r>
      <w:r>
        <w:rPr>
          <w:rFonts w:ascii="宋体" w:hAnsi="宋体"/>
          <w:color w:val="auto"/>
          <w:sz w:val="24"/>
          <w:u w:val="single"/>
        </w:rPr>
        <w:t>十</w:t>
      </w:r>
      <w:r>
        <w:rPr>
          <w:rFonts w:ascii="宋体" w:hAnsi="宋体"/>
          <w:color w:val="auto"/>
          <w:sz w:val="24"/>
        </w:rPr>
        <w:t xml:space="preserve"> (</w:t>
      </w:r>
      <w:r>
        <w:rPr>
          <w:rFonts w:hint="eastAsia" w:ascii="宋体" w:hAnsi="宋体"/>
          <w:color w:val="auto"/>
          <w:sz w:val="24"/>
          <w:u w:val="single"/>
          <w:lang w:val="en-US" w:eastAsia="zh-CN"/>
        </w:rPr>
        <w:t>9</w:t>
      </w:r>
      <w:r>
        <w:rPr>
          <w:rFonts w:ascii="宋体" w:hAnsi="宋体"/>
          <w:color w:val="auto"/>
          <w:sz w:val="24"/>
          <w:u w:val="single"/>
        </w:rPr>
        <w:t>0</w:t>
      </w:r>
      <w:r>
        <w:rPr>
          <w:rFonts w:ascii="宋体" w:hAnsi="宋体"/>
          <w:color w:val="auto"/>
          <w:sz w:val="24"/>
        </w:rPr>
        <w:t>%)即￥</w:t>
      </w:r>
      <w:r>
        <w:rPr>
          <w:rFonts w:ascii="宋体" w:hAnsi="宋体"/>
          <w:color w:val="auto"/>
          <w:sz w:val="24"/>
          <w:u w:val="single"/>
        </w:rPr>
        <w:t xml:space="preserve">       </w:t>
      </w:r>
      <w:r>
        <w:rPr>
          <w:rFonts w:ascii="宋体" w:hAnsi="宋体"/>
          <w:bCs/>
          <w:color w:val="auto"/>
          <w:sz w:val="24"/>
        </w:rPr>
        <w:t>，</w:t>
      </w:r>
      <w:r>
        <w:rPr>
          <w:rFonts w:ascii="宋体" w:hAnsi="宋体"/>
          <w:color w:val="auto"/>
          <w:sz w:val="24"/>
        </w:rPr>
        <w:t>大写：人民币</w:t>
      </w:r>
      <w:r>
        <w:rPr>
          <w:rFonts w:ascii="宋体" w:hAnsi="宋体"/>
          <w:color w:val="auto"/>
          <w:sz w:val="24"/>
          <w:u w:val="single"/>
        </w:rPr>
        <w:t xml:space="preserve">    </w:t>
      </w:r>
      <w:r>
        <w:rPr>
          <w:rFonts w:ascii="宋体" w:hAnsi="宋体"/>
          <w:color w:val="auto"/>
          <w:sz w:val="24"/>
        </w:rPr>
        <w:t>，提交测试报告结束后15日内，结清余款，经审核后支付给卖方。</w:t>
      </w:r>
    </w:p>
    <w:p>
      <w:pPr>
        <w:pStyle w:val="295"/>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（在签订合同时，如乙方明确表示无需预付款的，甲方可凭最终测试报告，按实际的检测数量进行结算并一次性支付乙方服务费用。（注：此条符合苏财购〔2020〕52号文件要求））</w:t>
      </w:r>
    </w:p>
    <w:p>
      <w:pPr>
        <w:pStyle w:val="295"/>
        <w:spacing w:line="360" w:lineRule="auto"/>
        <w:jc w:val="left"/>
        <w:rPr>
          <w:rFonts w:ascii="宋体" w:hAnsi="宋体"/>
          <w:color w:val="auto"/>
          <w:sz w:val="24"/>
        </w:rPr>
      </w:pPr>
      <w:r>
        <w:rPr>
          <w:rFonts w:hint="eastAsia" w:ascii="宋体" w:hAnsi="宋体"/>
          <w:color w:val="auto"/>
          <w:sz w:val="24"/>
          <w:lang w:val="en-US" w:eastAsia="zh-CN"/>
        </w:rPr>
        <w:t>乙方</w:t>
      </w:r>
      <w:r>
        <w:rPr>
          <w:rFonts w:ascii="宋体" w:hAnsi="宋体"/>
          <w:color w:val="auto"/>
          <w:sz w:val="24"/>
        </w:rPr>
        <w:t>需提交的支付文件包括：</w:t>
      </w:r>
    </w:p>
    <w:p>
      <w:pPr>
        <w:pStyle w:val="295"/>
        <w:spacing w:line="360" w:lineRule="auto"/>
        <w:jc w:val="left"/>
        <w:rPr>
          <w:rFonts w:ascii="宋体" w:hAnsi="宋体"/>
          <w:bCs/>
          <w:color w:val="auto"/>
          <w:sz w:val="24"/>
        </w:rPr>
      </w:pPr>
      <w:r>
        <w:rPr>
          <w:rFonts w:hint="eastAsia" w:ascii="宋体" w:hAnsi="宋体"/>
          <w:color w:val="auto"/>
          <w:sz w:val="24"/>
          <w:lang w:val="en-US" w:eastAsia="zh-CN"/>
        </w:rPr>
        <w:t>乙方</w:t>
      </w:r>
      <w:r>
        <w:rPr>
          <w:rFonts w:ascii="宋体" w:hAnsi="宋体"/>
          <w:color w:val="auto"/>
          <w:sz w:val="24"/>
        </w:rPr>
        <w:t>出具的全额正式发票；</w:t>
      </w:r>
    </w:p>
    <w:p>
      <w:pPr>
        <w:pStyle w:val="295"/>
        <w:spacing w:line="360" w:lineRule="auto"/>
        <w:jc w:val="left"/>
        <w:rPr>
          <w:rFonts w:ascii="宋体" w:hAnsi="宋体"/>
          <w:b/>
          <w:color w:val="auto"/>
          <w:sz w:val="24"/>
        </w:rPr>
      </w:pPr>
      <w:r>
        <w:rPr>
          <w:rFonts w:ascii="宋体" w:hAnsi="宋体"/>
          <w:b/>
          <w:color w:val="auto"/>
          <w:sz w:val="24"/>
        </w:rPr>
        <w:t>（二）付款方式（不提交预付款保函的）</w:t>
      </w:r>
    </w:p>
    <w:p>
      <w:pPr>
        <w:pStyle w:val="295"/>
        <w:spacing w:line="360" w:lineRule="auto"/>
        <w:jc w:val="left"/>
        <w:rPr>
          <w:rFonts w:ascii="宋体" w:hAnsi="宋体"/>
          <w:bCs/>
          <w:color w:val="auto"/>
          <w:sz w:val="24"/>
        </w:rPr>
      </w:pPr>
      <w:r>
        <w:rPr>
          <w:rFonts w:ascii="宋体" w:hAnsi="宋体"/>
          <w:bCs/>
          <w:color w:val="auto"/>
          <w:sz w:val="24"/>
        </w:rPr>
        <w:t>合同价款的</w:t>
      </w:r>
      <w:r>
        <w:rPr>
          <w:rFonts w:ascii="宋体" w:hAnsi="宋体"/>
          <w:bCs/>
          <w:color w:val="auto"/>
          <w:sz w:val="24"/>
          <w:u w:val="single"/>
        </w:rPr>
        <w:t>百分之十</w:t>
      </w:r>
      <w:r>
        <w:rPr>
          <w:rFonts w:ascii="宋体" w:hAnsi="宋体"/>
          <w:bCs/>
          <w:color w:val="auto"/>
          <w:sz w:val="24"/>
        </w:rPr>
        <w:t>(</w:t>
      </w:r>
      <w:r>
        <w:rPr>
          <w:rFonts w:hint="eastAsia" w:ascii="宋体" w:hAnsi="宋体"/>
          <w:bCs/>
          <w:color w:val="auto"/>
          <w:sz w:val="24"/>
          <w:u w:val="single"/>
          <w:lang w:val="en-US" w:eastAsia="zh-CN"/>
        </w:rPr>
        <w:t>1</w:t>
      </w:r>
      <w:r>
        <w:rPr>
          <w:rFonts w:ascii="宋体" w:hAnsi="宋体"/>
          <w:bCs/>
          <w:color w:val="auto"/>
          <w:sz w:val="24"/>
          <w:u w:val="single"/>
        </w:rPr>
        <w:t>0%</w:t>
      </w:r>
      <w:r>
        <w:rPr>
          <w:rFonts w:ascii="宋体" w:hAnsi="宋体"/>
          <w:bCs/>
          <w:color w:val="auto"/>
          <w:sz w:val="24"/>
        </w:rPr>
        <w:t>)即￥</w:t>
      </w:r>
      <w:r>
        <w:rPr>
          <w:rFonts w:ascii="宋体" w:hAnsi="宋体"/>
          <w:bCs/>
          <w:color w:val="auto"/>
          <w:sz w:val="24"/>
          <w:u w:val="single"/>
        </w:rPr>
        <w:t xml:space="preserve">         </w:t>
      </w:r>
      <w:r>
        <w:rPr>
          <w:rFonts w:ascii="宋体" w:hAnsi="宋体"/>
          <w:bCs/>
          <w:color w:val="auto"/>
          <w:sz w:val="24"/>
        </w:rPr>
        <w:t>，大写：人民币</w:t>
      </w:r>
      <w:r>
        <w:rPr>
          <w:rFonts w:ascii="宋体" w:hAnsi="宋体"/>
          <w:bCs/>
          <w:color w:val="auto"/>
          <w:sz w:val="24"/>
          <w:u w:val="single"/>
        </w:rPr>
        <w:t xml:space="preserve">         </w:t>
      </w:r>
      <w:r>
        <w:rPr>
          <w:rFonts w:ascii="宋体" w:hAnsi="宋体"/>
          <w:bCs/>
          <w:color w:val="auto"/>
          <w:sz w:val="24"/>
        </w:rPr>
        <w:t>元整，在双方签订合同后</w:t>
      </w:r>
      <w:r>
        <w:rPr>
          <w:rFonts w:ascii="宋体" w:hAnsi="宋体"/>
          <w:color w:val="auto"/>
          <w:sz w:val="24"/>
        </w:rPr>
        <w:t>15日内，办理政府采购资金结算手续支付给乙方。</w:t>
      </w:r>
    </w:p>
    <w:p>
      <w:pPr>
        <w:pStyle w:val="295"/>
        <w:spacing w:line="360" w:lineRule="auto"/>
        <w:jc w:val="left"/>
        <w:rPr>
          <w:rFonts w:ascii="宋体" w:hAnsi="宋体"/>
          <w:color w:val="auto"/>
          <w:sz w:val="24"/>
        </w:rPr>
      </w:pPr>
      <w:r>
        <w:rPr>
          <w:rFonts w:ascii="宋体" w:hAnsi="宋体"/>
          <w:color w:val="auto"/>
          <w:sz w:val="24"/>
        </w:rPr>
        <w:t>合同总价的</w:t>
      </w:r>
      <w:r>
        <w:rPr>
          <w:rFonts w:ascii="宋体" w:hAnsi="宋体"/>
          <w:color w:val="auto"/>
          <w:sz w:val="24"/>
          <w:u w:val="single"/>
        </w:rPr>
        <w:t>百分之</w:t>
      </w:r>
      <w:r>
        <w:rPr>
          <w:rFonts w:hint="eastAsia" w:ascii="宋体" w:hAnsi="宋体"/>
          <w:color w:val="auto"/>
          <w:sz w:val="24"/>
          <w:u w:val="single"/>
          <w:lang w:val="en-US" w:eastAsia="zh-CN"/>
        </w:rPr>
        <w:t>九</w:t>
      </w:r>
      <w:r>
        <w:rPr>
          <w:rFonts w:ascii="宋体" w:hAnsi="宋体"/>
          <w:color w:val="auto"/>
          <w:sz w:val="24"/>
          <w:u w:val="single"/>
        </w:rPr>
        <w:t>十</w:t>
      </w:r>
      <w:r>
        <w:rPr>
          <w:rFonts w:ascii="宋体" w:hAnsi="宋体"/>
          <w:color w:val="auto"/>
          <w:sz w:val="24"/>
        </w:rPr>
        <w:t xml:space="preserve"> (</w:t>
      </w:r>
      <w:r>
        <w:rPr>
          <w:rFonts w:hint="eastAsia" w:ascii="宋体" w:hAnsi="宋体"/>
          <w:color w:val="auto"/>
          <w:sz w:val="24"/>
          <w:u w:val="single"/>
          <w:lang w:val="en-US" w:eastAsia="zh-CN"/>
        </w:rPr>
        <w:t>9</w:t>
      </w:r>
      <w:r>
        <w:rPr>
          <w:rFonts w:ascii="宋体" w:hAnsi="宋体"/>
          <w:color w:val="auto"/>
          <w:sz w:val="24"/>
          <w:u w:val="single"/>
        </w:rPr>
        <w:t>0</w:t>
      </w:r>
      <w:r>
        <w:rPr>
          <w:rFonts w:ascii="宋体" w:hAnsi="宋体"/>
          <w:color w:val="auto"/>
          <w:sz w:val="24"/>
        </w:rPr>
        <w:t>%)即￥</w:t>
      </w:r>
      <w:r>
        <w:rPr>
          <w:rFonts w:ascii="宋体" w:hAnsi="宋体"/>
          <w:color w:val="auto"/>
          <w:sz w:val="24"/>
          <w:u w:val="single"/>
        </w:rPr>
        <w:t xml:space="preserve">       </w:t>
      </w:r>
      <w:r>
        <w:rPr>
          <w:rFonts w:ascii="宋体" w:hAnsi="宋体"/>
          <w:bCs/>
          <w:color w:val="auto"/>
          <w:sz w:val="24"/>
        </w:rPr>
        <w:t>，</w:t>
      </w:r>
      <w:r>
        <w:rPr>
          <w:rFonts w:ascii="宋体" w:hAnsi="宋体"/>
          <w:color w:val="auto"/>
          <w:sz w:val="24"/>
        </w:rPr>
        <w:t>大写：人民币</w:t>
      </w:r>
      <w:r>
        <w:rPr>
          <w:rFonts w:ascii="宋体" w:hAnsi="宋体"/>
          <w:color w:val="auto"/>
          <w:sz w:val="24"/>
          <w:u w:val="single"/>
        </w:rPr>
        <w:t xml:space="preserve">    </w:t>
      </w:r>
      <w:r>
        <w:rPr>
          <w:rFonts w:ascii="宋体" w:hAnsi="宋体"/>
          <w:color w:val="auto"/>
          <w:sz w:val="24"/>
        </w:rPr>
        <w:t>，提交测试报告结束后15日内，结清余款，经审核后支付给卖方。</w:t>
      </w:r>
    </w:p>
    <w:p>
      <w:pPr>
        <w:pStyle w:val="295"/>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（在签订合同时，如乙方明确表示无需预付款的，甲方可凭最终测试报告，按实际的检测数量进行结算并一次性支付乙方服务费用。（注：此条符合苏财购〔2020〕52号文件要求））</w:t>
      </w:r>
    </w:p>
    <w:p>
      <w:pPr>
        <w:pStyle w:val="295"/>
        <w:spacing w:line="360" w:lineRule="auto"/>
        <w:jc w:val="left"/>
        <w:rPr>
          <w:rFonts w:ascii="宋体" w:hAnsi="宋体"/>
          <w:color w:val="auto"/>
          <w:sz w:val="24"/>
        </w:rPr>
      </w:pPr>
      <w:r>
        <w:rPr>
          <w:rFonts w:hint="eastAsia" w:ascii="宋体" w:hAnsi="宋体"/>
          <w:color w:val="auto"/>
          <w:sz w:val="24"/>
          <w:lang w:val="en-US" w:eastAsia="zh-CN"/>
        </w:rPr>
        <w:t>乙方</w:t>
      </w:r>
      <w:r>
        <w:rPr>
          <w:rFonts w:ascii="宋体" w:hAnsi="宋体"/>
          <w:color w:val="auto"/>
          <w:sz w:val="24"/>
        </w:rPr>
        <w:t>需提交的支付文件包括：</w:t>
      </w:r>
    </w:p>
    <w:p>
      <w:pPr>
        <w:pStyle w:val="295"/>
        <w:spacing w:line="360" w:lineRule="auto"/>
        <w:jc w:val="left"/>
        <w:rPr>
          <w:rFonts w:ascii="宋体" w:hAnsi="宋体"/>
          <w:color w:val="auto"/>
          <w:sz w:val="24"/>
        </w:rPr>
      </w:pPr>
      <w:r>
        <w:rPr>
          <w:rFonts w:hint="eastAsia" w:ascii="宋体" w:hAnsi="宋体"/>
          <w:color w:val="auto"/>
          <w:sz w:val="24"/>
          <w:lang w:val="en-US" w:eastAsia="zh-CN"/>
        </w:rPr>
        <w:t>乙方</w:t>
      </w:r>
      <w:r>
        <w:rPr>
          <w:rFonts w:ascii="宋体" w:hAnsi="宋体"/>
          <w:color w:val="auto"/>
          <w:sz w:val="24"/>
        </w:rPr>
        <w:t>出具的全额正式发票；</w:t>
      </w:r>
    </w:p>
    <w:p>
      <w:pPr>
        <w:pStyle w:val="295"/>
        <w:spacing w:line="360" w:lineRule="auto"/>
        <w:jc w:val="left"/>
        <w:rPr>
          <w:rFonts w:ascii="宋体" w:hAnsi="宋体"/>
          <w:b/>
          <w:color w:val="auto"/>
          <w:sz w:val="24"/>
        </w:rPr>
      </w:pPr>
      <w:r>
        <w:rPr>
          <w:rFonts w:ascii="宋体" w:hAnsi="宋体"/>
          <w:b/>
          <w:color w:val="auto"/>
          <w:sz w:val="24"/>
        </w:rPr>
        <w:t>八、处理争议：</w:t>
      </w:r>
    </w:p>
    <w:p>
      <w:pPr>
        <w:pStyle w:val="295"/>
        <w:spacing w:line="360" w:lineRule="auto"/>
        <w:jc w:val="left"/>
        <w:rPr>
          <w:rFonts w:ascii="宋体" w:hAnsi="宋体"/>
          <w:color w:val="auto"/>
          <w:sz w:val="24"/>
        </w:rPr>
      </w:pPr>
      <w:r>
        <w:rPr>
          <w:rFonts w:ascii="宋体" w:hAnsi="宋体"/>
          <w:color w:val="auto"/>
          <w:sz w:val="24"/>
        </w:rPr>
        <w:t>履行本合同如发生争议，应通过友好协商解决；如协商解决不成，任何一方均可向</w:t>
      </w:r>
      <w:r>
        <w:rPr>
          <w:rFonts w:ascii="宋体" w:hAnsi="宋体"/>
          <w:color w:val="auto"/>
          <w:sz w:val="24"/>
          <w:u w:val="single"/>
        </w:rPr>
        <w:t>工程项目所在地</w:t>
      </w:r>
      <w:r>
        <w:rPr>
          <w:rFonts w:ascii="宋体" w:hAnsi="宋体"/>
          <w:color w:val="auto"/>
          <w:sz w:val="24"/>
        </w:rPr>
        <w:t>人民法院提起诉讼。</w:t>
      </w:r>
    </w:p>
    <w:p>
      <w:pPr>
        <w:pStyle w:val="295"/>
        <w:spacing w:line="360" w:lineRule="auto"/>
        <w:jc w:val="left"/>
        <w:rPr>
          <w:rFonts w:ascii="宋体" w:hAnsi="宋体"/>
          <w:b/>
          <w:color w:val="auto"/>
          <w:sz w:val="24"/>
        </w:rPr>
      </w:pPr>
      <w:r>
        <w:rPr>
          <w:rFonts w:ascii="宋体" w:hAnsi="宋体"/>
          <w:b/>
          <w:color w:val="auto"/>
          <w:sz w:val="24"/>
        </w:rPr>
        <w:t>九、违约责任：</w:t>
      </w:r>
    </w:p>
    <w:p>
      <w:pPr>
        <w:pStyle w:val="295"/>
        <w:spacing w:line="360" w:lineRule="auto"/>
        <w:jc w:val="left"/>
        <w:rPr>
          <w:rFonts w:ascii="宋体" w:hAnsi="宋体"/>
          <w:color w:val="auto"/>
          <w:sz w:val="24"/>
        </w:rPr>
      </w:pPr>
      <w:r>
        <w:rPr>
          <w:rFonts w:ascii="宋体" w:hAnsi="宋体"/>
          <w:color w:val="auto"/>
          <w:sz w:val="24"/>
        </w:rPr>
        <w:t>由违约方承担相应责任，并按《中华人民共和国民法典》有关规定执行。</w:t>
      </w:r>
    </w:p>
    <w:p>
      <w:pPr>
        <w:pStyle w:val="295"/>
        <w:spacing w:line="360" w:lineRule="auto"/>
        <w:rPr>
          <w:rFonts w:ascii="宋体" w:hAnsi="宋体"/>
          <w:b/>
          <w:color w:val="auto"/>
          <w:sz w:val="24"/>
          <w:u w:val="single"/>
        </w:rPr>
      </w:pPr>
      <w:r>
        <w:rPr>
          <w:rFonts w:ascii="宋体" w:hAnsi="宋体"/>
          <w:b/>
          <w:color w:val="auto"/>
          <w:sz w:val="24"/>
        </w:rPr>
        <w:t>十、附加协议条款(不够另附纸)：</w:t>
      </w:r>
      <w:r>
        <w:rPr>
          <w:rFonts w:ascii="宋体" w:hAnsi="宋体"/>
          <w:b/>
          <w:color w:val="auto"/>
          <w:sz w:val="24"/>
          <w:u w:val="single"/>
        </w:rPr>
        <w:t xml:space="preserve"> /</w:t>
      </w:r>
    </w:p>
    <w:p>
      <w:pPr>
        <w:keepNext w:val="0"/>
        <w:keepLines w:val="0"/>
        <w:pageBreakBefore w:val="0"/>
        <w:widowControl w:val="0"/>
        <w:tabs>
          <w:tab w:val="left" w:pos="360"/>
        </w:tabs>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cs="宋体"/>
          <w:b/>
          <w:color w:val="auto"/>
          <w:sz w:val="24"/>
          <w:szCs w:val="24"/>
          <w:lang w:val="en-US" w:eastAsia="zh-CN"/>
        </w:rPr>
        <w:t>一</w:t>
      </w:r>
      <w:r>
        <w:rPr>
          <w:rFonts w:hint="eastAsia" w:ascii="宋体" w:hAnsi="宋体" w:eastAsia="宋体" w:cs="宋体"/>
          <w:b/>
          <w:color w:val="auto"/>
          <w:sz w:val="24"/>
          <w:szCs w:val="24"/>
        </w:rPr>
        <w:t>、附则</w:t>
      </w:r>
    </w:p>
    <w:p>
      <w:pPr>
        <w:keepNext w:val="0"/>
        <w:keepLines w:val="0"/>
        <w:pageBreakBefore w:val="0"/>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合同份数：本合同一式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p>
    <w:p>
      <w:pPr>
        <w:keepNext w:val="0"/>
        <w:keepLines w:val="0"/>
        <w:pageBreakBefore w:val="0"/>
        <w:widowControl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未尽事宜</w:t>
      </w:r>
      <w:r>
        <w:rPr>
          <w:rFonts w:hint="eastAsia" w:ascii="宋体" w:hAnsi="宋体" w:cs="宋体"/>
          <w:color w:val="auto"/>
          <w:sz w:val="24"/>
          <w:szCs w:val="24"/>
          <w:lang w:eastAsia="zh-CN"/>
        </w:rPr>
        <w:t>：</w:t>
      </w:r>
      <w:r>
        <w:rPr>
          <w:rFonts w:hint="eastAsia" w:ascii="宋体" w:hAnsi="宋体" w:eastAsia="宋体" w:cs="宋体"/>
          <w:color w:val="auto"/>
          <w:sz w:val="24"/>
          <w:szCs w:val="24"/>
        </w:rPr>
        <w:t>本合同未尽事宜应按《中华人民共和国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》、《中华人民共和国政府采购法》以及其同相关法律、法规之规定解释。</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以下无正文</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甲方（签章）：_____________________________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 _______________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right="0" w:firstLine="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签订日期： 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乙方（签章）： 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____________________________________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电话： ____________________________________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银行帐号： 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法定代表人（负责人）或授权代表(签名)： ________ </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签订日期： ____________________________________</w:t>
      </w:r>
    </w:p>
    <w:p>
      <w:pPr>
        <w:spacing w:line="360" w:lineRule="auto"/>
        <w:jc w:val="center"/>
        <w:rPr>
          <w:rFonts w:hint="eastAsia" w:ascii="宋体" w:hAnsi="宋体" w:eastAsia="宋体" w:cs="宋体"/>
          <w:b/>
          <w:color w:val="auto"/>
          <w:sz w:val="28"/>
          <w:szCs w:val="28"/>
        </w:rPr>
        <w:sectPr>
          <w:headerReference r:id="rId11" w:type="default"/>
          <w:footerReference r:id="rId12" w:type="default"/>
          <w:pgSz w:w="11906" w:h="16838"/>
          <w:pgMar w:top="1474" w:right="1531" w:bottom="1474" w:left="1531" w:header="851" w:footer="992" w:gutter="0"/>
          <w:cols w:space="1701" w:num="1"/>
          <w:docGrid w:linePitch="360" w:charSpace="0"/>
        </w:sectPr>
      </w:pPr>
    </w:p>
    <w:p>
      <w:pPr>
        <w:pStyle w:val="115"/>
        <w:keepNext w:val="0"/>
        <w:keepLines w:val="0"/>
        <w:pageBreakBefore w:val="0"/>
        <w:widowControl w:val="0"/>
        <w:spacing w:line="360" w:lineRule="auto"/>
        <w:jc w:val="center"/>
        <w:outlineLvl w:val="9"/>
        <w:rPr>
          <w:rFonts w:hAnsi="宋体" w:cs="宋体"/>
          <w:b/>
          <w:color w:val="auto"/>
          <w:sz w:val="32"/>
          <w:szCs w:val="32"/>
        </w:rPr>
      </w:pPr>
      <w:r>
        <w:rPr>
          <w:rFonts w:hint="eastAsia" w:hAnsi="宋体" w:cs="宋体"/>
          <w:b/>
          <w:color w:val="auto"/>
          <w:sz w:val="32"/>
          <w:szCs w:val="32"/>
        </w:rPr>
        <w:t>7、承诺书</w:t>
      </w:r>
    </w:p>
    <w:p>
      <w:pPr>
        <w:spacing w:line="288" w:lineRule="auto"/>
        <w:rPr>
          <w:rFonts w:hint="eastAsia" w:ascii="宋体" w:hAnsi="宋体" w:cs="宋体"/>
          <w:b/>
          <w:bCs/>
          <w:color w:val="auto"/>
          <w:sz w:val="24"/>
        </w:rPr>
      </w:pPr>
    </w:p>
    <w:p>
      <w:pPr>
        <w:spacing w:line="288" w:lineRule="auto"/>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u w:val="single"/>
          <w:lang w:eastAsia="zh-CN"/>
        </w:rPr>
        <w:t>江苏省睢宁高级中学</w:t>
      </w:r>
      <w:r>
        <w:rPr>
          <w:rFonts w:hint="eastAsia" w:ascii="宋体" w:hAnsi="宋体" w:cs="宋体"/>
          <w:b/>
          <w:bCs/>
          <w:color w:val="auto"/>
          <w:sz w:val="24"/>
        </w:rPr>
        <w:t>：</w:t>
      </w:r>
    </w:p>
    <w:p>
      <w:pPr>
        <w:pStyle w:val="166"/>
        <w:spacing w:line="288" w:lineRule="auto"/>
        <w:ind w:firstLine="480"/>
        <w:rPr>
          <w:rFonts w:ascii="宋体" w:hAnsi="宋体" w:cs="宋体"/>
          <w:color w:val="auto"/>
          <w:sz w:val="24"/>
          <w:szCs w:val="24"/>
        </w:rPr>
      </w:pP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根据贵方《</w:t>
      </w:r>
      <w:r>
        <w:rPr>
          <w:rFonts w:hint="eastAsia" w:ascii="宋体" w:hAnsi="宋体" w:cs="宋体"/>
          <w:bCs/>
          <w:color w:val="auto"/>
          <w:sz w:val="24"/>
          <w:szCs w:val="24"/>
        </w:rPr>
        <w:t>磋商文件</w:t>
      </w:r>
      <w:r>
        <w:rPr>
          <w:rFonts w:hint="eastAsia" w:ascii="宋体" w:hAnsi="宋体" w:cs="宋体"/>
          <w:color w:val="auto"/>
          <w:sz w:val="24"/>
          <w:szCs w:val="24"/>
        </w:rPr>
        <w:t>》（项目编号：</w:t>
      </w:r>
      <w:r>
        <w:rPr>
          <w:rFonts w:hint="eastAsia" w:ascii="宋体" w:hAnsi="宋体" w:cs="宋体"/>
          <w:color w:val="auto"/>
          <w:sz w:val="24"/>
          <w:szCs w:val="24"/>
          <w:u w:val="single"/>
        </w:rPr>
        <w:t>JSZC-320324-HWZX-C2024-0155</w:t>
      </w:r>
      <w:r>
        <w:rPr>
          <w:rFonts w:hint="eastAsia" w:ascii="宋体" w:hAnsi="宋体" w:cs="宋体"/>
          <w:color w:val="auto"/>
          <w:sz w:val="24"/>
          <w:szCs w:val="24"/>
        </w:rPr>
        <w:t>）要求，本供应商正式提交以下首次响应文件。</w:t>
      </w:r>
    </w:p>
    <w:p>
      <w:pPr>
        <w:pStyle w:val="166"/>
        <w:spacing w:line="288" w:lineRule="auto"/>
        <w:ind w:firstLine="480"/>
        <w:rPr>
          <w:rFonts w:ascii="宋体" w:hAnsi="宋体" w:cs="宋体"/>
          <w:color w:val="auto"/>
          <w:sz w:val="24"/>
          <w:szCs w:val="24"/>
        </w:rPr>
      </w:pPr>
      <w:r>
        <w:rPr>
          <w:color w:val="auto"/>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9" name="直接连接符 9"/>
                <wp:cNvGraphicFramePr/>
                <a:graphic xmlns:a="http://schemas.openxmlformats.org/drawingml/2006/main">
                  <a:graphicData uri="http://schemas.microsoft.com/office/word/2010/wordprocessingShape">
                    <wps:wsp>
                      <wps:cNvCnPr/>
                      <wps:spPr bwMode="auto">
                        <a:xfrm flipV="1">
                          <a:off x="0" y="0"/>
                          <a:ext cx="635" cy="1651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flip:y;margin-left:147pt;margin-top:1.3pt;height:1.3pt;width:0.05pt;z-index:251660288;mso-width-relative:page;mso-height-relative:page;" fillcolor="#FFFFFF" filled="t"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n78uNUAAAAHAQAADwAAAAAAAAAB&#10;ACAAAAAiAAAAZHJzL2Rvd25yZXYueG1sUEsBAhQAFAAAAAgAh07iQLqQrPbaAQAAugMAAA4AAAAA&#10;AAAAAQAgAAAAJAEAAGRycy9lMm9Eb2MueG1sUEsFBgAAAAAGAAYAWQEAAHAFAAAAAA==&#10;">
                <v:fill on="t" focussize="0,0"/>
                <v:stroke color="#000000" joinstyle="round"/>
                <v:imagedata o:title=""/>
                <o:lock v:ext="edit" aspectratio="f"/>
              </v:line>
            </w:pict>
          </mc:Fallback>
        </mc:AlternateContent>
      </w:r>
      <w:r>
        <w:rPr>
          <w:rFonts w:hint="eastAsia" w:ascii="宋体" w:hAnsi="宋体" w:cs="宋体"/>
          <w:color w:val="auto"/>
          <w:sz w:val="24"/>
          <w:szCs w:val="24"/>
        </w:rPr>
        <w:t xml:space="preserve">（1）承诺书； </w:t>
      </w: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 xml:space="preserve">（2）磋商报价表； </w:t>
      </w: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（3）偏离表；</w:t>
      </w: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（4）磋商</w:t>
      </w:r>
      <w:r>
        <w:rPr>
          <w:rFonts w:hint="eastAsia" w:ascii="宋体" w:hAnsi="宋体" w:cs="宋体"/>
          <w:bCs/>
          <w:color w:val="auto"/>
          <w:sz w:val="24"/>
          <w:szCs w:val="24"/>
        </w:rPr>
        <w:t>文件</w:t>
      </w:r>
      <w:r>
        <w:rPr>
          <w:rFonts w:hint="eastAsia" w:ascii="宋体" w:hAnsi="宋体" w:cs="宋体"/>
          <w:color w:val="auto"/>
          <w:sz w:val="24"/>
          <w:szCs w:val="24"/>
        </w:rPr>
        <w:t>要求提供的其他响应文件。</w:t>
      </w: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我单位符合《中华人民共和国政府采购法》第二十二条的规定，符合本项目供应商资格要求。</w:t>
      </w:r>
    </w:p>
    <w:p>
      <w:pPr>
        <w:pStyle w:val="166"/>
        <w:spacing w:line="288" w:lineRule="auto"/>
        <w:ind w:firstLine="480"/>
        <w:rPr>
          <w:rFonts w:ascii="宋体" w:hAnsi="宋体" w:cs="宋体"/>
          <w:color w:val="auto"/>
          <w:sz w:val="24"/>
          <w:szCs w:val="24"/>
        </w:rPr>
      </w:pPr>
      <w:r>
        <w:rPr>
          <w:rFonts w:hint="eastAsia" w:ascii="宋体" w:hAnsi="宋体" w:cs="宋体"/>
          <w:color w:val="auto"/>
          <w:sz w:val="24"/>
          <w:szCs w:val="24"/>
        </w:rPr>
        <w:t>我单位按照磋商文件的要求编制响应文件，并对其提交的响应文件的真实性、合法性承担法律责任。</w:t>
      </w:r>
    </w:p>
    <w:p>
      <w:pPr>
        <w:spacing w:line="288" w:lineRule="auto"/>
        <w:ind w:right="29" w:firstLine="480"/>
        <w:rPr>
          <w:rFonts w:ascii="宋体" w:hAnsi="宋体" w:cs="宋体"/>
          <w:color w:val="auto"/>
          <w:sz w:val="24"/>
        </w:rPr>
      </w:pPr>
      <w:r>
        <w:rPr>
          <w:rFonts w:hint="eastAsia" w:ascii="宋体" w:hAnsi="宋体" w:cs="宋体"/>
          <w:color w:val="auto"/>
          <w:sz w:val="24"/>
        </w:rPr>
        <w:t xml:space="preserve">供应商兹宣布同意如下: </w:t>
      </w:r>
    </w:p>
    <w:p>
      <w:pPr>
        <w:pStyle w:val="166"/>
        <w:spacing w:line="288" w:lineRule="auto"/>
        <w:ind w:firstLine="480"/>
        <w:rPr>
          <w:rFonts w:ascii="宋体" w:hAnsi="宋体" w:cs="宋体"/>
          <w:color w:val="auto"/>
          <w:sz w:val="24"/>
          <w:szCs w:val="24"/>
        </w:rPr>
      </w:pPr>
      <w:r>
        <w:rPr>
          <w:color w:val="auto"/>
        </w:rPr>
        <mc:AlternateContent>
          <mc:Choice Requires="wps">
            <w:drawing>
              <wp:anchor distT="0" distB="0" distL="114300" distR="114300" simplePos="0" relativeHeight="251660288"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margin-left:246.75pt;margin-top:23.4pt;height:0pt;width:0.05pt;z-index:251660288;mso-width-relative:page;mso-height-relative:page;" fillcolor="#FFFFFF" filled="t"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Leg81QAAAAkBAAAPAAAAAAAAAAEAIAAAACIAAABkcnMv&#10;ZG93bnJldi54bWxQSwECFAAUAAAACACHTuJAC7M2IM0BAACuAwAADgAAAAAAAAABACAAAAAkAQAA&#10;ZHJzL2Uyb0RvYy54bWxQSwUGAAAAAAYABgBZAQAAYwUAAAAA&#10;">
                <v:fill on="t"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margin-left:220.5pt;margin-top:46.8pt;height:0pt;width:0.05pt;z-index:251660288;mso-width-relative:page;mso-height-relative:page;" fillcolor="#FFFFFF" filled="t"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P2ulvWAAAACQEAAA8AAAAAAAAAAQAgAAAAIgAAAGRy&#10;cy9kb3ducmV2LnhtbFBLAQIUABQAAAAIAIdO4kDHGEfWzgEAAK4DAAAOAAAAAAAAAAEAIAAAACUB&#10;AABkcnMvZTJvRG9jLnhtbFBLBQYAAAAABgAGAFkBAABlBQAAAAA=&#10;">
                <v:fill on="t" focussize="0,0"/>
                <v:stroke color="#000000" joinstyle="round"/>
                <v:imagedata o:title=""/>
                <o:lock v:ext="edit" aspectratio="f"/>
              </v:line>
            </w:pict>
          </mc:Fallback>
        </mc:AlternateContent>
      </w:r>
      <w:r>
        <w:rPr>
          <w:rFonts w:hint="eastAsia" w:ascii="宋体" w:hAnsi="宋体" w:cs="宋体"/>
          <w:color w:val="auto"/>
          <w:sz w:val="24"/>
          <w:szCs w:val="24"/>
        </w:rPr>
        <w:t>一、完全承担根据《磋商文件》规定完成合同的责任和义务（如有偏离，将全部填写在偏离表中）。</w:t>
      </w:r>
    </w:p>
    <w:p>
      <w:pPr>
        <w:pStyle w:val="166"/>
        <w:spacing w:line="288" w:lineRule="auto"/>
        <w:ind w:firstLine="480"/>
        <w:rPr>
          <w:rFonts w:ascii="宋体" w:hAnsi="宋体" w:cs="宋体"/>
          <w:color w:val="auto"/>
          <w:sz w:val="24"/>
          <w:szCs w:val="24"/>
        </w:rPr>
      </w:pPr>
      <w:r>
        <w:rPr>
          <w:color w:val="auto"/>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2" name="直接连接符 12"/>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margin-left:210pt;margin-top:19.5pt;height:0pt;width:0.05pt;z-index:251660288;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Ho1ANUAAAAJAQAADwAAAAAAAAABACAAAAAiAAAAZHJz&#10;L2Rvd25yZXYueG1sUEsBAhQAFAAAAAgAh07iQNLipBfOAQAArgMAAA4AAAAAAAAAAQAgAAAAJAEA&#10;AGRycy9lMm9Eb2MueG1sUEsFBgAAAAAGAAYAWQEAAGQFAAAAAA==&#10;">
                <v:fill on="t"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0288"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rot="0">
                        <a:noAutofit/>
                      </wps:bodyPr>
                    </wps:wsp>
                  </a:graphicData>
                </a:graphic>
              </wp:anchor>
            </w:drawing>
          </mc:Choice>
          <mc:Fallback>
            <w:pict>
              <v:line id="_x0000_s1026" o:spid="_x0000_s1026" o:spt="20" style="position:absolute;left:0pt;margin-left:210pt;margin-top:19.5pt;height:0pt;width:0.05pt;z-index:251660288;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Ho1ANUAAAAJAQAADwAAAAAAAAABACAAAAAiAAAAZHJz&#10;L2Rvd25yZXYueG1sUEsBAhQAFAAAAAgAh07iQB5J1eHOAQAArgMAAA4AAAAAAAAAAQAgAAAAJAEA&#10;AGRycy9lMm9Eb2MueG1sUEsFBgAAAAAGAAYAWQEAAGQFAAAAAA==&#10;">
                <v:fill on="t" focussize="0,0"/>
                <v:stroke color="#000000" joinstyle="round"/>
                <v:imagedata o:title=""/>
                <o:lock v:ext="edit" aspectratio="f"/>
              </v:line>
            </w:pict>
          </mc:Fallback>
        </mc:AlternateContent>
      </w:r>
      <w:r>
        <w:rPr>
          <w:rFonts w:hint="eastAsia" w:ascii="宋体" w:hAnsi="宋体" w:cs="宋体"/>
          <w:color w:val="auto"/>
          <w:sz w:val="24"/>
          <w:szCs w:val="24"/>
        </w:rPr>
        <w:t>二、保证所提供的响应文件及所有材料的真实、合法、有效，并对其负责。</w:t>
      </w:r>
    </w:p>
    <w:p>
      <w:pPr>
        <w:spacing w:line="288" w:lineRule="auto"/>
        <w:ind w:firstLine="480"/>
        <w:rPr>
          <w:rFonts w:ascii="宋体" w:hAnsi="宋体" w:cs="宋体"/>
          <w:color w:val="auto"/>
          <w:sz w:val="24"/>
        </w:rPr>
      </w:pPr>
      <w:r>
        <w:rPr>
          <w:rFonts w:hint="eastAsia" w:ascii="宋体" w:hAnsi="宋体" w:cs="宋体"/>
          <w:color w:val="auto"/>
          <w:sz w:val="24"/>
        </w:rPr>
        <w:t>三、已详细审核竞争性磋商文件（含竞争性磋商文件的澄清或者修改），本供应商完全理解并同意放弃对这方面不明及误解的权利。</w:t>
      </w:r>
    </w:p>
    <w:p>
      <w:pPr>
        <w:spacing w:line="288" w:lineRule="auto"/>
        <w:ind w:right="29" w:firstLine="480"/>
        <w:rPr>
          <w:rFonts w:ascii="宋体" w:hAnsi="宋体" w:cs="宋体"/>
          <w:color w:val="auto"/>
          <w:sz w:val="24"/>
        </w:rPr>
      </w:pPr>
      <w:r>
        <w:rPr>
          <w:rFonts w:hint="eastAsia" w:ascii="宋体" w:hAnsi="宋体" w:cs="宋体"/>
          <w:color w:val="auto"/>
          <w:sz w:val="24"/>
        </w:rPr>
        <w:t>四、所供货物保证符合国家有关产品质量、性能和安全标准，无权利瑕疵。</w:t>
      </w:r>
    </w:p>
    <w:p>
      <w:pPr>
        <w:spacing w:line="288" w:lineRule="auto"/>
        <w:ind w:right="29" w:firstLine="480"/>
        <w:rPr>
          <w:rFonts w:ascii="宋体" w:hAnsi="宋体" w:cs="宋体"/>
          <w:color w:val="auto"/>
          <w:sz w:val="24"/>
        </w:rPr>
      </w:pPr>
      <w:r>
        <w:rPr>
          <w:rFonts w:hint="eastAsia" w:ascii="宋体" w:hAnsi="宋体" w:cs="宋体"/>
          <w:color w:val="auto"/>
          <w:sz w:val="24"/>
        </w:rPr>
        <w:t>五、报价有效期为30个工作日。</w:t>
      </w:r>
    </w:p>
    <w:p>
      <w:pPr>
        <w:spacing w:line="288" w:lineRule="auto"/>
        <w:ind w:right="29" w:firstLine="480"/>
        <w:rPr>
          <w:rFonts w:ascii="宋体" w:hAnsi="宋体" w:cs="宋体"/>
          <w:color w:val="auto"/>
          <w:sz w:val="24"/>
        </w:rPr>
      </w:pPr>
      <w:r>
        <w:rPr>
          <w:rFonts w:hint="eastAsia" w:ascii="宋体" w:hAnsi="宋体" w:cs="宋体"/>
          <w:color w:val="auto"/>
          <w:sz w:val="24"/>
        </w:rPr>
        <w:t>六、同意向贵方提供贵方可能要求的与本次磋商采购有关的任何证据或资料。</w:t>
      </w:r>
    </w:p>
    <w:p>
      <w:pPr>
        <w:spacing w:line="288" w:lineRule="auto"/>
        <w:ind w:right="29" w:firstLine="480"/>
        <w:rPr>
          <w:rFonts w:ascii="宋体" w:hAnsi="宋体" w:cs="宋体"/>
          <w:color w:val="auto"/>
          <w:sz w:val="24"/>
        </w:rPr>
      </w:pPr>
      <w:r>
        <w:rPr>
          <w:rFonts w:hint="eastAsia" w:ascii="宋体" w:hAnsi="宋体" w:cs="宋体"/>
          <w:color w:val="auto"/>
          <w:sz w:val="24"/>
        </w:rPr>
        <w:t>七、完全理解贵方不一定要接受最低的报价或收到的任何报价。</w:t>
      </w:r>
    </w:p>
    <w:p>
      <w:pPr>
        <w:spacing w:line="288" w:lineRule="auto"/>
        <w:ind w:right="29" w:firstLine="480"/>
        <w:rPr>
          <w:rFonts w:ascii="宋体" w:hAnsi="宋体" w:cs="宋体"/>
          <w:color w:val="auto"/>
          <w:sz w:val="24"/>
        </w:rPr>
      </w:pPr>
      <w:r>
        <w:rPr>
          <w:rFonts w:hint="eastAsia" w:ascii="宋体" w:hAnsi="宋体" w:cs="宋体"/>
          <w:color w:val="auto"/>
          <w:sz w:val="24"/>
        </w:rPr>
        <w:t>八、采购人或采购代理机构有权将我单位本项目的《磋商报价表》和《分项价格表》予以公示，公示的方式由采购人或采购代理机构确定。</w:t>
      </w:r>
    </w:p>
    <w:p>
      <w:pPr>
        <w:spacing w:line="288" w:lineRule="auto"/>
        <w:ind w:right="29" w:firstLine="480"/>
        <w:rPr>
          <w:rFonts w:ascii="宋体" w:hAnsi="宋体" w:cs="宋体"/>
          <w:color w:val="auto"/>
          <w:sz w:val="24"/>
        </w:rPr>
      </w:pPr>
      <w:r>
        <w:rPr>
          <w:rFonts w:hint="eastAsia" w:ascii="宋体" w:hAnsi="宋体" w:cs="宋体"/>
          <w:color w:val="auto"/>
          <w:sz w:val="24"/>
        </w:rPr>
        <w:t>九、采购人有权对供应商的响应文件的真实性进行核实，如供应商不能在采购人规定的时间内向采购人提供有效的证明文件，将被采购人视为放弃本项目的中标（成交）资格。</w:t>
      </w:r>
    </w:p>
    <w:p>
      <w:pPr>
        <w:spacing w:line="288" w:lineRule="auto"/>
        <w:ind w:right="29"/>
        <w:rPr>
          <w:rFonts w:ascii="宋体" w:hAnsi="宋体" w:cs="宋体"/>
          <w:color w:val="auto"/>
          <w:sz w:val="24"/>
        </w:rPr>
      </w:pPr>
    </w:p>
    <w:p>
      <w:pPr>
        <w:spacing w:line="288" w:lineRule="auto"/>
        <w:ind w:right="29"/>
        <w:rPr>
          <w:rFonts w:ascii="宋体" w:hAnsi="宋体" w:cs="宋体"/>
          <w:color w:val="auto"/>
          <w:sz w:val="24"/>
        </w:rPr>
      </w:pPr>
      <w:r>
        <w:rPr>
          <w:rFonts w:hint="eastAsia" w:ascii="宋体" w:hAnsi="宋体" w:cs="宋体"/>
          <w:color w:val="auto"/>
          <w:sz w:val="24"/>
        </w:rPr>
        <w:t>供应商（电子签章）：</w:t>
      </w:r>
    </w:p>
    <w:p>
      <w:pPr>
        <w:spacing w:line="288" w:lineRule="auto"/>
        <w:rPr>
          <w:rFonts w:ascii="宋体" w:hAnsi="宋体" w:cs="宋体"/>
          <w:color w:val="auto"/>
          <w:sz w:val="24"/>
        </w:rPr>
      </w:pPr>
    </w:p>
    <w:p>
      <w:pPr>
        <w:spacing w:line="288" w:lineRule="auto"/>
        <w:rPr>
          <w:rFonts w:ascii="宋体" w:hAnsi="宋体" w:cs="宋体"/>
          <w:color w:val="auto"/>
          <w:sz w:val="24"/>
        </w:rPr>
      </w:pPr>
      <w:r>
        <w:rPr>
          <w:rFonts w:hint="eastAsia" w:ascii="宋体" w:hAnsi="宋体" w:cs="宋体"/>
          <w:color w:val="auto"/>
          <w:sz w:val="24"/>
        </w:rPr>
        <w:t>联系电话：</w:t>
      </w:r>
    </w:p>
    <w:p>
      <w:pPr>
        <w:spacing w:line="288" w:lineRule="auto"/>
        <w:ind w:right="29"/>
        <w:rPr>
          <w:rFonts w:ascii="宋体" w:hAnsi="宋体" w:cs="宋体"/>
          <w:color w:val="auto"/>
          <w:sz w:val="24"/>
        </w:rPr>
      </w:pPr>
    </w:p>
    <w:p>
      <w:pPr>
        <w:spacing w:line="288" w:lineRule="auto"/>
        <w:ind w:right="29"/>
        <w:rPr>
          <w:rFonts w:ascii="宋体" w:hAnsi="宋体" w:cs="宋体"/>
          <w:color w:val="auto"/>
          <w:sz w:val="24"/>
        </w:rPr>
      </w:pPr>
      <w:r>
        <w:rPr>
          <w:rFonts w:hint="eastAsia" w:ascii="宋体" w:hAnsi="宋体" w:cs="宋体"/>
          <w:color w:val="auto"/>
          <w:sz w:val="24"/>
        </w:rPr>
        <w:t>日期：  年  月  日</w:t>
      </w:r>
    </w:p>
    <w:p>
      <w:pPr>
        <w:spacing w:line="360" w:lineRule="auto"/>
        <w:jc w:val="center"/>
        <w:rPr>
          <w:rFonts w:ascii="宋体" w:hAnsi="宋体" w:cs="宋体"/>
          <w:b/>
          <w:color w:val="auto"/>
          <w:sz w:val="36"/>
        </w:rPr>
      </w:pPr>
      <w:r>
        <w:rPr>
          <w:rFonts w:hint="eastAsia" w:ascii="宋体" w:hAnsi="宋体" w:cs="宋体"/>
          <w:b/>
          <w:bCs/>
          <w:color w:val="auto"/>
          <w:sz w:val="28"/>
        </w:rPr>
        <w:br w:type="page" w:clear="all"/>
      </w:r>
      <w:r>
        <w:rPr>
          <w:rFonts w:hint="eastAsia" w:ascii="宋体" w:hAnsi="宋体" w:eastAsia="宋体" w:cs="宋体"/>
          <w:b/>
          <w:color w:val="auto"/>
          <w:sz w:val="32"/>
          <w:szCs w:val="32"/>
          <w:lang w:val="en-US" w:eastAsia="zh-CN" w:bidi="ar-SA"/>
        </w:rPr>
        <w:t>8、授权委托书</w:t>
      </w:r>
    </w:p>
    <w:p>
      <w:pPr>
        <w:spacing w:line="500" w:lineRule="exact"/>
        <w:rPr>
          <w:rFonts w:ascii="宋体" w:hAnsi="宋体" w:cs="宋体"/>
          <w:color w:val="auto"/>
          <w:sz w:val="32"/>
        </w:rPr>
      </w:pPr>
    </w:p>
    <w:p>
      <w:pPr>
        <w:spacing w:line="360" w:lineRule="auto"/>
        <w:rPr>
          <w:rFonts w:ascii="宋体" w:hAnsi="宋体" w:cs="宋体"/>
          <w:color w:val="auto"/>
          <w:sz w:val="28"/>
          <w:szCs w:val="28"/>
        </w:rPr>
      </w:pPr>
      <w:r>
        <w:rPr>
          <w:rFonts w:hint="eastAsia" w:ascii="宋体" w:hAnsi="宋体" w:cs="宋体"/>
          <w:color w:val="auto"/>
          <w:sz w:val="28"/>
          <w:szCs w:val="28"/>
        </w:rPr>
        <w:t>委托人（全称）：</w:t>
      </w:r>
    </w:p>
    <w:p>
      <w:pPr>
        <w:spacing w:line="360" w:lineRule="auto"/>
        <w:rPr>
          <w:rFonts w:ascii="宋体" w:hAnsi="宋体" w:cs="宋体"/>
          <w:color w:val="auto"/>
          <w:sz w:val="28"/>
          <w:szCs w:val="28"/>
        </w:rPr>
      </w:pPr>
      <w:r>
        <w:rPr>
          <w:rFonts w:hint="eastAsia" w:ascii="宋体" w:hAnsi="宋体" w:cs="宋体"/>
          <w:color w:val="auto"/>
          <w:sz w:val="28"/>
          <w:szCs w:val="28"/>
        </w:rPr>
        <w:t>地  址：</w:t>
      </w:r>
    </w:p>
    <w:p>
      <w:pPr>
        <w:spacing w:line="360" w:lineRule="auto"/>
        <w:rPr>
          <w:rFonts w:ascii="宋体" w:hAnsi="宋体" w:cs="宋体"/>
          <w:color w:val="auto"/>
          <w:sz w:val="28"/>
          <w:szCs w:val="28"/>
        </w:rPr>
      </w:pPr>
      <w:r>
        <w:rPr>
          <w:rFonts w:hint="eastAsia" w:ascii="宋体" w:hAnsi="宋体" w:cs="宋体"/>
          <w:color w:val="auto"/>
          <w:sz w:val="28"/>
          <w:szCs w:val="28"/>
        </w:rPr>
        <w:t xml:space="preserve">法定代表人（负责人）：               </w:t>
      </w:r>
    </w:p>
    <w:p>
      <w:pPr>
        <w:spacing w:line="360" w:lineRule="auto"/>
        <w:rPr>
          <w:rFonts w:ascii="宋体" w:hAnsi="宋体" w:cs="宋体"/>
          <w:color w:val="auto"/>
          <w:sz w:val="28"/>
          <w:szCs w:val="28"/>
        </w:rPr>
      </w:pPr>
      <w:r>
        <w:rPr>
          <w:rFonts w:hint="eastAsia" w:ascii="宋体" w:hAnsi="宋体" w:cs="宋体"/>
          <w:color w:val="auto"/>
          <w:sz w:val="28"/>
          <w:szCs w:val="28"/>
        </w:rPr>
        <w:t>统一社会信用代码：</w:t>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r>
        <w:rPr>
          <w:rFonts w:hint="eastAsia" w:ascii="宋体" w:hAnsi="宋体" w:cs="宋体"/>
          <w:color w:val="auto"/>
          <w:sz w:val="28"/>
          <w:szCs w:val="28"/>
        </w:rPr>
        <w:t>受托人：                  先生（女士）</w:t>
      </w:r>
    </w:p>
    <w:p>
      <w:pPr>
        <w:spacing w:line="360" w:lineRule="auto"/>
        <w:rPr>
          <w:rFonts w:ascii="宋体" w:hAnsi="宋体" w:cs="宋体"/>
          <w:color w:val="auto"/>
          <w:sz w:val="28"/>
          <w:szCs w:val="28"/>
        </w:rPr>
      </w:pPr>
      <w:r>
        <w:rPr>
          <w:rFonts w:hint="eastAsia" w:ascii="宋体" w:hAnsi="宋体" w:cs="宋体"/>
          <w:color w:val="auto"/>
          <w:sz w:val="28"/>
          <w:szCs w:val="28"/>
        </w:rPr>
        <w:t>身份证号：</w:t>
      </w:r>
    </w:p>
    <w:p>
      <w:pPr>
        <w:spacing w:line="360" w:lineRule="auto"/>
        <w:jc w:val="center"/>
        <w:rPr>
          <w:rFonts w:ascii="宋体" w:hAnsi="宋体" w:cs="宋体"/>
          <w:color w:val="auto"/>
          <w:sz w:val="28"/>
          <w:szCs w:val="28"/>
        </w:rPr>
      </w:pPr>
    </w:p>
    <w:p>
      <w:pPr>
        <w:spacing w:line="360" w:lineRule="auto"/>
        <w:ind w:firstLine="560"/>
        <w:rPr>
          <w:rFonts w:ascii="宋体" w:hAnsi="宋体" w:cs="宋体"/>
          <w:color w:val="auto"/>
          <w:sz w:val="28"/>
          <w:szCs w:val="28"/>
        </w:rPr>
      </w:pPr>
      <w:r>
        <w:rPr>
          <w:rFonts w:hint="eastAsia" w:ascii="宋体" w:hAnsi="宋体" w:cs="宋体"/>
          <w:color w:val="auto"/>
          <w:sz w:val="28"/>
          <w:szCs w:val="28"/>
        </w:rPr>
        <w:t>兹委托（   ）全权代表我企业（公司）参与</w:t>
      </w:r>
      <w:r>
        <w:rPr>
          <w:rFonts w:hint="eastAsia" w:ascii="宋体" w:hAnsi="宋体" w:cs="宋体"/>
          <w:color w:val="auto"/>
          <w:sz w:val="28"/>
          <w:szCs w:val="28"/>
          <w:u w:val="single"/>
        </w:rPr>
        <w:t xml:space="preserve">        项目</w:t>
      </w:r>
      <w:r>
        <w:rPr>
          <w:rFonts w:hint="eastAsia" w:ascii="宋体" w:hAnsi="宋体" w:cs="宋体"/>
          <w:color w:val="auto"/>
          <w:sz w:val="28"/>
          <w:szCs w:val="28"/>
        </w:rPr>
        <w:t>[项目编号：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]的磋商活动及签订合同。（</w:t>
      </w:r>
      <w:r>
        <w:rPr>
          <w:rFonts w:hint="eastAsia" w:ascii="宋体" w:hAnsi="宋体" w:cs="宋体"/>
          <w:b/>
          <w:color w:val="auto"/>
          <w:sz w:val="28"/>
          <w:szCs w:val="28"/>
        </w:rPr>
        <w:t xml:space="preserve">  </w:t>
      </w:r>
      <w:r>
        <w:rPr>
          <w:rFonts w:hint="eastAsia" w:ascii="宋体" w:hAnsi="宋体" w:cs="宋体"/>
          <w:color w:val="auto"/>
          <w:sz w:val="28"/>
          <w:szCs w:val="28"/>
        </w:rPr>
        <w:t xml:space="preserve"> ）以我企业（公司）名义所为的行为及签署的文件，我企业（公司）均予以认可。有关法律责任均由我企业（公司）承担。（   ）无转委托权。委托期限自   年  月 日起至  年  月  日止。</w:t>
      </w:r>
    </w:p>
    <w:p>
      <w:pPr>
        <w:spacing w:line="360" w:lineRule="auto"/>
        <w:rPr>
          <w:rFonts w:ascii="宋体" w:hAnsi="宋体" w:cs="宋体"/>
          <w:color w:val="auto"/>
          <w:sz w:val="28"/>
          <w:szCs w:val="28"/>
        </w:rPr>
      </w:pPr>
    </w:p>
    <w:p>
      <w:pPr>
        <w:spacing w:line="360" w:lineRule="auto"/>
        <w:rPr>
          <w:rFonts w:ascii="宋体" w:hAnsi="宋体" w:cs="宋体"/>
          <w:color w:val="auto"/>
          <w:sz w:val="28"/>
          <w:szCs w:val="28"/>
        </w:rPr>
      </w:pPr>
      <w:r>
        <w:rPr>
          <w:rFonts w:hint="eastAsia" w:ascii="宋体" w:hAnsi="宋体" w:cs="宋体"/>
          <w:color w:val="auto"/>
          <w:sz w:val="28"/>
          <w:szCs w:val="28"/>
        </w:rPr>
        <w:t>委托人（电子签章）：</w:t>
      </w:r>
    </w:p>
    <w:p>
      <w:pPr>
        <w:spacing w:line="360" w:lineRule="auto"/>
        <w:rPr>
          <w:rFonts w:ascii="宋体" w:hAnsi="宋体" w:cs="宋体"/>
          <w:b/>
          <w:bCs/>
          <w:color w:val="auto"/>
          <w:sz w:val="28"/>
          <w:szCs w:val="28"/>
        </w:rPr>
      </w:pPr>
      <w:r>
        <w:rPr>
          <w:rFonts w:hint="eastAsia" w:ascii="宋体" w:hAnsi="宋体" w:cs="宋体"/>
          <w:b/>
          <w:bCs/>
          <w:color w:val="auto"/>
          <w:sz w:val="28"/>
          <w:szCs w:val="28"/>
        </w:rPr>
        <w:t>法定代表人（负责人）（签字或盖章）：</w:t>
      </w:r>
    </w:p>
    <w:p>
      <w:pPr>
        <w:spacing w:line="360" w:lineRule="auto"/>
        <w:rPr>
          <w:rFonts w:ascii="宋体" w:hAnsi="宋体" w:cs="宋体"/>
          <w:b/>
          <w:bCs/>
          <w:color w:val="auto"/>
          <w:sz w:val="28"/>
          <w:szCs w:val="28"/>
        </w:rPr>
      </w:pPr>
      <w:r>
        <w:rPr>
          <w:rFonts w:hint="eastAsia" w:ascii="宋体" w:hAnsi="宋体" w:cs="宋体"/>
          <w:b/>
          <w:bCs/>
          <w:color w:val="auto"/>
          <w:sz w:val="28"/>
          <w:szCs w:val="28"/>
        </w:rPr>
        <w:t>联系方式：</w:t>
      </w:r>
    </w:p>
    <w:p>
      <w:pPr>
        <w:spacing w:line="360" w:lineRule="auto"/>
        <w:rPr>
          <w:rFonts w:ascii="宋体" w:hAnsi="宋体" w:cs="宋体"/>
          <w:b/>
          <w:bCs/>
          <w:color w:val="auto"/>
          <w:sz w:val="28"/>
          <w:szCs w:val="28"/>
        </w:rPr>
      </w:pPr>
      <w:r>
        <w:rPr>
          <w:rFonts w:hint="eastAsia" w:ascii="宋体" w:hAnsi="宋体" w:cs="宋体"/>
          <w:b/>
          <w:bCs/>
          <w:color w:val="auto"/>
          <w:sz w:val="28"/>
          <w:szCs w:val="28"/>
        </w:rPr>
        <w:t>受托人（签字或盖章）：</w:t>
      </w:r>
    </w:p>
    <w:p>
      <w:pPr>
        <w:spacing w:line="360" w:lineRule="auto"/>
        <w:ind w:firstLine="4575"/>
        <w:rPr>
          <w:rFonts w:ascii="宋体" w:hAnsi="宋体" w:cs="宋体"/>
          <w:color w:val="auto"/>
          <w:sz w:val="28"/>
          <w:szCs w:val="28"/>
        </w:rPr>
      </w:pPr>
      <w:r>
        <w:rPr>
          <w:rFonts w:hint="eastAsia" w:ascii="宋体" w:hAnsi="宋体" w:cs="宋体"/>
          <w:color w:val="auto"/>
          <w:sz w:val="28"/>
          <w:szCs w:val="28"/>
        </w:rPr>
        <w:t>年   月   日</w:t>
      </w:r>
    </w:p>
    <w:p>
      <w:pPr>
        <w:spacing w:line="360" w:lineRule="auto"/>
        <w:rPr>
          <w:rFonts w:ascii="宋体" w:hAnsi="宋体" w:cs="宋体"/>
          <w:b/>
          <w:bCs/>
          <w:color w:val="auto"/>
          <w:sz w:val="28"/>
          <w:szCs w:val="28"/>
        </w:rPr>
      </w:pPr>
      <w:r>
        <w:rPr>
          <w:rFonts w:hint="eastAsia" w:ascii="宋体" w:hAnsi="宋体" w:cs="宋体"/>
          <w:b/>
          <w:bCs/>
          <w:color w:val="auto"/>
          <w:sz w:val="28"/>
          <w:szCs w:val="28"/>
        </w:rPr>
        <w:t>(受托人身份证扫描件附后)</w:t>
      </w:r>
    </w:p>
    <w:p>
      <w:pPr>
        <w:widowControl/>
        <w:spacing w:before="100" w:beforeAutospacing="1" w:after="100" w:afterAutospacing="1" w:line="450" w:lineRule="atLeast"/>
        <w:jc w:val="center"/>
        <w:rPr>
          <w:rFonts w:ascii="宋体" w:hAnsi="宋体" w:cs="宋体"/>
          <w:b/>
          <w:color w:val="auto"/>
          <w:sz w:val="36"/>
          <w:szCs w:val="36"/>
        </w:rPr>
      </w:pPr>
      <w:r>
        <w:rPr>
          <w:rFonts w:hint="eastAsia" w:ascii="宋体" w:hAnsi="宋体" w:cs="宋体"/>
          <w:b/>
          <w:color w:val="auto"/>
          <w:sz w:val="36"/>
          <w:szCs w:val="36"/>
        </w:rPr>
        <w:br w:type="page" w:clear="all"/>
      </w:r>
      <w:r>
        <w:rPr>
          <w:rFonts w:hint="eastAsia" w:ascii="宋体" w:hAnsi="宋体" w:eastAsia="宋体" w:cs="宋体"/>
          <w:b/>
          <w:color w:val="auto"/>
          <w:sz w:val="32"/>
          <w:szCs w:val="32"/>
          <w:lang w:val="en-US" w:eastAsia="zh-CN" w:bidi="ar-SA"/>
        </w:rPr>
        <w:t>9、中小企业声明函</w:t>
      </w:r>
    </w:p>
    <w:p>
      <w:pPr>
        <w:spacing w:line="360" w:lineRule="auto"/>
        <w:rPr>
          <w:rFonts w:hint="eastAsia" w:ascii="宋体" w:hAnsi="宋体" w:cs="宋体"/>
          <w:color w:val="auto"/>
          <w:spacing w:val="6"/>
          <w:sz w:val="24"/>
        </w:rPr>
      </w:pPr>
    </w:p>
    <w:p>
      <w:pPr>
        <w:spacing w:line="360" w:lineRule="auto"/>
        <w:rPr>
          <w:rFonts w:ascii="宋体" w:hAnsi="宋体" w:cs="宋体"/>
          <w:color w:val="auto"/>
          <w:spacing w:val="6"/>
          <w:sz w:val="24"/>
          <w:u w:val="single"/>
        </w:rPr>
      </w:pPr>
      <w:r>
        <w:rPr>
          <w:rFonts w:hint="eastAsia" w:ascii="宋体" w:hAnsi="宋体" w:cs="宋体"/>
          <w:color w:val="auto"/>
          <w:spacing w:val="6"/>
          <w:sz w:val="24"/>
        </w:rPr>
        <w:t>项目编号：</w:t>
      </w:r>
      <w:r>
        <w:rPr>
          <w:rFonts w:hint="eastAsia" w:ascii="宋体" w:hAnsi="宋体" w:cs="宋体"/>
          <w:color w:val="auto"/>
          <w:spacing w:val="6"/>
          <w:sz w:val="24"/>
          <w:u w:val="single"/>
        </w:rPr>
        <w:t>JSZC-320324-HWZX-C2024-0155</w:t>
      </w:r>
    </w:p>
    <w:p>
      <w:pPr>
        <w:spacing w:line="360" w:lineRule="auto"/>
        <w:rPr>
          <w:rFonts w:ascii="宋体" w:hAnsi="宋体" w:cs="宋体"/>
          <w:color w:val="auto"/>
          <w:spacing w:val="6"/>
          <w:sz w:val="24"/>
          <w:u w:val="single"/>
        </w:rPr>
      </w:pPr>
      <w:r>
        <w:rPr>
          <w:rFonts w:hint="eastAsia" w:ascii="宋体" w:hAnsi="宋体" w:cs="宋体"/>
          <w:color w:val="auto"/>
          <w:spacing w:val="6"/>
          <w:sz w:val="24"/>
        </w:rPr>
        <w:t>项目名称：</w:t>
      </w:r>
      <w:r>
        <w:rPr>
          <w:rFonts w:hint="eastAsia" w:ascii="宋体" w:hAnsi="宋体" w:cs="宋体"/>
          <w:color w:val="auto"/>
          <w:spacing w:val="6"/>
          <w:sz w:val="24"/>
          <w:u w:val="single"/>
        </w:rPr>
        <w:t xml:space="preserve"> </w:t>
      </w:r>
      <w:r>
        <w:rPr>
          <w:rFonts w:hint="eastAsia" w:ascii="宋体" w:hAnsi="宋体" w:cs="宋体"/>
          <w:color w:val="auto"/>
          <w:spacing w:val="6"/>
          <w:sz w:val="24"/>
          <w:u w:val="single"/>
          <w:lang w:eastAsia="zh-CN"/>
        </w:rPr>
        <w:t>江苏省睢宁高级中学桩基检测</w:t>
      </w:r>
      <w:r>
        <w:rPr>
          <w:rFonts w:hint="eastAsia" w:ascii="宋体" w:hAnsi="宋体" w:cs="宋体"/>
          <w:color w:val="auto"/>
          <w:spacing w:val="6"/>
          <w:sz w:val="24"/>
          <w:u w:val="single"/>
        </w:rPr>
        <w:t xml:space="preserve"> </w:t>
      </w:r>
    </w:p>
    <w:p>
      <w:pPr>
        <w:spacing w:line="360" w:lineRule="auto"/>
        <w:ind w:firstLine="560"/>
        <w:rPr>
          <w:rFonts w:ascii="宋体" w:hAnsi="宋体" w:cs="宋体"/>
          <w:color w:val="auto"/>
          <w:sz w:val="24"/>
        </w:rPr>
      </w:pPr>
    </w:p>
    <w:p>
      <w:pPr>
        <w:spacing w:line="360" w:lineRule="auto"/>
        <w:ind w:firstLine="560"/>
        <w:rPr>
          <w:rFonts w:ascii="宋体" w:hAnsi="宋体" w:cs="宋体"/>
          <w:color w:val="auto"/>
          <w:sz w:val="24"/>
        </w:rPr>
      </w:pPr>
      <w:r>
        <w:rPr>
          <w:rFonts w:hint="eastAsia" w:ascii="宋体" w:hAnsi="宋体" w:cs="宋体"/>
          <w:color w:val="auto"/>
          <w:sz w:val="24"/>
        </w:rPr>
        <w:t>本公司郑重声明，根据《政府采购促进中小企业发展管理办法》（财库﹝2020﹞46 号）的规定，本公司参加</w:t>
      </w:r>
      <w:r>
        <w:rPr>
          <w:rFonts w:hint="eastAsia" w:ascii="宋体" w:hAnsi="宋体" w:cs="宋体"/>
          <w:color w:val="auto"/>
          <w:sz w:val="24"/>
          <w:u w:val="single"/>
        </w:rPr>
        <w:t>（</w:t>
      </w:r>
      <w:r>
        <w:rPr>
          <w:rFonts w:hint="eastAsia" w:ascii="宋体" w:hAnsi="宋体" w:cs="宋体"/>
          <w:color w:val="auto"/>
          <w:sz w:val="24"/>
          <w:u w:val="single"/>
          <w:lang w:eastAsia="zh-CN"/>
        </w:rPr>
        <w:t>江苏省睢宁高级中学</w:t>
      </w:r>
      <w:r>
        <w:rPr>
          <w:rFonts w:hint="eastAsia" w:ascii="宋体" w:hAnsi="宋体" w:cs="宋体"/>
          <w:color w:val="auto"/>
          <w:sz w:val="24"/>
          <w:u w:val="single"/>
        </w:rPr>
        <w:t>）</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江苏省睢宁高级中学桩基检测</w:t>
      </w:r>
      <w:r>
        <w:rPr>
          <w:rFonts w:hint="eastAsia" w:ascii="宋体" w:hAnsi="宋体" w:cs="宋体"/>
          <w:color w:val="auto"/>
          <w:sz w:val="24"/>
          <w:u w:val="single"/>
        </w:rPr>
        <w:t>）</w:t>
      </w:r>
      <w:r>
        <w:rPr>
          <w:rFonts w:hint="eastAsia" w:ascii="宋体" w:hAnsi="宋体" w:cs="宋体"/>
          <w:color w:val="auto"/>
          <w:sz w:val="24"/>
        </w:rPr>
        <w:t>采购活动，服务全部由符合政策要求的中小企业承接。相关企业的具体情况如下：</w:t>
      </w:r>
    </w:p>
    <w:p>
      <w:pPr>
        <w:spacing w:line="360" w:lineRule="auto"/>
        <w:ind w:firstLine="560"/>
        <w:rPr>
          <w:rFonts w:ascii="宋体" w:hAnsi="宋体" w:cs="宋体"/>
          <w:b/>
          <w:color w:val="auto"/>
          <w:spacing w:val="6"/>
          <w:sz w:val="24"/>
        </w:rPr>
      </w:pPr>
      <w:r>
        <w:rPr>
          <w:rFonts w:hint="eastAsia" w:ascii="宋体" w:hAnsi="宋体" w:cs="宋体"/>
          <w:color w:val="auto"/>
          <w:sz w:val="24"/>
          <w:u w:val="single"/>
        </w:rPr>
        <w:t>（</w:t>
      </w:r>
      <w:r>
        <w:rPr>
          <w:rFonts w:hint="eastAsia" w:ascii="宋体" w:hAnsi="宋体" w:cs="宋体"/>
          <w:color w:val="auto"/>
          <w:sz w:val="24"/>
          <w:u w:val="single"/>
          <w:lang w:eastAsia="zh-CN"/>
        </w:rPr>
        <w:t>江苏省睢宁高级中学桩基检测</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FF0000"/>
          <w:sz w:val="24"/>
        </w:rPr>
        <w:t>属于</w:t>
      </w:r>
      <w:r>
        <w:rPr>
          <w:rFonts w:hint="eastAsia" w:ascii="宋体" w:hAnsi="宋体" w:cs="宋体"/>
          <w:color w:val="FF0000"/>
          <w:sz w:val="24"/>
          <w:u w:val="single"/>
        </w:rPr>
        <w:t>（</w:t>
      </w:r>
      <w:r>
        <w:rPr>
          <w:rFonts w:hint="eastAsia" w:ascii="宋体" w:hAnsi="宋体" w:cs="宋体"/>
          <w:color w:val="FF0000"/>
          <w:sz w:val="24"/>
          <w:u w:val="single"/>
          <w:lang w:val="en-US" w:eastAsia="zh-CN"/>
        </w:rPr>
        <w:t>建筑业</w:t>
      </w:r>
      <w:r>
        <w:rPr>
          <w:rFonts w:hint="eastAsia" w:ascii="宋体" w:hAnsi="宋体" w:cs="宋体"/>
          <w:color w:val="FF0000"/>
          <w:sz w:val="24"/>
          <w:u w:val="single"/>
        </w:rPr>
        <w:t>）</w:t>
      </w:r>
      <w:r>
        <w:rPr>
          <w:rFonts w:hint="eastAsia" w:ascii="宋体" w:hAnsi="宋体" w:cs="宋体"/>
          <w:color w:val="auto"/>
          <w:sz w:val="24"/>
        </w:rPr>
        <w:t>； 承建（承接）企业为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w:t>
      </w:r>
      <w:r>
        <w:rPr>
          <w:rFonts w:hint="eastAsia" w:ascii="宋体" w:hAnsi="宋体" w:cs="宋体"/>
          <w:b/>
          <w:color w:val="auto"/>
          <w:sz w:val="24"/>
        </w:rPr>
        <w:t>属于（□中型企业、□小型企业、□微型企业，请勾选！）；</w:t>
      </w:r>
    </w:p>
    <w:p>
      <w:pPr>
        <w:spacing w:line="360" w:lineRule="auto"/>
        <w:ind w:firstLine="560"/>
        <w:rPr>
          <w:rFonts w:ascii="宋体" w:hAnsi="宋体" w:cs="宋体"/>
          <w:color w:val="auto"/>
          <w:spacing w:val="6"/>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560"/>
        <w:rPr>
          <w:rFonts w:ascii="宋体" w:hAnsi="宋体" w:cs="宋体"/>
          <w:color w:val="auto"/>
          <w:spacing w:val="6"/>
          <w:sz w:val="24"/>
        </w:rPr>
      </w:pPr>
      <w:r>
        <w:rPr>
          <w:rFonts w:hint="eastAsia" w:ascii="宋体" w:hAnsi="宋体" w:cs="宋体"/>
          <w:color w:val="auto"/>
          <w:sz w:val="24"/>
        </w:rPr>
        <w:t>本企业对上述声明内容的真实性负责。如有虚假，将依法承担相应责任。</w:t>
      </w:r>
    </w:p>
    <w:p>
      <w:pPr>
        <w:spacing w:line="360" w:lineRule="auto"/>
        <w:rPr>
          <w:rFonts w:ascii="宋体" w:hAnsi="宋体" w:cs="宋体"/>
          <w:color w:val="auto"/>
          <w:sz w:val="24"/>
        </w:rPr>
      </w:pPr>
    </w:p>
    <w:p>
      <w:pPr>
        <w:widowControl/>
        <w:spacing w:line="360" w:lineRule="auto"/>
        <w:ind w:firstLine="600"/>
        <w:jc w:val="left"/>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 xml:space="preserve">                         企业名称（电子签章）：</w:t>
      </w:r>
    </w:p>
    <w:p>
      <w:pPr>
        <w:spacing w:line="360" w:lineRule="auto"/>
        <w:ind w:firstLine="480"/>
        <w:rPr>
          <w:rFonts w:ascii="宋体" w:hAnsi="宋体" w:cs="宋体"/>
          <w:color w:val="auto"/>
          <w:sz w:val="24"/>
        </w:rPr>
      </w:pPr>
      <w:r>
        <w:rPr>
          <w:rFonts w:hint="eastAsia" w:ascii="宋体" w:hAnsi="宋体" w:cs="宋体"/>
          <w:color w:val="auto"/>
          <w:sz w:val="24"/>
        </w:rPr>
        <w:t xml:space="preserve">                         日期： 年  月  日</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pStyle w:val="132"/>
        <w:ind w:left="0"/>
        <w:rPr>
          <w:rFonts w:ascii="宋体" w:hAnsi="宋体" w:cs="宋体"/>
          <w:color w:val="auto"/>
          <w:sz w:val="24"/>
        </w:rPr>
      </w:pPr>
    </w:p>
    <w:p>
      <w:pPr>
        <w:pStyle w:val="132"/>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b/>
          <w:color w:val="auto"/>
          <w:sz w:val="24"/>
        </w:rPr>
        <w:t>备注：从业人员、营业收入、资产总额填报上一年度数据，无上一年度数据的新成立企业可不填报。</w:t>
      </w:r>
    </w:p>
    <w:p>
      <w:pPr>
        <w:rPr>
          <w:rFonts w:ascii="宋体" w:hAnsi="宋体" w:cs="宋体"/>
          <w:color w:val="auto"/>
          <w:sz w:val="28"/>
          <w:szCs w:val="28"/>
        </w:rPr>
        <w:sectPr>
          <w:headerReference r:id="rId13" w:type="default"/>
          <w:footerReference r:id="rId14" w:type="default"/>
          <w:pgSz w:w="11906" w:h="16838"/>
          <w:pgMar w:top="1134" w:right="1797" w:bottom="1134" w:left="1797" w:header="851" w:footer="992" w:gutter="0"/>
          <w:cols w:space="1701" w:num="1"/>
          <w:titlePg/>
          <w:docGrid w:linePitch="360" w:charSpace="0"/>
        </w:sectPr>
      </w:pPr>
      <w:r>
        <w:rPr>
          <w:color w:val="auto"/>
        </w:rPr>
        <w:drawing>
          <wp:anchor distT="0" distB="0" distL="114300" distR="114300" simplePos="0" relativeHeight="251660288" behindDoc="0" locked="0" layoutInCell="1" allowOverlap="1">
            <wp:simplePos x="0" y="0"/>
            <wp:positionH relativeFrom="column">
              <wp:posOffset>1368425</wp:posOffset>
            </wp:positionH>
            <wp:positionV relativeFrom="paragraph">
              <wp:posOffset>1132840</wp:posOffset>
            </wp:positionV>
            <wp:extent cx="1943735" cy="4211320"/>
            <wp:effectExtent l="0" t="0" r="0" b="0"/>
            <wp:wrapTopAndBottom/>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7"/>
                    <a:stretch>
                      <a:fillRect/>
                    </a:stretch>
                  </pic:blipFill>
                  <pic:spPr>
                    <a:xfrm>
                      <a:off x="0" y="0"/>
                      <a:ext cx="1943735" cy="4211320"/>
                    </a:xfrm>
                    <a:prstGeom prst="rect">
                      <a:avLst/>
                    </a:prstGeom>
                    <a:noFill/>
                    <a:ln>
                      <a:noFill/>
                    </a:ln>
                  </pic:spPr>
                </pic:pic>
              </a:graphicData>
            </a:graphic>
          </wp:anchor>
        </w:drawing>
      </w:r>
      <w:r>
        <w:rPr>
          <w:rFonts w:hint="eastAsia" w:ascii="宋体" w:hAnsi="宋体" w:cs="宋体"/>
          <w:color w:val="auto"/>
          <w:sz w:val="28"/>
          <w:szCs w:val="28"/>
        </w:rPr>
        <w:t>为方便中小企业和社会各界使用自测结果，小程序增加自测结果打印功能，测试者可按照小程序填写测试企业有关信息并完成自测后，保存自测结果自行打印。如有疑问，可与市工信局中小企业综合协调处咨询联系。联系电话：0516-83861958</w:t>
      </w:r>
    </w:p>
    <w:p>
      <w:pPr>
        <w:keepNext w:val="0"/>
        <w:keepLines w:val="0"/>
        <w:pageBreakBefore w:val="0"/>
        <w:widowControl/>
        <w:spacing w:beforeAutospacing="0" w:afterAutospacing="0" w:line="360" w:lineRule="auto"/>
        <w:jc w:val="center"/>
        <w:outlineLvl w:val="9"/>
        <w:rPr>
          <w:rFonts w:hint="eastAsia" w:ascii="宋体" w:hAnsi="宋体" w:eastAsia="宋体" w:cs="宋体"/>
          <w:b/>
          <w:color w:val="auto"/>
          <w:sz w:val="32"/>
          <w:szCs w:val="32"/>
          <w:lang w:val="en-US" w:eastAsia="zh-CN" w:bidi="ar-SA"/>
        </w:rPr>
      </w:pPr>
      <w:r>
        <w:rPr>
          <w:rFonts w:hint="eastAsia" w:ascii="宋体" w:hAnsi="宋体" w:eastAsia="宋体" w:cs="宋体"/>
          <w:b/>
          <w:color w:val="auto"/>
          <w:sz w:val="32"/>
          <w:szCs w:val="32"/>
          <w:lang w:val="en-US" w:eastAsia="zh-CN" w:bidi="ar-SA"/>
        </w:rPr>
        <w:t>10、供应商参加政府采购活动前3年内在经营活动中没有重大违法记录的书面声明</w:t>
      </w:r>
    </w:p>
    <w:p>
      <w:pPr>
        <w:rPr>
          <w:rFonts w:ascii="宋体" w:hAnsi="宋体" w:cs="宋体"/>
          <w:color w:val="auto"/>
          <w:sz w:val="24"/>
        </w:rPr>
      </w:pPr>
    </w:p>
    <w:p>
      <w:pPr>
        <w:widowControl/>
        <w:spacing w:before="100" w:beforeAutospacing="1" w:after="100" w:afterAutospacing="1" w:line="360" w:lineRule="auto"/>
        <w:ind w:firstLine="840"/>
        <w:jc w:val="left"/>
        <w:rPr>
          <w:rFonts w:ascii="宋体" w:hAnsi="宋体" w:cs="宋体"/>
          <w:color w:val="auto"/>
          <w:sz w:val="28"/>
          <w:szCs w:val="28"/>
        </w:rPr>
      </w:pPr>
      <w:r>
        <w:rPr>
          <w:rFonts w:hint="eastAsia" w:ascii="宋体" w:hAnsi="宋体" w:cs="宋体"/>
          <w:color w:val="auto"/>
          <w:sz w:val="28"/>
          <w:szCs w:val="28"/>
        </w:rPr>
        <w:t>我单位在参加</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eastAsia="zh-CN"/>
        </w:rPr>
        <w:t>江苏省睢宁高级中学桩基检测</w:t>
      </w:r>
      <w:r>
        <w:rPr>
          <w:rFonts w:hint="eastAsia" w:ascii="宋体" w:hAnsi="宋体" w:cs="宋体"/>
          <w:color w:val="auto"/>
          <w:sz w:val="28"/>
          <w:szCs w:val="28"/>
        </w:rPr>
        <w:t>项目（项目编号：</w:t>
      </w:r>
      <w:r>
        <w:rPr>
          <w:rFonts w:hint="eastAsia" w:ascii="宋体" w:hAnsi="宋体" w:cs="宋体"/>
          <w:color w:val="auto"/>
          <w:sz w:val="28"/>
          <w:szCs w:val="28"/>
          <w:u w:val="single"/>
          <w:lang w:val="en-US" w:eastAsia="zh-CN"/>
        </w:rPr>
        <w:t>JSZC-320324-HWZX-C2024-0155</w:t>
      </w:r>
      <w:r>
        <w:rPr>
          <w:rFonts w:hint="eastAsia" w:ascii="宋体" w:hAnsi="宋体" w:cs="宋体"/>
          <w:color w:val="auto"/>
          <w:sz w:val="28"/>
          <w:szCs w:val="28"/>
        </w:rPr>
        <w:t>）政府采购活动前3年内在经营活动中没有重大违法记录。重大违法记录是指因违法经营受到刑事处罚或者责令停产停业、吊销许可证或者执照、较大数额罚款等行政处罚。</w:t>
      </w:r>
    </w:p>
    <w:p>
      <w:pPr>
        <w:widowControl/>
        <w:spacing w:before="100" w:beforeAutospacing="1" w:after="100" w:afterAutospacing="1" w:line="360" w:lineRule="auto"/>
        <w:ind w:firstLine="840"/>
        <w:jc w:val="left"/>
        <w:rPr>
          <w:rFonts w:ascii="宋体" w:hAnsi="宋体" w:cs="宋体"/>
          <w:color w:val="auto"/>
          <w:sz w:val="28"/>
          <w:szCs w:val="28"/>
        </w:rPr>
      </w:pPr>
      <w:r>
        <w:rPr>
          <w:rFonts w:hint="eastAsia" w:ascii="宋体" w:hAnsi="宋体" w:cs="宋体"/>
          <w:color w:val="auto"/>
          <w:sz w:val="28"/>
          <w:szCs w:val="28"/>
        </w:rPr>
        <w:t>我单位对上述声明的真实性负责。如有虚假，将依法承担相应责任。</w:t>
      </w:r>
    </w:p>
    <w:p>
      <w:pPr>
        <w:spacing w:line="360" w:lineRule="auto"/>
        <w:ind w:right="29"/>
        <w:rPr>
          <w:rFonts w:ascii="宋体" w:hAnsi="宋体" w:cs="宋体"/>
          <w:color w:val="auto"/>
          <w:sz w:val="28"/>
          <w:szCs w:val="28"/>
        </w:rPr>
      </w:pPr>
      <w:r>
        <w:rPr>
          <w:rFonts w:hint="eastAsia" w:ascii="宋体" w:hAnsi="宋体" w:cs="宋体"/>
          <w:color w:val="auto"/>
          <w:sz w:val="28"/>
          <w:szCs w:val="28"/>
        </w:rPr>
        <w:t xml:space="preserve">                          </w:t>
      </w:r>
    </w:p>
    <w:p>
      <w:pPr>
        <w:spacing w:line="360" w:lineRule="auto"/>
        <w:ind w:right="29"/>
        <w:rPr>
          <w:rFonts w:ascii="宋体" w:hAnsi="宋体" w:cs="宋体"/>
          <w:color w:val="auto"/>
          <w:sz w:val="28"/>
          <w:szCs w:val="28"/>
        </w:rPr>
      </w:pPr>
      <w:r>
        <w:rPr>
          <w:rFonts w:hint="eastAsia" w:ascii="宋体" w:hAnsi="宋体" w:cs="宋体"/>
          <w:color w:val="auto"/>
          <w:sz w:val="28"/>
          <w:szCs w:val="28"/>
        </w:rPr>
        <w:t>供应商（电子签章）：</w:t>
      </w:r>
    </w:p>
    <w:p>
      <w:pPr>
        <w:spacing w:line="360" w:lineRule="auto"/>
        <w:ind w:right="29"/>
        <w:rPr>
          <w:rFonts w:ascii="宋体" w:hAnsi="宋体" w:cs="宋体"/>
          <w:color w:val="auto"/>
          <w:sz w:val="28"/>
          <w:szCs w:val="28"/>
        </w:rPr>
      </w:pPr>
    </w:p>
    <w:p>
      <w:pPr>
        <w:spacing w:line="360" w:lineRule="auto"/>
        <w:ind w:right="29"/>
        <w:rPr>
          <w:rFonts w:ascii="宋体" w:hAnsi="宋体" w:cs="宋体"/>
          <w:color w:val="auto"/>
          <w:sz w:val="28"/>
          <w:szCs w:val="28"/>
        </w:rPr>
      </w:pPr>
      <w:r>
        <w:rPr>
          <w:rFonts w:hint="eastAsia" w:ascii="宋体" w:hAnsi="宋体" w:cs="宋体"/>
          <w:color w:val="auto"/>
          <w:sz w:val="28"/>
          <w:szCs w:val="28"/>
        </w:rPr>
        <w:t>日期： 年  月  日</w:t>
      </w: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pStyle w:val="135"/>
        <w:ind w:left="239" w:firstLine="2640"/>
        <w:rPr>
          <w:color w:val="auto"/>
        </w:rPr>
      </w:pPr>
    </w:p>
    <w:p>
      <w:pPr>
        <w:spacing w:line="588" w:lineRule="exact"/>
        <w:jc w:val="center"/>
        <w:rPr>
          <w:rFonts w:ascii="宋体" w:hAnsi="宋体" w:cs="宋体"/>
          <w:b/>
          <w:color w:val="auto"/>
          <w:sz w:val="36"/>
          <w:szCs w:val="36"/>
        </w:rPr>
        <w:sectPr>
          <w:pgSz w:w="11906" w:h="16838"/>
          <w:pgMar w:top="1134" w:right="1797" w:bottom="1134" w:left="1797" w:header="851" w:footer="992" w:gutter="0"/>
          <w:cols w:space="1701" w:num="1"/>
          <w:titlePg/>
          <w:docGrid w:linePitch="360" w:charSpace="0"/>
        </w:sectPr>
      </w:pPr>
    </w:p>
    <w:p>
      <w:pPr>
        <w:keepNext w:val="0"/>
        <w:keepLines w:val="0"/>
        <w:pageBreakBefore w:val="0"/>
        <w:widowControl/>
        <w:spacing w:beforeAutospacing="0" w:afterAutospacing="0" w:line="360" w:lineRule="auto"/>
        <w:jc w:val="center"/>
        <w:outlineLvl w:val="9"/>
        <w:rPr>
          <w:rFonts w:ascii="宋体" w:hAnsi="宋体" w:cs="宋体"/>
          <w:color w:val="auto"/>
          <w:sz w:val="24"/>
        </w:rPr>
      </w:pPr>
      <w:bookmarkStart w:id="0" w:name="OLE_LINK13"/>
      <w:bookmarkStart w:id="1" w:name="OLE_LINK14"/>
      <w:r>
        <w:rPr>
          <w:rFonts w:hint="eastAsia" w:ascii="宋体" w:hAnsi="宋体" w:eastAsia="宋体" w:cs="宋体"/>
          <w:b/>
          <w:color w:val="auto"/>
          <w:sz w:val="32"/>
          <w:szCs w:val="32"/>
          <w:lang w:val="en-US" w:eastAsia="zh-CN" w:bidi="ar-SA"/>
        </w:rPr>
        <w:t>11、残疾人福利性单位声明函</w:t>
      </w:r>
      <w:bookmarkEnd w:id="0"/>
      <w:bookmarkEnd w:id="1"/>
    </w:p>
    <w:p>
      <w:pPr>
        <w:spacing w:line="0" w:lineRule="atLeast"/>
        <w:jc w:val="center"/>
        <w:rPr>
          <w:rFonts w:ascii="宋体" w:hAnsi="宋体" w:cs="宋体"/>
          <w:color w:val="FF0000"/>
          <w:sz w:val="24"/>
        </w:rPr>
      </w:pPr>
      <w:r>
        <w:rPr>
          <w:rFonts w:hint="eastAsia" w:ascii="宋体" w:hAnsi="宋体" w:cs="宋体"/>
          <w:b/>
          <w:bCs/>
          <w:color w:val="FF0000"/>
          <w:sz w:val="24"/>
        </w:rPr>
        <w:t>（注：如供应商不属于残疾人福利性单位，不需提供此声明函）</w:t>
      </w:r>
    </w:p>
    <w:p>
      <w:pPr>
        <w:spacing w:line="360" w:lineRule="auto"/>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项目编号：</w:t>
      </w:r>
    </w:p>
    <w:p>
      <w:pPr>
        <w:rPr>
          <w:rFonts w:hint="eastAsia" w:ascii="宋体" w:hAnsi="宋体" w:eastAsia="宋体" w:cs="宋体"/>
          <w:color w:val="auto"/>
          <w:spacing w:val="6"/>
          <w:sz w:val="24"/>
          <w:lang w:eastAsia="zh-CN"/>
        </w:rPr>
      </w:pPr>
      <w:r>
        <w:rPr>
          <w:rFonts w:hint="eastAsia" w:ascii="宋体" w:hAnsi="宋体" w:cs="宋体"/>
          <w:color w:val="auto"/>
          <w:spacing w:val="6"/>
          <w:sz w:val="24"/>
        </w:rPr>
        <w:t>项目名称：</w:t>
      </w:r>
    </w:p>
    <w:p>
      <w:pPr>
        <w:ind w:firstLine="584"/>
        <w:rPr>
          <w:rFonts w:ascii="宋体" w:hAnsi="宋体" w:cs="宋体"/>
          <w:color w:val="auto"/>
          <w:spacing w:val="6"/>
          <w:sz w:val="24"/>
        </w:rPr>
      </w:pPr>
    </w:p>
    <w:p>
      <w:pPr>
        <w:ind w:firstLine="584"/>
        <w:rPr>
          <w:rFonts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w:t>
      </w:r>
      <w:r>
        <w:rPr>
          <w:rFonts w:hint="eastAsia" w:ascii="宋体" w:hAnsi="宋体" w:cs="宋体"/>
          <w:color w:val="auto"/>
          <w:sz w:val="24"/>
        </w:rPr>
        <w:t>〔2017〕 141</w:t>
      </w:r>
      <w:r>
        <w:rPr>
          <w:rFonts w:hint="eastAsia" w:ascii="宋体" w:hAnsi="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584"/>
        <w:rPr>
          <w:rFonts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ind w:right="1560" w:firstLine="584"/>
        <w:rPr>
          <w:rFonts w:ascii="宋体" w:hAnsi="宋体" w:cs="宋体"/>
          <w:color w:val="auto"/>
          <w:spacing w:val="6"/>
          <w:sz w:val="24"/>
        </w:rPr>
      </w:pPr>
    </w:p>
    <w:p>
      <w:pPr>
        <w:tabs>
          <w:tab w:val="left" w:pos="4860"/>
        </w:tabs>
        <w:ind w:right="1560" w:firstLine="584"/>
        <w:rPr>
          <w:rFonts w:ascii="宋体" w:hAnsi="宋体" w:cs="宋体"/>
          <w:color w:val="auto"/>
          <w:spacing w:val="6"/>
          <w:sz w:val="24"/>
        </w:rPr>
      </w:pPr>
      <w:r>
        <w:rPr>
          <w:rFonts w:hint="eastAsia" w:ascii="宋体" w:hAnsi="宋体" w:cs="宋体"/>
          <w:color w:val="auto"/>
          <w:spacing w:val="6"/>
          <w:sz w:val="24"/>
        </w:rPr>
        <w:t>单位名称（电子签章）：</w:t>
      </w:r>
    </w:p>
    <w:p>
      <w:pPr>
        <w:tabs>
          <w:tab w:val="left" w:pos="4860"/>
        </w:tabs>
        <w:ind w:right="1560" w:firstLine="584"/>
        <w:rPr>
          <w:rFonts w:ascii="宋体" w:hAnsi="宋体" w:cs="宋体"/>
          <w:color w:val="auto"/>
          <w:spacing w:val="6"/>
          <w:sz w:val="24"/>
        </w:rPr>
      </w:pPr>
    </w:p>
    <w:p>
      <w:pPr>
        <w:tabs>
          <w:tab w:val="left" w:pos="4860"/>
        </w:tabs>
        <w:ind w:right="1560" w:firstLine="584"/>
        <w:rPr>
          <w:rFonts w:ascii="宋体" w:hAnsi="宋体" w:cs="宋体"/>
          <w:color w:val="auto"/>
          <w:spacing w:val="6"/>
          <w:sz w:val="24"/>
        </w:rPr>
      </w:pPr>
      <w:r>
        <w:rPr>
          <w:rFonts w:hint="eastAsia" w:ascii="宋体" w:hAnsi="宋体" w:cs="宋体"/>
          <w:color w:val="auto"/>
          <w:spacing w:val="6"/>
          <w:sz w:val="24"/>
        </w:rPr>
        <w:t>日  期：  年  月  日</w:t>
      </w:r>
    </w:p>
    <w:p>
      <w:pPr>
        <w:pStyle w:val="132"/>
        <w:spacing w:line="360" w:lineRule="auto"/>
        <w:ind w:left="0"/>
        <w:rPr>
          <w:rFonts w:ascii="宋体" w:hAnsi="宋体" w:cs="宋体"/>
          <w:color w:val="auto"/>
          <w:sz w:val="24"/>
        </w:rPr>
      </w:pPr>
    </w:p>
    <w:p>
      <w:pPr>
        <w:widowControl/>
        <w:ind w:firstLine="560"/>
        <w:jc w:val="left"/>
        <w:rPr>
          <w:rFonts w:ascii="宋体" w:hAnsi="宋体" w:cs="宋体"/>
          <w:color w:val="auto"/>
          <w:sz w:val="24"/>
        </w:rPr>
      </w:pPr>
      <w:r>
        <w:rPr>
          <w:rFonts w:hint="eastAsia" w:ascii="宋体" w:hAnsi="宋体" w:cs="宋体"/>
          <w:color w:val="auto"/>
          <w:sz w:val="24"/>
        </w:rPr>
        <w:t>享受政府采购支持政策的残疾人福利性单位应当同时满足以下条件：</w:t>
      </w:r>
    </w:p>
    <w:p>
      <w:pPr>
        <w:widowControl/>
        <w:jc w:val="left"/>
        <w:rPr>
          <w:rFonts w:ascii="宋体" w:hAnsi="宋体" w:cs="宋体"/>
          <w:color w:val="auto"/>
          <w:sz w:val="24"/>
        </w:rPr>
      </w:pPr>
      <w:r>
        <w:rPr>
          <w:rFonts w:hint="eastAsia" w:ascii="宋体" w:hAnsi="宋体" w:cs="宋体"/>
          <w:color w:val="auto"/>
          <w:sz w:val="24"/>
        </w:rPr>
        <w:t>（一）安置的残疾人占本单位在职职工人数的比例不低于25%（含25%），并且安置的残疾人人数不少于10人（含10人）；</w:t>
      </w:r>
    </w:p>
    <w:p>
      <w:pPr>
        <w:widowControl/>
        <w:jc w:val="left"/>
        <w:rPr>
          <w:rFonts w:ascii="宋体" w:hAnsi="宋体" w:cs="宋体"/>
          <w:color w:val="auto"/>
          <w:sz w:val="24"/>
        </w:rPr>
      </w:pPr>
      <w:r>
        <w:rPr>
          <w:rFonts w:hint="eastAsia" w:ascii="宋体" w:hAnsi="宋体" w:cs="宋体"/>
          <w:color w:val="auto"/>
          <w:sz w:val="24"/>
        </w:rPr>
        <w:t>（二）依法与安置的每位残疾人签订了一年以上（含一年）的劳动合同或服务协议；</w:t>
      </w:r>
    </w:p>
    <w:p>
      <w:pPr>
        <w:widowControl/>
        <w:jc w:val="left"/>
        <w:rPr>
          <w:rFonts w:ascii="宋体" w:hAnsi="宋体" w:cs="宋体"/>
          <w:color w:val="auto"/>
          <w:sz w:val="24"/>
        </w:rPr>
      </w:pPr>
      <w:r>
        <w:rPr>
          <w:rFonts w:hint="eastAsia" w:ascii="宋体" w:hAnsi="宋体" w:cs="宋体"/>
          <w:color w:val="auto"/>
          <w:sz w:val="24"/>
        </w:rPr>
        <w:t>（三）为安置的每位残疾人按月足额缴纳了基本养老保险、基本医疗保险、失业保险、工伤保险和生育保险等社会保险费；</w:t>
      </w:r>
    </w:p>
    <w:p>
      <w:pPr>
        <w:widowControl/>
        <w:jc w:val="left"/>
        <w:rPr>
          <w:rFonts w:ascii="宋体" w:hAnsi="宋体" w:cs="宋体"/>
          <w:color w:val="auto"/>
          <w:sz w:val="24"/>
        </w:rPr>
      </w:pPr>
      <w:r>
        <w:rPr>
          <w:rFonts w:hint="eastAsia" w:ascii="宋体" w:hAnsi="宋体" w:cs="宋体"/>
          <w:color w:val="auto"/>
          <w:sz w:val="24"/>
        </w:rPr>
        <w:t>（四）通过银行等金融机构向安置的每位残疾人，按月支付了不低于单位所在区县适用的经省级人民政府批准的月最低工资标准的工资；</w:t>
      </w:r>
    </w:p>
    <w:p>
      <w:pPr>
        <w:widowControl/>
        <w:jc w:val="left"/>
        <w:rPr>
          <w:rFonts w:ascii="宋体" w:hAnsi="宋体" w:cs="宋体"/>
          <w:color w:val="auto"/>
          <w:sz w:val="24"/>
        </w:rPr>
      </w:pPr>
      <w:r>
        <w:rPr>
          <w:rFonts w:hint="eastAsia" w:ascii="宋体" w:hAnsi="宋体" w:cs="宋体"/>
          <w:color w:val="auto"/>
          <w:sz w:val="24"/>
        </w:rPr>
        <w:t>（五）提供本单位制造的货物、承担的工程或者服务（以下简称产品），或者提供其他残疾人福利性单位制造的货物（不包括使用非残疾人福利性单位注册商标的货物）。</w:t>
      </w:r>
    </w:p>
    <w:p>
      <w:pPr>
        <w:widowControl/>
        <w:jc w:val="left"/>
        <w:rPr>
          <w:rFonts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left"/>
        <w:rPr>
          <w:rFonts w:ascii="宋体" w:hAnsi="宋体" w:cs="宋体"/>
          <w:color w:val="auto"/>
          <w:sz w:val="24"/>
        </w:rPr>
      </w:pPr>
      <w:r>
        <w:rPr>
          <w:rFonts w:hint="eastAsia" w:ascii="宋体" w:hAnsi="宋体" w:cs="宋体"/>
          <w:color w:val="auto"/>
          <w:sz w:val="24"/>
        </w:rPr>
        <w:t>具体以《财政部 民政部 中国残疾人联合会关于促进残疾人就业政府采购政策的通知》（财库〔2017〕141号）规定为准。</w:t>
      </w:r>
    </w:p>
    <w:p>
      <w:pPr>
        <w:widowControl/>
        <w:jc w:val="left"/>
        <w:rPr>
          <w:rFonts w:ascii="宋体" w:hAnsi="宋体" w:cs="宋体"/>
          <w:color w:val="auto"/>
          <w:sz w:val="24"/>
        </w:rPr>
      </w:pPr>
      <w:r>
        <w:rPr>
          <w:rFonts w:hint="eastAsia" w:ascii="宋体" w:hAnsi="宋体" w:cs="宋体"/>
          <w:color w:val="auto"/>
          <w:sz w:val="24"/>
        </w:rPr>
        <w:t>说明：</w:t>
      </w:r>
    </w:p>
    <w:p>
      <w:pPr>
        <w:widowControl/>
        <w:jc w:val="left"/>
        <w:rPr>
          <w:rFonts w:ascii="宋体" w:hAnsi="宋体" w:cs="宋体"/>
          <w:color w:val="auto"/>
          <w:sz w:val="24"/>
        </w:rPr>
      </w:pPr>
      <w:r>
        <w:rPr>
          <w:rFonts w:hint="eastAsia" w:ascii="宋体" w:hAnsi="宋体" w:cs="宋体"/>
          <w:color w:val="auto"/>
          <w:sz w:val="24"/>
        </w:rPr>
        <w:t>中标、成交供应商为残疾人福利性单位的，采购人或者其委托的采购代理机构有权随中标、成交结果同时公告其《残疾人福利性单位声明函》，接受社会监督。</w:t>
      </w:r>
    </w:p>
    <w:p>
      <w:pPr>
        <w:widowControl/>
        <w:jc w:val="left"/>
        <w:rPr>
          <w:rFonts w:ascii="宋体" w:hAnsi="宋体" w:cs="宋体"/>
          <w:color w:val="auto"/>
          <w:sz w:val="24"/>
        </w:rPr>
      </w:pPr>
      <w:r>
        <w:rPr>
          <w:rFonts w:hint="eastAsia" w:ascii="宋体" w:hAnsi="宋体" w:cs="宋体"/>
          <w:color w:val="auto"/>
          <w:sz w:val="24"/>
        </w:rPr>
        <w:t>供应商提供的《残疾人福利性单位声明函》与事实不符的，依照《政府采购法》第七十七条第一款的规定追究法律责任。</w:t>
      </w:r>
    </w:p>
    <w:p>
      <w:pPr>
        <w:widowControl/>
        <w:spacing w:line="360" w:lineRule="auto"/>
        <w:jc w:val="center"/>
        <w:rPr>
          <w:rFonts w:ascii="宋体" w:hAnsi="宋体" w:cs="宋体"/>
          <w:b/>
          <w:color w:val="auto"/>
          <w:sz w:val="36"/>
          <w:szCs w:val="36"/>
        </w:rPr>
        <w:sectPr>
          <w:pgSz w:w="11906" w:h="16838"/>
          <w:pgMar w:top="1134" w:right="1797" w:bottom="1134" w:left="1797" w:header="851" w:footer="992" w:gutter="0"/>
          <w:cols w:space="1701" w:num="1"/>
          <w:titlePg/>
          <w:docGrid w:linePitch="360" w:charSpace="0"/>
        </w:sectPr>
      </w:pPr>
    </w:p>
    <w:p>
      <w:pPr>
        <w:widowControl/>
        <w:spacing w:line="360" w:lineRule="auto"/>
        <w:jc w:val="center"/>
        <w:rPr>
          <w:rFonts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2</w:t>
      </w:r>
      <w:r>
        <w:rPr>
          <w:rFonts w:hint="eastAsia" w:ascii="宋体" w:hAnsi="宋体" w:cs="宋体"/>
          <w:b/>
          <w:color w:val="auto"/>
          <w:sz w:val="32"/>
          <w:szCs w:val="32"/>
        </w:rPr>
        <w:t>、代理服务收费标准</w:t>
      </w:r>
    </w:p>
    <w:tbl>
      <w:tblPr>
        <w:tblStyle w:val="29"/>
        <w:tblW w:w="8528"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4"/>
        <w:gridCol w:w="1581"/>
        <w:gridCol w:w="1473"/>
        <w:gridCol w:w="1457"/>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中标金额</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货物</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服务</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工程</w:t>
            </w:r>
          </w:p>
        </w:tc>
        <w:tc>
          <w:tcPr>
            <w:tcW w:w="195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收费上限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100万以下</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1.50%</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1.50%</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1.00%</w:t>
            </w:r>
          </w:p>
        </w:tc>
        <w:tc>
          <w:tcPr>
            <w:tcW w:w="1953" w:type="dxa"/>
            <w:vMerge w:val="restart"/>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ind w:firstLine="280"/>
              <w:jc w:val="center"/>
              <w:rPr>
                <w:rFonts w:ascii="宋体" w:hAnsi="宋体" w:cs="宋体"/>
                <w:color w:val="auto"/>
                <w:sz w:val="24"/>
              </w:rPr>
            </w:pPr>
            <w:r>
              <w:rPr>
                <w:rFonts w:hint="eastAsia" w:ascii="宋体" w:hAnsi="宋体" w:cs="宋体"/>
                <w:color w:val="auto"/>
                <w:sz w:val="24"/>
              </w:rPr>
              <w:t>最低5千元</w:t>
            </w:r>
          </w:p>
          <w:p>
            <w:pPr>
              <w:pBdr>
                <w:top w:val="none" w:color="000000" w:sz="0" w:space="0"/>
                <w:left w:val="none" w:color="000000" w:sz="0" w:space="0"/>
                <w:bottom w:val="none" w:color="000000" w:sz="0" w:space="0"/>
                <w:right w:val="none" w:color="000000" w:sz="0" w:space="0"/>
              </w:pBdr>
              <w:ind w:firstLine="280"/>
              <w:jc w:val="center"/>
              <w:rPr>
                <w:rFonts w:ascii="宋体" w:hAnsi="宋体" w:cs="宋体"/>
                <w:color w:val="auto"/>
                <w:sz w:val="24"/>
              </w:rPr>
            </w:pPr>
            <w:r>
              <w:rPr>
                <w:rFonts w:hint="eastAsia" w:ascii="宋体" w:hAnsi="宋体" w:cs="宋体"/>
                <w:color w:val="auto"/>
                <w:sz w:val="24"/>
              </w:rPr>
              <w:t>最高</w:t>
            </w:r>
            <w:r>
              <w:rPr>
                <w:rFonts w:hint="eastAsia" w:ascii="宋体" w:hAnsi="宋体" w:cs="宋体"/>
                <w:color w:val="auto"/>
                <w:sz w:val="24"/>
                <w:lang w:val="en-US" w:eastAsia="zh-CN"/>
              </w:rPr>
              <w:t>15</w:t>
            </w:r>
            <w:r>
              <w:rPr>
                <w:rFonts w:hint="eastAsia" w:ascii="宋体" w:hAnsi="宋体" w:cs="宋体"/>
                <w:color w:val="auto"/>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100万~500万</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1.10%</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0.80%</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0.70%</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500万~1000万</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0.80%</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0.45%</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0.55%</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l000万~5000万</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0.50%</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0.25%</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0.35%</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5000万~l亿</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0.25%</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0.10%</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0.20%</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1亿~5亿</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0.05%</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0.05%</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0.05%</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5亿~10亿</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0.035%</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0.035%</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0.035%</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10亿~50亿</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0.008%</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0.008%</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0.008%</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50亿~100亿</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0.006%</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0.006%</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0.006%</w:t>
            </w:r>
          </w:p>
        </w:tc>
        <w:tc>
          <w:tcPr>
            <w:tcW w:w="1953" w:type="dxa"/>
            <w:vMerge w:val="continue"/>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2064"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100亿以上</w:t>
            </w:r>
          </w:p>
        </w:tc>
        <w:tc>
          <w:tcPr>
            <w:tcW w:w="1581"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0.004%</w:t>
            </w:r>
          </w:p>
        </w:tc>
        <w:tc>
          <w:tcPr>
            <w:tcW w:w="1473"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0.004%</w:t>
            </w:r>
          </w:p>
        </w:tc>
        <w:tc>
          <w:tcPr>
            <w:tcW w:w="1457" w:type="dxa"/>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pBdr>
              <w:jc w:val="center"/>
              <w:rPr>
                <w:rFonts w:ascii="宋体" w:hAnsi="宋体" w:cs="宋体"/>
                <w:color w:val="auto"/>
                <w:sz w:val="24"/>
              </w:rPr>
            </w:pPr>
            <w:r>
              <w:rPr>
                <w:rFonts w:hint="eastAsia" w:ascii="宋体" w:hAnsi="宋体" w:cs="宋体"/>
                <w:color w:val="auto"/>
                <w:sz w:val="24"/>
              </w:rPr>
              <w:t>0.004%</w:t>
            </w:r>
          </w:p>
        </w:tc>
        <w:tc>
          <w:tcPr>
            <w:tcW w:w="1953" w:type="dxa"/>
            <w:vMerge w:val="continue"/>
            <w:vAlign w:val="center"/>
          </w:tcPr>
          <w:p>
            <w:pPr>
              <w:jc w:val="center"/>
              <w:rPr>
                <w:rFonts w:ascii="宋体" w:hAnsi="宋体" w:cs="宋体"/>
                <w:color w:val="auto"/>
                <w:sz w:val="24"/>
              </w:rPr>
            </w:pPr>
          </w:p>
        </w:tc>
      </w:tr>
    </w:tbl>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说明：</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1.按上表计算的收费为代理服务全过程的收费金额。各社会代理机构不另外收取采购文件制作售卖费用。</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2.代理服务费按差额定率累进法计算。</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3.代理服务费基准金额（按差额定率累进法计算的）=中标金额（按差额定率累进法计算的）*费率（%）。</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4.代理服务费应收取金额=代理服务费基准金额（按差额定率累进法计算的）的合计数。</w:t>
      </w:r>
    </w:p>
    <w:p>
      <w:pPr>
        <w:pBdr>
          <w:top w:val="none" w:color="000000" w:sz="0" w:space="0"/>
          <w:left w:val="none" w:color="000000" w:sz="0" w:space="0"/>
          <w:bottom w:val="none" w:color="000000" w:sz="0" w:space="0"/>
          <w:right w:val="none" w:color="000000" w:sz="0" w:space="0"/>
        </w:pBdr>
        <w:spacing w:line="360" w:lineRule="auto"/>
        <w:rPr>
          <w:rFonts w:hint="eastAsia" w:ascii="宋体" w:hAnsi="宋体" w:cs="宋体"/>
          <w:color w:val="auto"/>
          <w:sz w:val="24"/>
        </w:rPr>
      </w:pPr>
      <w:r>
        <w:rPr>
          <w:rFonts w:hint="eastAsia" w:ascii="宋体" w:hAnsi="宋体" w:cs="宋体"/>
          <w:color w:val="auto"/>
          <w:sz w:val="24"/>
        </w:rPr>
        <w:t>5.计算出的代理服务费应收取金额如低于5千元，按5千元收取；如高于</w:t>
      </w:r>
      <w:r>
        <w:rPr>
          <w:rFonts w:hint="eastAsia" w:ascii="宋体" w:hAnsi="宋体" w:cs="宋体"/>
          <w:color w:val="auto"/>
          <w:sz w:val="24"/>
          <w:lang w:val="en-US" w:eastAsia="zh-CN"/>
        </w:rPr>
        <w:t>15</w:t>
      </w:r>
      <w:r>
        <w:rPr>
          <w:rFonts w:hint="eastAsia" w:ascii="宋体" w:hAnsi="宋体" w:cs="宋体"/>
          <w:color w:val="auto"/>
          <w:sz w:val="24"/>
        </w:rPr>
        <w:t>万元，按</w:t>
      </w:r>
      <w:r>
        <w:rPr>
          <w:rFonts w:hint="eastAsia" w:ascii="宋体" w:hAnsi="宋体" w:cs="宋体"/>
          <w:color w:val="auto"/>
          <w:sz w:val="24"/>
          <w:lang w:val="en-US" w:eastAsia="zh-CN"/>
        </w:rPr>
        <w:t>15</w:t>
      </w:r>
      <w:r>
        <w:rPr>
          <w:rFonts w:hint="eastAsia" w:ascii="宋体" w:hAnsi="宋体" w:cs="宋体"/>
          <w:color w:val="auto"/>
          <w:sz w:val="24"/>
        </w:rPr>
        <w:t>万元收取。</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6.定点类等无金额或事先不能计算出价格总额，采购预算为1元的项目，中标（成交）金额按100万元计算。</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color w:val="auto"/>
          <w:sz w:val="24"/>
        </w:rPr>
        <w:t>7.多标段项目按总项目收费，最高不超过1</w:t>
      </w:r>
      <w:r>
        <w:rPr>
          <w:rFonts w:hint="eastAsia" w:ascii="宋体" w:hAnsi="宋体" w:cs="宋体"/>
          <w:color w:val="auto"/>
          <w:sz w:val="24"/>
          <w:lang w:val="en-US" w:eastAsia="zh-CN"/>
        </w:rPr>
        <w:t>5</w:t>
      </w:r>
      <w:r>
        <w:rPr>
          <w:rFonts w:hint="eastAsia" w:ascii="宋体" w:hAnsi="宋体" w:cs="宋体"/>
          <w:color w:val="auto"/>
          <w:sz w:val="24"/>
        </w:rPr>
        <w:t>万元。</w:t>
      </w:r>
    </w:p>
    <w:p>
      <w:pPr>
        <w:pBdr>
          <w:top w:val="none" w:color="000000" w:sz="0" w:space="0"/>
          <w:left w:val="none" w:color="000000" w:sz="0" w:space="0"/>
          <w:bottom w:val="none" w:color="000000" w:sz="0" w:space="0"/>
          <w:right w:val="none" w:color="000000" w:sz="0" w:space="0"/>
        </w:pBdr>
        <w:spacing w:line="360" w:lineRule="auto"/>
        <w:rPr>
          <w:rFonts w:ascii="宋体" w:hAnsi="宋体" w:cs="宋体"/>
          <w:color w:val="auto"/>
          <w:sz w:val="24"/>
        </w:rPr>
      </w:pPr>
      <w:r>
        <w:rPr>
          <w:rFonts w:hint="eastAsia" w:ascii="宋体" w:hAnsi="宋体" w:cs="宋体"/>
          <w:b/>
          <w:color w:val="auto"/>
          <w:sz w:val="24"/>
        </w:rPr>
        <w:t>8.账户信息：</w:t>
      </w:r>
    </w:p>
    <w:p>
      <w:pPr>
        <w:pBdr>
          <w:top w:val="none" w:color="000000" w:sz="0" w:space="0"/>
          <w:left w:val="none" w:color="000000" w:sz="0" w:space="0"/>
          <w:bottom w:val="none" w:color="000000" w:sz="0" w:space="0"/>
          <w:right w:val="none" w:color="000000" w:sz="0" w:space="0"/>
        </w:pBdr>
        <w:spacing w:line="360" w:lineRule="auto"/>
        <w:ind w:firstLine="241"/>
        <w:rPr>
          <w:rFonts w:ascii="宋体" w:hAnsi="宋体" w:cs="宋体"/>
          <w:b/>
          <w:color w:val="auto"/>
          <w:sz w:val="24"/>
        </w:rPr>
      </w:pPr>
      <w:r>
        <w:rPr>
          <w:rFonts w:hint="eastAsia" w:ascii="宋体" w:hAnsi="宋体" w:cs="宋体"/>
          <w:b/>
          <w:color w:val="auto"/>
          <w:sz w:val="24"/>
        </w:rPr>
        <w:t>账户名：江苏海外集团国际工程咨询有限公司徐州分公司</w:t>
      </w:r>
    </w:p>
    <w:p>
      <w:pPr>
        <w:pBdr>
          <w:top w:val="none" w:color="000000" w:sz="0" w:space="0"/>
          <w:left w:val="none" w:color="000000" w:sz="0" w:space="0"/>
          <w:bottom w:val="none" w:color="000000" w:sz="0" w:space="0"/>
          <w:right w:val="none" w:color="000000" w:sz="0" w:space="0"/>
        </w:pBdr>
        <w:spacing w:line="360" w:lineRule="auto"/>
        <w:ind w:firstLine="241"/>
        <w:rPr>
          <w:rFonts w:ascii="宋体" w:hAnsi="宋体" w:cs="宋体"/>
          <w:b/>
          <w:color w:val="auto"/>
          <w:sz w:val="24"/>
        </w:rPr>
      </w:pPr>
      <w:r>
        <w:rPr>
          <w:rFonts w:hint="eastAsia" w:ascii="宋体" w:hAnsi="宋体" w:cs="宋体"/>
          <w:b/>
          <w:color w:val="auto"/>
          <w:sz w:val="24"/>
        </w:rPr>
        <w:t xml:space="preserve">开户银行：上海浦东发展银行股份有限公司徐州分行    </w:t>
      </w:r>
    </w:p>
    <w:p>
      <w:pPr>
        <w:pBdr>
          <w:top w:val="none" w:color="000000" w:sz="0" w:space="0"/>
          <w:left w:val="none" w:color="000000" w:sz="0" w:space="0"/>
          <w:bottom w:val="none" w:color="000000" w:sz="0" w:space="0"/>
          <w:right w:val="none" w:color="000000" w:sz="0" w:space="0"/>
        </w:pBdr>
        <w:spacing w:line="360" w:lineRule="auto"/>
        <w:ind w:firstLine="241"/>
        <w:rPr>
          <w:rFonts w:ascii="宋体" w:hAnsi="宋体" w:cs="宋体"/>
          <w:color w:val="auto"/>
          <w:sz w:val="24"/>
        </w:rPr>
        <w:sectPr>
          <w:pgSz w:w="11906" w:h="16838"/>
          <w:pgMar w:top="1134" w:right="1797" w:bottom="1134" w:left="1797" w:header="851" w:footer="992" w:gutter="0"/>
          <w:cols w:space="1701" w:num="1"/>
          <w:titlePg/>
          <w:docGrid w:linePitch="360" w:charSpace="0"/>
        </w:sectPr>
      </w:pPr>
      <w:r>
        <w:rPr>
          <w:rFonts w:hint="eastAsia" w:ascii="宋体" w:hAnsi="宋体" w:cs="宋体"/>
          <w:b/>
          <w:color w:val="auto"/>
          <w:sz w:val="24"/>
        </w:rPr>
        <w:t>账    号：11110154740005866</w:t>
      </w:r>
    </w:p>
    <w:p>
      <w:pPr>
        <w:widowControl/>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3</w:t>
      </w:r>
      <w:r>
        <w:rPr>
          <w:rFonts w:hint="eastAsia" w:ascii="宋体" w:hAnsi="宋体" w:cs="宋体"/>
          <w:b/>
          <w:color w:val="auto"/>
          <w:sz w:val="32"/>
          <w:szCs w:val="32"/>
        </w:rPr>
        <w:t>、供应商明确表示无需预付款的承诺函</w:t>
      </w:r>
    </w:p>
    <w:p>
      <w:pPr>
        <w:ind w:firstLine="548"/>
        <w:rPr>
          <w:rFonts w:ascii="仿宋" w:hAnsi="仿宋" w:eastAsia="仿宋" w:cs="仿宋"/>
          <w:bCs/>
          <w:color w:val="auto"/>
          <w:sz w:val="28"/>
          <w:szCs w:val="28"/>
        </w:rPr>
      </w:pPr>
    </w:p>
    <w:p>
      <w:pPr>
        <w:spacing w:line="360" w:lineRule="auto"/>
        <w:ind w:firstLine="548"/>
        <w:rPr>
          <w:rFonts w:ascii="宋体" w:hAnsi="宋体" w:cs="宋体"/>
          <w:bCs/>
          <w:color w:val="auto"/>
          <w:sz w:val="28"/>
          <w:szCs w:val="28"/>
        </w:rPr>
      </w:pPr>
    </w:p>
    <w:p>
      <w:pPr>
        <w:spacing w:line="360" w:lineRule="auto"/>
        <w:ind w:firstLine="548"/>
        <w:rPr>
          <w:rFonts w:hint="eastAsia" w:ascii="宋体" w:hAnsi="宋体" w:cs="宋体"/>
          <w:bCs/>
          <w:color w:val="auto"/>
          <w:sz w:val="28"/>
          <w:szCs w:val="28"/>
        </w:rPr>
      </w:pPr>
      <w:r>
        <w:rPr>
          <w:rFonts w:hint="eastAsia" w:ascii="宋体" w:hAnsi="宋体" w:cs="宋体"/>
          <w:bCs/>
          <w:color w:val="auto"/>
          <w:sz w:val="28"/>
          <w:szCs w:val="28"/>
        </w:rPr>
        <w:t>我单位在参加</w:t>
      </w:r>
      <w:r>
        <w:rPr>
          <w:rFonts w:hint="eastAsia" w:ascii="宋体" w:hAnsi="宋体" w:cs="宋体"/>
          <w:bCs/>
          <w:color w:val="auto"/>
          <w:sz w:val="28"/>
          <w:szCs w:val="28"/>
          <w:u w:val="single"/>
        </w:rPr>
        <w:t xml:space="preserve"> </w:t>
      </w:r>
      <w:r>
        <w:rPr>
          <w:rFonts w:hint="eastAsia" w:ascii="宋体" w:hAnsi="宋体" w:cs="宋体"/>
          <w:bCs/>
          <w:color w:val="auto"/>
          <w:sz w:val="28"/>
          <w:szCs w:val="28"/>
          <w:u w:val="single"/>
          <w:lang w:eastAsia="zh-CN"/>
        </w:rPr>
        <w:t>江苏省睢宁高级中学桩基检测</w:t>
      </w:r>
      <w:r>
        <w:rPr>
          <w:rFonts w:hint="eastAsia" w:ascii="宋体" w:hAnsi="宋体" w:cs="宋体"/>
          <w:bCs/>
          <w:color w:val="auto"/>
          <w:sz w:val="28"/>
          <w:szCs w:val="28"/>
        </w:rPr>
        <w:t>项目</w:t>
      </w:r>
    </w:p>
    <w:p>
      <w:pPr>
        <w:spacing w:line="360" w:lineRule="auto"/>
        <w:rPr>
          <w:rFonts w:ascii="宋体" w:hAnsi="宋体" w:cs="宋体"/>
          <w:bCs/>
          <w:color w:val="auto"/>
          <w:sz w:val="28"/>
          <w:szCs w:val="28"/>
        </w:rPr>
      </w:pPr>
      <w:r>
        <w:rPr>
          <w:rFonts w:hint="eastAsia" w:ascii="宋体" w:hAnsi="宋体" w:cs="宋体"/>
          <w:bCs/>
          <w:color w:val="auto"/>
          <w:sz w:val="28"/>
          <w:szCs w:val="28"/>
        </w:rPr>
        <w:t>（项目编号：</w:t>
      </w:r>
      <w:r>
        <w:rPr>
          <w:rFonts w:hint="eastAsia" w:ascii="宋体" w:hAnsi="宋体" w:cs="宋体"/>
          <w:bCs/>
          <w:color w:val="auto"/>
          <w:sz w:val="28"/>
          <w:szCs w:val="28"/>
          <w:u w:val="single"/>
          <w:lang w:val="en-US" w:eastAsia="zh-CN"/>
        </w:rPr>
        <w:t>JSZC-320324-HWZX-C2024-0155</w:t>
      </w:r>
      <w:r>
        <w:rPr>
          <w:rFonts w:hint="eastAsia" w:ascii="宋体" w:hAnsi="宋体" w:cs="宋体"/>
          <w:bCs/>
          <w:color w:val="auto"/>
          <w:sz w:val="28"/>
          <w:szCs w:val="28"/>
        </w:rPr>
        <w:t>号）政府采购活动，我单位承诺在签订合同时，明确表示无需预付款。</w:t>
      </w:r>
    </w:p>
    <w:p>
      <w:pPr>
        <w:spacing w:line="360" w:lineRule="auto"/>
        <w:ind w:firstLine="548"/>
        <w:rPr>
          <w:rFonts w:ascii="宋体" w:hAnsi="宋体" w:cs="宋体"/>
          <w:bCs/>
          <w:color w:val="auto"/>
          <w:sz w:val="28"/>
          <w:szCs w:val="28"/>
        </w:rPr>
      </w:pPr>
    </w:p>
    <w:p>
      <w:pPr>
        <w:spacing w:line="360" w:lineRule="auto"/>
        <w:ind w:firstLine="2520"/>
        <w:rPr>
          <w:rFonts w:ascii="宋体" w:hAnsi="宋体" w:cs="宋体"/>
          <w:color w:val="auto"/>
          <w:sz w:val="28"/>
          <w:szCs w:val="28"/>
        </w:rPr>
      </w:pPr>
    </w:p>
    <w:p>
      <w:pPr>
        <w:spacing w:line="360" w:lineRule="auto"/>
        <w:ind w:firstLine="2520"/>
        <w:rPr>
          <w:rFonts w:ascii="宋体" w:hAnsi="宋体" w:cs="宋体"/>
          <w:color w:val="auto"/>
          <w:sz w:val="28"/>
          <w:szCs w:val="28"/>
        </w:rPr>
      </w:pPr>
      <w:r>
        <w:rPr>
          <w:rFonts w:hint="eastAsia" w:ascii="宋体" w:hAnsi="宋体" w:cs="宋体"/>
          <w:color w:val="auto"/>
          <w:sz w:val="28"/>
          <w:szCs w:val="28"/>
        </w:rPr>
        <w:t>供应商（电子签章）：</w:t>
      </w:r>
    </w:p>
    <w:p>
      <w:pPr>
        <w:spacing w:line="360" w:lineRule="auto"/>
        <w:ind w:firstLine="2520"/>
        <w:rPr>
          <w:rFonts w:ascii="宋体" w:hAnsi="宋体" w:cs="宋体"/>
          <w:color w:val="auto"/>
          <w:sz w:val="28"/>
          <w:szCs w:val="28"/>
        </w:rPr>
      </w:pPr>
      <w:r>
        <w:rPr>
          <w:rFonts w:hint="eastAsia" w:ascii="宋体" w:hAnsi="宋体" w:cs="宋体"/>
          <w:color w:val="auto"/>
          <w:sz w:val="28"/>
          <w:szCs w:val="28"/>
        </w:rPr>
        <w:t>日期：   年  月  日</w:t>
      </w:r>
    </w:p>
    <w:p>
      <w:pPr>
        <w:widowControl/>
        <w:jc w:val="center"/>
        <w:rPr>
          <w:rFonts w:ascii="宋体" w:hAnsi="宋体" w:cs="宋体"/>
          <w:b/>
          <w:color w:val="auto"/>
          <w:sz w:val="36"/>
          <w:szCs w:val="36"/>
        </w:rPr>
        <w:sectPr>
          <w:pgSz w:w="11906" w:h="16838"/>
          <w:pgMar w:top="1134" w:right="1797" w:bottom="1134" w:left="1797" w:header="851" w:footer="992" w:gutter="0"/>
          <w:cols w:space="1701" w:num="1"/>
          <w:titlePg/>
          <w:docGrid w:linePitch="360" w:charSpace="0"/>
        </w:sectPr>
      </w:pPr>
    </w:p>
    <w:p>
      <w:pPr>
        <w:widowControl/>
        <w:spacing w:line="360" w:lineRule="auto"/>
        <w:jc w:val="center"/>
        <w:rPr>
          <w:rFonts w:ascii="宋体" w:hAnsi="宋体" w:cs="宋体"/>
          <w:b/>
          <w:color w:val="auto"/>
          <w:sz w:val="32"/>
          <w:szCs w:val="32"/>
        </w:rPr>
      </w:pPr>
      <w:r>
        <w:rPr>
          <w:rFonts w:hint="eastAsia" w:ascii="宋体" w:hAnsi="宋体" w:cs="宋体"/>
          <w:b/>
          <w:color w:val="auto"/>
          <w:sz w:val="32"/>
          <w:szCs w:val="32"/>
        </w:rPr>
        <w:t>1</w:t>
      </w:r>
      <w:r>
        <w:rPr>
          <w:rFonts w:hint="eastAsia" w:ascii="宋体" w:hAnsi="宋体" w:cs="宋体"/>
          <w:b/>
          <w:color w:val="auto"/>
          <w:sz w:val="32"/>
          <w:szCs w:val="32"/>
          <w:lang w:val="en-US" w:eastAsia="zh-CN"/>
        </w:rPr>
        <w:t>4</w:t>
      </w:r>
      <w:r>
        <w:rPr>
          <w:rFonts w:hint="eastAsia" w:ascii="宋体" w:hAnsi="宋体" w:cs="宋体"/>
          <w:b/>
          <w:color w:val="auto"/>
          <w:sz w:val="32"/>
          <w:szCs w:val="32"/>
        </w:rPr>
        <w:t>、预付款保函支付条款模板</w:t>
      </w:r>
    </w:p>
    <w:p>
      <w:pPr>
        <w:spacing w:line="480" w:lineRule="exact"/>
        <w:ind w:firstLine="565"/>
        <w:rPr>
          <w:rFonts w:ascii="宋体" w:hAnsi="宋体" w:cs="宋体"/>
          <w:b/>
          <w:color w:val="auto"/>
          <w:sz w:val="28"/>
          <w:szCs w:val="28"/>
        </w:rPr>
      </w:pPr>
    </w:p>
    <w:p>
      <w:pPr>
        <w:spacing w:line="360" w:lineRule="auto"/>
        <w:ind w:firstLine="484"/>
        <w:rPr>
          <w:rFonts w:ascii="宋体" w:hAnsi="宋体" w:cs="宋体"/>
          <w:b/>
          <w:color w:val="auto"/>
          <w:sz w:val="24"/>
        </w:rPr>
      </w:pPr>
      <w:r>
        <w:rPr>
          <w:rFonts w:hint="eastAsia" w:ascii="宋体" w:hAnsi="宋体" w:cs="宋体"/>
          <w:b/>
          <w:color w:val="auto"/>
          <w:sz w:val="24"/>
        </w:rPr>
        <w:t>符合条件一：提交预付款保函的</w:t>
      </w:r>
    </w:p>
    <w:p>
      <w:pPr>
        <w:spacing w:line="360" w:lineRule="auto"/>
        <w:ind w:firstLine="482"/>
        <w:rPr>
          <w:rFonts w:ascii="宋体" w:hAnsi="宋体" w:cs="宋体"/>
          <w:color w:val="auto"/>
          <w:sz w:val="24"/>
          <w:u w:val="single"/>
        </w:rPr>
      </w:pPr>
      <w:r>
        <w:rPr>
          <w:rFonts w:hint="eastAsia" w:ascii="宋体" w:hAnsi="宋体" w:cs="宋体"/>
          <w:color w:val="auto"/>
          <w:sz w:val="24"/>
        </w:rPr>
        <w:t>（1）合同签订且乙方向甲方出具预付款保函后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 xml:space="preserve">        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left="140" w:firstLine="482"/>
        <w:rPr>
          <w:rFonts w:ascii="宋体" w:hAnsi="宋体" w:cs="宋体"/>
          <w:color w:val="auto"/>
          <w:sz w:val="24"/>
        </w:rPr>
      </w:pPr>
      <w:r>
        <w:rPr>
          <w:rFonts w:hint="eastAsia" w:ascii="宋体" w:hAnsi="宋体" w:cs="宋体"/>
          <w:color w:val="auto"/>
          <w:sz w:val="24"/>
        </w:rPr>
        <w:t>乙方需提交的支付文件：乙方出具的全额正式发票。</w:t>
      </w:r>
      <w:r>
        <w:rPr>
          <w:rFonts w:hint="eastAsia" w:ascii="宋体" w:hAnsi="宋体" w:cs="宋体"/>
          <w:color w:val="auto"/>
          <w:sz w:val="24"/>
        </w:rPr>
        <w:br w:type="textWrapping" w:clear="all"/>
      </w: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4"/>
        <w:rPr>
          <w:rFonts w:ascii="宋体" w:hAnsi="宋体" w:cs="宋体"/>
          <w:b/>
          <w:color w:val="auto"/>
          <w:sz w:val="24"/>
        </w:rPr>
      </w:pPr>
      <w:r>
        <w:rPr>
          <w:rFonts w:hint="eastAsia" w:ascii="宋体" w:hAnsi="宋体" w:cs="宋体"/>
          <w:b/>
          <w:color w:val="auto"/>
          <w:sz w:val="24"/>
        </w:rPr>
        <w:t>……</w:t>
      </w:r>
    </w:p>
    <w:p>
      <w:pPr>
        <w:spacing w:line="360" w:lineRule="auto"/>
        <w:ind w:firstLine="484"/>
        <w:rPr>
          <w:rFonts w:ascii="宋体" w:hAnsi="宋体" w:cs="宋体"/>
          <w:b/>
          <w:color w:val="auto"/>
          <w:sz w:val="24"/>
        </w:rPr>
      </w:pPr>
      <w:r>
        <w:rPr>
          <w:rFonts w:hint="eastAsia" w:ascii="宋体" w:hAnsi="宋体" w:cs="宋体"/>
          <w:b/>
          <w:color w:val="auto"/>
          <w:sz w:val="24"/>
        </w:rPr>
        <w:t>符合条件二：不提交预付款保函的</w:t>
      </w:r>
    </w:p>
    <w:p>
      <w:pPr>
        <w:spacing w:line="360" w:lineRule="auto"/>
        <w:ind w:firstLine="482"/>
        <w:rPr>
          <w:rFonts w:ascii="宋体" w:hAnsi="宋体" w:cs="宋体"/>
          <w:color w:val="auto"/>
          <w:sz w:val="24"/>
          <w:u w:val="single"/>
        </w:rPr>
      </w:pPr>
      <w:r>
        <w:rPr>
          <w:rFonts w:hint="eastAsia" w:ascii="宋体" w:hAnsi="宋体" w:cs="宋体"/>
          <w:color w:val="auto"/>
          <w:sz w:val="24"/>
        </w:rPr>
        <w:t>（1）合同签订后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left="140" w:firstLine="482"/>
        <w:rPr>
          <w:rFonts w:ascii="宋体" w:hAnsi="宋体" w:cs="宋体"/>
          <w:color w:val="auto"/>
          <w:sz w:val="24"/>
        </w:rPr>
      </w:pPr>
      <w:r>
        <w:rPr>
          <w:rFonts w:hint="eastAsia" w:ascii="宋体" w:hAnsi="宋体" w:cs="宋体"/>
          <w:color w:val="auto"/>
          <w:sz w:val="24"/>
        </w:rPr>
        <w:t>乙方需提交的支付文件：乙方出具的全额正式发票。</w:t>
      </w:r>
    </w:p>
    <w:p>
      <w:pPr>
        <w:spacing w:line="360" w:lineRule="auto"/>
        <w:ind w:left="140" w:firstLine="482"/>
        <w:rPr>
          <w:rFonts w:ascii="宋体" w:hAnsi="宋体" w:cs="宋体"/>
          <w:color w:val="auto"/>
          <w:sz w:val="24"/>
        </w:rPr>
      </w:pPr>
      <w:r>
        <w:rPr>
          <w:rFonts w:hint="eastAsia" w:ascii="宋体" w:hAnsi="宋体" w:cs="宋体"/>
          <w:color w:val="auto"/>
          <w:sz w:val="24"/>
        </w:rPr>
        <w:t>（2）验收合格后</w:t>
      </w:r>
      <w:r>
        <w:rPr>
          <w:rFonts w:hint="eastAsia" w:ascii="宋体" w:hAnsi="宋体" w:cs="宋体"/>
          <w:color w:val="auto"/>
          <w:sz w:val="24"/>
          <w:u w:val="single"/>
        </w:rPr>
        <w:t xml:space="preserve">   </w:t>
      </w:r>
      <w:r>
        <w:rPr>
          <w:rFonts w:hint="eastAsia" w:ascii="宋体" w:hAnsi="宋体" w:cs="宋体"/>
          <w:color w:val="auto"/>
          <w:sz w:val="24"/>
        </w:rPr>
        <w:t>个工作日内，甲方应支付合同价款的百分之</w:t>
      </w:r>
      <w:r>
        <w:rPr>
          <w:rFonts w:hint="eastAsia" w:ascii="宋体" w:hAnsi="宋体" w:cs="宋体"/>
          <w:color w:val="auto"/>
          <w:sz w:val="24"/>
          <w:u w:val="single"/>
        </w:rPr>
        <w:t>XX（    XX%），</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大写：人民币</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4"/>
        <w:rPr>
          <w:rFonts w:ascii="宋体" w:hAnsi="宋体" w:cs="宋体"/>
          <w:b/>
          <w:color w:val="auto"/>
          <w:sz w:val="24"/>
        </w:rPr>
      </w:pPr>
      <w:r>
        <w:rPr>
          <w:rFonts w:hint="eastAsia" w:ascii="宋体" w:hAnsi="宋体" w:cs="宋体"/>
          <w:b/>
          <w:color w:val="auto"/>
          <w:sz w:val="24"/>
        </w:rPr>
        <w:t>……</w:t>
      </w:r>
    </w:p>
    <w:p>
      <w:pPr>
        <w:spacing w:line="360" w:lineRule="auto"/>
        <w:ind w:left="140" w:firstLine="484"/>
        <w:rPr>
          <w:rFonts w:ascii="宋体" w:hAnsi="宋体" w:cs="宋体"/>
          <w:b/>
          <w:color w:val="auto"/>
          <w:sz w:val="24"/>
        </w:rPr>
      </w:pPr>
      <w:r>
        <w:rPr>
          <w:rFonts w:hint="eastAsia" w:ascii="宋体" w:hAnsi="宋体" w:cs="宋体"/>
          <w:b/>
          <w:color w:val="auto"/>
          <w:sz w:val="24"/>
        </w:rPr>
        <w:t>注:</w:t>
      </w:r>
    </w:p>
    <w:p>
      <w:pPr>
        <w:spacing w:line="360" w:lineRule="auto"/>
        <w:ind w:left="140" w:firstLine="482"/>
        <w:rPr>
          <w:rFonts w:ascii="宋体" w:hAnsi="宋体" w:cs="宋体"/>
          <w:color w:val="auto"/>
          <w:sz w:val="24"/>
        </w:rPr>
      </w:pPr>
      <w:r>
        <w:rPr>
          <w:rFonts w:hint="eastAsia" w:ascii="宋体" w:hAnsi="宋体" w:cs="宋体"/>
          <w:color w:val="auto"/>
          <w:sz w:val="24"/>
        </w:rPr>
        <w:t>1、付款条件一中，出具预付款保函后支付的合同款应当与保函金额一致。</w:t>
      </w:r>
    </w:p>
    <w:p>
      <w:pPr>
        <w:spacing w:line="360" w:lineRule="auto"/>
        <w:ind w:left="140" w:firstLine="482"/>
        <w:rPr>
          <w:rFonts w:ascii="宋体" w:hAnsi="宋体" w:cs="宋体"/>
          <w:color w:val="auto"/>
          <w:sz w:val="24"/>
        </w:rPr>
      </w:pPr>
      <w:r>
        <w:rPr>
          <w:rFonts w:hint="eastAsia" w:ascii="宋体" w:hAnsi="宋体" w:cs="宋体"/>
          <w:color w:val="auto"/>
          <w:sz w:val="24"/>
        </w:rPr>
        <w:t>2、付款条件二中，预付款比例设定应符合《关于做好政府采购支持企业发展有关事项的通知》(苏财购〔2020〕52号)要求。</w:t>
      </w:r>
    </w:p>
    <w:p>
      <w:pPr>
        <w:pStyle w:val="132"/>
        <w:rPr>
          <w:rFonts w:ascii="宋体" w:hAnsi="宋体" w:cs="宋体"/>
          <w:color w:val="auto"/>
        </w:rPr>
      </w:pPr>
    </w:p>
    <w:p>
      <w:pPr>
        <w:widowControl/>
        <w:ind w:firstLine="480"/>
        <w:rPr>
          <w:rFonts w:ascii="宋体" w:hAnsi="宋体" w:cs="宋体"/>
          <w:color w:val="auto"/>
          <w:sz w:val="24"/>
        </w:rPr>
      </w:pPr>
    </w:p>
    <w:sectPr>
      <w:pgSz w:w="11906" w:h="16838"/>
      <w:pgMar w:top="1134" w:right="1797" w:bottom="1134" w:left="1797"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nJI89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K&#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Wckjz0gEAAKcDAAAOAAAAAAAAAAEAIAAAAB4BAABk&#10;cnMvZTJvRG9jLnhtbFBLBQYAAAAABgAGAFkBAABiBQAAAAA=&#10;">
              <v:fill on="f" focussize="0,0"/>
              <v:stroke on="f"/>
              <v:imagedata o:title=""/>
              <o:lock v:ext="edit" aspectratio="f"/>
              <v:textbox inset="0mm,0mm,0mm,0mm" style="mso-fit-shape-to-text:t;">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framePr w:wrap="around" w:vAnchor="text" w:hAnchor="margin" w:xAlign="center" w:y="1"/>
      <w:rPr>
        <w:rStyle w:val="136"/>
      </w:rPr>
    </w:pPr>
    <w:r>
      <w:fldChar w:fldCharType="begin"/>
    </w:r>
    <w:r>
      <w:rPr>
        <w:rStyle w:val="136"/>
      </w:rPr>
      <w:instrText xml:space="preserve">PAGE  </w:instrText>
    </w:r>
    <w:r>
      <w:fldChar w:fldCharType="end"/>
    </w:r>
  </w:p>
  <w:p>
    <w:pPr>
      <w:pStyle w:val="16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nrE9i0gEAAKcDAAAOAAAAAAAAAAEAIAAAAB4BAABk&#10;cnMvZTJvRG9jLnhtbFBLBQYAAAAABgAGAFkBAABiBQAAAAA=&#10;">
              <v:fill on="f" focussize="0,0"/>
              <v:stroke on="f"/>
              <v:imagedata o:title=""/>
              <o:lock v:ext="edit" aspectratio="f"/>
              <v:textbox inset="0mm,0mm,0mm,0mm" style="mso-fit-shape-to-text:t;">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jc w:val="center"/>
      <w:rPr>
        <w:rFonts w:eastAsia="仿宋_GB2312"/>
        <w:sz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9235" cy="147955"/>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wps:spPr>
                    <wps:txbx>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18.05pt;mso-position-horizontal:center;mso-position-horizontal-relative:margin;mso-wrap-style:none;z-index:251660288;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Xxo8HRAAAAAwEAAA8AAAAAAAAAAQAgAAAA&#10;IgAAAGRycy9kb3ducmV2LnhtbFBLAQIUABQAAAAIAIdO4kAbexjp2QEAAKUDAAAOAAAAAAAAAAEA&#10;IAAAACABAABkcnMvZTJvRG9jLnhtbFBLBQYAAAAABgAGAFkBAABrBQAAAAA=&#10;">
              <v:fill on="f" focussize="0,0"/>
              <v:stroke on="f"/>
              <v:imagedata o:title=""/>
              <o:lock v:ext="edit" aspectratio="f"/>
              <v:textbox inset="0mm,0mm,0mm,0mm" style="mso-fit-shape-to-text:t;">
                <w:txbxContent>
                  <w:p>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tabs>
        <w:tab w:val="center" w:pos="4153"/>
        <w:tab w:val="right"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88"/>
                            <w:tabs>
                              <w:tab w:val="clear" w:pos="7143"/>
                              <w:tab w:val="clear" w:pos="14287"/>
                            </w:tabs>
                          </w:pPr>
                          <w:r>
                            <w:fldChar w:fldCharType="begin"/>
                          </w:r>
                          <w:r>
                            <w:instrText xml:space="preserve"> PAGE  \* MERGEFORMAT </w:instrText>
                          </w:r>
                          <w:r>
                            <w:fldChar w:fldCharType="separate"/>
                          </w:r>
                          <w:r>
                            <w:t>22</w:t>
                          </w:r>
                          <w: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EcXdQBAACnAwAADgAAAGRycy9lMm9Eb2MueG1srVNLjtswDN0X6B0E&#10;7Rs7AaY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ShHF3UAQAApwMAAA4AAAAAAAAAAQAgAAAAHgEA&#10;AGRycy9lMm9Eb2MueG1sUEsFBgAAAAAGAAYAWQEAAGQFAAAAAA==&#10;">
              <v:fill on="f" focussize="0,0"/>
              <v:stroke on="f"/>
              <v:imagedata o:title=""/>
              <o:lock v:ext="edit" aspectratio="f"/>
              <v:textbox inset="0mm,0mm,0mm,0mm" style="mso-fit-shape-to-text:t;">
                <w:txbxContent>
                  <w:p>
                    <w:pPr>
                      <w:pStyle w:val="88"/>
                      <w:tabs>
                        <w:tab w:val="clear" w:pos="7143"/>
                        <w:tab w:val="clear" w:pos="14287"/>
                      </w:tabs>
                    </w:pPr>
                    <w:r>
                      <w:fldChar w:fldCharType="begin"/>
                    </w:r>
                    <w:r>
                      <w:instrText xml:space="preserve"> PAGE  \* MERGEFORMAT </w:instrText>
                    </w:r>
                    <w:r>
                      <w:fldChar w:fldCharType="separate"/>
                    </w:r>
                    <w:r>
                      <w:t>22</w:t>
                    </w:r>
                    <w:r>
                      <w:fldChar w:fldCharType="end"/>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6"/>
      <w:widowControl/>
      <w:rPr>
        <w:rStyle w:val="140"/>
        <w:sz w:val="18"/>
        <w:szCs w:val="1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5X8bzNMBAACnAwAADgAAAAAAAAABACAAAAAeAQAA&#10;ZHJzL2Uyb0RvYy54bWxQSwUGAAAAAAYABgBZAQAAYwUAAAAA&#10;">
              <v:fill on="f" focussize="0,0"/>
              <v:stroke on="f"/>
              <v:imagedata o:title=""/>
              <o:lock v:ext="edit" aspectratio="f"/>
              <v:textbox inset="0mm,0mm,0mm,0mm" style="mso-fit-shape-to-text:t;">
                <w:txbxContent>
                  <w:p>
                    <w:pPr>
                      <w:pStyle w:val="166"/>
                      <w:tabs>
                        <w:tab w:val="clear" w:pos="4153"/>
                        <w:tab w:val="clear" w:pos="8306"/>
                      </w:tabs>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txbx>
                      <w:txbxContent>
                        <w:p>
                          <w:pPr>
                            <w:pStyle w:val="166"/>
                            <w:widowControl/>
                            <w:tabs>
                              <w:tab w:val="clear" w:pos="4153"/>
                              <w:tab w:val="clear" w:pos="8306"/>
                            </w:tabs>
                            <w:rPr>
                              <w:rStyle w:val="140"/>
                              <w:sz w:val="18"/>
                              <w:szCs w:val="18"/>
                            </w:rPr>
                          </w:pPr>
                        </w:p>
                        <w:p>
                          <w:pPr>
                            <w:widowControl/>
                            <w:rPr>
                              <w:rStyle w:val="140"/>
                            </w:rPr>
                          </w:pPr>
                        </w:p>
                        <w:p/>
                        <w:p/>
                      </w:txbxContent>
                    </wps:txbx>
                    <wps:bodyPr wrap="square"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WYuvtEAAAAFAQAADwAAAAAAAAABACAAAAAiAAAAZHJz&#10;L2Rvd25yZXYueG1sUEsBAhQAFAAAAAgAh07iQGulHXPSAQAAmAMAAA4AAAAAAAAAAQAgAAAAIAEA&#10;AGRycy9lMm9Eb2MueG1sUEsFBgAAAAAGAAYAWQEAAGQFAAAAAA==&#10;">
              <v:fill on="f" focussize="0,0"/>
              <v:stroke on="f" weight="0.5pt"/>
              <v:imagedata o:title=""/>
              <o:lock v:ext="edit" aspectratio="f"/>
              <v:textbox inset="0mm,0mm,0mm,0mm">
                <w:txbxContent>
                  <w:p>
                    <w:pPr>
                      <w:pStyle w:val="166"/>
                      <w:widowControl/>
                      <w:tabs>
                        <w:tab w:val="clear" w:pos="4153"/>
                        <w:tab w:val="clear" w:pos="8306"/>
                      </w:tabs>
                      <w:rPr>
                        <w:rStyle w:val="140"/>
                        <w:sz w:val="18"/>
                        <w:szCs w:val="18"/>
                      </w:rPr>
                    </w:pPr>
                  </w:p>
                  <w:p>
                    <w:pPr>
                      <w:widowControl/>
                      <w:rPr>
                        <w:rStyle w:val="140"/>
                      </w:rPr>
                    </w:pPr>
                  </w:p>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Bdr>
        <w:bottom w:val="none" w:color="000000" w:sz="0" w:space="0"/>
      </w:pBdr>
      <w:jc w:val="left"/>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Bdr>
        <w:bottom w:val="none" w:color="000000" w:sz="0" w:space="1"/>
      </w:pBdr>
      <w:ind w:left="5866" w:hanging="5866"/>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Bdr>
        <w:bottom w:val="none" w:color="000000"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Bdr>
        <w:bottom w:val="none" w:color="000000" w:sz="0" w:space="0"/>
      </w:pBdr>
      <w:tabs>
        <w:tab w:val="center" w:pos="4153"/>
        <w:tab w:val="right"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Style w:val="140"/>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0053208E"/>
    <w:multiLevelType w:val="multilevel"/>
    <w:tmpl w:val="0053208E"/>
    <w:lvl w:ilvl="0" w:tentative="0">
      <w:start w:val="1"/>
      <w:numFmt w:val="decimal"/>
      <w:pStyle w:val="127"/>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OTM5MjhmMWMyNjRlZTUzNjBkYTkwNjE3ODIxNDQifQ=="/>
  </w:docVars>
  <w:rsids>
    <w:rsidRoot w:val="00000000"/>
    <w:rsid w:val="005B14E5"/>
    <w:rsid w:val="01CC5EE4"/>
    <w:rsid w:val="01E74ACC"/>
    <w:rsid w:val="026444D2"/>
    <w:rsid w:val="034831DF"/>
    <w:rsid w:val="03B718CB"/>
    <w:rsid w:val="03DD4BBB"/>
    <w:rsid w:val="041719D4"/>
    <w:rsid w:val="04455AD9"/>
    <w:rsid w:val="047E06B7"/>
    <w:rsid w:val="04B47979"/>
    <w:rsid w:val="04D70E27"/>
    <w:rsid w:val="050140F6"/>
    <w:rsid w:val="068C63E6"/>
    <w:rsid w:val="06F107D7"/>
    <w:rsid w:val="078039D5"/>
    <w:rsid w:val="08800D3B"/>
    <w:rsid w:val="08936D89"/>
    <w:rsid w:val="08C25ECA"/>
    <w:rsid w:val="08FA287D"/>
    <w:rsid w:val="0923288D"/>
    <w:rsid w:val="09B74D83"/>
    <w:rsid w:val="09FA3FFE"/>
    <w:rsid w:val="09FC6C3A"/>
    <w:rsid w:val="0A003E42"/>
    <w:rsid w:val="0A0A12BB"/>
    <w:rsid w:val="0A2416D6"/>
    <w:rsid w:val="0A3B7763"/>
    <w:rsid w:val="0AA55091"/>
    <w:rsid w:val="0BC12483"/>
    <w:rsid w:val="0BE040C7"/>
    <w:rsid w:val="0C98507E"/>
    <w:rsid w:val="0CAD0E34"/>
    <w:rsid w:val="0CB437FC"/>
    <w:rsid w:val="0CCB2093"/>
    <w:rsid w:val="0CFC2098"/>
    <w:rsid w:val="0D907DC5"/>
    <w:rsid w:val="0DD94F2F"/>
    <w:rsid w:val="0E013A34"/>
    <w:rsid w:val="0E6A6868"/>
    <w:rsid w:val="0E94782B"/>
    <w:rsid w:val="0EEE3F89"/>
    <w:rsid w:val="0F1113DA"/>
    <w:rsid w:val="0F31593B"/>
    <w:rsid w:val="0F495397"/>
    <w:rsid w:val="10A70A0C"/>
    <w:rsid w:val="11360C84"/>
    <w:rsid w:val="116861C2"/>
    <w:rsid w:val="12174F59"/>
    <w:rsid w:val="13851FEB"/>
    <w:rsid w:val="14996B3C"/>
    <w:rsid w:val="150202F5"/>
    <w:rsid w:val="15545B7C"/>
    <w:rsid w:val="15584878"/>
    <w:rsid w:val="168B33D4"/>
    <w:rsid w:val="1796254E"/>
    <w:rsid w:val="18116A9D"/>
    <w:rsid w:val="18230705"/>
    <w:rsid w:val="1844637C"/>
    <w:rsid w:val="188744BB"/>
    <w:rsid w:val="18B93E89"/>
    <w:rsid w:val="18F9752F"/>
    <w:rsid w:val="19CF7EC7"/>
    <w:rsid w:val="1A8B2040"/>
    <w:rsid w:val="1B6D55C7"/>
    <w:rsid w:val="1BD25A4D"/>
    <w:rsid w:val="1BF95B64"/>
    <w:rsid w:val="1CDA2E0B"/>
    <w:rsid w:val="1D9E12DD"/>
    <w:rsid w:val="1DD2442A"/>
    <w:rsid w:val="1E262080"/>
    <w:rsid w:val="1E684D95"/>
    <w:rsid w:val="1E8079E2"/>
    <w:rsid w:val="1F43738D"/>
    <w:rsid w:val="1F617671"/>
    <w:rsid w:val="1FD9425B"/>
    <w:rsid w:val="20ED5E45"/>
    <w:rsid w:val="22F653C7"/>
    <w:rsid w:val="242D4168"/>
    <w:rsid w:val="246121CD"/>
    <w:rsid w:val="24A446F0"/>
    <w:rsid w:val="2674607E"/>
    <w:rsid w:val="271C31D9"/>
    <w:rsid w:val="27FB4DBD"/>
    <w:rsid w:val="28BC2D9F"/>
    <w:rsid w:val="29DD69CD"/>
    <w:rsid w:val="2ABA24CE"/>
    <w:rsid w:val="2ADE5F9B"/>
    <w:rsid w:val="2BE912BD"/>
    <w:rsid w:val="2C213E78"/>
    <w:rsid w:val="2CD70FB7"/>
    <w:rsid w:val="2D912527"/>
    <w:rsid w:val="2D9C4D38"/>
    <w:rsid w:val="2EA119DB"/>
    <w:rsid w:val="2F847AE0"/>
    <w:rsid w:val="2FA8676C"/>
    <w:rsid w:val="3009063E"/>
    <w:rsid w:val="305523C4"/>
    <w:rsid w:val="306C7DC6"/>
    <w:rsid w:val="31113292"/>
    <w:rsid w:val="312738BB"/>
    <w:rsid w:val="326D2A07"/>
    <w:rsid w:val="33BA3CA3"/>
    <w:rsid w:val="33CD3272"/>
    <w:rsid w:val="33CE6D35"/>
    <w:rsid w:val="354C01C6"/>
    <w:rsid w:val="3659703F"/>
    <w:rsid w:val="37241FA2"/>
    <w:rsid w:val="37307DA0"/>
    <w:rsid w:val="37931B4D"/>
    <w:rsid w:val="37C30C14"/>
    <w:rsid w:val="37CB5D1A"/>
    <w:rsid w:val="37D526F5"/>
    <w:rsid w:val="38D330D8"/>
    <w:rsid w:val="396C274F"/>
    <w:rsid w:val="3A523CC9"/>
    <w:rsid w:val="3A8F4BAB"/>
    <w:rsid w:val="3B2E68B2"/>
    <w:rsid w:val="3BBB17F7"/>
    <w:rsid w:val="3C5E216B"/>
    <w:rsid w:val="3CDE3DFA"/>
    <w:rsid w:val="406B3BF6"/>
    <w:rsid w:val="40881D59"/>
    <w:rsid w:val="40967616"/>
    <w:rsid w:val="41A41AB6"/>
    <w:rsid w:val="41FA4612"/>
    <w:rsid w:val="424D3EFC"/>
    <w:rsid w:val="42890CAC"/>
    <w:rsid w:val="42E81DC2"/>
    <w:rsid w:val="435F1679"/>
    <w:rsid w:val="43677A3A"/>
    <w:rsid w:val="44641089"/>
    <w:rsid w:val="44872FC9"/>
    <w:rsid w:val="44B57B36"/>
    <w:rsid w:val="44DE49A2"/>
    <w:rsid w:val="44F427FC"/>
    <w:rsid w:val="465150F1"/>
    <w:rsid w:val="474D04FA"/>
    <w:rsid w:val="47D24352"/>
    <w:rsid w:val="47DC7158"/>
    <w:rsid w:val="487B3E5D"/>
    <w:rsid w:val="48C75632"/>
    <w:rsid w:val="48E6013D"/>
    <w:rsid w:val="49685B34"/>
    <w:rsid w:val="49865F45"/>
    <w:rsid w:val="4A2443A6"/>
    <w:rsid w:val="4BA10E14"/>
    <w:rsid w:val="4C6D6718"/>
    <w:rsid w:val="4DBC71D3"/>
    <w:rsid w:val="4EAE123F"/>
    <w:rsid w:val="4EB010D9"/>
    <w:rsid w:val="4EE93BF7"/>
    <w:rsid w:val="4EF22B58"/>
    <w:rsid w:val="505B1B3B"/>
    <w:rsid w:val="50BC3FFA"/>
    <w:rsid w:val="50F800B0"/>
    <w:rsid w:val="516C567D"/>
    <w:rsid w:val="51EA65FC"/>
    <w:rsid w:val="53195734"/>
    <w:rsid w:val="533F4CE6"/>
    <w:rsid w:val="553B6208"/>
    <w:rsid w:val="55AF2380"/>
    <w:rsid w:val="55E24E1A"/>
    <w:rsid w:val="56060C76"/>
    <w:rsid w:val="57586DE8"/>
    <w:rsid w:val="575965EF"/>
    <w:rsid w:val="57913495"/>
    <w:rsid w:val="583B7EFB"/>
    <w:rsid w:val="58402823"/>
    <w:rsid w:val="589E7FC0"/>
    <w:rsid w:val="58A40196"/>
    <w:rsid w:val="59080AB8"/>
    <w:rsid w:val="592D1F39"/>
    <w:rsid w:val="599745C6"/>
    <w:rsid w:val="59F802AB"/>
    <w:rsid w:val="5A4C3740"/>
    <w:rsid w:val="5AEF4290"/>
    <w:rsid w:val="5B7043E4"/>
    <w:rsid w:val="5B704976"/>
    <w:rsid w:val="5B933172"/>
    <w:rsid w:val="5C9F6CAA"/>
    <w:rsid w:val="5CDF6EEE"/>
    <w:rsid w:val="5D4D2BAA"/>
    <w:rsid w:val="5D720862"/>
    <w:rsid w:val="5D755C5D"/>
    <w:rsid w:val="5EFC14FD"/>
    <w:rsid w:val="5FBA51E9"/>
    <w:rsid w:val="5FFC43EC"/>
    <w:rsid w:val="5FFE27BC"/>
    <w:rsid w:val="606843BD"/>
    <w:rsid w:val="608C5F05"/>
    <w:rsid w:val="61184F39"/>
    <w:rsid w:val="62AC2F05"/>
    <w:rsid w:val="62E53D24"/>
    <w:rsid w:val="62F13FD7"/>
    <w:rsid w:val="63712B16"/>
    <w:rsid w:val="64BE613B"/>
    <w:rsid w:val="64D228C3"/>
    <w:rsid w:val="64F25CBF"/>
    <w:rsid w:val="650B5172"/>
    <w:rsid w:val="65C71020"/>
    <w:rsid w:val="65CC2528"/>
    <w:rsid w:val="65D8322D"/>
    <w:rsid w:val="66154871"/>
    <w:rsid w:val="66C739CD"/>
    <w:rsid w:val="66C94D27"/>
    <w:rsid w:val="677719EB"/>
    <w:rsid w:val="67903A16"/>
    <w:rsid w:val="679E01CE"/>
    <w:rsid w:val="6B24589F"/>
    <w:rsid w:val="6E7B6E01"/>
    <w:rsid w:val="6F235519"/>
    <w:rsid w:val="701D46F6"/>
    <w:rsid w:val="71090FF1"/>
    <w:rsid w:val="719B5DFB"/>
    <w:rsid w:val="71E802E2"/>
    <w:rsid w:val="723A71F6"/>
    <w:rsid w:val="727B741F"/>
    <w:rsid w:val="72E931E6"/>
    <w:rsid w:val="72FD57D8"/>
    <w:rsid w:val="731777B0"/>
    <w:rsid w:val="731D36A9"/>
    <w:rsid w:val="739015EB"/>
    <w:rsid w:val="73980458"/>
    <w:rsid w:val="73FB3042"/>
    <w:rsid w:val="744B03E1"/>
    <w:rsid w:val="75450254"/>
    <w:rsid w:val="75556648"/>
    <w:rsid w:val="75894543"/>
    <w:rsid w:val="759F49EF"/>
    <w:rsid w:val="76680BDC"/>
    <w:rsid w:val="76A41635"/>
    <w:rsid w:val="771741F2"/>
    <w:rsid w:val="77A6646B"/>
    <w:rsid w:val="77A93358"/>
    <w:rsid w:val="780F5C58"/>
    <w:rsid w:val="79334EF2"/>
    <w:rsid w:val="797E09CC"/>
    <w:rsid w:val="7AAD4830"/>
    <w:rsid w:val="7ADF43DB"/>
    <w:rsid w:val="7AE2250C"/>
    <w:rsid w:val="7B791355"/>
    <w:rsid w:val="7C901E13"/>
    <w:rsid w:val="7CBE2A54"/>
    <w:rsid w:val="7CCC7C7B"/>
    <w:rsid w:val="7D671E53"/>
    <w:rsid w:val="7D6844A5"/>
    <w:rsid w:val="7E064983"/>
    <w:rsid w:val="7E3E411D"/>
    <w:rsid w:val="7E721582"/>
    <w:rsid w:val="7ED00AED"/>
    <w:rsid w:val="7F5000D5"/>
    <w:rsid w:val="7F531E4A"/>
    <w:rsid w:val="7FDA6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0"/>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1"/>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文本块11"/>
    <w:basedOn w:val="1"/>
    <w:autoRedefine/>
    <w:unhideWhenUsed/>
    <w:qFormat/>
    <w:uiPriority w:val="99"/>
    <w:pPr>
      <w:spacing w:after="120"/>
      <w:ind w:left="1440" w:right="1440"/>
    </w:pPr>
  </w:style>
  <w:style w:type="paragraph" w:styleId="12">
    <w:name w:val="toc 7"/>
    <w:basedOn w:val="1"/>
    <w:next w:val="1"/>
    <w:autoRedefine/>
    <w:unhideWhenUsed/>
    <w:qFormat/>
    <w:uiPriority w:val="39"/>
    <w:pPr>
      <w:spacing w:after="57"/>
      <w:ind w:left="1701" w:right="0" w:firstLine="0"/>
    </w:pPr>
  </w:style>
  <w:style w:type="paragraph" w:styleId="13">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autoRedefine/>
    <w:unhideWhenUsed/>
    <w:qFormat/>
    <w:uiPriority w:val="39"/>
    <w:pPr>
      <w:spacing w:after="57"/>
      <w:ind w:left="1134" w:right="0" w:firstLine="0"/>
    </w:pPr>
  </w:style>
  <w:style w:type="paragraph" w:styleId="15">
    <w:name w:val="toc 3"/>
    <w:basedOn w:val="1"/>
    <w:next w:val="1"/>
    <w:autoRedefine/>
    <w:unhideWhenUsed/>
    <w:qFormat/>
    <w:uiPriority w:val="39"/>
    <w:pPr>
      <w:spacing w:after="57"/>
      <w:ind w:left="567" w:right="0" w:firstLine="0"/>
    </w:pPr>
  </w:style>
  <w:style w:type="paragraph" w:styleId="16">
    <w:name w:val="toc 8"/>
    <w:basedOn w:val="1"/>
    <w:next w:val="1"/>
    <w:autoRedefine/>
    <w:unhideWhenUsed/>
    <w:qFormat/>
    <w:uiPriority w:val="39"/>
    <w:pPr>
      <w:spacing w:after="57"/>
      <w:ind w:left="1984" w:right="0" w:firstLine="0"/>
    </w:pPr>
  </w:style>
  <w:style w:type="paragraph" w:styleId="17">
    <w:name w:val="endnote text"/>
    <w:basedOn w:val="1"/>
    <w:link w:val="55"/>
    <w:autoRedefine/>
    <w:semiHidden/>
    <w:unhideWhenUsed/>
    <w:qFormat/>
    <w:uiPriority w:val="99"/>
    <w:pPr>
      <w:spacing w:after="0" w:line="240" w:lineRule="auto"/>
    </w:pPr>
    <w:rPr>
      <w:sz w:val="20"/>
    </w:rPr>
  </w:style>
  <w:style w:type="paragraph" w:styleId="18">
    <w:name w:val="footer"/>
    <w:basedOn w:val="1"/>
    <w:link w:val="53"/>
    <w:autoRedefine/>
    <w:unhideWhenUsed/>
    <w:qFormat/>
    <w:uiPriority w:val="99"/>
    <w:pPr>
      <w:tabs>
        <w:tab w:val="center" w:pos="7143"/>
        <w:tab w:val="right" w:pos="14287"/>
      </w:tabs>
      <w:spacing w:after="0" w:line="240" w:lineRule="auto"/>
    </w:pPr>
  </w:style>
  <w:style w:type="paragraph" w:styleId="19">
    <w:name w:val="header"/>
    <w:basedOn w:val="1"/>
    <w:link w:val="52"/>
    <w:autoRedefine/>
    <w:unhideWhenUsed/>
    <w:qFormat/>
    <w:uiPriority w:val="99"/>
    <w:pPr>
      <w:tabs>
        <w:tab w:val="center" w:pos="7143"/>
        <w:tab w:val="right" w:pos="14287"/>
      </w:tabs>
      <w:spacing w:after="0" w:line="240" w:lineRule="auto"/>
    </w:pPr>
  </w:style>
  <w:style w:type="paragraph" w:styleId="20">
    <w:name w:val="toc 1"/>
    <w:basedOn w:val="1"/>
    <w:next w:val="1"/>
    <w:autoRedefine/>
    <w:unhideWhenUsed/>
    <w:qFormat/>
    <w:uiPriority w:val="39"/>
    <w:pPr>
      <w:spacing w:after="57"/>
      <w:ind w:left="0" w:right="0" w:firstLine="0"/>
    </w:pPr>
  </w:style>
  <w:style w:type="paragraph" w:styleId="21">
    <w:name w:val="toc 4"/>
    <w:basedOn w:val="1"/>
    <w:next w:val="1"/>
    <w:autoRedefine/>
    <w:unhideWhenUsed/>
    <w:qFormat/>
    <w:uiPriority w:val="39"/>
    <w:pPr>
      <w:spacing w:after="57"/>
      <w:ind w:left="850" w:right="0" w:firstLine="0"/>
    </w:pPr>
  </w:style>
  <w:style w:type="paragraph" w:styleId="22">
    <w:name w:val="Subtitle"/>
    <w:basedOn w:val="1"/>
    <w:next w:val="1"/>
    <w:link w:val="47"/>
    <w:autoRedefine/>
    <w:qFormat/>
    <w:uiPriority w:val="11"/>
    <w:pPr>
      <w:spacing w:before="200" w:after="200"/>
    </w:pPr>
    <w:rPr>
      <w:sz w:val="24"/>
      <w:szCs w:val="24"/>
    </w:rPr>
  </w:style>
  <w:style w:type="paragraph" w:styleId="23">
    <w:name w:val="footnote text"/>
    <w:basedOn w:val="1"/>
    <w:link w:val="54"/>
    <w:autoRedefine/>
    <w:semiHidden/>
    <w:unhideWhenUsed/>
    <w:qFormat/>
    <w:uiPriority w:val="99"/>
    <w:pPr>
      <w:spacing w:after="40" w:line="240" w:lineRule="auto"/>
    </w:pPr>
    <w:rPr>
      <w:sz w:val="18"/>
    </w:rPr>
  </w:style>
  <w:style w:type="paragraph" w:styleId="24">
    <w:name w:val="toc 6"/>
    <w:basedOn w:val="1"/>
    <w:next w:val="1"/>
    <w:autoRedefine/>
    <w:unhideWhenUsed/>
    <w:qFormat/>
    <w:uiPriority w:val="39"/>
    <w:pPr>
      <w:spacing w:after="57"/>
      <w:ind w:left="1417" w:right="0" w:firstLine="0"/>
    </w:pPr>
  </w:style>
  <w:style w:type="paragraph" w:styleId="25">
    <w:name w:val="table of figures"/>
    <w:basedOn w:val="1"/>
    <w:next w:val="1"/>
    <w:autoRedefine/>
    <w:unhideWhenUsed/>
    <w:qFormat/>
    <w:uiPriority w:val="99"/>
    <w:pPr>
      <w:spacing w:after="0" w:afterAutospacing="0"/>
    </w:pPr>
  </w:style>
  <w:style w:type="paragraph" w:styleId="26">
    <w:name w:val="toc 2"/>
    <w:basedOn w:val="1"/>
    <w:next w:val="1"/>
    <w:unhideWhenUsed/>
    <w:qFormat/>
    <w:uiPriority w:val="39"/>
    <w:pPr>
      <w:spacing w:after="57"/>
      <w:ind w:left="283" w:right="0" w:firstLine="0"/>
    </w:pPr>
  </w:style>
  <w:style w:type="paragraph" w:styleId="27">
    <w:name w:val="toc 9"/>
    <w:basedOn w:val="1"/>
    <w:next w:val="1"/>
    <w:autoRedefine/>
    <w:unhideWhenUsed/>
    <w:qFormat/>
    <w:uiPriority w:val="39"/>
    <w:pPr>
      <w:spacing w:after="57"/>
      <w:ind w:left="2268" w:right="0" w:firstLine="0"/>
    </w:pPr>
  </w:style>
  <w:style w:type="paragraph" w:styleId="28">
    <w:name w:val="Title"/>
    <w:basedOn w:val="1"/>
    <w:next w:val="1"/>
    <w:link w:val="46"/>
    <w:autoRedefine/>
    <w:qFormat/>
    <w:uiPriority w:val="10"/>
    <w:pPr>
      <w:spacing w:before="300" w:after="200"/>
      <w:contextualSpacing/>
    </w:pPr>
    <w:rPr>
      <w:sz w:val="48"/>
      <w:szCs w:val="48"/>
    </w:rPr>
  </w:style>
  <w:style w:type="table" w:styleId="30">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autoRedefine/>
    <w:semiHidden/>
    <w:unhideWhenUsed/>
    <w:qFormat/>
    <w:uiPriority w:val="99"/>
    <w:rPr>
      <w:vertAlign w:val="superscript"/>
    </w:rPr>
  </w:style>
  <w:style w:type="character" w:styleId="33">
    <w:name w:val="Hyperlink"/>
    <w:autoRedefine/>
    <w:unhideWhenUsed/>
    <w:qFormat/>
    <w:uiPriority w:val="99"/>
    <w:rPr>
      <w:color w:val="0000FF" w:themeColor="hyperlink"/>
      <w:u w:val="single"/>
      <w14:textFill>
        <w14:solidFill>
          <w14:schemeClr w14:val="hlink"/>
        </w14:solidFill>
      </w14:textFill>
    </w:rPr>
  </w:style>
  <w:style w:type="character" w:styleId="34">
    <w:name w:val="footnote reference"/>
    <w:autoRedefine/>
    <w:unhideWhenUsed/>
    <w:qFormat/>
    <w:uiPriority w:val="99"/>
    <w:rPr>
      <w:vertAlign w:val="superscript"/>
    </w:rPr>
  </w:style>
  <w:style w:type="character" w:customStyle="1" w:styleId="35">
    <w:name w:val="Heading 1 Char"/>
    <w:link w:val="3"/>
    <w:autoRedefine/>
    <w:qFormat/>
    <w:uiPriority w:val="9"/>
    <w:rPr>
      <w:rFonts w:ascii="Arial" w:hAnsi="Arial" w:eastAsia="Arial" w:cs="Arial"/>
      <w:sz w:val="40"/>
      <w:szCs w:val="40"/>
    </w:rPr>
  </w:style>
  <w:style w:type="character" w:customStyle="1" w:styleId="36">
    <w:name w:val="Heading 2 Char"/>
    <w:link w:val="4"/>
    <w:autoRedefine/>
    <w:qFormat/>
    <w:uiPriority w:val="9"/>
    <w:rPr>
      <w:rFonts w:ascii="Arial" w:hAnsi="Arial" w:eastAsia="Arial" w:cs="Arial"/>
      <w:sz w:val="34"/>
    </w:rPr>
  </w:style>
  <w:style w:type="character" w:customStyle="1" w:styleId="37">
    <w:name w:val="Heading 3 Char"/>
    <w:link w:val="5"/>
    <w:autoRedefine/>
    <w:qFormat/>
    <w:uiPriority w:val="9"/>
    <w:rPr>
      <w:rFonts w:ascii="Arial" w:hAnsi="Arial" w:eastAsia="Arial" w:cs="Arial"/>
      <w:sz w:val="30"/>
      <w:szCs w:val="30"/>
    </w:rPr>
  </w:style>
  <w:style w:type="character" w:customStyle="1" w:styleId="38">
    <w:name w:val="Heading 4 Char"/>
    <w:link w:val="6"/>
    <w:autoRedefine/>
    <w:qFormat/>
    <w:uiPriority w:val="9"/>
    <w:rPr>
      <w:rFonts w:ascii="Arial" w:hAnsi="Arial" w:eastAsia="Arial" w:cs="Arial"/>
      <w:b/>
      <w:bCs/>
      <w:sz w:val="26"/>
      <w:szCs w:val="26"/>
    </w:rPr>
  </w:style>
  <w:style w:type="character" w:customStyle="1" w:styleId="39">
    <w:name w:val="Heading 5 Char"/>
    <w:link w:val="7"/>
    <w:autoRedefine/>
    <w:qFormat/>
    <w:uiPriority w:val="9"/>
    <w:rPr>
      <w:rFonts w:ascii="Arial" w:hAnsi="Arial" w:eastAsia="Arial" w:cs="Arial"/>
      <w:b/>
      <w:bCs/>
      <w:sz w:val="24"/>
      <w:szCs w:val="24"/>
    </w:rPr>
  </w:style>
  <w:style w:type="character" w:customStyle="1" w:styleId="40">
    <w:name w:val="Heading 6 Char"/>
    <w:link w:val="8"/>
    <w:autoRedefine/>
    <w:qFormat/>
    <w:uiPriority w:val="9"/>
    <w:rPr>
      <w:rFonts w:ascii="Arial" w:hAnsi="Arial" w:eastAsia="Arial" w:cs="Arial"/>
      <w:b/>
      <w:bCs/>
      <w:sz w:val="22"/>
      <w:szCs w:val="22"/>
    </w:rPr>
  </w:style>
  <w:style w:type="character" w:customStyle="1" w:styleId="41">
    <w:name w:val="Heading 7 Char"/>
    <w:link w:val="9"/>
    <w:autoRedefine/>
    <w:qFormat/>
    <w:uiPriority w:val="9"/>
    <w:rPr>
      <w:rFonts w:ascii="Arial" w:hAnsi="Arial" w:eastAsia="Arial" w:cs="Arial"/>
      <w:b/>
      <w:bCs/>
      <w:i/>
      <w:iCs/>
      <w:sz w:val="22"/>
      <w:szCs w:val="22"/>
    </w:rPr>
  </w:style>
  <w:style w:type="character" w:customStyle="1" w:styleId="42">
    <w:name w:val="Heading 8 Char"/>
    <w:link w:val="10"/>
    <w:autoRedefine/>
    <w:qFormat/>
    <w:uiPriority w:val="9"/>
    <w:rPr>
      <w:rFonts w:ascii="Arial" w:hAnsi="Arial" w:eastAsia="Arial" w:cs="Arial"/>
      <w:i/>
      <w:iCs/>
      <w:sz w:val="22"/>
      <w:szCs w:val="22"/>
    </w:rPr>
  </w:style>
  <w:style w:type="character" w:customStyle="1" w:styleId="43">
    <w:name w:val="Heading 9 Char"/>
    <w:link w:val="11"/>
    <w:autoRedefine/>
    <w:qFormat/>
    <w:uiPriority w:val="9"/>
    <w:rPr>
      <w:rFonts w:ascii="Arial" w:hAnsi="Arial" w:eastAsia="Arial" w:cs="Arial"/>
      <w:i/>
      <w:iCs/>
      <w:sz w:val="21"/>
      <w:szCs w:val="21"/>
    </w:rPr>
  </w:style>
  <w:style w:type="paragraph" w:styleId="44">
    <w:name w:val="List Paragraph"/>
    <w:basedOn w:val="1"/>
    <w:autoRedefine/>
    <w:qFormat/>
    <w:uiPriority w:val="34"/>
    <w:pPr>
      <w:ind w:left="720"/>
      <w:contextualSpacing/>
    </w:pPr>
  </w:style>
  <w:style w:type="paragraph" w:styleId="45">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8"/>
    <w:autoRedefine/>
    <w:qFormat/>
    <w:uiPriority w:val="10"/>
    <w:rPr>
      <w:sz w:val="48"/>
      <w:szCs w:val="48"/>
    </w:rPr>
  </w:style>
  <w:style w:type="character" w:customStyle="1" w:styleId="47">
    <w:name w:val="Subtitle Char"/>
    <w:link w:val="22"/>
    <w:qFormat/>
    <w:uiPriority w:val="11"/>
    <w:rPr>
      <w:sz w:val="24"/>
      <w:szCs w:val="24"/>
    </w:rPr>
  </w:style>
  <w:style w:type="paragraph" w:styleId="48">
    <w:name w:val="Quote"/>
    <w:basedOn w:val="1"/>
    <w:next w:val="1"/>
    <w:link w:val="49"/>
    <w:autoRedefine/>
    <w:qFormat/>
    <w:uiPriority w:val="29"/>
    <w:pPr>
      <w:ind w:left="720" w:right="720"/>
    </w:pPr>
    <w:rPr>
      <w:i/>
    </w:rPr>
  </w:style>
  <w:style w:type="character" w:customStyle="1" w:styleId="49">
    <w:name w:val="Quote Char"/>
    <w:link w:val="48"/>
    <w:autoRedefine/>
    <w:qFormat/>
    <w:uiPriority w:val="29"/>
    <w:rPr>
      <w:i/>
    </w:rPr>
  </w:style>
  <w:style w:type="paragraph" w:styleId="50">
    <w:name w:val="Intense Quote"/>
    <w:basedOn w:val="1"/>
    <w:next w:val="1"/>
    <w:link w:val="51"/>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autoRedefine/>
    <w:qFormat/>
    <w:uiPriority w:val="30"/>
    <w:rPr>
      <w:i/>
    </w:rPr>
  </w:style>
  <w:style w:type="character" w:customStyle="1" w:styleId="52">
    <w:name w:val="Header Char"/>
    <w:link w:val="19"/>
    <w:autoRedefine/>
    <w:qFormat/>
    <w:uiPriority w:val="99"/>
  </w:style>
  <w:style w:type="character" w:customStyle="1" w:styleId="53">
    <w:name w:val="Caption Char"/>
    <w:link w:val="18"/>
    <w:autoRedefine/>
    <w:qFormat/>
    <w:uiPriority w:val="99"/>
  </w:style>
  <w:style w:type="character" w:customStyle="1" w:styleId="54">
    <w:name w:val="Footnote Text Char"/>
    <w:link w:val="23"/>
    <w:autoRedefine/>
    <w:qFormat/>
    <w:uiPriority w:val="99"/>
    <w:rPr>
      <w:sz w:val="18"/>
    </w:rPr>
  </w:style>
  <w:style w:type="character" w:customStyle="1" w:styleId="55">
    <w:name w:val="Endnote Text Char"/>
    <w:link w:val="17"/>
    <w:autoRedefine/>
    <w:qFormat/>
    <w:uiPriority w:val="99"/>
    <w:rPr>
      <w:sz w:val="20"/>
    </w:rPr>
  </w:style>
  <w:style w:type="paragraph" w:customStyle="1" w:styleId="56">
    <w:name w:val="TOC Heading"/>
    <w:autoRedefine/>
    <w:unhideWhenUsed/>
    <w:qFormat/>
    <w:uiPriority w:val="39"/>
    <w:rPr>
      <w:rFonts w:hint="default" w:ascii="Times New Roman" w:hAnsi="Times New Roman" w:eastAsia="宋体" w:cs="Times New Roman"/>
    </w:rPr>
  </w:style>
  <w:style w:type="paragraph" w:customStyle="1" w:styleId="57">
    <w:name w:val="标题 111"/>
    <w:basedOn w:val="1"/>
    <w:next w:val="1"/>
    <w:link w:val="68"/>
    <w:autoRedefine/>
    <w:qFormat/>
    <w:uiPriority w:val="9"/>
    <w:pPr>
      <w:keepNext/>
      <w:keepLines/>
      <w:spacing w:before="480" w:after="200"/>
      <w:outlineLvl w:val="0"/>
    </w:pPr>
    <w:rPr>
      <w:rFonts w:ascii="Arial" w:hAnsi="Arial" w:eastAsia="Arial" w:cs="Arial"/>
      <w:sz w:val="40"/>
      <w:szCs w:val="40"/>
    </w:rPr>
  </w:style>
  <w:style w:type="paragraph" w:customStyle="1" w:styleId="58">
    <w:name w:val="标题 211"/>
    <w:basedOn w:val="1"/>
    <w:next w:val="1"/>
    <w:link w:val="69"/>
    <w:autoRedefine/>
    <w:unhideWhenUsed/>
    <w:qFormat/>
    <w:uiPriority w:val="9"/>
    <w:pPr>
      <w:keepNext/>
      <w:keepLines/>
      <w:spacing w:before="360" w:after="200"/>
      <w:outlineLvl w:val="1"/>
    </w:pPr>
    <w:rPr>
      <w:rFonts w:ascii="Arial" w:hAnsi="Arial" w:eastAsia="Arial" w:cs="Arial"/>
      <w:sz w:val="34"/>
    </w:rPr>
  </w:style>
  <w:style w:type="paragraph" w:customStyle="1" w:styleId="59">
    <w:name w:val="标题 311"/>
    <w:basedOn w:val="1"/>
    <w:next w:val="1"/>
    <w:link w:val="70"/>
    <w:autoRedefine/>
    <w:unhideWhenUsed/>
    <w:qFormat/>
    <w:uiPriority w:val="9"/>
    <w:pPr>
      <w:keepNext/>
      <w:keepLines/>
      <w:spacing w:before="320" w:after="200"/>
      <w:outlineLvl w:val="2"/>
    </w:pPr>
    <w:rPr>
      <w:rFonts w:ascii="Arial" w:hAnsi="Arial" w:eastAsia="Arial" w:cs="Arial"/>
      <w:sz w:val="30"/>
      <w:szCs w:val="30"/>
    </w:rPr>
  </w:style>
  <w:style w:type="paragraph" w:customStyle="1" w:styleId="60">
    <w:name w:val="标题 411"/>
    <w:basedOn w:val="1"/>
    <w:next w:val="1"/>
    <w:link w:val="71"/>
    <w:autoRedefine/>
    <w:unhideWhenUsed/>
    <w:qFormat/>
    <w:uiPriority w:val="9"/>
    <w:pPr>
      <w:keepNext/>
      <w:keepLines/>
      <w:spacing w:before="320" w:after="200"/>
      <w:outlineLvl w:val="3"/>
    </w:pPr>
    <w:rPr>
      <w:rFonts w:ascii="Arial" w:hAnsi="Arial" w:eastAsia="Arial" w:cs="Arial"/>
      <w:b/>
      <w:bCs/>
      <w:sz w:val="26"/>
      <w:szCs w:val="26"/>
    </w:rPr>
  </w:style>
  <w:style w:type="paragraph" w:customStyle="1" w:styleId="61">
    <w:name w:val="标题 51"/>
    <w:basedOn w:val="1"/>
    <w:next w:val="1"/>
    <w:link w:val="72"/>
    <w:autoRedefine/>
    <w:unhideWhenUsed/>
    <w:qFormat/>
    <w:uiPriority w:val="9"/>
    <w:pPr>
      <w:keepNext/>
      <w:keepLines/>
      <w:spacing w:before="320" w:after="200"/>
      <w:outlineLvl w:val="4"/>
    </w:pPr>
    <w:rPr>
      <w:rFonts w:ascii="Arial" w:hAnsi="Arial" w:eastAsia="Arial" w:cs="Arial"/>
      <w:b/>
      <w:bCs/>
      <w:sz w:val="24"/>
    </w:rPr>
  </w:style>
  <w:style w:type="paragraph" w:customStyle="1" w:styleId="62">
    <w:name w:val="标题 61"/>
    <w:basedOn w:val="1"/>
    <w:next w:val="1"/>
    <w:link w:val="73"/>
    <w:unhideWhenUsed/>
    <w:qFormat/>
    <w:uiPriority w:val="9"/>
    <w:pPr>
      <w:keepNext/>
      <w:keepLines/>
      <w:spacing w:before="320" w:after="200"/>
      <w:outlineLvl w:val="5"/>
    </w:pPr>
    <w:rPr>
      <w:rFonts w:ascii="Arial" w:hAnsi="Arial" w:eastAsia="Arial" w:cs="Arial"/>
      <w:b/>
      <w:bCs/>
      <w:sz w:val="22"/>
      <w:szCs w:val="22"/>
    </w:rPr>
  </w:style>
  <w:style w:type="paragraph" w:customStyle="1" w:styleId="63">
    <w:name w:val="标题 71"/>
    <w:basedOn w:val="1"/>
    <w:next w:val="1"/>
    <w:link w:val="74"/>
    <w:autoRedefine/>
    <w:unhideWhenUsed/>
    <w:qFormat/>
    <w:uiPriority w:val="9"/>
    <w:pPr>
      <w:keepNext/>
      <w:keepLines/>
      <w:spacing w:before="320" w:after="200"/>
      <w:outlineLvl w:val="6"/>
    </w:pPr>
    <w:rPr>
      <w:rFonts w:ascii="Arial" w:hAnsi="Arial" w:eastAsia="Arial" w:cs="Arial"/>
      <w:b/>
      <w:bCs/>
      <w:i/>
      <w:iCs/>
      <w:sz w:val="22"/>
      <w:szCs w:val="22"/>
    </w:rPr>
  </w:style>
  <w:style w:type="paragraph" w:customStyle="1" w:styleId="64">
    <w:name w:val="标题 81"/>
    <w:basedOn w:val="1"/>
    <w:next w:val="1"/>
    <w:link w:val="75"/>
    <w:autoRedefine/>
    <w:unhideWhenUsed/>
    <w:qFormat/>
    <w:uiPriority w:val="9"/>
    <w:pPr>
      <w:keepNext/>
      <w:keepLines/>
      <w:spacing w:before="320" w:after="200"/>
      <w:outlineLvl w:val="7"/>
    </w:pPr>
    <w:rPr>
      <w:rFonts w:ascii="Arial" w:hAnsi="Arial" w:eastAsia="Arial" w:cs="Arial"/>
      <w:i/>
      <w:iCs/>
      <w:sz w:val="22"/>
      <w:szCs w:val="22"/>
    </w:rPr>
  </w:style>
  <w:style w:type="paragraph" w:customStyle="1" w:styleId="65">
    <w:name w:val="标题 91"/>
    <w:basedOn w:val="1"/>
    <w:next w:val="1"/>
    <w:link w:val="76"/>
    <w:autoRedefine/>
    <w:unhideWhenUsed/>
    <w:qFormat/>
    <w:uiPriority w:val="9"/>
    <w:pPr>
      <w:keepNext/>
      <w:keepLines/>
      <w:spacing w:before="320" w:after="200"/>
      <w:outlineLvl w:val="8"/>
    </w:pPr>
    <w:rPr>
      <w:rFonts w:ascii="Arial" w:hAnsi="Arial" w:eastAsia="Arial" w:cs="Arial"/>
      <w:i/>
      <w:iCs/>
      <w:szCs w:val="21"/>
    </w:rPr>
  </w:style>
  <w:style w:type="character" w:customStyle="1" w:styleId="66">
    <w:name w:val="默认段落字体11"/>
    <w:link w:val="1"/>
    <w:autoRedefine/>
    <w:unhideWhenUsed/>
    <w:qFormat/>
    <w:uiPriority w:val="1"/>
  </w:style>
  <w:style w:type="table" w:customStyle="1" w:styleId="67">
    <w:name w:val="普通表格11"/>
    <w:autoRedefine/>
    <w:unhideWhenUsed/>
    <w:qFormat/>
    <w:uiPriority w:val="99"/>
  </w:style>
  <w:style w:type="character" w:customStyle="1" w:styleId="68">
    <w:name w:val="标题 1 Char"/>
    <w:link w:val="57"/>
    <w:autoRedefine/>
    <w:qFormat/>
    <w:uiPriority w:val="9"/>
    <w:rPr>
      <w:rFonts w:ascii="Arial" w:hAnsi="Arial" w:eastAsia="Arial" w:cs="Arial"/>
      <w:sz w:val="40"/>
      <w:szCs w:val="40"/>
    </w:rPr>
  </w:style>
  <w:style w:type="character" w:customStyle="1" w:styleId="69">
    <w:name w:val="标题 2 Char1"/>
    <w:link w:val="58"/>
    <w:qFormat/>
    <w:uiPriority w:val="9"/>
    <w:rPr>
      <w:rFonts w:ascii="Arial" w:hAnsi="Arial" w:eastAsia="Arial" w:cs="Arial"/>
      <w:sz w:val="34"/>
    </w:rPr>
  </w:style>
  <w:style w:type="character" w:customStyle="1" w:styleId="70">
    <w:name w:val="标题 3 Char"/>
    <w:link w:val="59"/>
    <w:autoRedefine/>
    <w:qFormat/>
    <w:uiPriority w:val="9"/>
    <w:rPr>
      <w:rFonts w:ascii="Arial" w:hAnsi="Arial" w:eastAsia="Arial" w:cs="Arial"/>
      <w:sz w:val="30"/>
      <w:szCs w:val="30"/>
    </w:rPr>
  </w:style>
  <w:style w:type="character" w:customStyle="1" w:styleId="71">
    <w:name w:val="标题 4 Char"/>
    <w:link w:val="60"/>
    <w:autoRedefine/>
    <w:qFormat/>
    <w:uiPriority w:val="9"/>
    <w:rPr>
      <w:rFonts w:ascii="Arial" w:hAnsi="Arial" w:eastAsia="Arial" w:cs="Arial"/>
      <w:b/>
      <w:bCs/>
      <w:sz w:val="26"/>
      <w:szCs w:val="26"/>
    </w:rPr>
  </w:style>
  <w:style w:type="character" w:customStyle="1" w:styleId="72">
    <w:name w:val="标题 5 Char"/>
    <w:link w:val="61"/>
    <w:autoRedefine/>
    <w:qFormat/>
    <w:uiPriority w:val="9"/>
    <w:rPr>
      <w:rFonts w:ascii="Arial" w:hAnsi="Arial" w:eastAsia="Arial" w:cs="Arial"/>
      <w:b/>
      <w:bCs/>
      <w:sz w:val="24"/>
      <w:szCs w:val="24"/>
    </w:rPr>
  </w:style>
  <w:style w:type="character" w:customStyle="1" w:styleId="73">
    <w:name w:val="标题 6 Char"/>
    <w:link w:val="62"/>
    <w:autoRedefine/>
    <w:qFormat/>
    <w:uiPriority w:val="9"/>
    <w:rPr>
      <w:rFonts w:ascii="Arial" w:hAnsi="Arial" w:eastAsia="Arial" w:cs="Arial"/>
      <w:b/>
      <w:bCs/>
      <w:sz w:val="22"/>
      <w:szCs w:val="22"/>
    </w:rPr>
  </w:style>
  <w:style w:type="character" w:customStyle="1" w:styleId="74">
    <w:name w:val="标题 7 Char"/>
    <w:link w:val="63"/>
    <w:autoRedefine/>
    <w:qFormat/>
    <w:uiPriority w:val="9"/>
    <w:rPr>
      <w:rFonts w:ascii="Arial" w:hAnsi="Arial" w:eastAsia="Arial" w:cs="Arial"/>
      <w:b/>
      <w:bCs/>
      <w:i/>
      <w:iCs/>
      <w:sz w:val="22"/>
      <w:szCs w:val="22"/>
    </w:rPr>
  </w:style>
  <w:style w:type="character" w:customStyle="1" w:styleId="75">
    <w:name w:val="标题 8 Char"/>
    <w:link w:val="64"/>
    <w:autoRedefine/>
    <w:qFormat/>
    <w:uiPriority w:val="9"/>
    <w:rPr>
      <w:rFonts w:ascii="Arial" w:hAnsi="Arial" w:eastAsia="Arial" w:cs="Arial"/>
      <w:i/>
      <w:iCs/>
      <w:sz w:val="22"/>
      <w:szCs w:val="22"/>
    </w:rPr>
  </w:style>
  <w:style w:type="character" w:customStyle="1" w:styleId="76">
    <w:name w:val="标题 9 Char"/>
    <w:link w:val="65"/>
    <w:autoRedefine/>
    <w:qFormat/>
    <w:uiPriority w:val="9"/>
    <w:rPr>
      <w:rFonts w:ascii="Arial" w:hAnsi="Arial" w:eastAsia="Arial" w:cs="Arial"/>
      <w:i/>
      <w:iCs/>
      <w:sz w:val="21"/>
      <w:szCs w:val="21"/>
    </w:rPr>
  </w:style>
  <w:style w:type="paragraph" w:customStyle="1" w:styleId="77">
    <w:name w:val="目录 71"/>
    <w:basedOn w:val="1"/>
    <w:next w:val="1"/>
    <w:autoRedefine/>
    <w:unhideWhenUsed/>
    <w:qFormat/>
    <w:uiPriority w:val="39"/>
    <w:pPr>
      <w:spacing w:after="57"/>
      <w:ind w:left="1701"/>
    </w:pPr>
  </w:style>
  <w:style w:type="paragraph" w:customStyle="1" w:styleId="78">
    <w:name w:val="题注1"/>
    <w:basedOn w:val="1"/>
    <w:next w:val="1"/>
    <w:autoRedefine/>
    <w:unhideWhenUsed/>
    <w:qFormat/>
    <w:uiPriority w:val="35"/>
    <w:pPr>
      <w:spacing w:line="276" w:lineRule="auto"/>
    </w:pPr>
    <w:rPr>
      <w:b/>
      <w:bCs/>
      <w:color w:val="4F81BD"/>
      <w:sz w:val="18"/>
      <w:szCs w:val="18"/>
    </w:rPr>
  </w:style>
  <w:style w:type="paragraph" w:customStyle="1" w:styleId="79">
    <w:name w:val="批注文字11"/>
    <w:basedOn w:val="1"/>
    <w:link w:val="80"/>
    <w:unhideWhenUsed/>
    <w:qFormat/>
    <w:uiPriority w:val="99"/>
    <w:pPr>
      <w:jc w:val="left"/>
    </w:pPr>
  </w:style>
  <w:style w:type="character" w:customStyle="1" w:styleId="80">
    <w:name w:val="批注文字 Char1"/>
    <w:link w:val="79"/>
    <w:autoRedefine/>
    <w:semiHidden/>
    <w:qFormat/>
    <w:uiPriority w:val="99"/>
    <w:rPr>
      <w:sz w:val="21"/>
      <w:szCs w:val="24"/>
    </w:rPr>
  </w:style>
  <w:style w:type="paragraph" w:customStyle="1" w:styleId="81">
    <w:name w:val="目录 51"/>
    <w:basedOn w:val="1"/>
    <w:next w:val="1"/>
    <w:autoRedefine/>
    <w:unhideWhenUsed/>
    <w:qFormat/>
    <w:uiPriority w:val="39"/>
    <w:pPr>
      <w:spacing w:after="57"/>
      <w:ind w:left="1134"/>
    </w:pPr>
  </w:style>
  <w:style w:type="paragraph" w:customStyle="1" w:styleId="82">
    <w:name w:val="目录 31"/>
    <w:basedOn w:val="1"/>
    <w:next w:val="1"/>
    <w:autoRedefine/>
    <w:unhideWhenUsed/>
    <w:qFormat/>
    <w:uiPriority w:val="39"/>
    <w:pPr>
      <w:spacing w:after="57"/>
      <w:ind w:left="567"/>
    </w:pPr>
  </w:style>
  <w:style w:type="paragraph" w:customStyle="1" w:styleId="83">
    <w:name w:val="目录 81"/>
    <w:basedOn w:val="1"/>
    <w:next w:val="1"/>
    <w:autoRedefine/>
    <w:unhideWhenUsed/>
    <w:qFormat/>
    <w:uiPriority w:val="39"/>
    <w:pPr>
      <w:spacing w:after="57"/>
      <w:ind w:left="1984"/>
    </w:pPr>
  </w:style>
  <w:style w:type="paragraph" w:customStyle="1" w:styleId="84">
    <w:name w:val="尾注文本1"/>
    <w:basedOn w:val="1"/>
    <w:link w:val="85"/>
    <w:autoRedefine/>
    <w:unhideWhenUsed/>
    <w:qFormat/>
    <w:uiPriority w:val="99"/>
    <w:rPr>
      <w:sz w:val="20"/>
    </w:rPr>
  </w:style>
  <w:style w:type="character" w:customStyle="1" w:styleId="85">
    <w:name w:val="尾注文本 Char"/>
    <w:link w:val="84"/>
    <w:autoRedefine/>
    <w:qFormat/>
    <w:uiPriority w:val="99"/>
    <w:rPr>
      <w:sz w:val="20"/>
    </w:rPr>
  </w:style>
  <w:style w:type="paragraph" w:customStyle="1" w:styleId="86">
    <w:name w:val="批注框文本11"/>
    <w:basedOn w:val="1"/>
    <w:link w:val="87"/>
    <w:autoRedefine/>
    <w:unhideWhenUsed/>
    <w:qFormat/>
    <w:uiPriority w:val="99"/>
    <w:rPr>
      <w:sz w:val="18"/>
      <w:szCs w:val="18"/>
    </w:rPr>
  </w:style>
  <w:style w:type="character" w:customStyle="1" w:styleId="87">
    <w:name w:val="批注框文本 Char1"/>
    <w:link w:val="86"/>
    <w:autoRedefine/>
    <w:semiHidden/>
    <w:qFormat/>
    <w:uiPriority w:val="99"/>
    <w:rPr>
      <w:sz w:val="18"/>
      <w:szCs w:val="18"/>
    </w:rPr>
  </w:style>
  <w:style w:type="paragraph" w:customStyle="1" w:styleId="88">
    <w:name w:val="页脚11"/>
    <w:basedOn w:val="1"/>
    <w:link w:val="89"/>
    <w:autoRedefine/>
    <w:unhideWhenUsed/>
    <w:qFormat/>
    <w:uiPriority w:val="99"/>
    <w:pPr>
      <w:tabs>
        <w:tab w:val="center" w:pos="7143"/>
        <w:tab w:val="right" w:pos="14287"/>
      </w:tabs>
    </w:pPr>
  </w:style>
  <w:style w:type="character" w:customStyle="1" w:styleId="89">
    <w:name w:val="页脚 Char"/>
    <w:link w:val="88"/>
    <w:autoRedefine/>
    <w:qFormat/>
    <w:uiPriority w:val="99"/>
  </w:style>
  <w:style w:type="paragraph" w:customStyle="1" w:styleId="90">
    <w:name w:val="页眉11"/>
    <w:basedOn w:val="1"/>
    <w:link w:val="91"/>
    <w:autoRedefine/>
    <w:unhideWhenUsed/>
    <w:qFormat/>
    <w:uiPriority w:val="99"/>
    <w:pPr>
      <w:tabs>
        <w:tab w:val="center" w:pos="7143"/>
        <w:tab w:val="right" w:pos="14287"/>
      </w:tabs>
    </w:pPr>
  </w:style>
  <w:style w:type="character" w:customStyle="1" w:styleId="91">
    <w:name w:val="页眉 Char"/>
    <w:link w:val="90"/>
    <w:autoRedefine/>
    <w:qFormat/>
    <w:uiPriority w:val="99"/>
  </w:style>
  <w:style w:type="paragraph" w:customStyle="1" w:styleId="92">
    <w:name w:val="目录 11"/>
    <w:basedOn w:val="1"/>
    <w:next w:val="1"/>
    <w:autoRedefine/>
    <w:unhideWhenUsed/>
    <w:qFormat/>
    <w:uiPriority w:val="39"/>
    <w:pPr>
      <w:spacing w:after="57"/>
    </w:pPr>
  </w:style>
  <w:style w:type="paragraph" w:customStyle="1" w:styleId="93">
    <w:name w:val="目录 41"/>
    <w:basedOn w:val="1"/>
    <w:next w:val="1"/>
    <w:autoRedefine/>
    <w:unhideWhenUsed/>
    <w:qFormat/>
    <w:uiPriority w:val="39"/>
    <w:pPr>
      <w:spacing w:after="57"/>
      <w:ind w:left="850"/>
    </w:pPr>
  </w:style>
  <w:style w:type="paragraph" w:customStyle="1" w:styleId="94">
    <w:name w:val="副标题1"/>
    <w:basedOn w:val="1"/>
    <w:next w:val="1"/>
    <w:link w:val="95"/>
    <w:autoRedefine/>
    <w:qFormat/>
    <w:uiPriority w:val="11"/>
    <w:pPr>
      <w:spacing w:before="200" w:after="200"/>
    </w:pPr>
    <w:rPr>
      <w:sz w:val="24"/>
    </w:rPr>
  </w:style>
  <w:style w:type="character" w:customStyle="1" w:styleId="95">
    <w:name w:val="副标题 Char"/>
    <w:link w:val="94"/>
    <w:autoRedefine/>
    <w:qFormat/>
    <w:uiPriority w:val="11"/>
    <w:rPr>
      <w:sz w:val="24"/>
      <w:szCs w:val="24"/>
    </w:rPr>
  </w:style>
  <w:style w:type="paragraph" w:customStyle="1" w:styleId="96">
    <w:name w:val="脚注文本1"/>
    <w:basedOn w:val="1"/>
    <w:link w:val="97"/>
    <w:autoRedefine/>
    <w:unhideWhenUsed/>
    <w:qFormat/>
    <w:uiPriority w:val="99"/>
    <w:pPr>
      <w:spacing w:after="40"/>
    </w:pPr>
    <w:rPr>
      <w:sz w:val="18"/>
    </w:rPr>
  </w:style>
  <w:style w:type="character" w:customStyle="1" w:styleId="97">
    <w:name w:val="脚注文本 Char"/>
    <w:link w:val="96"/>
    <w:autoRedefine/>
    <w:qFormat/>
    <w:uiPriority w:val="99"/>
    <w:rPr>
      <w:sz w:val="18"/>
    </w:rPr>
  </w:style>
  <w:style w:type="paragraph" w:customStyle="1" w:styleId="98">
    <w:name w:val="目录 61"/>
    <w:basedOn w:val="1"/>
    <w:next w:val="1"/>
    <w:autoRedefine/>
    <w:unhideWhenUsed/>
    <w:qFormat/>
    <w:uiPriority w:val="39"/>
    <w:pPr>
      <w:spacing w:after="57"/>
      <w:ind w:left="1417"/>
    </w:pPr>
  </w:style>
  <w:style w:type="paragraph" w:customStyle="1" w:styleId="99">
    <w:name w:val="正文文本缩进 31"/>
    <w:basedOn w:val="1"/>
    <w:qFormat/>
    <w:uiPriority w:val="0"/>
    <w:pPr>
      <w:spacing w:after="120"/>
      <w:ind w:left="420"/>
    </w:pPr>
    <w:rPr>
      <w:sz w:val="16"/>
      <w:szCs w:val="16"/>
    </w:rPr>
  </w:style>
  <w:style w:type="paragraph" w:customStyle="1" w:styleId="100">
    <w:name w:val="图表目录1"/>
    <w:basedOn w:val="1"/>
    <w:next w:val="1"/>
    <w:autoRedefine/>
    <w:unhideWhenUsed/>
    <w:qFormat/>
    <w:uiPriority w:val="99"/>
  </w:style>
  <w:style w:type="paragraph" w:customStyle="1" w:styleId="101">
    <w:name w:val="目录 21"/>
    <w:basedOn w:val="1"/>
    <w:next w:val="1"/>
    <w:unhideWhenUsed/>
    <w:qFormat/>
    <w:uiPriority w:val="39"/>
    <w:pPr>
      <w:spacing w:after="57"/>
      <w:ind w:left="283"/>
    </w:pPr>
  </w:style>
  <w:style w:type="paragraph" w:customStyle="1" w:styleId="102">
    <w:name w:val="目录 91"/>
    <w:basedOn w:val="1"/>
    <w:next w:val="1"/>
    <w:autoRedefine/>
    <w:unhideWhenUsed/>
    <w:qFormat/>
    <w:uiPriority w:val="39"/>
    <w:pPr>
      <w:spacing w:after="57"/>
      <w:ind w:left="2268"/>
    </w:pPr>
  </w:style>
  <w:style w:type="paragraph" w:customStyle="1" w:styleId="103">
    <w:name w:val="标题1"/>
    <w:basedOn w:val="1"/>
    <w:next w:val="1"/>
    <w:link w:val="104"/>
    <w:autoRedefine/>
    <w:qFormat/>
    <w:uiPriority w:val="10"/>
    <w:pPr>
      <w:spacing w:before="300" w:after="200"/>
      <w:contextualSpacing/>
    </w:pPr>
    <w:rPr>
      <w:sz w:val="48"/>
      <w:szCs w:val="48"/>
    </w:rPr>
  </w:style>
  <w:style w:type="character" w:customStyle="1" w:styleId="104">
    <w:name w:val="标题 Char"/>
    <w:link w:val="103"/>
    <w:autoRedefine/>
    <w:qFormat/>
    <w:uiPriority w:val="10"/>
    <w:rPr>
      <w:sz w:val="48"/>
      <w:szCs w:val="48"/>
    </w:rPr>
  </w:style>
  <w:style w:type="paragraph" w:customStyle="1" w:styleId="105">
    <w:name w:val="批注主题11"/>
    <w:basedOn w:val="79"/>
    <w:next w:val="79"/>
    <w:link w:val="106"/>
    <w:autoRedefine/>
    <w:unhideWhenUsed/>
    <w:qFormat/>
    <w:uiPriority w:val="99"/>
    <w:rPr>
      <w:b/>
      <w:bCs/>
    </w:rPr>
  </w:style>
  <w:style w:type="character" w:customStyle="1" w:styleId="106">
    <w:name w:val="批注主题 Char1"/>
    <w:link w:val="105"/>
    <w:autoRedefine/>
    <w:semiHidden/>
    <w:qFormat/>
    <w:uiPriority w:val="99"/>
    <w:rPr>
      <w:b/>
      <w:bCs/>
      <w:sz w:val="21"/>
      <w:szCs w:val="24"/>
    </w:rPr>
  </w:style>
  <w:style w:type="table" w:customStyle="1" w:styleId="107">
    <w:name w:val="网格型11"/>
    <w:autoRedefine/>
    <w:qFormat/>
    <w:uiPriority w:val="59"/>
    <w:rPr>
      <w:lang w:val="en-US" w:eastAsia="zh-CN" w:bidi="ar-SA"/>
    </w:rPr>
  </w:style>
  <w:style w:type="character" w:customStyle="1" w:styleId="108">
    <w:name w:val="尾注引用1"/>
    <w:link w:val="1"/>
    <w:autoRedefine/>
    <w:unhideWhenUsed/>
    <w:qFormat/>
    <w:uiPriority w:val="99"/>
    <w:rPr>
      <w:vertAlign w:val="superscript"/>
    </w:rPr>
  </w:style>
  <w:style w:type="character" w:customStyle="1" w:styleId="109">
    <w:name w:val="超链接11"/>
    <w:link w:val="1"/>
    <w:autoRedefine/>
    <w:unhideWhenUsed/>
    <w:qFormat/>
    <w:uiPriority w:val="99"/>
    <w:rPr>
      <w:color w:val="0000FF"/>
      <w:u w:val="single"/>
    </w:rPr>
  </w:style>
  <w:style w:type="character" w:customStyle="1" w:styleId="110">
    <w:name w:val="批注引用11"/>
    <w:link w:val="1"/>
    <w:autoRedefine/>
    <w:unhideWhenUsed/>
    <w:qFormat/>
    <w:uiPriority w:val="99"/>
    <w:rPr>
      <w:sz w:val="21"/>
      <w:szCs w:val="21"/>
    </w:rPr>
  </w:style>
  <w:style w:type="character" w:customStyle="1" w:styleId="111">
    <w:name w:val="脚注引用1"/>
    <w:link w:val="1"/>
    <w:unhideWhenUsed/>
    <w:qFormat/>
    <w:uiPriority w:val="99"/>
    <w:rPr>
      <w:vertAlign w:val="superscript"/>
    </w:rPr>
  </w:style>
  <w:style w:type="character" w:customStyle="1" w:styleId="112">
    <w:name w:val="批注框文本 Char"/>
    <w:link w:val="113"/>
    <w:autoRedefine/>
    <w:qFormat/>
    <w:uiPriority w:val="0"/>
    <w:rPr>
      <w:sz w:val="18"/>
      <w:szCs w:val="18"/>
    </w:rPr>
  </w:style>
  <w:style w:type="paragraph" w:customStyle="1" w:styleId="113">
    <w:name w:val="批注框文本1"/>
    <w:basedOn w:val="1"/>
    <w:link w:val="112"/>
    <w:autoRedefine/>
    <w:qFormat/>
    <w:uiPriority w:val="0"/>
    <w:rPr>
      <w:sz w:val="18"/>
      <w:szCs w:val="18"/>
    </w:rPr>
  </w:style>
  <w:style w:type="character" w:customStyle="1" w:styleId="114">
    <w:name w:val="纯文本 Char"/>
    <w:link w:val="115"/>
    <w:autoRedefine/>
    <w:qFormat/>
    <w:uiPriority w:val="0"/>
    <w:rPr>
      <w:rFonts w:ascii="宋体" w:hAnsi="Courier New" w:eastAsia="宋体"/>
      <w:sz w:val="21"/>
      <w:szCs w:val="21"/>
      <w:lang w:bidi="ar-SA"/>
    </w:rPr>
  </w:style>
  <w:style w:type="paragraph" w:customStyle="1" w:styleId="115">
    <w:name w:val="纯文本1"/>
    <w:basedOn w:val="1"/>
    <w:link w:val="114"/>
    <w:autoRedefine/>
    <w:qFormat/>
    <w:uiPriority w:val="0"/>
    <w:rPr>
      <w:rFonts w:ascii="宋体" w:hAnsi="Courier New"/>
      <w:szCs w:val="21"/>
    </w:rPr>
  </w:style>
  <w:style w:type="character" w:customStyle="1" w:styleId="116">
    <w:name w:val="font11"/>
    <w:link w:val="1"/>
    <w:autoRedefine/>
    <w:qFormat/>
    <w:uiPriority w:val="0"/>
    <w:rPr>
      <w:rFonts w:hint="eastAsia" w:ascii="宋体" w:hAnsi="宋体" w:eastAsia="宋体" w:cs="宋体"/>
      <w:b/>
      <w:color w:val="000000"/>
      <w:sz w:val="32"/>
      <w:szCs w:val="32"/>
      <w:u w:val="none"/>
    </w:rPr>
  </w:style>
  <w:style w:type="character" w:customStyle="1" w:styleId="117">
    <w:name w:val="超链接1"/>
    <w:link w:val="118"/>
    <w:autoRedefine/>
    <w:qFormat/>
    <w:uiPriority w:val="0"/>
    <w:rPr>
      <w:rFonts w:ascii="Times New Roman" w:hAnsi="Times New Roman" w:eastAsia="宋体" w:cs="Times New Roman"/>
      <w:sz w:val="21"/>
      <w:szCs w:val="24"/>
      <w:lang w:val="en-US" w:eastAsia="zh-CN" w:bidi="ar-SA"/>
    </w:rPr>
  </w:style>
  <w:style w:type="paragraph" w:customStyle="1" w:styleId="118">
    <w:name w:val="正文1"/>
    <w:next w:val="119"/>
    <w:link w:val="117"/>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9">
    <w:name w:val="正文文本1"/>
    <w:basedOn w:val="118"/>
    <w:next w:val="120"/>
    <w:autoRedefine/>
    <w:qFormat/>
    <w:uiPriority w:val="0"/>
    <w:pPr>
      <w:spacing w:after="120"/>
    </w:pPr>
    <w:rPr>
      <w:lang w:eastAsia="en-US"/>
    </w:rPr>
  </w:style>
  <w:style w:type="paragraph" w:customStyle="1" w:styleId="120">
    <w:name w:val="一级条标题"/>
    <w:basedOn w:val="121"/>
    <w:next w:val="122"/>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21">
    <w:name w:val="章标题"/>
    <w:next w:val="1"/>
    <w:autoRedefine/>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122">
    <w:name w:val="段"/>
    <w:basedOn w:val="1"/>
    <w:next w:val="1"/>
    <w:autoRedefine/>
    <w:qFormat/>
    <w:uiPriority w:val="0"/>
    <w:pPr>
      <w:widowControl/>
      <w:ind w:firstLine="200"/>
    </w:pPr>
    <w:rPr>
      <w:rFonts w:hint="eastAsia" w:ascii="宋体"/>
      <w:szCs w:val="20"/>
    </w:rPr>
  </w:style>
  <w:style w:type="character" w:customStyle="1" w:styleId="123">
    <w:name w:val="明显引用 Char"/>
    <w:link w:val="124"/>
    <w:autoRedefine/>
    <w:qFormat/>
    <w:uiPriority w:val="30"/>
    <w:rPr>
      <w:i/>
    </w:rPr>
  </w:style>
  <w:style w:type="paragraph" w:customStyle="1" w:styleId="124">
    <w:name w:val="明显引用"/>
    <w:basedOn w:val="1"/>
    <w:next w:val="1"/>
    <w:link w:val="123"/>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5">
    <w:name w:val="批注引用1"/>
    <w:link w:val="1"/>
    <w:autoRedefine/>
    <w:qFormat/>
    <w:uiPriority w:val="0"/>
    <w:rPr>
      <w:sz w:val="21"/>
      <w:szCs w:val="21"/>
    </w:rPr>
  </w:style>
  <w:style w:type="character" w:customStyle="1" w:styleId="126">
    <w:name w:val="标题 2 Char"/>
    <w:link w:val="127"/>
    <w:autoRedefine/>
    <w:qFormat/>
    <w:uiPriority w:val="9"/>
    <w:rPr>
      <w:rFonts w:ascii="Cambria" w:hAnsi="Cambria"/>
      <w:b/>
      <w:bCs/>
      <w:sz w:val="28"/>
      <w:szCs w:val="32"/>
    </w:rPr>
  </w:style>
  <w:style w:type="paragraph" w:customStyle="1" w:styleId="127">
    <w:name w:val="标题 21"/>
    <w:basedOn w:val="1"/>
    <w:next w:val="1"/>
    <w:link w:val="126"/>
    <w:autoRedefine/>
    <w:qFormat/>
    <w:uiPriority w:val="9"/>
    <w:pPr>
      <w:keepNext/>
      <w:keepLines/>
      <w:numPr>
        <w:ilvl w:val="0"/>
        <w:numId w:val="1"/>
      </w:numPr>
      <w:spacing w:before="260" w:after="260" w:line="416" w:lineRule="auto"/>
      <w:outlineLvl w:val="1"/>
    </w:pPr>
    <w:rPr>
      <w:rFonts w:ascii="Cambria" w:hAnsi="Cambria"/>
      <w:b/>
      <w:bCs/>
      <w:sz w:val="28"/>
      <w:szCs w:val="32"/>
    </w:rPr>
  </w:style>
  <w:style w:type="character" w:customStyle="1" w:styleId="128">
    <w:name w:val="引用 Char"/>
    <w:link w:val="129"/>
    <w:autoRedefine/>
    <w:qFormat/>
    <w:uiPriority w:val="29"/>
    <w:rPr>
      <w:i/>
    </w:rPr>
  </w:style>
  <w:style w:type="paragraph" w:customStyle="1" w:styleId="129">
    <w:name w:val="引用"/>
    <w:basedOn w:val="1"/>
    <w:next w:val="1"/>
    <w:link w:val="128"/>
    <w:autoRedefine/>
    <w:qFormat/>
    <w:uiPriority w:val="29"/>
    <w:pPr>
      <w:ind w:left="720" w:right="720"/>
    </w:pPr>
    <w:rPr>
      <w:i/>
    </w:rPr>
  </w:style>
  <w:style w:type="character" w:customStyle="1" w:styleId="130">
    <w:name w:val="默认段落字体1"/>
    <w:link w:val="1"/>
    <w:autoRedefine/>
    <w:semiHidden/>
    <w:qFormat/>
    <w:uiPriority w:val="0"/>
  </w:style>
  <w:style w:type="character" w:customStyle="1" w:styleId="131">
    <w:name w:val="正文文本缩进 Char"/>
    <w:link w:val="132"/>
    <w:autoRedefine/>
    <w:qFormat/>
    <w:uiPriority w:val="0"/>
    <w:rPr>
      <w:sz w:val="21"/>
      <w:szCs w:val="24"/>
    </w:rPr>
  </w:style>
  <w:style w:type="paragraph" w:customStyle="1" w:styleId="132">
    <w:name w:val="正文文本缩进1"/>
    <w:basedOn w:val="1"/>
    <w:next w:val="133"/>
    <w:link w:val="131"/>
    <w:autoRedefine/>
    <w:qFormat/>
    <w:uiPriority w:val="0"/>
    <w:pPr>
      <w:spacing w:after="120"/>
      <w:ind w:left="420"/>
    </w:pPr>
  </w:style>
  <w:style w:type="paragraph" w:customStyle="1" w:styleId="133">
    <w:name w:val="寄信人地址1"/>
    <w:basedOn w:val="1"/>
    <w:autoRedefine/>
    <w:qFormat/>
    <w:uiPriority w:val="0"/>
    <w:rPr>
      <w:rFonts w:ascii="Arial" w:hAnsi="Arial"/>
    </w:rPr>
  </w:style>
  <w:style w:type="character" w:customStyle="1" w:styleId="134">
    <w:name w:val="普通(网站) Char"/>
    <w:link w:val="135"/>
    <w:autoRedefine/>
    <w:qFormat/>
    <w:uiPriority w:val="99"/>
    <w:rPr>
      <w:rFonts w:ascii="宋体" w:hAnsi="宋体" w:cs="宋体"/>
      <w:sz w:val="24"/>
      <w:szCs w:val="24"/>
    </w:rPr>
  </w:style>
  <w:style w:type="paragraph" w:customStyle="1" w:styleId="135">
    <w:name w:val="普通(网站)1"/>
    <w:basedOn w:val="1"/>
    <w:link w:val="134"/>
    <w:autoRedefine/>
    <w:qFormat/>
    <w:uiPriority w:val="99"/>
    <w:pPr>
      <w:widowControl/>
      <w:spacing w:before="100" w:beforeAutospacing="1" w:after="100" w:afterAutospacing="1"/>
      <w:jc w:val="left"/>
    </w:pPr>
    <w:rPr>
      <w:rFonts w:ascii="宋体" w:hAnsi="宋体" w:cs="宋体"/>
      <w:sz w:val="24"/>
    </w:rPr>
  </w:style>
  <w:style w:type="character" w:customStyle="1" w:styleId="136">
    <w:name w:val="页码1"/>
    <w:basedOn w:val="130"/>
    <w:link w:val="1"/>
    <w:autoRedefine/>
    <w:qFormat/>
    <w:uiPriority w:val="0"/>
  </w:style>
  <w:style w:type="character" w:customStyle="1" w:styleId="137">
    <w:name w:val="Footer Char"/>
    <w:link w:val="1"/>
    <w:autoRedefine/>
    <w:qFormat/>
    <w:uiPriority w:val="99"/>
  </w:style>
  <w:style w:type="character" w:customStyle="1" w:styleId="138">
    <w:name w:val="正文首行缩进 2 Char"/>
    <w:link w:val="139"/>
    <w:autoRedefine/>
    <w:qFormat/>
    <w:uiPriority w:val="0"/>
    <w:rPr>
      <w:sz w:val="21"/>
      <w:szCs w:val="24"/>
    </w:rPr>
  </w:style>
  <w:style w:type="paragraph" w:customStyle="1" w:styleId="139">
    <w:name w:val="正文首行缩进 21"/>
    <w:basedOn w:val="132"/>
    <w:link w:val="138"/>
    <w:autoRedefine/>
    <w:qFormat/>
    <w:uiPriority w:val="0"/>
    <w:pPr>
      <w:ind w:firstLine="420"/>
    </w:pPr>
  </w:style>
  <w:style w:type="character" w:customStyle="1" w:styleId="140">
    <w:name w:val="NormalCharacter1"/>
    <w:link w:val="1"/>
    <w:autoRedefine/>
    <w:semiHidden/>
    <w:qFormat/>
    <w:uiPriority w:val="0"/>
    <w:rPr>
      <w:sz w:val="21"/>
      <w:szCs w:val="24"/>
      <w:lang w:val="en-US" w:eastAsia="zh-CN" w:bidi="ar-SA"/>
    </w:rPr>
  </w:style>
  <w:style w:type="character" w:customStyle="1" w:styleId="141">
    <w:name w:val="批注主题 Char"/>
    <w:link w:val="142"/>
    <w:autoRedefine/>
    <w:qFormat/>
    <w:uiPriority w:val="0"/>
    <w:rPr>
      <w:b/>
      <w:bCs/>
      <w:sz w:val="21"/>
      <w:szCs w:val="24"/>
    </w:rPr>
  </w:style>
  <w:style w:type="paragraph" w:customStyle="1" w:styleId="142">
    <w:name w:val="批注主题1"/>
    <w:basedOn w:val="143"/>
    <w:next w:val="143"/>
    <w:link w:val="141"/>
    <w:autoRedefine/>
    <w:qFormat/>
    <w:uiPriority w:val="0"/>
    <w:rPr>
      <w:b/>
      <w:bCs/>
    </w:rPr>
  </w:style>
  <w:style w:type="paragraph" w:customStyle="1" w:styleId="143">
    <w:name w:val="批注文字1"/>
    <w:basedOn w:val="1"/>
    <w:link w:val="144"/>
    <w:autoRedefine/>
    <w:qFormat/>
    <w:uiPriority w:val="0"/>
    <w:pPr>
      <w:jc w:val="left"/>
    </w:pPr>
  </w:style>
  <w:style w:type="character" w:customStyle="1" w:styleId="144">
    <w:name w:val="批注文字 Char"/>
    <w:link w:val="143"/>
    <w:autoRedefine/>
    <w:qFormat/>
    <w:uiPriority w:val="0"/>
    <w:rPr>
      <w:sz w:val="21"/>
      <w:szCs w:val="24"/>
    </w:rPr>
  </w:style>
  <w:style w:type="paragraph" w:customStyle="1" w:styleId="145">
    <w:name w:val="正文_0"/>
    <w:autoRedefine/>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146">
    <w:name w:val="TOC 标题1"/>
    <w:autoRedefine/>
    <w:unhideWhenUsed/>
    <w:qFormat/>
    <w:uiPriority w:val="39"/>
    <w:rPr>
      <w:rFonts w:hint="default" w:ascii="Times New Roman" w:hAnsi="Times New Roman" w:eastAsia="宋体" w:cs="Times New Roman"/>
      <w:lang w:val="en-US" w:eastAsia="zh-CN" w:bidi="ar-SA"/>
    </w:rPr>
  </w:style>
  <w:style w:type="paragraph" w:customStyle="1" w:styleId="147">
    <w:name w:val="_Style 2"/>
    <w:basedOn w:val="148"/>
    <w:next w:val="1"/>
    <w:qFormat/>
    <w:uiPriority w:val="0"/>
    <w:pPr>
      <w:spacing w:line="576" w:lineRule="auto"/>
      <w:jc w:val="both"/>
      <w:outlineLvl w:val="9"/>
    </w:pPr>
  </w:style>
  <w:style w:type="paragraph" w:customStyle="1" w:styleId="148">
    <w:name w:val="标题 11"/>
    <w:basedOn w:val="1"/>
    <w:next w:val="1"/>
    <w:qFormat/>
    <w:uiPriority w:val="0"/>
    <w:pPr>
      <w:keepNext/>
      <w:keepLines/>
      <w:spacing w:before="340" w:after="330" w:line="578" w:lineRule="auto"/>
      <w:jc w:val="center"/>
      <w:outlineLvl w:val="0"/>
    </w:pPr>
    <w:rPr>
      <w:b/>
      <w:bCs/>
      <w:sz w:val="44"/>
      <w:szCs w:val="44"/>
    </w:rPr>
  </w:style>
  <w:style w:type="paragraph" w:customStyle="1" w:styleId="149">
    <w:name w:val="标题 31"/>
    <w:basedOn w:val="1"/>
    <w:next w:val="1"/>
    <w:autoRedefine/>
    <w:qFormat/>
    <w:uiPriority w:val="0"/>
    <w:pPr>
      <w:keepNext/>
      <w:keepLines/>
      <w:spacing w:before="260" w:after="260" w:line="416" w:lineRule="auto"/>
      <w:outlineLvl w:val="2"/>
    </w:pPr>
    <w:rPr>
      <w:b/>
      <w:bCs/>
      <w:sz w:val="32"/>
      <w:szCs w:val="32"/>
    </w:rPr>
  </w:style>
  <w:style w:type="paragraph" w:customStyle="1" w:styleId="150">
    <w:name w:val="文本块{858D7CFB-ED40-4347-BF05-701D383B685F}{858D7CFB-ED40-4347-BF05-701D383B685F}"/>
    <w:basedOn w:val="1"/>
    <w:autoRedefine/>
    <w:qFormat/>
    <w:uiPriority w:val="0"/>
    <w:pPr>
      <w:ind w:left="256" w:right="6" w:firstLine="200"/>
    </w:pPr>
    <w:rPr>
      <w:rFonts w:eastAsia="仿宋_GB2312"/>
      <w:sz w:val="28"/>
    </w:rPr>
  </w:style>
  <w:style w:type="paragraph" w:customStyle="1" w:styleId="151">
    <w:name w:val="Default"/>
    <w:autoRedefine/>
    <w:unhideWhenUsed/>
    <w:qFormat/>
    <w:uiPriority w:val="99"/>
    <w:pPr>
      <w:widowControl w:val="0"/>
    </w:pPr>
    <w:rPr>
      <w:rFonts w:hint="eastAsia" w:ascii="宋体" w:hAnsi="宋体" w:eastAsia="宋体" w:cs="Times New Roman"/>
      <w:color w:val="000000"/>
      <w:sz w:val="24"/>
      <w:szCs w:val="22"/>
      <w:lang w:val="en-US" w:eastAsia="zh-CN" w:bidi="ar-SA"/>
    </w:rPr>
  </w:style>
  <w:style w:type="paragraph" w:customStyle="1" w:styleId="152">
    <w:name w:val="Char"/>
    <w:basedOn w:val="1"/>
    <w:autoRedefine/>
    <w:qFormat/>
    <w:uiPriority w:val="0"/>
    <w:pPr>
      <w:tabs>
        <w:tab w:val="left" w:pos="360"/>
      </w:tabs>
    </w:pPr>
    <w:rPr>
      <w:sz w:val="24"/>
    </w:rPr>
  </w:style>
  <w:style w:type="paragraph" w:customStyle="1" w:styleId="153">
    <w:name w:val="_HT_正文"/>
    <w:basedOn w:val="1"/>
    <w:autoRedefine/>
    <w:qFormat/>
    <w:uiPriority w:val="0"/>
    <w:pPr>
      <w:spacing w:line="360" w:lineRule="auto"/>
      <w:ind w:firstLine="200"/>
    </w:pPr>
    <w:rPr>
      <w:sz w:val="24"/>
    </w:rPr>
  </w:style>
  <w:style w:type="paragraph" w:customStyle="1" w:styleId="154">
    <w:name w:val="页眉1"/>
    <w:basedOn w:val="1"/>
    <w:autoRedefine/>
    <w:qFormat/>
    <w:uiPriority w:val="0"/>
    <w:pPr>
      <w:pBdr>
        <w:bottom w:val="single" w:color="000000" w:sz="6" w:space="1"/>
      </w:pBdr>
      <w:tabs>
        <w:tab w:val="center" w:pos="4153"/>
        <w:tab w:val="right" w:pos="8306"/>
      </w:tabs>
      <w:jc w:val="center"/>
    </w:pPr>
    <w:rPr>
      <w:sz w:val="18"/>
      <w:szCs w:val="18"/>
    </w:rPr>
  </w:style>
  <w:style w:type="paragraph" w:customStyle="1" w:styleId="155">
    <w:name w:val="列出段落"/>
    <w:basedOn w:val="1"/>
    <w:autoRedefine/>
    <w:qFormat/>
    <w:uiPriority w:val="34"/>
    <w:pPr>
      <w:ind w:left="720"/>
      <w:contextualSpacing/>
    </w:pPr>
  </w:style>
  <w:style w:type="paragraph" w:customStyle="1" w:styleId="156">
    <w:name w:val="Blockquote"/>
    <w:basedOn w:val="1"/>
    <w:qFormat/>
    <w:uiPriority w:val="0"/>
    <w:pPr>
      <w:spacing w:before="100" w:after="100"/>
      <w:ind w:left="764" w:right="567"/>
      <w:jc w:val="left"/>
    </w:pPr>
    <w:rPr>
      <w:sz w:val="24"/>
    </w:rPr>
  </w:style>
  <w:style w:type="paragraph" w:customStyle="1" w:styleId="157">
    <w:name w:val="文本块1"/>
    <w:basedOn w:val="1"/>
    <w:autoRedefine/>
    <w:unhideWhenUsed/>
    <w:qFormat/>
    <w:uiPriority w:val="99"/>
    <w:pPr>
      <w:widowControl/>
      <w:ind w:left="567" w:right="454" w:firstLine="498"/>
      <w:jc w:val="left"/>
    </w:pPr>
    <w:rPr>
      <w:rFonts w:ascii="仿宋_GB2312" w:eastAsia="仿宋_GB2312"/>
      <w:sz w:val="30"/>
      <w:szCs w:val="20"/>
    </w:rPr>
  </w:style>
  <w:style w:type="paragraph" w:customStyle="1" w:styleId="158">
    <w:name w:val="_Style 11"/>
    <w:qFormat/>
    <w:uiPriority w:val="1"/>
    <w:pPr>
      <w:widowControl w:val="0"/>
      <w:jc w:val="both"/>
    </w:pPr>
    <w:rPr>
      <w:rFonts w:hint="default" w:ascii="宋体" w:hAnsi="宋体" w:eastAsia="宋体" w:cs="宋体"/>
      <w:sz w:val="21"/>
      <w:szCs w:val="22"/>
      <w:lang w:val="en-US" w:eastAsia="zh-CN" w:bidi="ar-SA"/>
    </w:rPr>
  </w:style>
  <w:style w:type="paragraph" w:customStyle="1" w:styleId="159">
    <w:name w:val="默认段落字体 Para Char Char Char Char Char Char Char"/>
    <w:basedOn w:val="1"/>
    <w:autoRedefine/>
    <w:qFormat/>
    <w:uiPriority w:val="0"/>
    <w:rPr>
      <w:rFonts w:ascii="Tahoma" w:hAnsi="Tahoma"/>
      <w:sz w:val="24"/>
      <w:szCs w:val="20"/>
    </w:rPr>
  </w:style>
  <w:style w:type="paragraph" w:customStyle="1" w:styleId="160">
    <w:name w:val="表格3"/>
    <w:basedOn w:val="1"/>
    <w:autoRedefine/>
    <w:qFormat/>
    <w:uiPriority w:val="0"/>
    <w:pPr>
      <w:jc w:val="center"/>
    </w:pPr>
  </w:style>
  <w:style w:type="paragraph" w:customStyle="1" w:styleId="161">
    <w:name w:val="列出段落1"/>
    <w:basedOn w:val="1"/>
    <w:qFormat/>
    <w:uiPriority w:val="34"/>
    <w:pPr>
      <w:ind w:firstLine="420"/>
    </w:pPr>
    <w:rPr>
      <w:rFonts w:ascii="Calibri" w:hAnsi="Calibri"/>
    </w:rPr>
  </w:style>
  <w:style w:type="paragraph" w:customStyle="1" w:styleId="162">
    <w:name w:val="p0"/>
    <w:basedOn w:val="1"/>
    <w:autoRedefine/>
    <w:qFormat/>
    <w:uiPriority w:val="0"/>
    <w:pPr>
      <w:widowControl/>
    </w:pPr>
    <w:rPr>
      <w:szCs w:val="21"/>
    </w:rPr>
  </w:style>
  <w:style w:type="paragraph" w:customStyle="1" w:styleId="163">
    <w:name w:val="正文文本11"/>
    <w:basedOn w:val="1"/>
    <w:next w:val="1"/>
    <w:qFormat/>
    <w:uiPriority w:val="0"/>
    <w:pPr>
      <w:spacing w:after="120"/>
    </w:pPr>
  </w:style>
  <w:style w:type="paragraph" w:customStyle="1" w:styleId="164">
    <w:name w:val="标题 41"/>
    <w:basedOn w:val="1"/>
    <w:next w:val="1"/>
    <w:autoRedefine/>
    <w:qFormat/>
    <w:uiPriority w:val="0"/>
    <w:pPr>
      <w:keepNext/>
      <w:keepLines/>
      <w:spacing w:before="280" w:after="290" w:line="372" w:lineRule="auto"/>
      <w:outlineLvl w:val="3"/>
    </w:pPr>
    <w:rPr>
      <w:rFonts w:ascii="Cambria" w:hAnsi="Cambria"/>
      <w:b/>
      <w:bCs/>
      <w:sz w:val="28"/>
      <w:szCs w:val="28"/>
    </w:rPr>
  </w:style>
  <w:style w:type="paragraph" w:customStyle="1" w:styleId="165">
    <w:name w:val="无间隔"/>
    <w:autoRedefine/>
    <w:qFormat/>
    <w:uiPriority w:val="1"/>
    <w:rPr>
      <w:rFonts w:hint="default" w:ascii="Times New Roman" w:hAnsi="Times New Roman" w:eastAsia="宋体" w:cs="Times New Roman"/>
      <w:lang w:val="en-US" w:eastAsia="zh-CN" w:bidi="ar-SA"/>
    </w:rPr>
  </w:style>
  <w:style w:type="paragraph" w:customStyle="1" w:styleId="166">
    <w:name w:val="页脚1"/>
    <w:basedOn w:val="1"/>
    <w:qFormat/>
    <w:uiPriority w:val="0"/>
    <w:pPr>
      <w:tabs>
        <w:tab w:val="center" w:pos="4153"/>
        <w:tab w:val="right" w:pos="8306"/>
      </w:tabs>
      <w:jc w:val="left"/>
    </w:pPr>
    <w:rPr>
      <w:sz w:val="18"/>
      <w:szCs w:val="18"/>
    </w:rPr>
  </w:style>
  <w:style w:type="paragraph" w:customStyle="1" w:styleId="167">
    <w:name w:val="彩色列表 - 强调文字颜色 11"/>
    <w:basedOn w:val="1"/>
    <w:autoRedefine/>
    <w:qFormat/>
    <w:uiPriority w:val="34"/>
    <w:pPr>
      <w:ind w:firstLine="420"/>
    </w:pPr>
    <w:rPr>
      <w:rFonts w:ascii="Calibri" w:hAnsi="Calibri"/>
      <w:szCs w:val="22"/>
    </w:rPr>
  </w:style>
  <w:style w:type="table" w:customStyle="1" w:styleId="168">
    <w:name w:val="Bordered &amp; Lined - Accent"/>
    <w:qFormat/>
    <w:uiPriority w:val="99"/>
    <w:rPr>
      <w:color w:val="404040"/>
      <w:lang w:val="en-US" w:eastAsia="zh-CN" w:bidi="ar-SA"/>
    </w:rPr>
  </w:style>
  <w:style w:type="table" w:customStyle="1" w:styleId="169">
    <w:name w:val="Grid Table 6 Colorful - Accent 5"/>
    <w:qFormat/>
    <w:uiPriority w:val="99"/>
    <w:rPr>
      <w:lang w:val="en-US" w:eastAsia="zh-CN" w:bidi="ar-SA"/>
    </w:rPr>
  </w:style>
  <w:style w:type="table" w:customStyle="1" w:styleId="170">
    <w:name w:val="Grid Table 3 - Accent 5"/>
    <w:qFormat/>
    <w:uiPriority w:val="99"/>
    <w:rPr>
      <w:lang w:val="en-US" w:eastAsia="zh-CN" w:bidi="ar-SA"/>
    </w:rPr>
  </w:style>
  <w:style w:type="table" w:customStyle="1" w:styleId="171">
    <w:name w:val="List Table 4 - Accent 2"/>
    <w:qFormat/>
    <w:uiPriority w:val="99"/>
    <w:rPr>
      <w:lang w:val="en-US" w:eastAsia="zh-CN" w:bidi="ar-SA"/>
    </w:rPr>
  </w:style>
  <w:style w:type="table" w:customStyle="1" w:styleId="172">
    <w:name w:val="Grid Table 3 - Accent 3"/>
    <w:qFormat/>
    <w:uiPriority w:val="99"/>
    <w:rPr>
      <w:lang w:val="en-US" w:eastAsia="zh-CN" w:bidi="ar-SA"/>
    </w:rPr>
  </w:style>
  <w:style w:type="table" w:customStyle="1" w:styleId="173">
    <w:name w:val="Grid Table 7 Colorful - Accent 1"/>
    <w:qFormat/>
    <w:uiPriority w:val="99"/>
    <w:rPr>
      <w:lang w:val="en-US" w:eastAsia="zh-CN" w:bidi="ar-SA"/>
    </w:rPr>
  </w:style>
  <w:style w:type="table" w:customStyle="1" w:styleId="174">
    <w:name w:val="List Table 1 Light - Accent 6"/>
    <w:qFormat/>
    <w:uiPriority w:val="99"/>
    <w:rPr>
      <w:lang w:val="en-US" w:eastAsia="zh-CN" w:bidi="ar-SA"/>
    </w:rPr>
  </w:style>
  <w:style w:type="table" w:customStyle="1" w:styleId="175">
    <w:name w:val="Lined - Accent 2"/>
    <w:autoRedefine/>
    <w:qFormat/>
    <w:uiPriority w:val="99"/>
    <w:rPr>
      <w:color w:val="404040"/>
      <w:lang w:val="en-US" w:eastAsia="zh-CN" w:bidi="ar-SA"/>
    </w:rPr>
  </w:style>
  <w:style w:type="table" w:customStyle="1" w:styleId="176">
    <w:name w:val="Grid Table 4"/>
    <w:autoRedefine/>
    <w:qFormat/>
    <w:uiPriority w:val="59"/>
    <w:rPr>
      <w:lang w:val="en-US" w:eastAsia="zh-CN" w:bidi="ar-SA"/>
    </w:rPr>
  </w:style>
  <w:style w:type="table" w:customStyle="1" w:styleId="177">
    <w:name w:val="Grid Table 4 - Accent 1"/>
    <w:autoRedefine/>
    <w:qFormat/>
    <w:uiPriority w:val="59"/>
    <w:rPr>
      <w:lang w:val="en-US" w:eastAsia="zh-CN" w:bidi="ar-SA"/>
    </w:rPr>
  </w:style>
  <w:style w:type="table" w:customStyle="1" w:styleId="178">
    <w:name w:val="List Table 7 Colorful - Accent 1"/>
    <w:qFormat/>
    <w:uiPriority w:val="99"/>
    <w:rPr>
      <w:lang w:val="en-US" w:eastAsia="zh-CN" w:bidi="ar-SA"/>
    </w:rPr>
  </w:style>
  <w:style w:type="table" w:customStyle="1" w:styleId="179">
    <w:name w:val="Grid Table 5 Dark - Accent 6"/>
    <w:autoRedefine/>
    <w:qFormat/>
    <w:uiPriority w:val="99"/>
    <w:rPr>
      <w:lang w:val="en-US" w:eastAsia="zh-CN" w:bidi="ar-SA"/>
    </w:rPr>
  </w:style>
  <w:style w:type="table" w:customStyle="1" w:styleId="180">
    <w:name w:val="Grid Table 6 Colorful - Accent 1"/>
    <w:qFormat/>
    <w:uiPriority w:val="99"/>
    <w:rPr>
      <w:lang w:val="en-US" w:eastAsia="zh-CN" w:bidi="ar-SA"/>
    </w:rPr>
  </w:style>
  <w:style w:type="table" w:customStyle="1" w:styleId="181">
    <w:name w:val="List Table 6 Colorful - Accent 4"/>
    <w:autoRedefine/>
    <w:qFormat/>
    <w:uiPriority w:val="99"/>
    <w:rPr>
      <w:lang w:val="en-US" w:eastAsia="zh-CN" w:bidi="ar-SA"/>
    </w:rPr>
  </w:style>
  <w:style w:type="table" w:customStyle="1" w:styleId="182">
    <w:name w:val="List Table 5 Dark - Accent 6"/>
    <w:qFormat/>
    <w:uiPriority w:val="99"/>
    <w:rPr>
      <w:lang w:val="en-US" w:eastAsia="zh-CN" w:bidi="ar-SA"/>
    </w:rPr>
  </w:style>
  <w:style w:type="table" w:customStyle="1" w:styleId="183">
    <w:name w:val="Plain Table 5"/>
    <w:qFormat/>
    <w:uiPriority w:val="99"/>
    <w:rPr>
      <w:lang w:val="en-US" w:eastAsia="zh-CN" w:bidi="ar-SA"/>
    </w:rPr>
  </w:style>
  <w:style w:type="table" w:customStyle="1" w:styleId="184">
    <w:name w:val="List Table 5 Dark - Accent 4"/>
    <w:qFormat/>
    <w:uiPriority w:val="99"/>
    <w:rPr>
      <w:lang w:val="en-US" w:eastAsia="zh-CN" w:bidi="ar-SA"/>
    </w:rPr>
  </w:style>
  <w:style w:type="table" w:customStyle="1" w:styleId="185">
    <w:name w:val="List Table 2 - Accent 1"/>
    <w:qFormat/>
    <w:uiPriority w:val="99"/>
    <w:rPr>
      <w:lang w:val="en-US" w:eastAsia="zh-CN" w:bidi="ar-SA"/>
    </w:rPr>
  </w:style>
  <w:style w:type="table" w:customStyle="1" w:styleId="186">
    <w:name w:val="Grid Table 2 - Accent 3"/>
    <w:autoRedefine/>
    <w:qFormat/>
    <w:uiPriority w:val="99"/>
    <w:rPr>
      <w:lang w:val="en-US" w:eastAsia="zh-CN" w:bidi="ar-SA"/>
    </w:rPr>
  </w:style>
  <w:style w:type="table" w:customStyle="1" w:styleId="187">
    <w:name w:val="List Table 2 - Accent 2"/>
    <w:autoRedefine/>
    <w:qFormat/>
    <w:uiPriority w:val="99"/>
    <w:rPr>
      <w:lang w:val="en-US" w:eastAsia="zh-CN" w:bidi="ar-SA"/>
    </w:rPr>
  </w:style>
  <w:style w:type="table" w:customStyle="1" w:styleId="188">
    <w:name w:val="List Table 7 Colorful - Accent 3"/>
    <w:qFormat/>
    <w:uiPriority w:val="99"/>
    <w:rPr>
      <w:lang w:val="en-US" w:eastAsia="zh-CN" w:bidi="ar-SA"/>
    </w:rPr>
  </w:style>
  <w:style w:type="table" w:customStyle="1" w:styleId="189">
    <w:name w:val="List Table 2"/>
    <w:qFormat/>
    <w:uiPriority w:val="99"/>
    <w:rPr>
      <w:lang w:val="en-US" w:eastAsia="zh-CN" w:bidi="ar-SA"/>
    </w:rPr>
  </w:style>
  <w:style w:type="table" w:customStyle="1" w:styleId="190">
    <w:name w:val="Grid Table 7 Colorful - Accent 2"/>
    <w:autoRedefine/>
    <w:qFormat/>
    <w:uiPriority w:val="99"/>
    <w:rPr>
      <w:lang w:val="en-US" w:eastAsia="zh-CN" w:bidi="ar-SA"/>
    </w:rPr>
  </w:style>
  <w:style w:type="table" w:customStyle="1" w:styleId="191">
    <w:name w:val="Bordered &amp; Lined - Accent 1"/>
    <w:autoRedefine/>
    <w:qFormat/>
    <w:uiPriority w:val="99"/>
    <w:rPr>
      <w:color w:val="404040"/>
      <w:lang w:val="en-US" w:eastAsia="zh-CN" w:bidi="ar-SA"/>
    </w:rPr>
  </w:style>
  <w:style w:type="table" w:customStyle="1" w:styleId="192">
    <w:name w:val="List Table 5 Dark"/>
    <w:autoRedefine/>
    <w:qFormat/>
    <w:uiPriority w:val="99"/>
    <w:rPr>
      <w:lang w:val="en-US" w:eastAsia="zh-CN" w:bidi="ar-SA"/>
    </w:rPr>
  </w:style>
  <w:style w:type="table" w:customStyle="1" w:styleId="193">
    <w:name w:val="Grid Table 3 - Accent 1"/>
    <w:qFormat/>
    <w:uiPriority w:val="99"/>
    <w:rPr>
      <w:lang w:val="en-US" w:eastAsia="zh-CN" w:bidi="ar-SA"/>
    </w:rPr>
  </w:style>
  <w:style w:type="table" w:customStyle="1" w:styleId="194">
    <w:name w:val="List Table 1 Light - Accent 1"/>
    <w:autoRedefine/>
    <w:qFormat/>
    <w:uiPriority w:val="99"/>
    <w:rPr>
      <w:lang w:val="en-US" w:eastAsia="zh-CN" w:bidi="ar-SA"/>
    </w:rPr>
  </w:style>
  <w:style w:type="table" w:customStyle="1" w:styleId="195">
    <w:name w:val="List Table 3 - Accent 5"/>
    <w:qFormat/>
    <w:uiPriority w:val="99"/>
    <w:rPr>
      <w:lang w:val="en-US" w:eastAsia="zh-CN" w:bidi="ar-SA"/>
    </w:rPr>
  </w:style>
  <w:style w:type="table" w:customStyle="1" w:styleId="196">
    <w:name w:val="Grid Table 7 Colorful"/>
    <w:qFormat/>
    <w:uiPriority w:val="99"/>
    <w:rPr>
      <w:lang w:val="en-US" w:eastAsia="zh-CN" w:bidi="ar-SA"/>
    </w:rPr>
  </w:style>
  <w:style w:type="table" w:customStyle="1" w:styleId="197">
    <w:name w:val="List Table 1 Light"/>
    <w:qFormat/>
    <w:uiPriority w:val="99"/>
    <w:rPr>
      <w:lang w:val="en-US" w:eastAsia="zh-CN" w:bidi="ar-SA"/>
    </w:rPr>
  </w:style>
  <w:style w:type="table" w:customStyle="1" w:styleId="198">
    <w:name w:val="Bordered - Accent 1"/>
    <w:qFormat/>
    <w:uiPriority w:val="99"/>
    <w:rPr>
      <w:lang w:val="en-US" w:eastAsia="zh-CN" w:bidi="ar-SA"/>
    </w:rPr>
  </w:style>
  <w:style w:type="table" w:customStyle="1" w:styleId="199">
    <w:name w:val="Grid Table 7 Colorful - Accent 4"/>
    <w:qFormat/>
    <w:uiPriority w:val="99"/>
    <w:rPr>
      <w:lang w:val="en-US" w:eastAsia="zh-CN" w:bidi="ar-SA"/>
    </w:rPr>
  </w:style>
  <w:style w:type="table" w:customStyle="1" w:styleId="200">
    <w:name w:val="Grid Table 5 Dark- Accent 1"/>
    <w:autoRedefine/>
    <w:qFormat/>
    <w:uiPriority w:val="99"/>
    <w:rPr>
      <w:lang w:val="en-US" w:eastAsia="zh-CN" w:bidi="ar-SA"/>
    </w:rPr>
  </w:style>
  <w:style w:type="table" w:customStyle="1" w:styleId="201">
    <w:name w:val="List Table 5 Dark - Accent 5"/>
    <w:qFormat/>
    <w:uiPriority w:val="99"/>
    <w:rPr>
      <w:lang w:val="en-US" w:eastAsia="zh-CN" w:bidi="ar-SA"/>
    </w:rPr>
  </w:style>
  <w:style w:type="table" w:customStyle="1" w:styleId="202">
    <w:name w:val="Grid Table 2 - Accent 1"/>
    <w:qFormat/>
    <w:uiPriority w:val="99"/>
    <w:rPr>
      <w:lang w:val="en-US" w:eastAsia="zh-CN" w:bidi="ar-SA"/>
    </w:rPr>
  </w:style>
  <w:style w:type="table" w:customStyle="1" w:styleId="203">
    <w:name w:val="List Table 1 Light - Accent 5"/>
    <w:qFormat/>
    <w:uiPriority w:val="99"/>
    <w:rPr>
      <w:lang w:val="en-US" w:eastAsia="zh-CN" w:bidi="ar-SA"/>
    </w:rPr>
  </w:style>
  <w:style w:type="table" w:customStyle="1" w:styleId="204">
    <w:name w:val="List Table 1 Light - Accent 4"/>
    <w:qFormat/>
    <w:uiPriority w:val="99"/>
    <w:rPr>
      <w:lang w:val="en-US" w:eastAsia="zh-CN" w:bidi="ar-SA"/>
    </w:rPr>
  </w:style>
  <w:style w:type="table" w:customStyle="1" w:styleId="205">
    <w:name w:val="Bordered &amp; Lined - Accent 4"/>
    <w:autoRedefine/>
    <w:qFormat/>
    <w:uiPriority w:val="99"/>
    <w:rPr>
      <w:color w:val="404040"/>
      <w:lang w:val="en-US" w:eastAsia="zh-CN" w:bidi="ar-SA"/>
    </w:rPr>
  </w:style>
  <w:style w:type="table" w:customStyle="1" w:styleId="206">
    <w:name w:val="Grid Table 4 - Accent 4"/>
    <w:qFormat/>
    <w:uiPriority w:val="59"/>
    <w:rPr>
      <w:lang w:val="en-US" w:eastAsia="zh-CN" w:bidi="ar-SA"/>
    </w:rPr>
  </w:style>
  <w:style w:type="table" w:customStyle="1" w:styleId="207">
    <w:name w:val="Grid Table 3 - Accent 2"/>
    <w:autoRedefine/>
    <w:qFormat/>
    <w:uiPriority w:val="99"/>
    <w:rPr>
      <w:lang w:val="en-US" w:eastAsia="zh-CN" w:bidi="ar-SA"/>
    </w:rPr>
  </w:style>
  <w:style w:type="table" w:customStyle="1" w:styleId="208">
    <w:name w:val="Grid Table 6 Colorful - Accent 6"/>
    <w:qFormat/>
    <w:uiPriority w:val="99"/>
    <w:rPr>
      <w:lang w:val="en-US" w:eastAsia="zh-CN" w:bidi="ar-SA"/>
    </w:rPr>
  </w:style>
  <w:style w:type="table" w:customStyle="1" w:styleId="209">
    <w:name w:val="Bordered &amp; Lined - Accent 3"/>
    <w:autoRedefine/>
    <w:qFormat/>
    <w:uiPriority w:val="99"/>
    <w:rPr>
      <w:color w:val="404040"/>
      <w:lang w:val="en-US" w:eastAsia="zh-CN" w:bidi="ar-SA"/>
    </w:rPr>
  </w:style>
  <w:style w:type="table" w:customStyle="1" w:styleId="210">
    <w:name w:val="List Table 4 - Accent 1"/>
    <w:autoRedefine/>
    <w:qFormat/>
    <w:uiPriority w:val="99"/>
    <w:rPr>
      <w:lang w:val="en-US" w:eastAsia="zh-CN" w:bidi="ar-SA"/>
    </w:rPr>
  </w:style>
  <w:style w:type="table" w:customStyle="1" w:styleId="211">
    <w:name w:val="List Table 4 - Accent 4"/>
    <w:qFormat/>
    <w:uiPriority w:val="99"/>
    <w:rPr>
      <w:lang w:val="en-US" w:eastAsia="zh-CN" w:bidi="ar-SA"/>
    </w:rPr>
  </w:style>
  <w:style w:type="table" w:customStyle="1" w:styleId="212">
    <w:name w:val="Grid Table 1 Light - Accent 2"/>
    <w:autoRedefine/>
    <w:qFormat/>
    <w:uiPriority w:val="99"/>
    <w:rPr>
      <w:lang w:val="en-US" w:eastAsia="zh-CN" w:bidi="ar-SA"/>
    </w:rPr>
  </w:style>
  <w:style w:type="table" w:customStyle="1" w:styleId="213">
    <w:name w:val="List Table 2 - Accent 5"/>
    <w:autoRedefine/>
    <w:qFormat/>
    <w:uiPriority w:val="99"/>
    <w:rPr>
      <w:lang w:val="en-US" w:eastAsia="zh-CN" w:bidi="ar-SA"/>
    </w:rPr>
  </w:style>
  <w:style w:type="table" w:customStyle="1" w:styleId="214">
    <w:name w:val="普通表格1"/>
    <w:autoRedefine/>
    <w:semiHidden/>
    <w:qFormat/>
    <w:uiPriority w:val="0"/>
    <w:rPr>
      <w:lang w:val="en-US" w:eastAsia="zh-CN" w:bidi="ar-SA"/>
    </w:rPr>
  </w:style>
  <w:style w:type="table" w:customStyle="1" w:styleId="215">
    <w:name w:val="List Table 4 - Accent 3"/>
    <w:autoRedefine/>
    <w:qFormat/>
    <w:uiPriority w:val="99"/>
    <w:rPr>
      <w:lang w:val="en-US" w:eastAsia="zh-CN" w:bidi="ar-SA"/>
    </w:rPr>
  </w:style>
  <w:style w:type="table" w:customStyle="1" w:styleId="216">
    <w:name w:val="Grid Table 3"/>
    <w:qFormat/>
    <w:uiPriority w:val="99"/>
    <w:rPr>
      <w:lang w:val="en-US" w:eastAsia="zh-CN" w:bidi="ar-SA"/>
    </w:rPr>
  </w:style>
  <w:style w:type="table" w:customStyle="1" w:styleId="217">
    <w:name w:val="Grid Table 2 - Accent 4"/>
    <w:autoRedefine/>
    <w:qFormat/>
    <w:uiPriority w:val="99"/>
    <w:rPr>
      <w:lang w:val="en-US" w:eastAsia="zh-CN" w:bidi="ar-SA"/>
    </w:rPr>
  </w:style>
  <w:style w:type="table" w:customStyle="1" w:styleId="218">
    <w:name w:val="Grid Table 1 Light"/>
    <w:qFormat/>
    <w:uiPriority w:val="99"/>
    <w:rPr>
      <w:lang w:val="en-US" w:eastAsia="zh-CN" w:bidi="ar-SA"/>
    </w:rPr>
  </w:style>
  <w:style w:type="table" w:customStyle="1" w:styleId="219">
    <w:name w:val="List Table 6 Colorful - Accent 2"/>
    <w:qFormat/>
    <w:uiPriority w:val="99"/>
    <w:rPr>
      <w:lang w:val="en-US" w:eastAsia="zh-CN" w:bidi="ar-SA"/>
    </w:rPr>
  </w:style>
  <w:style w:type="table" w:customStyle="1" w:styleId="220">
    <w:name w:val="Grid Table 2 - Accent 5"/>
    <w:autoRedefine/>
    <w:qFormat/>
    <w:uiPriority w:val="99"/>
    <w:rPr>
      <w:lang w:val="en-US" w:eastAsia="zh-CN" w:bidi="ar-SA"/>
    </w:rPr>
  </w:style>
  <w:style w:type="table" w:customStyle="1" w:styleId="221">
    <w:name w:val="Bordered"/>
    <w:qFormat/>
    <w:uiPriority w:val="99"/>
    <w:rPr>
      <w:lang w:val="en-US" w:eastAsia="zh-CN" w:bidi="ar-SA"/>
    </w:rPr>
  </w:style>
  <w:style w:type="table" w:customStyle="1" w:styleId="222">
    <w:name w:val="Grid Table 3 - Accent 4"/>
    <w:autoRedefine/>
    <w:qFormat/>
    <w:uiPriority w:val="99"/>
    <w:rPr>
      <w:lang w:val="en-US" w:eastAsia="zh-CN" w:bidi="ar-SA"/>
    </w:rPr>
  </w:style>
  <w:style w:type="table" w:customStyle="1" w:styleId="223">
    <w:name w:val="List Table 7 Colorful - Accent 6"/>
    <w:qFormat/>
    <w:uiPriority w:val="99"/>
    <w:rPr>
      <w:lang w:val="en-US" w:eastAsia="zh-CN" w:bidi="ar-SA"/>
    </w:rPr>
  </w:style>
  <w:style w:type="table" w:customStyle="1" w:styleId="224">
    <w:name w:val="List Table 6 Colorful"/>
    <w:autoRedefine/>
    <w:qFormat/>
    <w:uiPriority w:val="99"/>
    <w:rPr>
      <w:lang w:val="en-US" w:eastAsia="zh-CN" w:bidi="ar-SA"/>
    </w:rPr>
  </w:style>
  <w:style w:type="table" w:customStyle="1" w:styleId="225">
    <w:name w:val="Grid Table 6 Colorful - Accent 4"/>
    <w:autoRedefine/>
    <w:qFormat/>
    <w:uiPriority w:val="99"/>
    <w:rPr>
      <w:lang w:val="en-US" w:eastAsia="zh-CN" w:bidi="ar-SA"/>
    </w:rPr>
  </w:style>
  <w:style w:type="table" w:customStyle="1" w:styleId="226">
    <w:name w:val="Bordered - Accent 2"/>
    <w:autoRedefine/>
    <w:qFormat/>
    <w:uiPriority w:val="99"/>
    <w:rPr>
      <w:lang w:val="en-US" w:eastAsia="zh-CN" w:bidi="ar-SA"/>
    </w:rPr>
  </w:style>
  <w:style w:type="table" w:customStyle="1" w:styleId="227">
    <w:name w:val="Grid Table 1 Light - Accent 1"/>
    <w:autoRedefine/>
    <w:qFormat/>
    <w:uiPriority w:val="99"/>
    <w:rPr>
      <w:lang w:val="en-US" w:eastAsia="zh-CN" w:bidi="ar-SA"/>
    </w:rPr>
  </w:style>
  <w:style w:type="table" w:customStyle="1" w:styleId="228">
    <w:name w:val="Lined - Accent 1"/>
    <w:qFormat/>
    <w:uiPriority w:val="99"/>
    <w:rPr>
      <w:color w:val="404040"/>
      <w:lang w:val="en-US" w:eastAsia="zh-CN" w:bidi="ar-SA"/>
    </w:rPr>
  </w:style>
  <w:style w:type="table" w:customStyle="1" w:styleId="229">
    <w:name w:val="List Table 4"/>
    <w:autoRedefine/>
    <w:qFormat/>
    <w:uiPriority w:val="99"/>
    <w:rPr>
      <w:lang w:val="en-US" w:eastAsia="zh-CN" w:bidi="ar-SA"/>
    </w:rPr>
  </w:style>
  <w:style w:type="table" w:customStyle="1" w:styleId="230">
    <w:name w:val="List Table 4 - Accent 5"/>
    <w:autoRedefine/>
    <w:qFormat/>
    <w:uiPriority w:val="99"/>
    <w:rPr>
      <w:lang w:val="en-US" w:eastAsia="zh-CN" w:bidi="ar-SA"/>
    </w:rPr>
  </w:style>
  <w:style w:type="table" w:customStyle="1" w:styleId="231">
    <w:name w:val="List Table 6 Colorful - Accent 3"/>
    <w:autoRedefine/>
    <w:qFormat/>
    <w:uiPriority w:val="99"/>
    <w:rPr>
      <w:lang w:val="en-US" w:eastAsia="zh-CN" w:bidi="ar-SA"/>
    </w:rPr>
  </w:style>
  <w:style w:type="table" w:customStyle="1" w:styleId="232">
    <w:name w:val="Grid Table 6 Colorful - Accent 2"/>
    <w:autoRedefine/>
    <w:qFormat/>
    <w:uiPriority w:val="99"/>
    <w:rPr>
      <w:lang w:val="en-US" w:eastAsia="zh-CN" w:bidi="ar-SA"/>
    </w:rPr>
  </w:style>
  <w:style w:type="table" w:customStyle="1" w:styleId="233">
    <w:name w:val="Lined - Accent 4"/>
    <w:autoRedefine/>
    <w:qFormat/>
    <w:uiPriority w:val="99"/>
    <w:rPr>
      <w:color w:val="404040"/>
      <w:lang w:val="en-US" w:eastAsia="zh-CN" w:bidi="ar-SA"/>
    </w:rPr>
  </w:style>
  <w:style w:type="table" w:customStyle="1" w:styleId="234">
    <w:name w:val="Bordered &amp; Lined - Accent 2"/>
    <w:autoRedefine/>
    <w:qFormat/>
    <w:uiPriority w:val="99"/>
    <w:rPr>
      <w:color w:val="404040"/>
      <w:lang w:val="en-US" w:eastAsia="zh-CN" w:bidi="ar-SA"/>
    </w:rPr>
  </w:style>
  <w:style w:type="table" w:customStyle="1" w:styleId="235">
    <w:name w:val="Grid Table 7 Colorful - Accent 6"/>
    <w:autoRedefine/>
    <w:qFormat/>
    <w:uiPriority w:val="99"/>
    <w:rPr>
      <w:lang w:val="en-US" w:eastAsia="zh-CN" w:bidi="ar-SA"/>
    </w:rPr>
  </w:style>
  <w:style w:type="table" w:customStyle="1" w:styleId="236">
    <w:name w:val="网格型1"/>
    <w:basedOn w:val="214"/>
    <w:autoRedefine/>
    <w:qFormat/>
    <w:uiPriority w:val="0"/>
  </w:style>
  <w:style w:type="table" w:customStyle="1" w:styleId="237">
    <w:name w:val="Grid Table 5 Dark - Accent 5"/>
    <w:autoRedefine/>
    <w:qFormat/>
    <w:uiPriority w:val="99"/>
    <w:rPr>
      <w:lang w:val="en-US" w:eastAsia="zh-CN" w:bidi="ar-SA"/>
    </w:rPr>
  </w:style>
  <w:style w:type="table" w:customStyle="1" w:styleId="238">
    <w:name w:val="Grid Table 5 Dark - Accent 2"/>
    <w:autoRedefine/>
    <w:qFormat/>
    <w:uiPriority w:val="99"/>
    <w:rPr>
      <w:lang w:val="en-US" w:eastAsia="zh-CN" w:bidi="ar-SA"/>
    </w:rPr>
  </w:style>
  <w:style w:type="table" w:customStyle="1" w:styleId="239">
    <w:name w:val="Grid Table 4 - Accent 2"/>
    <w:autoRedefine/>
    <w:qFormat/>
    <w:uiPriority w:val="59"/>
    <w:rPr>
      <w:lang w:val="en-US" w:eastAsia="zh-CN" w:bidi="ar-SA"/>
    </w:rPr>
  </w:style>
  <w:style w:type="table" w:customStyle="1" w:styleId="240">
    <w:name w:val="Grid Table 2"/>
    <w:autoRedefine/>
    <w:qFormat/>
    <w:uiPriority w:val="99"/>
    <w:rPr>
      <w:lang w:val="en-US" w:eastAsia="zh-CN" w:bidi="ar-SA"/>
    </w:rPr>
  </w:style>
  <w:style w:type="table" w:customStyle="1" w:styleId="241">
    <w:name w:val="Grid Table 2 - Accent 2"/>
    <w:autoRedefine/>
    <w:qFormat/>
    <w:uiPriority w:val="99"/>
    <w:rPr>
      <w:lang w:val="en-US" w:eastAsia="zh-CN" w:bidi="ar-SA"/>
    </w:rPr>
  </w:style>
  <w:style w:type="table" w:customStyle="1" w:styleId="242">
    <w:name w:val="Grid Table 4 - Accent 5"/>
    <w:autoRedefine/>
    <w:qFormat/>
    <w:uiPriority w:val="59"/>
    <w:rPr>
      <w:lang w:val="en-US" w:eastAsia="zh-CN" w:bidi="ar-SA"/>
    </w:rPr>
  </w:style>
  <w:style w:type="table" w:customStyle="1" w:styleId="243">
    <w:name w:val="Bordered - Accent 3"/>
    <w:autoRedefine/>
    <w:qFormat/>
    <w:uiPriority w:val="99"/>
    <w:rPr>
      <w:lang w:val="en-US" w:eastAsia="zh-CN" w:bidi="ar-SA"/>
    </w:rPr>
  </w:style>
  <w:style w:type="table" w:customStyle="1" w:styleId="244">
    <w:name w:val="Lined - Accent 5"/>
    <w:autoRedefine/>
    <w:qFormat/>
    <w:uiPriority w:val="99"/>
    <w:rPr>
      <w:color w:val="404040"/>
      <w:lang w:val="en-US" w:eastAsia="zh-CN" w:bidi="ar-SA"/>
    </w:rPr>
  </w:style>
  <w:style w:type="table" w:customStyle="1" w:styleId="245">
    <w:name w:val="List Table 1 Light - Accent 3"/>
    <w:autoRedefine/>
    <w:qFormat/>
    <w:uiPriority w:val="99"/>
    <w:rPr>
      <w:lang w:val="en-US" w:eastAsia="zh-CN" w:bidi="ar-SA"/>
    </w:rPr>
  </w:style>
  <w:style w:type="table" w:customStyle="1" w:styleId="246">
    <w:name w:val="List Table 6 Colorful - Accent 6"/>
    <w:autoRedefine/>
    <w:qFormat/>
    <w:uiPriority w:val="99"/>
    <w:rPr>
      <w:lang w:val="en-US" w:eastAsia="zh-CN" w:bidi="ar-SA"/>
    </w:rPr>
  </w:style>
  <w:style w:type="table" w:customStyle="1" w:styleId="247">
    <w:name w:val="Grid Table 1 Light - Accent 5"/>
    <w:autoRedefine/>
    <w:qFormat/>
    <w:uiPriority w:val="99"/>
    <w:rPr>
      <w:lang w:val="en-US" w:eastAsia="zh-CN" w:bidi="ar-SA"/>
    </w:rPr>
  </w:style>
  <w:style w:type="table" w:customStyle="1" w:styleId="248">
    <w:name w:val="List Table 3 - Accent 1"/>
    <w:autoRedefine/>
    <w:qFormat/>
    <w:uiPriority w:val="99"/>
    <w:rPr>
      <w:lang w:val="en-US" w:eastAsia="zh-CN" w:bidi="ar-SA"/>
    </w:rPr>
  </w:style>
  <w:style w:type="table" w:customStyle="1" w:styleId="249">
    <w:name w:val="Grid Table 5 Dark- Accent 4"/>
    <w:autoRedefine/>
    <w:qFormat/>
    <w:uiPriority w:val="99"/>
    <w:rPr>
      <w:lang w:val="en-US" w:eastAsia="zh-CN" w:bidi="ar-SA"/>
    </w:rPr>
  </w:style>
  <w:style w:type="table" w:customStyle="1" w:styleId="250">
    <w:name w:val="List Table 3 - Accent 6"/>
    <w:autoRedefine/>
    <w:qFormat/>
    <w:uiPriority w:val="99"/>
    <w:rPr>
      <w:lang w:val="en-US" w:eastAsia="zh-CN" w:bidi="ar-SA"/>
    </w:rPr>
  </w:style>
  <w:style w:type="table" w:customStyle="1" w:styleId="251">
    <w:name w:val="List Table 5 Dark - Accent 2"/>
    <w:autoRedefine/>
    <w:qFormat/>
    <w:uiPriority w:val="99"/>
    <w:rPr>
      <w:lang w:val="en-US" w:eastAsia="zh-CN" w:bidi="ar-SA"/>
    </w:rPr>
  </w:style>
  <w:style w:type="table" w:customStyle="1" w:styleId="252">
    <w:name w:val="List Table 2 - Accent 4"/>
    <w:autoRedefine/>
    <w:qFormat/>
    <w:uiPriority w:val="99"/>
    <w:rPr>
      <w:lang w:val="en-US" w:eastAsia="zh-CN" w:bidi="ar-SA"/>
    </w:rPr>
  </w:style>
  <w:style w:type="table" w:customStyle="1" w:styleId="253">
    <w:name w:val="Grid Table 2 - Accent 6"/>
    <w:autoRedefine/>
    <w:qFormat/>
    <w:uiPriority w:val="99"/>
    <w:rPr>
      <w:lang w:val="en-US" w:eastAsia="zh-CN" w:bidi="ar-SA"/>
    </w:rPr>
  </w:style>
  <w:style w:type="table" w:customStyle="1" w:styleId="254">
    <w:name w:val="Table Grid Light"/>
    <w:autoRedefine/>
    <w:qFormat/>
    <w:uiPriority w:val="59"/>
    <w:rPr>
      <w:lang w:val="en-US" w:eastAsia="zh-CN" w:bidi="ar-SA"/>
    </w:rPr>
  </w:style>
  <w:style w:type="table" w:customStyle="1" w:styleId="255">
    <w:name w:val="Bordered &amp; Lined - Accent 5"/>
    <w:autoRedefine/>
    <w:qFormat/>
    <w:uiPriority w:val="99"/>
    <w:rPr>
      <w:color w:val="404040"/>
      <w:lang w:val="en-US" w:eastAsia="zh-CN" w:bidi="ar-SA"/>
    </w:rPr>
  </w:style>
  <w:style w:type="table" w:customStyle="1" w:styleId="256">
    <w:name w:val="Lined - Accent 3"/>
    <w:autoRedefine/>
    <w:qFormat/>
    <w:uiPriority w:val="99"/>
    <w:rPr>
      <w:color w:val="404040"/>
      <w:lang w:val="en-US" w:eastAsia="zh-CN" w:bidi="ar-SA"/>
    </w:rPr>
  </w:style>
  <w:style w:type="table" w:customStyle="1" w:styleId="257">
    <w:name w:val="Grid Table 6 Colorful"/>
    <w:autoRedefine/>
    <w:qFormat/>
    <w:uiPriority w:val="99"/>
    <w:rPr>
      <w:lang w:val="en-US" w:eastAsia="zh-CN" w:bidi="ar-SA"/>
    </w:rPr>
  </w:style>
  <w:style w:type="table" w:customStyle="1" w:styleId="258">
    <w:name w:val="Bordered - Accent 5"/>
    <w:autoRedefine/>
    <w:qFormat/>
    <w:uiPriority w:val="99"/>
    <w:rPr>
      <w:lang w:val="en-US" w:eastAsia="zh-CN" w:bidi="ar-SA"/>
    </w:rPr>
  </w:style>
  <w:style w:type="table" w:customStyle="1" w:styleId="259">
    <w:name w:val="Grid Table 5 Dark - Accent 3"/>
    <w:autoRedefine/>
    <w:qFormat/>
    <w:uiPriority w:val="99"/>
    <w:rPr>
      <w:lang w:val="en-US" w:eastAsia="zh-CN" w:bidi="ar-SA"/>
    </w:rPr>
  </w:style>
  <w:style w:type="table" w:customStyle="1" w:styleId="260">
    <w:name w:val="List Table 7 Colorful - Accent 4"/>
    <w:autoRedefine/>
    <w:qFormat/>
    <w:uiPriority w:val="99"/>
    <w:rPr>
      <w:lang w:val="en-US" w:eastAsia="zh-CN" w:bidi="ar-SA"/>
    </w:rPr>
  </w:style>
  <w:style w:type="table" w:customStyle="1" w:styleId="261">
    <w:name w:val="Grid Table 3 - Accent 6"/>
    <w:autoRedefine/>
    <w:qFormat/>
    <w:uiPriority w:val="99"/>
    <w:rPr>
      <w:lang w:val="en-US" w:eastAsia="zh-CN" w:bidi="ar-SA"/>
    </w:rPr>
  </w:style>
  <w:style w:type="table" w:customStyle="1" w:styleId="262">
    <w:name w:val="Plain Table 1"/>
    <w:autoRedefine/>
    <w:qFormat/>
    <w:uiPriority w:val="59"/>
    <w:rPr>
      <w:lang w:val="en-US" w:eastAsia="zh-CN" w:bidi="ar-SA"/>
    </w:rPr>
  </w:style>
  <w:style w:type="table" w:customStyle="1" w:styleId="263">
    <w:name w:val="List Table 2 - Accent 3"/>
    <w:autoRedefine/>
    <w:qFormat/>
    <w:uiPriority w:val="99"/>
    <w:rPr>
      <w:lang w:val="en-US" w:eastAsia="zh-CN" w:bidi="ar-SA"/>
    </w:rPr>
  </w:style>
  <w:style w:type="table" w:customStyle="1" w:styleId="264">
    <w:name w:val="List Table 6 Colorful - Accent 5"/>
    <w:autoRedefine/>
    <w:qFormat/>
    <w:uiPriority w:val="99"/>
    <w:rPr>
      <w:lang w:val="en-US" w:eastAsia="zh-CN" w:bidi="ar-SA"/>
    </w:rPr>
  </w:style>
  <w:style w:type="table" w:customStyle="1" w:styleId="265">
    <w:name w:val="List Table 3"/>
    <w:autoRedefine/>
    <w:qFormat/>
    <w:uiPriority w:val="99"/>
    <w:rPr>
      <w:lang w:val="en-US" w:eastAsia="zh-CN" w:bidi="ar-SA"/>
    </w:rPr>
  </w:style>
  <w:style w:type="table" w:customStyle="1" w:styleId="266">
    <w:name w:val="List Table 6 Colorful - Accent 1"/>
    <w:autoRedefine/>
    <w:qFormat/>
    <w:uiPriority w:val="99"/>
    <w:rPr>
      <w:lang w:val="en-US" w:eastAsia="zh-CN" w:bidi="ar-SA"/>
    </w:rPr>
  </w:style>
  <w:style w:type="table" w:customStyle="1" w:styleId="267">
    <w:name w:val="Lined - Accent"/>
    <w:autoRedefine/>
    <w:qFormat/>
    <w:uiPriority w:val="99"/>
    <w:rPr>
      <w:color w:val="404040"/>
      <w:lang w:val="en-US" w:eastAsia="zh-CN" w:bidi="ar-SA"/>
    </w:rPr>
  </w:style>
  <w:style w:type="table" w:customStyle="1" w:styleId="268">
    <w:name w:val="List Table 3 - Accent 4"/>
    <w:autoRedefine/>
    <w:qFormat/>
    <w:uiPriority w:val="99"/>
    <w:rPr>
      <w:lang w:val="en-US" w:eastAsia="zh-CN" w:bidi="ar-SA"/>
    </w:rPr>
  </w:style>
  <w:style w:type="table" w:customStyle="1" w:styleId="269">
    <w:name w:val="List Table 7 Colorful - Accent 2"/>
    <w:autoRedefine/>
    <w:qFormat/>
    <w:uiPriority w:val="99"/>
    <w:rPr>
      <w:lang w:val="en-US" w:eastAsia="zh-CN" w:bidi="ar-SA"/>
    </w:rPr>
  </w:style>
  <w:style w:type="table" w:customStyle="1" w:styleId="270">
    <w:name w:val="Bordered &amp; Lined - Accent 6"/>
    <w:autoRedefine/>
    <w:qFormat/>
    <w:uiPriority w:val="99"/>
    <w:rPr>
      <w:color w:val="404040"/>
      <w:lang w:val="en-US" w:eastAsia="zh-CN" w:bidi="ar-SA"/>
    </w:rPr>
  </w:style>
  <w:style w:type="table" w:customStyle="1" w:styleId="271">
    <w:name w:val="Grid Table 1 Light - Accent 4"/>
    <w:autoRedefine/>
    <w:qFormat/>
    <w:uiPriority w:val="99"/>
    <w:rPr>
      <w:lang w:val="en-US" w:eastAsia="zh-CN" w:bidi="ar-SA"/>
    </w:rPr>
  </w:style>
  <w:style w:type="table" w:customStyle="1" w:styleId="272">
    <w:name w:val="List Table 3 - Accent 2"/>
    <w:autoRedefine/>
    <w:qFormat/>
    <w:uiPriority w:val="99"/>
    <w:rPr>
      <w:lang w:val="en-US" w:eastAsia="zh-CN" w:bidi="ar-SA"/>
    </w:rPr>
  </w:style>
  <w:style w:type="table" w:customStyle="1" w:styleId="273">
    <w:name w:val="Grid Table 4 - Accent 6"/>
    <w:autoRedefine/>
    <w:qFormat/>
    <w:uiPriority w:val="59"/>
    <w:rPr>
      <w:lang w:val="en-US" w:eastAsia="zh-CN" w:bidi="ar-SA"/>
    </w:rPr>
  </w:style>
  <w:style w:type="table" w:customStyle="1" w:styleId="274">
    <w:name w:val="Bordered - Accent 6"/>
    <w:autoRedefine/>
    <w:qFormat/>
    <w:uiPriority w:val="99"/>
    <w:rPr>
      <w:lang w:val="en-US" w:eastAsia="zh-CN" w:bidi="ar-SA"/>
    </w:rPr>
  </w:style>
  <w:style w:type="table" w:customStyle="1" w:styleId="275">
    <w:name w:val="Grid Table 1 Light - Accent 6"/>
    <w:autoRedefine/>
    <w:qFormat/>
    <w:uiPriority w:val="99"/>
    <w:rPr>
      <w:lang w:val="en-US" w:eastAsia="zh-CN" w:bidi="ar-SA"/>
    </w:rPr>
  </w:style>
  <w:style w:type="table" w:customStyle="1" w:styleId="276">
    <w:name w:val="List Table 4 - Accent 6"/>
    <w:autoRedefine/>
    <w:qFormat/>
    <w:uiPriority w:val="99"/>
    <w:rPr>
      <w:lang w:val="en-US" w:eastAsia="zh-CN" w:bidi="ar-SA"/>
    </w:rPr>
  </w:style>
  <w:style w:type="table" w:customStyle="1" w:styleId="277">
    <w:name w:val="List Table 5 Dark - Accent 3"/>
    <w:autoRedefine/>
    <w:qFormat/>
    <w:uiPriority w:val="99"/>
    <w:rPr>
      <w:lang w:val="en-US" w:eastAsia="zh-CN" w:bidi="ar-SA"/>
    </w:rPr>
  </w:style>
  <w:style w:type="table" w:customStyle="1" w:styleId="278">
    <w:name w:val="Grid Table 6 Colorful - Accent 3"/>
    <w:autoRedefine/>
    <w:qFormat/>
    <w:uiPriority w:val="99"/>
    <w:rPr>
      <w:lang w:val="en-US" w:eastAsia="zh-CN" w:bidi="ar-SA"/>
    </w:rPr>
  </w:style>
  <w:style w:type="table" w:customStyle="1" w:styleId="279">
    <w:name w:val="List Table 3 - Accent 3"/>
    <w:autoRedefine/>
    <w:qFormat/>
    <w:uiPriority w:val="99"/>
    <w:rPr>
      <w:lang w:val="en-US" w:eastAsia="zh-CN" w:bidi="ar-SA"/>
    </w:rPr>
  </w:style>
  <w:style w:type="table" w:customStyle="1" w:styleId="280">
    <w:name w:val="Grid Table 5 Dark"/>
    <w:autoRedefine/>
    <w:qFormat/>
    <w:uiPriority w:val="99"/>
    <w:rPr>
      <w:lang w:val="en-US" w:eastAsia="zh-CN" w:bidi="ar-SA"/>
    </w:rPr>
  </w:style>
  <w:style w:type="table" w:customStyle="1" w:styleId="281">
    <w:name w:val="Bordered - Accent 4"/>
    <w:autoRedefine/>
    <w:qFormat/>
    <w:uiPriority w:val="99"/>
    <w:rPr>
      <w:lang w:val="en-US" w:eastAsia="zh-CN" w:bidi="ar-SA"/>
    </w:rPr>
  </w:style>
  <w:style w:type="table" w:customStyle="1" w:styleId="282">
    <w:name w:val="Grid Table 1 Light - Accent 3"/>
    <w:autoRedefine/>
    <w:qFormat/>
    <w:uiPriority w:val="99"/>
    <w:rPr>
      <w:lang w:val="en-US" w:eastAsia="zh-CN" w:bidi="ar-SA"/>
    </w:rPr>
  </w:style>
  <w:style w:type="table" w:customStyle="1" w:styleId="283">
    <w:name w:val="List Table 7 Colorful - Accent 5"/>
    <w:autoRedefine/>
    <w:qFormat/>
    <w:uiPriority w:val="99"/>
    <w:rPr>
      <w:lang w:val="en-US" w:eastAsia="zh-CN" w:bidi="ar-SA"/>
    </w:rPr>
  </w:style>
  <w:style w:type="table" w:customStyle="1" w:styleId="284">
    <w:name w:val="List Table 1 Light - Accent 2"/>
    <w:autoRedefine/>
    <w:qFormat/>
    <w:uiPriority w:val="99"/>
    <w:rPr>
      <w:lang w:val="en-US" w:eastAsia="zh-CN" w:bidi="ar-SA"/>
    </w:rPr>
  </w:style>
  <w:style w:type="table" w:customStyle="1" w:styleId="285">
    <w:name w:val="Plain Table 4"/>
    <w:autoRedefine/>
    <w:qFormat/>
    <w:uiPriority w:val="99"/>
    <w:rPr>
      <w:lang w:val="en-US" w:eastAsia="zh-CN" w:bidi="ar-SA"/>
    </w:rPr>
  </w:style>
  <w:style w:type="table" w:customStyle="1" w:styleId="286">
    <w:name w:val="List Table 7 Colorful"/>
    <w:autoRedefine/>
    <w:qFormat/>
    <w:uiPriority w:val="99"/>
    <w:rPr>
      <w:lang w:val="en-US" w:eastAsia="zh-CN" w:bidi="ar-SA"/>
    </w:rPr>
  </w:style>
  <w:style w:type="table" w:customStyle="1" w:styleId="287">
    <w:name w:val="Plain Table 3"/>
    <w:autoRedefine/>
    <w:qFormat/>
    <w:uiPriority w:val="99"/>
    <w:rPr>
      <w:lang w:val="en-US" w:eastAsia="zh-CN" w:bidi="ar-SA"/>
    </w:rPr>
  </w:style>
  <w:style w:type="table" w:customStyle="1" w:styleId="288">
    <w:name w:val="Grid Table 4 - Accent 3"/>
    <w:autoRedefine/>
    <w:qFormat/>
    <w:uiPriority w:val="59"/>
    <w:rPr>
      <w:lang w:val="en-US" w:eastAsia="zh-CN" w:bidi="ar-SA"/>
    </w:rPr>
  </w:style>
  <w:style w:type="table" w:customStyle="1" w:styleId="289">
    <w:name w:val="Lined - Accent 6"/>
    <w:autoRedefine/>
    <w:qFormat/>
    <w:uiPriority w:val="99"/>
    <w:rPr>
      <w:color w:val="404040"/>
      <w:lang w:val="en-US" w:eastAsia="zh-CN" w:bidi="ar-SA"/>
    </w:rPr>
  </w:style>
  <w:style w:type="table" w:customStyle="1" w:styleId="290">
    <w:name w:val="Grid Table 7 Colorful - Accent 5"/>
    <w:autoRedefine/>
    <w:qFormat/>
    <w:uiPriority w:val="99"/>
    <w:rPr>
      <w:lang w:val="en-US" w:eastAsia="zh-CN" w:bidi="ar-SA"/>
    </w:rPr>
  </w:style>
  <w:style w:type="table" w:customStyle="1" w:styleId="291">
    <w:name w:val="List Table 5 Dark - Accent 1"/>
    <w:autoRedefine/>
    <w:qFormat/>
    <w:uiPriority w:val="99"/>
    <w:rPr>
      <w:lang w:val="en-US" w:eastAsia="zh-CN" w:bidi="ar-SA"/>
    </w:rPr>
  </w:style>
  <w:style w:type="table" w:customStyle="1" w:styleId="292">
    <w:name w:val="List Table 2 - Accent 6"/>
    <w:autoRedefine/>
    <w:qFormat/>
    <w:uiPriority w:val="99"/>
    <w:rPr>
      <w:lang w:val="en-US" w:eastAsia="zh-CN" w:bidi="ar-SA"/>
    </w:rPr>
  </w:style>
  <w:style w:type="table" w:customStyle="1" w:styleId="293">
    <w:name w:val="Plain Table 2"/>
    <w:autoRedefine/>
    <w:qFormat/>
    <w:uiPriority w:val="59"/>
    <w:rPr>
      <w:lang w:val="en-US" w:eastAsia="zh-CN" w:bidi="ar-SA"/>
    </w:rPr>
  </w:style>
  <w:style w:type="table" w:customStyle="1" w:styleId="294">
    <w:name w:val="Grid Table 7 Colorful - Accent 3"/>
    <w:autoRedefine/>
    <w:qFormat/>
    <w:uiPriority w:val="99"/>
    <w:rPr>
      <w:lang w:val="en-US" w:eastAsia="zh-CN" w:bidi="ar-SA"/>
    </w:rPr>
  </w:style>
  <w:style w:type="paragraph" w:customStyle="1" w:styleId="295">
    <w:name w:val="正文11"/>
    <w:next w:val="157"/>
    <w:autoRedefine/>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微软</Company>
  <Pages>32</Pages>
  <Words>13664</Words>
  <Characters>14831</Characters>
  <TotalTime>27</TotalTime>
  <ScaleCrop>false</ScaleCrop>
  <LinksUpToDate>false</LinksUpToDate>
  <CharactersWithSpaces>15680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2023-08-30T08:20:00Z</dcterms:created>
  <dc:creator>le</dc:creator>
  <cp:lastModifiedBy>Sourire</cp:lastModifiedBy>
  <dcterms:modified xsi:type="dcterms:W3CDTF">2024-05-15T06:02:06Z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6A0290BCCF6540B1BF6EB3C16EABF330_13</vt:lpwstr>
  </property>
</Properties>
</file>