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6038B">
      <w:pPr>
        <w:jc w:val="center"/>
        <w:rPr>
          <w:rFonts w:ascii="宋体" w:hAnsi="宋体"/>
          <w:b/>
          <w:bCs/>
          <w:sz w:val="80"/>
          <w:szCs w:val="80"/>
        </w:rPr>
      </w:pPr>
      <w:bookmarkStart w:id="0" w:name="_Toc5813"/>
    </w:p>
    <w:p w14:paraId="6CE05CF3">
      <w:pPr>
        <w:jc w:val="center"/>
        <w:rPr>
          <w:rFonts w:ascii="宋体" w:hAnsi="宋体"/>
          <w:b/>
          <w:bCs/>
          <w:sz w:val="80"/>
          <w:szCs w:val="80"/>
        </w:rPr>
      </w:pPr>
      <w:r>
        <w:rPr>
          <w:rFonts w:ascii="宋体" w:hAnsi="宋体"/>
          <w:b/>
          <w:bCs/>
          <w:sz w:val="80"/>
          <w:szCs w:val="80"/>
        </w:rPr>
        <w:t>连云港市政府采购</w:t>
      </w:r>
      <w:bookmarkEnd w:id="0"/>
    </w:p>
    <w:p w14:paraId="0A5DA01B">
      <w:pPr>
        <w:jc w:val="center"/>
        <w:rPr>
          <w:rFonts w:hint="eastAsia" w:ascii="黑体" w:hAnsi="黑体" w:eastAsia="黑体"/>
          <w:b/>
          <w:sz w:val="84"/>
          <w:szCs w:val="84"/>
        </w:rPr>
      </w:pPr>
    </w:p>
    <w:p w14:paraId="4143B85A">
      <w:pPr>
        <w:jc w:val="center"/>
        <w:rPr>
          <w:rFonts w:ascii="黑体" w:hAnsi="黑体" w:eastAsia="黑体"/>
          <w:b/>
          <w:sz w:val="84"/>
          <w:szCs w:val="84"/>
        </w:rPr>
      </w:pPr>
      <w:r>
        <w:rPr>
          <w:rFonts w:hint="eastAsia" w:ascii="黑体" w:hAnsi="黑体" w:eastAsia="黑体"/>
          <w:b/>
          <w:sz w:val="84"/>
          <w:szCs w:val="84"/>
        </w:rPr>
        <w:t>竞争性磋商文件</w:t>
      </w:r>
    </w:p>
    <w:p w14:paraId="212A93FB">
      <w:pPr>
        <w:spacing w:line="480" w:lineRule="auto"/>
        <w:ind w:firstLine="2249" w:firstLineChars="700"/>
        <w:jc w:val="left"/>
        <w:rPr>
          <w:rFonts w:ascii="Arial" w:hAnsi="Arial"/>
          <w:b/>
          <w:bCs/>
          <w:color w:val="000000"/>
          <w:kern w:val="0"/>
          <w:sz w:val="32"/>
          <w:szCs w:val="24"/>
        </w:rPr>
      </w:pPr>
    </w:p>
    <w:p w14:paraId="7B4A09BA">
      <w:pPr>
        <w:spacing w:line="480" w:lineRule="auto"/>
        <w:ind w:firstLine="2249" w:firstLineChars="700"/>
        <w:jc w:val="left"/>
        <w:rPr>
          <w:rFonts w:ascii="Arial" w:hAnsi="Arial"/>
          <w:b/>
          <w:bCs/>
          <w:color w:val="000000"/>
          <w:kern w:val="0"/>
          <w:sz w:val="32"/>
          <w:szCs w:val="24"/>
        </w:rPr>
      </w:pPr>
    </w:p>
    <w:p w14:paraId="39BA97F0">
      <w:pPr>
        <w:spacing w:line="480" w:lineRule="auto"/>
        <w:ind w:firstLine="1715" w:firstLineChars="534"/>
        <w:rPr>
          <w:rFonts w:hint="eastAsia" w:ascii="黑体" w:hAnsi="Arial" w:eastAsia="宋体"/>
          <w:b/>
          <w:color w:val="000000"/>
          <w:kern w:val="0"/>
          <w:sz w:val="44"/>
          <w:szCs w:val="21"/>
          <w:lang w:eastAsia="zh-CN"/>
        </w:rPr>
      </w:pPr>
      <w:r>
        <w:rPr>
          <w:rFonts w:hint="eastAsia" w:ascii="Arial" w:hAnsi="Arial"/>
          <w:b/>
          <w:bCs/>
          <w:color w:val="000000"/>
          <w:kern w:val="0"/>
          <w:sz w:val="32"/>
          <w:szCs w:val="24"/>
        </w:rPr>
        <w:t>项目名称：</w:t>
      </w:r>
      <w:r>
        <w:rPr>
          <w:rFonts w:hint="eastAsia" w:ascii="Arial" w:hAnsi="Arial"/>
          <w:b/>
          <w:bCs/>
          <w:color w:val="000000"/>
          <w:kern w:val="0"/>
          <w:sz w:val="32"/>
          <w:szCs w:val="24"/>
          <w:lang w:eastAsia="zh-CN"/>
        </w:rPr>
        <w:t>东海高级中学运动场塑胶跑道和看台翻新项目</w:t>
      </w:r>
    </w:p>
    <w:p w14:paraId="039E56EC">
      <w:pPr>
        <w:spacing w:line="480" w:lineRule="auto"/>
        <w:ind w:firstLine="1715" w:firstLineChars="534"/>
        <w:rPr>
          <w:rFonts w:hint="eastAsia" w:ascii="Arial" w:hAnsi="Arial"/>
          <w:b/>
          <w:bCs/>
          <w:kern w:val="0"/>
          <w:sz w:val="32"/>
          <w:szCs w:val="24"/>
          <w:lang w:eastAsia="zh-CN"/>
        </w:rPr>
      </w:pPr>
      <w:r>
        <w:rPr>
          <w:rFonts w:hint="eastAsia" w:ascii="Arial" w:hAnsi="Arial"/>
          <w:b/>
          <w:bCs/>
          <w:kern w:val="0"/>
          <w:sz w:val="32"/>
          <w:szCs w:val="24"/>
        </w:rPr>
        <w:t>项目编号：</w:t>
      </w:r>
      <w:r>
        <w:rPr>
          <w:rFonts w:hint="eastAsia" w:ascii="Arial" w:hAnsi="Arial"/>
          <w:b/>
          <w:bCs/>
          <w:kern w:val="0"/>
          <w:sz w:val="32"/>
          <w:szCs w:val="24"/>
          <w:lang w:eastAsia="zh-CN"/>
        </w:rPr>
        <w:t>JSZC-320722-GJDL-C2025-0003</w:t>
      </w:r>
    </w:p>
    <w:p w14:paraId="53CCBAE0">
      <w:pPr>
        <w:spacing w:line="480" w:lineRule="auto"/>
        <w:ind w:firstLine="1715" w:firstLineChars="534"/>
        <w:rPr>
          <w:rFonts w:hint="eastAsia" w:ascii="Arial" w:hAnsi="Arial"/>
          <w:b/>
          <w:bCs/>
          <w:kern w:val="0"/>
          <w:sz w:val="32"/>
          <w:szCs w:val="24"/>
          <w:lang w:eastAsia="zh-CN"/>
        </w:rPr>
      </w:pPr>
    </w:p>
    <w:p w14:paraId="51849619">
      <w:pPr>
        <w:spacing w:line="480" w:lineRule="auto"/>
        <w:jc w:val="center"/>
        <w:rPr>
          <w:rFonts w:ascii="黑体" w:hAnsi="Arial" w:eastAsia="黑体"/>
          <w:b/>
          <w:color w:val="000000"/>
          <w:kern w:val="0"/>
          <w:sz w:val="44"/>
          <w:szCs w:val="21"/>
        </w:rPr>
      </w:pPr>
    </w:p>
    <w:p w14:paraId="58E41F2D">
      <w:pPr>
        <w:spacing w:before="120" w:after="120" w:line="360" w:lineRule="auto"/>
        <w:ind w:firstLine="1715" w:firstLineChars="534"/>
        <w:rPr>
          <w:rFonts w:hint="eastAsia" w:ascii="Arial" w:hAnsi="Arial" w:eastAsia="宋体"/>
          <w:b/>
          <w:bCs/>
          <w:color w:val="000000"/>
          <w:kern w:val="0"/>
          <w:sz w:val="32"/>
          <w:szCs w:val="24"/>
          <w:lang w:eastAsia="zh-CN"/>
        </w:rPr>
      </w:pPr>
      <w:r>
        <w:rPr>
          <w:rFonts w:hint="eastAsia" w:ascii="Arial" w:hAnsi="Arial"/>
          <w:b/>
          <w:bCs/>
          <w:color w:val="000000"/>
          <w:kern w:val="0"/>
          <w:sz w:val="32"/>
          <w:szCs w:val="24"/>
        </w:rPr>
        <w:t>采 购 人：</w:t>
      </w:r>
      <w:r>
        <w:rPr>
          <w:rFonts w:hint="eastAsia" w:ascii="Arial" w:hAnsi="Arial"/>
          <w:b/>
          <w:bCs/>
          <w:color w:val="000000"/>
          <w:kern w:val="0"/>
          <w:sz w:val="32"/>
          <w:szCs w:val="24"/>
          <w:lang w:eastAsia="zh-CN"/>
        </w:rPr>
        <w:t>江苏省东海高级中学</w:t>
      </w:r>
    </w:p>
    <w:p w14:paraId="5B16E3AA">
      <w:pPr>
        <w:spacing w:before="120" w:after="120" w:line="360" w:lineRule="auto"/>
        <w:ind w:firstLine="1715" w:firstLineChars="534"/>
        <w:jc w:val="both"/>
        <w:rPr>
          <w:rFonts w:ascii="Arial" w:hAnsi="Arial"/>
          <w:b/>
          <w:bCs/>
          <w:color w:val="000000"/>
          <w:kern w:val="0"/>
          <w:sz w:val="32"/>
          <w:szCs w:val="24"/>
        </w:rPr>
      </w:pPr>
      <w:r>
        <w:rPr>
          <w:rFonts w:hint="eastAsia" w:ascii="Arial" w:hAnsi="Arial"/>
          <w:b/>
          <w:bCs/>
          <w:color w:val="000000"/>
          <w:kern w:val="0"/>
          <w:sz w:val="32"/>
          <w:szCs w:val="24"/>
        </w:rPr>
        <w:t>代理机构：连云港港晶工程咨询有限公司</w:t>
      </w:r>
    </w:p>
    <w:p w14:paraId="2D42E20B">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r>
        <w:rPr>
          <w:rFonts w:hint="eastAsia" w:ascii="Arial" w:hAnsi="Arial"/>
          <w:b/>
          <w:bCs/>
          <w:color w:val="000000"/>
          <w:kern w:val="0"/>
          <w:sz w:val="32"/>
          <w:szCs w:val="24"/>
        </w:rPr>
        <w:t>2025年0</w:t>
      </w:r>
      <w:r>
        <w:rPr>
          <w:rFonts w:hint="eastAsia" w:ascii="Arial" w:hAnsi="Arial"/>
          <w:b/>
          <w:bCs/>
          <w:color w:val="000000"/>
          <w:kern w:val="0"/>
          <w:sz w:val="32"/>
          <w:szCs w:val="24"/>
          <w:lang w:val="en-US" w:eastAsia="zh-CN"/>
        </w:rPr>
        <w:t>7</w:t>
      </w:r>
      <w:r>
        <w:rPr>
          <w:rFonts w:hint="eastAsia" w:ascii="Arial" w:hAnsi="Arial"/>
          <w:b/>
          <w:bCs/>
          <w:color w:val="000000"/>
          <w:kern w:val="0"/>
          <w:sz w:val="32"/>
          <w:szCs w:val="24"/>
        </w:rPr>
        <w:t>月</w:t>
      </w:r>
    </w:p>
    <w:p w14:paraId="3593F163">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p>
    <w:p w14:paraId="2382B0D6">
      <w:pPr>
        <w:keepNext w:val="0"/>
        <w:keepLines w:val="0"/>
        <w:pageBreakBefore w:val="0"/>
        <w:spacing w:before="0" w:after="0" w:line="480" w:lineRule="auto"/>
        <w:ind w:left="0" w:right="0" w:firstLine="0"/>
        <w:jc w:val="center"/>
        <w:rPr>
          <w:rFonts w:ascii="宋体" w:hAnsi="宋体" w:eastAsia="宋体"/>
          <w:b/>
          <w:bCs/>
          <w:sz w:val="28"/>
          <w:szCs w:val="36"/>
        </w:rPr>
      </w:pPr>
    </w:p>
    <w:p w14:paraId="713F3353">
      <w:pPr>
        <w:keepNext w:val="0"/>
        <w:keepLines w:val="0"/>
        <w:pageBreakBefore w:val="0"/>
        <w:spacing w:before="0" w:after="0" w:line="480" w:lineRule="auto"/>
        <w:ind w:left="0" w:right="0" w:firstLine="0"/>
        <w:jc w:val="center"/>
        <w:rPr>
          <w:rFonts w:ascii="宋体" w:hAnsi="宋体" w:eastAsia="宋体"/>
          <w:b/>
          <w:bCs/>
          <w:sz w:val="28"/>
          <w:szCs w:val="36"/>
        </w:rPr>
      </w:pPr>
    </w:p>
    <w:p w14:paraId="543BF65C">
      <w:pPr>
        <w:keepNext w:val="0"/>
        <w:keepLines w:val="0"/>
        <w:pageBreakBefore w:val="0"/>
        <w:spacing w:before="0" w:after="0" w:line="480" w:lineRule="auto"/>
        <w:ind w:left="0" w:right="0" w:firstLine="0"/>
        <w:jc w:val="center"/>
        <w:rPr>
          <w:rFonts w:ascii="宋体" w:hAnsi="宋体" w:eastAsia="宋体"/>
          <w:b/>
          <w:bCs/>
          <w:sz w:val="28"/>
          <w:szCs w:val="36"/>
        </w:rPr>
      </w:pPr>
    </w:p>
    <w:p w14:paraId="0E7B5949">
      <w:pPr>
        <w:keepNext w:val="0"/>
        <w:keepLines w:val="0"/>
        <w:pageBreakBefore w:val="0"/>
        <w:spacing w:before="0" w:after="0" w:line="480" w:lineRule="auto"/>
        <w:ind w:left="0" w:right="0" w:firstLine="0"/>
        <w:jc w:val="center"/>
        <w:rPr>
          <w:rFonts w:ascii="宋体" w:hAnsi="宋体" w:eastAsia="宋体"/>
          <w:b/>
          <w:bCs/>
          <w:sz w:val="28"/>
          <w:szCs w:val="36"/>
        </w:rPr>
      </w:pPr>
    </w:p>
    <w:p w14:paraId="5FEF525E">
      <w:pPr>
        <w:keepNext w:val="0"/>
        <w:keepLines w:val="0"/>
        <w:pageBreakBefore w:val="0"/>
        <w:spacing w:before="0" w:after="0" w:line="480" w:lineRule="auto"/>
        <w:ind w:left="0" w:right="0" w:firstLine="0"/>
        <w:jc w:val="center"/>
        <w:rPr>
          <w:rFonts w:ascii="宋体" w:hAnsi="宋体" w:eastAsia="宋体"/>
          <w:b/>
          <w:bCs/>
          <w:sz w:val="28"/>
          <w:szCs w:val="36"/>
        </w:rPr>
      </w:pPr>
    </w:p>
    <w:p w14:paraId="718D2249">
      <w:pPr>
        <w:keepNext w:val="0"/>
        <w:keepLines w:val="0"/>
        <w:pageBreakBefore w:val="0"/>
        <w:spacing w:before="0" w:after="0" w:line="480" w:lineRule="auto"/>
        <w:ind w:left="0" w:right="0" w:firstLine="0"/>
        <w:jc w:val="center"/>
        <w:rPr>
          <w:b/>
          <w:bCs/>
          <w:sz w:val="36"/>
          <w:szCs w:val="36"/>
        </w:rPr>
      </w:pPr>
      <w:r>
        <w:rPr>
          <w:rFonts w:ascii="宋体" w:hAnsi="宋体" w:eastAsia="宋体"/>
          <w:b/>
          <w:bCs/>
          <w:sz w:val="28"/>
          <w:szCs w:val="36"/>
        </w:rPr>
        <w:t>目</w:t>
      </w:r>
      <w:r>
        <w:rPr>
          <w:rFonts w:hint="eastAsia" w:ascii="宋体" w:hAnsi="宋体" w:eastAsia="宋体"/>
          <w:b/>
          <w:bCs/>
          <w:sz w:val="28"/>
          <w:szCs w:val="36"/>
          <w:lang w:val="en-US" w:eastAsia="zh-CN"/>
        </w:rPr>
        <w:t xml:space="preserve"> </w:t>
      </w:r>
      <w:r>
        <w:rPr>
          <w:rFonts w:ascii="宋体" w:hAnsi="宋体" w:eastAsia="宋体"/>
          <w:b/>
          <w:bCs/>
          <w:sz w:val="28"/>
          <w:szCs w:val="36"/>
        </w:rPr>
        <w:t>录</w:t>
      </w:r>
    </w:p>
    <w:p w14:paraId="0350CA4E">
      <w:pPr>
        <w:pStyle w:val="22"/>
        <w:tabs>
          <w:tab w:val="right" w:leader="dot" w:pos="9747"/>
        </w:tabs>
      </w:pPr>
      <w:r>
        <w:rPr>
          <w:b/>
          <w:bCs/>
          <w:sz w:val="24"/>
          <w:szCs w:val="24"/>
        </w:rPr>
        <w:fldChar w:fldCharType="begin"/>
      </w:r>
      <w:r>
        <w:rPr>
          <w:b/>
          <w:bCs/>
          <w:sz w:val="24"/>
          <w:szCs w:val="24"/>
        </w:rPr>
        <w:instrText xml:space="preserve">TOC \o "1-1" \h \u </w:instrText>
      </w:r>
      <w:r>
        <w:rPr>
          <w:b/>
          <w:bCs/>
          <w:sz w:val="24"/>
          <w:szCs w:val="24"/>
        </w:rPr>
        <w:fldChar w:fldCharType="separate"/>
      </w:r>
    </w:p>
    <w:p w14:paraId="293E543E">
      <w:pPr>
        <w:pStyle w:val="22"/>
        <w:tabs>
          <w:tab w:val="right" w:leader="dot" w:pos="9747"/>
        </w:tabs>
      </w:pPr>
      <w:r>
        <w:rPr>
          <w:bCs/>
          <w:szCs w:val="24"/>
        </w:rPr>
        <w:fldChar w:fldCharType="begin"/>
      </w:r>
      <w:r>
        <w:rPr>
          <w:bCs/>
          <w:szCs w:val="24"/>
        </w:rPr>
        <w:instrText xml:space="preserve"> HYPERLINK \l _Toc28678 </w:instrText>
      </w:r>
      <w:r>
        <w:rPr>
          <w:bCs/>
          <w:szCs w:val="24"/>
        </w:rPr>
        <w:fldChar w:fldCharType="separate"/>
      </w:r>
      <w:r>
        <w:rPr>
          <w:rFonts w:hint="eastAsia" w:ascii="宋体" w:hAnsi="宋体"/>
        </w:rPr>
        <w:t xml:space="preserve">第一章 </w:t>
      </w:r>
      <w:r>
        <w:rPr>
          <w:rFonts w:ascii="宋体" w:hAnsi="宋体"/>
        </w:rPr>
        <w:t>磋商邀请</w:t>
      </w:r>
      <w:r>
        <w:tab/>
      </w:r>
      <w:r>
        <w:rPr>
          <w:rFonts w:hint="eastAsia"/>
          <w:lang w:val="en-US" w:eastAsia="zh-CN"/>
        </w:rPr>
        <w:t>3</w:t>
      </w:r>
      <w:r>
        <w:rPr>
          <w:bCs/>
          <w:szCs w:val="24"/>
        </w:rPr>
        <w:fldChar w:fldCharType="end"/>
      </w:r>
    </w:p>
    <w:p w14:paraId="4FDE34C8">
      <w:pPr>
        <w:pStyle w:val="22"/>
        <w:tabs>
          <w:tab w:val="right" w:leader="dot" w:pos="9747"/>
        </w:tabs>
      </w:pPr>
      <w:r>
        <w:rPr>
          <w:bCs/>
          <w:szCs w:val="24"/>
        </w:rPr>
        <w:fldChar w:fldCharType="begin"/>
      </w:r>
      <w:r>
        <w:rPr>
          <w:bCs/>
          <w:szCs w:val="24"/>
        </w:rPr>
        <w:instrText xml:space="preserve"> HYPERLINK \l _Toc13250 </w:instrText>
      </w:r>
      <w:r>
        <w:rPr>
          <w:bCs/>
          <w:szCs w:val="24"/>
        </w:rPr>
        <w:fldChar w:fldCharType="separate"/>
      </w:r>
      <w:r>
        <w:rPr>
          <w:rFonts w:ascii="宋体" w:hAnsi="宋体"/>
        </w:rPr>
        <w:t>第二章  磋商须知</w:t>
      </w:r>
      <w:r>
        <w:tab/>
      </w:r>
      <w:r>
        <w:rPr>
          <w:rFonts w:hint="eastAsia"/>
          <w:lang w:val="en-US" w:eastAsia="zh-CN"/>
        </w:rPr>
        <w:t>8</w:t>
      </w:r>
      <w:r>
        <w:rPr>
          <w:bCs/>
          <w:szCs w:val="24"/>
        </w:rPr>
        <w:fldChar w:fldCharType="end"/>
      </w:r>
    </w:p>
    <w:p w14:paraId="234FE1BE">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_Toc23079 </w:instrText>
      </w:r>
      <w:r>
        <w:rPr>
          <w:bCs/>
          <w:szCs w:val="24"/>
        </w:rPr>
        <w:fldChar w:fldCharType="separate"/>
      </w:r>
      <w:r>
        <w:rPr>
          <w:rFonts w:ascii="宋体" w:hAnsi="宋体" w:eastAsia="宋体" w:cs="Times New Roman"/>
          <w:bCs/>
          <w:szCs w:val="44"/>
          <w:lang w:val="en-US" w:eastAsia="zh-CN" w:bidi="ar-SA"/>
        </w:rPr>
        <w:t>第三章  政府采购合同格式</w:t>
      </w:r>
      <w:r>
        <w:tab/>
      </w:r>
      <w:r>
        <w:rPr>
          <w:rFonts w:hint="eastAsia"/>
          <w:lang w:val="en-US" w:eastAsia="zh-CN"/>
        </w:rPr>
        <w:t>2</w:t>
      </w:r>
      <w:r>
        <w:rPr>
          <w:bCs/>
          <w:szCs w:val="24"/>
        </w:rPr>
        <w:fldChar w:fldCharType="end"/>
      </w:r>
      <w:r>
        <w:rPr>
          <w:rFonts w:hint="eastAsia"/>
          <w:bCs/>
          <w:szCs w:val="24"/>
          <w:lang w:val="en-US" w:eastAsia="zh-CN"/>
        </w:rPr>
        <w:t>8</w:t>
      </w:r>
    </w:p>
    <w:p w14:paraId="558F834D">
      <w:pPr>
        <w:pStyle w:val="22"/>
        <w:tabs>
          <w:tab w:val="right" w:leader="dot" w:pos="9747"/>
        </w:tabs>
      </w:pPr>
      <w:r>
        <w:rPr>
          <w:bCs/>
          <w:szCs w:val="24"/>
        </w:rPr>
        <w:fldChar w:fldCharType="begin"/>
      </w:r>
      <w:r>
        <w:rPr>
          <w:bCs/>
          <w:szCs w:val="24"/>
        </w:rPr>
        <w:instrText xml:space="preserve"> HYPERLINK \l _Toc29916 </w:instrText>
      </w:r>
      <w:r>
        <w:rPr>
          <w:bCs/>
          <w:szCs w:val="24"/>
        </w:rPr>
        <w:fldChar w:fldCharType="separate"/>
      </w:r>
      <w:r>
        <w:rPr>
          <w:rFonts w:hint="eastAsia" w:ascii="宋体" w:hAnsi="宋体" w:eastAsia="宋体" w:cs="宋体"/>
          <w:bCs/>
          <w:szCs w:val="44"/>
          <w:highlight w:val="none"/>
          <w:lang w:eastAsia="zh-CN"/>
        </w:rPr>
        <w:t>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_Toc29916 \h </w:instrText>
      </w:r>
      <w:r>
        <w:fldChar w:fldCharType="separate"/>
      </w:r>
      <w:r>
        <w:t>5</w:t>
      </w:r>
      <w:r>
        <w:rPr>
          <w:rFonts w:hint="eastAsia"/>
          <w:lang w:val="en-US" w:eastAsia="zh-CN"/>
        </w:rPr>
        <w:t>3</w:t>
      </w:r>
      <w:r>
        <w:fldChar w:fldCharType="end"/>
      </w:r>
      <w:r>
        <w:rPr>
          <w:bCs/>
          <w:szCs w:val="24"/>
        </w:rPr>
        <w:fldChar w:fldCharType="end"/>
      </w:r>
    </w:p>
    <w:p w14:paraId="051CB567">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_Toc4861 </w:instrText>
      </w:r>
      <w:r>
        <w:rPr>
          <w:bCs/>
          <w:szCs w:val="24"/>
        </w:rPr>
        <w:fldChar w:fldCharType="separate"/>
      </w:r>
      <w:r>
        <w:rPr>
          <w:rFonts w:ascii="宋体" w:hAnsi="宋体"/>
          <w:highlight w:val="none"/>
        </w:rPr>
        <w:t>第五章 工程量清单</w:t>
      </w:r>
      <w:r>
        <w:tab/>
      </w:r>
      <w:r>
        <w:rPr>
          <w:rFonts w:hint="eastAsia"/>
          <w:lang w:val="en-US" w:eastAsia="zh-CN"/>
        </w:rPr>
        <w:t>6</w:t>
      </w:r>
      <w:r>
        <w:rPr>
          <w:bCs/>
          <w:szCs w:val="24"/>
        </w:rPr>
        <w:fldChar w:fldCharType="end"/>
      </w:r>
      <w:r>
        <w:rPr>
          <w:rFonts w:hint="eastAsia"/>
          <w:bCs/>
          <w:szCs w:val="24"/>
          <w:lang w:val="en-US" w:eastAsia="zh-CN"/>
        </w:rPr>
        <w:t>1</w:t>
      </w:r>
    </w:p>
    <w:p w14:paraId="275527C3">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_Toc26121 </w:instrText>
      </w:r>
      <w:r>
        <w:rPr>
          <w:bCs/>
          <w:szCs w:val="24"/>
        </w:rPr>
        <w:fldChar w:fldCharType="separate"/>
      </w:r>
      <w:r>
        <w:rPr>
          <w:rFonts w:ascii="宋体" w:hAnsi="宋体"/>
          <w:bCs/>
          <w:szCs w:val="44"/>
        </w:rPr>
        <w:t>第</w:t>
      </w:r>
      <w:r>
        <w:rPr>
          <w:rFonts w:hint="eastAsia" w:ascii="宋体" w:hAnsi="宋体"/>
          <w:bCs/>
          <w:szCs w:val="44"/>
          <w:lang w:val="en-US" w:eastAsia="zh-CN"/>
        </w:rPr>
        <w:t>六</w:t>
      </w:r>
      <w:r>
        <w:rPr>
          <w:rFonts w:ascii="宋体" w:hAnsi="宋体"/>
          <w:bCs/>
          <w:szCs w:val="44"/>
        </w:rPr>
        <w:t>章 评审方法和评审标准</w:t>
      </w:r>
      <w:r>
        <w:tab/>
      </w:r>
      <w:r>
        <w:rPr>
          <w:rFonts w:hint="eastAsia"/>
          <w:lang w:val="en-US" w:eastAsia="zh-CN"/>
        </w:rPr>
        <w:t>6</w:t>
      </w:r>
      <w:r>
        <w:rPr>
          <w:bCs/>
          <w:szCs w:val="24"/>
        </w:rPr>
        <w:fldChar w:fldCharType="end"/>
      </w:r>
      <w:r>
        <w:rPr>
          <w:rFonts w:hint="eastAsia"/>
          <w:bCs/>
          <w:szCs w:val="24"/>
          <w:lang w:val="en-US" w:eastAsia="zh-CN"/>
        </w:rPr>
        <w:t>2</w:t>
      </w:r>
    </w:p>
    <w:p w14:paraId="161C3E83">
      <w:pPr>
        <w:pStyle w:val="22"/>
        <w:tabs>
          <w:tab w:val="right" w:leader="dot" w:pos="9747"/>
        </w:tabs>
      </w:pPr>
      <w:r>
        <w:rPr>
          <w:bCs/>
          <w:szCs w:val="24"/>
        </w:rPr>
        <w:fldChar w:fldCharType="begin"/>
      </w:r>
      <w:r>
        <w:rPr>
          <w:bCs/>
          <w:szCs w:val="24"/>
        </w:rPr>
        <w:instrText xml:space="preserve"> HYPERLINK \l _Toc15368 </w:instrText>
      </w:r>
      <w:r>
        <w:rPr>
          <w:bCs/>
          <w:szCs w:val="24"/>
        </w:rPr>
        <w:fldChar w:fldCharType="separate"/>
      </w:r>
      <w:r>
        <w:rPr>
          <w:rFonts w:ascii="宋体" w:hAnsi="宋体"/>
        </w:rPr>
        <w:t>第</w:t>
      </w:r>
      <w:r>
        <w:rPr>
          <w:rFonts w:hint="eastAsia" w:ascii="宋体" w:hAnsi="宋体"/>
          <w:lang w:val="en-US" w:eastAsia="zh-CN"/>
        </w:rPr>
        <w:t>七</w:t>
      </w:r>
      <w:r>
        <w:rPr>
          <w:rFonts w:ascii="宋体" w:hAnsi="宋体"/>
        </w:rPr>
        <w:t>章  磋商响应文件格式</w:t>
      </w:r>
      <w:r>
        <w:tab/>
      </w:r>
      <w:r>
        <w:fldChar w:fldCharType="begin"/>
      </w:r>
      <w:r>
        <w:instrText xml:space="preserve"> PAGEREF _Toc15368 \h </w:instrText>
      </w:r>
      <w:r>
        <w:fldChar w:fldCharType="separate"/>
      </w:r>
      <w:r>
        <w:t>6</w:t>
      </w:r>
      <w:r>
        <w:rPr>
          <w:rFonts w:hint="eastAsia"/>
          <w:lang w:val="en-US" w:eastAsia="zh-CN"/>
        </w:rPr>
        <w:t>7</w:t>
      </w:r>
      <w:r>
        <w:fldChar w:fldCharType="end"/>
      </w:r>
      <w:r>
        <w:rPr>
          <w:bCs/>
          <w:szCs w:val="24"/>
        </w:rPr>
        <w:fldChar w:fldCharType="end"/>
      </w:r>
    </w:p>
    <w:p w14:paraId="228C5EA8">
      <w:pPr>
        <w:keepNext w:val="0"/>
        <w:keepLines w:val="0"/>
        <w:pageBreakBefore w:val="0"/>
        <w:spacing w:line="480" w:lineRule="auto"/>
        <w:rPr>
          <w:b/>
          <w:bCs/>
          <w:sz w:val="24"/>
          <w:szCs w:val="24"/>
        </w:rPr>
      </w:pPr>
      <w:r>
        <w:rPr>
          <w:bCs/>
          <w:szCs w:val="24"/>
        </w:rPr>
        <w:fldChar w:fldCharType="end"/>
      </w:r>
    </w:p>
    <w:p w14:paraId="2A8AA620">
      <w:pPr>
        <w:keepNext w:val="0"/>
        <w:keepLines w:val="0"/>
        <w:pageBreakBefore w:val="0"/>
        <w:spacing w:line="480" w:lineRule="auto"/>
        <w:ind w:firstLine="0"/>
        <w:jc w:val="center"/>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p>
    <w:p w14:paraId="01430E8E">
      <w:pPr>
        <w:pStyle w:val="1068"/>
        <w:keepNext w:val="0"/>
        <w:keepLines w:val="0"/>
        <w:pageBreakBefore w:val="0"/>
        <w:tabs>
          <w:tab w:val="right" w:leader="dot" w:pos="9153"/>
        </w:tabs>
        <w:spacing w:line="480" w:lineRule="auto"/>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p>
    <w:p w14:paraId="1BA6541C">
      <w:pPr>
        <w:pStyle w:val="270"/>
        <w:keepNext w:val="0"/>
        <w:keepLines w:val="0"/>
        <w:pageBreakBefore w:val="0"/>
        <w:tabs>
          <w:tab w:val="right" w:leader="middleDot" w:pos="9153"/>
        </w:tabs>
        <w:spacing w:before="0" w:line="480" w:lineRule="auto"/>
        <w:ind w:firstLine="0"/>
        <w:jc w:val="both"/>
        <w:rPr>
          <w:rFonts w:ascii="宋体" w:hAnsi="宋体"/>
          <w:b/>
          <w:bCs/>
          <w:sz w:val="40"/>
          <w:szCs w:val="40"/>
        </w:rPr>
      </w:pPr>
      <w:r>
        <w:rPr>
          <w:rFonts w:ascii="宋体" w:hAnsi="宋体"/>
          <w:b/>
          <w:bCs/>
          <w:sz w:val="40"/>
          <w:szCs w:val="40"/>
        </w:rPr>
        <w:fldChar w:fldCharType="end"/>
      </w:r>
    </w:p>
    <w:p w14:paraId="0DE18A72">
      <w:pPr>
        <w:pStyle w:val="249"/>
        <w:keepNext w:val="0"/>
        <w:keepLines w:val="0"/>
        <w:pageBreakBefore w:val="0"/>
        <w:spacing w:line="480" w:lineRule="auto"/>
        <w:ind w:firstLine="0"/>
        <w:rPr>
          <w:rFonts w:hAnsi="宋体"/>
          <w:b/>
          <w:bCs/>
          <w:sz w:val="48"/>
          <w:szCs w:val="28"/>
        </w:rPr>
      </w:pPr>
      <w:r>
        <w:rPr>
          <w:rFonts w:hAnsi="宋体"/>
          <w:b/>
          <w:bCs/>
          <w:sz w:val="32"/>
          <w:szCs w:val="28"/>
        </w:rPr>
        <w:fldChar w:fldCharType="end"/>
      </w:r>
    </w:p>
    <w:p w14:paraId="711A6815">
      <w:pPr>
        <w:pStyle w:val="249"/>
        <w:ind w:firstLine="0"/>
        <w:rPr>
          <w:rFonts w:hAnsi="宋体"/>
          <w:sz w:val="36"/>
          <w:szCs w:val="36"/>
        </w:rPr>
      </w:pPr>
    </w:p>
    <w:p w14:paraId="4187E59D">
      <w:pPr>
        <w:pStyle w:val="182"/>
        <w:numPr>
          <w:ilvl w:val="0"/>
          <w:numId w:val="1"/>
        </w:numPr>
        <w:outlineLvl w:val="9"/>
        <w:rPr>
          <w:rFonts w:ascii="宋体" w:hAnsi="宋体"/>
        </w:rPr>
      </w:pPr>
      <w:bookmarkStart w:id="1" w:name="_Toc204595692"/>
      <w:bookmarkStart w:id="2" w:name="_Toc482347462"/>
      <w:bookmarkStart w:id="3" w:name="_Toc465267852"/>
      <w:r>
        <w:rPr>
          <w:rFonts w:ascii="宋体" w:hAnsi="宋体"/>
        </w:rPr>
        <w:br w:type="page" w:clear="all"/>
      </w:r>
      <w:bookmarkStart w:id="4" w:name="_Toc8526"/>
      <w:bookmarkStart w:id="5" w:name="_Toc11290"/>
      <w:bookmarkStart w:id="6" w:name="_Toc28678"/>
      <w:r>
        <w:rPr>
          <w:rFonts w:ascii="宋体" w:hAnsi="宋体"/>
        </w:rPr>
        <w:t>磋商邀请</w:t>
      </w:r>
      <w:bookmarkEnd w:id="4"/>
      <w:bookmarkEnd w:id="5"/>
      <w:bookmarkEnd w:id="6"/>
      <w:bookmarkStart w:id="7" w:name="OLE_LINK1"/>
    </w:p>
    <w:p w14:paraId="4BA70C6C">
      <w:pPr>
        <w:numPr>
          <w:ilvl w:val="0"/>
          <w:numId w:val="0"/>
        </w:numPr>
        <w:ind w:firstLine="480"/>
      </w:pPr>
      <w:r>
        <w:rPr>
          <w:rFonts w:hint="eastAsia"/>
        </w:rPr>
        <w:t>受</w:t>
      </w:r>
      <w:r>
        <w:rPr>
          <w:rFonts w:hint="eastAsia"/>
          <w:lang w:eastAsia="zh-CN"/>
        </w:rPr>
        <w:t>（江苏省东海高级中学）</w:t>
      </w:r>
      <w:r>
        <w:rPr>
          <w:rFonts w:hint="eastAsia"/>
        </w:rPr>
        <w:t>的委托，</w:t>
      </w:r>
      <w:r>
        <w:rPr>
          <w:rFonts w:hint="eastAsia"/>
          <w:u w:val="single"/>
          <w:lang w:eastAsia="zh-CN"/>
        </w:rPr>
        <w:t>连云港港晶工程咨询有限公司</w:t>
      </w:r>
      <w:r>
        <w:rPr>
          <w:rFonts w:hint="eastAsia"/>
        </w:rPr>
        <w:t>就</w:t>
      </w:r>
      <w:r>
        <w:rPr>
          <w:rFonts w:hint="eastAsia"/>
          <w:u w:val="single"/>
          <w:lang w:eastAsia="zh-CN"/>
        </w:rPr>
        <w:t>东海高级中学运动场塑胶跑道和看台翻新项目</w:t>
      </w:r>
      <w:r>
        <w:rPr>
          <w:rFonts w:hint="eastAsia"/>
          <w:highlight w:val="none"/>
        </w:rPr>
        <w:t>(项目编号</w:t>
      </w:r>
      <w:r>
        <w:rPr>
          <w:rFonts w:hint="eastAsia"/>
          <w:highlight w:val="none"/>
          <w:lang w:eastAsia="zh-CN"/>
        </w:rPr>
        <w:t>：JSZC-320722-GJDL-C2025-0003</w:t>
      </w:r>
      <w:r>
        <w:rPr>
          <w:rFonts w:hint="eastAsia"/>
          <w:highlight w:val="none"/>
        </w:rPr>
        <w:t>)项目进行竞争性磋商采购，欢迎符合条件的供应商参加磋商。</w:t>
      </w:r>
    </w:p>
    <w:p w14:paraId="3B62F4FB">
      <w:pPr>
        <w:pBdr>
          <w:top w:val="single" w:color="000000" w:sz="4" w:space="1"/>
          <w:left w:val="single" w:color="000000" w:sz="4" w:space="4"/>
          <w:bottom w:val="single" w:color="000000" w:sz="4" w:space="1"/>
          <w:right w:val="single" w:color="000000" w:sz="4" w:space="4"/>
        </w:pBdr>
        <w:spacing w:line="560" w:lineRule="exact"/>
        <w:rPr>
          <w:rFonts w:ascii="Times New Roman" w:hAnsi="Times New Roman" w:cs="Times New Roman"/>
          <w:sz w:val="24"/>
          <w:szCs w:val="28"/>
        </w:rPr>
      </w:pPr>
      <w:bookmarkStart w:id="8" w:name="OLE_LINK2"/>
      <w:bookmarkStart w:id="9" w:name="OLE_LINK4"/>
      <w:r>
        <w:rPr>
          <w:rFonts w:ascii="Times New Roman" w:hAnsi="Times New Roman" w:cs="Times New Roman"/>
          <w:sz w:val="24"/>
          <w:szCs w:val="28"/>
        </w:rPr>
        <w:t>项目概况</w:t>
      </w:r>
    </w:p>
    <w:p w14:paraId="4E1C1DEA">
      <w:pPr>
        <w:pBdr>
          <w:top w:val="single" w:color="000000" w:sz="4" w:space="1"/>
          <w:left w:val="single" w:color="000000" w:sz="4" w:space="4"/>
          <w:bottom w:val="single" w:color="000000" w:sz="4" w:space="1"/>
          <w:right w:val="single" w:color="000000" w:sz="4" w:space="4"/>
        </w:pBdr>
        <w:spacing w:line="560" w:lineRule="exact"/>
        <w:ind w:firstLine="482"/>
        <w:rPr>
          <w:rFonts w:ascii="宋体" w:hAnsi="宋体"/>
          <w:szCs w:val="28"/>
          <w:highlight w:val="none"/>
        </w:rPr>
      </w:pPr>
      <w:r>
        <w:rPr>
          <w:rFonts w:hint="eastAsia" w:cs="Times New Roman"/>
          <w:b/>
          <w:bCs/>
          <w:sz w:val="24"/>
          <w:szCs w:val="28"/>
          <w:highlight w:val="none"/>
          <w:u w:val="single"/>
          <w:lang w:eastAsia="zh-CN"/>
        </w:rPr>
        <w:t>东海高级中学运动场塑胶跑道和看台翻新项目</w:t>
      </w:r>
      <w:r>
        <w:rPr>
          <w:rFonts w:ascii="Times New Roman" w:hAnsi="Times New Roman" w:cs="Times New Roman"/>
          <w:sz w:val="24"/>
          <w:szCs w:val="28"/>
          <w:highlight w:val="none"/>
        </w:rPr>
        <w:t>采购项目的潜在供应商应在</w:t>
      </w:r>
      <w:r>
        <w:rPr>
          <w:rFonts w:hint="eastAsia" w:ascii="宋体" w:hAnsi="宋体" w:eastAsia="宋体" w:cs="宋体"/>
          <w:color w:val="000000"/>
          <w:sz w:val="24"/>
          <w:szCs w:val="24"/>
          <w:highlight w:val="none"/>
          <w:u w:val="single"/>
        </w:rPr>
        <w:t>“江苏政府采购网”自行免费下载</w:t>
      </w:r>
      <w:r>
        <w:rPr>
          <w:rFonts w:ascii="Times New Roman" w:hAnsi="Times New Roman" w:cs="Times New Roman"/>
          <w:sz w:val="24"/>
          <w:szCs w:val="28"/>
          <w:highlight w:val="none"/>
        </w:rPr>
        <w:t>采购文件，并于投标文件接收截止时间</w:t>
      </w:r>
      <w:r>
        <w:rPr>
          <w:rFonts w:ascii="Times New Roman" w:hAnsi="Times New Roman" w:cs="Times New Roman"/>
          <w:b/>
          <w:bCs/>
          <w:sz w:val="24"/>
          <w:szCs w:val="28"/>
          <w:highlight w:val="none"/>
          <w:u w:val="single"/>
          <w:lang w:eastAsia="zh-CN"/>
        </w:rPr>
        <w:t>202</w:t>
      </w:r>
      <w:r>
        <w:rPr>
          <w:rFonts w:hint="eastAsia" w:cs="Times New Roman"/>
          <w:b/>
          <w:bCs/>
          <w:sz w:val="24"/>
          <w:szCs w:val="28"/>
          <w:highlight w:val="none"/>
          <w:u w:val="single"/>
          <w:lang w:val="en-US" w:eastAsia="zh-CN"/>
        </w:rPr>
        <w:t>5</w:t>
      </w:r>
      <w:r>
        <w:rPr>
          <w:rFonts w:ascii="Times New Roman" w:hAnsi="Times New Roman" w:cs="Times New Roman"/>
          <w:b/>
          <w:bCs/>
          <w:sz w:val="24"/>
          <w:szCs w:val="28"/>
          <w:highlight w:val="none"/>
          <w:u w:val="single"/>
        </w:rPr>
        <w:t>年</w:t>
      </w:r>
      <w:r>
        <w:rPr>
          <w:rFonts w:hint="eastAsia" w:cs="Times New Roman"/>
          <w:b/>
          <w:bCs/>
          <w:sz w:val="24"/>
          <w:szCs w:val="28"/>
          <w:highlight w:val="none"/>
          <w:u w:val="single"/>
          <w:lang w:val="en-US" w:eastAsia="zh-CN"/>
        </w:rPr>
        <w:t>07</w:t>
      </w:r>
      <w:r>
        <w:rPr>
          <w:rFonts w:ascii="Times New Roman" w:hAnsi="Times New Roman" w:cs="Times New Roman"/>
          <w:b/>
          <w:bCs/>
          <w:sz w:val="24"/>
          <w:szCs w:val="28"/>
          <w:highlight w:val="none"/>
          <w:u w:val="single"/>
        </w:rPr>
        <w:t>月</w:t>
      </w:r>
      <w:r>
        <w:rPr>
          <w:rFonts w:hint="eastAsia" w:cs="Times New Roman"/>
          <w:b/>
          <w:bCs/>
          <w:sz w:val="24"/>
          <w:szCs w:val="28"/>
          <w:highlight w:val="none"/>
          <w:u w:val="single"/>
          <w:lang w:val="en-US" w:eastAsia="zh-CN"/>
        </w:rPr>
        <w:t>21</w:t>
      </w:r>
      <w:r>
        <w:rPr>
          <w:rFonts w:ascii="Times New Roman" w:hAnsi="Times New Roman" w:cs="Times New Roman"/>
          <w:b/>
          <w:bCs/>
          <w:sz w:val="24"/>
          <w:szCs w:val="28"/>
          <w:highlight w:val="none"/>
          <w:u w:val="single"/>
        </w:rPr>
        <w:t>日</w:t>
      </w:r>
      <w:r>
        <w:rPr>
          <w:rFonts w:hint="eastAsia" w:cs="Times New Roman"/>
          <w:b/>
          <w:bCs/>
          <w:sz w:val="24"/>
          <w:szCs w:val="28"/>
          <w:highlight w:val="none"/>
          <w:u w:val="single"/>
          <w:lang w:val="en-US" w:eastAsia="zh-CN"/>
        </w:rPr>
        <w:t>10：00</w:t>
      </w:r>
      <w:r>
        <w:rPr>
          <w:rFonts w:ascii="Times New Roman" w:hAnsi="Times New Roman" w:cs="Times New Roman"/>
          <w:bCs/>
          <w:sz w:val="24"/>
          <w:szCs w:val="28"/>
          <w:highlight w:val="none"/>
        </w:rPr>
        <w:t>（北京时间）</w:t>
      </w:r>
      <w:r>
        <w:rPr>
          <w:rFonts w:hint="eastAsia" w:cs="Times New Roman"/>
          <w:bCs/>
          <w:sz w:val="24"/>
          <w:szCs w:val="28"/>
          <w:highlight w:val="none"/>
          <w:lang w:eastAsia="zh-CN"/>
        </w:rPr>
        <w:t>前</w:t>
      </w:r>
      <w:r>
        <w:rPr>
          <w:rFonts w:ascii="Times New Roman" w:hAnsi="Times New Roman" w:cs="Times New Roman"/>
          <w:b/>
          <w:color w:val="000000"/>
          <w:sz w:val="24"/>
          <w:highlight w:val="none"/>
        </w:rPr>
        <w:t>递交</w:t>
      </w:r>
      <w:r>
        <w:rPr>
          <w:rFonts w:ascii="Times New Roman" w:hAnsi="Times New Roman" w:cs="Times New Roman"/>
          <w:b/>
          <w:color w:val="000000"/>
          <w:sz w:val="24"/>
          <w:highlight w:val="none"/>
          <w:lang w:eastAsia="zh-CN"/>
        </w:rPr>
        <w:t>响应</w:t>
      </w:r>
      <w:r>
        <w:rPr>
          <w:rFonts w:ascii="Times New Roman" w:hAnsi="Times New Roman" w:cs="Times New Roman"/>
          <w:b/>
          <w:color w:val="000000"/>
          <w:sz w:val="24"/>
          <w:highlight w:val="none"/>
        </w:rPr>
        <w:t>文件</w:t>
      </w:r>
      <w:r>
        <w:rPr>
          <w:rFonts w:ascii="Times New Roman" w:hAnsi="Times New Roman" w:cs="Times New Roman"/>
          <w:sz w:val="24"/>
          <w:szCs w:val="28"/>
          <w:highlight w:val="none"/>
        </w:rPr>
        <w:t>。</w:t>
      </w:r>
    </w:p>
    <w:p w14:paraId="26B96D79">
      <w:pPr>
        <w:spacing w:line="560" w:lineRule="exact"/>
        <w:ind w:firstLine="400"/>
        <w:rPr>
          <w:rFonts w:ascii="宋体" w:hAnsi="宋体"/>
          <w:sz w:val="20"/>
          <w:szCs w:val="21"/>
        </w:rPr>
      </w:pPr>
    </w:p>
    <w:p w14:paraId="15D5FFEA">
      <w:pPr>
        <w:pStyle w:val="183"/>
        <w:rPr>
          <w:rFonts w:ascii="宋体" w:hAnsi="宋体"/>
        </w:rPr>
      </w:pPr>
      <w:bookmarkStart w:id="10" w:name="_Toc28359012"/>
      <w:bookmarkStart w:id="11" w:name="_Toc35393798"/>
      <w:bookmarkStart w:id="12" w:name="_Toc28359089"/>
      <w:bookmarkStart w:id="13" w:name="_Toc35393629"/>
      <w:r>
        <w:rPr>
          <w:rFonts w:ascii="宋体" w:hAnsi="宋体"/>
        </w:rPr>
        <w:t>一、项目基本情况</w:t>
      </w:r>
      <w:bookmarkEnd w:id="10"/>
      <w:bookmarkEnd w:id="11"/>
      <w:bookmarkEnd w:id="12"/>
      <w:bookmarkEnd w:id="13"/>
    </w:p>
    <w:p w14:paraId="4966D1F3">
      <w:pPr>
        <w:spacing w:line="360" w:lineRule="auto"/>
        <w:ind w:firstLine="480" w:firstLineChars="200"/>
        <w:jc w:val="left"/>
        <w:rPr>
          <w:rFonts w:hint="eastAsia" w:eastAsia="宋体"/>
          <w:sz w:val="24"/>
          <w:szCs w:val="24"/>
          <w:lang w:eastAsia="zh-CN"/>
        </w:rPr>
      </w:pPr>
      <w:r>
        <w:rPr>
          <w:rFonts w:hint="eastAsia"/>
          <w:sz w:val="24"/>
          <w:szCs w:val="24"/>
        </w:rPr>
        <w:t>项目编号：</w:t>
      </w:r>
      <w:r>
        <w:rPr>
          <w:rFonts w:hint="eastAsia"/>
          <w:sz w:val="24"/>
          <w:szCs w:val="24"/>
          <w:lang w:eastAsia="zh-CN"/>
        </w:rPr>
        <w:t>JSZC-320722-GJDL-C2025-0003</w:t>
      </w:r>
    </w:p>
    <w:p w14:paraId="51C1C6CD">
      <w:pPr>
        <w:spacing w:line="360" w:lineRule="auto"/>
        <w:ind w:firstLine="480" w:firstLineChars="200"/>
        <w:jc w:val="left"/>
        <w:rPr>
          <w:rFonts w:hint="eastAsia" w:eastAsia="宋体"/>
          <w:sz w:val="24"/>
          <w:szCs w:val="24"/>
          <w:lang w:eastAsia="zh-CN"/>
        </w:rPr>
      </w:pPr>
      <w:r>
        <w:rPr>
          <w:rFonts w:hint="eastAsia"/>
          <w:sz w:val="24"/>
          <w:szCs w:val="24"/>
        </w:rPr>
        <w:t>项目名称：</w:t>
      </w:r>
      <w:r>
        <w:rPr>
          <w:rFonts w:hint="eastAsia"/>
          <w:sz w:val="24"/>
          <w:szCs w:val="24"/>
          <w:lang w:eastAsia="zh-CN"/>
        </w:rPr>
        <w:t>东海高级中学运动场塑胶跑道和看台翻新项目</w:t>
      </w:r>
    </w:p>
    <w:p w14:paraId="2EF9FFE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330</w:t>
      </w:r>
      <w:r>
        <w:rPr>
          <w:rFonts w:hint="eastAsia" w:ascii="宋体" w:hAnsi="宋体" w:eastAsia="宋体" w:cs="宋体"/>
          <w:sz w:val="24"/>
          <w:szCs w:val="24"/>
        </w:rPr>
        <w:t>万元</w:t>
      </w:r>
    </w:p>
    <w:p w14:paraId="695EE773">
      <w:pPr>
        <w:spacing w:line="360" w:lineRule="auto"/>
        <w:ind w:firstLine="480" w:firstLineChars="200"/>
        <w:jc w:val="left"/>
        <w:rPr>
          <w:rFonts w:hint="eastAsia" w:eastAsia="宋体"/>
          <w:sz w:val="24"/>
          <w:szCs w:val="24"/>
          <w:lang w:eastAsia="zh-CN"/>
        </w:rPr>
      </w:pPr>
      <w:r>
        <w:rPr>
          <w:rFonts w:hint="eastAsia" w:ascii="宋体" w:hAnsi="宋体" w:eastAsia="宋体" w:cs="宋体"/>
          <w:sz w:val="24"/>
          <w:szCs w:val="24"/>
        </w:rPr>
        <w:t>最高限价：</w:t>
      </w:r>
      <w:r>
        <w:rPr>
          <w:rFonts w:hint="eastAsia" w:ascii="宋体" w:hAnsi="宋体" w:eastAsia="宋体" w:cs="宋体"/>
          <w:sz w:val="24"/>
          <w:szCs w:val="24"/>
          <w:lang w:val="en-US" w:eastAsia="zh-CN"/>
        </w:rPr>
        <w:t>3237052.21</w:t>
      </w:r>
      <w:r>
        <w:rPr>
          <w:rFonts w:hint="eastAsia" w:ascii="宋体" w:hAnsi="宋体" w:eastAsia="宋体" w:cs="宋体"/>
          <w:sz w:val="24"/>
          <w:szCs w:val="24"/>
        </w:rPr>
        <w:t>元</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sz w:val="24"/>
          <w:szCs w:val="24"/>
        </w:rPr>
        <w:t>最高限价为无效投标</w:t>
      </w:r>
      <w:r>
        <w:rPr>
          <w:rFonts w:hint="eastAsia"/>
          <w:sz w:val="24"/>
          <w:szCs w:val="24"/>
          <w:lang w:eastAsia="zh-CN"/>
        </w:rPr>
        <w:t>；</w:t>
      </w:r>
    </w:p>
    <w:p w14:paraId="7535542F">
      <w:pPr>
        <w:spacing w:line="360" w:lineRule="auto"/>
        <w:ind w:firstLine="480" w:firstLineChars="200"/>
        <w:jc w:val="left"/>
        <w:rPr>
          <w:sz w:val="24"/>
          <w:szCs w:val="24"/>
        </w:rPr>
      </w:pPr>
      <w:r>
        <w:rPr>
          <w:rFonts w:hint="eastAsia"/>
          <w:sz w:val="24"/>
          <w:szCs w:val="24"/>
        </w:rPr>
        <w:t>采购方式：竞争性磋商</w:t>
      </w:r>
    </w:p>
    <w:p w14:paraId="57DDDB3A">
      <w:pPr>
        <w:spacing w:line="360" w:lineRule="auto"/>
        <w:ind w:firstLine="480" w:firstLineChars="200"/>
        <w:jc w:val="left"/>
        <w:rPr>
          <w:rFonts w:hint="eastAsia"/>
          <w:sz w:val="24"/>
          <w:szCs w:val="24"/>
          <w:lang w:eastAsia="zh-CN"/>
        </w:rPr>
      </w:pPr>
      <w:r>
        <w:rPr>
          <w:rFonts w:hint="eastAsia"/>
          <w:sz w:val="24"/>
          <w:szCs w:val="24"/>
          <w:highlight w:val="none"/>
        </w:rPr>
        <w:t>采购需求：</w:t>
      </w:r>
      <w:r>
        <w:rPr>
          <w:rFonts w:hint="eastAsia"/>
          <w:sz w:val="24"/>
          <w:szCs w:val="24"/>
          <w:lang w:eastAsia="zh-CN"/>
        </w:rPr>
        <w:t>东海高级中学运动场塑胶跑道和看台翻新项目，</w:t>
      </w:r>
      <w:r>
        <w:rPr>
          <w:rFonts w:hint="eastAsia"/>
          <w:sz w:val="24"/>
          <w:szCs w:val="24"/>
          <w:lang w:val="en-US" w:eastAsia="zh-CN"/>
        </w:rPr>
        <w:t>主要施长内容为</w:t>
      </w:r>
      <w:r>
        <w:rPr>
          <w:rFonts w:hint="eastAsia"/>
          <w:sz w:val="24"/>
          <w:szCs w:val="24"/>
          <w:lang w:eastAsia="zh-CN"/>
        </w:rPr>
        <w:t>翻新改造13mm全塑型塑胶跑道</w:t>
      </w:r>
      <w:r>
        <w:rPr>
          <w:rFonts w:hint="eastAsia"/>
          <w:sz w:val="24"/>
          <w:szCs w:val="24"/>
          <w:lang w:val="en-US" w:eastAsia="zh-CN"/>
        </w:rPr>
        <w:t>约</w:t>
      </w:r>
      <w:r>
        <w:rPr>
          <w:rFonts w:hint="eastAsia"/>
          <w:sz w:val="24"/>
          <w:szCs w:val="24"/>
          <w:lang w:eastAsia="zh-CN"/>
        </w:rPr>
        <w:t>8160.32平方</w:t>
      </w:r>
      <w:r>
        <w:rPr>
          <w:rFonts w:hint="eastAsia"/>
          <w:sz w:val="24"/>
          <w:szCs w:val="24"/>
          <w:lang w:val="en-US" w:eastAsia="zh-CN"/>
        </w:rPr>
        <w:t>米</w:t>
      </w:r>
      <w:r>
        <w:rPr>
          <w:rFonts w:hint="eastAsia"/>
          <w:sz w:val="24"/>
          <w:szCs w:val="24"/>
          <w:lang w:eastAsia="zh-CN"/>
        </w:rPr>
        <w:t>，新建的13mm塑胶场地</w:t>
      </w:r>
      <w:r>
        <w:rPr>
          <w:rFonts w:hint="eastAsia"/>
          <w:sz w:val="24"/>
          <w:szCs w:val="24"/>
          <w:lang w:val="en-US" w:eastAsia="zh-CN"/>
        </w:rPr>
        <w:t>约</w:t>
      </w:r>
      <w:r>
        <w:rPr>
          <w:rFonts w:hint="eastAsia"/>
          <w:sz w:val="24"/>
          <w:szCs w:val="24"/>
          <w:lang w:eastAsia="zh-CN"/>
        </w:rPr>
        <w:t>1017.13平方</w:t>
      </w:r>
      <w:r>
        <w:rPr>
          <w:rFonts w:hint="eastAsia"/>
          <w:sz w:val="24"/>
          <w:szCs w:val="24"/>
          <w:lang w:val="en-US" w:eastAsia="zh-CN"/>
        </w:rPr>
        <w:t>米</w:t>
      </w:r>
      <w:r>
        <w:rPr>
          <w:rFonts w:hint="eastAsia"/>
          <w:sz w:val="24"/>
          <w:szCs w:val="24"/>
          <w:lang w:eastAsia="zh-CN"/>
        </w:rPr>
        <w:t>，看台防水</w:t>
      </w:r>
      <w:r>
        <w:rPr>
          <w:rFonts w:hint="eastAsia"/>
          <w:sz w:val="24"/>
          <w:szCs w:val="24"/>
          <w:lang w:val="en-US" w:eastAsia="zh-CN"/>
        </w:rPr>
        <w:t>约</w:t>
      </w:r>
      <w:r>
        <w:rPr>
          <w:rFonts w:hint="eastAsia"/>
          <w:sz w:val="24"/>
          <w:szCs w:val="24"/>
          <w:lang w:eastAsia="zh-CN"/>
        </w:rPr>
        <w:t>1067.56平方</w:t>
      </w:r>
      <w:r>
        <w:rPr>
          <w:rFonts w:hint="eastAsia"/>
          <w:sz w:val="24"/>
          <w:szCs w:val="24"/>
          <w:lang w:val="en-US" w:eastAsia="zh-CN"/>
        </w:rPr>
        <w:t>米</w:t>
      </w:r>
      <w:r>
        <w:rPr>
          <w:rFonts w:hint="eastAsia"/>
          <w:sz w:val="24"/>
          <w:szCs w:val="24"/>
          <w:lang w:eastAsia="zh-CN"/>
        </w:rPr>
        <w:t>。详见</w:t>
      </w:r>
      <w:r>
        <w:rPr>
          <w:rFonts w:hint="eastAsia"/>
          <w:sz w:val="24"/>
          <w:szCs w:val="24"/>
          <w:lang w:val="en-US" w:eastAsia="zh-CN"/>
        </w:rPr>
        <w:t>工程量清单和第</w:t>
      </w:r>
      <w:r>
        <w:rPr>
          <w:rFonts w:hint="eastAsia"/>
          <w:sz w:val="24"/>
          <w:szCs w:val="24"/>
          <w:lang w:eastAsia="zh-CN"/>
        </w:rPr>
        <w:t>四章采购需求。</w:t>
      </w:r>
    </w:p>
    <w:p w14:paraId="37367830">
      <w:pPr>
        <w:spacing w:line="360" w:lineRule="auto"/>
        <w:ind w:firstLine="480" w:firstLineChars="200"/>
        <w:jc w:val="left"/>
        <w:rPr>
          <w:rFonts w:hint="eastAsia"/>
          <w:sz w:val="24"/>
          <w:szCs w:val="24"/>
          <w:lang w:val="en-US" w:eastAsia="zh-CN"/>
        </w:rPr>
      </w:pPr>
      <w:r>
        <w:rPr>
          <w:rFonts w:hint="eastAsia"/>
          <w:sz w:val="24"/>
          <w:szCs w:val="24"/>
          <w:lang w:val="en-US" w:eastAsia="zh-CN"/>
        </w:rPr>
        <w:t>工程地点：江苏省东海高级中学院内</w:t>
      </w:r>
    </w:p>
    <w:p w14:paraId="6C5D5AA9">
      <w:pPr>
        <w:spacing w:line="360" w:lineRule="auto"/>
        <w:ind w:firstLine="480" w:firstLineChars="200"/>
        <w:jc w:val="left"/>
        <w:rPr>
          <w:rFonts w:hint="eastAsia"/>
          <w:sz w:val="24"/>
          <w:szCs w:val="24"/>
          <w:lang w:val="en-US" w:eastAsia="zh-CN"/>
        </w:rPr>
      </w:pPr>
      <w:r>
        <w:rPr>
          <w:rFonts w:hint="eastAsia"/>
          <w:sz w:val="24"/>
          <w:szCs w:val="24"/>
          <w:lang w:val="en-US" w:eastAsia="zh-CN"/>
        </w:rPr>
        <w:t>承包方式：包工包料</w:t>
      </w:r>
    </w:p>
    <w:p w14:paraId="2AD47B84">
      <w:pPr>
        <w:spacing w:line="360" w:lineRule="auto"/>
        <w:ind w:firstLine="480" w:firstLineChars="200"/>
        <w:jc w:val="left"/>
        <w:rPr>
          <w:rFonts w:hint="eastAsia"/>
          <w:sz w:val="24"/>
          <w:szCs w:val="24"/>
          <w:lang w:val="en-US" w:eastAsia="zh-CN"/>
        </w:rPr>
      </w:pPr>
      <w:r>
        <w:rPr>
          <w:rFonts w:hint="eastAsia"/>
          <w:sz w:val="24"/>
          <w:szCs w:val="24"/>
          <w:lang w:val="en-US" w:eastAsia="zh-CN"/>
        </w:rPr>
        <w:t>质量标准：合格</w:t>
      </w:r>
    </w:p>
    <w:p w14:paraId="04025E90">
      <w:pPr>
        <w:spacing w:line="360" w:lineRule="auto"/>
        <w:ind w:firstLine="480" w:firstLineChars="200"/>
        <w:jc w:val="left"/>
      </w:pPr>
      <w:r>
        <w:rPr>
          <w:rFonts w:hint="eastAsia"/>
          <w:sz w:val="24"/>
          <w:szCs w:val="24"/>
          <w:lang w:val="en-US" w:eastAsia="zh-CN"/>
        </w:rPr>
        <w:t>合同履行期限：45日历天</w:t>
      </w:r>
    </w:p>
    <w:p w14:paraId="63107FC6">
      <w:pPr>
        <w:widowControl/>
        <w:spacing w:line="360" w:lineRule="auto"/>
        <w:ind w:firstLine="480" w:firstLineChars="200"/>
        <w:jc w:val="left"/>
        <w:rPr>
          <w:sz w:val="24"/>
          <w:szCs w:val="24"/>
        </w:rPr>
      </w:pPr>
      <w:r>
        <w:rPr>
          <w:rFonts w:hint="eastAsia"/>
          <w:sz w:val="24"/>
          <w:szCs w:val="24"/>
        </w:rPr>
        <w:t>本项目不接受联合体投标。</w:t>
      </w:r>
    </w:p>
    <w:p w14:paraId="1278FAF4">
      <w:pPr>
        <w:widowControl/>
        <w:spacing w:line="360" w:lineRule="auto"/>
        <w:ind w:firstLine="482" w:firstLineChars="200"/>
        <w:jc w:val="left"/>
      </w:pPr>
      <w:r>
        <w:rPr>
          <w:rFonts w:hint="eastAsia" w:ascii="宋体" w:hAnsi="宋体" w:cs="宋体"/>
          <w:b/>
          <w:bCs/>
          <w:color w:val="000000"/>
          <w:kern w:val="0"/>
          <w:sz w:val="24"/>
          <w:szCs w:val="24"/>
        </w:rPr>
        <w:t>对项目采购需求部分的询问、质疑请与采购人联系</w:t>
      </w:r>
      <w:r>
        <w:rPr>
          <w:rFonts w:hint="eastAsia" w:ascii="宋体" w:hAnsi="宋体" w:cs="宋体"/>
          <w:b/>
          <w:bCs/>
          <w:color w:val="000000"/>
          <w:kern w:val="0"/>
          <w:sz w:val="24"/>
          <w:szCs w:val="24"/>
          <w:lang w:eastAsia="zh-CN"/>
        </w:rPr>
        <w:t>，</w:t>
      </w:r>
      <w:r>
        <w:rPr>
          <w:rFonts w:hint="eastAsia" w:ascii="宋体" w:hAnsi="宋体" w:cs="宋体"/>
          <w:b/>
          <w:bCs/>
          <w:color w:val="000000"/>
          <w:kern w:val="0"/>
          <w:sz w:val="24"/>
          <w:szCs w:val="24"/>
        </w:rPr>
        <w:t>由采购人负责答复。</w:t>
      </w:r>
    </w:p>
    <w:p w14:paraId="26F92757">
      <w:pPr>
        <w:pStyle w:val="183"/>
        <w:rPr>
          <w:rFonts w:ascii="宋体" w:hAnsi="宋体"/>
        </w:rPr>
      </w:pPr>
      <w:bookmarkStart w:id="14" w:name="_Toc28359090"/>
      <w:bookmarkStart w:id="15" w:name="_Toc28359013"/>
      <w:bookmarkStart w:id="16" w:name="_Toc35393630"/>
      <w:bookmarkStart w:id="17" w:name="_Toc35393799"/>
      <w:r>
        <w:rPr>
          <w:rFonts w:ascii="宋体" w:hAnsi="宋体"/>
        </w:rPr>
        <w:t>二、申请人的资格要求</w:t>
      </w:r>
      <w:bookmarkEnd w:id="14"/>
      <w:bookmarkEnd w:id="15"/>
      <w:bookmarkEnd w:id="16"/>
      <w:bookmarkEnd w:id="17"/>
    </w:p>
    <w:p w14:paraId="68BA7A9E">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1. 满足《中华人民共和国政府采购法》第二十二条规定，并提供下列材料：</w:t>
      </w:r>
    </w:p>
    <w:p w14:paraId="3D5C214C">
      <w:pPr>
        <w:spacing w:line="360" w:lineRule="auto"/>
        <w:ind w:firstLine="480"/>
        <w:jc w:val="left"/>
        <w:rPr>
          <w:sz w:val="24"/>
          <w:szCs w:val="24"/>
        </w:rPr>
      </w:pPr>
      <w:bookmarkStart w:id="18" w:name="_Toc28359014"/>
      <w:bookmarkStart w:id="19" w:name="_Toc28359091"/>
      <w:r>
        <w:rPr>
          <w:rFonts w:hint="eastAsia" w:ascii="宋体" w:hAnsi="宋体" w:eastAsia="宋体" w:cs="Times New Roman"/>
          <w:lang w:val="en-US" w:eastAsia="zh-CN"/>
        </w:rPr>
        <w:t>（1）</w:t>
      </w:r>
      <w:r>
        <w:rPr>
          <w:rFonts w:ascii="宋体" w:hAnsi="宋体" w:eastAsia="宋体" w:cs="宋体"/>
          <w:color w:val="000000"/>
          <w:sz w:val="24"/>
          <w:szCs w:val="24"/>
        </w:rPr>
        <w:t>具有独立承担民事责任的能力（提供法人或者其他组织的营业执照，自然人的身份证明）；</w:t>
      </w:r>
    </w:p>
    <w:p w14:paraId="1001A36A">
      <w:pPr>
        <w:spacing w:line="360" w:lineRule="auto"/>
        <w:ind w:firstLine="480"/>
        <w:rPr>
          <w:rFonts w:ascii="宋体" w:hAnsi="宋体" w:eastAsia="宋体" w:cs="宋体"/>
          <w:color w:val="000000"/>
          <w:sz w:val="24"/>
          <w:szCs w:val="24"/>
        </w:rPr>
      </w:pPr>
      <w:r>
        <w:rPr>
          <w:rFonts w:hint="eastAsia" w:ascii="宋体" w:hAnsi="宋体" w:eastAsia="宋体" w:cs="Times New Roman"/>
          <w:lang w:val="en-US" w:eastAsia="zh-CN"/>
        </w:rPr>
        <w:t>（2）</w:t>
      </w:r>
      <w:r>
        <w:rPr>
          <w:rFonts w:ascii="宋体" w:hAnsi="宋体" w:eastAsia="宋体" w:cs="宋体"/>
          <w:color w:val="000000"/>
          <w:sz w:val="24"/>
          <w:szCs w:val="24"/>
        </w:rPr>
        <w:t>具有良好的商业信誉和健全的财务会计制度（提供参加本次采购活动前的会计报表等证明材料,成立不满一</w:t>
      </w:r>
      <w:r>
        <w:rPr>
          <w:rFonts w:hint="eastAsia" w:ascii="宋体" w:hAnsi="宋体" w:eastAsia="宋体" w:cs="宋体"/>
          <w:color w:val="000000"/>
          <w:sz w:val="24"/>
          <w:szCs w:val="24"/>
          <w:lang w:val="en-US" w:eastAsia="zh-CN"/>
        </w:rPr>
        <w:t>个月</w:t>
      </w:r>
      <w:r>
        <w:rPr>
          <w:rFonts w:ascii="宋体" w:hAnsi="宋体" w:eastAsia="宋体" w:cs="宋体"/>
          <w:color w:val="000000"/>
          <w:sz w:val="24"/>
          <w:szCs w:val="24"/>
        </w:rPr>
        <w:t>不需提供）；</w:t>
      </w:r>
    </w:p>
    <w:p w14:paraId="3011531D">
      <w:pPr>
        <w:spacing w:line="360" w:lineRule="auto"/>
        <w:ind w:firstLine="480"/>
        <w:jc w:val="left"/>
        <w:rPr>
          <w:rFonts w:ascii="宋体" w:hAnsi="宋体"/>
          <w:sz w:val="24"/>
          <w:szCs w:val="24"/>
        </w:rPr>
      </w:pPr>
      <w:r>
        <w:rPr>
          <w:rFonts w:hint="eastAsia" w:ascii="宋体" w:hAnsi="宋体" w:eastAsia="宋体" w:cs="Times New Roman"/>
          <w:lang w:val="en-US" w:eastAsia="zh-CN"/>
        </w:rPr>
        <w:t>（3）</w:t>
      </w:r>
      <w:r>
        <w:rPr>
          <w:rFonts w:ascii="宋体" w:hAnsi="宋体" w:eastAsia="宋体" w:cs="宋体"/>
          <w:color w:val="000000"/>
          <w:sz w:val="24"/>
          <w:szCs w:val="24"/>
        </w:rPr>
        <w:t>有依法缴纳税收和社会保障资金的良好记录（提供参加本次采购活动前六个月内（至少一个月）依法缴纳税收和社会保障资金的相关材料。依法免税或不需要缴纳社会保障资金的供应商应提供相关证明材料）；</w:t>
      </w:r>
    </w:p>
    <w:p w14:paraId="4506D4E7">
      <w:pPr>
        <w:spacing w:line="360" w:lineRule="auto"/>
        <w:ind w:firstLine="480"/>
        <w:jc w:val="left"/>
        <w:rPr>
          <w:rFonts w:hint="eastAsia" w:ascii="宋体" w:hAnsi="宋体" w:eastAsia="宋体" w:cs="Times New Roman"/>
          <w:lang w:val="en-US" w:eastAsia="zh-CN"/>
        </w:rPr>
      </w:pPr>
      <w:r>
        <w:rPr>
          <w:rFonts w:hint="eastAsia"/>
          <w:sz w:val="24"/>
          <w:szCs w:val="24"/>
          <w:lang w:val="en-US" w:eastAsia="zh-CN"/>
        </w:rPr>
        <w:t>注：</w:t>
      </w:r>
      <w:r>
        <w:rPr>
          <w:rFonts w:hint="eastAsia"/>
          <w:sz w:val="24"/>
          <w:szCs w:val="24"/>
        </w:rPr>
        <w:t>根据连财购〔2023〕4号文件精神，</w:t>
      </w:r>
      <w:r>
        <w:rPr>
          <w:rFonts w:hint="eastAsia"/>
          <w:sz w:val="24"/>
          <w:szCs w:val="24"/>
          <w:lang w:eastAsia="zh-CN"/>
        </w:rPr>
        <w:t>（</w:t>
      </w:r>
      <w:r>
        <w:rPr>
          <w:rFonts w:hint="eastAsia"/>
          <w:sz w:val="24"/>
          <w:szCs w:val="24"/>
        </w:rPr>
        <w:t>2</w:t>
      </w:r>
      <w:r>
        <w:rPr>
          <w:rFonts w:hint="eastAsia"/>
          <w:sz w:val="24"/>
          <w:szCs w:val="24"/>
          <w:lang w:eastAsia="zh-CN"/>
        </w:rPr>
        <w:t>）</w:t>
      </w:r>
      <w:r>
        <w:rPr>
          <w:rFonts w:hint="eastAsia"/>
          <w:sz w:val="24"/>
          <w:szCs w:val="24"/>
        </w:rPr>
        <w:t>、</w:t>
      </w:r>
      <w:r>
        <w:rPr>
          <w:rFonts w:hint="eastAsia"/>
          <w:sz w:val="24"/>
          <w:szCs w:val="24"/>
          <w:lang w:eastAsia="zh-CN"/>
        </w:rPr>
        <w:t>（</w:t>
      </w:r>
      <w:r>
        <w:rPr>
          <w:rFonts w:hint="eastAsia"/>
          <w:sz w:val="24"/>
          <w:szCs w:val="24"/>
        </w:rPr>
        <w:t>3</w:t>
      </w:r>
      <w:r>
        <w:rPr>
          <w:rFonts w:hint="eastAsia"/>
          <w:sz w:val="24"/>
          <w:szCs w:val="24"/>
          <w:lang w:eastAsia="zh-CN"/>
        </w:rPr>
        <w:t>）</w:t>
      </w:r>
      <w:r>
        <w:rPr>
          <w:rFonts w:hint="eastAsia"/>
          <w:sz w:val="24"/>
          <w:szCs w:val="24"/>
        </w:rPr>
        <w:t>项可以提供《财务状况报告及税收、社会保障资金缴纳情况承诺函》，详见投标文件格式</w:t>
      </w:r>
      <w:r>
        <w:rPr>
          <w:rFonts w:hint="eastAsia"/>
          <w:sz w:val="24"/>
          <w:szCs w:val="24"/>
          <w:lang w:eastAsia="zh-CN"/>
        </w:rPr>
        <w:t>。</w:t>
      </w:r>
    </w:p>
    <w:p w14:paraId="0C3C8809">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（4）</w:t>
      </w:r>
      <w:r>
        <w:rPr>
          <w:rFonts w:ascii="宋体" w:hAnsi="宋体" w:eastAsia="宋体" w:cs="宋体"/>
          <w:color w:val="000000"/>
          <w:sz w:val="24"/>
          <w:szCs w:val="24"/>
        </w:rPr>
        <w:t>具有履行合同所必需的设备和专业技术能力（根据项目需求提供履行合同所必需的设备和专业技术能力的证明材料或相关加盖公章的承诺函）</w:t>
      </w:r>
      <w:r>
        <w:rPr>
          <w:rFonts w:hint="eastAsia" w:ascii="宋体" w:hAnsi="宋体" w:eastAsia="宋体" w:cs="宋体"/>
          <w:color w:val="000000"/>
          <w:sz w:val="24"/>
          <w:szCs w:val="24"/>
          <w:lang w:eastAsia="zh-CN"/>
        </w:rPr>
        <w:t>；</w:t>
      </w:r>
    </w:p>
    <w:p w14:paraId="0184C266">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（5）参加政府采购活动前三年内在经营活动中没有重大违法记录的书面声明。</w:t>
      </w:r>
    </w:p>
    <w:p w14:paraId="3B9DB8BF">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p>
    <w:p w14:paraId="26D87E0F">
      <w:pPr>
        <w:ind w:firstLine="482"/>
        <w:rPr>
          <w:rFonts w:ascii="宋体" w:hAnsi="宋体"/>
        </w:rPr>
      </w:pPr>
      <w:r>
        <w:rPr>
          <w:rFonts w:ascii="宋体" w:hAnsi="宋体"/>
          <w:b/>
          <w:bCs/>
        </w:rPr>
        <w:t>3.</w:t>
      </w:r>
      <w:r>
        <w:rPr>
          <w:rFonts w:hint="eastAsia" w:ascii="宋体" w:hAnsi="宋体"/>
          <w:b/>
          <w:bCs/>
        </w:rPr>
        <w:t xml:space="preserve"> </w:t>
      </w:r>
      <w:r>
        <w:rPr>
          <w:rFonts w:ascii="宋体" w:hAnsi="宋体"/>
          <w:b/>
          <w:bCs/>
        </w:rPr>
        <w:t>本项目的特定资格要求</w:t>
      </w:r>
      <w:r>
        <w:rPr>
          <w:rFonts w:ascii="宋体" w:hAnsi="宋体"/>
        </w:rPr>
        <w:t>：</w:t>
      </w:r>
    </w:p>
    <w:p w14:paraId="17FA99F6">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67A57033">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5C6F3CEA">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01</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2B833553">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7E9DDF3A">
      <w:pPr>
        <w:pStyle w:val="226"/>
        <w:ind w:firstLine="480"/>
        <w:rPr>
          <w:rFonts w:hint="eastAsia" w:ascii="宋体" w:hAnsi="宋体"/>
          <w:sz w:val="24"/>
        </w:rPr>
      </w:pPr>
      <w:r>
        <w:rPr>
          <w:rFonts w:hint="eastAsia" w:ascii="宋体" w:hAnsi="宋体"/>
          <w:sz w:val="24"/>
        </w:rPr>
        <w:t>4. 本项目其他资格要求：</w:t>
      </w:r>
    </w:p>
    <w:p w14:paraId="277C0A26">
      <w:pPr>
        <w:ind w:firstLine="480"/>
        <w:rPr>
          <w:rFonts w:hint="eastAsia" w:ascii="宋体" w:hAnsi="宋体"/>
        </w:rPr>
      </w:pPr>
      <w:r>
        <w:rPr>
          <w:rFonts w:hint="eastAsia" w:ascii="宋体" w:hAnsi="宋体"/>
        </w:rPr>
        <w:t>（1）</w:t>
      </w:r>
      <w:r>
        <w:rPr>
          <w:rFonts w:hint="eastAsia" w:ascii="宋体" w:hAnsi="宋体" w:eastAsia="宋体" w:cs="宋体"/>
          <w:color w:val="auto"/>
          <w:sz w:val="24"/>
          <w:szCs w:val="24"/>
          <w:highlight w:val="none"/>
        </w:rPr>
        <w:t>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rPr>
        <w:t>。</w:t>
      </w:r>
    </w:p>
    <w:p w14:paraId="1C9B9EC9">
      <w:pPr>
        <w:pStyle w:val="226"/>
        <w:ind w:firstLine="480"/>
        <w:rPr>
          <w:rFonts w:hint="eastAsia" w:ascii="宋体" w:hAnsi="宋体" w:eastAsia="宋体"/>
          <w:sz w:val="24"/>
          <w:lang w:val="en-US" w:eastAsia="zh-CN"/>
        </w:rPr>
      </w:pPr>
      <w:r>
        <w:rPr>
          <w:rFonts w:hint="eastAsia" w:ascii="宋体" w:hAnsi="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sz w:val="24"/>
          <w:szCs w:val="24"/>
          <w:lang w:val="en-US" w:eastAsia="zh-CN" w:bidi="ar-SA"/>
        </w:rPr>
        <w:t>。</w:t>
      </w:r>
    </w:p>
    <w:p w14:paraId="02C8ADB1">
      <w:pPr>
        <w:ind w:firstLine="480"/>
        <w:rPr>
          <w:rFonts w:ascii="宋体" w:hAnsi="宋体"/>
        </w:rPr>
      </w:pPr>
      <w:r>
        <w:rPr>
          <w:rFonts w:hint="eastAsia" w:ascii="宋体" w:hAnsi="宋体"/>
        </w:rPr>
        <w:t>5. 法律法规规定的其他条件。</w:t>
      </w:r>
      <w:bookmarkEnd w:id="18"/>
      <w:bookmarkEnd w:id="19"/>
    </w:p>
    <w:p w14:paraId="1D4920E1">
      <w:pPr>
        <w:pStyle w:val="183"/>
        <w:rPr>
          <w:rFonts w:hint="eastAsia" w:ascii="宋体" w:hAnsi="宋体"/>
        </w:rPr>
      </w:pPr>
      <w:bookmarkStart w:id="20" w:name="_Toc35393631"/>
      <w:bookmarkStart w:id="21" w:name="_Toc35393800"/>
      <w:r>
        <w:rPr>
          <w:rFonts w:ascii="宋体" w:hAnsi="宋体"/>
        </w:rPr>
        <w:t>三、获取</w:t>
      </w:r>
      <w:r>
        <w:rPr>
          <w:rFonts w:hint="eastAsia" w:ascii="宋体" w:hAnsi="宋体"/>
        </w:rPr>
        <w:t>磋商</w:t>
      </w:r>
      <w:r>
        <w:rPr>
          <w:rFonts w:ascii="宋体" w:hAnsi="宋体"/>
        </w:rPr>
        <w:t>文件</w:t>
      </w:r>
      <w:bookmarkEnd w:id="20"/>
      <w:bookmarkEnd w:id="21"/>
    </w:p>
    <w:p w14:paraId="421308B1">
      <w:pPr>
        <w:pageBreakBefore w:val="0"/>
        <w:widowControl w:val="0"/>
        <w:spacing w:line="500" w:lineRule="exact"/>
        <w:ind w:firstLine="420"/>
        <w:rPr>
          <w:rFonts w:hint="eastAsia" w:ascii="宋体" w:hAnsi="宋体" w:cs="宋体"/>
          <w:sz w:val="24"/>
          <w:szCs w:val="24"/>
          <w:highlight w:val="none"/>
        </w:rPr>
      </w:pPr>
      <w:bookmarkStart w:id="22" w:name="_Toc28359092"/>
      <w:bookmarkStart w:id="23" w:name="_Toc35393632"/>
      <w:bookmarkStart w:id="24" w:name="_Toc28359015"/>
      <w:bookmarkStart w:id="25" w:name="_Toc35393801"/>
      <w:r>
        <w:rPr>
          <w:rFonts w:hint="eastAsia" w:ascii="宋体" w:hAnsi="宋体" w:cs="宋体"/>
          <w:sz w:val="24"/>
          <w:szCs w:val="24"/>
        </w:rPr>
        <w:t>1.时间：</w:t>
      </w:r>
      <w:r>
        <w:rPr>
          <w:rFonts w:hint="eastAsia" w:ascii="宋体" w:hAnsi="宋体" w:cs="宋体"/>
          <w:b/>
          <w:bCs/>
          <w:sz w:val="24"/>
          <w:szCs w:val="24"/>
          <w:highlight w:val="none"/>
        </w:rPr>
        <w:t>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07</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08</w:t>
      </w:r>
      <w:r>
        <w:rPr>
          <w:rFonts w:hint="eastAsia" w:ascii="宋体" w:hAnsi="宋体" w:cs="宋体"/>
          <w:b/>
          <w:bCs/>
          <w:sz w:val="24"/>
          <w:szCs w:val="24"/>
          <w:highlight w:val="none"/>
        </w:rPr>
        <w:t>日至202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07</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16</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23：59</w:t>
      </w:r>
      <w:r>
        <w:rPr>
          <w:rFonts w:hint="eastAsia" w:ascii="宋体" w:hAnsi="宋体" w:cs="宋体"/>
          <w:sz w:val="24"/>
          <w:szCs w:val="24"/>
          <w:highlight w:val="none"/>
        </w:rPr>
        <w:t>（北京时间</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法定节假日除外</w:t>
      </w:r>
      <w:r>
        <w:rPr>
          <w:rFonts w:hint="eastAsia" w:ascii="宋体" w:hAnsi="宋体" w:cs="宋体"/>
          <w:sz w:val="24"/>
          <w:szCs w:val="24"/>
          <w:highlight w:val="none"/>
        </w:rPr>
        <w:t>）</w:t>
      </w:r>
    </w:p>
    <w:p w14:paraId="5F591186">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2.地点：网上注册登记成功后系统内免费下载</w:t>
      </w:r>
    </w:p>
    <w:p w14:paraId="291FA2BA">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3.获取方式：本项目采用网上注册登记方式。</w:t>
      </w:r>
    </w:p>
    <w:p w14:paraId="056165F2">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6BEA17B7">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C572C91">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3.2潜在供应商访问“苏采云”系统的网络地址和方法：“苏采云”系统的网址：http</w:t>
      </w:r>
      <w:r>
        <w:rPr>
          <w:rFonts w:hint="eastAsia" w:ascii="宋体" w:hAnsi="宋体" w:cs="宋体"/>
          <w:sz w:val="24"/>
          <w:szCs w:val="24"/>
          <w:lang w:eastAsia="zh-CN"/>
        </w:rPr>
        <w:t>：</w:t>
      </w:r>
      <w:r>
        <w:rPr>
          <w:rFonts w:hint="eastAsia" w:ascii="宋体" w:hAnsi="宋体" w:cs="宋体"/>
          <w:sz w:val="24"/>
          <w:szCs w:val="24"/>
        </w:rPr>
        <w:t>//jszfcg.jsczt.cn/。</w:t>
      </w:r>
    </w:p>
    <w:p w14:paraId="7819AA3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3.3“CA数字证书”的获取：</w:t>
      </w:r>
    </w:p>
    <w:p w14:paraId="16B1474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响应供应商需办理“CA 数字证书”，CA办理指南及“苏采云”操作手册可至江苏省政府采购网―办事指南-资料下载中心下载。</w:t>
      </w:r>
    </w:p>
    <w:p w14:paraId="3935E41B">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通过苏采云系统首页（http</w:t>
      </w:r>
      <w:r>
        <w:rPr>
          <w:rFonts w:hint="eastAsia" w:ascii="宋体" w:hAnsi="宋体" w:cs="宋体"/>
          <w:sz w:val="24"/>
          <w:szCs w:val="24"/>
          <w:lang w:eastAsia="zh-CN"/>
        </w:rPr>
        <w:t>：</w:t>
      </w:r>
      <w:r>
        <w:rPr>
          <w:rFonts w:hint="eastAsia" w:ascii="宋体" w:hAnsi="宋体" w:cs="宋体"/>
          <w:sz w:val="24"/>
          <w:szCs w:val="24"/>
        </w:rPr>
        <w:t>//jszfcg.jscz.gov.cn/）的“苏采云控件驱动下载”，选择“政务CA、方正签章控件驱动安装包及安装说明”下载安装，具体安装方法详见下载文件内的《安装说明》。</w:t>
      </w:r>
    </w:p>
    <w:p w14:paraId="7CAACE8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67109F70">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3.5采购人或采购代理机构将数据电文形式的采购文件加载至“苏采云”系统，供潜在供应商下载或者查阅。</w:t>
      </w:r>
    </w:p>
    <w:p w14:paraId="3097E6A8">
      <w:pPr>
        <w:pageBreakBefore w:val="0"/>
        <w:widowControl w:val="0"/>
        <w:spacing w:line="360" w:lineRule="auto"/>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285A04E2">
      <w:pPr>
        <w:pageBreakBefore w:val="0"/>
        <w:widowControl w:val="0"/>
        <w:spacing w:line="360" w:lineRule="auto"/>
        <w:ind w:firstLine="482"/>
        <w:rPr>
          <w:rFonts w:ascii="宋体" w:hAnsi="宋体" w:cs="宋体"/>
          <w:b/>
          <w:bCs/>
          <w:sz w:val="24"/>
          <w:szCs w:val="24"/>
        </w:rPr>
      </w:pPr>
      <w:r>
        <w:rPr>
          <w:rFonts w:hint="eastAsia" w:ascii="宋体" w:hAnsi="宋体" w:cs="宋体"/>
          <w:b/>
          <w:bCs/>
          <w:sz w:val="24"/>
          <w:szCs w:val="24"/>
        </w:rPr>
        <w:t>注：如潜在供应商未按上述要求操作，将自行承担所产生的风险。</w:t>
      </w:r>
      <w:bookmarkEnd w:id="22"/>
      <w:bookmarkEnd w:id="23"/>
      <w:bookmarkEnd w:id="24"/>
      <w:bookmarkEnd w:id="25"/>
    </w:p>
    <w:p w14:paraId="05BF1164">
      <w:pPr>
        <w:pStyle w:val="183"/>
        <w:pageBreakBefore w:val="0"/>
        <w:widowControl w:val="0"/>
        <w:spacing w:line="360" w:lineRule="auto"/>
        <w:rPr>
          <w:rFonts w:hint="eastAsia" w:ascii="宋体" w:hAnsi="宋体"/>
        </w:rPr>
      </w:pPr>
      <w:bookmarkStart w:id="26" w:name="_Toc28359016"/>
      <w:bookmarkStart w:id="27" w:name="_Toc28359093"/>
      <w:bookmarkStart w:id="28" w:name="_Toc35393633"/>
      <w:bookmarkStart w:id="29" w:name="_Toc35393802"/>
      <w:r>
        <w:rPr>
          <w:rFonts w:hint="eastAsia" w:ascii="黑体" w:hAnsi="黑体" w:eastAsia="黑体" w:cs="宋体"/>
          <w:bCs/>
          <w:sz w:val="24"/>
          <w:szCs w:val="28"/>
        </w:rPr>
        <w:t>四、提交响应文件截止时间和地点</w:t>
      </w:r>
    </w:p>
    <w:p w14:paraId="4A4B6F41">
      <w:pPr>
        <w:pageBreakBefore w:val="0"/>
        <w:widowControl w:val="0"/>
        <w:spacing w:line="500" w:lineRule="exact"/>
        <w:ind w:firstLine="420"/>
        <w:rPr>
          <w:rFonts w:ascii="宋体" w:hAnsi="宋体" w:cs="宋体"/>
          <w:sz w:val="24"/>
          <w:szCs w:val="24"/>
          <w:highlight w:val="none"/>
        </w:rPr>
      </w:pPr>
      <w:bookmarkStart w:id="567" w:name="_GoBack"/>
      <w:r>
        <w:rPr>
          <w:rFonts w:hint="eastAsia" w:ascii="宋体" w:hAnsi="宋体" w:cs="宋体"/>
          <w:b/>
          <w:bCs/>
          <w:sz w:val="24"/>
          <w:szCs w:val="24"/>
          <w:highlight w:val="none"/>
        </w:rPr>
        <w:t>1.20</w:t>
      </w:r>
      <w:r>
        <w:rPr>
          <w:rFonts w:hint="eastAsia" w:ascii="宋体" w:hAnsi="宋体" w:cs="宋体"/>
          <w:b/>
          <w:bCs/>
          <w:sz w:val="24"/>
          <w:szCs w:val="24"/>
          <w:highlight w:val="none"/>
          <w:lang w:val="en-US" w:eastAsia="zh-CN"/>
        </w:rPr>
        <w:t>25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07</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21</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上</w:t>
      </w:r>
      <w:r>
        <w:rPr>
          <w:rFonts w:hint="eastAsia" w:ascii="宋体" w:hAnsi="宋体" w:cs="宋体"/>
          <w:b/>
          <w:bCs/>
          <w:sz w:val="24"/>
          <w:szCs w:val="24"/>
          <w:highlight w:val="none"/>
        </w:rPr>
        <w:t>午</w:t>
      </w:r>
      <w:r>
        <w:rPr>
          <w:rFonts w:hint="eastAsia" w:ascii="宋体" w:hAnsi="宋体" w:cs="宋体"/>
          <w:b/>
          <w:bCs/>
          <w:sz w:val="24"/>
          <w:szCs w:val="24"/>
          <w:highlight w:val="none"/>
          <w:lang w:val="en-US" w:eastAsia="zh-CN"/>
        </w:rPr>
        <w:t>10</w:t>
      </w:r>
      <w:r>
        <w:rPr>
          <w:rFonts w:hint="eastAsia" w:ascii="宋体" w:hAnsi="宋体" w:cs="宋体"/>
          <w:b/>
          <w:bCs/>
          <w:sz w:val="24"/>
          <w:szCs w:val="24"/>
          <w:highlight w:val="none"/>
        </w:rPr>
        <w:t>点</w:t>
      </w:r>
      <w:r>
        <w:rPr>
          <w:rFonts w:hint="eastAsia" w:ascii="宋体" w:hAnsi="宋体" w:cs="宋体"/>
          <w:b/>
          <w:bCs/>
          <w:sz w:val="24"/>
          <w:szCs w:val="24"/>
          <w:highlight w:val="none"/>
          <w:lang w:val="en-US" w:eastAsia="zh-CN"/>
        </w:rPr>
        <w:t>00</w:t>
      </w:r>
      <w:r>
        <w:rPr>
          <w:rFonts w:hint="eastAsia" w:ascii="宋体" w:hAnsi="宋体" w:cs="宋体"/>
          <w:b/>
          <w:bCs/>
          <w:sz w:val="24"/>
          <w:szCs w:val="24"/>
          <w:highlight w:val="none"/>
        </w:rPr>
        <w:t>分（北京时间）。逾时，交易系统将拒绝接受上传响应文件电子文档。</w:t>
      </w:r>
    </w:p>
    <w:bookmarkEnd w:id="567"/>
    <w:p w14:paraId="63E35FFC">
      <w:pPr>
        <w:pageBreakBefore w:val="0"/>
        <w:widowControl w:val="0"/>
        <w:spacing w:line="500" w:lineRule="exact"/>
        <w:ind w:firstLine="422"/>
        <w:rPr>
          <w:rFonts w:ascii="宋体" w:hAnsi="宋体" w:cs="宋体"/>
          <w:color w:val="auto"/>
          <w:sz w:val="24"/>
          <w:szCs w:val="24"/>
        </w:rPr>
      </w:pPr>
      <w:r>
        <w:rPr>
          <w:rFonts w:hint="eastAsia" w:ascii="宋体" w:hAnsi="宋体" w:eastAsia="宋体" w:cs="宋体"/>
          <w:sz w:val="24"/>
          <w:szCs w:val="24"/>
        </w:rPr>
        <w:t>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cs="Times New Roman"/>
          <w:b w:val="0"/>
          <w:bCs w:val="0"/>
          <w:color w:val="auto"/>
          <w:sz w:val="24"/>
          <w:szCs w:val="24"/>
        </w:rPr>
        <w:t>为放弃磋商，其磋商响应按无效响应处理</w:t>
      </w:r>
      <w:r>
        <w:rPr>
          <w:rFonts w:hint="eastAsia" w:ascii="宋体" w:hAnsi="宋体" w:cs="宋体"/>
          <w:b w:val="0"/>
          <w:bCs w:val="0"/>
          <w:color w:val="auto"/>
          <w:sz w:val="24"/>
          <w:szCs w:val="24"/>
        </w:rPr>
        <w:t>。</w:t>
      </w:r>
    </w:p>
    <w:p w14:paraId="2132750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2.线上开标地点：“苏采云”系统（网址：http</w:t>
      </w:r>
      <w:r>
        <w:rPr>
          <w:rFonts w:hint="eastAsia" w:ascii="宋体" w:hAnsi="宋体" w:cs="宋体"/>
          <w:sz w:val="24"/>
          <w:szCs w:val="24"/>
          <w:lang w:eastAsia="zh-CN"/>
        </w:rPr>
        <w:t>：</w:t>
      </w:r>
      <w:r>
        <w:rPr>
          <w:rFonts w:hint="eastAsia" w:ascii="宋体" w:hAnsi="宋体" w:cs="宋体"/>
          <w:sz w:val="24"/>
          <w:szCs w:val="24"/>
        </w:rPr>
        <w:t>//jszfcg.jsczt.cn/）“开标大厅”。</w:t>
      </w:r>
    </w:p>
    <w:p w14:paraId="0FCA2E3C">
      <w:pPr>
        <w:pageBreakBefore w:val="0"/>
        <w:widowControl w:val="0"/>
        <w:spacing w:line="500" w:lineRule="exact"/>
        <w:ind w:firstLine="480"/>
        <w:rPr>
          <w:rFonts w:ascii="宋体" w:hAnsi="宋体"/>
          <w:bCs/>
        </w:rPr>
      </w:pPr>
      <w:r>
        <w:rPr>
          <w:rFonts w:hint="eastAsia" w:ascii="宋体" w:hAnsi="宋体" w:cs="宋体"/>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投标供应商解密限定在开标后30分钟之内完成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lang w:eastAsia="zh-CN"/>
        </w:rPr>
        <w:t>；</w:t>
      </w:r>
      <w:r>
        <w:rPr>
          <w:rFonts w:hint="eastAsia" w:ascii="宋体" w:hAnsi="宋体" w:cs="宋体"/>
          <w:sz w:val="24"/>
          <w:szCs w:val="24"/>
        </w:rPr>
        <w:t>因采购人原因或网上招投标平台发生故障，导致无法按时完成响应文件解密或开、评标工作无法进行的，可根据实际情况相应延迟解密时间或调整开、评标时间。</w:t>
      </w:r>
      <w:bookmarkEnd w:id="26"/>
      <w:bookmarkEnd w:id="27"/>
      <w:bookmarkEnd w:id="28"/>
      <w:bookmarkEnd w:id="29"/>
    </w:p>
    <w:p w14:paraId="7E8EFDEF">
      <w:pPr>
        <w:pStyle w:val="183"/>
        <w:rPr>
          <w:rFonts w:ascii="宋体" w:hAnsi="宋体"/>
        </w:rPr>
      </w:pPr>
      <w:bookmarkStart w:id="30" w:name="_Toc35393803"/>
      <w:bookmarkStart w:id="31" w:name="_Toc35393634"/>
      <w:bookmarkStart w:id="32" w:name="_Toc28359017"/>
      <w:bookmarkStart w:id="33" w:name="_Toc28359094"/>
      <w:r>
        <w:rPr>
          <w:rFonts w:hint="eastAsia" w:ascii="宋体" w:hAnsi="宋体"/>
          <w:lang w:val="en-US" w:eastAsia="zh-CN"/>
        </w:rPr>
        <w:t>五</w:t>
      </w:r>
      <w:r>
        <w:rPr>
          <w:rFonts w:ascii="宋体" w:hAnsi="宋体"/>
        </w:rPr>
        <w:t>、公告期限</w:t>
      </w:r>
      <w:bookmarkEnd w:id="30"/>
      <w:bookmarkEnd w:id="31"/>
      <w:bookmarkEnd w:id="32"/>
      <w:bookmarkEnd w:id="33"/>
    </w:p>
    <w:p w14:paraId="7C24C800">
      <w:pPr>
        <w:ind w:firstLine="480"/>
        <w:rPr>
          <w:rFonts w:ascii="宋体" w:hAnsi="宋体"/>
        </w:rPr>
      </w:pPr>
      <w:r>
        <w:rPr>
          <w:rFonts w:hint="eastAsia" w:ascii="宋体" w:hAnsi="宋体"/>
        </w:rPr>
        <w:t>磋商公告及磋商文件公告期限为自本公告发布之日起</w:t>
      </w:r>
      <w:r>
        <w:rPr>
          <w:rFonts w:hint="eastAsia" w:ascii="宋体" w:hAnsi="宋体"/>
          <w:lang w:val="en-US" w:eastAsia="zh-CN"/>
        </w:rPr>
        <w:t>5</w:t>
      </w:r>
      <w:r>
        <w:rPr>
          <w:rFonts w:hint="eastAsia" w:ascii="宋体" w:hAnsi="宋体"/>
        </w:rPr>
        <w:t>个工作日</w:t>
      </w:r>
      <w:r>
        <w:rPr>
          <w:rFonts w:ascii="宋体" w:hAnsi="宋体"/>
        </w:rPr>
        <w:t>。</w:t>
      </w:r>
    </w:p>
    <w:p w14:paraId="7504100E">
      <w:pPr>
        <w:pStyle w:val="183"/>
        <w:numPr>
          <w:ilvl w:val="0"/>
          <w:numId w:val="0"/>
        </w:numPr>
        <w:rPr>
          <w:rFonts w:ascii="宋体" w:hAnsi="宋体"/>
        </w:rPr>
      </w:pPr>
      <w:bookmarkStart w:id="34" w:name="_Toc35393635"/>
      <w:bookmarkStart w:id="35" w:name="_Toc35393804"/>
      <w:r>
        <w:rPr>
          <w:rFonts w:hint="eastAsia" w:ascii="宋体" w:hAnsi="宋体"/>
          <w:lang w:val="en-US" w:eastAsia="zh-CN"/>
        </w:rPr>
        <w:t>六、</w:t>
      </w:r>
      <w:r>
        <w:rPr>
          <w:rFonts w:ascii="宋体" w:hAnsi="宋体"/>
        </w:rPr>
        <w:t>其他补充事宜</w:t>
      </w:r>
      <w:bookmarkEnd w:id="34"/>
      <w:bookmarkEnd w:id="35"/>
    </w:p>
    <w:p w14:paraId="5D993B2D">
      <w:pPr>
        <w:ind w:firstLine="480"/>
        <w:rPr>
          <w:rFonts w:hint="eastAsia" w:ascii="宋体" w:hAnsi="宋体"/>
        </w:rPr>
      </w:pPr>
      <w:r>
        <w:rPr>
          <w:rFonts w:hint="eastAsia" w:ascii="宋体" w:hAnsi="宋体"/>
        </w:rPr>
        <w:t>1.本次磋商采购不收取保证金，采购文件中涉及磋商保证金的事项，均按免收磋商保证金执行。</w:t>
      </w:r>
    </w:p>
    <w:p w14:paraId="606095C4">
      <w:pPr>
        <w:ind w:firstLine="480"/>
        <w:rPr>
          <w:rFonts w:hint="eastAsia" w:ascii="宋体" w:hAnsi="宋体"/>
        </w:rPr>
      </w:pPr>
      <w:r>
        <w:rPr>
          <w:rFonts w:hint="eastAsia" w:ascii="宋体" w:hAnsi="宋体"/>
        </w:rPr>
        <w:t>2.</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rPr>
        <w:t>，如不满足将按无效响应处理。</w:t>
      </w:r>
    </w:p>
    <w:p w14:paraId="6062BE4B">
      <w:pPr>
        <w:ind w:firstLine="480"/>
        <w:rPr>
          <w:rFonts w:hint="eastAsia" w:ascii="宋体" w:hAnsi="宋体"/>
        </w:rPr>
      </w:pPr>
      <w:r>
        <w:rPr>
          <w:rFonts w:hint="eastAsia" w:ascii="宋体" w:hAnsi="宋体"/>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5BA0796F">
      <w:pPr>
        <w:ind w:firstLine="480"/>
        <w:rPr>
          <w:rFonts w:ascii="宋体" w:hAnsi="宋体"/>
        </w:rPr>
      </w:pPr>
      <w:r>
        <w:rPr>
          <w:rFonts w:hint="eastAsia" w:ascii="宋体" w:hAnsi="宋体"/>
        </w:rPr>
        <w:t>4.请各供应商充分考虑项目周期，谨慎参与交易，中标后不得以任何理由放弃中标资格或不按规定履约。</w:t>
      </w:r>
    </w:p>
    <w:p w14:paraId="57202F0B">
      <w:pPr>
        <w:pStyle w:val="183"/>
        <w:rPr>
          <w:rFonts w:ascii="宋体" w:hAnsi="宋体"/>
        </w:rPr>
      </w:pPr>
      <w:bookmarkStart w:id="36" w:name="_Toc35393805"/>
      <w:bookmarkStart w:id="37" w:name="_Toc28359095"/>
      <w:bookmarkStart w:id="38" w:name="_Toc35393636"/>
      <w:bookmarkStart w:id="39" w:name="_Toc28359018"/>
      <w:r>
        <w:rPr>
          <w:rFonts w:hint="eastAsia" w:ascii="宋体" w:hAnsi="宋体"/>
          <w:lang w:val="en-US" w:eastAsia="zh-CN"/>
        </w:rPr>
        <w:t>七</w:t>
      </w:r>
      <w:r>
        <w:rPr>
          <w:rFonts w:ascii="宋体" w:hAnsi="宋体"/>
        </w:rPr>
        <w:t>、</w:t>
      </w:r>
      <w:bookmarkEnd w:id="36"/>
      <w:bookmarkEnd w:id="37"/>
      <w:bookmarkEnd w:id="38"/>
      <w:bookmarkEnd w:id="39"/>
      <w:r>
        <w:rPr>
          <w:rFonts w:hint="eastAsia" w:ascii="宋体" w:hAnsi="宋体"/>
        </w:rPr>
        <w:t>本次磋商联系方式</w:t>
      </w:r>
    </w:p>
    <w:p w14:paraId="6ED9F338">
      <w:pPr>
        <w:ind w:firstLine="480"/>
        <w:jc w:val="left"/>
        <w:rPr>
          <w:rFonts w:ascii="宋体" w:hAnsi="宋体"/>
        </w:rPr>
      </w:pPr>
      <w:bookmarkStart w:id="40" w:name="OLE_LINK3"/>
      <w:r>
        <w:rPr>
          <w:rFonts w:hint="eastAsia" w:ascii="宋体" w:hAnsi="宋体"/>
        </w:rPr>
        <w:t>1.采购人信息</w:t>
      </w:r>
    </w:p>
    <w:bookmarkEnd w:id="40"/>
    <w:p w14:paraId="24798094">
      <w:pPr>
        <w:spacing w:line="500" w:lineRule="exact"/>
        <w:ind w:firstLine="480" w:firstLineChars="200"/>
        <w:jc w:val="left"/>
        <w:rPr>
          <w:rFonts w:hint="default" w:eastAsia="宋体" w:cs="Times New Roman"/>
          <w:sz w:val="24"/>
          <w:szCs w:val="24"/>
          <w:lang w:val="en-US" w:eastAsia="zh-CN"/>
        </w:rPr>
      </w:pPr>
      <w:bookmarkStart w:id="41" w:name="_Toc493497019"/>
      <w:r>
        <w:rPr>
          <w:rFonts w:hint="eastAsia" w:eastAsia="宋体" w:cs="Times New Roman"/>
          <w:sz w:val="24"/>
          <w:szCs w:val="24"/>
        </w:rPr>
        <w:t>名    称：</w:t>
      </w:r>
      <w:r>
        <w:rPr>
          <w:rFonts w:hint="eastAsia" w:eastAsia="宋体" w:cs="Times New Roman"/>
          <w:sz w:val="24"/>
          <w:szCs w:val="24"/>
          <w:lang w:val="en-US" w:eastAsia="zh-CN"/>
        </w:rPr>
        <w:t>江苏省东海高级中学</w:t>
      </w:r>
    </w:p>
    <w:p w14:paraId="548AD82E">
      <w:pPr>
        <w:spacing w:line="500" w:lineRule="exact"/>
        <w:ind w:firstLine="480" w:firstLineChars="200"/>
        <w:jc w:val="left"/>
        <w:rPr>
          <w:rFonts w:hint="eastAsia" w:eastAsia="宋体" w:cs="Times New Roman"/>
          <w:sz w:val="24"/>
          <w:szCs w:val="24"/>
          <w:lang w:val="en-US" w:eastAsia="zh-CN"/>
        </w:rPr>
      </w:pPr>
      <w:r>
        <w:rPr>
          <w:rFonts w:hint="eastAsia" w:eastAsia="宋体" w:cs="Times New Roman"/>
          <w:sz w:val="24"/>
          <w:szCs w:val="24"/>
          <w:lang w:val="en-US" w:eastAsia="zh-CN"/>
        </w:rPr>
        <w:t xml:space="preserve">联 系 人：武海明    </w:t>
      </w:r>
    </w:p>
    <w:p w14:paraId="63796814">
      <w:pPr>
        <w:spacing w:line="500" w:lineRule="exact"/>
        <w:ind w:firstLine="480" w:firstLineChars="200"/>
        <w:jc w:val="left"/>
        <w:rPr>
          <w:rFonts w:hint="default" w:eastAsia="宋体" w:cs="Times New Roman"/>
          <w:sz w:val="24"/>
          <w:szCs w:val="24"/>
          <w:lang w:val="en-US" w:eastAsia="zh-CN"/>
        </w:rPr>
      </w:pPr>
      <w:r>
        <w:rPr>
          <w:rFonts w:hint="eastAsia" w:eastAsia="宋体" w:cs="Times New Roman"/>
          <w:sz w:val="24"/>
          <w:szCs w:val="24"/>
          <w:lang w:val="en-US" w:eastAsia="zh-CN"/>
        </w:rPr>
        <w:t>联系电话：13951492539</w:t>
      </w:r>
    </w:p>
    <w:p w14:paraId="5A881F2E">
      <w:pPr>
        <w:spacing w:line="500" w:lineRule="exact"/>
        <w:ind w:firstLine="480" w:firstLineChars="200"/>
        <w:jc w:val="left"/>
        <w:rPr>
          <w:rFonts w:hint="eastAsia" w:eastAsia="宋体" w:cs="Times New Roman"/>
          <w:sz w:val="24"/>
          <w:szCs w:val="24"/>
          <w:lang w:val="en-US" w:eastAsia="zh-CN"/>
        </w:rPr>
      </w:pPr>
      <w:r>
        <w:rPr>
          <w:rFonts w:hint="eastAsia" w:eastAsia="宋体" w:cs="Times New Roman"/>
          <w:sz w:val="24"/>
          <w:szCs w:val="24"/>
        </w:rPr>
        <w:t>联系地址</w:t>
      </w:r>
      <w:r>
        <w:rPr>
          <w:rFonts w:hint="eastAsia" w:cs="Times New Roman"/>
          <w:sz w:val="24"/>
          <w:szCs w:val="24"/>
          <w:lang w:eastAsia="zh-CN"/>
        </w:rPr>
        <w:t>：</w:t>
      </w:r>
      <w:r>
        <w:rPr>
          <w:rFonts w:hint="eastAsia" w:eastAsia="宋体" w:cs="Times New Roman"/>
          <w:sz w:val="24"/>
          <w:szCs w:val="24"/>
        </w:rPr>
        <w:t xml:space="preserve"> 东海县</w:t>
      </w:r>
      <w:r>
        <w:rPr>
          <w:rFonts w:hint="eastAsia" w:eastAsia="宋体" w:cs="Times New Roman"/>
          <w:sz w:val="24"/>
          <w:szCs w:val="24"/>
          <w:lang w:val="en-US" w:eastAsia="zh-CN"/>
        </w:rPr>
        <w:t>富华路</w:t>
      </w:r>
    </w:p>
    <w:p w14:paraId="376B4949">
      <w:pPr>
        <w:spacing w:line="500" w:lineRule="exact"/>
        <w:ind w:firstLine="480" w:firstLineChars="200"/>
        <w:jc w:val="left"/>
        <w:rPr>
          <w:rFonts w:hint="eastAsia" w:eastAsia="宋体" w:cs="Times New Roman"/>
          <w:sz w:val="24"/>
          <w:szCs w:val="24"/>
        </w:rPr>
      </w:pPr>
      <w:r>
        <w:rPr>
          <w:rFonts w:hint="eastAsia" w:eastAsia="宋体" w:cs="Times New Roman"/>
          <w:sz w:val="24"/>
          <w:szCs w:val="24"/>
          <w:lang w:val="en-US" w:eastAsia="zh-CN"/>
        </w:rPr>
        <w:t>2.</w:t>
      </w:r>
      <w:r>
        <w:rPr>
          <w:rFonts w:hint="eastAsia" w:eastAsia="宋体" w:cs="Times New Roman"/>
          <w:sz w:val="24"/>
          <w:szCs w:val="24"/>
        </w:rPr>
        <w:t>采购代理机构信息</w:t>
      </w:r>
    </w:p>
    <w:p w14:paraId="7CDC1D71">
      <w:pPr>
        <w:spacing w:line="500" w:lineRule="exact"/>
        <w:ind w:firstLine="480" w:firstLineChars="200"/>
        <w:jc w:val="left"/>
        <w:rPr>
          <w:rFonts w:hint="eastAsia" w:eastAsia="宋体" w:cs="Times New Roman"/>
          <w:sz w:val="24"/>
          <w:szCs w:val="24"/>
          <w:lang w:eastAsia="zh-CN"/>
        </w:rPr>
      </w:pPr>
      <w:r>
        <w:rPr>
          <w:rFonts w:hint="eastAsia" w:eastAsia="宋体" w:cs="Times New Roman"/>
          <w:sz w:val="24"/>
          <w:szCs w:val="24"/>
        </w:rPr>
        <w:t>名    称：</w:t>
      </w:r>
      <w:r>
        <w:rPr>
          <w:rFonts w:hint="eastAsia" w:eastAsia="宋体" w:cs="Times New Roman"/>
          <w:sz w:val="24"/>
          <w:szCs w:val="24"/>
          <w:lang w:eastAsia="zh-CN"/>
        </w:rPr>
        <w:t>连云港港晶工程咨询有限公司</w:t>
      </w:r>
    </w:p>
    <w:p w14:paraId="522C9AE6">
      <w:pPr>
        <w:spacing w:line="500" w:lineRule="exact"/>
        <w:ind w:firstLine="480" w:firstLineChars="200"/>
        <w:jc w:val="left"/>
        <w:rPr>
          <w:rFonts w:hint="eastAsia" w:eastAsia="宋体" w:cs="Times New Roman"/>
          <w:sz w:val="24"/>
          <w:szCs w:val="24"/>
        </w:rPr>
      </w:pPr>
      <w:r>
        <w:rPr>
          <w:rFonts w:hint="eastAsia" w:eastAsia="宋体" w:cs="Times New Roman"/>
          <w:sz w:val="24"/>
          <w:szCs w:val="24"/>
        </w:rPr>
        <w:t>联 系 人：</w:t>
      </w:r>
      <w:r>
        <w:rPr>
          <w:rFonts w:hint="eastAsia" w:eastAsia="宋体" w:cs="Times New Roman"/>
          <w:sz w:val="24"/>
          <w:szCs w:val="24"/>
          <w:lang w:eastAsia="zh-CN"/>
        </w:rPr>
        <w:t>李彩</w:t>
      </w:r>
      <w:r>
        <w:rPr>
          <w:rFonts w:hint="eastAsia" w:eastAsia="宋体" w:cs="Times New Roman"/>
          <w:sz w:val="24"/>
          <w:szCs w:val="24"/>
        </w:rPr>
        <w:t xml:space="preserve">         </w:t>
      </w:r>
    </w:p>
    <w:p w14:paraId="7E9EB743">
      <w:pPr>
        <w:spacing w:line="500" w:lineRule="exact"/>
        <w:ind w:firstLine="480" w:firstLineChars="200"/>
        <w:jc w:val="left"/>
        <w:rPr>
          <w:rFonts w:hint="eastAsia" w:eastAsia="宋体" w:cs="Times New Roman"/>
          <w:sz w:val="24"/>
          <w:szCs w:val="24"/>
        </w:rPr>
      </w:pPr>
      <w:r>
        <w:rPr>
          <w:rFonts w:hint="eastAsia" w:eastAsia="宋体" w:cs="Times New Roman"/>
          <w:sz w:val="24"/>
          <w:szCs w:val="24"/>
        </w:rPr>
        <w:t>联系电话：</w:t>
      </w:r>
      <w:r>
        <w:rPr>
          <w:rFonts w:hint="eastAsia" w:eastAsia="宋体" w:cs="Times New Roman"/>
          <w:sz w:val="24"/>
          <w:szCs w:val="24"/>
          <w:lang w:val="en-US" w:eastAsia="zh-CN"/>
        </w:rPr>
        <w:t>15051150549</w:t>
      </w:r>
      <w:r>
        <w:rPr>
          <w:rFonts w:hint="eastAsia" w:eastAsia="宋体" w:cs="Times New Roman"/>
          <w:sz w:val="24"/>
          <w:szCs w:val="24"/>
        </w:rPr>
        <w:tab/>
      </w:r>
    </w:p>
    <w:p w14:paraId="117F73EC">
      <w:pPr>
        <w:spacing w:line="500" w:lineRule="exact"/>
        <w:ind w:firstLine="480" w:firstLineChars="200"/>
        <w:jc w:val="left"/>
        <w:rPr>
          <w:rFonts w:hint="eastAsia" w:eastAsia="宋体" w:cs="Times New Roman"/>
          <w:sz w:val="24"/>
          <w:szCs w:val="24"/>
        </w:rPr>
      </w:pPr>
      <w:r>
        <w:rPr>
          <w:rFonts w:hint="eastAsia" w:eastAsia="宋体" w:cs="Times New Roman"/>
          <w:sz w:val="24"/>
          <w:szCs w:val="24"/>
        </w:rPr>
        <w:t>联系地址：</w:t>
      </w:r>
      <w:r>
        <w:rPr>
          <w:rFonts w:hint="eastAsia" w:eastAsia="宋体" w:cs="Times New Roman"/>
          <w:sz w:val="24"/>
          <w:szCs w:val="24"/>
          <w:lang w:val="en-US" w:eastAsia="zh-CN"/>
        </w:rPr>
        <w:t>东海县北辰路浅水湾美墅南门往西100米</w:t>
      </w:r>
      <w:r>
        <w:rPr>
          <w:rFonts w:hint="eastAsia" w:eastAsia="宋体" w:cs="Times New Roman"/>
          <w:sz w:val="24"/>
          <w:szCs w:val="24"/>
        </w:rPr>
        <w:tab/>
      </w:r>
    </w:p>
    <w:bookmarkEnd w:id="41"/>
    <w:p w14:paraId="24383A18">
      <w:pPr>
        <w:spacing w:line="500" w:lineRule="exact"/>
        <w:ind w:firstLine="480" w:firstLineChars="200"/>
        <w:jc w:val="left"/>
        <w:rPr>
          <w:rFonts w:hint="eastAsia" w:eastAsia="宋体" w:cs="Times New Roman"/>
          <w:sz w:val="24"/>
          <w:szCs w:val="24"/>
        </w:rPr>
      </w:pPr>
      <w:r>
        <w:rPr>
          <w:rFonts w:hint="eastAsia" w:eastAsia="宋体" w:cs="Times New Roman"/>
          <w:sz w:val="24"/>
          <w:szCs w:val="24"/>
        </w:rPr>
        <w:t>3.项目联系人及联系方式</w:t>
      </w:r>
    </w:p>
    <w:p w14:paraId="5592292D">
      <w:pPr>
        <w:spacing w:line="500" w:lineRule="exact"/>
        <w:ind w:firstLine="480" w:firstLineChars="200"/>
        <w:jc w:val="left"/>
        <w:rPr>
          <w:rFonts w:hint="eastAsia" w:eastAsia="宋体" w:cs="Times New Roman"/>
          <w:sz w:val="24"/>
          <w:szCs w:val="24"/>
          <w:lang w:val="en-US" w:eastAsia="zh-CN"/>
        </w:rPr>
      </w:pPr>
      <w:r>
        <w:rPr>
          <w:rFonts w:hint="eastAsia" w:eastAsia="宋体" w:cs="Times New Roman"/>
          <w:sz w:val="24"/>
          <w:szCs w:val="24"/>
          <w:lang w:val="en-US" w:eastAsia="zh-CN"/>
        </w:rPr>
        <w:t xml:space="preserve">联 系 人：武海明    </w:t>
      </w:r>
    </w:p>
    <w:p w14:paraId="0DA70E4A">
      <w:pPr>
        <w:spacing w:line="500" w:lineRule="exact"/>
        <w:ind w:firstLine="480" w:firstLineChars="200"/>
        <w:jc w:val="left"/>
        <w:rPr>
          <w:rFonts w:hint="default" w:eastAsia="宋体" w:cs="Times New Roman"/>
          <w:sz w:val="24"/>
          <w:szCs w:val="24"/>
          <w:lang w:val="en-US" w:eastAsia="zh-CN"/>
        </w:rPr>
      </w:pPr>
      <w:r>
        <w:rPr>
          <w:rFonts w:hint="eastAsia" w:eastAsia="宋体" w:cs="Times New Roman"/>
          <w:sz w:val="24"/>
          <w:szCs w:val="24"/>
          <w:lang w:val="en-US" w:eastAsia="zh-CN"/>
        </w:rPr>
        <w:t>联系电话：13951492539</w:t>
      </w:r>
    </w:p>
    <w:p w14:paraId="507BF68F">
      <w:pPr>
        <w:pStyle w:val="183"/>
        <w:rPr>
          <w:rFonts w:ascii="宋体" w:hAnsi="宋体"/>
        </w:rPr>
      </w:pPr>
      <w:r>
        <w:rPr>
          <w:rFonts w:hint="eastAsia" w:ascii="宋体" w:hAnsi="宋体"/>
          <w:lang w:val="en-US" w:eastAsia="zh-CN"/>
        </w:rPr>
        <w:t>八</w:t>
      </w:r>
      <w:r>
        <w:rPr>
          <w:rFonts w:ascii="宋体" w:hAnsi="宋体"/>
        </w:rPr>
        <w:t>、</w:t>
      </w:r>
      <w:r>
        <w:rPr>
          <w:rFonts w:hint="eastAsia" w:ascii="宋体" w:hAnsi="宋体"/>
        </w:rPr>
        <w:t>电子采购说明</w:t>
      </w:r>
    </w:p>
    <w:p w14:paraId="39EDDB3B">
      <w:pPr>
        <w:spacing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//www.ccgp-jiangsu.gov.cn/jiangsu/zlxz/ee/ee3a4bc5a3454aa2b0d9312230633ce9.html。</w:t>
      </w:r>
    </w:p>
    <w:p w14:paraId="5E268684">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领取CA和办理电子签章，具体联系方式见《苏采云系统供应商操作手册》（以下简称《操作手册》））、进行注册并按《操作手册》要求制作、上传电子投标文件。</w:t>
      </w:r>
    </w:p>
    <w:p w14:paraId="5CC15F15">
      <w:pPr>
        <w:numPr>
          <w:ilvl w:val="0"/>
          <w:numId w:val="2"/>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有关本次招标的事项若存在变动或修改，敬请及时关注</w:t>
      </w:r>
      <w:r>
        <w:rPr>
          <w:rFonts w:hint="eastAsia" w:ascii="宋体" w:hAnsi="宋体" w:cs="宋体"/>
          <w:color w:val="000000"/>
          <w:sz w:val="24"/>
          <w:szCs w:val="24"/>
          <w:highlight w:val="none"/>
          <w:lang w:val="en-US" w:eastAsia="zh-CN"/>
        </w:rPr>
        <w:t>连云港港晶工程咨询有限公司</w:t>
      </w:r>
      <w:r>
        <w:rPr>
          <w:rFonts w:hint="eastAsia" w:ascii="宋体" w:hAnsi="宋体" w:eastAsia="宋体" w:cs="宋体"/>
          <w:color w:val="000000"/>
          <w:sz w:val="24"/>
          <w:szCs w:val="24"/>
          <w:highlight w:val="none"/>
          <w:lang w:val="en-US" w:eastAsia="zh-CN"/>
        </w:rPr>
        <w:t>在“江苏政府采购网”发布的更正公告。</w:t>
      </w:r>
    </w:p>
    <w:p w14:paraId="66C55604">
      <w:pPr>
        <w:spacing w:before="0" w:after="0" w:line="240" w:lineRule="auto"/>
        <w:ind w:firstLine="0"/>
        <w:outlineLvl w:val="9"/>
        <w:rPr>
          <w:rFonts w:hint="eastAsia" w:ascii="宋体" w:hAnsi="宋体" w:eastAsia="宋体" w:cs="宋体"/>
          <w:color w:val="000000"/>
          <w:sz w:val="24"/>
          <w:szCs w:val="24"/>
          <w:highlight w:val="none"/>
          <w:lang w:val="en-US" w:eastAsia="zh-CN"/>
        </w:rPr>
      </w:pPr>
    </w:p>
    <w:p w14:paraId="330D93A6">
      <w:pPr>
        <w:outlineLvl w:val="9"/>
        <w:rPr>
          <w:rFonts w:hint="eastAsia" w:ascii="宋体" w:hAnsi="宋体" w:eastAsia="宋体" w:cs="宋体"/>
          <w:color w:val="000000"/>
          <w:sz w:val="24"/>
          <w:szCs w:val="24"/>
          <w:highlight w:val="none"/>
          <w:lang w:val="en-US" w:eastAsia="zh-CN"/>
        </w:rPr>
      </w:pPr>
    </w:p>
    <w:p w14:paraId="09A91F2B">
      <w:pPr>
        <w:outlineLvl w:val="9"/>
        <w:rPr>
          <w:rFonts w:hint="eastAsia" w:ascii="宋体" w:hAnsi="宋体" w:eastAsia="宋体" w:cs="宋体"/>
          <w:color w:val="000000"/>
          <w:sz w:val="24"/>
          <w:szCs w:val="24"/>
          <w:highlight w:val="none"/>
          <w:lang w:val="en-US" w:eastAsia="zh-CN"/>
        </w:rPr>
      </w:pPr>
    </w:p>
    <w:p w14:paraId="5A84F95B">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bookmarkEnd w:id="7"/>
    <w:bookmarkEnd w:id="8"/>
    <w:bookmarkEnd w:id="9"/>
    <w:p w14:paraId="46985C84">
      <w:pPr>
        <w:ind w:left="0" w:firstLine="0"/>
        <w:outlineLvl w:val="9"/>
        <w:rPr>
          <w:rFonts w:hint="eastAsia"/>
          <w:lang w:val="en-US" w:eastAsia="zh-CN"/>
        </w:rPr>
      </w:pPr>
    </w:p>
    <w:p w14:paraId="5D39F9FD">
      <w:pPr>
        <w:pStyle w:val="182"/>
        <w:rPr>
          <w:rFonts w:ascii="宋体" w:hAnsi="宋体"/>
        </w:rPr>
      </w:pPr>
      <w:bookmarkStart w:id="42" w:name="_Toc12345"/>
      <w:bookmarkStart w:id="43" w:name="_Toc29047"/>
      <w:bookmarkStart w:id="44" w:name="_Toc13250"/>
      <w:r>
        <w:rPr>
          <w:rFonts w:ascii="宋体" w:hAnsi="宋体"/>
        </w:rPr>
        <w:t>第二章  磋商须知</w:t>
      </w:r>
      <w:bookmarkEnd w:id="1"/>
      <w:bookmarkEnd w:id="2"/>
      <w:bookmarkEnd w:id="3"/>
      <w:bookmarkEnd w:id="42"/>
      <w:bookmarkEnd w:id="43"/>
      <w:bookmarkEnd w:id="44"/>
    </w:p>
    <w:p w14:paraId="6ED36A95">
      <w:pPr>
        <w:pStyle w:val="183"/>
        <w:jc w:val="left"/>
        <w:rPr>
          <w:rFonts w:ascii="宋体" w:hAnsi="宋体"/>
        </w:rPr>
      </w:pPr>
      <w:r>
        <w:rPr>
          <w:rFonts w:ascii="宋体" w:hAnsi="宋体"/>
        </w:rPr>
        <w:t>一、总则</w:t>
      </w:r>
    </w:p>
    <w:p w14:paraId="59DB5D01">
      <w:pPr>
        <w:ind w:firstLine="480"/>
        <w:rPr>
          <w:rFonts w:hint="eastAsia" w:ascii="宋体" w:hAnsi="宋体"/>
        </w:rPr>
      </w:pPr>
      <w:r>
        <w:rPr>
          <w:rFonts w:hint="eastAsia" w:ascii="宋体" w:hAnsi="宋体"/>
        </w:rPr>
        <w:t>1、采购方式</w:t>
      </w:r>
    </w:p>
    <w:p w14:paraId="1F87C60F">
      <w:pPr>
        <w:ind w:firstLine="480"/>
        <w:rPr>
          <w:rFonts w:hint="eastAsia" w:ascii="宋体" w:hAnsi="宋体"/>
        </w:rPr>
      </w:pPr>
      <w:r>
        <w:rPr>
          <w:rFonts w:hint="eastAsia" w:ascii="宋体" w:hAnsi="宋体"/>
        </w:rPr>
        <w:t>1.1 本次政府采购活动采取竞争性磋商(以下简称磋商)方式，本磋商文件仅适用于磋商公告中所述项目。</w:t>
      </w:r>
    </w:p>
    <w:p w14:paraId="3C67EBB0">
      <w:pPr>
        <w:ind w:firstLine="480"/>
        <w:rPr>
          <w:rFonts w:hint="eastAsia" w:ascii="宋体" w:hAnsi="宋体"/>
        </w:rPr>
      </w:pPr>
      <w:r>
        <w:rPr>
          <w:rFonts w:hint="eastAsia" w:ascii="宋体" w:hAnsi="宋体"/>
        </w:rPr>
        <w:t>2、合格的供应商</w:t>
      </w:r>
    </w:p>
    <w:p w14:paraId="5A3043F7">
      <w:pPr>
        <w:ind w:firstLine="480"/>
        <w:rPr>
          <w:rFonts w:hint="eastAsia" w:ascii="宋体" w:hAnsi="宋体"/>
        </w:rPr>
      </w:pPr>
      <w:r>
        <w:rPr>
          <w:rFonts w:hint="eastAsia" w:ascii="宋体" w:hAnsi="宋体"/>
        </w:rPr>
        <w:t>2.1满足磋商公告中供应商资格要求的规定。</w:t>
      </w:r>
    </w:p>
    <w:p w14:paraId="712B9E63">
      <w:pPr>
        <w:ind w:firstLine="480"/>
        <w:rPr>
          <w:rFonts w:hint="eastAsia" w:ascii="宋体" w:hAnsi="宋体"/>
        </w:rPr>
      </w:pPr>
      <w:r>
        <w:rPr>
          <w:rFonts w:hint="eastAsia" w:ascii="宋体" w:hAnsi="宋体"/>
        </w:rPr>
        <w:t>2.2 满足本磋商文件实质性要求和条件的规定。</w:t>
      </w:r>
    </w:p>
    <w:p w14:paraId="54FF49A8">
      <w:pPr>
        <w:ind w:firstLine="480"/>
        <w:rPr>
          <w:rFonts w:hint="eastAsia" w:ascii="宋体" w:hAnsi="宋体"/>
        </w:rPr>
      </w:pPr>
      <w:r>
        <w:rPr>
          <w:rFonts w:hint="eastAsia" w:ascii="宋体" w:hAnsi="宋体"/>
        </w:rPr>
        <w:t>3、适用法律</w:t>
      </w:r>
    </w:p>
    <w:p w14:paraId="47025D11">
      <w:pPr>
        <w:ind w:firstLine="480"/>
        <w:rPr>
          <w:rFonts w:hint="eastAsia" w:ascii="宋体" w:hAnsi="宋体"/>
        </w:rPr>
      </w:pPr>
      <w:r>
        <w:rPr>
          <w:rFonts w:hint="eastAsia" w:ascii="宋体" w:hAnsi="宋体"/>
        </w:rPr>
        <w:t>3.1 本次磋商及由此产生的合同受中华人民共和国有关的法律法规制约和保护。</w:t>
      </w:r>
    </w:p>
    <w:p w14:paraId="47020BC2">
      <w:pPr>
        <w:ind w:firstLine="480"/>
        <w:rPr>
          <w:rFonts w:hint="eastAsia" w:ascii="宋体" w:hAnsi="宋体"/>
        </w:rPr>
      </w:pPr>
      <w:r>
        <w:rPr>
          <w:rFonts w:hint="eastAsia" w:ascii="宋体" w:hAnsi="宋体"/>
        </w:rPr>
        <w:t>4、磋商费用</w:t>
      </w:r>
    </w:p>
    <w:p w14:paraId="6958E5E7">
      <w:pPr>
        <w:ind w:firstLine="480"/>
        <w:rPr>
          <w:rFonts w:ascii="宋体" w:hAnsi="宋体"/>
        </w:rPr>
      </w:pPr>
      <w:r>
        <w:rPr>
          <w:rFonts w:hint="eastAsia" w:ascii="宋体" w:hAnsi="宋体"/>
        </w:rPr>
        <w:t>4.1供应商应自行承担所有与参加本次磋商有关的费用，无论磋商过程中的做法和结果如何，</w:t>
      </w:r>
      <w:r>
        <w:rPr>
          <w:rFonts w:hint="eastAsia" w:ascii="宋体" w:hAnsi="宋体"/>
          <w:lang w:eastAsia="zh-CN"/>
        </w:rPr>
        <w:t>连云港港晶工程咨询有限公司</w:t>
      </w:r>
      <w:r>
        <w:rPr>
          <w:rFonts w:ascii="宋体" w:hAnsi="宋体"/>
        </w:rPr>
        <w:t>(以下简称代理机构)在任何情况下均无义务和责任承担这些费用。</w:t>
      </w:r>
    </w:p>
    <w:p w14:paraId="071BAD41">
      <w:pPr>
        <w:ind w:firstLine="480"/>
        <w:rPr>
          <w:rFonts w:hint="eastAsia" w:ascii="宋体" w:hAnsi="宋体"/>
          <w:b/>
          <w:bCs/>
          <w:color w:val="000000"/>
          <w:lang w:val="en-US" w:eastAsia="zh-CN"/>
        </w:rPr>
      </w:pPr>
      <w:r>
        <w:rPr>
          <w:rFonts w:ascii="宋体" w:hAnsi="宋体"/>
          <w:b/>
          <w:bCs/>
        </w:rPr>
        <w:t>4.2</w:t>
      </w:r>
      <w:r>
        <w:rPr>
          <w:rFonts w:hint="eastAsia" w:ascii="宋体" w:hAnsi="宋体"/>
          <w:b/>
          <w:bCs/>
        </w:rPr>
        <w:t>本工程的招标代理费按</w:t>
      </w:r>
      <w:r>
        <w:rPr>
          <w:rFonts w:hint="eastAsia" w:ascii="宋体" w:hAnsi="宋体"/>
          <w:b/>
          <w:bCs/>
          <w:lang w:eastAsia="zh-CN"/>
        </w:rPr>
        <w:t>苏招协</w:t>
      </w:r>
      <w:r>
        <w:rPr>
          <w:rFonts w:hint="eastAsia" w:ascii="宋体" w:hAnsi="宋体"/>
          <w:b/>
          <w:bCs/>
        </w:rPr>
        <w:t>[20</w:t>
      </w:r>
      <w:r>
        <w:rPr>
          <w:rFonts w:hint="eastAsia" w:ascii="宋体" w:hAnsi="宋体"/>
          <w:b/>
          <w:bCs/>
          <w:lang w:val="en-US" w:eastAsia="zh-CN"/>
        </w:rPr>
        <w:t>2</w:t>
      </w:r>
      <w:r>
        <w:rPr>
          <w:rFonts w:hint="eastAsia" w:ascii="宋体" w:hAnsi="宋体"/>
          <w:b/>
          <w:bCs/>
        </w:rPr>
        <w:t>2]</w:t>
      </w:r>
      <w:r>
        <w:rPr>
          <w:rFonts w:hint="eastAsia" w:ascii="宋体" w:hAnsi="宋体"/>
          <w:b/>
          <w:bCs/>
          <w:lang w:val="en-US" w:eastAsia="zh-CN"/>
        </w:rPr>
        <w:t>002</w:t>
      </w:r>
      <w:r>
        <w:rPr>
          <w:rFonts w:hint="eastAsia" w:ascii="宋体" w:hAnsi="宋体"/>
          <w:b/>
          <w:bCs/>
        </w:rPr>
        <w:t>号文的规定</w:t>
      </w:r>
      <w:r>
        <w:rPr>
          <w:rFonts w:hint="eastAsia" w:ascii="宋体" w:hAnsi="宋体"/>
          <w:b/>
          <w:bCs/>
          <w:lang w:val="en-US"/>
        </w:rPr>
        <w:t>计取</w:t>
      </w:r>
      <w:r>
        <w:rPr>
          <w:rFonts w:hint="eastAsia" w:ascii="宋体" w:hAnsi="宋体"/>
          <w:b/>
          <w:bCs/>
          <w:lang w:val="en-US" w:eastAsia="zh-CN"/>
        </w:rPr>
        <w:t>，</w:t>
      </w:r>
      <w:r>
        <w:rPr>
          <w:rFonts w:hint="default" w:ascii="宋体" w:hAnsi="宋体" w:eastAsia="宋体" w:cs="宋体"/>
          <w:b/>
          <w:bCs/>
          <w:color w:val="000000"/>
          <w:highlight w:val="none"/>
          <w:lang w:val="en-US" w:eastAsia="zh-CN"/>
        </w:rPr>
        <w:t>清单及控制价编制费按苏建价协</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2022</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7号</w:t>
      </w:r>
      <w:r>
        <w:rPr>
          <w:rFonts w:hint="eastAsia" w:ascii="宋体" w:hAnsi="宋体" w:eastAsia="宋体" w:cs="宋体"/>
          <w:b/>
          <w:bCs/>
          <w:color w:val="000000"/>
          <w:highlight w:val="none"/>
          <w:lang w:val="en-US" w:eastAsia="zh-CN"/>
        </w:rPr>
        <w:t>文</w:t>
      </w:r>
      <w:r>
        <w:rPr>
          <w:rFonts w:hint="default" w:ascii="宋体" w:hAnsi="宋体" w:eastAsia="宋体" w:cs="宋体"/>
          <w:b/>
          <w:bCs/>
          <w:color w:val="000000"/>
          <w:highlight w:val="none"/>
          <w:lang w:val="en-US" w:eastAsia="zh-CN"/>
        </w:rPr>
        <w:t>收费标准计取</w:t>
      </w:r>
      <w:r>
        <w:rPr>
          <w:rFonts w:hint="eastAsia" w:ascii="宋体" w:hAnsi="宋体" w:eastAsia="宋体" w:cs="宋体"/>
          <w:b/>
          <w:bCs/>
          <w:color w:val="000000"/>
          <w:highlight w:val="none"/>
          <w:lang w:val="en-US" w:eastAsia="zh-CN"/>
        </w:rPr>
        <w:t>，以上费用</w:t>
      </w:r>
      <w:r>
        <w:rPr>
          <w:rFonts w:hint="eastAsia" w:ascii="宋体" w:hAnsi="宋体"/>
          <w:b/>
          <w:bCs/>
          <w:lang w:val="en-US" w:eastAsia="zh-CN"/>
        </w:rPr>
        <w:t>由供应商支付</w:t>
      </w:r>
      <w:r>
        <w:rPr>
          <w:rFonts w:hint="eastAsia" w:ascii="宋体" w:hAnsi="宋体"/>
          <w:b/>
          <w:bCs/>
          <w:lang w:val="en-US"/>
        </w:rPr>
        <w:t>，供应商报价时均需考虑以上相关费用，不再单列。</w:t>
      </w:r>
    </w:p>
    <w:p w14:paraId="430C11F4">
      <w:pPr>
        <w:ind w:firstLine="480"/>
        <w:rPr>
          <w:rFonts w:ascii="宋体" w:hAnsi="宋体"/>
        </w:rPr>
      </w:pPr>
      <w:r>
        <w:rPr>
          <w:rFonts w:ascii="宋体" w:hAnsi="宋体"/>
        </w:rPr>
        <w:t>5</w:t>
      </w:r>
      <w:r>
        <w:rPr>
          <w:rFonts w:hint="eastAsia" w:ascii="宋体" w:hAnsi="宋体"/>
        </w:rPr>
        <w:t xml:space="preserve">. </w:t>
      </w:r>
      <w:r>
        <w:rPr>
          <w:rFonts w:ascii="宋体" w:hAnsi="宋体"/>
        </w:rPr>
        <w:t>磋商文件的约束力</w:t>
      </w:r>
    </w:p>
    <w:p w14:paraId="79D4F9EC">
      <w:pPr>
        <w:ind w:firstLine="480"/>
        <w:rPr>
          <w:rFonts w:ascii="宋体" w:hAnsi="宋体"/>
        </w:rPr>
      </w:pPr>
      <w:r>
        <w:rPr>
          <w:rFonts w:ascii="宋体" w:hAnsi="宋体"/>
        </w:rPr>
        <w:t>供应商一旦获取了本磋商文件并决定参加磋商，即被认为接受了本磋商文件的规定和约束，并且视为已经知道或应当知道自身权益是否受到了损害。</w:t>
      </w:r>
    </w:p>
    <w:p w14:paraId="4896B3EA">
      <w:pPr>
        <w:ind w:firstLine="480"/>
        <w:rPr>
          <w:rFonts w:ascii="宋体" w:hAnsi="宋体"/>
        </w:rPr>
      </w:pPr>
      <w:r>
        <w:rPr>
          <w:rFonts w:ascii="宋体" w:hAnsi="宋体"/>
        </w:rPr>
        <w:t>6</w:t>
      </w:r>
      <w:bookmarkStart w:id="45" w:name="_Toc513029211"/>
      <w:bookmarkStart w:id="46" w:name="_Toc462564070"/>
      <w:bookmarkStart w:id="47" w:name="_Toc16938527"/>
      <w:bookmarkStart w:id="48" w:name="_Toc20823283"/>
      <w:r>
        <w:rPr>
          <w:rFonts w:hint="eastAsia" w:ascii="宋体" w:hAnsi="宋体"/>
        </w:rPr>
        <w:t xml:space="preserve">. </w:t>
      </w:r>
      <w:r>
        <w:rPr>
          <w:rFonts w:ascii="宋体" w:hAnsi="宋体"/>
        </w:rPr>
        <w:t>磋商文件的</w:t>
      </w:r>
      <w:bookmarkEnd w:id="45"/>
      <w:bookmarkEnd w:id="46"/>
      <w:bookmarkEnd w:id="47"/>
      <w:bookmarkEnd w:id="48"/>
      <w:r>
        <w:rPr>
          <w:rFonts w:ascii="宋体" w:hAnsi="宋体"/>
        </w:rPr>
        <w:t>询问及修改</w:t>
      </w:r>
    </w:p>
    <w:p w14:paraId="68D31628">
      <w:pPr>
        <w:ind w:firstLine="480"/>
        <w:rPr>
          <w:rFonts w:ascii="宋体" w:hAnsi="宋体"/>
        </w:rPr>
      </w:pPr>
      <w:r>
        <w:rPr>
          <w:rFonts w:ascii="宋体" w:hAnsi="宋体"/>
        </w:rPr>
        <w:t>6.1</w:t>
      </w:r>
      <w:r>
        <w:rPr>
          <w:rFonts w:hint="eastAsia" w:ascii="宋体" w:hAnsi="宋体"/>
        </w:rPr>
        <w:t xml:space="preserve"> </w:t>
      </w:r>
      <w:r>
        <w:rPr>
          <w:rFonts w:ascii="宋体" w:hAnsi="宋体"/>
        </w:rPr>
        <w:t>任何要求对磋商文件进行询问的供应商，均应在提交首次响应文件截止时间五日前按采购邀请中的通讯地址，向采购人或代理机构提出。</w:t>
      </w:r>
      <w:r>
        <w:rPr>
          <w:rFonts w:hint="eastAsia" w:ascii="宋体" w:hAnsi="宋体"/>
        </w:rPr>
        <w:t>电子</w:t>
      </w:r>
      <w:r>
        <w:rPr>
          <w:rFonts w:ascii="宋体" w:hAnsi="宋体"/>
        </w:rPr>
        <w:t>响应文件</w:t>
      </w:r>
      <w:r>
        <w:rPr>
          <w:rFonts w:hint="eastAsia" w:ascii="宋体" w:hAnsi="宋体"/>
        </w:rPr>
        <w:t>接收</w:t>
      </w:r>
      <w:r>
        <w:rPr>
          <w:rFonts w:ascii="宋体" w:hAnsi="宋体"/>
        </w:rPr>
        <w:t>截止</w:t>
      </w:r>
      <w:r>
        <w:rPr>
          <w:rFonts w:hint="eastAsia" w:ascii="宋体" w:hAnsi="宋体"/>
        </w:rPr>
        <w:t>时间</w:t>
      </w:r>
      <w:r>
        <w:rPr>
          <w:rFonts w:ascii="宋体" w:hAnsi="宋体"/>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提交首次</w:t>
      </w:r>
      <w:r>
        <w:rPr>
          <w:rFonts w:ascii="宋体" w:hAnsi="宋体"/>
        </w:rPr>
        <w:t>响应文件截止</w:t>
      </w:r>
      <w:r>
        <w:rPr>
          <w:rFonts w:hint="eastAsia" w:ascii="宋体" w:hAnsi="宋体"/>
        </w:rPr>
        <w:t>时间</w:t>
      </w:r>
      <w:r>
        <w:rPr>
          <w:rFonts w:ascii="宋体" w:hAnsi="宋体"/>
        </w:rPr>
        <w:t>至少</w:t>
      </w:r>
      <w:r>
        <w:rPr>
          <w:rFonts w:hint="eastAsia" w:ascii="宋体" w:hAnsi="宋体"/>
        </w:rPr>
        <w:t>5</w:t>
      </w:r>
      <w:r>
        <w:rPr>
          <w:rFonts w:ascii="宋体" w:hAnsi="宋体"/>
        </w:rPr>
        <w:t>日前，</w:t>
      </w:r>
      <w:r>
        <w:rPr>
          <w:rFonts w:hint="eastAsia" w:ascii="宋体" w:hAnsi="宋体" w:cs="Times New Roman"/>
          <w:sz w:val="24"/>
          <w:szCs w:val="24"/>
        </w:rPr>
        <w:t>在江苏政府采购网上发布公告形式通知所有获取磋商文件的供应商</w:t>
      </w:r>
      <w:r>
        <w:rPr>
          <w:rFonts w:ascii="宋体" w:hAnsi="宋体"/>
        </w:rPr>
        <w:t>。不足</w:t>
      </w:r>
      <w:r>
        <w:rPr>
          <w:rFonts w:hint="eastAsia" w:ascii="宋体" w:hAnsi="宋体"/>
        </w:rPr>
        <w:t>5</w:t>
      </w:r>
      <w:r>
        <w:rPr>
          <w:rFonts w:ascii="宋体" w:hAnsi="宋体"/>
        </w:rPr>
        <w:t>日的，代理机构顺延</w:t>
      </w:r>
      <w:r>
        <w:rPr>
          <w:rFonts w:hint="eastAsia" w:ascii="宋体" w:hAnsi="宋体"/>
        </w:rPr>
        <w:t>提交首次响应文件</w:t>
      </w:r>
      <w:r>
        <w:rPr>
          <w:rFonts w:ascii="宋体" w:hAnsi="宋体"/>
        </w:rPr>
        <w:t>截止</w:t>
      </w:r>
      <w:r>
        <w:rPr>
          <w:rFonts w:hint="eastAsia" w:ascii="宋体" w:hAnsi="宋体"/>
        </w:rPr>
        <w:t>时间</w:t>
      </w:r>
      <w:r>
        <w:rPr>
          <w:rFonts w:ascii="宋体" w:hAnsi="宋体"/>
        </w:rPr>
        <w:t>。</w:t>
      </w:r>
    </w:p>
    <w:p w14:paraId="448E66E9">
      <w:pPr>
        <w:ind w:firstLine="480"/>
        <w:rPr>
          <w:rFonts w:ascii="宋体" w:hAnsi="宋体"/>
        </w:rPr>
      </w:pPr>
      <w:r>
        <w:rPr>
          <w:rFonts w:ascii="宋体" w:hAnsi="宋体"/>
        </w:rPr>
        <w:t>6.2</w:t>
      </w:r>
      <w:r>
        <w:rPr>
          <w:rFonts w:hint="eastAsia" w:ascii="宋体" w:hAnsi="宋体"/>
        </w:rPr>
        <w:t xml:space="preserve"> </w:t>
      </w:r>
      <w:r>
        <w:rPr>
          <w:rFonts w:ascii="宋体" w:hAnsi="宋体"/>
        </w:rPr>
        <w:t>代理机构或采购人可以视采购项目的具体情况，组织供应商进行现场考察或召开磋商前答疑会，但不单独或分别组织只有一个供应商参加的现场考察和答疑会。</w:t>
      </w:r>
    </w:p>
    <w:p w14:paraId="2EA9DA1E">
      <w:pPr>
        <w:ind w:firstLine="480"/>
        <w:rPr>
          <w:rFonts w:ascii="宋体" w:hAnsi="宋体"/>
        </w:rPr>
      </w:pPr>
      <w:r>
        <w:rPr>
          <w:rFonts w:ascii="宋体" w:hAnsi="宋体"/>
        </w:rPr>
        <w:t>7</w:t>
      </w:r>
      <w:r>
        <w:rPr>
          <w:rFonts w:hint="eastAsia" w:ascii="宋体" w:hAnsi="宋体"/>
        </w:rPr>
        <w:t xml:space="preserve">. </w:t>
      </w:r>
      <w:r>
        <w:rPr>
          <w:rFonts w:ascii="宋体" w:hAnsi="宋体"/>
        </w:rPr>
        <w:t>磋商文件的解释</w:t>
      </w:r>
    </w:p>
    <w:p w14:paraId="0B62ECDC">
      <w:pPr>
        <w:ind w:firstLine="480"/>
        <w:rPr>
          <w:rFonts w:ascii="宋体" w:hAnsi="宋体"/>
        </w:rPr>
      </w:pPr>
      <w:r>
        <w:rPr>
          <w:rFonts w:ascii="宋体" w:hAnsi="宋体"/>
        </w:rPr>
        <w:t>7.1 本磋商文件由</w:t>
      </w:r>
      <w:r>
        <w:rPr>
          <w:rFonts w:hint="eastAsia" w:ascii="宋体" w:hAnsi="宋体"/>
          <w:lang w:eastAsia="zh-CN"/>
        </w:rPr>
        <w:t>连云港港晶工程咨询有限公司</w:t>
      </w:r>
      <w:r>
        <w:rPr>
          <w:rFonts w:ascii="宋体" w:hAnsi="宋体"/>
        </w:rPr>
        <w:t>负责解释。</w:t>
      </w:r>
    </w:p>
    <w:p w14:paraId="1191E1A4">
      <w:pPr>
        <w:keepNext/>
        <w:keepLines/>
        <w:spacing w:before="120" w:after="120" w:line="560" w:lineRule="exact"/>
        <w:outlineLvl w:val="1"/>
        <w:rPr>
          <w:rFonts w:ascii="黑体" w:hAnsi="黑体" w:eastAsia="黑体" w:cs="宋体"/>
          <w:bCs/>
          <w:sz w:val="24"/>
          <w:szCs w:val="28"/>
        </w:rPr>
      </w:pPr>
      <w:bookmarkStart w:id="49" w:name="_Hlt26670345"/>
      <w:bookmarkEnd w:id="49"/>
      <w:bookmarkStart w:id="50" w:name="_Hlt26954832"/>
      <w:bookmarkEnd w:id="50"/>
      <w:bookmarkStart w:id="51" w:name="_Hlt26670354"/>
      <w:bookmarkEnd w:id="51"/>
      <w:bookmarkStart w:id="52" w:name="_Hlt26954828"/>
      <w:bookmarkEnd w:id="52"/>
      <w:bookmarkStart w:id="53" w:name="_Hlt26670348"/>
      <w:bookmarkEnd w:id="53"/>
      <w:bookmarkStart w:id="54" w:name="_Hlt26954830"/>
      <w:bookmarkEnd w:id="54"/>
      <w:bookmarkStart w:id="55" w:name="_Hlt26668969"/>
      <w:bookmarkEnd w:id="55"/>
      <w:bookmarkStart w:id="56" w:name="_Toc14577351"/>
      <w:bookmarkStart w:id="57" w:name="_Toc462564072"/>
      <w:bookmarkStart w:id="58" w:name="_Toc61149553"/>
      <w:bookmarkStart w:id="59" w:name="_Toc513029213"/>
      <w:r>
        <w:rPr>
          <w:rFonts w:hint="eastAsia" w:ascii="黑体" w:hAnsi="黑体" w:eastAsia="黑体" w:cs="宋体"/>
          <w:bCs/>
          <w:sz w:val="24"/>
          <w:szCs w:val="28"/>
        </w:rPr>
        <w:t>二、磋商响应文件的编制及保证金收取</w:t>
      </w:r>
    </w:p>
    <w:p w14:paraId="51A20B6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1、响应文件编制要求</w:t>
      </w:r>
    </w:p>
    <w:p w14:paraId="11DDF44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磋商供应商提交的响应文件以及磋商供应商与采购代理机构及采购人就有关磋商的所有来往函电均应使用简体中文。磋商文件中既有中文也有外文的，以中文意义为准。</w:t>
      </w:r>
    </w:p>
    <w:p w14:paraId="1847767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除技术性能另有规定外，响应文件所使用的度量衡单位，均须采用国家法定计量单位。</w:t>
      </w:r>
    </w:p>
    <w:p w14:paraId="6D09587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2、参加磋商供应商资格的文件证明</w:t>
      </w:r>
    </w:p>
    <w:p w14:paraId="17C1DE4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1D6E03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磋商供应商除必须具有履行合同所需提供的设备以及服务的能力外，还必须具备相应的财务、技术方面的能力。</w:t>
      </w:r>
    </w:p>
    <w:p w14:paraId="2F4288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磋商供应商委托代理时还应提交法定代表人授权委托书，请按第六章“竞争性磋商响应文件格式”填写并附法定代表人与委托代理人身份证明电子件。</w:t>
      </w:r>
    </w:p>
    <w:p w14:paraId="608B5B9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3、首次磋商报价表</w:t>
      </w:r>
    </w:p>
    <w:p w14:paraId="53AB3F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hint="eastAsia" w:ascii="宋体" w:hAnsi="宋体" w:cs="Times New Roman"/>
          <w:color w:val="000000"/>
          <w:sz w:val="24"/>
          <w:szCs w:val="24"/>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Times New Roman"/>
          <w:sz w:val="24"/>
          <w:szCs w:val="24"/>
        </w:rPr>
        <w:t>另有规定的按规定执行。</w:t>
      </w:r>
    </w:p>
    <w:p w14:paraId="27DAFFA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标的物</w:t>
      </w:r>
    </w:p>
    <w:p w14:paraId="347D6C0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详见第四章“项目需求”。</w:t>
      </w:r>
    </w:p>
    <w:p w14:paraId="18B147D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有关费用处理</w:t>
      </w:r>
    </w:p>
    <w:p w14:paraId="4F0777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本次采购磋商供应商的总报价应包括为完成本项目发生的所有费用，本磋商文件中另有规定的除外。</w:t>
      </w:r>
    </w:p>
    <w:p w14:paraId="033DCA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hint="eastAsia" w:ascii="宋体" w:hAnsi="宋体" w:cs="Times New Roman"/>
          <w:sz w:val="24"/>
          <w:szCs w:val="24"/>
          <w:lang w:eastAsia="zh-CN"/>
        </w:rPr>
        <w:t>其他费用</w:t>
      </w:r>
      <w:r>
        <w:rPr>
          <w:rFonts w:hint="eastAsia" w:ascii="宋体" w:hAnsi="宋体" w:cs="Times New Roman"/>
          <w:sz w:val="24"/>
          <w:szCs w:val="24"/>
        </w:rPr>
        <w:t>处理</w:t>
      </w:r>
    </w:p>
    <w:p w14:paraId="20664EF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磋商文件未列明，而磋商供应商认为必须的费用也须列入报价。</w:t>
      </w:r>
    </w:p>
    <w:p w14:paraId="3DC8B83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3.5 报价采用的货币</w:t>
      </w:r>
    </w:p>
    <w:p w14:paraId="11BE7A0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响应文件中的单价和总价，无特殊规定的采用人民币报价，以元为单位标注。磋商文件中另有规定的按规定执行。</w:t>
      </w:r>
    </w:p>
    <w:p w14:paraId="3C756F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4、项目需求响应方案</w:t>
      </w:r>
    </w:p>
    <w:p w14:paraId="6D3CE74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4.1 提供为完成本项目的总体实施方案。</w:t>
      </w:r>
    </w:p>
    <w:p w14:paraId="19561A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4.2 对磋商文件中项目需求的技术与商务条款要求逐项作出应答，并提供依据或说明。</w:t>
      </w:r>
    </w:p>
    <w:p w14:paraId="0D339B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4.3 磋商供应商认为需要的其他技术文件或说明。</w:t>
      </w:r>
    </w:p>
    <w:p w14:paraId="6827F40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5、磋商保证金</w:t>
      </w:r>
    </w:p>
    <w:p w14:paraId="18DF9FE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14DA5691">
      <w:pPr>
        <w:spacing w:line="560" w:lineRule="exact"/>
        <w:ind w:firstLine="480"/>
        <w:jc w:val="left"/>
        <w:rPr>
          <w:rFonts w:ascii="宋体" w:hAnsi="宋体" w:cs="Times New Roman"/>
          <w:sz w:val="24"/>
          <w:szCs w:val="24"/>
        </w:rPr>
      </w:pPr>
      <w:r>
        <w:rPr>
          <w:rFonts w:hint="eastAsia" w:ascii="宋体" w:hAnsi="宋体" w:cs="Times New Roman"/>
          <w:sz w:val="24"/>
          <w:szCs w:val="24"/>
        </w:rPr>
        <w:t>5.2 磋商保证金到账凭证：</w:t>
      </w:r>
    </w:p>
    <w:p w14:paraId="3841DB57">
      <w:pPr>
        <w:spacing w:line="560" w:lineRule="exact"/>
        <w:ind w:firstLine="480"/>
        <w:jc w:val="left"/>
        <w:rPr>
          <w:rFonts w:ascii="宋体" w:hAnsi="宋体" w:cs="Times New Roman"/>
          <w:sz w:val="24"/>
          <w:szCs w:val="24"/>
        </w:rPr>
      </w:pPr>
      <w:r>
        <w:rPr>
          <w:rFonts w:hint="eastAsia" w:ascii="宋体" w:hAnsi="宋体" w:cs="Times New Roman"/>
          <w:sz w:val="24"/>
          <w:szCs w:val="24"/>
        </w:rPr>
        <w:t>电汇、网银等方式：转账成功页面截图，电子件上传。</w:t>
      </w:r>
    </w:p>
    <w:p w14:paraId="49254188">
      <w:pPr>
        <w:spacing w:line="560" w:lineRule="exact"/>
        <w:ind w:firstLine="480"/>
        <w:jc w:val="left"/>
        <w:rPr>
          <w:rFonts w:ascii="宋体" w:hAnsi="宋体" w:cs="Times New Roman"/>
          <w:sz w:val="24"/>
          <w:szCs w:val="24"/>
        </w:rPr>
      </w:pPr>
      <w:r>
        <w:rPr>
          <w:rFonts w:hint="eastAsia" w:ascii="宋体" w:hAnsi="宋体" w:cs="Times New Roman"/>
          <w:sz w:val="24"/>
          <w:szCs w:val="24"/>
        </w:rPr>
        <w:t>现金</w:t>
      </w:r>
      <w:r>
        <w:rPr>
          <w:rFonts w:hint="eastAsia" w:ascii="宋体" w:hAnsi="宋体" w:cs="Times New Roman"/>
          <w:sz w:val="24"/>
          <w:szCs w:val="24"/>
          <w:lang w:eastAsia="zh-CN"/>
        </w:rPr>
        <w:t>结款</w:t>
      </w:r>
      <w:r>
        <w:rPr>
          <w:rFonts w:hint="eastAsia" w:ascii="宋体" w:hAnsi="宋体" w:cs="Times New Roman"/>
          <w:sz w:val="24"/>
          <w:szCs w:val="24"/>
        </w:rPr>
        <w:t>单方式 ：转账凭证（红联+蓝联）与磋商供应商银行开户许可证，电子件上传。</w:t>
      </w:r>
    </w:p>
    <w:p w14:paraId="27818269">
      <w:pPr>
        <w:tabs>
          <w:tab w:val="left" w:pos="900"/>
        </w:tabs>
        <w:spacing w:line="560" w:lineRule="exact"/>
        <w:ind w:firstLine="480"/>
        <w:jc w:val="left"/>
        <w:rPr>
          <w:rFonts w:ascii="宋体" w:cs="Times New Roman"/>
          <w:sz w:val="24"/>
          <w:szCs w:val="24"/>
        </w:rPr>
      </w:pPr>
      <w:r>
        <w:rPr>
          <w:rFonts w:hint="eastAsia" w:ascii="宋体" w:cs="Times New Roman"/>
          <w:sz w:val="24"/>
          <w:szCs w:val="24"/>
        </w:rPr>
        <w:t>5.3 供应商未按照磋商文件要求提交磋商保证金的，响应无效。</w:t>
      </w:r>
    </w:p>
    <w:p w14:paraId="14A36B42">
      <w:pPr>
        <w:tabs>
          <w:tab w:val="left" w:pos="900"/>
        </w:tabs>
        <w:spacing w:line="560" w:lineRule="exact"/>
        <w:ind w:firstLine="480"/>
        <w:jc w:val="left"/>
        <w:rPr>
          <w:rFonts w:ascii="宋体" w:hAnsi="宋体" w:cs="Times New Roman"/>
          <w:sz w:val="24"/>
          <w:szCs w:val="24"/>
        </w:rPr>
      </w:pPr>
      <w:r>
        <w:rPr>
          <w:rFonts w:hint="eastAsia" w:ascii="宋体" w:cs="Times New Roman"/>
          <w:sz w:val="24"/>
          <w:szCs w:val="24"/>
        </w:rPr>
        <w:t>5.4 未成交供应商的磋商保证金，将在成交通知书发出后5个工作日内退还，不计利息</w:t>
      </w:r>
      <w:r>
        <w:rPr>
          <w:rFonts w:hint="eastAsia" w:ascii="宋体" w:cs="Times New Roman"/>
          <w:sz w:val="24"/>
          <w:szCs w:val="24"/>
          <w:lang w:eastAsia="zh-CN"/>
        </w:rPr>
        <w:t>；</w:t>
      </w:r>
      <w:r>
        <w:rPr>
          <w:rFonts w:hint="eastAsia" w:ascii="宋体" w:hAnsi="宋体" w:cs="Times New Roman"/>
          <w:sz w:val="24"/>
          <w:szCs w:val="24"/>
        </w:rPr>
        <w:t>成交供应商的磋商保证金，将在政府采购合同签订后5个工作日内退还，不计利息。</w:t>
      </w:r>
    </w:p>
    <w:p w14:paraId="13C511E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5.5 下列任何情况发生时，磋商供应商保证金不予退还：</w:t>
      </w:r>
    </w:p>
    <w:p w14:paraId="6B7FAB2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（1）在提交响应文件截止时间后撤回响应文件的（磋商供应商在提交最后报价之前根据磋商情况退出磋商的除外）</w:t>
      </w:r>
      <w:r>
        <w:rPr>
          <w:rFonts w:hint="eastAsia" w:ascii="宋体" w:hAnsi="宋体" w:cs="Times New Roman"/>
          <w:sz w:val="24"/>
          <w:szCs w:val="24"/>
          <w:lang w:eastAsia="zh-CN"/>
        </w:rPr>
        <w:t>；</w:t>
      </w:r>
    </w:p>
    <w:p w14:paraId="2B08D38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（2）在响应文件中提供虚假材料的</w:t>
      </w:r>
      <w:r>
        <w:rPr>
          <w:rFonts w:hint="eastAsia" w:ascii="宋体" w:hAnsi="宋体" w:cs="Times New Roman"/>
          <w:sz w:val="24"/>
          <w:szCs w:val="24"/>
          <w:lang w:eastAsia="zh-CN"/>
        </w:rPr>
        <w:t>；</w:t>
      </w:r>
    </w:p>
    <w:p w14:paraId="7E0A69E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（3）与采购人、其他供应商或者采购代理机构恶意串通的</w:t>
      </w:r>
      <w:r>
        <w:rPr>
          <w:rFonts w:hint="eastAsia" w:ascii="宋体" w:hAnsi="宋体" w:cs="Times New Roman"/>
          <w:sz w:val="24"/>
          <w:szCs w:val="24"/>
          <w:lang w:eastAsia="zh-CN"/>
        </w:rPr>
        <w:t>；</w:t>
      </w:r>
    </w:p>
    <w:p w14:paraId="7C71BBD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（4）在整个磋商活动中采取不正当手段诋毁、排挤其他供应商的</w:t>
      </w:r>
      <w:r>
        <w:rPr>
          <w:rFonts w:hint="eastAsia" w:ascii="宋体" w:hAnsi="宋体" w:cs="Times New Roman"/>
          <w:sz w:val="24"/>
          <w:szCs w:val="24"/>
          <w:lang w:eastAsia="zh-CN"/>
        </w:rPr>
        <w:t>；</w:t>
      </w:r>
    </w:p>
    <w:p w14:paraId="302D161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（5）向采购人、采购代理机构相关工作人员行贿或者提供其他不正当利益的</w:t>
      </w:r>
      <w:r>
        <w:rPr>
          <w:rFonts w:hint="eastAsia" w:ascii="宋体" w:hAnsi="宋体" w:cs="Times New Roman"/>
          <w:sz w:val="24"/>
          <w:szCs w:val="24"/>
          <w:lang w:eastAsia="zh-CN"/>
        </w:rPr>
        <w:t>；</w:t>
      </w:r>
    </w:p>
    <w:p w14:paraId="5A0392A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（6）成交供应商在规定期限内不与采购人签订合同的</w:t>
      </w:r>
      <w:r>
        <w:rPr>
          <w:rFonts w:hint="eastAsia" w:ascii="宋体" w:hAnsi="宋体" w:cs="Times New Roman"/>
          <w:sz w:val="24"/>
          <w:szCs w:val="24"/>
          <w:lang w:eastAsia="zh-CN"/>
        </w:rPr>
        <w:t>；</w:t>
      </w:r>
    </w:p>
    <w:p w14:paraId="2D16E11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（7）成交供应商在规定期限内未能根据规定交纳履约保证金的</w:t>
      </w:r>
      <w:r>
        <w:rPr>
          <w:rFonts w:hint="eastAsia" w:ascii="宋体" w:hAnsi="宋体" w:cs="Times New Roman"/>
          <w:sz w:val="24"/>
          <w:szCs w:val="24"/>
          <w:lang w:eastAsia="zh-CN"/>
        </w:rPr>
        <w:t>；</w:t>
      </w:r>
    </w:p>
    <w:p w14:paraId="31B7F60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（8）法律、法规规定的其他情况。</w:t>
      </w:r>
    </w:p>
    <w:p w14:paraId="73DFCE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5.6 本项目磋商保证金要求详见磋商文件第一章“竞争性磋商采购邀请”。</w:t>
      </w:r>
    </w:p>
    <w:p w14:paraId="01D745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6、响应文件制作工具</w:t>
      </w:r>
    </w:p>
    <w:p w14:paraId="166078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磋商供应商必须使用“苏采云”系统可接受的响应文件制作工具编制响应文件，</w:t>
      </w:r>
      <w:r>
        <w:rPr>
          <w:rFonts w:hint="eastAsia" w:ascii="宋体" w:hAnsi="宋体"/>
          <w:color w:val="000000"/>
          <w:sz w:val="24"/>
        </w:rPr>
        <w:t>系统操作流程详见江苏政府采购网－办事指南－资料下载-江苏省政府采购管理交易系统（苏采云）供应商操作指南，请及时关注版本更新。</w:t>
      </w:r>
    </w:p>
    <w:p w14:paraId="7564BF8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7、响应文件构成</w:t>
      </w:r>
    </w:p>
    <w:p w14:paraId="1D7731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磋商供应商编制的响应文件应包括商务文件、技术文件、评审因素所需材料和其他材料等内容，相关文件的提交如未特别注明可提供扫描件。</w:t>
      </w:r>
    </w:p>
    <w:p w14:paraId="155368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响应文件格式：</w:t>
      </w:r>
    </w:p>
    <w:p w14:paraId="7C8F88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填写供应商名称、供应商地址、法定代表人、委托代理人、日期等内容。</w:t>
      </w:r>
    </w:p>
    <w:p w14:paraId="1EFD58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7.2 商务文件：（政府采购政策有关材料可选提交</w:t>
      </w:r>
      <w:r>
        <w:rPr>
          <w:rFonts w:hint="eastAsia" w:ascii="宋体" w:hAnsi="宋体" w:cs="Times New Roman"/>
          <w:sz w:val="24"/>
          <w:szCs w:val="24"/>
          <w:lang w:eastAsia="zh-CN"/>
        </w:rPr>
        <w:t>；</w:t>
      </w:r>
      <w:r>
        <w:rPr>
          <w:rFonts w:hint="eastAsia" w:ascii="宋体" w:hAnsi="宋体" w:cs="Times New Roman"/>
          <w:sz w:val="24"/>
          <w:szCs w:val="24"/>
        </w:rPr>
        <w:t>委托代理时必须提交法定代表人授权委托书，其他文件必须提交，否则按无效响应处理）</w:t>
      </w:r>
    </w:p>
    <w:p w14:paraId="7FFB0BF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（1）响应函：请按给定格式及要求填写。</w:t>
      </w:r>
    </w:p>
    <w:p w14:paraId="32F790B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（2）开标一览表（首次磋商报价表）：请按给定格式及要求填写。</w:t>
      </w:r>
    </w:p>
    <w:p w14:paraId="5DBF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（3）报价明细表（首次磋商报价明细表）：请按第六章“竞争性磋商响应文件格式”提供的“磋商首次报价明细”格式及要求填写。</w:t>
      </w:r>
    </w:p>
    <w:p w14:paraId="20E0302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（4）政府采购政策：中小企业声明函、残疾人福利性单位声明函及省级以上监狱管理局、戒毒管理局（含新疆生产建设兵团）出具的属于监狱企业的证明文件，填报要求详见“七、政策功能”。</w:t>
      </w:r>
    </w:p>
    <w:p w14:paraId="2682DD6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（5）资格审查材料：</w:t>
      </w:r>
    </w:p>
    <w:p w14:paraId="6DA454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投标单位基本信息可以通过同步诚信库后挑选</w:t>
      </w:r>
      <w:r>
        <w:rPr>
          <w:rFonts w:hint="eastAsia" w:ascii="宋体" w:hAnsi="宋体" w:cs="Times New Roman"/>
          <w:sz w:val="24"/>
          <w:szCs w:val="24"/>
          <w:lang w:eastAsia="zh-CN"/>
        </w:rPr>
        <w:t>；</w:t>
      </w:r>
      <w:r>
        <w:rPr>
          <w:rFonts w:hint="eastAsia" w:ascii="宋体" w:hAnsi="宋体" w:cs="Times New Roman"/>
          <w:sz w:val="24"/>
          <w:szCs w:val="24"/>
        </w:rPr>
        <w:t>财务状况报告、税收证明、社保证明请上传依法缴纳税收和社会保障资金的相关材料</w:t>
      </w:r>
      <w:r>
        <w:rPr>
          <w:rFonts w:hint="eastAsia" w:ascii="宋体" w:hAnsi="宋体" w:cs="Times New Roman"/>
          <w:sz w:val="24"/>
          <w:szCs w:val="24"/>
          <w:lang w:eastAsia="zh-CN"/>
        </w:rPr>
        <w:t>、</w:t>
      </w:r>
      <w:r>
        <w:rPr>
          <w:rFonts w:hint="eastAsia" w:ascii="宋体" w:hAnsi="宋体" w:cs="Times New Roman"/>
          <w:sz w:val="24"/>
          <w:szCs w:val="24"/>
        </w:rPr>
        <w:t>具备履行合同所必需的设备和专业技术能力的证明材料、参加政府采购活动前3年内在经营活动中没有重大违法记录的书面声明，请按给定的格式填写</w:t>
      </w:r>
      <w:r>
        <w:rPr>
          <w:rFonts w:hint="eastAsia" w:ascii="宋体" w:hAnsi="宋体" w:cs="Times New Roman"/>
          <w:sz w:val="24"/>
          <w:szCs w:val="24"/>
          <w:lang w:eastAsia="zh-CN"/>
        </w:rPr>
        <w:t>；</w:t>
      </w:r>
      <w:r>
        <w:rPr>
          <w:rFonts w:hint="eastAsia" w:ascii="宋体" w:hAnsi="宋体" w:cs="Times New Roman"/>
          <w:sz w:val="24"/>
          <w:szCs w:val="24"/>
        </w:rPr>
        <w:t>具备法律、行政法规规定的其他条件的证明材料，如有请提供</w:t>
      </w:r>
      <w:r>
        <w:rPr>
          <w:rFonts w:hint="eastAsia" w:ascii="宋体" w:hAnsi="宋体" w:cs="Times New Roman"/>
          <w:sz w:val="24"/>
          <w:szCs w:val="24"/>
          <w:lang w:eastAsia="zh-CN"/>
        </w:rPr>
        <w:t>；</w:t>
      </w:r>
      <w:r>
        <w:rPr>
          <w:rFonts w:hint="eastAsia" w:ascii="宋体" w:hAnsi="宋体" w:cs="Times New Roman"/>
          <w:sz w:val="24"/>
          <w:szCs w:val="24"/>
        </w:rPr>
        <w:t>其他资格审查材料要求，详见本磋商文件第一章“竞争性磋商采购邀请”“二、申请人的资格要求”。</w:t>
      </w:r>
    </w:p>
    <w:p w14:paraId="1FABEBB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（6）法定代表人授权委托书：请按给定格式及要求填写。</w:t>
      </w:r>
    </w:p>
    <w:p w14:paraId="3621EAF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（7）商务部分正负偏离表：请按给定格式及要求，并根据供应商响应承诺的商务条件与“合同条款”“项目需求”等的差异填写。</w:t>
      </w:r>
    </w:p>
    <w:p w14:paraId="58591D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7.3 技术文件：（以下文件必须提交，否则按无效响应处理）</w:t>
      </w:r>
    </w:p>
    <w:p w14:paraId="228488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（1）技术标：可以但不限于技术方案、磋商文件规定的其他文件等，格式自定。</w:t>
      </w:r>
    </w:p>
    <w:p w14:paraId="5C0737D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（2）项目需求响应：格式自定。</w:t>
      </w:r>
    </w:p>
    <w:p w14:paraId="700A0F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7.4 评审因素所需材料：</w:t>
      </w:r>
    </w:p>
    <w:p w14:paraId="3CD783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721505C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7.5 其他材料：</w:t>
      </w:r>
    </w:p>
    <w:p w14:paraId="7AE41B1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052BF3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8、生成响应文件</w:t>
      </w:r>
    </w:p>
    <w:p w14:paraId="3102BD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2344B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8.2 电子响应文件不得涂改、行间插字或删除，如出现上述情况应重新编制。</w:t>
      </w:r>
    </w:p>
    <w:p w14:paraId="5258B64E">
      <w:pPr>
        <w:keepNext/>
        <w:keepLines/>
        <w:spacing w:before="120" w:after="120" w:line="560" w:lineRule="exact"/>
        <w:outlineLvl w:val="1"/>
        <w:rPr>
          <w:rFonts w:ascii="黑体" w:hAnsi="黑体" w:eastAsia="黑体" w:cs="宋体"/>
          <w:bCs/>
          <w:sz w:val="24"/>
          <w:szCs w:val="28"/>
        </w:rPr>
      </w:pPr>
      <w:bookmarkStart w:id="60" w:name="_Toc61149562"/>
      <w:bookmarkStart w:id="61" w:name="_Toc14577362"/>
      <w:bookmarkStart w:id="62" w:name="_Toc513029224"/>
      <w:r>
        <w:rPr>
          <w:rFonts w:hint="eastAsia" w:ascii="黑体" w:hAnsi="黑体" w:eastAsia="黑体" w:cs="宋体"/>
          <w:bCs/>
          <w:sz w:val="24"/>
          <w:szCs w:val="28"/>
        </w:rPr>
        <w:t>三、响应文件及样品的递交</w:t>
      </w:r>
      <w:bookmarkEnd w:id="60"/>
      <w:bookmarkEnd w:id="61"/>
      <w:bookmarkEnd w:id="62"/>
    </w:p>
    <w:p w14:paraId="148EF72C">
      <w:pPr>
        <w:tabs>
          <w:tab w:val="left" w:pos="900"/>
        </w:tabs>
        <w:spacing w:line="560" w:lineRule="exact"/>
        <w:ind w:firstLine="480"/>
        <w:jc w:val="left"/>
        <w:rPr>
          <w:rFonts w:ascii="宋体" w:hAnsi="宋体" w:cs="Times New Roman"/>
          <w:sz w:val="24"/>
          <w:szCs w:val="24"/>
        </w:rPr>
      </w:pPr>
      <w:bookmarkStart w:id="63" w:name="_Hlt26954856"/>
      <w:bookmarkEnd w:id="63"/>
      <w:r>
        <w:rPr>
          <w:rFonts w:hint="eastAsia" w:ascii="宋体" w:hAnsi="宋体" w:cs="Times New Roman"/>
          <w:sz w:val="24"/>
          <w:szCs w:val="24"/>
        </w:rPr>
        <w:t>1、响应文件的上传、修改和撤回</w:t>
      </w:r>
    </w:p>
    <w:p w14:paraId="70B68A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线上提交与接收地点：供应商应当通过“苏采云”系统提交数据电文形式的响应文件（即电子投标），“苏采云”系统自动接收。</w:t>
      </w:r>
    </w:p>
    <w:p w14:paraId="3796DB9B">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777092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供应商应当按照采购文件和“苏采云”系统的要求编制并加密响应文件。本项目供应商须通过“苏采云”系统提供的政府采购客户端工具（使用“CA数字证书”）对其数据电文形式的响应文件加密。</w:t>
      </w:r>
    </w:p>
    <w:p w14:paraId="4B50CA1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1.3供应商须通过“苏采云”系统提供的政府采购客户端工具（使用“CA数字证书”）加盖电子签章。</w:t>
      </w:r>
    </w:p>
    <w:p w14:paraId="145E8D16">
      <w:pPr>
        <w:tabs>
          <w:tab w:val="left" w:pos="900"/>
        </w:tabs>
        <w:spacing w:line="560" w:lineRule="exact"/>
        <w:ind w:firstLine="480"/>
        <w:jc w:val="left"/>
        <w:rPr>
          <w:rFonts w:ascii="宋体" w:hAnsi="宋体" w:cs="Times New Roman"/>
          <w:sz w:val="24"/>
          <w:szCs w:val="24"/>
        </w:rPr>
      </w:pPr>
      <w:r>
        <w:rPr>
          <w:rFonts w:ascii="宋体" w:hAnsi="宋体" w:cs="Times New Roman"/>
          <w:sz w:val="24"/>
          <w:szCs w:val="24"/>
        </w:rPr>
        <w:t>说明：供应商应在用CA数字证书以及自备的能够登录“苏采云”系统的笔记本电脑，在达到开标时间后，使用CA数字证书解密各自响应文件。</w:t>
      </w:r>
    </w:p>
    <w:p w14:paraId="2C032BA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1.4供应商未按规定加密的响应文件，“苏采云”系统应当拒收并提示。</w:t>
      </w:r>
    </w:p>
    <w:p w14:paraId="6E9BFF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1.5磋商供应商在上传响应文件后可以对其修改或撤回，但这种修改或撤回，必须在规定的截止时间前。</w:t>
      </w:r>
    </w:p>
    <w:p w14:paraId="13A8F9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 如需对电子响应文件修改，磋商供应商可以在截止时间前登录电子交易平台撤回文件，并上传新的响应文件，响应文件以最终完成上传的为准。</w:t>
      </w:r>
    </w:p>
    <w:p w14:paraId="55CBCF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 磋商供应商不得在截止时间后修改响应文件，也不得在截止时间起至磋商有效期满前撤回响应文件。</w:t>
      </w:r>
    </w:p>
    <w:p w14:paraId="0C7A9A6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2、磋商响应有效期</w:t>
      </w:r>
    </w:p>
    <w:p w14:paraId="4CF731B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磋商响应有效期为采购代理机构规定的响应文件接收截止时间后六十（60）天。磋商响应有效期比规定短的将被视为非实质性响应而予以拒绝。</w:t>
      </w:r>
    </w:p>
    <w:p w14:paraId="456F7E4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38D55D1E">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3、提交样品截止时间和地点</w:t>
      </w:r>
    </w:p>
    <w:p w14:paraId="2404E40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3.1 采购项目需要提交样品的，供应商应当于磋商文件规定的样品接收截止时间前将样品送达指定地点并登记完毕，否则不予接收。</w:t>
      </w:r>
    </w:p>
    <w:p w14:paraId="1B87D575">
      <w:pPr>
        <w:keepNext w:val="0"/>
        <w:keepLines w:val="0"/>
        <w:pageBreakBefore w:val="0"/>
        <w:widowControl w:val="0"/>
        <w:tabs>
          <w:tab w:val="left" w:pos="900"/>
        </w:tabs>
        <w:spacing w:line="360" w:lineRule="auto"/>
        <w:ind w:firstLine="480"/>
        <w:jc w:val="left"/>
        <w:rPr>
          <w:rFonts w:hint="eastAsia" w:ascii="宋体" w:hAnsi="宋体" w:cs="Times New Roman"/>
          <w:sz w:val="24"/>
          <w:szCs w:val="24"/>
        </w:rPr>
      </w:pPr>
      <w:r>
        <w:rPr>
          <w:rFonts w:hint="eastAsia" w:ascii="宋体" w:hAnsi="宋体" w:cs="Times New Roman"/>
          <w:sz w:val="24"/>
          <w:szCs w:val="24"/>
        </w:rPr>
        <w:t>3.2 成交供应商提供的样品由采购人封存、保管，作为履约验收的参考。未成交供应商提供的样品，应在成交结果公布后两个工作日内领回，否则按无主物品处理。</w:t>
      </w:r>
    </w:p>
    <w:p w14:paraId="3CF02DB7">
      <w:pPr>
        <w:pStyle w:val="304"/>
        <w:keepNext w:val="0"/>
        <w:keepLines w:val="0"/>
        <w:pageBreakBefore w:val="0"/>
        <w:widowControl w:val="0"/>
        <w:spacing w:after="0" w:line="360" w:lineRule="auto"/>
        <w:ind w:firstLine="480"/>
        <w:outlineLvl w:val="1"/>
        <w:rPr>
          <w:rFonts w:ascii="黑体" w:hAnsi="黑体" w:eastAsia="黑体" w:cs="宋体"/>
          <w:bCs/>
          <w:sz w:val="24"/>
          <w:szCs w:val="28"/>
          <w:lang w:val="en-US" w:eastAsia="zh-CN" w:bidi="ar-SA"/>
        </w:rPr>
      </w:pPr>
      <w:r>
        <w:rPr>
          <w:rFonts w:ascii="黑体" w:hAnsi="黑体" w:eastAsia="黑体" w:cs="宋体"/>
          <w:bCs/>
          <w:sz w:val="24"/>
          <w:szCs w:val="28"/>
          <w:lang w:val="en-US" w:eastAsia="zh-CN" w:bidi="ar-SA"/>
        </w:rPr>
        <w:t>四、磋商报价</w:t>
      </w:r>
    </w:p>
    <w:p w14:paraId="46F184C5">
      <w:pPr>
        <w:keepNext w:val="0"/>
        <w:keepLines w:val="0"/>
        <w:pageBreakBefore w:val="0"/>
        <w:widowControl w:val="0"/>
        <w:spacing w:line="360" w:lineRule="auto"/>
        <w:rPr>
          <w:rFonts w:ascii="Times New Roman" w:hAnsi="Times New Roman" w:cs="Times New Roman"/>
        </w:rPr>
      </w:pPr>
      <w:r>
        <w:rPr>
          <w:rFonts w:ascii="Times New Roman" w:hAnsi="Times New Roman" w:cs="Times New Roman"/>
        </w:rPr>
        <w:t>1. 磋商报价</w:t>
      </w:r>
    </w:p>
    <w:p w14:paraId="3BCA1823">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36EB470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50EA270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1FE0141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3BC47A9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磋商响应报价的计价方法</w:t>
      </w:r>
    </w:p>
    <w:p w14:paraId="5B0EFBE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13C72D1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在报价中所报的单价和合价，以及磋商响应报价汇总表中的价格均包括完成该工程项目的成本、利润、税金、开办费、技术措施费、机械进退场费、风险费、政策性文件规定费用等所有费用。</w:t>
      </w:r>
    </w:p>
    <w:p w14:paraId="40C7DFD8">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 施工用水电差价进报价，采购人不再另行支付。</w:t>
      </w:r>
    </w:p>
    <w:p w14:paraId="29CCF73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可选用的工程预算、费用定额和政策性文件</w:t>
      </w:r>
    </w:p>
    <w:p w14:paraId="56CCFD2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、《江苏省建设工程费用定额》(2014)、《江苏省房屋修缮工程计价表》(2009)、《江苏省建筑与装修工程计价定额》、《江苏省安装工程计价定额》 、近期的《连云港市建设工程材料市场参考价》。</w:t>
      </w:r>
    </w:p>
    <w:p w14:paraId="62FFD2B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31EC0C3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经磋商后，如果最后报价高于或低于磋商供应商在响应文件首次报价的，分项报价同比例调整。最低报价不能作为成交的保证。</w:t>
      </w:r>
    </w:p>
    <w:p w14:paraId="29EBA5C4">
      <w:pPr>
        <w:rPr>
          <w:rFonts w:ascii="Times New Roman" w:hAnsi="Times New Roman" w:cs="Times New Roman"/>
        </w:rPr>
      </w:pPr>
      <w:r>
        <w:rPr>
          <w:rFonts w:ascii="Times New Roman" w:hAnsi="Times New Roman" w:cs="Times New Roman"/>
        </w:rPr>
        <w:t>2. 报价货币</w:t>
      </w:r>
    </w:p>
    <w:p w14:paraId="6C385BB4">
      <w:pPr>
        <w:rPr>
          <w:rFonts w:ascii="Times New Roman" w:hAnsi="Times New Roman" w:cs="Times New Roman"/>
        </w:rPr>
      </w:pPr>
      <w:r>
        <w:rPr>
          <w:rFonts w:ascii="Times New Roman" w:hAnsi="Times New Roman" w:cs="Times New Roman"/>
        </w:rPr>
        <w:t>2.1 磋商应以人民币报价。</w:t>
      </w:r>
    </w:p>
    <w:p w14:paraId="327616C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磋商响应报价的编制要求</w:t>
      </w:r>
    </w:p>
    <w:p w14:paraId="48728F9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必须按工程量清单，用综合单价法编制投标报价。工程量清单数量、暂定价、独立费不得变更、不得优惠，否则视为重大偏差。</w:t>
      </w:r>
    </w:p>
    <w:p w14:paraId="06A7CD4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提供的图纸和工程量清单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如有调整以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最终发出的修改通知中核实确认的工程量为准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3AEEB7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应根据本工程和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的自身情况，一次性地报出本工程的分部分项工程费、措施项目费、其它项目费、规费和税金。凡属于措施项目</w:t>
      </w:r>
      <w:r>
        <w:rPr>
          <w:rFonts w:hint="eastAsia" w:ascii="宋体" w:hAnsi="宋体" w:cs="宋体"/>
          <w:color w:val="auto"/>
          <w:sz w:val="24"/>
          <w:szCs w:val="24"/>
          <w:highlight w:val="none"/>
          <w:lang w:eastAsia="zh-CN"/>
        </w:rPr>
        <w:t>和其他</w:t>
      </w:r>
      <w:r>
        <w:rPr>
          <w:rFonts w:hint="eastAsia" w:ascii="宋体" w:hAnsi="宋体" w:eastAsia="宋体" w:cs="宋体"/>
          <w:color w:val="auto"/>
          <w:sz w:val="24"/>
          <w:szCs w:val="24"/>
          <w:highlight w:val="none"/>
        </w:rPr>
        <w:t>项目费，而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未作相应报价的，将被认为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包括工程施工过程中对同样的和类似的工程进行设计变更部分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6159BE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可自行对施工现场和周围环境进行勘察，以充分了解工地位置、情况、道路、储存空间、装卸条件及</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40F9F6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其他项目的</w:t>
      </w:r>
      <w:r>
        <w:rPr>
          <w:rFonts w:hint="eastAsia" w:ascii="宋体" w:hAnsi="宋体" w:eastAsia="宋体" w:cs="宋体"/>
          <w:color w:val="auto"/>
          <w:sz w:val="24"/>
          <w:szCs w:val="24"/>
          <w:highlight w:val="none"/>
        </w:rPr>
        <w:t>单价、合价中。</w:t>
      </w:r>
    </w:p>
    <w:p w14:paraId="3B8F5CC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在磋商响应报价时应尽可能详细描述编码对应的</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及项目特征。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的所有工程内容及完成此项工作内容而必须的各种辅助工作中。</w:t>
      </w:r>
    </w:p>
    <w:p w14:paraId="27EBDEA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 工程实物量清单项目中有暂定价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须按照采购人所确定的暂定价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不得变动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计算主材费，</w:t>
      </w:r>
      <w:r>
        <w:rPr>
          <w:rFonts w:hint="eastAsia" w:ascii="宋体" w:hAnsi="宋体" w:cs="宋体"/>
          <w:color w:val="auto"/>
          <w:sz w:val="24"/>
          <w:szCs w:val="24"/>
          <w:highlight w:val="none"/>
          <w:lang w:eastAsia="zh-CN"/>
        </w:rPr>
        <w:t>加上其他</w:t>
      </w:r>
      <w:r>
        <w:rPr>
          <w:rFonts w:hint="eastAsia" w:ascii="宋体" w:hAnsi="宋体" w:eastAsia="宋体" w:cs="宋体"/>
          <w:color w:val="auto"/>
          <w:sz w:val="24"/>
          <w:szCs w:val="24"/>
          <w:highlight w:val="none"/>
        </w:rPr>
        <w:t>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调整价差，价差部分的费用组成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不随暂定价材料价格变化而调整。所有暂定价材料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价格均为到工地院内卸车价。暂定价材料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二次搬运及现场保管、清理等发生的费用，由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在磋商响应报价中自行考虑。</w:t>
      </w:r>
    </w:p>
    <w:p w14:paraId="66506BD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具体内容详见工程量清单编制说明。</w:t>
      </w:r>
    </w:p>
    <w:p w14:paraId="78DE0B7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 下列费用为不可竞争费用，不可竞争费用应严格执行有关费用标准，不得降低标准进行投标，否则作废标处理。</w:t>
      </w:r>
    </w:p>
    <w:p w14:paraId="2D257F1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.9 本工程由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自购的材料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须编制自购主要材料一览表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注明品牌、规格、型号、产地、数量、单价和合价。报价中含材料价差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结算时不予调整。</w:t>
      </w:r>
    </w:p>
    <w:p w14:paraId="3FCB18B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 所有材料、构件等检验、检测费均由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1BA22F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.11 采购人向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提供的有关施工现场的资料和数据是采购人现有的能使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利用的资料。采购人对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由此做出的推论、理解和结论概不负责。</w:t>
      </w:r>
    </w:p>
    <w:p w14:paraId="08DE8A0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.12 因有工程变更造成的工程量清单增减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报价中原有的子项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按磋商响应报价的单价计算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新增加的近似子项参照相近的子项单价计算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无相同或近似的子项，由乙方报价并经监理及业主审核确定。</w:t>
      </w:r>
    </w:p>
    <w:p w14:paraId="3A8EE01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应当在采购文件中详细、定量地列出优惠让利的理由及所采取的技术措施。</w:t>
      </w:r>
    </w:p>
    <w:p w14:paraId="3BA4B062">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五</w:t>
      </w:r>
      <w:r>
        <w:rPr>
          <w:rFonts w:hint="eastAsia" w:ascii="黑体" w:hAnsi="黑体" w:eastAsia="黑体" w:cs="宋体"/>
          <w:bCs/>
          <w:sz w:val="24"/>
          <w:szCs w:val="28"/>
        </w:rPr>
        <w:t>、磋商与评审</w:t>
      </w:r>
    </w:p>
    <w:p w14:paraId="76AA52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1、磋商开始仪式</w:t>
      </w:r>
    </w:p>
    <w:p w14:paraId="2EB2332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采购代理机构将在本磋商文件第一章“竞争性磋商采购邀请”规定的时间和地点组织磋商开始仪式。</w:t>
      </w:r>
    </w:p>
    <w:p w14:paraId="7F97A54C">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Times New Roman"/>
          <w:b/>
          <w:bCs/>
          <w:sz w:val="24"/>
          <w:szCs w:val="24"/>
          <w:lang w:eastAsia="zh-CN"/>
        </w:rPr>
        <w:t>；</w:t>
      </w:r>
      <w:r>
        <w:rPr>
          <w:rFonts w:hint="eastAsia" w:ascii="宋体" w:hAnsi="宋体" w:cs="Times New Roman"/>
          <w:b/>
          <w:bCs/>
          <w:sz w:val="24"/>
          <w:szCs w:val="24"/>
        </w:rPr>
        <w:t>因采购人原因或网上招投标平台发生故障，导致无法按时完成响应文件解密或开、评标工作无法进行的，可根据实际情况相应延迟解密时间或调整开、评标时间。</w:t>
      </w:r>
    </w:p>
    <w:p w14:paraId="5E8D2C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线下开启的，供应商必须按规定时间递交CA数字证书，</w:t>
      </w:r>
      <w:r>
        <w:rPr>
          <w:rFonts w:hint="eastAsia" w:ascii="宋体" w:hAnsi="宋体" w:cs="Times New Roman"/>
          <w:b/>
          <w:sz w:val="24"/>
          <w:szCs w:val="24"/>
        </w:rPr>
        <w:t>超过截止时间的采购代理机构有权拒收，视为放弃响应和放弃对开启全过程提出疑义的权利，并承担由此导致的一切后果。</w:t>
      </w:r>
    </w:p>
    <w:p w14:paraId="0D1BA25C">
      <w:pPr>
        <w:tabs>
          <w:tab w:val="left" w:pos="900"/>
        </w:tabs>
        <w:spacing w:line="560" w:lineRule="exact"/>
        <w:ind w:firstLine="480"/>
        <w:jc w:val="left"/>
        <w:rPr>
          <w:rFonts w:ascii="宋体" w:hAnsi="宋体" w:cs="Times New Roman"/>
          <w:b/>
          <w:sz w:val="24"/>
          <w:szCs w:val="24"/>
        </w:rPr>
      </w:pPr>
      <w:r>
        <w:rPr>
          <w:rFonts w:hint="eastAsia" w:ascii="宋体" w:hAnsi="宋体" w:cs="Times New Roman"/>
          <w:sz w:val="24"/>
          <w:szCs w:val="24"/>
        </w:rPr>
        <w:t>不见面交易的，</w:t>
      </w:r>
      <w:r>
        <w:rPr>
          <w:rFonts w:hint="eastAsia" w:ascii="宋体" w:hAnsi="宋体" w:cs="Times New Roman"/>
          <w:color w:val="000000"/>
          <w:sz w:val="24"/>
          <w:szCs w:val="24"/>
        </w:rPr>
        <w:t>供应商必须提前登录不见面开标大厅并在响应文件递交截止时间之前完成签到</w:t>
      </w:r>
      <w:r>
        <w:rPr>
          <w:rFonts w:hint="eastAsia" w:ascii="宋体" w:hAnsi="宋体" w:cs="Times New Roman"/>
          <w:sz w:val="24"/>
          <w:szCs w:val="24"/>
        </w:rPr>
        <w:t>，</w:t>
      </w:r>
      <w:r>
        <w:rPr>
          <w:rFonts w:hint="eastAsia" w:ascii="宋体" w:hAnsi="宋体" w:cs="Times New Roman"/>
          <w:b/>
          <w:sz w:val="24"/>
          <w:szCs w:val="24"/>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1E754F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供应商未参加的，视同认可磋商结果。</w:t>
      </w:r>
    </w:p>
    <w:p w14:paraId="0D55B52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供应商解密响应文件后，苏采云系统将自动对项目进行开标，并宣布各供应商名称和投标价格。</w:t>
      </w:r>
    </w:p>
    <w:p w14:paraId="50D068B0">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bCs/>
          <w:sz w:val="24"/>
          <w:szCs w:val="24"/>
        </w:rPr>
        <w:t>注：各供应商请关注开标大厅交流区，在开标结束后，请勿离开开标大厅，待资格审查和商务技术审查完毕，采购人或采购代理机构通知最后报价填报后，所</w:t>
      </w:r>
      <w:r>
        <w:rPr>
          <w:rFonts w:hint="eastAsia" w:ascii="宋体" w:hAnsi="宋体" w:cs="Times New Roman"/>
          <w:b/>
          <w:bCs/>
          <w:color w:val="auto"/>
          <w:sz w:val="24"/>
          <w:szCs w:val="24"/>
        </w:rPr>
        <w:t>有的响应供应商须在磋商小组规定的时间内填写并提交最后报价，未在磋商小组规定的时间内完成最后报价的视为放弃磋商，其磋商响应按无效响应处理。</w:t>
      </w:r>
    </w:p>
    <w:p w14:paraId="6283FD2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2、磋商小组</w:t>
      </w:r>
    </w:p>
    <w:p w14:paraId="6C484CC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磋商开始仪式结束后，采购代理机构将立即组织磋商小组进行评审、磋商。</w:t>
      </w:r>
    </w:p>
    <w:p w14:paraId="1C1CFB8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磋商小组由评审专家和采购人代表组成，且人员构成符合政府采购相关规定。</w:t>
      </w:r>
    </w:p>
    <w:p w14:paraId="13C53CA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3、磋商评审过程的保密与公正</w:t>
      </w:r>
    </w:p>
    <w:p w14:paraId="0D8F691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3.1 磋商小组应当遵守评审工作纪律，不得泄露评审情况和评审中获悉的商业秘密。</w:t>
      </w:r>
    </w:p>
    <w:p w14:paraId="610B17A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在磋商评审过程中，磋商供应商不得以任何行为影响磋商评审过程，否则其响应文件将被作为无效响应文件。</w:t>
      </w:r>
    </w:p>
    <w:p w14:paraId="741ED6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1F840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4、评审过程的澄清、说明和更正</w:t>
      </w:r>
    </w:p>
    <w:p w14:paraId="166BBFCB">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4.</w:t>
      </w:r>
      <w:r>
        <w:rPr>
          <w:rFonts w:ascii="宋体" w:hAnsi="宋体" w:cs="Times New Roman"/>
          <w:sz w:val="24"/>
          <w:szCs w:val="24"/>
        </w:rPr>
        <w:t>1</w:t>
      </w:r>
      <w:r>
        <w:rPr>
          <w:rFonts w:hint="eastAsia" w:ascii="宋体" w:hAnsi="宋体" w:cs="Times New Roman"/>
          <w:sz w:val="24"/>
          <w:szCs w:val="24"/>
        </w:rPr>
        <w:t xml:space="preserve"> 磋商小组在对响应文件的有效性、完整性和响应程度进行审查时，可以要求磋商供应商对响应文件中含义不明确、同类问题表述不一致或者有明</w:t>
      </w:r>
      <w:r>
        <w:rPr>
          <w:rFonts w:hint="eastAsia" w:ascii="宋体" w:hAnsi="宋体" w:cs="Times New Roman"/>
          <w:color w:val="auto"/>
          <w:sz w:val="24"/>
          <w:szCs w:val="24"/>
        </w:rPr>
        <w:t>显文字和计算错误的内容等作出必要的澄清、说明或者更正。</w:t>
      </w:r>
    </w:p>
    <w:p w14:paraId="0B892FA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4.2 磋商小组要求磋商供应商澄清、说明或更正响应文件应当以书面形式作出（从评标系统发起）。</w:t>
      </w:r>
      <w:r>
        <w:rPr>
          <w:rFonts w:hint="eastAsia" w:ascii="宋体" w:hAnsi="宋体" w:cs="Times New Roman"/>
          <w:b/>
          <w:color w:val="auto"/>
          <w:sz w:val="24"/>
          <w:szCs w:val="24"/>
        </w:rPr>
        <w:t>磋商供应商的澄清、说明或者更正采用书面形式，通过“苏采云”</w:t>
      </w:r>
      <w:r>
        <w:rPr>
          <w:rFonts w:hint="eastAsia" w:ascii="宋体" w:hAnsi="宋体" w:cs="Times New Roman"/>
          <w:b/>
          <w:color w:val="auto"/>
          <w:sz w:val="24"/>
          <w:szCs w:val="24"/>
          <w:lang w:eastAsia="zh-CN"/>
        </w:rPr>
        <w:t>系统</w:t>
      </w:r>
      <w:r>
        <w:rPr>
          <w:rFonts w:hint="eastAsia" w:ascii="宋体" w:hAnsi="宋体" w:cs="Times New Roman"/>
          <w:b/>
          <w:color w:val="auto"/>
          <w:sz w:val="24"/>
          <w:szCs w:val="24"/>
        </w:rPr>
        <w:t>作出，并不得超出响应文件的范围或者改变响应文件的实质性内容。</w:t>
      </w:r>
      <w:r>
        <w:rPr>
          <w:rFonts w:hint="eastAsia" w:ascii="宋体" w:hAnsi="宋体" w:cs="Times New Roman"/>
          <w:color w:val="auto"/>
          <w:sz w:val="24"/>
          <w:szCs w:val="24"/>
        </w:rPr>
        <w:t>磋商供应商的澄清文件是响应文件的组成部分。</w:t>
      </w:r>
    </w:p>
    <w:p w14:paraId="5088F5F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4.3 接到磋商小组澄清、说明或者更正要求的磋商供应商如未按规定作出，其风险由磋商供应商自行承担。</w:t>
      </w:r>
    </w:p>
    <w:p w14:paraId="348E0ED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5、对响应文件的初审</w:t>
      </w:r>
    </w:p>
    <w:p w14:paraId="6EA7B99E">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5.1 响应文件初审分为资格性审查和符合性审查。</w:t>
      </w:r>
    </w:p>
    <w:p w14:paraId="12F9C91A">
      <w:pPr>
        <w:tabs>
          <w:tab w:val="left" w:pos="900"/>
        </w:tabs>
        <w:spacing w:line="560" w:lineRule="exact"/>
        <w:ind w:firstLine="482"/>
        <w:jc w:val="left"/>
        <w:rPr>
          <w:rFonts w:hint="eastAsia" w:ascii="宋体" w:hAnsi="宋体" w:cs="Times New Roman"/>
          <w:color w:val="auto"/>
          <w:sz w:val="24"/>
          <w:szCs w:val="24"/>
        </w:rPr>
      </w:pPr>
      <w:r>
        <w:rPr>
          <w:rFonts w:hint="eastAsia" w:ascii="宋体" w:hAnsi="宋体" w:cs="Times New Roman"/>
          <w:b/>
          <w:color w:val="auto"/>
          <w:sz w:val="24"/>
          <w:szCs w:val="24"/>
        </w:rPr>
        <w:t>资格性审查：</w:t>
      </w:r>
      <w:r>
        <w:rPr>
          <w:rFonts w:hint="eastAsia" w:ascii="宋体" w:hAnsi="宋体" w:cs="Times New Roman"/>
          <w:color w:val="auto"/>
          <w:sz w:val="24"/>
          <w:szCs w:val="24"/>
        </w:rPr>
        <w:t>由磋商小组依据法律法规和磋商文件的规定，对响应文件中的资格证明文件进行审查，以确定供应商是否具备参加磋商的资格。</w:t>
      </w:r>
    </w:p>
    <w:p w14:paraId="22A35BD6">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磋商小组在进行资格审查的同时，将在“信用中国”网站（www.creditchina.gov.cn）</w:t>
      </w:r>
      <w:r>
        <w:rPr>
          <w:rFonts w:hint="eastAsia" w:ascii="宋体" w:hAnsi="宋体" w:eastAsia="宋体" w:cs="Times New Roman"/>
          <w:color w:val="auto"/>
          <w:sz w:val="24"/>
          <w:szCs w:val="24"/>
        </w:rPr>
        <w:t>查询供应商的信用记录，以确定供应商是否具备磋商资格,查询结果留存并归档。</w:t>
      </w:r>
    </w:p>
    <w:p w14:paraId="3ECE6D29">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A6B70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符合性审查：</w:t>
      </w:r>
      <w:r>
        <w:rPr>
          <w:rFonts w:hint="eastAsia" w:ascii="宋体" w:hAnsi="宋体" w:eastAsia="宋体" w:cs="宋体"/>
          <w:color w:val="auto"/>
          <w:sz w:val="24"/>
          <w:szCs w:val="24"/>
        </w:rPr>
        <w:t>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rPr>
        <w:t>。</w:t>
      </w:r>
    </w:p>
    <w:p w14:paraId="6A62AFD2">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 xml:space="preserve">5.2 </w:t>
      </w:r>
      <w:r>
        <w:rPr>
          <w:rFonts w:hint="eastAsia" w:ascii="宋体" w:hAnsi="宋体" w:eastAsia="宋体" w:cs="宋体"/>
          <w:color w:val="auto"/>
          <w:sz w:val="24"/>
          <w:szCs w:val="24"/>
        </w:rPr>
        <w:t>未通过资格审查或符合性审查的供应商，磋商小组将在苏采云系统中告知未通</w:t>
      </w:r>
      <w:r>
        <w:rPr>
          <w:rFonts w:hint="eastAsia" w:ascii="宋体" w:hAnsi="宋体" w:eastAsia="宋体" w:cs="Times New Roman"/>
          <w:color w:val="auto"/>
          <w:sz w:val="24"/>
          <w:szCs w:val="24"/>
        </w:rPr>
        <w:t>过资格审查或符合性审查的原因，评审结束后，磋商小组将不再告知未通过资格审查或符合性审查的原因。</w:t>
      </w:r>
    </w:p>
    <w:p w14:paraId="150BDE3D">
      <w:pPr>
        <w:tabs>
          <w:tab w:val="left" w:pos="900"/>
        </w:tabs>
        <w:spacing w:line="560" w:lineRule="exact"/>
        <w:ind w:firstLine="482"/>
        <w:jc w:val="left"/>
      </w:pPr>
      <w:r>
        <w:rPr>
          <w:rFonts w:hint="eastAsia" w:ascii="宋体" w:hAnsi="宋体" w:eastAsia="宋体" w:cs="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03818E35">
      <w:pPr>
        <w:tabs>
          <w:tab w:val="left" w:pos="900"/>
        </w:tabs>
        <w:spacing w:line="560" w:lineRule="exact"/>
        <w:ind w:firstLine="480"/>
        <w:jc w:val="left"/>
        <w:rPr>
          <w:rFonts w:ascii="宋体" w:hAnsi="宋体" w:cs="Times New Roman"/>
          <w:sz w:val="24"/>
          <w:szCs w:val="24"/>
        </w:rPr>
      </w:pPr>
      <w:r>
        <w:rPr>
          <w:rFonts w:hint="eastAsia" w:ascii="宋体" w:hAnsi="宋体" w:eastAsia="宋体" w:cs="宋体"/>
          <w:b/>
          <w:bCs/>
          <w:color w:val="000000"/>
          <w:sz w:val="24"/>
          <w:szCs w:val="24"/>
        </w:rPr>
        <w:t>所谓重大偏离或保留</w:t>
      </w:r>
      <w:r>
        <w:rPr>
          <w:rFonts w:hint="eastAsia" w:ascii="宋体" w:hAnsi="宋体" w:eastAsia="宋体" w:cs="宋体"/>
          <w:color w:val="000000"/>
          <w:sz w:val="24"/>
          <w:szCs w:val="24"/>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2A20A3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5.3 被认定为未实质性响应磋商文件的响应文件的情形：</w:t>
      </w:r>
    </w:p>
    <w:p w14:paraId="59921F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w:t>
      </w:r>
      <w:r>
        <w:rPr>
          <w:rFonts w:hint="eastAsia" w:ascii="宋体" w:hAnsi="宋体" w:eastAsia="宋体" w:cs="宋体"/>
          <w:color w:val="000000"/>
          <w:sz w:val="24"/>
          <w:szCs w:val="24"/>
        </w:rPr>
        <w:t>供应</w:t>
      </w:r>
      <w:r>
        <w:rPr>
          <w:rFonts w:hint="eastAsia" w:ascii="宋体" w:hAnsi="宋体" w:eastAsia="宋体" w:cs="宋体"/>
          <w:color w:val="auto"/>
          <w:sz w:val="24"/>
          <w:szCs w:val="24"/>
        </w:rPr>
        <w:t>商在苏采云系统规定的时间内</w:t>
      </w:r>
      <w:r>
        <w:rPr>
          <w:rFonts w:hint="eastAsia" w:ascii="宋体" w:hAnsi="宋体" w:eastAsia="宋体" w:cs="宋体"/>
          <w:color w:val="000000"/>
          <w:sz w:val="24"/>
          <w:szCs w:val="24"/>
        </w:rPr>
        <w:t>未成功解密电子响应文件的</w:t>
      </w:r>
      <w:r>
        <w:rPr>
          <w:rFonts w:hint="eastAsia" w:ascii="宋体" w:hAnsi="宋体" w:cs="Times New Roman"/>
          <w:sz w:val="24"/>
          <w:szCs w:val="24"/>
          <w:lang w:eastAsia="zh-CN"/>
        </w:rPr>
        <w:t>；</w:t>
      </w:r>
    </w:p>
    <w:p w14:paraId="5A3EA23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（2）未按照磋商文件规定要求签署、盖章的</w:t>
      </w:r>
      <w:r>
        <w:rPr>
          <w:rFonts w:hint="eastAsia" w:ascii="宋体" w:hAnsi="宋体" w:cs="Times New Roman"/>
          <w:sz w:val="24"/>
          <w:szCs w:val="24"/>
          <w:lang w:eastAsia="zh-CN"/>
        </w:rPr>
        <w:t>；</w:t>
      </w:r>
    </w:p>
    <w:p w14:paraId="36D9102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（3）供应商在报价时采用选择性报价的</w:t>
      </w:r>
      <w:r>
        <w:rPr>
          <w:rFonts w:hint="eastAsia" w:ascii="宋体" w:hAnsi="宋体" w:cs="Times New Roman"/>
          <w:sz w:val="24"/>
          <w:szCs w:val="24"/>
          <w:lang w:eastAsia="zh-CN"/>
        </w:rPr>
        <w:t>；</w:t>
      </w:r>
    </w:p>
    <w:p w14:paraId="36A24E9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（4）供应商不具备磋商文件中规定资格要求的</w:t>
      </w:r>
      <w:r>
        <w:rPr>
          <w:rFonts w:hint="eastAsia" w:ascii="宋体" w:hAnsi="宋体" w:cs="Times New Roman"/>
          <w:sz w:val="24"/>
          <w:szCs w:val="24"/>
          <w:lang w:eastAsia="zh-CN"/>
        </w:rPr>
        <w:t>；</w:t>
      </w:r>
    </w:p>
    <w:p w14:paraId="723217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（5）不符合法律、法规和磋商文件中规定的其他实质性要求和条件的</w:t>
      </w:r>
      <w:r>
        <w:rPr>
          <w:rFonts w:hint="eastAsia" w:ascii="Times New Roman" w:hAnsi="Times New Roman" w:eastAsia="宋体" w:cs="Times New Roman"/>
          <w:b/>
          <w:sz w:val="24"/>
          <w:szCs w:val="24"/>
        </w:rPr>
        <w:t>（</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cs="Times New Roman"/>
          <w:sz w:val="24"/>
          <w:szCs w:val="24"/>
          <w:lang w:eastAsia="zh-CN"/>
        </w:rPr>
        <w:t>；</w:t>
      </w:r>
    </w:p>
    <w:p w14:paraId="04E1B87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w:t>
      </w:r>
      <w:r>
        <w:rPr>
          <w:rFonts w:hint="eastAsia" w:ascii="宋体" w:hAnsi="宋体" w:eastAsia="宋体" w:cs="宋体"/>
          <w:color w:val="000000"/>
          <w:sz w:val="24"/>
          <w:szCs w:val="24"/>
        </w:rPr>
        <w:t>供应商未按照磋商文件要求上传电子响应文件的</w:t>
      </w:r>
      <w:r>
        <w:rPr>
          <w:rFonts w:hint="eastAsia" w:ascii="宋体" w:hAnsi="宋体" w:cs="宋体"/>
          <w:color w:val="000000"/>
          <w:sz w:val="24"/>
          <w:szCs w:val="24"/>
          <w:lang w:eastAsia="zh-CN"/>
        </w:rPr>
        <w:t>；</w:t>
      </w:r>
    </w:p>
    <w:p w14:paraId="572D779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（7）磋商供应商提交的电子响应文件、响应文件备份U盘</w:t>
      </w:r>
      <w:r>
        <w:rPr>
          <w:rFonts w:hint="eastAsia" w:ascii="宋体" w:hAnsi="宋体" w:cs="Times New Roman"/>
          <w:color w:val="000000"/>
          <w:sz w:val="24"/>
          <w:szCs w:val="24"/>
        </w:rPr>
        <w:t>（仅响应文件现场开启适用）</w:t>
      </w:r>
      <w:r>
        <w:rPr>
          <w:rFonts w:hint="eastAsia" w:ascii="宋体" w:hAnsi="宋体" w:cs="Times New Roman"/>
          <w:sz w:val="24"/>
          <w:szCs w:val="24"/>
        </w:rPr>
        <w:t>均因其自身原因出现问题导致无法电子评审的</w:t>
      </w:r>
      <w:r>
        <w:rPr>
          <w:rFonts w:hint="eastAsia" w:ascii="宋体" w:hAnsi="宋体" w:cs="Times New Roman"/>
          <w:sz w:val="24"/>
          <w:szCs w:val="24"/>
          <w:lang w:eastAsia="zh-CN"/>
        </w:rPr>
        <w:t>；</w:t>
      </w:r>
    </w:p>
    <w:p w14:paraId="1940003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（8）同一供应商提交两个（含两个）以上不同的响应报价的。</w:t>
      </w:r>
    </w:p>
    <w:p w14:paraId="4BD9F1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（9）响应报价超过了采购预算或最高限价的。 </w:t>
      </w:r>
    </w:p>
    <w:p w14:paraId="014DE02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（10）未通过符合性检查的。</w:t>
      </w:r>
    </w:p>
    <w:p w14:paraId="582D11F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（11）不符合法律、法规和磋商文件中规定的其他实质性要求的。</w:t>
      </w:r>
    </w:p>
    <w:p w14:paraId="29F4CC2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EDFA33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（13）响应文件含有采购人不能接受的附加条件的。</w:t>
      </w:r>
    </w:p>
    <w:p w14:paraId="347FD58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（14）磋商小组认为供应商的报价明显低于其他通过符合性审查供应商的报价，有可能影响产品质量或者不能诚信履约的，将要求其在合理的时间内提供说明，必要时提交相关证明材料</w:t>
      </w:r>
      <w:r>
        <w:rPr>
          <w:rFonts w:hint="eastAsia" w:ascii="宋体" w:hAnsi="宋体" w:cs="Times New Roman"/>
          <w:sz w:val="24"/>
          <w:szCs w:val="24"/>
          <w:lang w:eastAsia="zh-CN"/>
        </w:rPr>
        <w:t>；</w:t>
      </w:r>
      <w:r>
        <w:rPr>
          <w:rFonts w:hint="eastAsia" w:ascii="宋体" w:hAnsi="宋体" w:cs="Times New Roman"/>
          <w:sz w:val="24"/>
          <w:szCs w:val="24"/>
        </w:rPr>
        <w:t>供应商不能证明其报价合理性的，磋商小组应当将其作为无效响应处理。</w:t>
      </w:r>
    </w:p>
    <w:p w14:paraId="7C2ACBC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6367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（16）响应文件未按照磋商文件要求加盖电子签章。</w:t>
      </w:r>
    </w:p>
    <w:p w14:paraId="6A84910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（17）投标人的商务技术部分得分相差悬殊，评标委员会认为得分畸低者没有实质性响应的。</w:t>
      </w:r>
    </w:p>
    <w:p w14:paraId="086448D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（18）供应商在系统规定的时间内未成功解密电子响应文件的。</w:t>
      </w:r>
    </w:p>
    <w:p w14:paraId="171C83E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（19）未完整上传响应文件电子文档的,或上传的文件打不开的。</w:t>
      </w:r>
    </w:p>
    <w:p w14:paraId="7F11EE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（20）不同的供应商响应文件制作机器码、文件创建标识码一致的。</w:t>
      </w:r>
    </w:p>
    <w:p w14:paraId="6087B35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（21）其他法律、法规及本磋商文件规定的属于未实质性响应的情形。</w:t>
      </w:r>
    </w:p>
    <w:p w14:paraId="5A1A583C">
      <w:pPr>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5.4 </w:t>
      </w:r>
      <w:r>
        <w:rPr>
          <w:rFonts w:hint="eastAsia" w:ascii="宋体" w:hAnsi="宋体" w:cs="Times New Roman"/>
          <w:b/>
          <w:sz w:val="24"/>
          <w:szCs w:val="24"/>
        </w:rPr>
        <w:t>未实质性响应磋商文件的响应文件按无效响应处理</w:t>
      </w:r>
      <w:r>
        <w:rPr>
          <w:rFonts w:hint="eastAsia" w:ascii="宋体" w:hAnsi="宋体" w:cs="Times New Roman"/>
          <w:sz w:val="24"/>
          <w:szCs w:val="24"/>
        </w:rPr>
        <w:t>，磋商小组应当告知提交响应文件的磋商供应商。磋商供应商不得通过修改或撤销不合要求的偏离或保留而使其响应文件成为实质性响应的文件。</w:t>
      </w:r>
    </w:p>
    <w:p w14:paraId="1A2581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6、磋商程序及评审方法和标准</w:t>
      </w:r>
    </w:p>
    <w:p w14:paraId="5A3E7D3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磋商程序</w:t>
      </w:r>
    </w:p>
    <w:p w14:paraId="6BDB8A16">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49DAB0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783001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6</w:t>
      </w:r>
      <w:r>
        <w:rPr>
          <w:rFonts w:hint="eastAsia" w:ascii="宋体" w:hAnsi="宋体" w:cs="Times New Roman"/>
          <w:sz w:val="24"/>
          <w:szCs w:val="24"/>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E3C87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6BDB92D">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5BD032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 xml:space="preserve">6.1.3 </w:t>
      </w:r>
      <w:r>
        <w:rPr>
          <w:rFonts w:hint="eastAsia" w:ascii="宋体" w:hAnsi="宋体" w:cs="Times New Roman"/>
          <w:b w:val="0"/>
          <w:bCs w:val="0"/>
          <w:color w:val="000000"/>
          <w:sz w:val="24"/>
          <w:szCs w:val="24"/>
        </w:rPr>
        <w:t>磋商</w:t>
      </w:r>
      <w:r>
        <w:rPr>
          <w:rFonts w:hint="eastAsia" w:ascii="宋体" w:hAnsi="宋体" w:eastAsia="宋体" w:cs="宋体"/>
          <w:b w:val="0"/>
          <w:bCs w:val="0"/>
          <w:color w:val="000000"/>
          <w:sz w:val="24"/>
          <w:szCs w:val="24"/>
        </w:rPr>
        <w:t>供应商未</w:t>
      </w:r>
      <w:r>
        <w:rPr>
          <w:rFonts w:hint="eastAsia" w:ascii="宋体" w:hAnsi="宋体" w:eastAsia="宋体" w:cs="宋体"/>
          <w:color w:val="000000"/>
          <w:sz w:val="24"/>
          <w:szCs w:val="24"/>
        </w:rPr>
        <w:t>在磋商小组规</w:t>
      </w:r>
      <w:r>
        <w:rPr>
          <w:rFonts w:hint="eastAsia" w:ascii="宋体" w:hAnsi="宋体" w:eastAsia="宋体" w:cs="宋体"/>
          <w:color w:val="auto"/>
          <w:sz w:val="24"/>
          <w:szCs w:val="24"/>
        </w:rPr>
        <w:t>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29974C7">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6.1.4 本项目各分项最终结算价按照磋商首次报价与最后报价同比例变动。</w:t>
      </w:r>
    </w:p>
    <w:p w14:paraId="17B43926">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 评审方法和标准</w:t>
      </w:r>
    </w:p>
    <w:p w14:paraId="3B4A6EC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6.2.1 评审方法。</w:t>
      </w:r>
      <w:r>
        <w:rPr>
          <w:rFonts w:hint="eastAsia" w:ascii="宋体" w:hAnsi="宋体" w:cs="Times New Roman"/>
          <w:b/>
          <w:color w:val="auto"/>
          <w:sz w:val="24"/>
          <w:szCs w:val="24"/>
        </w:rPr>
        <w:t>经磋商确定最终采购需求和确定提交最后报价的供应商后，由磋商小组采用综合评分法对提交最后报价的供应商的响应文件和最后报价进行综合评分。</w:t>
      </w:r>
    </w:p>
    <w:p w14:paraId="1C7FF46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综合评分法，是指响应文件满足磋商文件全部实质性要求且按评审因素的量化指标评审得分最高的供应商为成交候选供应商的评审方法。</w:t>
      </w:r>
    </w:p>
    <w:p w14:paraId="5E13AA0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评审时，磋商小组各成员独立对每个有效响应的文件进行评价、打分，然后汇总每个供应商每项评审因素的得分。</w:t>
      </w:r>
    </w:p>
    <w:p w14:paraId="458E6B1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6.2.2 评审标准</w:t>
      </w:r>
    </w:p>
    <w:p w14:paraId="23BF89C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highlight w:val="none"/>
        </w:rPr>
        <w:t>见本磋商文件第</w:t>
      </w:r>
      <w:r>
        <w:rPr>
          <w:rFonts w:hint="eastAsia" w:ascii="宋体" w:hAnsi="宋体" w:cs="Times New Roman"/>
          <w:color w:val="auto"/>
          <w:sz w:val="24"/>
          <w:szCs w:val="24"/>
          <w:highlight w:val="none"/>
          <w:lang w:val="en-US" w:eastAsia="zh-CN"/>
        </w:rPr>
        <w:t>六</w:t>
      </w:r>
      <w:r>
        <w:rPr>
          <w:rFonts w:hint="eastAsia" w:ascii="宋体" w:hAnsi="宋体" w:cs="Times New Roman"/>
          <w:color w:val="auto"/>
          <w:sz w:val="24"/>
          <w:szCs w:val="24"/>
          <w:highlight w:val="none"/>
        </w:rPr>
        <w:t>章“评审方法和评审标准”。</w:t>
      </w:r>
    </w:p>
    <w:p w14:paraId="023E729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6.2.3 评审报告</w:t>
      </w:r>
    </w:p>
    <w:p w14:paraId="1FB16D7D">
      <w:pPr>
        <w:tabs>
          <w:tab w:val="left" w:pos="900"/>
        </w:tabs>
        <w:spacing w:line="560" w:lineRule="exact"/>
        <w:ind w:firstLine="480"/>
        <w:jc w:val="left"/>
        <w:rPr>
          <w:rFonts w:ascii="宋体" w:hAnsi="宋体" w:cs="Times New Roman"/>
          <w:color w:val="auto"/>
          <w:sz w:val="24"/>
          <w:szCs w:val="24"/>
        </w:rPr>
      </w:pPr>
      <w:r>
        <w:rPr>
          <w:rFonts w:ascii="宋体" w:hAnsi="宋体" w:cs="Times New Roman"/>
          <w:color w:val="auto"/>
          <w:sz w:val="24"/>
          <w:szCs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C337CB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6.3 采购活动终止的情况</w:t>
      </w:r>
    </w:p>
    <w:p w14:paraId="012ECE0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出现下列情形之一的，本次竞争性磋商采购活动将被终止：</w:t>
      </w:r>
    </w:p>
    <w:p w14:paraId="3EE3E256">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（1）因情况变化，不再符合规定的竞争性磋商采购方式适用情形的</w:t>
      </w:r>
      <w:r>
        <w:rPr>
          <w:rFonts w:hint="eastAsia" w:ascii="宋体" w:hAnsi="宋体" w:cs="Times New Roman"/>
          <w:color w:val="auto"/>
          <w:sz w:val="24"/>
          <w:szCs w:val="24"/>
          <w:lang w:eastAsia="zh-CN"/>
        </w:rPr>
        <w:t>；</w:t>
      </w:r>
    </w:p>
    <w:p w14:paraId="704B025B">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（2）出现影响采购公正的违法、违规行为的</w:t>
      </w:r>
      <w:r>
        <w:rPr>
          <w:rFonts w:hint="eastAsia" w:ascii="宋体" w:hAnsi="宋体" w:cs="Times New Roman"/>
          <w:color w:val="auto"/>
          <w:sz w:val="24"/>
          <w:szCs w:val="24"/>
          <w:lang w:eastAsia="zh-CN"/>
        </w:rPr>
        <w:t>；</w:t>
      </w:r>
    </w:p>
    <w:p w14:paraId="227E836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（3）在采购过程中符合要求的供应商或者报价未超过采购预算（最高限价）的供应商只有1家的。</w:t>
      </w:r>
    </w:p>
    <w:p w14:paraId="29B7F98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（4）因重大变故，采购任务取消的。</w:t>
      </w:r>
    </w:p>
    <w:p w14:paraId="4341AA3A">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（5）磋商小组认定磋商文件存在歧义、重大缺陷导致评审工作无法进行。</w:t>
      </w:r>
    </w:p>
    <w:p w14:paraId="1A04233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（6）因系统故障原因造成磋商不成功的。</w:t>
      </w:r>
    </w:p>
    <w:p w14:paraId="0C2458F2">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rPr>
        <w:t>（7）响应文件提交截止时间结束后参加磋商的供应商不足三家的：</w:t>
      </w:r>
    </w:p>
    <w:p w14:paraId="07F7AEA9">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8</w:t>
      </w:r>
      <w:r>
        <w:rPr>
          <w:rFonts w:hint="eastAsia" w:ascii="宋体" w:hAnsi="宋体" w:cs="Times New Roman"/>
          <w:color w:val="auto"/>
          <w:sz w:val="24"/>
          <w:szCs w:val="24"/>
          <w:lang w:eastAsia="zh-CN"/>
        </w:rPr>
        <w:t>）</w:t>
      </w:r>
      <w:r>
        <w:rPr>
          <w:rFonts w:hint="eastAsia" w:ascii="宋体" w:hAnsi="宋体" w:cs="Times New Roman"/>
          <w:color w:val="auto"/>
          <w:sz w:val="24"/>
          <w:szCs w:val="24"/>
        </w:rPr>
        <w:t>在采购过程中符合要求的供应商或者最后报价未超过采购预算的供应商不足3家的。</w:t>
      </w:r>
    </w:p>
    <w:p w14:paraId="6A593A7E">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9</w:t>
      </w:r>
      <w:r>
        <w:rPr>
          <w:rFonts w:hint="eastAsia" w:ascii="宋体" w:hAnsi="宋体" w:cs="Times New Roman"/>
          <w:color w:val="auto"/>
          <w:sz w:val="24"/>
          <w:szCs w:val="24"/>
          <w:lang w:eastAsia="zh-CN"/>
        </w:rPr>
        <w:t>）</w:t>
      </w:r>
      <w:r>
        <w:rPr>
          <w:rFonts w:hint="eastAsia" w:ascii="宋体" w:hAnsi="宋体" w:cs="Times New Roman"/>
          <w:color w:val="auto"/>
          <w:sz w:val="24"/>
          <w:szCs w:val="24"/>
        </w:rPr>
        <w:t>在苏采云系统规定时间内成功解密电子响应文件的供应商不足3家的。</w:t>
      </w:r>
    </w:p>
    <w:p w14:paraId="6922C72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7、响应文件现场开启特殊情况处理（采用不见面交易方式采购的本条款不适用）</w:t>
      </w:r>
    </w:p>
    <w:p w14:paraId="4DFBC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因“开评标系统”自身故障，开标活动无法正常进行时，将使用响应文件备份U盘继续进行响应文件开启。</w:t>
      </w:r>
    </w:p>
    <w:p w14:paraId="7B04D7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“开评标系统”自身故障是指非供应商原因造成所有供应商电子响应文件均无法解密的情形，部分响应文件无法解密的，不适用该条款。</w:t>
      </w:r>
    </w:p>
    <w:p w14:paraId="03F896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对于不同载体的响应文件，开启、评审及认定顺序为电子响应文件、备份U盘，前项不能读取的可按后项评审。</w:t>
      </w:r>
    </w:p>
    <w:p w14:paraId="725B5B50">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六</w:t>
      </w:r>
      <w:r>
        <w:rPr>
          <w:rFonts w:hint="eastAsia" w:ascii="黑体" w:hAnsi="黑体" w:eastAsia="黑体" w:cs="宋体"/>
          <w:bCs/>
          <w:sz w:val="24"/>
          <w:szCs w:val="28"/>
        </w:rPr>
        <w:t>、成交</w:t>
      </w:r>
    </w:p>
    <w:p w14:paraId="37C4B97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1、确定成交单位</w:t>
      </w:r>
    </w:p>
    <w:p w14:paraId="211237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DD2C7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3623CCD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成交供应商在领取成交通知书时，需提供肆份与电子响应文件一致的纸质打印文件。</w:t>
      </w:r>
    </w:p>
    <w:p w14:paraId="43EF53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2、成交供应商有下列情形之一的，将取消其成交资格：</w:t>
      </w:r>
    </w:p>
    <w:p w14:paraId="4B43E9C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（1）提供虚假材料谋取成交的</w:t>
      </w:r>
      <w:r>
        <w:rPr>
          <w:rFonts w:hint="eastAsia" w:ascii="宋体" w:hAnsi="宋体" w:cs="Times New Roman"/>
          <w:sz w:val="24"/>
          <w:szCs w:val="24"/>
          <w:lang w:eastAsia="zh-CN"/>
        </w:rPr>
        <w:t>；</w:t>
      </w:r>
    </w:p>
    <w:p w14:paraId="38A0718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（2）与评审专家、采购人、其他供应商或者采购代理机构工作人员恶意串通的</w:t>
      </w:r>
      <w:r>
        <w:rPr>
          <w:rFonts w:hint="eastAsia" w:ascii="宋体" w:hAnsi="宋体" w:cs="Times New Roman"/>
          <w:sz w:val="24"/>
          <w:szCs w:val="24"/>
          <w:lang w:eastAsia="zh-CN"/>
        </w:rPr>
        <w:t>；</w:t>
      </w:r>
    </w:p>
    <w:p w14:paraId="46663F7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（3）向评审专家、采购人或采购代理机构工作人员行贿或者提供其他不正当利益的</w:t>
      </w:r>
      <w:r>
        <w:rPr>
          <w:rFonts w:hint="eastAsia" w:ascii="宋体" w:hAnsi="宋体" w:cs="Times New Roman"/>
          <w:sz w:val="24"/>
          <w:szCs w:val="24"/>
          <w:lang w:eastAsia="zh-CN"/>
        </w:rPr>
        <w:t>；</w:t>
      </w:r>
    </w:p>
    <w:p w14:paraId="1908910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（4）恶意竞争，最终总报价明显低于其自身合理成本且又无法提供证明的</w:t>
      </w:r>
      <w:r>
        <w:rPr>
          <w:rFonts w:hint="eastAsia" w:ascii="宋体" w:hAnsi="宋体" w:cs="Times New Roman"/>
          <w:sz w:val="24"/>
          <w:szCs w:val="24"/>
          <w:lang w:eastAsia="zh-CN"/>
        </w:rPr>
        <w:t>；</w:t>
      </w:r>
    </w:p>
    <w:p w14:paraId="6B7EA53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（5）属于本文件规定的无效条件，但在评审过程中又未被磋商小组发现的</w:t>
      </w:r>
      <w:r>
        <w:rPr>
          <w:rFonts w:hint="eastAsia" w:ascii="宋体" w:hAnsi="宋体" w:cs="Times New Roman"/>
          <w:sz w:val="24"/>
          <w:szCs w:val="24"/>
          <w:lang w:eastAsia="zh-CN"/>
        </w:rPr>
        <w:t>；</w:t>
      </w:r>
    </w:p>
    <w:p w14:paraId="1AB3097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（6）采取不正当手段诋毁、排挤其他供应商的</w:t>
      </w:r>
      <w:r>
        <w:rPr>
          <w:rFonts w:hint="eastAsia" w:ascii="宋体" w:hAnsi="宋体" w:cs="Times New Roman"/>
          <w:sz w:val="24"/>
          <w:szCs w:val="24"/>
          <w:lang w:eastAsia="zh-CN"/>
        </w:rPr>
        <w:t>；</w:t>
      </w:r>
    </w:p>
    <w:p w14:paraId="6D4C26A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（7）成交后无正当理由拒不与采购人签订政府采购合同或者未按照磋商文件确定的事项签订政府采购合同的</w:t>
      </w:r>
      <w:r>
        <w:rPr>
          <w:rFonts w:hint="eastAsia" w:ascii="宋体" w:hAnsi="宋体" w:cs="Times New Roman"/>
          <w:sz w:val="24"/>
          <w:szCs w:val="24"/>
          <w:lang w:eastAsia="zh-CN"/>
        </w:rPr>
        <w:t>；</w:t>
      </w:r>
    </w:p>
    <w:p w14:paraId="43D236E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（8）将政府采购合同转包的</w:t>
      </w:r>
      <w:r>
        <w:rPr>
          <w:rFonts w:hint="eastAsia" w:ascii="宋体" w:hAnsi="宋体" w:cs="Times New Roman"/>
          <w:sz w:val="24"/>
          <w:szCs w:val="24"/>
          <w:lang w:eastAsia="zh-CN"/>
        </w:rPr>
        <w:t>；</w:t>
      </w:r>
    </w:p>
    <w:p w14:paraId="1B14F3D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（9）法律、法规、规章规定的属于成交无效的其他情形。</w:t>
      </w:r>
    </w:p>
    <w:p w14:paraId="3F2CD49A">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七</w:t>
      </w:r>
      <w:r>
        <w:rPr>
          <w:rFonts w:hint="eastAsia" w:ascii="黑体" w:hAnsi="黑体" w:eastAsia="黑体" w:cs="宋体"/>
          <w:bCs/>
          <w:sz w:val="24"/>
          <w:szCs w:val="28"/>
        </w:rPr>
        <w:t>、合同签订相关事项</w:t>
      </w:r>
    </w:p>
    <w:p w14:paraId="5D13454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1、签订合同</w:t>
      </w:r>
    </w:p>
    <w:p w14:paraId="1878279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1.l </w:t>
      </w:r>
      <w:r>
        <w:rPr>
          <w:rFonts w:ascii="宋体" w:hAnsi="宋体" w:cs="Times New Roman"/>
          <w:sz w:val="24"/>
          <w:szCs w:val="24"/>
        </w:rPr>
        <w:t>采购人与成交供应商应当在成交通知书发出之日起30日内，按照磋商文件确定的合同文本以及采购标的、规格型号、采购金额、采购数量、技术和服务要求等事项签订政府采购合同。</w:t>
      </w:r>
    </w:p>
    <w:p w14:paraId="4F124D9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磋商文件、成交供应商的响应文件及磋商采购过程中有关澄清、承诺文件均作为合同附件。</w:t>
      </w:r>
    </w:p>
    <w:p w14:paraId="6588D52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 未经采购人同意，成交供应商不得采用分包的形式履行合同，否则采购人有权终止合同，成交供应商的履约保证金将不予退还。转包或分包造成采购人损失的，成交供应商应承担相应赔偿责任。</w:t>
      </w:r>
    </w:p>
    <w:p w14:paraId="62CF0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2、履约保证金</w:t>
      </w:r>
    </w:p>
    <w:p w14:paraId="59CE0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磋商文件约定收取履约保证金的，成交供应商应当以支票、汇票、本票或者金融机构、担保机构出具的保函等非现金形式在合同签订前提交。履约保证金的数额不得超过政府采购合同金额的10%。</w:t>
      </w:r>
    </w:p>
    <w:p w14:paraId="2267C89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履约保证金自合同生效之日起至合同约定的成交供应商主要义务履行完毕止，采购人按合同约定退还履约保证金。</w:t>
      </w:r>
    </w:p>
    <w:p w14:paraId="1A8410F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成交供应商违约的，采购人将按照合同约定扣除其全部或部分履约保证金。如成交供应商违约给采购人造成的损失超过履约保证金的，应当依法赔偿超过部分的损失。</w:t>
      </w:r>
    </w:p>
    <w:p w14:paraId="4A40F30E">
      <w:pPr>
        <w:tabs>
          <w:tab w:val="left" w:pos="900"/>
        </w:tabs>
        <w:spacing w:line="560" w:lineRule="exact"/>
        <w:ind w:firstLine="480"/>
        <w:jc w:val="left"/>
        <w:rPr>
          <w:rFonts w:ascii="宋体" w:hAnsi="宋体" w:cs="Times New Roman"/>
          <w:sz w:val="24"/>
          <w:szCs w:val="21"/>
        </w:rPr>
      </w:pPr>
      <w:r>
        <w:rPr>
          <w:rFonts w:hint="eastAsia" w:ascii="宋体" w:hAnsi="宋体" w:cs="Times New Roman"/>
          <w:sz w:val="24"/>
          <w:szCs w:val="24"/>
        </w:rPr>
        <w:t>2.4 本项目履约保证金要求详见第四章“项目需求”。</w:t>
      </w:r>
    </w:p>
    <w:p w14:paraId="47E532B9">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八</w:t>
      </w:r>
      <w:r>
        <w:rPr>
          <w:rFonts w:hint="eastAsia" w:ascii="黑体" w:hAnsi="黑体" w:eastAsia="黑体" w:cs="宋体"/>
          <w:bCs/>
          <w:sz w:val="24"/>
          <w:szCs w:val="28"/>
        </w:rPr>
        <w:t>、政策功能</w:t>
      </w:r>
    </w:p>
    <w:p w14:paraId="5E9F9A7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w:t>
      </w:r>
      <w:r>
        <w:rPr>
          <w:rFonts w:hint="eastAsia" w:ascii="宋体" w:hAnsi="宋体" w:cs="Times New Roman"/>
          <w:sz w:val="24"/>
          <w:szCs w:val="24"/>
        </w:rPr>
        <w:t>支持中小企业发展</w:t>
      </w:r>
    </w:p>
    <w:p w14:paraId="616C7DE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1.1</w:t>
      </w:r>
      <w:r>
        <w:rPr>
          <w:rFonts w:hint="eastAsia" w:ascii="宋体" w:hAnsi="宋体" w:cs="Times New Roman"/>
          <w:sz w:val="24"/>
          <w:szCs w:val="24"/>
        </w:rPr>
        <w:t>执行财政部、工业和信息化部关于印发《政府采购促进中小企业发展管理办法》的通知（财库〔2020〕46号）、苏财购[2022]45号，本项目专门面向中小企业采购，符合文件要求的</w:t>
      </w:r>
      <w:r>
        <w:rPr>
          <w:rFonts w:hint="eastAsia" w:ascii="宋体" w:hAnsi="宋体" w:cs="Times New Roman"/>
          <w:sz w:val="24"/>
          <w:szCs w:val="24"/>
          <w:lang w:eastAsia="zh-CN"/>
        </w:rPr>
        <w:t>供应商</w:t>
      </w:r>
      <w:r>
        <w:rPr>
          <w:rFonts w:hint="eastAsia" w:ascii="宋体" w:hAnsi="宋体" w:cs="Times New Roman"/>
          <w:sz w:val="24"/>
          <w:szCs w:val="24"/>
        </w:rPr>
        <w:t>应提交《中小企业声明函》。</w:t>
      </w:r>
    </w:p>
    <w:p w14:paraId="3B50CCE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1.2</w:t>
      </w:r>
      <w:r>
        <w:rPr>
          <w:rFonts w:hint="eastAsia" w:ascii="宋体" w:hAnsi="宋体" w:cs="Times New Roman"/>
          <w:sz w:val="24"/>
          <w:szCs w:val="24"/>
          <w:lang w:eastAsia="zh-CN"/>
        </w:rPr>
        <w:t>供应商</w:t>
      </w:r>
      <w:r>
        <w:rPr>
          <w:rFonts w:hint="eastAsia" w:ascii="宋体" w:hAnsi="宋体" w:cs="Times New Roman"/>
          <w:sz w:val="24"/>
          <w:szCs w:val="24"/>
        </w:rPr>
        <w:t>为残疾人福利性单位的，符合财库〔2017〕141号文件规定条件的残疾人福利性单位视同小型、微型企业，提供《残疾人福利性单位声明函》</w:t>
      </w:r>
      <w:r>
        <w:rPr>
          <w:rFonts w:hint="eastAsia" w:ascii="宋体" w:hAnsi="宋体" w:cs="Times New Roman"/>
          <w:sz w:val="24"/>
          <w:szCs w:val="24"/>
          <w:lang w:eastAsia="zh-CN"/>
        </w:rPr>
        <w:t>。</w:t>
      </w:r>
    </w:p>
    <w:p w14:paraId="145E992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1.3</w:t>
      </w:r>
      <w:r>
        <w:rPr>
          <w:rFonts w:hint="eastAsia" w:ascii="宋体" w:hAnsi="宋体" w:cs="Times New Roman"/>
          <w:sz w:val="24"/>
          <w:szCs w:val="24"/>
          <w:lang w:eastAsia="zh-CN"/>
        </w:rPr>
        <w:t>供应商</w:t>
      </w:r>
      <w:r>
        <w:rPr>
          <w:rFonts w:hint="eastAsia" w:ascii="宋体" w:hAnsi="宋体" w:cs="Times New Roman"/>
          <w:sz w:val="24"/>
          <w:szCs w:val="24"/>
        </w:rPr>
        <w:t>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AB93A4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w:t>
      </w:r>
      <w:r>
        <w:rPr>
          <w:rFonts w:hint="eastAsia" w:ascii="宋体" w:hAnsi="宋体" w:cs="Times New Roman"/>
          <w:sz w:val="24"/>
          <w:szCs w:val="24"/>
        </w:rPr>
        <w:t>支持绿色发展</w:t>
      </w:r>
    </w:p>
    <w:p w14:paraId="10A0EF71">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2.1</w:t>
      </w:r>
      <w:r>
        <w:rPr>
          <w:rFonts w:hint="eastAsia" w:ascii="宋体" w:hAnsi="宋体" w:cs="Times New Roman"/>
          <w:sz w:val="24"/>
          <w:szCs w:val="24"/>
        </w:rPr>
        <w:t>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sz w:val="24"/>
          <w:szCs w:val="24"/>
          <w:lang w:eastAsia="zh-CN"/>
        </w:rPr>
        <w:t>磋商文件</w:t>
      </w:r>
      <w:r>
        <w:rPr>
          <w:rFonts w:hint="eastAsia" w:ascii="宋体" w:hAnsi="宋体" w:cs="Times New Roman"/>
          <w:sz w:val="24"/>
          <w:szCs w:val="24"/>
        </w:rPr>
        <w:t>要求提供相关产品认证证书。</w:t>
      </w:r>
    </w:p>
    <w:p w14:paraId="1E036CB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2.2</w:t>
      </w:r>
      <w:r>
        <w:rPr>
          <w:rFonts w:hint="eastAsia" w:ascii="宋体" w:hAnsi="宋体" w:cs="Times New Roman"/>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C0CF41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2.3</w:t>
      </w:r>
      <w:r>
        <w:rPr>
          <w:rFonts w:hint="eastAsia" w:ascii="宋体" w:hAnsi="宋体" w:cs="Times New Roman"/>
          <w:sz w:val="24"/>
          <w:szCs w:val="24"/>
        </w:rPr>
        <w:t>政府采购项目执行《财政部 生态环境部 工业和信息化部关于印发&lt;绿色数据中心政府采购需求标准（试行）&gt;的通知》（财库〔2023〕7号）相关要求。</w:t>
      </w:r>
    </w:p>
    <w:p w14:paraId="42B8FDC2">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2.4</w:t>
      </w:r>
      <w:r>
        <w:rPr>
          <w:rFonts w:hint="eastAsia" w:ascii="宋体" w:hAnsi="宋体" w:cs="Times New Roman"/>
          <w:sz w:val="24"/>
          <w:szCs w:val="24"/>
        </w:rPr>
        <w:t>为落实挥发性有机化合物（VOCs）治理要求，政府采购项目中涉及涂料、胶黏剂、油墨、清洗剂等挥发性有机物产品的，属于强制性标准的，供应商须执行国家和我省VOCs含量限制标准</w:t>
      </w:r>
      <w:r>
        <w:rPr>
          <w:rFonts w:hint="eastAsia" w:ascii="宋体" w:hAnsi="宋体" w:cs="Times New Roman"/>
          <w:sz w:val="24"/>
          <w:szCs w:val="24"/>
          <w:lang w:eastAsia="zh-CN"/>
        </w:rPr>
        <w:t>；</w:t>
      </w:r>
      <w:r>
        <w:rPr>
          <w:rFonts w:hint="eastAsia" w:ascii="宋体" w:hAnsi="宋体" w:cs="Times New Roman"/>
          <w:sz w:val="24"/>
          <w:szCs w:val="24"/>
        </w:rPr>
        <w:t>供应商优先使用低挥发性原辅材料，将使用低VOCs含量的涂料、胶黏剂等纳入政府采购合同条款。</w:t>
      </w:r>
    </w:p>
    <w:p w14:paraId="1DC5935B">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九</w:t>
      </w:r>
      <w:r>
        <w:rPr>
          <w:rFonts w:hint="eastAsia" w:ascii="黑体" w:hAnsi="黑体" w:eastAsia="黑体" w:cs="宋体"/>
          <w:bCs/>
          <w:sz w:val="24"/>
          <w:szCs w:val="28"/>
        </w:rPr>
        <w:t>、质疑和投诉</w:t>
      </w:r>
    </w:p>
    <w:p w14:paraId="13F839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w:t>
      </w:r>
      <w:r>
        <w:rPr>
          <w:rFonts w:ascii="宋体" w:hAnsi="宋体" w:cs="Times New Roman"/>
          <w:sz w:val="24"/>
          <w:szCs w:val="24"/>
        </w:rPr>
        <w:t>质疑的提出</w:t>
      </w:r>
    </w:p>
    <w:p w14:paraId="2D9E6FB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提出质疑的供应商应当是参与所质疑项目采购活动的供应商。</w:t>
      </w:r>
    </w:p>
    <w:p w14:paraId="51EB265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sz w:val="24"/>
          <w:szCs w:val="24"/>
        </w:rPr>
        <w:t>未依照采购公告要求获取采购文件的供应商，视为未参与该项目的采购活动，不具备对该采购文件提出质疑的法定权利。</w:t>
      </w:r>
    </w:p>
    <w:p w14:paraId="0F2E31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1.3 </w:t>
      </w:r>
      <w:r>
        <w:rPr>
          <w:rFonts w:ascii="宋体" w:hAnsi="宋体" w:cs="Times New Roman"/>
          <w:sz w:val="24"/>
          <w:szCs w:val="24"/>
        </w:rPr>
        <w:t>提出质疑时，必须坚持“谁主张，谁举证”“实事求是”的原则，不能臆测。属于须由法定部门调查、侦查或先行作出相关认定的事项，质疑</w:t>
      </w:r>
      <w:r>
        <w:rPr>
          <w:rFonts w:hint="eastAsia" w:ascii="宋体" w:hAnsi="宋体" w:cs="Times New Roman"/>
          <w:sz w:val="24"/>
          <w:szCs w:val="24"/>
        </w:rPr>
        <w:t>供应商</w:t>
      </w:r>
      <w:r>
        <w:rPr>
          <w:rFonts w:ascii="宋体" w:hAnsi="宋体" w:cs="Times New Roman"/>
          <w:sz w:val="24"/>
          <w:szCs w:val="24"/>
        </w:rPr>
        <w:t>应当依法申请具有法定职权的部门查清、认定，并将相关结果提供给</w:t>
      </w:r>
      <w:r>
        <w:rPr>
          <w:rFonts w:hint="eastAsia" w:ascii="宋体" w:hAnsi="宋体" w:cs="Times New Roman"/>
          <w:sz w:val="24"/>
          <w:szCs w:val="24"/>
        </w:rPr>
        <w:t>采购人、采购代理机构</w:t>
      </w:r>
      <w:r>
        <w:rPr>
          <w:rFonts w:ascii="宋体" w:hAnsi="宋体" w:cs="Times New Roman"/>
          <w:sz w:val="24"/>
          <w:szCs w:val="24"/>
        </w:rPr>
        <w:t>。</w:t>
      </w:r>
      <w:r>
        <w:rPr>
          <w:rFonts w:hint="eastAsia" w:ascii="宋体" w:hAnsi="宋体" w:cs="Times New Roman"/>
          <w:sz w:val="24"/>
          <w:szCs w:val="24"/>
        </w:rPr>
        <w:t>采购人、采购代理机构</w:t>
      </w:r>
      <w:r>
        <w:rPr>
          <w:rFonts w:ascii="宋体" w:hAnsi="宋体" w:cs="Times New Roman"/>
          <w:sz w:val="24"/>
          <w:szCs w:val="24"/>
        </w:rPr>
        <w:t>不具有法定调查、认定权限。</w:t>
      </w:r>
    </w:p>
    <w:p w14:paraId="0000976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1.4 </w:t>
      </w:r>
      <w:r>
        <w:rPr>
          <w:rFonts w:hint="eastAsia" w:ascii="宋体" w:hAnsi="宋体" w:cs="Times New Roman"/>
          <w:b/>
          <w:sz w:val="24"/>
          <w:szCs w:val="24"/>
        </w:rPr>
        <w:t>质疑函的接收方式为供应商书面原件提交。</w:t>
      </w:r>
      <w:r>
        <w:rPr>
          <w:rFonts w:hint="eastAsia" w:ascii="宋体" w:hAnsi="宋体" w:cs="Times New Roman"/>
          <w:sz w:val="24"/>
          <w:szCs w:val="24"/>
        </w:rPr>
        <w:t>联系部门、联系电话和通讯地址详见本磋商文件“竞争性磋商采购邀请”。</w:t>
      </w:r>
      <w:r>
        <w:rPr>
          <w:rFonts w:ascii="宋体" w:hAnsi="宋体" w:cs="Times New Roman"/>
          <w:sz w:val="24"/>
          <w:szCs w:val="24"/>
        </w:rPr>
        <w:t>质疑实行实名制，不得进行虚假、恶意质疑。</w:t>
      </w:r>
    </w:p>
    <w:p w14:paraId="5C8CEC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 质疑函应当使用范本（详见连云港市政府采购交易平台-监管信息-意见反馈）。</w:t>
      </w:r>
    </w:p>
    <w:p w14:paraId="785CF8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供应商提出质疑应当</w:t>
      </w:r>
      <w:r>
        <w:rPr>
          <w:rFonts w:hint="eastAsia" w:ascii="宋体" w:hAnsi="宋体" w:cs="Times New Roman"/>
          <w:b/>
          <w:sz w:val="24"/>
          <w:szCs w:val="24"/>
        </w:rPr>
        <w:t>提交质疑函和必要的证明材料</w:t>
      </w:r>
      <w:r>
        <w:rPr>
          <w:rFonts w:hint="eastAsia" w:ascii="宋体" w:hAnsi="宋体" w:cs="Times New Roman"/>
          <w:sz w:val="24"/>
          <w:szCs w:val="24"/>
        </w:rPr>
        <w:t>。应当包括下列内容：</w:t>
      </w:r>
    </w:p>
    <w:p w14:paraId="37ADB82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（1）供应商的姓名或者名称、地址、邮编、联系人及联系电话</w:t>
      </w:r>
      <w:r>
        <w:rPr>
          <w:rFonts w:hint="eastAsia" w:ascii="宋体" w:hAnsi="宋体" w:cs="Times New Roman"/>
          <w:sz w:val="24"/>
          <w:szCs w:val="24"/>
          <w:lang w:eastAsia="zh-CN"/>
        </w:rPr>
        <w:t>；</w:t>
      </w:r>
    </w:p>
    <w:p w14:paraId="511F19D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（2）质疑项目的名称、编号</w:t>
      </w:r>
      <w:r>
        <w:rPr>
          <w:rFonts w:hint="eastAsia" w:ascii="宋体" w:hAnsi="宋体" w:cs="Times New Roman"/>
          <w:sz w:val="24"/>
          <w:szCs w:val="24"/>
          <w:lang w:eastAsia="zh-CN"/>
        </w:rPr>
        <w:t>；</w:t>
      </w:r>
    </w:p>
    <w:p w14:paraId="0EC3531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（3）具体、明确的质疑事项和与质疑事项相关的请求</w:t>
      </w:r>
      <w:r>
        <w:rPr>
          <w:rFonts w:hint="eastAsia" w:ascii="宋体" w:hAnsi="宋体" w:cs="Times New Roman"/>
          <w:sz w:val="24"/>
          <w:szCs w:val="24"/>
          <w:lang w:eastAsia="zh-CN"/>
        </w:rPr>
        <w:t>；</w:t>
      </w:r>
    </w:p>
    <w:p w14:paraId="7E9337F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（4）事实依据</w:t>
      </w:r>
      <w:r>
        <w:rPr>
          <w:rFonts w:hint="eastAsia" w:ascii="宋体" w:hAnsi="宋体" w:cs="Times New Roman"/>
          <w:sz w:val="24"/>
          <w:szCs w:val="24"/>
          <w:lang w:eastAsia="zh-CN"/>
        </w:rPr>
        <w:t>；</w:t>
      </w:r>
    </w:p>
    <w:p w14:paraId="5D63F11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（5）必要的法律依据</w:t>
      </w:r>
      <w:r>
        <w:rPr>
          <w:rFonts w:hint="eastAsia" w:ascii="宋体" w:hAnsi="宋体" w:cs="Times New Roman"/>
          <w:sz w:val="24"/>
          <w:szCs w:val="24"/>
          <w:lang w:eastAsia="zh-CN"/>
        </w:rPr>
        <w:t>；</w:t>
      </w:r>
    </w:p>
    <w:p w14:paraId="141F455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（6）提出质疑的日期</w:t>
      </w:r>
      <w:r>
        <w:rPr>
          <w:rFonts w:hint="eastAsia" w:ascii="宋体" w:hAnsi="宋体" w:cs="Times New Roman"/>
          <w:sz w:val="24"/>
          <w:szCs w:val="24"/>
          <w:lang w:eastAsia="zh-CN"/>
        </w:rPr>
        <w:t>；</w:t>
      </w:r>
    </w:p>
    <w:p w14:paraId="287EC0BE">
      <w:pPr>
        <w:tabs>
          <w:tab w:val="left" w:pos="900"/>
        </w:tabs>
        <w:spacing w:line="560" w:lineRule="exact"/>
        <w:ind w:firstLine="480"/>
        <w:jc w:val="left"/>
        <w:rPr>
          <w:rFonts w:hint="eastAsia" w:ascii="宋体" w:hAnsi="宋体" w:eastAsia="宋体" w:cs="Times New Roman"/>
          <w:b/>
          <w:sz w:val="24"/>
          <w:szCs w:val="24"/>
          <w:lang w:eastAsia="zh-CN"/>
        </w:rPr>
      </w:pPr>
      <w:r>
        <w:rPr>
          <w:rFonts w:hint="eastAsia" w:ascii="宋体" w:hAnsi="宋体" w:cs="Times New Roman"/>
          <w:sz w:val="24"/>
          <w:szCs w:val="24"/>
        </w:rPr>
        <w:t>（7）</w:t>
      </w:r>
      <w:r>
        <w:rPr>
          <w:rFonts w:hint="eastAsia" w:ascii="宋体" w:hAnsi="宋体" w:cs="Times New Roman"/>
          <w:b/>
          <w:sz w:val="24"/>
          <w:szCs w:val="24"/>
        </w:rPr>
        <w:t>必要的证明材料</w:t>
      </w:r>
      <w:r>
        <w:rPr>
          <w:rFonts w:hint="eastAsia" w:ascii="宋体" w:hAnsi="宋体" w:cs="Times New Roman"/>
          <w:b/>
          <w:sz w:val="24"/>
          <w:szCs w:val="24"/>
          <w:lang w:eastAsia="zh-CN"/>
        </w:rPr>
        <w:t>；</w:t>
      </w:r>
    </w:p>
    <w:p w14:paraId="3B127C7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（8）采购文件(交易文件)下载回执函</w:t>
      </w:r>
      <w:r>
        <w:rPr>
          <w:rFonts w:hint="eastAsia" w:ascii="宋体" w:hAnsi="宋体" w:cs="Times New Roman"/>
          <w:sz w:val="24"/>
          <w:szCs w:val="24"/>
          <w:lang w:eastAsia="zh-CN"/>
        </w:rPr>
        <w:t>；</w:t>
      </w:r>
    </w:p>
    <w:p w14:paraId="586DDD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（9）营业执照复印件及法定代表人授权委托书、法定代表人身份证复印件、委托代理人身份证复印件。</w:t>
      </w:r>
    </w:p>
    <w:p w14:paraId="762B12F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供应商为自然人的，应当由本人签字</w:t>
      </w:r>
      <w:r>
        <w:rPr>
          <w:rFonts w:hint="eastAsia" w:ascii="宋体" w:hAnsi="宋体" w:cs="Times New Roman"/>
          <w:sz w:val="24"/>
          <w:szCs w:val="24"/>
          <w:lang w:eastAsia="zh-CN"/>
        </w:rPr>
        <w:t>；</w:t>
      </w:r>
      <w:r>
        <w:rPr>
          <w:rFonts w:hint="eastAsia" w:ascii="宋体" w:hAnsi="宋体" w:cs="Times New Roman"/>
          <w:sz w:val="24"/>
          <w:szCs w:val="24"/>
        </w:rPr>
        <w:t>供应商为法人或者其他组织的，应当由法定代表人、主要负责人，或者其委托代理人签字或者盖章，并加盖单位公章。</w:t>
      </w:r>
    </w:p>
    <w:p w14:paraId="27697D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w:t>
      </w:r>
      <w:r>
        <w:rPr>
          <w:rFonts w:ascii="宋体" w:hAnsi="宋体" w:cs="Times New Roman"/>
          <w:sz w:val="24"/>
          <w:szCs w:val="24"/>
        </w:rPr>
        <w:t>质疑函的受理和答复</w:t>
      </w:r>
    </w:p>
    <w:p w14:paraId="37E227D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2.1 </w:t>
      </w:r>
      <w:r>
        <w:rPr>
          <w:rFonts w:ascii="宋体" w:hAnsi="宋体" w:cs="Times New Roman"/>
          <w:sz w:val="24"/>
          <w:szCs w:val="24"/>
        </w:rPr>
        <w:t>质疑</w:t>
      </w:r>
      <w:r>
        <w:rPr>
          <w:rFonts w:hint="eastAsia" w:ascii="宋体" w:hAnsi="宋体" w:cs="Times New Roman"/>
          <w:sz w:val="24"/>
          <w:szCs w:val="24"/>
        </w:rPr>
        <w:t>供应商</w:t>
      </w:r>
      <w:r>
        <w:rPr>
          <w:rFonts w:ascii="宋体" w:hAnsi="宋体" w:cs="Times New Roman"/>
          <w:sz w:val="24"/>
          <w:szCs w:val="24"/>
        </w:rPr>
        <w:t>应</w:t>
      </w:r>
      <w:r>
        <w:rPr>
          <w:rFonts w:hint="eastAsia" w:ascii="宋体" w:hAnsi="宋体" w:cs="Times New Roman"/>
          <w:sz w:val="24"/>
          <w:szCs w:val="24"/>
        </w:rPr>
        <w:t>当</w:t>
      </w:r>
      <w:r>
        <w:rPr>
          <w:rFonts w:ascii="宋体" w:hAnsi="宋体" w:cs="Times New Roman"/>
          <w:sz w:val="24"/>
          <w:szCs w:val="24"/>
        </w:rPr>
        <w:t>保证其提出的质疑事项及必要</w:t>
      </w:r>
      <w:r>
        <w:rPr>
          <w:rFonts w:hint="eastAsia" w:ascii="宋体" w:hAnsi="宋体" w:cs="Times New Roman"/>
          <w:sz w:val="24"/>
          <w:szCs w:val="24"/>
        </w:rPr>
        <w:t>的</w:t>
      </w:r>
      <w:r>
        <w:rPr>
          <w:rFonts w:ascii="宋体" w:hAnsi="宋体" w:cs="Times New Roman"/>
          <w:sz w:val="24"/>
          <w:szCs w:val="24"/>
        </w:rPr>
        <w:t>证明材料的真实性及来源的合法性，并承担相应的法律责任。</w:t>
      </w:r>
      <w:r>
        <w:rPr>
          <w:rFonts w:ascii="宋体" w:hAnsi="宋体" w:cs="Times New Roman"/>
          <w:b/>
          <w:sz w:val="24"/>
          <w:szCs w:val="24"/>
        </w:rPr>
        <w:t>对不能提供必要</w:t>
      </w:r>
      <w:r>
        <w:rPr>
          <w:rFonts w:hint="eastAsia" w:ascii="宋体" w:hAnsi="宋体" w:cs="Times New Roman"/>
          <w:b/>
          <w:sz w:val="24"/>
          <w:szCs w:val="24"/>
        </w:rPr>
        <w:t>的</w:t>
      </w:r>
      <w:r>
        <w:rPr>
          <w:rFonts w:ascii="宋体" w:hAnsi="宋体" w:cs="Times New Roman"/>
          <w:b/>
          <w:sz w:val="24"/>
          <w:szCs w:val="24"/>
        </w:rPr>
        <w:t>证明材料的、涉及商业秘密的、非书面原件形式的、匿名的质疑函将不予受理</w:t>
      </w:r>
      <w:r>
        <w:rPr>
          <w:rFonts w:ascii="宋体" w:hAnsi="宋体" w:cs="Times New Roman"/>
          <w:sz w:val="24"/>
          <w:szCs w:val="24"/>
        </w:rPr>
        <w:t>。必要</w:t>
      </w:r>
      <w:r>
        <w:rPr>
          <w:rFonts w:hint="eastAsia" w:ascii="宋体" w:hAnsi="宋体" w:cs="Times New Roman"/>
          <w:sz w:val="24"/>
          <w:szCs w:val="24"/>
        </w:rPr>
        <w:t>的</w:t>
      </w:r>
      <w:r>
        <w:rPr>
          <w:rFonts w:ascii="宋体" w:hAnsi="宋体" w:cs="Times New Roman"/>
          <w:sz w:val="24"/>
          <w:szCs w:val="24"/>
        </w:rPr>
        <w:t>证明材料要具备客观性、关联性、合法性，无法查实的（如宣传册、媒体报道、猜测、推理等）不能作为证明材料。</w:t>
      </w:r>
      <w:r>
        <w:rPr>
          <w:rFonts w:hint="eastAsia" w:ascii="宋体" w:hAnsi="宋体" w:cs="Times New Roman"/>
          <w:sz w:val="24"/>
          <w:szCs w:val="24"/>
        </w:rPr>
        <w:t>采购人、采购代理机构</w:t>
      </w:r>
      <w:r>
        <w:rPr>
          <w:rFonts w:ascii="宋体" w:hAnsi="宋体" w:cs="Times New Roman"/>
          <w:sz w:val="24"/>
          <w:szCs w:val="24"/>
        </w:rPr>
        <w:t>不负责搜集必要</w:t>
      </w:r>
      <w:r>
        <w:rPr>
          <w:rFonts w:hint="eastAsia" w:ascii="宋体" w:hAnsi="宋体" w:cs="Times New Roman"/>
          <w:sz w:val="24"/>
          <w:szCs w:val="24"/>
        </w:rPr>
        <w:t>的</w:t>
      </w:r>
      <w:r>
        <w:rPr>
          <w:rFonts w:ascii="宋体" w:hAnsi="宋体" w:cs="Times New Roman"/>
          <w:sz w:val="24"/>
          <w:szCs w:val="24"/>
        </w:rPr>
        <w:t>证明材料等工作。</w:t>
      </w:r>
    </w:p>
    <w:p w14:paraId="3D8BE5D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2.2 </w:t>
      </w:r>
      <w:r>
        <w:rPr>
          <w:rFonts w:ascii="宋体" w:hAnsi="宋体" w:cs="Times New Roman"/>
          <w:sz w:val="24"/>
          <w:szCs w:val="24"/>
        </w:rPr>
        <w:t>对符合质疑要求的，</w:t>
      </w:r>
      <w:r>
        <w:rPr>
          <w:rFonts w:hint="eastAsia" w:ascii="宋体" w:hAnsi="宋体" w:cs="Times New Roman"/>
          <w:sz w:val="24"/>
          <w:szCs w:val="24"/>
        </w:rPr>
        <w:t>采购人、采购代理机构接收</w:t>
      </w:r>
      <w:r>
        <w:rPr>
          <w:rFonts w:ascii="宋体" w:hAnsi="宋体" w:cs="Times New Roman"/>
          <w:sz w:val="24"/>
          <w:szCs w:val="24"/>
        </w:rPr>
        <w:t>并登记《质疑函登记表》。在处理过程中，发现需要质疑</w:t>
      </w:r>
      <w:r>
        <w:rPr>
          <w:rFonts w:hint="eastAsia" w:ascii="宋体" w:hAnsi="宋体" w:cs="Times New Roman"/>
          <w:sz w:val="24"/>
          <w:szCs w:val="24"/>
        </w:rPr>
        <w:t>供应商</w:t>
      </w:r>
      <w:r>
        <w:rPr>
          <w:rFonts w:ascii="宋体" w:hAnsi="宋体" w:cs="Times New Roman"/>
          <w:sz w:val="24"/>
          <w:szCs w:val="24"/>
        </w:rPr>
        <w:t>进一步补充必要</w:t>
      </w:r>
      <w:r>
        <w:rPr>
          <w:rFonts w:hint="eastAsia" w:ascii="宋体" w:hAnsi="宋体" w:cs="Times New Roman"/>
          <w:sz w:val="24"/>
          <w:szCs w:val="24"/>
        </w:rPr>
        <w:t>的</w:t>
      </w:r>
      <w:r>
        <w:rPr>
          <w:rFonts w:ascii="宋体" w:hAnsi="宋体" w:cs="Times New Roman"/>
          <w:sz w:val="24"/>
          <w:szCs w:val="24"/>
        </w:rPr>
        <w:t>证明材料的，质疑</w:t>
      </w:r>
      <w:r>
        <w:rPr>
          <w:rFonts w:hint="eastAsia" w:ascii="宋体" w:hAnsi="宋体" w:cs="Times New Roman"/>
          <w:sz w:val="24"/>
          <w:szCs w:val="24"/>
        </w:rPr>
        <w:t>供应商应</w:t>
      </w:r>
      <w:r>
        <w:rPr>
          <w:rFonts w:ascii="宋体" w:hAnsi="宋体" w:cs="Times New Roman"/>
          <w:sz w:val="24"/>
          <w:szCs w:val="24"/>
        </w:rPr>
        <w:t>在法定的时间内提供，质疑答复时间相应顺延。质疑</w:t>
      </w:r>
      <w:r>
        <w:rPr>
          <w:rFonts w:hint="eastAsia" w:ascii="宋体" w:hAnsi="宋体" w:cs="Times New Roman"/>
          <w:sz w:val="24"/>
          <w:szCs w:val="24"/>
        </w:rPr>
        <w:t>供应商</w:t>
      </w:r>
      <w:r>
        <w:rPr>
          <w:rFonts w:ascii="宋体" w:hAnsi="宋体" w:cs="Times New Roman"/>
          <w:sz w:val="24"/>
          <w:szCs w:val="24"/>
        </w:rPr>
        <w:t>不能按时提供必要</w:t>
      </w:r>
      <w:r>
        <w:rPr>
          <w:rFonts w:hint="eastAsia" w:ascii="宋体" w:hAnsi="宋体" w:cs="Times New Roman"/>
          <w:sz w:val="24"/>
          <w:szCs w:val="24"/>
        </w:rPr>
        <w:t>的</w:t>
      </w:r>
      <w:r>
        <w:rPr>
          <w:rFonts w:ascii="宋体" w:hAnsi="宋体" w:cs="Times New Roman"/>
          <w:sz w:val="24"/>
          <w:szCs w:val="24"/>
        </w:rPr>
        <w:t>证明材料的，视同放弃质疑。</w:t>
      </w:r>
    </w:p>
    <w:p w14:paraId="1527A33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2.3 </w:t>
      </w:r>
      <w:r>
        <w:rPr>
          <w:rFonts w:ascii="宋体" w:hAnsi="宋体" w:cs="Times New Roman"/>
          <w:sz w:val="24"/>
          <w:szCs w:val="24"/>
        </w:rPr>
        <w:t>对不符合质疑要求的，</w:t>
      </w:r>
      <w:r>
        <w:rPr>
          <w:rFonts w:hint="eastAsia" w:ascii="宋体" w:hAnsi="宋体" w:cs="Times New Roman"/>
          <w:sz w:val="24"/>
          <w:szCs w:val="24"/>
        </w:rPr>
        <w:t>采购人、采购代理机构</w:t>
      </w:r>
      <w:r>
        <w:rPr>
          <w:rFonts w:ascii="宋体" w:hAnsi="宋体" w:cs="Times New Roman"/>
          <w:sz w:val="24"/>
          <w:szCs w:val="24"/>
        </w:rPr>
        <w:t>有权要求其补充必要</w:t>
      </w:r>
      <w:r>
        <w:rPr>
          <w:rFonts w:hint="eastAsia" w:ascii="宋体" w:hAnsi="宋体" w:cs="Times New Roman"/>
          <w:sz w:val="24"/>
          <w:szCs w:val="24"/>
        </w:rPr>
        <w:t>的</w:t>
      </w:r>
      <w:r>
        <w:rPr>
          <w:rFonts w:ascii="宋体" w:hAnsi="宋体" w:cs="Times New Roman"/>
          <w:sz w:val="24"/>
          <w:szCs w:val="24"/>
        </w:rPr>
        <w:t>证明材料，质疑</w:t>
      </w:r>
      <w:r>
        <w:rPr>
          <w:rFonts w:hint="eastAsia" w:ascii="宋体" w:hAnsi="宋体" w:cs="Times New Roman"/>
          <w:sz w:val="24"/>
          <w:szCs w:val="24"/>
        </w:rPr>
        <w:t>供应商</w:t>
      </w:r>
      <w:r>
        <w:rPr>
          <w:rFonts w:ascii="宋体" w:hAnsi="宋体" w:cs="Times New Roman"/>
          <w:sz w:val="24"/>
          <w:szCs w:val="24"/>
        </w:rPr>
        <w:t>未在法定的时间内提供补充必要</w:t>
      </w:r>
      <w:r>
        <w:rPr>
          <w:rFonts w:hint="eastAsia" w:ascii="宋体" w:hAnsi="宋体" w:cs="Times New Roman"/>
          <w:sz w:val="24"/>
          <w:szCs w:val="24"/>
        </w:rPr>
        <w:t>的</w:t>
      </w:r>
      <w:r>
        <w:rPr>
          <w:rFonts w:ascii="宋体" w:hAnsi="宋体" w:cs="Times New Roman"/>
          <w:sz w:val="24"/>
          <w:szCs w:val="24"/>
        </w:rPr>
        <w:t>证明材料的，视同放弃质疑。</w:t>
      </w:r>
    </w:p>
    <w:p w14:paraId="3D554C5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2.4 采购人、采购代理机构</w:t>
      </w:r>
      <w:r>
        <w:rPr>
          <w:rFonts w:ascii="宋体" w:hAnsi="宋体" w:cs="Times New Roman"/>
          <w:sz w:val="24"/>
          <w:szCs w:val="24"/>
        </w:rPr>
        <w:t>负责将质疑</w:t>
      </w:r>
      <w:r>
        <w:rPr>
          <w:rFonts w:hint="eastAsia" w:ascii="宋体" w:hAnsi="宋体" w:cs="Times New Roman"/>
          <w:sz w:val="24"/>
          <w:szCs w:val="24"/>
        </w:rPr>
        <w:t>供应商</w:t>
      </w:r>
      <w:r>
        <w:rPr>
          <w:rFonts w:ascii="宋体" w:hAnsi="宋体" w:cs="Times New Roman"/>
          <w:sz w:val="24"/>
          <w:szCs w:val="24"/>
        </w:rPr>
        <w:t>提出的质疑函及</w:t>
      </w:r>
      <w:r>
        <w:rPr>
          <w:rFonts w:hint="eastAsia" w:ascii="宋体" w:hAnsi="宋体" w:cs="Times New Roman"/>
          <w:sz w:val="24"/>
          <w:szCs w:val="24"/>
        </w:rPr>
        <w:t>相关</w:t>
      </w:r>
      <w:r>
        <w:rPr>
          <w:rFonts w:ascii="宋体" w:hAnsi="宋体" w:cs="Times New Roman"/>
          <w:sz w:val="24"/>
          <w:szCs w:val="24"/>
        </w:rPr>
        <w:t>材料提供给评审委员会协助答复，并将答复意见回复质疑</w:t>
      </w:r>
      <w:r>
        <w:rPr>
          <w:rFonts w:hint="eastAsia" w:ascii="宋体" w:hAnsi="宋体" w:cs="Times New Roman"/>
          <w:sz w:val="24"/>
          <w:szCs w:val="24"/>
        </w:rPr>
        <w:t>供应商</w:t>
      </w:r>
      <w:r>
        <w:rPr>
          <w:rFonts w:ascii="宋体" w:hAnsi="宋体" w:cs="Times New Roman"/>
          <w:sz w:val="24"/>
          <w:szCs w:val="24"/>
        </w:rPr>
        <w:t>。必要时，可向被质疑</w:t>
      </w:r>
      <w:r>
        <w:rPr>
          <w:rFonts w:hint="eastAsia" w:ascii="宋体" w:hAnsi="宋体" w:cs="Times New Roman"/>
          <w:sz w:val="24"/>
          <w:szCs w:val="24"/>
        </w:rPr>
        <w:t>供应商</w:t>
      </w:r>
      <w:r>
        <w:rPr>
          <w:rFonts w:ascii="宋体" w:hAnsi="宋体" w:cs="Times New Roman"/>
          <w:sz w:val="24"/>
          <w:szCs w:val="24"/>
        </w:rPr>
        <w:t>转发《质疑函》及</w:t>
      </w:r>
      <w:r>
        <w:rPr>
          <w:rFonts w:hint="eastAsia" w:ascii="宋体" w:hAnsi="宋体" w:cs="Times New Roman"/>
          <w:sz w:val="24"/>
          <w:szCs w:val="24"/>
        </w:rPr>
        <w:t>相关</w:t>
      </w:r>
      <w:r>
        <w:rPr>
          <w:rFonts w:ascii="宋体" w:hAnsi="宋体" w:cs="Times New Roman"/>
          <w:sz w:val="24"/>
          <w:szCs w:val="24"/>
        </w:rPr>
        <w:t>材料。被质疑</w:t>
      </w:r>
      <w:r>
        <w:rPr>
          <w:rFonts w:hint="eastAsia" w:ascii="宋体" w:hAnsi="宋体" w:cs="Times New Roman"/>
          <w:sz w:val="24"/>
          <w:szCs w:val="24"/>
        </w:rPr>
        <w:t>供应商</w:t>
      </w:r>
      <w:r>
        <w:rPr>
          <w:rFonts w:ascii="宋体" w:hAnsi="宋体" w:cs="Times New Roman"/>
          <w:sz w:val="24"/>
          <w:szCs w:val="24"/>
        </w:rPr>
        <w:t>应当在要求的时间内，以书面形式作出说明并提交</w:t>
      </w:r>
      <w:r>
        <w:rPr>
          <w:rFonts w:hint="eastAsia" w:ascii="宋体" w:hAnsi="宋体" w:cs="Times New Roman"/>
          <w:sz w:val="24"/>
          <w:szCs w:val="24"/>
        </w:rPr>
        <w:t>相关</w:t>
      </w:r>
      <w:r>
        <w:rPr>
          <w:rFonts w:ascii="宋体" w:hAnsi="宋体" w:cs="Times New Roman"/>
          <w:sz w:val="24"/>
          <w:szCs w:val="24"/>
        </w:rPr>
        <w:t>材料。</w:t>
      </w:r>
    </w:p>
    <w:p w14:paraId="082401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w:t>
      </w:r>
      <w:r>
        <w:rPr>
          <w:rFonts w:ascii="宋体" w:hAnsi="宋体" w:cs="Times New Roman"/>
          <w:sz w:val="24"/>
          <w:szCs w:val="24"/>
        </w:rPr>
        <w:t>质疑处理</w:t>
      </w:r>
    </w:p>
    <w:p w14:paraId="2E909F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ascii="宋体" w:hAnsi="宋体" w:cs="Times New Roman"/>
          <w:sz w:val="24"/>
          <w:szCs w:val="24"/>
        </w:rPr>
        <w:t>质疑</w:t>
      </w:r>
      <w:r>
        <w:rPr>
          <w:rFonts w:hint="eastAsia" w:ascii="宋体" w:hAnsi="宋体" w:cs="Times New Roman"/>
          <w:sz w:val="24"/>
          <w:szCs w:val="24"/>
        </w:rPr>
        <w:t>供应商未按照法定程序进行质疑投诉的，</w:t>
      </w:r>
      <w:r>
        <w:rPr>
          <w:rFonts w:ascii="宋体" w:hAnsi="宋体" w:cs="Times New Roman"/>
          <w:sz w:val="24"/>
          <w:szCs w:val="24"/>
        </w:rPr>
        <w:t>视为一般失信行为。</w:t>
      </w:r>
    </w:p>
    <w:p w14:paraId="24E5FC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3.2 </w:t>
      </w:r>
      <w:r>
        <w:rPr>
          <w:rFonts w:ascii="宋体" w:hAnsi="宋体" w:cs="Times New Roman"/>
          <w:sz w:val="24"/>
          <w:szCs w:val="24"/>
        </w:rPr>
        <w:t>质疑</w:t>
      </w:r>
      <w:r>
        <w:rPr>
          <w:rFonts w:hint="eastAsia" w:ascii="宋体" w:hAnsi="宋体" w:cs="Times New Roman"/>
          <w:sz w:val="24"/>
          <w:szCs w:val="24"/>
        </w:rPr>
        <w:t>供应商不配合或者采用不正当手段干扰政府采购质疑、投诉处理工作</w:t>
      </w:r>
      <w:r>
        <w:rPr>
          <w:rFonts w:ascii="宋体" w:hAnsi="宋体" w:cs="Times New Roman"/>
          <w:sz w:val="24"/>
          <w:szCs w:val="24"/>
        </w:rPr>
        <w:t>的，视为一般失信行为。</w:t>
      </w:r>
    </w:p>
    <w:p w14:paraId="1553D3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3.3 </w:t>
      </w:r>
      <w:r>
        <w:rPr>
          <w:rFonts w:ascii="宋体" w:hAnsi="宋体" w:cs="Times New Roman"/>
          <w:sz w:val="24"/>
          <w:szCs w:val="24"/>
        </w:rPr>
        <w:t>质疑</w:t>
      </w:r>
      <w:r>
        <w:rPr>
          <w:rFonts w:hint="eastAsia" w:ascii="宋体" w:hAnsi="宋体" w:cs="Times New Roman"/>
          <w:sz w:val="24"/>
          <w:szCs w:val="24"/>
        </w:rPr>
        <w:t>供应商投诉受理期间，就同一事项多头举报，干扰财政部门投诉处理</w:t>
      </w:r>
      <w:r>
        <w:rPr>
          <w:rFonts w:ascii="宋体" w:hAnsi="宋体" w:cs="Times New Roman"/>
          <w:sz w:val="24"/>
          <w:szCs w:val="24"/>
        </w:rPr>
        <w:t>的，视为一般失信行为。</w:t>
      </w:r>
    </w:p>
    <w:p w14:paraId="453ED5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ascii="宋体" w:hAnsi="宋体" w:cs="Times New Roman"/>
          <w:sz w:val="24"/>
          <w:szCs w:val="24"/>
        </w:rPr>
        <w:t>质疑</w:t>
      </w:r>
      <w:r>
        <w:rPr>
          <w:rFonts w:hint="eastAsia" w:ascii="宋体" w:hAnsi="宋体" w:cs="Times New Roman"/>
          <w:sz w:val="24"/>
          <w:szCs w:val="24"/>
        </w:rPr>
        <w:t>供应商在全国范围12个月内三次以上质疑查无实据</w:t>
      </w:r>
      <w:r>
        <w:rPr>
          <w:rFonts w:ascii="宋体" w:hAnsi="宋体" w:cs="Times New Roman"/>
          <w:sz w:val="24"/>
          <w:szCs w:val="24"/>
        </w:rPr>
        <w:t>的，视为一般失信行为。</w:t>
      </w:r>
    </w:p>
    <w:p w14:paraId="3701042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3.5 </w:t>
      </w:r>
      <w:r>
        <w:rPr>
          <w:rFonts w:ascii="宋体" w:hAnsi="宋体" w:cs="Times New Roman"/>
          <w:sz w:val="24"/>
          <w:szCs w:val="24"/>
        </w:rPr>
        <w:t>质疑</w:t>
      </w:r>
      <w:r>
        <w:rPr>
          <w:rFonts w:hint="eastAsia" w:ascii="宋体" w:hAnsi="宋体" w:cs="Times New Roman"/>
          <w:sz w:val="24"/>
          <w:szCs w:val="24"/>
        </w:rPr>
        <w:t>供应商采用捏造事实、提供虚假材料或者以非法手段取得证明材料等方式进行虚假、恶意投诉</w:t>
      </w:r>
      <w:r>
        <w:rPr>
          <w:rFonts w:ascii="宋体" w:hAnsi="宋体" w:cs="Times New Roman"/>
          <w:sz w:val="24"/>
          <w:szCs w:val="24"/>
        </w:rPr>
        <w:t>的，视为</w:t>
      </w:r>
      <w:r>
        <w:rPr>
          <w:rFonts w:hint="eastAsia" w:ascii="宋体" w:hAnsi="宋体" w:cs="Times New Roman"/>
          <w:sz w:val="24"/>
          <w:szCs w:val="24"/>
        </w:rPr>
        <w:t>严重失信行为</w:t>
      </w:r>
      <w:r>
        <w:rPr>
          <w:rFonts w:ascii="宋体" w:hAnsi="宋体" w:cs="Times New Roman"/>
          <w:sz w:val="24"/>
          <w:szCs w:val="24"/>
        </w:rPr>
        <w:t>。（</w:t>
      </w:r>
      <w:r>
        <w:rPr>
          <w:rFonts w:hint="eastAsia" w:ascii="宋体" w:hAnsi="宋体" w:cs="Times New Roman"/>
          <w:sz w:val="24"/>
          <w:szCs w:val="24"/>
        </w:rPr>
        <w:t>证据来源的合法性存在明显疑问，投诉人无法证明其取得方式合法的，视为以非法手段取得证明材料</w:t>
      </w:r>
      <w:r>
        <w:rPr>
          <w:rFonts w:ascii="宋体" w:hAnsi="宋体" w:cs="Times New Roman"/>
          <w:sz w:val="24"/>
          <w:szCs w:val="24"/>
        </w:rPr>
        <w:t>）</w:t>
      </w:r>
    </w:p>
    <w:p w14:paraId="3ACCBFC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3.6未尽事宜，依照有关法律、法规执行。</w:t>
      </w:r>
    </w:p>
    <w:p w14:paraId="7ABB46F1">
      <w:pPr>
        <w:spacing w:line="560" w:lineRule="exact"/>
        <w:ind w:firstLine="480"/>
        <w:jc w:val="left"/>
        <w:rPr>
          <w:rFonts w:ascii="宋体" w:hAnsi="宋体" w:cs="Times New Roman"/>
          <w:sz w:val="24"/>
          <w:szCs w:val="24"/>
        </w:rPr>
      </w:pPr>
      <w:r>
        <w:rPr>
          <w:rFonts w:hint="eastAsia" w:ascii="宋体" w:hAnsi="宋体" w:cs="Times New Roman"/>
          <w:sz w:val="24"/>
          <w:szCs w:val="24"/>
        </w:rPr>
        <w:t>4、投诉</w:t>
      </w:r>
    </w:p>
    <w:p w14:paraId="55A84F8B">
      <w:pPr>
        <w:spacing w:line="560" w:lineRule="exact"/>
        <w:ind w:firstLine="480"/>
        <w:jc w:val="left"/>
        <w:rPr>
          <w:rFonts w:ascii="宋体" w:hAnsi="宋体" w:cs="Times New Roman"/>
          <w:sz w:val="24"/>
          <w:szCs w:val="24"/>
        </w:rPr>
      </w:pPr>
      <w:r>
        <w:rPr>
          <w:rFonts w:hint="eastAsia" w:ascii="宋体" w:hAnsi="宋体" w:cs="Times New Roman"/>
          <w:sz w:val="24"/>
          <w:szCs w:val="24"/>
        </w:rPr>
        <w:t>投诉事项依照有关法律、法规执行。</w:t>
      </w:r>
      <w:bookmarkEnd w:id="56"/>
      <w:bookmarkEnd w:id="57"/>
      <w:bookmarkEnd w:id="58"/>
      <w:bookmarkEnd w:id="59"/>
    </w:p>
    <w:p w14:paraId="51B6DD0F">
      <w:pPr>
        <w:pStyle w:val="249"/>
        <w:ind w:firstLine="0"/>
        <w:jc w:val="center"/>
        <w:outlineLvl w:val="0"/>
        <w:rPr>
          <w:rFonts w:ascii="宋体" w:hAnsi="宋体"/>
        </w:rPr>
      </w:pPr>
      <w:bookmarkStart w:id="64" w:name="_Toc465267862"/>
      <w:bookmarkStart w:id="65" w:name="_Toc204595693"/>
      <w:bookmarkStart w:id="66" w:name="_Toc482347463"/>
      <w:r>
        <w:rPr>
          <w:rFonts w:ascii="宋体" w:hAnsi="宋体"/>
        </w:rPr>
        <w:br w:type="page" w:clear="all"/>
      </w:r>
      <w:bookmarkStart w:id="67" w:name="_Toc10316"/>
      <w:bookmarkStart w:id="68" w:name="_Toc30248"/>
      <w:bookmarkStart w:id="69" w:name="_Toc23079"/>
      <w:r>
        <w:rPr>
          <w:rFonts w:ascii="宋体" w:hAnsi="宋体" w:eastAsia="宋体" w:cs="Times New Roman"/>
          <w:b/>
          <w:bCs/>
          <w:sz w:val="36"/>
          <w:szCs w:val="44"/>
          <w:lang w:val="en-US" w:eastAsia="zh-CN" w:bidi="ar-SA"/>
        </w:rPr>
        <w:t>第三章  政府采购合同格式</w:t>
      </w:r>
      <w:bookmarkEnd w:id="64"/>
      <w:bookmarkEnd w:id="65"/>
      <w:bookmarkEnd w:id="66"/>
      <w:bookmarkEnd w:id="67"/>
      <w:bookmarkEnd w:id="68"/>
      <w:bookmarkEnd w:id="69"/>
    </w:p>
    <w:p w14:paraId="657E1DC8">
      <w:pPr>
        <w:ind w:firstLine="880"/>
        <w:rPr>
          <w:rFonts w:ascii="宋体" w:hAnsi="宋体"/>
          <w:sz w:val="44"/>
        </w:rPr>
      </w:pPr>
    </w:p>
    <w:p w14:paraId="2E4E4B17">
      <w:pPr>
        <w:ind w:firstLine="880"/>
        <w:rPr>
          <w:rFonts w:ascii="宋体" w:hAnsi="宋体"/>
          <w:sz w:val="44"/>
        </w:rPr>
      </w:pPr>
    </w:p>
    <w:p w14:paraId="3260DE2A">
      <w:pPr>
        <w:ind w:firstLine="0"/>
        <w:jc w:val="center"/>
        <w:rPr>
          <w:rFonts w:ascii="宋体" w:hAnsi="宋体"/>
          <w:b/>
          <w:bCs/>
          <w:sz w:val="52"/>
        </w:rPr>
      </w:pPr>
      <w:r>
        <w:rPr>
          <w:rFonts w:ascii="宋体" w:hAnsi="宋体"/>
          <w:b/>
          <w:bCs/>
          <w:sz w:val="52"/>
        </w:rPr>
        <w:t>连 云 港 市 政 府 采 购</w:t>
      </w:r>
    </w:p>
    <w:p w14:paraId="7479975B">
      <w:pPr>
        <w:ind w:firstLine="0"/>
        <w:rPr>
          <w:rFonts w:ascii="宋体" w:hAnsi="宋体"/>
        </w:rPr>
      </w:pPr>
    </w:p>
    <w:p w14:paraId="41A4FB53">
      <w:pPr>
        <w:ind w:firstLine="0"/>
        <w:rPr>
          <w:rFonts w:ascii="宋体" w:hAnsi="宋体"/>
        </w:rPr>
      </w:pPr>
    </w:p>
    <w:p w14:paraId="57B98610">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合同</w:t>
      </w:r>
    </w:p>
    <w:p w14:paraId="3DB47501">
      <w:pPr>
        <w:ind w:firstLine="480"/>
        <w:rPr>
          <w:rFonts w:ascii="宋体" w:hAnsi="宋体"/>
        </w:rPr>
      </w:pPr>
    </w:p>
    <w:p w14:paraId="74E1D021">
      <w:pPr>
        <w:ind w:firstLine="3070"/>
        <w:rPr>
          <w:rFonts w:ascii="宋体" w:hAnsi="宋体"/>
          <w:b/>
          <w:bCs/>
          <w:sz w:val="44"/>
          <w:szCs w:val="44"/>
        </w:rPr>
      </w:pPr>
    </w:p>
    <w:p w14:paraId="4BBD753D">
      <w:pPr>
        <w:ind w:firstLine="880"/>
        <w:rPr>
          <w:rFonts w:ascii="宋体" w:hAnsi="宋体"/>
          <w:sz w:val="44"/>
          <w:szCs w:val="44"/>
        </w:rPr>
      </w:pPr>
    </w:p>
    <w:p w14:paraId="5791ED8D">
      <w:pPr>
        <w:ind w:firstLine="0"/>
        <w:jc w:val="center"/>
        <w:rPr>
          <w:rFonts w:ascii="宋体" w:hAnsi="宋体"/>
          <w:b/>
          <w:bCs/>
          <w:sz w:val="44"/>
          <w:szCs w:val="44"/>
        </w:rPr>
      </w:pPr>
      <w:r>
        <w:rPr>
          <w:rFonts w:ascii="宋体" w:hAnsi="宋体"/>
          <w:b/>
          <w:bCs/>
          <w:sz w:val="44"/>
          <w:szCs w:val="44"/>
        </w:rPr>
        <w:t>合同编号：</w:t>
      </w:r>
    </w:p>
    <w:p w14:paraId="49CB1D64">
      <w:pPr>
        <w:ind w:firstLine="880"/>
        <w:rPr>
          <w:rFonts w:ascii="宋体" w:hAnsi="宋体"/>
          <w:sz w:val="44"/>
        </w:rPr>
      </w:pPr>
    </w:p>
    <w:p w14:paraId="0084FBA1">
      <w:pPr>
        <w:ind w:firstLine="880"/>
        <w:rPr>
          <w:rFonts w:ascii="宋体" w:hAnsi="宋体"/>
          <w:sz w:val="44"/>
        </w:rPr>
      </w:pPr>
    </w:p>
    <w:p w14:paraId="7337A127">
      <w:pPr>
        <w:ind w:firstLine="880"/>
        <w:rPr>
          <w:rFonts w:ascii="宋体" w:hAnsi="宋体"/>
          <w:sz w:val="44"/>
        </w:rPr>
      </w:pPr>
    </w:p>
    <w:p w14:paraId="21F4C141">
      <w:pPr>
        <w:ind w:firstLine="480"/>
        <w:rPr>
          <w:rFonts w:ascii="宋体" w:hAnsi="宋体"/>
        </w:rPr>
      </w:pPr>
    </w:p>
    <w:p w14:paraId="1DB3BB41">
      <w:pPr>
        <w:ind w:firstLine="480"/>
        <w:rPr>
          <w:rFonts w:ascii="宋体" w:hAnsi="宋体"/>
        </w:rPr>
      </w:pPr>
      <w:r>
        <w:rPr>
          <w:rFonts w:ascii="宋体" w:hAnsi="宋体"/>
        </w:rPr>
        <w:br w:type="page" w:clear="all"/>
      </w:r>
      <w:bookmarkStart w:id="70" w:name="_Toc142708870"/>
      <w:bookmarkStart w:id="71" w:name="OLE_LINK6"/>
      <w:bookmarkStart w:id="72" w:name="_Toc153678433"/>
    </w:p>
    <w:p w14:paraId="4420335F">
      <w:pPr>
        <w:spacing w:line="360" w:lineRule="auto"/>
        <w:jc w:val="center"/>
        <w:outlineLvl w:val="1"/>
        <w:rPr>
          <w:rFonts w:hint="eastAsia"/>
          <w:b/>
          <w:color w:val="auto"/>
          <w:sz w:val="44"/>
          <w:szCs w:val="44"/>
          <w:highlight w:val="none"/>
        </w:rPr>
      </w:pPr>
      <w:r>
        <w:rPr>
          <w:rFonts w:hint="eastAsia" w:cs="宋体"/>
          <w:b/>
          <w:color w:val="auto"/>
          <w:sz w:val="44"/>
          <w:szCs w:val="44"/>
          <w:highlight w:val="none"/>
        </w:rPr>
        <w:t>第一部分合同协议书</w:t>
      </w:r>
    </w:p>
    <w:p w14:paraId="4B6E4C78">
      <w:pPr>
        <w:spacing w:line="360" w:lineRule="auto"/>
        <w:ind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采购人（全称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发包人）：</w:t>
      </w:r>
      <w:r>
        <w:rPr>
          <w:rFonts w:hint="eastAsia" w:ascii="宋体" w:hAnsi="宋体" w:cs="宋体"/>
          <w:color w:val="auto"/>
          <w:szCs w:val="21"/>
          <w:highlight w:val="none"/>
          <w:u w:val="single"/>
          <w:lang w:eastAsia="zh-CN"/>
        </w:rPr>
        <w:t>江苏省东海高级中学</w:t>
      </w:r>
      <w:r>
        <w:rPr>
          <w:rFonts w:hint="eastAsia" w:ascii="宋体" w:hAnsi="宋体" w:cs="宋体"/>
          <w:color w:val="auto"/>
          <w:szCs w:val="21"/>
          <w:highlight w:val="none"/>
          <w:lang w:eastAsia="zh-CN"/>
        </w:rPr>
        <w:t>；</w:t>
      </w:r>
    </w:p>
    <w:p w14:paraId="2F2E032D">
      <w:pPr>
        <w:spacing w:line="360" w:lineRule="auto"/>
        <w:ind w:firstLine="480"/>
        <w:rPr>
          <w:rFonts w:hint="eastAsia" w:ascii="宋体" w:eastAsia="宋体" w:cs="宋体"/>
          <w:b/>
          <w:bCs/>
          <w:color w:val="auto"/>
          <w:szCs w:val="21"/>
          <w:highlight w:val="none"/>
          <w:u w:val="single"/>
          <w:lang w:eastAsia="zh-CN"/>
        </w:rPr>
      </w:pPr>
      <w:r>
        <w:rPr>
          <w:rFonts w:hint="eastAsia" w:ascii="宋体" w:hAnsi="宋体" w:cs="宋体"/>
          <w:color w:val="auto"/>
          <w:szCs w:val="21"/>
          <w:highlight w:val="none"/>
        </w:rPr>
        <w:t>中标人（全称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6DD5AE53">
      <w:pPr>
        <w:keepNext w:val="0"/>
        <w:keepLines w:val="0"/>
        <w:pageBreakBefore w:val="0"/>
        <w:widowControl w:val="0"/>
        <w:spacing w:line="360" w:lineRule="auto"/>
        <w:ind w:left="0" w:firstLine="480"/>
        <w:rPr>
          <w:rFonts w:hint="eastAsia" w:ascii="宋体" w:cs="宋体"/>
          <w:color w:val="auto"/>
          <w:szCs w:val="21"/>
          <w:highlight w:val="none"/>
        </w:rPr>
      </w:pPr>
      <w:r>
        <w:rPr>
          <w:rFonts w:hint="eastAsia" w:ascii="宋体" w:hAnsi="宋体" w:cs="宋体"/>
          <w:color w:val="auto"/>
          <w:szCs w:val="21"/>
          <w:highlight w:val="none"/>
        </w:rPr>
        <w:t>依照《中华人民共和国民法典》、《中华人民共和国</w:t>
      </w:r>
      <w:r>
        <w:rPr>
          <w:rFonts w:hint="eastAsia" w:ascii="宋体" w:hAnsi="宋体" w:cs="宋体"/>
          <w:color w:val="auto"/>
          <w:szCs w:val="21"/>
          <w:highlight w:val="none"/>
          <w:lang w:val="en-US" w:eastAsia="zh-CN"/>
        </w:rPr>
        <w:t>政府采购法</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《中华人民共和国建筑法》、《中华人民共和国招标投标法》及相关法律、行政法规，遵循平等、自愿、公平和诚信原则，合同双方就</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项目工程总承包事宜经协商一致，订立本合同。</w:t>
      </w:r>
    </w:p>
    <w:p w14:paraId="01D24BD3">
      <w:pPr>
        <w:keepNext w:val="0"/>
        <w:keepLines w:val="0"/>
        <w:pageBreakBefore w:val="0"/>
        <w:widowControl w:val="0"/>
        <w:spacing w:line="360" w:lineRule="auto"/>
        <w:ind w:left="0" w:firstLine="482"/>
        <w:rPr>
          <w:rFonts w:hint="eastAsia" w:ascii="宋体" w:cs="宋体"/>
          <w:b/>
          <w:color w:val="auto"/>
          <w:szCs w:val="21"/>
          <w:highlight w:val="none"/>
          <w:u w:val="single"/>
        </w:rPr>
      </w:pPr>
      <w:r>
        <w:rPr>
          <w:rFonts w:hint="eastAsia" w:ascii="宋体" w:hAnsi="宋体" w:cs="宋体"/>
          <w:b/>
          <w:color w:val="auto"/>
          <w:szCs w:val="21"/>
          <w:highlight w:val="none"/>
        </w:rPr>
        <w:t>一、工程概况</w:t>
      </w:r>
    </w:p>
    <w:p w14:paraId="42802354">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工程名称：</w:t>
      </w:r>
      <w:r>
        <w:rPr>
          <w:rFonts w:hint="eastAsia" w:ascii="宋体" w:hAnsi="宋体" w:cs="宋体"/>
          <w:color w:val="auto"/>
          <w:szCs w:val="21"/>
          <w:highlight w:val="none"/>
          <w:u w:val="single"/>
          <w:lang w:eastAsia="zh-CN"/>
        </w:rPr>
        <w:t>东海高级中学运动场塑胶跑道和看台翻新项目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06A4D4D2">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工程内容及规模：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p>
    <w:p w14:paraId="7A27CD86">
      <w:pPr>
        <w:keepNext w:val="0"/>
        <w:keepLines w:val="0"/>
        <w:pageBreakBefore w:val="0"/>
        <w:widowControl w:val="0"/>
        <w:spacing w:line="360" w:lineRule="auto"/>
        <w:ind w:left="0"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工程所在地：</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5BF090F6">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EC0191">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、合同工期</w:t>
      </w:r>
    </w:p>
    <w:p w14:paraId="742BFDB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具体开工日期以发包人开工通知书为准</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p>
    <w:p w14:paraId="004E37B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之前完成</w:t>
      </w:r>
      <w:r>
        <w:rPr>
          <w:rFonts w:hint="eastAsia" w:ascii="宋体" w:hAnsi="宋体" w:cs="宋体"/>
          <w:bCs/>
          <w:color w:val="auto"/>
          <w:sz w:val="24"/>
          <w:szCs w:val="24"/>
          <w:highlight w:val="none"/>
          <w:lang w:val="en-US" w:eastAsia="zh-CN"/>
        </w:rPr>
        <w:t>；</w:t>
      </w:r>
    </w:p>
    <w:p w14:paraId="3F184E1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合同确定工期以自报工期为准</w:t>
      </w:r>
      <w:r>
        <w:rPr>
          <w:rFonts w:hint="eastAsia" w:ascii="宋体" w:hAnsi="宋体" w:eastAsia="宋体" w:cs="宋体"/>
          <w:bCs/>
          <w:color w:val="auto"/>
          <w:sz w:val="24"/>
          <w:szCs w:val="24"/>
          <w:highlight w:val="none"/>
          <w:lang w:eastAsia="zh-CN"/>
        </w:rPr>
        <w:t>）。</w:t>
      </w:r>
    </w:p>
    <w:p w14:paraId="2AAFA6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、质量标准</w:t>
      </w:r>
    </w:p>
    <w:p w14:paraId="00C2D69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工程质量标准：</w:t>
      </w:r>
      <w:r>
        <w:rPr>
          <w:rFonts w:hint="eastAsia" w:ascii="宋体" w:hAnsi="宋体" w:eastAsia="宋体" w:cs="宋体"/>
          <w:bCs/>
          <w:color w:val="auto"/>
          <w:sz w:val="24"/>
          <w:szCs w:val="24"/>
          <w:highlight w:val="none"/>
          <w:u w:val="single"/>
        </w:rPr>
        <w:t>合格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none"/>
          <w:lang w:eastAsia="zh-CN"/>
        </w:rPr>
        <w:t>质量标准的评定以国家或行业的现行质量检验评定标准为依据</w:t>
      </w:r>
      <w:r>
        <w:rPr>
          <w:rFonts w:hint="eastAsia" w:ascii="宋体" w:hAnsi="宋体" w:eastAsia="宋体" w:cs="宋体"/>
          <w:bCs/>
          <w:color w:val="auto"/>
          <w:sz w:val="24"/>
          <w:szCs w:val="24"/>
          <w:highlight w:val="none"/>
          <w:u w:val="none"/>
        </w:rPr>
        <w:t>。</w:t>
      </w:r>
    </w:p>
    <w:p w14:paraId="0CE4AC5D">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、合同价款</w:t>
      </w:r>
      <w:r>
        <w:rPr>
          <w:rFonts w:hint="eastAsia" w:ascii="宋体" w:hAnsi="宋体" w:eastAsia="宋体" w:cs="宋体"/>
          <w:b/>
          <w:bCs/>
          <w:color w:val="auto"/>
          <w:sz w:val="24"/>
          <w:szCs w:val="24"/>
          <w:highlight w:val="none"/>
          <w:lang w:eastAsia="zh-CN"/>
        </w:rPr>
        <w:t>和形式</w:t>
      </w:r>
    </w:p>
    <w:p w14:paraId="54EC435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1、合同价款为：</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元</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u w:val="none"/>
          <w:lang w:eastAsia="zh-CN"/>
        </w:rPr>
        <w:t>；</w:t>
      </w:r>
    </w:p>
    <w:p w14:paraId="05C4200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合同价款包括：</w:t>
      </w:r>
      <w:r>
        <w:rPr>
          <w:rFonts w:hint="eastAsia" w:ascii="宋体" w:hAnsi="宋体" w:eastAsia="宋体" w:cs="宋体"/>
          <w:color w:val="auto"/>
          <w:sz w:val="24"/>
          <w:szCs w:val="24"/>
          <w:highlight w:val="none"/>
        </w:rPr>
        <w:t>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cs="宋体"/>
          <w:color w:val="auto"/>
          <w:sz w:val="24"/>
          <w:szCs w:val="24"/>
          <w:highlight w:val="none"/>
          <w:lang w:eastAsia="zh-CN"/>
        </w:rPr>
        <w:t>；</w:t>
      </w:r>
    </w:p>
    <w:p w14:paraId="701C7BA4">
      <w:pPr>
        <w:pStyle w:val="283"/>
        <w:keepNext w:val="0"/>
        <w:keepLines w:val="0"/>
        <w:pageBreakBefore w:val="0"/>
        <w:widowControl w:val="0"/>
        <w:numPr>
          <w:ilvl w:val="0"/>
          <w:numId w:val="3"/>
        </w:numPr>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合同价格形式：</w:t>
      </w:r>
      <w:r>
        <w:rPr>
          <w:rFonts w:hint="eastAsia" w:ascii="宋体" w:hAnsi="宋体" w:eastAsia="宋体" w:cs="宋体"/>
          <w:bCs/>
          <w:color w:val="auto"/>
          <w:sz w:val="24"/>
          <w:szCs w:val="24"/>
          <w:highlight w:val="none"/>
          <w:u w:val="single"/>
        </w:rPr>
        <w:t>固定</w:t>
      </w:r>
      <w:r>
        <w:rPr>
          <w:rFonts w:hint="eastAsia" w:ascii="宋体" w:hAnsi="宋体" w:eastAsia="宋体" w:cs="宋体"/>
          <w:bCs/>
          <w:color w:val="auto"/>
          <w:sz w:val="24"/>
          <w:szCs w:val="24"/>
          <w:highlight w:val="none"/>
          <w:u w:val="single"/>
          <w:lang w:val="en-US" w:eastAsia="zh-CN"/>
        </w:rPr>
        <w:t>单价</w:t>
      </w:r>
      <w:r>
        <w:rPr>
          <w:rFonts w:hint="eastAsia" w:ascii="宋体" w:hAnsi="宋体" w:eastAsia="宋体" w:cs="宋体"/>
          <w:bCs/>
          <w:color w:val="auto"/>
          <w:sz w:val="24"/>
          <w:szCs w:val="24"/>
          <w:highlight w:val="none"/>
        </w:rPr>
        <w:t>。</w:t>
      </w:r>
    </w:p>
    <w:p w14:paraId="6B86F7C7">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bookmarkStart w:id="73" w:name="_Toc351203485"/>
      <w:r>
        <w:rPr>
          <w:rFonts w:hint="eastAsia" w:ascii="宋体" w:hAnsi="宋体" w:eastAsia="宋体" w:cs="宋体"/>
          <w:b/>
          <w:bCs/>
          <w:color w:val="auto"/>
          <w:sz w:val="24"/>
          <w:szCs w:val="24"/>
          <w:highlight w:val="none"/>
        </w:rPr>
        <w:t>五、</w:t>
      </w:r>
      <w:bookmarkEnd w:id="73"/>
      <w:r>
        <w:rPr>
          <w:rFonts w:hint="eastAsia" w:ascii="宋体" w:hAnsi="宋体" w:eastAsia="宋体" w:cs="宋体"/>
          <w:b/>
          <w:bCs/>
          <w:color w:val="auto"/>
          <w:sz w:val="24"/>
          <w:szCs w:val="24"/>
          <w:highlight w:val="none"/>
        </w:rPr>
        <w:t>项目经理</w:t>
      </w:r>
    </w:p>
    <w:p w14:paraId="1257412D">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拟派</w:t>
      </w:r>
      <w:r>
        <w:rPr>
          <w:rFonts w:hint="eastAsia" w:ascii="宋体" w:hAnsi="宋体" w:eastAsia="宋体" w:cs="宋体"/>
          <w:bCs/>
          <w:color w:val="auto"/>
          <w:sz w:val="24"/>
          <w:szCs w:val="24"/>
          <w:highlight w:val="none"/>
        </w:rPr>
        <w:t>项目经理：</w:t>
      </w:r>
    </w:p>
    <w:p w14:paraId="2087D698">
      <w:pPr>
        <w:pStyle w:val="283"/>
        <w:keepNext w:val="0"/>
        <w:keepLines w:val="0"/>
        <w:pageBreakBefore w:val="0"/>
        <w:widowControl w:val="0"/>
        <w:spacing w:line="360" w:lineRule="auto"/>
        <w:ind w:left="0" w:right="0" w:firstLine="480"/>
        <w:rPr>
          <w:rFonts w:hint="eastAsia" w:ascii="宋体" w:hAnsi="宋体" w:cs="宋体"/>
          <w:bCs/>
          <w:i/>
          <w:iCs/>
          <w:color w:val="auto"/>
          <w:sz w:val="24"/>
          <w:szCs w:val="24"/>
          <w:highlight w:val="none"/>
          <w:u w:val="none"/>
        </w:rPr>
      </w:pPr>
      <w:r>
        <w:rPr>
          <w:rFonts w:hint="eastAsia" w:ascii="宋体" w:hAnsi="宋体" w:eastAsia="宋体" w:cs="宋体"/>
          <w:bCs/>
          <w:color w:val="auto"/>
          <w:sz w:val="24"/>
          <w:szCs w:val="24"/>
          <w:highlight w:val="none"/>
          <w:lang w:eastAsia="zh-CN"/>
        </w:rPr>
        <w:t>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cs="宋体"/>
          <w:bCs/>
          <w:i/>
          <w:iCs/>
          <w:color w:val="auto"/>
          <w:sz w:val="24"/>
          <w:szCs w:val="24"/>
          <w:highlight w:val="none"/>
          <w:u w:val="none"/>
          <w:lang w:eastAsia="zh-CN"/>
        </w:rPr>
        <w:t>；</w:t>
      </w:r>
    </w:p>
    <w:p w14:paraId="4AAB3E6F">
      <w:pPr>
        <w:pStyle w:val="283"/>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执业资格证书号：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7A17EEB">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身份证号：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w:t>
      </w:r>
    </w:p>
    <w:p w14:paraId="09363B4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联系方式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w:t>
      </w:r>
    </w:p>
    <w:p w14:paraId="1B3498AB">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六、组成合同的文件</w:t>
      </w:r>
    </w:p>
    <w:p w14:paraId="151663F2">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组成本合同的文件包括：</w:t>
      </w:r>
    </w:p>
    <w:p w14:paraId="2F87211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w:t>
      </w:r>
      <w:r>
        <w:rPr>
          <w:rFonts w:hint="eastAsia" w:ascii="宋体" w:hAnsi="宋体" w:cs="宋体"/>
          <w:bCs/>
          <w:color w:val="auto"/>
          <w:sz w:val="24"/>
          <w:szCs w:val="24"/>
          <w:highlight w:val="none"/>
          <w:lang w:eastAsia="zh-CN"/>
        </w:rPr>
        <w:t>；</w:t>
      </w:r>
    </w:p>
    <w:p w14:paraId="58E0DD11">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（2）投标函及其附录</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0CDF3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（3）专用合同条款及其附件</w:t>
      </w:r>
      <w:r>
        <w:rPr>
          <w:rFonts w:hint="eastAsia" w:ascii="宋体" w:hAnsi="宋体" w:cs="宋体"/>
          <w:bCs/>
          <w:color w:val="auto"/>
          <w:sz w:val="24"/>
          <w:szCs w:val="24"/>
          <w:highlight w:val="none"/>
          <w:lang w:eastAsia="zh-CN"/>
        </w:rPr>
        <w:t>；</w:t>
      </w:r>
    </w:p>
    <w:p w14:paraId="7C1E4E92">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（4）通用合同条款</w:t>
      </w:r>
      <w:r>
        <w:rPr>
          <w:rFonts w:hint="eastAsia" w:ascii="宋体" w:hAnsi="宋体" w:cs="宋体"/>
          <w:bCs/>
          <w:color w:val="auto"/>
          <w:sz w:val="24"/>
          <w:szCs w:val="24"/>
          <w:highlight w:val="none"/>
          <w:lang w:eastAsia="zh-CN"/>
        </w:rPr>
        <w:t>；</w:t>
      </w:r>
    </w:p>
    <w:p w14:paraId="0D169303">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（5）技术标准和要求</w:t>
      </w:r>
      <w:r>
        <w:rPr>
          <w:rFonts w:hint="eastAsia" w:ascii="宋体" w:hAnsi="宋体" w:cs="宋体"/>
          <w:bCs/>
          <w:color w:val="auto"/>
          <w:sz w:val="24"/>
          <w:szCs w:val="24"/>
          <w:highlight w:val="none"/>
          <w:lang w:eastAsia="zh-CN"/>
        </w:rPr>
        <w:t>；</w:t>
      </w:r>
    </w:p>
    <w:p w14:paraId="0628AD8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（6）图纸</w:t>
      </w:r>
      <w:r>
        <w:rPr>
          <w:rFonts w:hint="eastAsia" w:ascii="宋体" w:hAnsi="宋体" w:cs="宋体"/>
          <w:bCs/>
          <w:color w:val="auto"/>
          <w:sz w:val="24"/>
          <w:szCs w:val="24"/>
          <w:highlight w:val="none"/>
          <w:lang w:eastAsia="zh-CN"/>
        </w:rPr>
        <w:t>；</w:t>
      </w:r>
    </w:p>
    <w:p w14:paraId="1EBFD96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（7）已标价工程量清单或预算书</w:t>
      </w:r>
      <w:r>
        <w:rPr>
          <w:rFonts w:hint="eastAsia" w:ascii="宋体" w:hAnsi="宋体" w:cs="宋体"/>
          <w:bCs/>
          <w:color w:val="auto"/>
          <w:sz w:val="24"/>
          <w:szCs w:val="24"/>
          <w:highlight w:val="none"/>
          <w:lang w:eastAsia="zh-CN"/>
        </w:rPr>
        <w:t>；</w:t>
      </w:r>
    </w:p>
    <w:p w14:paraId="0A834869">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（8）其他合同文件</w:t>
      </w:r>
      <w:r>
        <w:rPr>
          <w:rFonts w:hint="eastAsia" w:ascii="宋体" w:hAnsi="宋体" w:cs="宋体"/>
          <w:bCs/>
          <w:color w:val="auto"/>
          <w:sz w:val="24"/>
          <w:szCs w:val="24"/>
          <w:highlight w:val="none"/>
          <w:lang w:eastAsia="zh-CN"/>
        </w:rPr>
        <w:t>；</w:t>
      </w:r>
    </w:p>
    <w:p w14:paraId="66744F56">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双方有关工程的洽商、变更等书面协议或文件视为本合同的组成部分。</w:t>
      </w:r>
    </w:p>
    <w:p w14:paraId="063D240F">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本协议书中有关词语含义与本合同第二部分《通用条款》中分别赋予它们的定义相同。</w:t>
      </w:r>
    </w:p>
    <w:p w14:paraId="56F2704A">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承包人向发包人承诺按照合同约定进行施工、竣工并在质量保修期内承担工程质量保修责任。</w:t>
      </w:r>
    </w:p>
    <w:p w14:paraId="50730575">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color w:val="auto"/>
          <w:sz w:val="24"/>
          <w:szCs w:val="24"/>
          <w:highlight w:val="none"/>
        </w:rPr>
        <w:t>发包人向承包人承诺按照合同约定的期限和方式支付合同价款及其他应当支付的款项。</w:t>
      </w:r>
    </w:p>
    <w:p w14:paraId="122690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十、合同生效</w:t>
      </w:r>
      <w:r>
        <w:rPr>
          <w:rFonts w:hint="eastAsia" w:ascii="宋体" w:hAnsi="宋体" w:eastAsia="宋体" w:cs="宋体"/>
          <w:b/>
          <w:bCs/>
          <w:color w:val="auto"/>
          <w:sz w:val="24"/>
          <w:szCs w:val="24"/>
          <w:highlight w:val="none"/>
          <w:lang w:eastAsia="zh-CN"/>
        </w:rPr>
        <w:t>及其他</w:t>
      </w:r>
    </w:p>
    <w:p w14:paraId="3660ED42">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合同订立时间：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eastAsia="zh-CN"/>
        </w:rPr>
        <w:t>；</w:t>
      </w:r>
    </w:p>
    <w:p w14:paraId="0A498644">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合同订立地点：</w:t>
      </w:r>
      <w:r>
        <w:rPr>
          <w:rFonts w:hint="eastAsia" w:ascii="宋体" w:hAnsi="宋体" w:cs="宋体"/>
          <w:bCs/>
          <w:color w:val="auto"/>
          <w:sz w:val="24"/>
          <w:szCs w:val="24"/>
          <w:highlight w:val="none"/>
          <w:lang w:eastAsia="zh-CN"/>
        </w:rPr>
        <w:t>江苏省东海高级中学；</w:t>
      </w:r>
    </w:p>
    <w:p w14:paraId="30451715">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本合同</w:t>
      </w:r>
      <w:r>
        <w:rPr>
          <w:rFonts w:hint="eastAsia" w:ascii="宋体" w:hAnsi="宋体" w:eastAsia="宋体" w:cs="宋体"/>
          <w:bCs/>
          <w:i w:val="0"/>
          <w:iCs w:val="0"/>
          <w:color w:val="auto"/>
          <w:sz w:val="24"/>
          <w:szCs w:val="24"/>
          <w:highlight w:val="none"/>
          <w:u w:val="none"/>
        </w:rPr>
        <w:t>双方约定</w:t>
      </w:r>
      <w:r>
        <w:rPr>
          <w:rFonts w:hint="eastAsia" w:ascii="宋体" w:hAnsi="宋体" w:eastAsia="宋体" w:cs="宋体"/>
          <w:bCs/>
          <w:i w:val="0"/>
          <w:iCs w:val="0"/>
          <w:color w:val="auto"/>
          <w:sz w:val="24"/>
          <w:szCs w:val="24"/>
          <w:highlight w:val="none"/>
          <w:u w:val="none"/>
          <w:lang w:val="en-US" w:eastAsia="zh-CN"/>
        </w:rPr>
        <w:t>经法定代表人或授权委托人签字并加盖公章</w:t>
      </w:r>
      <w:r>
        <w:rPr>
          <w:rFonts w:hint="eastAsia" w:ascii="宋体" w:hAnsi="宋体" w:eastAsia="宋体" w:cs="宋体"/>
          <w:bCs/>
          <w:i w:val="0"/>
          <w:iCs w:val="0"/>
          <w:color w:val="auto"/>
          <w:sz w:val="24"/>
          <w:szCs w:val="24"/>
          <w:highlight w:val="none"/>
          <w:u w:val="none"/>
        </w:rPr>
        <w:t>后</w:t>
      </w:r>
      <w:r>
        <w:rPr>
          <w:rFonts w:hint="eastAsia" w:ascii="宋体" w:hAnsi="宋体" w:eastAsia="宋体" w:cs="宋体"/>
          <w:bCs/>
          <w:color w:val="auto"/>
          <w:sz w:val="24"/>
          <w:szCs w:val="24"/>
          <w:highlight w:val="none"/>
        </w:rPr>
        <w:t>生效</w:t>
      </w:r>
      <w:r>
        <w:rPr>
          <w:rFonts w:hint="eastAsia" w:ascii="宋体" w:hAnsi="宋体" w:cs="宋体"/>
          <w:bCs/>
          <w:color w:val="auto"/>
          <w:sz w:val="24"/>
          <w:szCs w:val="24"/>
          <w:highlight w:val="none"/>
          <w:lang w:eastAsia="zh-CN"/>
        </w:rPr>
        <w:t>；</w:t>
      </w:r>
    </w:p>
    <w:p w14:paraId="3C02C30F">
      <w:pPr>
        <w:pStyle w:val="1016"/>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本合同未尽事宜，遵照《中华人民共和国民法典》《中华人民共和国建筑法》有关条文执行</w:t>
      </w:r>
      <w:r>
        <w:rPr>
          <w:rFonts w:hint="eastAsia" w:ascii="宋体" w:hAnsi="宋体" w:eastAsia="宋体" w:cs="宋体"/>
          <w:color w:val="auto"/>
          <w:sz w:val="24"/>
          <w:szCs w:val="24"/>
          <w:highlight w:val="none"/>
          <w:lang w:eastAsia="zh-CN"/>
        </w:rPr>
        <w:t>；</w:t>
      </w:r>
    </w:p>
    <w:p w14:paraId="5B2BA946">
      <w:pPr>
        <w:pStyle w:val="1016"/>
        <w:keepNext w:val="0"/>
        <w:keepLines w:val="0"/>
        <w:pageBreakBefore w:val="0"/>
        <w:widowControl w:val="0"/>
        <w:spacing w:line="360" w:lineRule="auto"/>
        <w:ind w:left="0"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财政监管部门及见证方各</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w:t>
      </w:r>
    </w:p>
    <w:p w14:paraId="50DF946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BC5BF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20D0A19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p>
    <w:p w14:paraId="3EDA37D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委托代表人：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委托代表人：                     </w:t>
      </w:r>
    </w:p>
    <w:p w14:paraId="0A98413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p>
    <w:p w14:paraId="1B1FD9A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p>
    <w:p w14:paraId="0D5A2F95">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p>
    <w:p w14:paraId="1A2D989E">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1C2F4F27">
      <w:pPr>
        <w:pStyle w:val="183"/>
        <w:pageBreakBefore w:val="0"/>
        <w:widowControl w:val="0"/>
        <w:spacing w:line="360" w:lineRule="auto"/>
        <w:jc w:val="center"/>
        <w:rPr>
          <w:rFonts w:hint="eastAsia" w:ascii="宋体" w:hAnsi="宋体" w:cs="宋体"/>
          <w:color w:val="auto"/>
          <w:sz w:val="24"/>
          <w:szCs w:val="24"/>
          <w:highlight w:val="none"/>
        </w:rPr>
      </w:pPr>
      <w:bookmarkStart w:id="74" w:name="_Toc498006745"/>
      <w:bookmarkStart w:id="75" w:name="_Toc515874989"/>
      <w:r>
        <w:rPr>
          <w:rFonts w:hint="eastAsia" w:ascii="宋体" w:hAnsi="宋体" w:eastAsia="宋体" w:cs="宋体"/>
          <w:b/>
          <w:bCs w:val="0"/>
          <w:color w:val="auto"/>
          <w:sz w:val="24"/>
          <w:szCs w:val="24"/>
          <w:highlight w:val="none"/>
        </w:rPr>
        <w:t>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通用合同条款</w:t>
      </w:r>
      <w:bookmarkEnd w:id="74"/>
      <w:bookmarkEnd w:id="75"/>
    </w:p>
    <w:p w14:paraId="60A3E520">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通用合同条款执行《建设工程施工合同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示范文本</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》(GF—2017—0201)。</w:t>
      </w:r>
    </w:p>
    <w:p w14:paraId="58367A80">
      <w:pPr>
        <w:pageBreakBefore w:val="0"/>
        <w:widowControl w:val="0"/>
        <w:tabs>
          <w:tab w:val="left" w:pos="0"/>
        </w:tabs>
        <w:spacing w:line="360" w:lineRule="auto"/>
        <w:ind w:right="-36" w:firstLine="604"/>
        <w:rPr>
          <w:rFonts w:hint="eastAsia" w:ascii="宋体" w:hAnsi="宋体" w:cs="宋体"/>
          <w:color w:val="auto"/>
          <w:sz w:val="24"/>
          <w:szCs w:val="24"/>
          <w:highlight w:val="none"/>
        </w:rPr>
      </w:pPr>
    </w:p>
    <w:p w14:paraId="01CB193A">
      <w:pPr>
        <w:pStyle w:val="183"/>
        <w:pageBreakBefore w:val="0"/>
        <w:widowControl w:val="0"/>
        <w:spacing w:line="360" w:lineRule="auto"/>
        <w:jc w:val="center"/>
        <w:rPr>
          <w:rFonts w:hint="eastAsia" w:ascii="宋体" w:hAnsi="宋体" w:cs="宋体"/>
          <w:color w:val="auto"/>
          <w:sz w:val="24"/>
          <w:szCs w:val="24"/>
          <w:highlight w:val="none"/>
        </w:rPr>
      </w:pPr>
      <w:bookmarkStart w:id="76" w:name="_Toc498006746"/>
      <w:bookmarkStart w:id="77" w:name="_Toc515874990"/>
      <w:r>
        <w:rPr>
          <w:rFonts w:hint="eastAsia" w:ascii="宋体" w:hAnsi="宋体" w:eastAsia="宋体" w:cs="宋体"/>
          <w:color w:val="auto"/>
          <w:sz w:val="24"/>
          <w:szCs w:val="24"/>
          <w:highlight w:val="none"/>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专用合同条款</w:t>
      </w:r>
      <w:bookmarkEnd w:id="76"/>
      <w:bookmarkEnd w:id="77"/>
    </w:p>
    <w:p w14:paraId="5B92DEC9">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78" w:name="_Toc351203633"/>
      <w:r>
        <w:rPr>
          <w:rFonts w:hint="eastAsia" w:ascii="宋体" w:hAnsi="宋体" w:eastAsia="宋体" w:cs="宋体"/>
          <w:color w:val="auto"/>
          <w:sz w:val="24"/>
          <w:szCs w:val="24"/>
          <w:highlight w:val="none"/>
        </w:rPr>
        <w:t>1</w:t>
      </w:r>
      <w:bookmarkStart w:id="79" w:name="_Toc296891196"/>
      <w:bookmarkStart w:id="80" w:name="_Toc297120456"/>
      <w:bookmarkStart w:id="81" w:name="_Toc296890984"/>
      <w:bookmarkStart w:id="82" w:name="_Toc292559361"/>
      <w:bookmarkStart w:id="83" w:name="_Toc296944495"/>
      <w:bookmarkStart w:id="84" w:name="_Toc297048342"/>
      <w:bookmarkStart w:id="85" w:name="_Toc296346657"/>
      <w:bookmarkStart w:id="86" w:name="_Toc292559866"/>
      <w:bookmarkStart w:id="87" w:name="_Toc296503156"/>
      <w:bookmarkStart w:id="88" w:name="_Toc296347155"/>
      <w:r>
        <w:rPr>
          <w:rFonts w:hint="eastAsia" w:ascii="宋体" w:hAnsi="宋体" w:eastAsia="宋体" w:cs="宋体"/>
          <w:color w:val="auto"/>
          <w:sz w:val="24"/>
          <w:szCs w:val="24"/>
          <w:highlight w:val="none"/>
        </w:rPr>
        <w:t>. 一般约定</w:t>
      </w:r>
      <w:bookmarkEnd w:id="78"/>
      <w:bookmarkEnd w:id="79"/>
      <w:bookmarkEnd w:id="80"/>
      <w:bookmarkEnd w:id="81"/>
      <w:bookmarkEnd w:id="82"/>
      <w:bookmarkEnd w:id="83"/>
      <w:bookmarkEnd w:id="84"/>
      <w:bookmarkEnd w:id="85"/>
      <w:bookmarkEnd w:id="86"/>
      <w:bookmarkEnd w:id="87"/>
      <w:bookmarkEnd w:id="88"/>
    </w:p>
    <w:p w14:paraId="7633B0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词语定义</w:t>
      </w:r>
    </w:p>
    <w:p w14:paraId="73F375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1.1.1合同</w:t>
      </w:r>
    </w:p>
    <w:p w14:paraId="2E3356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1.1.1.1其他合同文件包括：</w:t>
      </w:r>
      <w:r>
        <w:rPr>
          <w:rFonts w:hint="eastAsia" w:ascii="宋体" w:hAnsi="宋体" w:eastAsia="宋体" w:cs="宋体"/>
          <w:color w:val="auto"/>
          <w:sz w:val="24"/>
          <w:szCs w:val="24"/>
          <w:highlight w:val="none"/>
          <w:u w:val="single"/>
        </w:rPr>
        <w:t>合同履行中，发包人、承包人有关工程的洽商、变更等书面协议或文件视为本合同的组成部分</w:t>
      </w:r>
      <w:r>
        <w:rPr>
          <w:rFonts w:hint="eastAsia" w:ascii="宋体" w:hAnsi="宋体" w:eastAsia="宋体" w:cs="宋体"/>
          <w:color w:val="auto"/>
          <w:sz w:val="24"/>
          <w:szCs w:val="24"/>
          <w:highlight w:val="none"/>
        </w:rPr>
        <w:t>。</w:t>
      </w:r>
    </w:p>
    <w:p w14:paraId="659179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095F34A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1.1.2.4监理人：</w:t>
      </w:r>
    </w:p>
    <w:p w14:paraId="0E34073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D386A0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3D71D38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1.1.2.5 设计人：</w:t>
      </w:r>
    </w:p>
    <w:p w14:paraId="4CB5A9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53A65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A7D586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 工程和设备</w:t>
      </w:r>
    </w:p>
    <w:p w14:paraId="6A713F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w:t>
      </w:r>
    </w:p>
    <w:p w14:paraId="04D8CF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187B10D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《中华人民共和国建筑法》、《中华人民共和国</w:t>
      </w:r>
      <w:r>
        <w:rPr>
          <w:rFonts w:hint="eastAsia" w:ascii="宋体" w:hAnsi="宋体" w:cs="宋体"/>
          <w:color w:val="auto"/>
          <w:szCs w:val="21"/>
          <w:highlight w:val="none"/>
        </w:rPr>
        <w:t>民法典</w:t>
      </w:r>
      <w:r>
        <w:rPr>
          <w:rFonts w:hint="eastAsia" w:ascii="宋体" w:hAnsi="宋体" w:eastAsia="宋体" w:cs="宋体"/>
          <w:color w:val="auto"/>
          <w:sz w:val="24"/>
          <w:szCs w:val="24"/>
          <w:highlight w:val="none"/>
          <w:u w:val="single"/>
        </w:rPr>
        <w:t>》、《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w:t>
      </w:r>
    </w:p>
    <w:p w14:paraId="695AB3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 标准和规范</w:t>
      </w:r>
    </w:p>
    <w:p w14:paraId="07ADD9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详见</w:t>
      </w:r>
      <w:r>
        <w:rPr>
          <w:rFonts w:hint="eastAsia" w:ascii="宋体" w:hAnsi="宋体" w:eastAsia="宋体" w:cs="宋体"/>
          <w:color w:val="auto"/>
          <w:sz w:val="24"/>
          <w:szCs w:val="24"/>
          <w:highlight w:val="none"/>
          <w:u w:val="single"/>
          <w:lang w:eastAsia="zh-CN"/>
        </w:rPr>
        <w:t>竞争性磋商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eastAsia="zh-CN"/>
        </w:rPr>
        <w:t>。</w:t>
      </w:r>
    </w:p>
    <w:p w14:paraId="17B668F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cs="宋体"/>
          <w:color w:val="auto"/>
          <w:sz w:val="24"/>
          <w:szCs w:val="24"/>
          <w:highlight w:val="none"/>
          <w:lang w:eastAsia="zh-CN"/>
        </w:rPr>
        <w:t>；</w:t>
      </w:r>
    </w:p>
    <w:p w14:paraId="4BBB11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0159F16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 合同文件组成及优先顺序为：</w:t>
      </w:r>
    </w:p>
    <w:p w14:paraId="7333F49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(1) 合同协议书</w:t>
      </w:r>
      <w:r>
        <w:rPr>
          <w:rFonts w:hint="eastAsia" w:ascii="宋体" w:hAnsi="宋体" w:cs="宋体"/>
          <w:color w:val="auto"/>
          <w:sz w:val="24"/>
          <w:szCs w:val="24"/>
          <w:highlight w:val="none"/>
          <w:u w:val="single"/>
          <w:lang w:eastAsia="zh-CN"/>
        </w:rPr>
        <w:t>；</w:t>
      </w:r>
    </w:p>
    <w:p w14:paraId="62AD6D67">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w:t>
      </w:r>
      <w:r>
        <w:rPr>
          <w:rFonts w:hint="eastAsia" w:ascii="宋体" w:hAnsi="宋体" w:cs="宋体"/>
          <w:color w:val="auto"/>
          <w:sz w:val="24"/>
          <w:szCs w:val="24"/>
          <w:highlight w:val="none"/>
          <w:u w:val="single"/>
          <w:lang w:eastAsia="zh-CN"/>
        </w:rPr>
        <w:t>；</w:t>
      </w:r>
    </w:p>
    <w:p w14:paraId="22F3BAD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响应文件</w:t>
      </w:r>
      <w:r>
        <w:rPr>
          <w:rFonts w:hint="eastAsia" w:ascii="宋体" w:hAnsi="宋体" w:eastAsia="宋体" w:cs="宋体"/>
          <w:color w:val="auto"/>
          <w:sz w:val="24"/>
          <w:szCs w:val="24"/>
          <w:highlight w:val="none"/>
          <w:u w:val="single"/>
        </w:rPr>
        <w:t>及其附件</w:t>
      </w:r>
      <w:r>
        <w:rPr>
          <w:rFonts w:hint="eastAsia" w:ascii="宋体" w:hAnsi="宋体" w:cs="宋体"/>
          <w:color w:val="auto"/>
          <w:sz w:val="24"/>
          <w:szCs w:val="24"/>
          <w:highlight w:val="none"/>
          <w:u w:val="single"/>
          <w:lang w:eastAsia="zh-CN"/>
        </w:rPr>
        <w:t>；</w:t>
      </w:r>
    </w:p>
    <w:p w14:paraId="470E5ECF">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(4) 专用合同条款及其附件</w:t>
      </w:r>
      <w:r>
        <w:rPr>
          <w:rFonts w:hint="eastAsia" w:ascii="宋体" w:hAnsi="宋体" w:cs="宋体"/>
          <w:color w:val="auto"/>
          <w:sz w:val="24"/>
          <w:szCs w:val="24"/>
          <w:highlight w:val="none"/>
          <w:u w:val="single"/>
          <w:lang w:eastAsia="zh-CN"/>
        </w:rPr>
        <w:t>；</w:t>
      </w:r>
    </w:p>
    <w:p w14:paraId="15F00C8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(5) 通用合同条款</w:t>
      </w:r>
      <w:r>
        <w:rPr>
          <w:rFonts w:hint="eastAsia" w:ascii="宋体" w:hAnsi="宋体" w:cs="宋体"/>
          <w:color w:val="auto"/>
          <w:sz w:val="24"/>
          <w:szCs w:val="24"/>
          <w:highlight w:val="none"/>
          <w:u w:val="single"/>
          <w:lang w:eastAsia="zh-CN"/>
        </w:rPr>
        <w:t>；</w:t>
      </w:r>
    </w:p>
    <w:p w14:paraId="0216BAB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竞争性磋商</w:t>
      </w:r>
      <w:r>
        <w:rPr>
          <w:rFonts w:hint="eastAsia" w:ascii="宋体" w:hAnsi="宋体" w:eastAsia="宋体" w:cs="宋体"/>
          <w:color w:val="auto"/>
          <w:sz w:val="24"/>
          <w:szCs w:val="24"/>
          <w:highlight w:val="none"/>
          <w:u w:val="single"/>
        </w:rPr>
        <w:t>文件及澄清</w:t>
      </w:r>
      <w:r>
        <w:rPr>
          <w:rFonts w:hint="eastAsia" w:ascii="宋体" w:hAnsi="宋体" w:cs="宋体"/>
          <w:color w:val="auto"/>
          <w:sz w:val="24"/>
          <w:szCs w:val="24"/>
          <w:highlight w:val="none"/>
          <w:u w:val="single"/>
          <w:lang w:eastAsia="zh-CN"/>
        </w:rPr>
        <w:t>；</w:t>
      </w:r>
    </w:p>
    <w:p w14:paraId="15BA0F3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(7) 标准、规范及有关技术文件</w:t>
      </w:r>
      <w:r>
        <w:rPr>
          <w:rFonts w:hint="eastAsia" w:ascii="宋体" w:hAnsi="宋体" w:cs="宋体"/>
          <w:color w:val="auto"/>
          <w:sz w:val="24"/>
          <w:szCs w:val="24"/>
          <w:highlight w:val="none"/>
          <w:u w:val="single"/>
          <w:lang w:eastAsia="zh-CN"/>
        </w:rPr>
        <w:t>；</w:t>
      </w:r>
    </w:p>
    <w:p w14:paraId="010E032B">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(8) 图纸</w:t>
      </w:r>
      <w:r>
        <w:rPr>
          <w:rFonts w:hint="eastAsia" w:ascii="宋体" w:hAnsi="宋体" w:cs="宋体"/>
          <w:color w:val="auto"/>
          <w:sz w:val="24"/>
          <w:szCs w:val="24"/>
          <w:highlight w:val="none"/>
          <w:u w:val="single"/>
          <w:lang w:eastAsia="zh-CN"/>
        </w:rPr>
        <w:t>；</w:t>
      </w:r>
    </w:p>
    <w:p w14:paraId="59B45EA9">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(9) 工程量清单及编制说明</w:t>
      </w:r>
      <w:r>
        <w:rPr>
          <w:rFonts w:hint="eastAsia" w:ascii="宋体" w:hAnsi="宋体" w:cs="宋体"/>
          <w:color w:val="auto"/>
          <w:sz w:val="24"/>
          <w:szCs w:val="24"/>
          <w:highlight w:val="none"/>
          <w:u w:val="single"/>
          <w:lang w:eastAsia="zh-CN"/>
        </w:rPr>
        <w:t>；</w:t>
      </w:r>
    </w:p>
    <w:p w14:paraId="6B8F78B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(10) 工程量报价表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预算书</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eastAsia="zh-CN"/>
        </w:rPr>
        <w:t>；</w:t>
      </w:r>
    </w:p>
    <w:p w14:paraId="2B55080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(11) 其他合同文件。</w:t>
      </w:r>
    </w:p>
    <w:p w14:paraId="4FB756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016FF60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图纸的提供</w:t>
      </w:r>
    </w:p>
    <w:p w14:paraId="3D119AE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由承包人按实际施工情况提供工程照片及竣工图，</w:t>
      </w:r>
      <w:r>
        <w:rPr>
          <w:rFonts w:hint="eastAsia" w:ascii="宋体" w:hAnsi="宋体" w:eastAsia="宋体" w:cs="宋体"/>
          <w:color w:val="auto"/>
          <w:sz w:val="24"/>
          <w:szCs w:val="24"/>
          <w:highlight w:val="none"/>
        </w:rPr>
        <w:t>经发包人及总监确认后，作为竣工结算依据。</w:t>
      </w:r>
    </w:p>
    <w:p w14:paraId="1EE0959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未经发包人同意不得复制，不得向承包人以外的人员泄露图纸的有关内容</w:t>
      </w:r>
      <w:r>
        <w:rPr>
          <w:rFonts w:hint="eastAsia" w:ascii="宋体" w:hAnsi="宋体" w:eastAsia="宋体" w:cs="宋体"/>
          <w:color w:val="auto"/>
          <w:sz w:val="24"/>
          <w:szCs w:val="24"/>
          <w:highlight w:val="none"/>
        </w:rPr>
        <w:t>。</w:t>
      </w:r>
    </w:p>
    <w:p w14:paraId="050F50F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肆套</w:t>
      </w:r>
      <w:r>
        <w:rPr>
          <w:rFonts w:hint="eastAsia" w:ascii="宋体" w:hAnsi="宋体" w:cs="宋体"/>
          <w:color w:val="auto"/>
          <w:sz w:val="24"/>
          <w:szCs w:val="24"/>
          <w:highlight w:val="none"/>
          <w:lang w:eastAsia="zh-CN"/>
        </w:rPr>
        <w:t>；</w:t>
      </w:r>
    </w:p>
    <w:p w14:paraId="14CBBCE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w:t>
      </w:r>
    </w:p>
    <w:p w14:paraId="01560F2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承包人文件</w:t>
      </w:r>
    </w:p>
    <w:p w14:paraId="452F5C7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施工组织方案、施工进度计划，材料计划。已完工程量报表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、承包人购材料清单、劳动力及用款计划等及发包人要求提供的其他资料</w:t>
      </w:r>
      <w:r>
        <w:rPr>
          <w:rFonts w:hint="eastAsia" w:ascii="宋体" w:hAnsi="宋体" w:cs="宋体"/>
          <w:color w:val="auto"/>
          <w:sz w:val="24"/>
          <w:szCs w:val="24"/>
          <w:highlight w:val="none"/>
          <w:u w:val="single"/>
          <w:lang w:eastAsia="zh-CN"/>
        </w:rPr>
        <w:t>；</w:t>
      </w:r>
    </w:p>
    <w:p w14:paraId="782C24B3">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、承包人购材料清单、材料进场计划、劳动力及用款计划等及发包人要求提供的其他资料</w:t>
      </w:r>
      <w:r>
        <w:rPr>
          <w:rFonts w:hint="eastAsia" w:ascii="宋体" w:hAnsi="宋体" w:cs="宋体"/>
          <w:color w:val="auto"/>
          <w:sz w:val="24"/>
          <w:szCs w:val="24"/>
          <w:highlight w:val="none"/>
          <w:lang w:eastAsia="zh-CN"/>
        </w:rPr>
        <w:t>；</w:t>
      </w:r>
    </w:p>
    <w:p w14:paraId="429EFD2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叁套</w:t>
      </w:r>
      <w:r>
        <w:rPr>
          <w:rFonts w:hint="eastAsia" w:ascii="宋体" w:hAnsi="宋体" w:cs="宋体"/>
          <w:color w:val="auto"/>
          <w:sz w:val="24"/>
          <w:szCs w:val="24"/>
          <w:highlight w:val="none"/>
          <w:lang w:eastAsia="zh-CN"/>
        </w:rPr>
        <w:t>；</w:t>
      </w:r>
    </w:p>
    <w:p w14:paraId="6C3C8F7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cs="宋体"/>
          <w:color w:val="auto"/>
          <w:sz w:val="24"/>
          <w:szCs w:val="24"/>
          <w:highlight w:val="none"/>
          <w:lang w:eastAsia="zh-CN"/>
        </w:rPr>
        <w:t>；</w:t>
      </w:r>
    </w:p>
    <w:p w14:paraId="168DBA6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w:t>
      </w:r>
    </w:p>
    <w:p w14:paraId="61B45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1.6.3 现场图纸准备</w:t>
      </w:r>
    </w:p>
    <w:p w14:paraId="0DD88FC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承包人应在施工现场保留一套完整图纸，供工程师及有关人员进行工程检查时使用</w:t>
      </w:r>
      <w:r>
        <w:rPr>
          <w:rFonts w:hint="eastAsia" w:ascii="宋体" w:hAnsi="宋体" w:eastAsia="宋体" w:cs="宋体"/>
          <w:color w:val="auto"/>
          <w:sz w:val="24"/>
          <w:szCs w:val="24"/>
          <w:highlight w:val="none"/>
        </w:rPr>
        <w:t>。</w:t>
      </w:r>
    </w:p>
    <w:p w14:paraId="1F801D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 联络</w:t>
      </w:r>
    </w:p>
    <w:p w14:paraId="1768BD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42ECA7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cs="宋体"/>
          <w:color w:val="auto"/>
          <w:sz w:val="24"/>
          <w:szCs w:val="24"/>
          <w:highlight w:val="none"/>
          <w:lang w:eastAsia="zh-CN"/>
        </w:rPr>
        <w:t>；</w:t>
      </w:r>
    </w:p>
    <w:p w14:paraId="0DC3E0C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6C71F69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cs="宋体"/>
          <w:color w:val="auto"/>
          <w:sz w:val="24"/>
          <w:szCs w:val="24"/>
          <w:highlight w:val="none"/>
          <w:lang w:eastAsia="zh-CN"/>
        </w:rPr>
        <w:t>；</w:t>
      </w:r>
    </w:p>
    <w:p w14:paraId="74F790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DC16D8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cs="宋体"/>
          <w:color w:val="auto"/>
          <w:sz w:val="24"/>
          <w:szCs w:val="24"/>
          <w:highlight w:val="none"/>
          <w:lang w:eastAsia="zh-CN"/>
        </w:rPr>
        <w:t>；</w:t>
      </w:r>
    </w:p>
    <w:p w14:paraId="311E8F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2FA9E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 交通运输</w:t>
      </w:r>
    </w:p>
    <w:p w14:paraId="545BFA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89" w:name="_Toc304295521"/>
      <w:bookmarkStart w:id="90" w:name="_Toc303539100"/>
      <w:bookmarkStart w:id="91" w:name="_Toc312677986"/>
      <w:bookmarkStart w:id="92" w:name="_Toc318581155"/>
      <w:bookmarkStart w:id="93" w:name="_Toc300934943"/>
      <w:r>
        <w:rPr>
          <w:rFonts w:hint="eastAsia" w:ascii="宋体" w:hAnsi="宋体" w:eastAsia="宋体" w:cs="宋体"/>
          <w:color w:val="auto"/>
          <w:sz w:val="24"/>
          <w:szCs w:val="24"/>
          <w:highlight w:val="none"/>
        </w:rPr>
        <w:t>.8.1 出入现场的权利</w:t>
      </w:r>
    </w:p>
    <w:p w14:paraId="17A32D5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w:t>
      </w:r>
      <w:bookmarkEnd w:id="89"/>
      <w:bookmarkEnd w:id="90"/>
      <w:bookmarkEnd w:id="91"/>
      <w:bookmarkEnd w:id="92"/>
      <w:bookmarkEnd w:id="93"/>
    </w:p>
    <w:p w14:paraId="210E8B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94" w:name="_Toc312677987"/>
      <w:bookmarkStart w:id="95" w:name="_Toc303539101"/>
      <w:bookmarkStart w:id="96" w:name="_Toc318581156"/>
      <w:bookmarkStart w:id="97" w:name="_Toc300934944"/>
      <w:bookmarkStart w:id="98" w:name="_Toc304295522"/>
      <w:r>
        <w:rPr>
          <w:rFonts w:hint="eastAsia" w:ascii="宋体" w:hAnsi="宋体" w:eastAsia="宋体" w:cs="宋体"/>
          <w:color w:val="auto"/>
          <w:sz w:val="24"/>
          <w:szCs w:val="24"/>
          <w:highlight w:val="none"/>
        </w:rPr>
        <w:t>.8.2 场内交通</w:t>
      </w:r>
    </w:p>
    <w:p w14:paraId="32AC12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503D2C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w:t>
      </w:r>
      <w:bookmarkEnd w:id="94"/>
      <w:bookmarkEnd w:id="95"/>
      <w:bookmarkEnd w:id="96"/>
      <w:bookmarkEnd w:id="97"/>
      <w:bookmarkEnd w:id="98"/>
      <w:r>
        <w:rPr>
          <w:rFonts w:hint="eastAsia" w:ascii="宋体" w:hAnsi="宋体" w:eastAsia="宋体" w:cs="宋体"/>
          <w:color w:val="auto"/>
          <w:sz w:val="24"/>
          <w:szCs w:val="24"/>
          <w:highlight w:val="none"/>
        </w:rPr>
        <w:t xml:space="preserve">  </w:t>
      </w:r>
      <w:bookmarkStart w:id="99" w:name="_Toc318581157"/>
    </w:p>
    <w:p w14:paraId="6470D1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1.8.3超大件和超重件的运输</w:t>
      </w:r>
    </w:p>
    <w:p w14:paraId="0A027D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bookmarkEnd w:id="99"/>
    </w:p>
    <w:p w14:paraId="093B32C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 知识产权</w:t>
      </w:r>
    </w:p>
    <w:p w14:paraId="1BDE0DF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449A73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w:t>
      </w:r>
    </w:p>
    <w:p w14:paraId="3854A8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161FF0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1.9.3 承包人在施工过程中所采用的专利、专有技术、技术秘密的使用费的承担方式：</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p>
    <w:p w14:paraId="515A9E0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00" w:name="_Toc351203634"/>
      <w:r>
        <w:rPr>
          <w:rFonts w:hint="eastAsia" w:ascii="宋体" w:hAnsi="宋体" w:eastAsia="宋体" w:cs="宋体"/>
          <w:color w:val="auto"/>
          <w:sz w:val="24"/>
          <w:szCs w:val="24"/>
          <w:highlight w:val="none"/>
        </w:rPr>
        <w:t>2</w:t>
      </w:r>
      <w:bookmarkStart w:id="101" w:name="_Toc297120457"/>
      <w:bookmarkStart w:id="102" w:name="_Toc296890985"/>
      <w:bookmarkStart w:id="103" w:name="_Toc297048343"/>
      <w:bookmarkStart w:id="104" w:name="_Toc296346658"/>
      <w:bookmarkStart w:id="105" w:name="_Toc292559867"/>
      <w:bookmarkStart w:id="106" w:name="_Toc296944496"/>
      <w:bookmarkStart w:id="107" w:name="_Toc296891197"/>
      <w:bookmarkStart w:id="108" w:name="_Toc296503157"/>
      <w:bookmarkStart w:id="109" w:name="_Toc296347156"/>
      <w:bookmarkStart w:id="110" w:name="_Toc292559362"/>
      <w:r>
        <w:rPr>
          <w:rFonts w:hint="eastAsia" w:ascii="宋体" w:hAnsi="宋体" w:eastAsia="宋体" w:cs="宋体"/>
          <w:color w:val="auto"/>
          <w:sz w:val="24"/>
          <w:szCs w:val="24"/>
          <w:highlight w:val="none"/>
        </w:rPr>
        <w:t>. 发包人</w:t>
      </w:r>
      <w:bookmarkEnd w:id="100"/>
      <w:bookmarkEnd w:id="101"/>
      <w:bookmarkEnd w:id="102"/>
      <w:bookmarkEnd w:id="103"/>
      <w:bookmarkEnd w:id="104"/>
      <w:bookmarkEnd w:id="105"/>
      <w:bookmarkEnd w:id="106"/>
      <w:bookmarkEnd w:id="107"/>
      <w:bookmarkEnd w:id="108"/>
      <w:bookmarkEnd w:id="109"/>
      <w:bookmarkEnd w:id="110"/>
    </w:p>
    <w:p w14:paraId="2FC29A0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 发包人代表</w:t>
      </w:r>
    </w:p>
    <w:p w14:paraId="6E4FAE5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发包人代表：</w:t>
      </w:r>
    </w:p>
    <w:p w14:paraId="706CC5A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9D4972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6E68E8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6C254A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0B01316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BF4FC8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9F1E2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负责本工程项目的管理、协调、控制，保证</w:t>
      </w:r>
      <w:r>
        <w:rPr>
          <w:rFonts w:hint="eastAsia" w:ascii="宋体" w:hAnsi="宋体" w:eastAsia="宋体" w:cs="宋体"/>
          <w:color w:val="auto"/>
          <w:sz w:val="24"/>
          <w:szCs w:val="24"/>
          <w:highlight w:val="none"/>
        </w:rPr>
        <w:t>合同的全面落实，施工中有关情况的上报，业主指令的下达，相关问题的处理。</w:t>
      </w:r>
    </w:p>
    <w:p w14:paraId="1731F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 施工现场、施工条件和基础资料的提供：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发包人应按约定的时间和要求完成以下工作</w:t>
      </w:r>
      <w:r>
        <w:rPr>
          <w:rFonts w:hint="eastAsia" w:ascii="宋体" w:hAnsi="宋体" w:eastAsia="宋体" w:cs="宋体"/>
          <w:color w:val="auto"/>
          <w:sz w:val="24"/>
          <w:szCs w:val="24"/>
          <w:highlight w:val="none"/>
          <w:lang w:eastAsia="zh-CN"/>
        </w:rPr>
        <w:t>）</w:t>
      </w:r>
    </w:p>
    <w:p w14:paraId="08A2EA5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2.2.1 提供施工现场</w:t>
      </w:r>
    </w:p>
    <w:p w14:paraId="130517D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0A036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2.2.2 提供施工条件</w:t>
      </w:r>
    </w:p>
    <w:p w14:paraId="6168DA2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由承包人考察现场自行解决，</w:t>
      </w:r>
      <w:r>
        <w:rPr>
          <w:rFonts w:hint="eastAsia" w:ascii="宋体" w:hAnsi="宋体" w:eastAsia="宋体" w:cs="宋体"/>
          <w:color w:val="auto"/>
          <w:sz w:val="24"/>
          <w:szCs w:val="24"/>
          <w:highlight w:val="none"/>
          <w:u w:val="single"/>
          <w:lang w:val="en-US" w:eastAsia="zh-CN"/>
        </w:rPr>
        <w:t>承包人负责施工现场的清障工作，</w:t>
      </w:r>
      <w:r>
        <w:rPr>
          <w:rFonts w:hint="eastAsia" w:ascii="宋体" w:hAnsi="宋体" w:eastAsia="宋体" w:cs="宋体"/>
          <w:color w:val="auto"/>
          <w:sz w:val="24"/>
          <w:szCs w:val="24"/>
          <w:highlight w:val="none"/>
          <w:u w:val="single"/>
        </w:rPr>
        <w:t>负责安装水电的计量表具，水电费用自理。</w:t>
      </w:r>
    </w:p>
    <w:p w14:paraId="65A725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⑴施工场地具备施工条件的要求及完成的时间：</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C82049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⑵将施工所需的水、电、电讯线路接至施工场地的时间地点和供应要求：</w:t>
      </w:r>
      <w:r>
        <w:rPr>
          <w:rFonts w:hint="eastAsia" w:ascii="宋体" w:hAnsi="宋体" w:eastAsia="宋体" w:cs="宋体"/>
          <w:color w:val="auto"/>
          <w:sz w:val="24"/>
          <w:szCs w:val="24"/>
          <w:highlight w:val="none"/>
          <w:u w:val="single"/>
        </w:rPr>
        <w:t>由承包人考察现场自行解决，负责安装水电的计量表具，水电费用自理。</w:t>
      </w:r>
    </w:p>
    <w:p w14:paraId="61B26C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⑶施工场地与公共道路的通道开通时间和要求：</w:t>
      </w:r>
      <w:r>
        <w:rPr>
          <w:rFonts w:hint="eastAsia" w:ascii="宋体" w:hAnsi="宋体" w:eastAsia="宋体" w:cs="宋体"/>
          <w:color w:val="auto"/>
          <w:sz w:val="24"/>
          <w:szCs w:val="24"/>
          <w:highlight w:val="none"/>
          <w:u w:val="single"/>
        </w:rPr>
        <w:t>已开通</w:t>
      </w:r>
      <w:r>
        <w:rPr>
          <w:rFonts w:hint="eastAsia" w:ascii="宋体" w:hAnsi="宋体" w:eastAsia="宋体" w:cs="宋体"/>
          <w:color w:val="auto"/>
          <w:sz w:val="24"/>
          <w:szCs w:val="24"/>
          <w:highlight w:val="none"/>
        </w:rPr>
        <w:t>。</w:t>
      </w:r>
    </w:p>
    <w:p w14:paraId="1C0C2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w:t>
      </w:r>
    </w:p>
    <w:p w14:paraId="5347DD9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⑸由发包人办理的施工所需证件、批件的名称和完成时间：</w:t>
      </w:r>
      <w:r>
        <w:rPr>
          <w:rFonts w:hint="eastAsia" w:ascii="宋体" w:hAnsi="宋体" w:eastAsia="宋体" w:cs="宋体"/>
          <w:color w:val="auto"/>
          <w:sz w:val="24"/>
          <w:szCs w:val="24"/>
          <w:highlight w:val="none"/>
          <w:u w:val="single"/>
        </w:rPr>
        <w:t>开工前办妥相关开工手续</w:t>
      </w:r>
      <w:r>
        <w:rPr>
          <w:rFonts w:hint="eastAsia" w:ascii="宋体" w:hAnsi="宋体" w:eastAsia="宋体" w:cs="宋体"/>
          <w:color w:val="auto"/>
          <w:sz w:val="24"/>
          <w:szCs w:val="24"/>
          <w:highlight w:val="none"/>
        </w:rPr>
        <w:t>。</w:t>
      </w:r>
    </w:p>
    <w:p w14:paraId="793C7B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⑹水准点、座标控制点交验要求：</w:t>
      </w:r>
      <w:r>
        <w:rPr>
          <w:rFonts w:hint="eastAsia" w:ascii="宋体" w:hAnsi="宋体" w:eastAsia="宋体" w:cs="宋体"/>
          <w:color w:val="auto"/>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w:t>
      </w:r>
    </w:p>
    <w:p w14:paraId="40DF18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⑺图纸会审和设计交底时间：</w:t>
      </w:r>
      <w:r>
        <w:rPr>
          <w:rFonts w:hint="eastAsia" w:ascii="宋体" w:hAnsi="宋体" w:eastAsia="宋体" w:cs="宋体"/>
          <w:color w:val="auto"/>
          <w:sz w:val="24"/>
          <w:szCs w:val="24"/>
          <w:highlight w:val="none"/>
          <w:u w:val="single"/>
        </w:rPr>
        <w:t>开工前一日</w:t>
      </w:r>
      <w:r>
        <w:rPr>
          <w:rFonts w:hint="eastAsia" w:ascii="宋体" w:hAnsi="宋体" w:eastAsia="宋体" w:cs="宋体"/>
          <w:color w:val="auto"/>
          <w:sz w:val="24"/>
          <w:szCs w:val="24"/>
          <w:highlight w:val="none"/>
        </w:rPr>
        <w:t>。</w:t>
      </w:r>
    </w:p>
    <w:p w14:paraId="0D070FC8">
      <w:pPr>
        <w:pStyle w:val="248"/>
        <w:pageBreakBefore w:val="0"/>
        <w:widowControl w:val="0"/>
        <w:tabs>
          <w:tab w:val="right" w:leader="dot" w:pos="9440"/>
        </w:tabs>
        <w:spacing w:line="360" w:lineRule="auto"/>
        <w:ind w:left="0" w:firstLine="480"/>
        <w:rPr>
          <w:rFonts w:hint="eastAsia" w:ascii="宋体" w:hAnsi="宋体" w:cs="宋体"/>
          <w:color w:val="auto"/>
          <w:spacing w:val="6"/>
          <w:sz w:val="24"/>
          <w:szCs w:val="24"/>
          <w:highlight w:val="none"/>
          <w:u w:val="single"/>
        </w:rPr>
      </w:pPr>
      <w:r>
        <w:rPr>
          <w:rFonts w:hint="eastAsia" w:ascii="宋体" w:hAnsi="宋体" w:eastAsia="宋体" w:cs="宋体"/>
          <w:color w:val="auto"/>
          <w:sz w:val="24"/>
          <w:szCs w:val="24"/>
          <w:highlight w:val="none"/>
        </w:rPr>
        <w:t>⑻协调处理施工现场周围地下管线和邻近建筑物、构筑物的保护工作：</w:t>
      </w:r>
      <w:r>
        <w:rPr>
          <w:rFonts w:hint="eastAsia" w:ascii="宋体" w:hAnsi="宋体" w:eastAsia="宋体" w:cs="宋体"/>
          <w:color w:val="auto"/>
          <w:sz w:val="24"/>
          <w:szCs w:val="24"/>
          <w:highlight w:val="none"/>
          <w:u w:val="single"/>
        </w:rPr>
        <w:t>由发包人会同承包人负责做好保护工作，承包人如在施工中发现问题应及时报告发包人、设计院及监理，由发包人会同有关部门出具解决方案。费用双方协商解决。</w:t>
      </w:r>
    </w:p>
    <w:p w14:paraId="3A4E0D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rPr>
        <w:t xml:space="preserve">双方视现场情况协商办理。       </w:t>
      </w:r>
    </w:p>
    <w:p w14:paraId="08229A41">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11" w:name="_Toc351203635"/>
      <w:bookmarkStart w:id="112" w:name="_Toc351203638"/>
      <w:bookmarkStart w:id="113" w:name="_Toc303539106"/>
      <w:bookmarkStart w:id="114" w:name="_Toc318581164"/>
      <w:bookmarkStart w:id="115" w:name="_Toc300934949"/>
      <w:bookmarkStart w:id="116" w:name="_Toc304295527"/>
      <w:bookmarkStart w:id="117" w:name="_Toc297216155"/>
      <w:bookmarkStart w:id="118" w:name="_Toc297123496"/>
      <w:bookmarkStart w:id="119" w:name="_Toc312677997"/>
      <w:bookmarkStart w:id="120" w:name="_Toc296347162"/>
      <w:bookmarkStart w:id="121" w:name="_Toc297048349"/>
      <w:bookmarkStart w:id="122" w:name="_Toc296891203"/>
      <w:bookmarkStart w:id="123" w:name="_Toc292559872"/>
      <w:bookmarkStart w:id="124" w:name="_Toc296346664"/>
      <w:bookmarkStart w:id="125" w:name="_Toc292559367"/>
      <w:bookmarkStart w:id="126" w:name="_Toc296944502"/>
      <w:bookmarkStart w:id="127" w:name="_Toc296890991"/>
      <w:bookmarkStart w:id="128" w:name="_Toc297120463"/>
      <w:bookmarkStart w:id="129" w:name="_Toc296503163"/>
      <w:r>
        <w:rPr>
          <w:rFonts w:hint="eastAsia" w:ascii="宋体" w:hAnsi="宋体" w:eastAsia="宋体" w:cs="宋体"/>
          <w:color w:val="auto"/>
          <w:sz w:val="24"/>
          <w:szCs w:val="24"/>
          <w:highlight w:val="none"/>
        </w:rPr>
        <w:t>3</w:t>
      </w:r>
      <w:bookmarkStart w:id="130" w:name="_Toc296944497"/>
      <w:bookmarkStart w:id="131" w:name="_Toc292559868"/>
      <w:bookmarkStart w:id="132" w:name="_Toc297120458"/>
      <w:bookmarkStart w:id="133" w:name="_Toc297048344"/>
      <w:bookmarkStart w:id="134" w:name="_Toc292559363"/>
      <w:bookmarkStart w:id="135" w:name="_Toc296347157"/>
      <w:bookmarkStart w:id="136" w:name="_Toc296890986"/>
      <w:bookmarkStart w:id="137" w:name="_Toc296503158"/>
      <w:bookmarkStart w:id="138" w:name="_Toc296891198"/>
      <w:bookmarkStart w:id="139" w:name="_Toc296346659"/>
      <w:r>
        <w:rPr>
          <w:rFonts w:hint="eastAsia" w:ascii="宋体" w:hAnsi="宋体" w:eastAsia="宋体" w:cs="宋体"/>
          <w:color w:val="auto"/>
          <w:sz w:val="24"/>
          <w:szCs w:val="24"/>
          <w:highlight w:val="none"/>
        </w:rPr>
        <w:t>. 承包人</w:t>
      </w:r>
      <w:bookmarkEnd w:id="111"/>
      <w:bookmarkEnd w:id="130"/>
      <w:bookmarkEnd w:id="131"/>
      <w:bookmarkEnd w:id="132"/>
      <w:bookmarkEnd w:id="133"/>
      <w:bookmarkEnd w:id="134"/>
      <w:bookmarkEnd w:id="135"/>
      <w:bookmarkEnd w:id="136"/>
      <w:bookmarkEnd w:id="137"/>
      <w:bookmarkEnd w:id="138"/>
      <w:bookmarkEnd w:id="139"/>
    </w:p>
    <w:p w14:paraId="3BA086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6D20EC4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承包人应按约定的时间和要求完成以下工作：</w:t>
      </w:r>
    </w:p>
    <w:p w14:paraId="570151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7A2F67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⑵应提供计划、报表的名称和完成时间：</w:t>
      </w:r>
    </w:p>
    <w:p w14:paraId="5EFB4F7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含工程变更及签证预算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、乙购材料清单、材料进场计划、劳动力及用款计划等资料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总进度计划要以横道图和网络图两种形式提供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0013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安全保卫工作由承包人负责实施，费用自理</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非夜间照明由承包人负责，费用自理</w:t>
      </w:r>
      <w:r>
        <w:rPr>
          <w:rFonts w:hint="eastAsia" w:ascii="宋体" w:hAnsi="宋体" w:eastAsia="宋体" w:cs="宋体"/>
          <w:color w:val="auto"/>
          <w:sz w:val="24"/>
          <w:szCs w:val="24"/>
          <w:highlight w:val="none"/>
        </w:rPr>
        <w:t>。</w:t>
      </w:r>
    </w:p>
    <w:p w14:paraId="7AC4E1F9">
      <w:pPr>
        <w:pageBreakBefore w:val="0"/>
        <w:widowControl w:val="0"/>
        <w:spacing w:line="360" w:lineRule="auto"/>
        <w:ind w:firstLine="480"/>
        <w:rPr>
          <w:rFonts w:hint="eastAsia" w:ascii="宋体" w:hAnsi="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根据现场情况定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49582A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⑸需承包人办理的有关施工场地交通、环卫和施工噪音管理等手续：</w:t>
      </w:r>
      <w:r>
        <w:rPr>
          <w:rFonts w:hint="eastAsia" w:ascii="宋体" w:hAnsi="宋体" w:eastAsia="宋体" w:cs="宋体"/>
          <w:color w:val="auto"/>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w:t>
      </w:r>
    </w:p>
    <w:p w14:paraId="05FAB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w:t>
      </w:r>
    </w:p>
    <w:p w14:paraId="7FEFAED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⑺施工场地周围地下管线和邻近建筑物、构筑物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含文物保护建筑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、古树名木的保护要求及费用承担：</w:t>
      </w:r>
      <w:r>
        <w:rPr>
          <w:rFonts w:hint="eastAsia" w:ascii="宋体" w:hAnsi="宋体" w:eastAsia="宋体" w:cs="宋体"/>
          <w:color w:val="auto"/>
          <w:sz w:val="24"/>
          <w:szCs w:val="24"/>
          <w:highlight w:val="none"/>
          <w:u w:val="single"/>
        </w:rPr>
        <w:t>如发现地下管线、文物等，因承包方原因造成破坏的，承包方必须无条件及时修复，并承担由此发生的全部费用和责任。</w:t>
      </w:r>
    </w:p>
    <w:p w14:paraId="4A0F057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按标准化施工现场要求办理，交工前清理现场，垃圾外运，费用由施工单位自理。</w:t>
      </w:r>
    </w:p>
    <w:p w14:paraId="498D161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⑼双方约定承包人应做的其他工作：</w:t>
      </w:r>
      <w:r>
        <w:rPr>
          <w:rFonts w:hint="eastAsia" w:ascii="宋体" w:hAnsi="宋体" w:eastAsia="宋体" w:cs="宋体"/>
          <w:color w:val="auto"/>
          <w:sz w:val="24"/>
          <w:szCs w:val="24"/>
          <w:highlight w:val="none"/>
          <w:u w:val="single"/>
        </w:rPr>
        <w:t>承包人有义务对本工程图纸详细审阅，并提出合理化建议，确保施工期间尽量少发生拆除变更等浪费现象。</w:t>
      </w:r>
    </w:p>
    <w:p w14:paraId="1A27C7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施工过程中与周围发生的纠纷由承包人自行协商解决，费用由施工单位自理。</w:t>
      </w:r>
    </w:p>
    <w:p w14:paraId="2F2C9A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承包方项目经理、项目工程师、质量员、安全员、资料员必须准时参加每周工程例会及其他业主召开的会议，对不参加会议、不住工地者采取处罚措施。</w:t>
      </w:r>
    </w:p>
    <w:p w14:paraId="7CC08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参加各类施工协调、配合会，对于工地交叉施工引起的问题，有义务进行配合协商解决，服从发包方及监理方现场总协调作出的决定。</w:t>
      </w:r>
    </w:p>
    <w:p w14:paraId="3176AB5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1、竣工资料符合连云港市城建档案局关于档案资料的要求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2、准时参加监理组织的每周工程例会和专题会议</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3、</w:t>
      </w:r>
      <w:r>
        <w:rPr>
          <w:rFonts w:hint="eastAsia" w:ascii="宋体" w:hAnsi="宋体" w:cs="宋体"/>
          <w:color w:val="auto"/>
          <w:sz w:val="24"/>
          <w:szCs w:val="24"/>
          <w:highlight w:val="none"/>
          <w:u w:val="single"/>
          <w:lang w:eastAsia="zh-CN"/>
        </w:rPr>
        <w:t>其他事宜</w:t>
      </w:r>
      <w:r>
        <w:rPr>
          <w:rFonts w:hint="eastAsia" w:ascii="宋体" w:hAnsi="宋体" w:eastAsia="宋体" w:cs="宋体"/>
          <w:color w:val="auto"/>
          <w:sz w:val="24"/>
          <w:szCs w:val="24"/>
          <w:highlight w:val="none"/>
          <w:u w:val="single"/>
        </w:rPr>
        <w:t>由双方协商另定。</w:t>
      </w:r>
    </w:p>
    <w:p w14:paraId="78BD5C0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 项目经理</w:t>
      </w:r>
    </w:p>
    <w:p w14:paraId="56E5C79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3.2.1 项目经理：</w:t>
      </w:r>
    </w:p>
    <w:p w14:paraId="7417E62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612C4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06650FE">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E06AC0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A5518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6EE36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356715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D772E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p>
    <w:p w14:paraId="6AF67A8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p>
    <w:p w14:paraId="74B5C99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发包人扣除承包人的全部质保金，同时要求发包人更换项目经理，且更换后的项目经理资质等级、业绩不低于原项目经理，否则解除施工合同。</w:t>
      </w:r>
    </w:p>
    <w:p w14:paraId="077D4AC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发包人每发现一次项目经理擅自离开施工现场的，</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rPr>
        <w:t>累计发现五次项目经理擅自离开施工现场，视为承包人擅自更换项目经理</w:t>
      </w:r>
      <w:r>
        <w:rPr>
          <w:rFonts w:hint="eastAsia" w:ascii="宋体" w:hAnsi="宋体" w:cs="宋体"/>
          <w:color w:val="auto"/>
          <w:sz w:val="24"/>
          <w:szCs w:val="24"/>
          <w:highlight w:val="none"/>
          <w:u w:val="single"/>
          <w:lang w:eastAsia="zh-CN"/>
        </w:rPr>
        <w:t>；</w:t>
      </w:r>
    </w:p>
    <w:p w14:paraId="525D394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3.2.2 承包人擅自更换项目经理的违约责任：</w:t>
      </w:r>
      <w:r>
        <w:rPr>
          <w:rFonts w:hint="eastAsia" w:ascii="宋体" w:hAnsi="宋体" w:eastAsia="宋体" w:cs="宋体"/>
          <w:color w:val="auto"/>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w:t>
      </w:r>
    </w:p>
    <w:p w14:paraId="7DAD3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w:t>
      </w:r>
    </w:p>
    <w:p w14:paraId="5106E4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 承包人人员</w:t>
      </w:r>
    </w:p>
    <w:p w14:paraId="12E6DB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w:t>
      </w:r>
    </w:p>
    <w:p w14:paraId="7E33EB6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3.3.2 承包人无正当理由拒绝撤换主要施工管理人员的违约责任：</w:t>
      </w:r>
      <w:r>
        <w:rPr>
          <w:rFonts w:hint="eastAsia" w:ascii="宋体" w:hAnsi="宋体" w:eastAsia="宋体" w:cs="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8BA064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3.3.3 承包人主要施工管理人员离开施工现场的批准要求：</w:t>
      </w:r>
      <w:r>
        <w:rPr>
          <w:rFonts w:hint="eastAsia" w:ascii="宋体" w:hAnsi="宋体" w:eastAsia="宋体" w:cs="宋体"/>
          <w:color w:val="auto"/>
          <w:sz w:val="24"/>
          <w:szCs w:val="24"/>
          <w:highlight w:val="none"/>
          <w:u w:val="single"/>
        </w:rPr>
        <w:t>应提前1天书面通知监理人，并征得发包人书面同意。</w:t>
      </w:r>
    </w:p>
    <w:p w14:paraId="1B03071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w:t>
      </w:r>
    </w:p>
    <w:p w14:paraId="52E4B2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发包人每发现一次主要施工管理人员擅自离开施工现场的，</w:t>
      </w:r>
      <w:r>
        <w:rPr>
          <w:rFonts w:hint="eastAsia" w:ascii="宋体" w:hAnsi="宋体" w:cs="宋体"/>
          <w:color w:val="auto"/>
          <w:szCs w:val="21"/>
          <w:highlight w:val="none"/>
          <w:u w:val="single"/>
          <w:lang w:bidi="ar"/>
        </w:rPr>
        <w:t>发包人扣除承包人</w:t>
      </w:r>
      <w:r>
        <w:rPr>
          <w:rFonts w:hint="eastAsia" w:ascii="宋体" w:hAnsi="宋体" w:cs="宋体"/>
          <w:color w:val="auto"/>
          <w:szCs w:val="21"/>
          <w:highlight w:val="none"/>
          <w:u w:val="single"/>
          <w:lang w:val="en-US" w:eastAsia="zh-CN" w:bidi="ar"/>
        </w:rPr>
        <w:t>10%</w:t>
      </w:r>
      <w:r>
        <w:rPr>
          <w:rFonts w:hint="eastAsia" w:ascii="宋体" w:hAnsi="宋体" w:cs="宋体"/>
          <w:color w:val="auto"/>
          <w:szCs w:val="21"/>
          <w:highlight w:val="none"/>
          <w:u w:val="single"/>
          <w:lang w:bidi="ar"/>
        </w:rPr>
        <w:t>的履约保证金</w:t>
      </w:r>
      <w:r>
        <w:rPr>
          <w:rFonts w:hint="eastAsia" w:ascii="宋体" w:hAnsi="宋体" w:eastAsia="宋体" w:cs="宋体"/>
          <w:color w:val="auto"/>
          <w:sz w:val="24"/>
          <w:szCs w:val="24"/>
          <w:highlight w:val="none"/>
          <w:u w:val="single"/>
        </w:rPr>
        <w:t>，累计发现十次主要施工管理人员擅自离开施工现场，视为承包人擅自更换主要施工管理人员</w:t>
      </w:r>
      <w:r>
        <w:rPr>
          <w:rFonts w:hint="eastAsia" w:ascii="宋体" w:hAnsi="宋体" w:eastAsia="宋体" w:cs="宋体"/>
          <w:color w:val="auto"/>
          <w:sz w:val="24"/>
          <w:szCs w:val="24"/>
          <w:highlight w:val="none"/>
        </w:rPr>
        <w:t>。</w:t>
      </w:r>
    </w:p>
    <w:p w14:paraId="339E98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40" w:name="_Toc297123492"/>
      <w:bookmarkStart w:id="141" w:name="_Toc296503159"/>
      <w:bookmarkStart w:id="142" w:name="_Toc296891199"/>
      <w:bookmarkStart w:id="143" w:name="_Toc297048345"/>
      <w:bookmarkStart w:id="144" w:name="_Toc300934945"/>
      <w:bookmarkStart w:id="145" w:name="_Toc296890987"/>
      <w:bookmarkStart w:id="146" w:name="_Toc304295523"/>
      <w:bookmarkStart w:id="147" w:name="_Toc297120459"/>
      <w:bookmarkStart w:id="148" w:name="_Toc296944498"/>
      <w:bookmarkStart w:id="149" w:name="_Toc312677988"/>
      <w:bookmarkStart w:id="150" w:name="_Toc292559364"/>
      <w:bookmarkStart w:id="151" w:name="_Toc292559869"/>
      <w:bookmarkStart w:id="152" w:name="_Toc297216151"/>
      <w:bookmarkStart w:id="153" w:name="_Toc296347158"/>
      <w:bookmarkStart w:id="154" w:name="_Toc303539102"/>
      <w:bookmarkStart w:id="155" w:name="_Toc296346660"/>
      <w:r>
        <w:rPr>
          <w:rFonts w:hint="eastAsia" w:ascii="宋体" w:hAnsi="宋体" w:eastAsia="宋体" w:cs="宋体"/>
          <w:color w:val="auto"/>
          <w:sz w:val="24"/>
          <w:szCs w:val="24"/>
          <w:highlight w:val="none"/>
        </w:rPr>
        <w:t>.4 分包</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0B8EC3B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56" w:name="_Toc296503160"/>
      <w:bookmarkStart w:id="157" w:name="_Toc300934946"/>
      <w:bookmarkStart w:id="158" w:name="_Toc312677989"/>
      <w:bookmarkStart w:id="159" w:name="_Toc318581158"/>
      <w:bookmarkStart w:id="160" w:name="_Toc304295524"/>
      <w:bookmarkStart w:id="161" w:name="_Toc297120460"/>
      <w:bookmarkStart w:id="162" w:name="_Toc303539103"/>
      <w:bookmarkStart w:id="163" w:name="_Toc292559365"/>
      <w:bookmarkStart w:id="164" w:name="_Toc297048346"/>
      <w:bookmarkStart w:id="165" w:name="_Toc296890988"/>
      <w:bookmarkStart w:id="166" w:name="_Toc296891200"/>
      <w:bookmarkStart w:id="167" w:name="_Toc296346661"/>
      <w:bookmarkStart w:id="168" w:name="_Toc296347159"/>
      <w:bookmarkStart w:id="169" w:name="_Toc297216152"/>
      <w:bookmarkStart w:id="170" w:name="_Toc296944499"/>
      <w:bookmarkStart w:id="171" w:name="_Toc297123493"/>
      <w:bookmarkStart w:id="172" w:name="_Toc292559870"/>
      <w:r>
        <w:rPr>
          <w:rFonts w:hint="eastAsia" w:ascii="宋体" w:hAnsi="宋体" w:eastAsia="宋体" w:cs="宋体"/>
          <w:color w:val="auto"/>
          <w:sz w:val="24"/>
          <w:szCs w:val="24"/>
          <w:highlight w:val="none"/>
        </w:rPr>
        <w:t>.4.1 分包的一般约定</w:t>
      </w:r>
    </w:p>
    <w:p w14:paraId="29C5F8F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本工程禁止非法分包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发包人不允许承包人将工程转包和分包给任何第三方。一旦发现有分包行为，承包人不仅要收回分包工程，而且要承担违约责任</w:t>
      </w:r>
      <w:r>
        <w:rPr>
          <w:rFonts w:hint="eastAsia" w:ascii="宋体" w:hAnsi="宋体" w:cs="宋体"/>
          <w:color w:val="auto"/>
          <w:sz w:val="24"/>
          <w:szCs w:val="24"/>
          <w:highlight w:val="none"/>
          <w:u w:val="single"/>
          <w:lang w:val="en-US" w:eastAsia="zh-CN"/>
        </w:rPr>
        <w:t>且</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color w:val="auto"/>
          <w:sz w:val="24"/>
          <w:szCs w:val="24"/>
          <w:highlight w:val="none"/>
          <w:u w:val="single"/>
        </w:rPr>
        <w:t>，同时发包人扣留分包工程合同价款的50%作为质量保证金，待保修期满后结清。如发现转包行为，限令改正，否则发包方有权中止合同，承包方并负违约责任。</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22D6EC2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73" w:name="_Toc318581159"/>
      <w:bookmarkStart w:id="174" w:name="_Toc312677990"/>
      <w:r>
        <w:rPr>
          <w:rFonts w:hint="eastAsia" w:ascii="宋体" w:hAnsi="宋体" w:eastAsia="宋体" w:cs="宋体"/>
          <w:color w:val="auto"/>
          <w:sz w:val="24"/>
          <w:szCs w:val="24"/>
          <w:highlight w:val="none"/>
        </w:rPr>
        <w:t>.4.2分包的确定</w:t>
      </w:r>
    </w:p>
    <w:p w14:paraId="2B044D1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w:t>
      </w:r>
    </w:p>
    <w:p w14:paraId="58E14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3.4.3 分包合同价款</w:t>
      </w:r>
      <w:bookmarkEnd w:id="173"/>
      <w:bookmarkEnd w:id="174"/>
    </w:p>
    <w:p w14:paraId="71B5D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 工程照管与成品、半成品保护</w:t>
      </w:r>
    </w:p>
    <w:p w14:paraId="5B96E3C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自发包人向承包人移交施工现场之日起，承包人应负责照管工程及工程相关的材料、工程设备，直到颁发工程接收证书之日止。</w:t>
      </w:r>
    </w:p>
    <w:p w14:paraId="76D0A5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 履约担保</w:t>
      </w:r>
    </w:p>
    <w:p w14:paraId="352422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9161F8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   。</w:t>
      </w:r>
    </w:p>
    <w:p w14:paraId="5CB8EEC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总监工程师签发的工程变更和付款凭证需发包人签字认可。</w:t>
      </w:r>
    </w:p>
    <w:p w14:paraId="67A8B1C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5" w:name="_Toc267251418"/>
      <w:bookmarkStart w:id="176" w:name="_Toc351203637"/>
      <w:r>
        <w:rPr>
          <w:rFonts w:hint="eastAsia" w:ascii="宋体" w:hAnsi="宋体" w:eastAsia="宋体" w:cs="宋体"/>
          <w:color w:val="auto"/>
          <w:sz w:val="24"/>
          <w:szCs w:val="24"/>
          <w:highlight w:val="none"/>
        </w:rPr>
        <w:t>5</w:t>
      </w:r>
      <w:bookmarkEnd w:id="175"/>
      <w:r>
        <w:rPr>
          <w:rFonts w:hint="eastAsia" w:ascii="宋体" w:hAnsi="宋体" w:eastAsia="宋体" w:cs="宋体"/>
          <w:color w:val="auto"/>
          <w:sz w:val="24"/>
          <w:szCs w:val="24"/>
          <w:highlight w:val="none"/>
        </w:rPr>
        <w:t>. 工程质量</w:t>
      </w:r>
      <w:bookmarkEnd w:id="176"/>
    </w:p>
    <w:p w14:paraId="7BB687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5.1 质量要求</w:t>
      </w:r>
    </w:p>
    <w:p w14:paraId="7EE7DDF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工程质量必须达到《施工质量验收统一标准》的合格标准规定。</w:t>
      </w:r>
    </w:p>
    <w:p w14:paraId="0C8A828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 隐蔽工程检查</w:t>
      </w:r>
    </w:p>
    <w:p w14:paraId="792666E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w:t>
      </w:r>
    </w:p>
    <w:p w14:paraId="5B0631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小时提交书面延期要求。</w:t>
      </w:r>
    </w:p>
    <w:p w14:paraId="07237E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579819A2">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 安全文明施工与环境保护</w:t>
      </w:r>
      <w:bookmarkEnd w:id="112"/>
    </w:p>
    <w:p w14:paraId="1ACECC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6.1安全文明施工</w:t>
      </w:r>
    </w:p>
    <w:p w14:paraId="086663D3">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3816DFE6">
      <w:pPr>
        <w:pageBreakBefore w:val="0"/>
        <w:widowControl w:val="0"/>
        <w:spacing w:line="360" w:lineRule="auto"/>
        <w:ind w:firstLine="480"/>
        <w:jc w:val="left"/>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建立治安管理机构或联防组织，统一管理施工场地的治安保卫事项，履行合同工程的治安保卫职责。</w:t>
      </w:r>
    </w:p>
    <w:p w14:paraId="76911C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w:t>
      </w:r>
    </w:p>
    <w:p w14:paraId="36FDB97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6.1.3 文明施工</w:t>
      </w:r>
    </w:p>
    <w:p w14:paraId="5CF5495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保持场地整洁卫生，因为违纪行为发生的清理处罚费用由承包人承担，保证工完料清，并保证工地周围环境整洁。同时，遵守发包人</w:t>
      </w:r>
      <w:r>
        <w:rPr>
          <w:rFonts w:hint="eastAsia" w:ascii="宋体" w:hAnsi="宋体" w:cs="宋体"/>
          <w:color w:val="auto"/>
          <w:sz w:val="24"/>
          <w:szCs w:val="24"/>
          <w:highlight w:val="none"/>
          <w:u w:val="single"/>
          <w:lang w:eastAsia="zh-CN"/>
        </w:rPr>
        <w:t>的其他有关</w:t>
      </w:r>
      <w:r>
        <w:rPr>
          <w:rFonts w:hint="eastAsia" w:ascii="宋体" w:hAnsi="宋体" w:eastAsia="宋体" w:cs="宋体"/>
          <w:color w:val="auto"/>
          <w:sz w:val="24"/>
          <w:szCs w:val="24"/>
          <w:highlight w:val="none"/>
          <w:u w:val="single"/>
        </w:rPr>
        <w:t>管理要求。费用已含在投标报价内。</w:t>
      </w:r>
    </w:p>
    <w:p w14:paraId="57FFFD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承包人要制定生活和环境卫生管理制度，要搞好职工宿舍卫生和食堂的饮食卫生，并做好厕所保洁工作。临时搭建须经发包人批准，且应整齐美观。</w:t>
      </w:r>
    </w:p>
    <w:p w14:paraId="572AC75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工程结算时支付。</w:t>
      </w:r>
    </w:p>
    <w:p w14:paraId="36BB1F0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承包方必须按发包方要求做好安全文明施工工作，设置必须的围挡及安全警示标志，如达不到发包方要求，发包方有权扣除安全文明措施费。</w:t>
      </w:r>
      <w:bookmarkEnd w:id="113"/>
      <w:bookmarkEnd w:id="114"/>
      <w:bookmarkEnd w:id="115"/>
      <w:bookmarkEnd w:id="116"/>
      <w:bookmarkEnd w:id="117"/>
      <w:bookmarkEnd w:id="118"/>
      <w:bookmarkEnd w:id="119"/>
    </w:p>
    <w:p w14:paraId="0D0033FF">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7" w:name="_Toc351203639"/>
      <w:r>
        <w:rPr>
          <w:rFonts w:hint="eastAsia" w:ascii="宋体" w:hAnsi="宋体" w:eastAsia="宋体" w:cs="宋体"/>
          <w:color w:val="auto"/>
          <w:sz w:val="24"/>
          <w:szCs w:val="24"/>
          <w:highlight w:val="none"/>
        </w:rPr>
        <w:t>7. 工期和进度</w:t>
      </w:r>
      <w:bookmarkEnd w:id="177"/>
    </w:p>
    <w:p w14:paraId="6C22E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 施工组织设计</w:t>
      </w:r>
    </w:p>
    <w:p w14:paraId="0F65EC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p>
    <w:p w14:paraId="7CD903C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总体概述：施工组织总体设想、方案针对性及施工标段划分 </w:t>
      </w:r>
    </w:p>
    <w:p w14:paraId="4FBD0E8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施工现场平面布置和临时设施、临时道路布置 </w:t>
      </w:r>
    </w:p>
    <w:p w14:paraId="6A93121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施工进度计划和各阶段进度的保证措施 </w:t>
      </w:r>
    </w:p>
    <w:p w14:paraId="64C220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劳动力、机械设备和材料投入计划 </w:t>
      </w:r>
    </w:p>
    <w:p w14:paraId="774CE7F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关键施工技术、工艺及工程项目实施的重点、难点和解决方案 </w:t>
      </w:r>
    </w:p>
    <w:p w14:paraId="067533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新技术、新产品、新工艺、新材料应用 </w:t>
      </w:r>
    </w:p>
    <w:p w14:paraId="5A1434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应保证一旦</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，在施工组织设计中列明的人员应确保参加工程的实施，列明的机具应保证工程随时调用，否则承担违约责任。</w:t>
      </w:r>
    </w:p>
    <w:p w14:paraId="4186777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31FF13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4EF5CAC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收到施工组织设计后7天内</w:t>
      </w:r>
      <w:r>
        <w:rPr>
          <w:rFonts w:hint="eastAsia" w:ascii="宋体" w:hAnsi="宋体" w:eastAsia="宋体" w:cs="宋体"/>
          <w:color w:val="auto"/>
          <w:sz w:val="24"/>
          <w:szCs w:val="24"/>
          <w:highlight w:val="none"/>
        </w:rPr>
        <w:t>。</w:t>
      </w:r>
    </w:p>
    <w:p w14:paraId="35DE8A6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78" w:name="_Toc303539123"/>
      <w:bookmarkStart w:id="179" w:name="_Toc304295541"/>
      <w:bookmarkStart w:id="180" w:name="_Toc300934966"/>
      <w:bookmarkStart w:id="181" w:name="_Toc297216173"/>
      <w:bookmarkStart w:id="182" w:name="_Toc312678005"/>
      <w:bookmarkStart w:id="183" w:name="_Toc312677479"/>
      <w:bookmarkStart w:id="184" w:name="_Toc297123514"/>
      <w:r>
        <w:rPr>
          <w:rFonts w:hint="eastAsia" w:ascii="宋体" w:hAnsi="宋体" w:eastAsia="宋体" w:cs="宋体"/>
          <w:color w:val="auto"/>
          <w:sz w:val="24"/>
          <w:szCs w:val="24"/>
          <w:highlight w:val="none"/>
        </w:rPr>
        <w:t>.2 施工进度计划</w:t>
      </w:r>
    </w:p>
    <w:p w14:paraId="4164C32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7.2.1 施工进度计划的修订</w:t>
      </w:r>
    </w:p>
    <w:p w14:paraId="150928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w:t>
      </w:r>
    </w:p>
    <w:p w14:paraId="68BDAE0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 开工</w:t>
      </w:r>
    </w:p>
    <w:p w14:paraId="103A40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7.3.1 开工准备</w:t>
      </w:r>
    </w:p>
    <w:p w14:paraId="20EF939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w:t>
      </w:r>
    </w:p>
    <w:p w14:paraId="24832924">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p>
    <w:p w14:paraId="2FFA452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接到开工通知后7日内完成项目部组建，施工、生活用水电接通到位</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承包人施工及生活用水用电费用按表计量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加上公共分摊的部分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，按供水供电部门标准收取，由发包人按月向承包人收取。 </w:t>
      </w:r>
    </w:p>
    <w:p w14:paraId="41E748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7.3.2开工通知</w:t>
      </w:r>
    </w:p>
    <w:p w14:paraId="7FBFCC0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天内发出开工通知的，承包人有权提出价格调整要求，或者解除合同。</w:t>
      </w:r>
      <w:bookmarkEnd w:id="178"/>
      <w:bookmarkEnd w:id="179"/>
      <w:bookmarkEnd w:id="180"/>
      <w:bookmarkEnd w:id="181"/>
      <w:bookmarkEnd w:id="182"/>
      <w:bookmarkEnd w:id="183"/>
      <w:bookmarkEnd w:id="184"/>
    </w:p>
    <w:p w14:paraId="086457F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7.4 测量放线</w:t>
      </w:r>
    </w:p>
    <w:p w14:paraId="3785A9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开工日期7天前</w:t>
      </w:r>
      <w:r>
        <w:rPr>
          <w:rFonts w:hint="eastAsia" w:ascii="宋体" w:hAnsi="宋体" w:eastAsia="宋体" w:cs="宋体"/>
          <w:color w:val="auto"/>
          <w:sz w:val="24"/>
          <w:szCs w:val="24"/>
          <w:highlight w:val="none"/>
        </w:rPr>
        <w:t>。</w:t>
      </w:r>
    </w:p>
    <w:p w14:paraId="6C7E7A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85" w:name="_Toc303539125"/>
      <w:bookmarkStart w:id="186" w:name="_Toc300934968"/>
      <w:bookmarkStart w:id="187" w:name="_Toc304295546"/>
      <w:bookmarkStart w:id="188" w:name="_Toc312678010"/>
      <w:bookmarkStart w:id="189" w:name="_Toc297123516"/>
      <w:bookmarkStart w:id="190" w:name="_Toc312677484"/>
      <w:bookmarkStart w:id="191" w:name="_Toc297216175"/>
      <w:r>
        <w:rPr>
          <w:rFonts w:hint="eastAsia" w:ascii="宋体" w:hAnsi="宋体" w:eastAsia="宋体" w:cs="宋体"/>
          <w:color w:val="auto"/>
          <w:sz w:val="24"/>
          <w:szCs w:val="24"/>
          <w:highlight w:val="none"/>
        </w:rPr>
        <w:t>.5 工期延误</w:t>
      </w:r>
      <w:bookmarkEnd w:id="185"/>
      <w:bookmarkEnd w:id="186"/>
      <w:bookmarkEnd w:id="187"/>
      <w:bookmarkEnd w:id="188"/>
      <w:bookmarkEnd w:id="189"/>
      <w:bookmarkEnd w:id="190"/>
      <w:bookmarkEnd w:id="191"/>
    </w:p>
    <w:p w14:paraId="6F1B1E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42D3668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7D68AEF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92" w:name="_Toc312677486"/>
      <w:bookmarkStart w:id="193" w:name="_Toc312678012"/>
      <w:bookmarkStart w:id="194" w:name="_Toc318581169"/>
      <w:bookmarkStart w:id="195" w:name="_Toc297123518"/>
      <w:bookmarkStart w:id="196" w:name="_Toc297216177"/>
      <w:bookmarkStart w:id="197" w:name="_Toc300934970"/>
      <w:bookmarkStart w:id="198" w:name="_Toc304295548"/>
      <w:bookmarkStart w:id="199" w:name="_Toc303539127"/>
      <w:r>
        <w:rPr>
          <w:rFonts w:hint="eastAsia" w:ascii="宋体" w:hAnsi="宋体" w:eastAsia="宋体" w:cs="宋体"/>
          <w:color w:val="auto"/>
          <w:sz w:val="24"/>
          <w:szCs w:val="24"/>
          <w:highlight w:val="none"/>
        </w:rPr>
        <w:t>.5.2 因承包人原因导致工期延误</w:t>
      </w:r>
      <w:bookmarkEnd w:id="192"/>
      <w:bookmarkEnd w:id="193"/>
      <w:bookmarkEnd w:id="194"/>
    </w:p>
    <w:p w14:paraId="6A402BC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w:t>
      </w:r>
      <w:bookmarkStart w:id="200" w:name="_Toc312678013"/>
      <w:bookmarkStart w:id="201" w:name="_Toc312677487"/>
      <w:bookmarkStart w:id="202" w:name="_Toc318581170"/>
      <w:r>
        <w:rPr>
          <w:rFonts w:hint="eastAsia" w:ascii="宋体" w:hAnsi="宋体" w:eastAsia="宋体" w:cs="宋体"/>
          <w:color w:val="auto"/>
          <w:sz w:val="24"/>
          <w:szCs w:val="24"/>
          <w:highlight w:val="none"/>
        </w:rPr>
        <w:t>承包人原因造成工期延误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rPr>
        <w:t>每延误一天，承包人赔偿给发包人合同价的万分之一</w:t>
      </w:r>
      <w:r>
        <w:rPr>
          <w:rFonts w:hint="eastAsia" w:ascii="宋体" w:hAnsi="宋体" w:eastAsia="宋体" w:cs="宋体"/>
          <w:b/>
          <w:color w:val="auto"/>
          <w:sz w:val="24"/>
          <w:szCs w:val="24"/>
          <w:highlight w:val="none"/>
        </w:rPr>
        <w:t>。</w:t>
      </w:r>
      <w:bookmarkEnd w:id="195"/>
      <w:bookmarkEnd w:id="196"/>
      <w:bookmarkEnd w:id="197"/>
      <w:bookmarkEnd w:id="198"/>
      <w:bookmarkEnd w:id="199"/>
      <w:bookmarkEnd w:id="200"/>
      <w:bookmarkEnd w:id="201"/>
      <w:bookmarkEnd w:id="202"/>
    </w:p>
    <w:p w14:paraId="59E423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203" w:name="_Toc312678017"/>
      <w:bookmarkStart w:id="204" w:name="_Toc297216180"/>
      <w:bookmarkStart w:id="205" w:name="_Toc300934973"/>
      <w:bookmarkStart w:id="206" w:name="_Toc304295551"/>
      <w:bookmarkStart w:id="207" w:name="_Toc303539130"/>
      <w:bookmarkStart w:id="208" w:name="_Toc297123521"/>
      <w:r>
        <w:rPr>
          <w:rFonts w:hint="eastAsia" w:ascii="宋体" w:hAnsi="宋体" w:eastAsia="宋体" w:cs="宋体"/>
          <w:color w:val="auto"/>
          <w:sz w:val="24"/>
          <w:szCs w:val="24"/>
          <w:highlight w:val="none"/>
        </w:rPr>
        <w:t>.7异常恶劣的气候条件</w:t>
      </w:r>
      <w:bookmarkEnd w:id="203"/>
      <w:bookmarkEnd w:id="204"/>
      <w:bookmarkEnd w:id="205"/>
      <w:bookmarkEnd w:id="206"/>
      <w:bookmarkEnd w:id="207"/>
      <w:bookmarkEnd w:id="208"/>
    </w:p>
    <w:p w14:paraId="3C07A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76B790D3">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日降雨量大于50mm的雨日超过1天</w:t>
      </w:r>
      <w:r>
        <w:rPr>
          <w:rFonts w:hint="eastAsia" w:ascii="宋体" w:hAnsi="宋体" w:cs="宋体"/>
          <w:color w:val="auto"/>
          <w:sz w:val="24"/>
          <w:szCs w:val="24"/>
          <w:highlight w:val="none"/>
          <w:u w:val="single"/>
          <w:lang w:eastAsia="zh-CN"/>
        </w:rPr>
        <w:t>；</w:t>
      </w:r>
    </w:p>
    <w:p w14:paraId="11A04CD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6级以上台风灾害</w:t>
      </w:r>
      <w:r>
        <w:rPr>
          <w:rFonts w:hint="eastAsia" w:ascii="宋体" w:hAnsi="宋体" w:cs="宋体"/>
          <w:color w:val="auto"/>
          <w:sz w:val="24"/>
          <w:szCs w:val="24"/>
          <w:highlight w:val="none"/>
          <w:u w:val="single"/>
          <w:lang w:eastAsia="zh-CN"/>
        </w:rPr>
        <w:t>；</w:t>
      </w:r>
    </w:p>
    <w:p w14:paraId="78682CB4">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日气温超过38℃ 的高温大于3天</w:t>
      </w:r>
      <w:r>
        <w:rPr>
          <w:rFonts w:hint="eastAsia" w:ascii="宋体" w:hAnsi="宋体" w:cs="宋体"/>
          <w:color w:val="auto"/>
          <w:sz w:val="24"/>
          <w:szCs w:val="24"/>
          <w:highlight w:val="none"/>
          <w:u w:val="single"/>
          <w:lang w:eastAsia="zh-CN"/>
        </w:rPr>
        <w:t>；</w:t>
      </w:r>
    </w:p>
    <w:p w14:paraId="3731BDE8">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日气温低于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20℃的严寒大于3天</w:t>
      </w:r>
      <w:r>
        <w:rPr>
          <w:rFonts w:hint="eastAsia" w:ascii="宋体" w:hAnsi="宋体" w:cs="宋体"/>
          <w:color w:val="auto"/>
          <w:sz w:val="24"/>
          <w:szCs w:val="24"/>
          <w:highlight w:val="none"/>
          <w:u w:val="single"/>
          <w:lang w:eastAsia="zh-CN"/>
        </w:rPr>
        <w:t>；</w:t>
      </w:r>
    </w:p>
    <w:p w14:paraId="25CA1E6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造成工程损坏的冰雹和大雪灾害：日降雪量10mm及以上</w:t>
      </w:r>
      <w:r>
        <w:rPr>
          <w:rFonts w:hint="eastAsia" w:ascii="宋体" w:hAnsi="宋体" w:eastAsia="宋体" w:cs="宋体"/>
          <w:color w:val="auto"/>
          <w:sz w:val="24"/>
          <w:szCs w:val="24"/>
          <w:highlight w:val="none"/>
          <w:u w:val="single"/>
          <w:lang w:eastAsia="zh-CN"/>
        </w:rPr>
        <w:t>。</w:t>
      </w:r>
    </w:p>
    <w:p w14:paraId="110222C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209" w:name="_Toc351203640"/>
      <w:r>
        <w:rPr>
          <w:rFonts w:hint="eastAsia" w:ascii="宋体" w:hAnsi="宋体" w:eastAsia="宋体" w:cs="宋体"/>
          <w:color w:val="auto"/>
          <w:sz w:val="24"/>
          <w:szCs w:val="24"/>
          <w:highlight w:val="none"/>
        </w:rPr>
        <w:t>8. 材料与设备</w:t>
      </w:r>
      <w:bookmarkEnd w:id="209"/>
    </w:p>
    <w:p w14:paraId="3FEDB793">
      <w:pPr>
        <w:pageBreakBefore w:val="0"/>
        <w:widowControl w:val="0"/>
        <w:spacing w:line="360" w:lineRule="auto"/>
        <w:ind w:firstLine="480"/>
        <w:rPr>
          <w:rFonts w:hint="eastAsia" w:ascii="宋体" w:hAnsi="宋体" w:cs="宋体"/>
          <w:color w:val="auto"/>
          <w:sz w:val="24"/>
          <w:szCs w:val="24"/>
          <w:highlight w:val="none"/>
        </w:rPr>
      </w:pPr>
      <w:bookmarkStart w:id="210" w:name="_Toc297120468"/>
      <w:bookmarkStart w:id="211" w:name="_Toc296890996"/>
      <w:bookmarkStart w:id="212" w:name="_Toc297216187"/>
      <w:bookmarkStart w:id="213" w:name="_Toc303539137"/>
      <w:bookmarkStart w:id="214" w:name="_Toc304295557"/>
      <w:bookmarkStart w:id="215" w:name="_Toc296944507"/>
      <w:bookmarkStart w:id="216" w:name="_Toc312677494"/>
      <w:bookmarkStart w:id="217" w:name="_Toc300934980"/>
      <w:bookmarkStart w:id="218" w:name="_Toc296891208"/>
      <w:bookmarkStart w:id="219" w:name="_Toc297048354"/>
      <w:bookmarkStart w:id="220" w:name="_Toc296346669"/>
      <w:bookmarkStart w:id="221" w:name="_Toc312678020"/>
      <w:bookmarkStart w:id="222" w:name="_Toc318581173"/>
      <w:bookmarkStart w:id="223" w:name="_Toc297123528"/>
      <w:bookmarkStart w:id="224" w:name="_Toc296503168"/>
      <w:bookmarkStart w:id="225" w:name="_Toc296347167"/>
      <w:r>
        <w:rPr>
          <w:rFonts w:hint="eastAsia" w:ascii="宋体" w:hAnsi="宋体" w:eastAsia="宋体" w:cs="宋体"/>
          <w:color w:val="auto"/>
          <w:sz w:val="24"/>
          <w:szCs w:val="24"/>
          <w:highlight w:val="none"/>
        </w:rPr>
        <w:t>8.1 施工设备和临时设施</w:t>
      </w:r>
    </w:p>
    <w:p w14:paraId="0E00836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8.1.1 承包人提供的施工设备和临时设施关于修建临时设施费用承担的约定：</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bookmarkEnd w:id="120"/>
      <w:bookmarkEnd w:id="121"/>
      <w:bookmarkEnd w:id="122"/>
      <w:bookmarkEnd w:id="123"/>
      <w:bookmarkEnd w:id="124"/>
      <w:bookmarkEnd w:id="125"/>
      <w:bookmarkEnd w:id="126"/>
      <w:bookmarkEnd w:id="127"/>
      <w:bookmarkEnd w:id="128"/>
      <w:bookmarkEnd w:id="12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D90B2D7">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26" w:name="_Toc280868656"/>
      <w:bookmarkStart w:id="227" w:name="_Toc280868655"/>
      <w:bookmarkStart w:id="228" w:name="_Toc267251424"/>
      <w:bookmarkStart w:id="229" w:name="_Toc351203641"/>
      <w:r>
        <w:rPr>
          <w:rFonts w:hint="eastAsia" w:ascii="宋体" w:hAnsi="宋体" w:eastAsia="宋体" w:cs="宋体"/>
          <w:b/>
          <w:color w:val="auto"/>
          <w:sz w:val="24"/>
          <w:szCs w:val="24"/>
          <w:highlight w:val="none"/>
        </w:rPr>
        <w:t>9</w:t>
      </w:r>
      <w:bookmarkEnd w:id="226"/>
      <w:bookmarkEnd w:id="227"/>
      <w:bookmarkEnd w:id="228"/>
      <w:bookmarkStart w:id="230" w:name="_Toc304295559"/>
      <w:bookmarkStart w:id="231" w:name="_Toc303539139"/>
      <w:bookmarkStart w:id="232" w:name="_Toc312677495"/>
      <w:bookmarkStart w:id="233" w:name="_Toc297123533"/>
      <w:bookmarkStart w:id="234" w:name="_Toc297216192"/>
      <w:bookmarkStart w:id="235" w:name="_Toc312678021"/>
      <w:bookmarkStart w:id="236" w:name="_Toc300934982"/>
      <w:bookmarkStart w:id="237" w:name="_Toc296944512"/>
      <w:bookmarkStart w:id="238" w:name="_Toc297120473"/>
      <w:bookmarkStart w:id="239" w:name="_Toc296503173"/>
      <w:bookmarkStart w:id="240" w:name="_Toc267251428"/>
      <w:bookmarkStart w:id="241" w:name="_Toc296347172"/>
      <w:bookmarkStart w:id="242" w:name="_Toc297048359"/>
      <w:bookmarkStart w:id="243" w:name="_Toc296346674"/>
      <w:bookmarkStart w:id="244" w:name="_Toc267251427"/>
      <w:bookmarkStart w:id="245" w:name="_Toc292559378"/>
      <w:bookmarkStart w:id="246" w:name="_Toc296891001"/>
      <w:bookmarkStart w:id="247" w:name="_Toc296891213"/>
      <w:bookmarkStart w:id="248" w:name="_Toc292559883"/>
      <w:r>
        <w:rPr>
          <w:rFonts w:hint="eastAsia" w:ascii="宋体" w:hAnsi="宋体" w:eastAsia="宋体" w:cs="宋体"/>
          <w:b/>
          <w:color w:val="auto"/>
          <w:sz w:val="24"/>
          <w:szCs w:val="24"/>
          <w:highlight w:val="none"/>
        </w:rPr>
        <w:t>. 试验与检验</w:t>
      </w:r>
      <w:bookmarkEnd w:id="229"/>
      <w:bookmarkEnd w:id="230"/>
      <w:bookmarkEnd w:id="231"/>
      <w:bookmarkEnd w:id="232"/>
      <w:bookmarkEnd w:id="233"/>
      <w:bookmarkEnd w:id="234"/>
      <w:bookmarkEnd w:id="235"/>
      <w:bookmarkEnd w:id="236"/>
    </w:p>
    <w:p w14:paraId="5BE236F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49" w:name="_Toc304295560"/>
      <w:bookmarkStart w:id="250" w:name="_Toc312677496"/>
      <w:bookmarkStart w:id="251" w:name="_Toc303539140"/>
      <w:bookmarkStart w:id="252" w:name="_Toc297216193"/>
      <w:bookmarkStart w:id="253" w:name="_Toc297123534"/>
      <w:bookmarkStart w:id="254" w:name="_Toc300934983"/>
      <w:bookmarkStart w:id="255" w:name="_Toc312678022"/>
      <w:r>
        <w:rPr>
          <w:rFonts w:hint="eastAsia" w:ascii="宋体" w:hAnsi="宋体" w:eastAsia="宋体" w:cs="宋体"/>
          <w:color w:val="auto"/>
          <w:sz w:val="24"/>
          <w:szCs w:val="24"/>
          <w:highlight w:val="none"/>
        </w:rPr>
        <w:t>.1试验设备与试验人员</w:t>
      </w:r>
      <w:bookmarkEnd w:id="249"/>
      <w:bookmarkEnd w:id="250"/>
      <w:bookmarkEnd w:id="251"/>
      <w:bookmarkEnd w:id="252"/>
      <w:bookmarkEnd w:id="253"/>
      <w:bookmarkEnd w:id="254"/>
      <w:bookmarkEnd w:id="255"/>
    </w:p>
    <w:p w14:paraId="26247E4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56" w:name="_Toc312677497"/>
      <w:bookmarkStart w:id="257" w:name="_Toc303539141"/>
      <w:bookmarkStart w:id="258" w:name="_Toc300934984"/>
      <w:bookmarkStart w:id="259" w:name="_Toc297123535"/>
      <w:bookmarkStart w:id="260" w:name="_Toc297216194"/>
      <w:bookmarkStart w:id="261" w:name="_Toc312678023"/>
      <w:bookmarkStart w:id="262" w:name="_Toc304295561"/>
      <w:bookmarkStart w:id="263" w:name="_Toc318581174"/>
      <w:r>
        <w:rPr>
          <w:rFonts w:hint="eastAsia" w:ascii="宋体" w:hAnsi="宋体" w:eastAsia="宋体" w:cs="宋体"/>
          <w:color w:val="auto"/>
          <w:sz w:val="24"/>
          <w:szCs w:val="24"/>
          <w:highlight w:val="none"/>
        </w:rPr>
        <w:t>.1.1 试验设备</w:t>
      </w:r>
    </w:p>
    <w:p w14:paraId="77F547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6"/>
      <w:bookmarkEnd w:id="257"/>
      <w:bookmarkEnd w:id="258"/>
      <w:bookmarkEnd w:id="259"/>
      <w:bookmarkEnd w:id="260"/>
      <w:bookmarkEnd w:id="261"/>
      <w:bookmarkEnd w:id="262"/>
      <w:bookmarkStart w:id="264" w:name="_Toc297216195"/>
      <w:bookmarkStart w:id="265" w:name="_Toc297123536"/>
      <w:bookmarkStart w:id="266" w:name="_Toc300934985"/>
      <w:bookmarkStart w:id="267" w:name="_Toc312677498"/>
      <w:bookmarkStart w:id="268" w:name="_Toc303539142"/>
      <w:bookmarkStart w:id="269" w:name="_Toc304295562"/>
      <w:bookmarkStart w:id="270" w:name="_Toc312678024"/>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 xml:space="preserve">。 </w:t>
      </w:r>
    </w:p>
    <w:p w14:paraId="4B4B100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由承包人提供。</w:t>
      </w:r>
    </w:p>
    <w:p w14:paraId="03A5440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w:t>
      </w:r>
      <w:bookmarkEnd w:id="263"/>
      <w:bookmarkEnd w:id="264"/>
      <w:bookmarkEnd w:id="265"/>
      <w:bookmarkEnd w:id="266"/>
      <w:bookmarkEnd w:id="267"/>
      <w:bookmarkEnd w:id="268"/>
      <w:bookmarkEnd w:id="269"/>
      <w:bookmarkEnd w:id="270"/>
    </w:p>
    <w:p w14:paraId="244C78A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71" w:name="_Toc351203642"/>
      <w:r>
        <w:rPr>
          <w:rFonts w:hint="eastAsia" w:ascii="宋体" w:hAnsi="宋体" w:eastAsia="宋体" w:cs="宋体"/>
          <w:b/>
          <w:color w:val="auto"/>
          <w:sz w:val="24"/>
          <w:szCs w:val="24"/>
          <w:highlight w:val="none"/>
        </w:rPr>
        <w:t>1</w:t>
      </w:r>
      <w:bookmarkEnd w:id="237"/>
      <w:bookmarkEnd w:id="238"/>
      <w:bookmarkEnd w:id="239"/>
      <w:bookmarkEnd w:id="240"/>
      <w:bookmarkEnd w:id="241"/>
      <w:bookmarkEnd w:id="242"/>
      <w:bookmarkEnd w:id="243"/>
      <w:bookmarkEnd w:id="244"/>
      <w:bookmarkEnd w:id="245"/>
      <w:bookmarkEnd w:id="246"/>
      <w:bookmarkEnd w:id="247"/>
      <w:bookmarkEnd w:id="248"/>
      <w:bookmarkStart w:id="272" w:name="_Toc296346694"/>
      <w:bookmarkStart w:id="273" w:name="_Toc304295566"/>
      <w:bookmarkStart w:id="274" w:name="_Toc297048379"/>
      <w:bookmarkStart w:id="275" w:name="_Toc312678025"/>
      <w:bookmarkStart w:id="276" w:name="_Toc296347192"/>
      <w:bookmarkStart w:id="277" w:name="_Toc292559398"/>
      <w:bookmarkStart w:id="278" w:name="_Toc300934989"/>
      <w:bookmarkStart w:id="279" w:name="_Toc296891233"/>
      <w:bookmarkStart w:id="280" w:name="_Toc297120493"/>
      <w:bookmarkStart w:id="281" w:name="_Toc312677499"/>
      <w:bookmarkStart w:id="282" w:name="_Toc297216199"/>
      <w:bookmarkStart w:id="283" w:name="_Toc296944532"/>
      <w:bookmarkStart w:id="284" w:name="_Toc297123540"/>
      <w:bookmarkStart w:id="285" w:name="_Toc292559903"/>
      <w:bookmarkStart w:id="286" w:name="_Toc296503193"/>
      <w:bookmarkStart w:id="287" w:name="_Toc303539146"/>
      <w:bookmarkStart w:id="288" w:name="_Toc296891021"/>
      <w:bookmarkStart w:id="289" w:name="_Toc267251435"/>
      <w:bookmarkStart w:id="290" w:name="_Toc267251437"/>
      <w:bookmarkStart w:id="291" w:name="_Toc267251440"/>
      <w:bookmarkStart w:id="292" w:name="_Toc267251433"/>
      <w:bookmarkStart w:id="293" w:name="_Toc267251439"/>
      <w:bookmarkStart w:id="294" w:name="_Toc267251441"/>
      <w:bookmarkStart w:id="295" w:name="_Toc267251442"/>
      <w:r>
        <w:rPr>
          <w:rFonts w:hint="eastAsia" w:ascii="宋体" w:hAnsi="宋体" w:eastAsia="宋体" w:cs="宋体"/>
          <w:b/>
          <w:color w:val="auto"/>
          <w:sz w:val="24"/>
          <w:szCs w:val="24"/>
          <w:highlight w:val="none"/>
        </w:rPr>
        <w:t>0. 变更</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775C1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296" w:name="_Toc292559399"/>
      <w:bookmarkStart w:id="297" w:name="_Toc296891022"/>
      <w:bookmarkStart w:id="298" w:name="_Toc296347193"/>
      <w:bookmarkStart w:id="299" w:name="_Toc297216200"/>
      <w:bookmarkStart w:id="300" w:name="_Toc296503194"/>
      <w:bookmarkStart w:id="301" w:name="_Toc292559904"/>
      <w:bookmarkStart w:id="302" w:name="_Toc297120494"/>
      <w:bookmarkStart w:id="303" w:name="_Toc296891234"/>
      <w:bookmarkStart w:id="304" w:name="_Toc304295567"/>
      <w:bookmarkStart w:id="305" w:name="_Toc296346695"/>
      <w:bookmarkStart w:id="306" w:name="_Toc303539147"/>
      <w:bookmarkStart w:id="307" w:name="_Toc297123541"/>
      <w:bookmarkStart w:id="308" w:name="_Toc296944533"/>
      <w:bookmarkStart w:id="309" w:name="_Toc312678026"/>
      <w:bookmarkStart w:id="310" w:name="_Toc312677500"/>
      <w:bookmarkStart w:id="311" w:name="_Toc300934990"/>
      <w:bookmarkStart w:id="312" w:name="_Toc297048380"/>
      <w:r>
        <w:rPr>
          <w:rFonts w:hint="eastAsia" w:ascii="宋体" w:hAnsi="宋体" w:eastAsia="宋体" w:cs="宋体"/>
          <w:color w:val="auto"/>
          <w:sz w:val="24"/>
          <w:szCs w:val="24"/>
          <w:highlight w:val="none"/>
        </w:rPr>
        <w:t>0.1变更的范围</w:t>
      </w:r>
    </w:p>
    <w:p w14:paraId="64E105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77F46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 变更估价</w:t>
      </w:r>
    </w:p>
    <w:p w14:paraId="56719C7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093AFF3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5732D6E4">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原则1、本工程实际施工中所涉及的一切设计变更需发包人、设计</w:t>
      </w:r>
      <w:r>
        <w:rPr>
          <w:rFonts w:hint="eastAsia" w:ascii="宋体" w:hAnsi="宋体" w:eastAsia="宋体" w:cs="宋体"/>
          <w:b/>
          <w:bCs/>
          <w:color w:val="auto"/>
          <w:sz w:val="24"/>
          <w:szCs w:val="24"/>
          <w:highlight w:val="none"/>
          <w:lang w:val="en-US" w:eastAsia="zh-CN"/>
        </w:rPr>
        <w:t>单位</w:t>
      </w:r>
      <w:r>
        <w:rPr>
          <w:rFonts w:hint="eastAsia" w:ascii="宋体" w:hAnsi="宋体" w:eastAsia="宋体" w:cs="宋体"/>
          <w:b/>
          <w:bCs/>
          <w:color w:val="auto"/>
          <w:sz w:val="24"/>
          <w:szCs w:val="24"/>
          <w:highlight w:val="none"/>
        </w:rPr>
        <w:t>、监理单位共同签字后方可执行，并以设计单位出具的正式书面文件为准。设计变更若不经发包人认可，则无效。</w:t>
      </w:r>
    </w:p>
    <w:p w14:paraId="525163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原则2、本工程实际施工中所涉及的一切现场签证应由承包人书面申报、监理工程师签字、跟踪审计人员签字以及发包人认可并签字后方可生效，否则结算时不得作为结算依据。</w:t>
      </w:r>
    </w:p>
    <w:p w14:paraId="16E05CF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原则3、本工程发生的变更及现场签证等内容每十五天进行确认，其签证款项待结算时一起支付。</w:t>
      </w:r>
    </w:p>
    <w:p w14:paraId="7B2C0882">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相关细则</w:t>
      </w:r>
    </w:p>
    <w:p w14:paraId="2545F02F">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(1)、招标文件中的工程量清单标明的工程量是</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1D372E35">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(2)、若施工中出现施工图纸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含设计变更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与工程量清单项目特征描述不符的， 应以施工图纸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含设计变更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进行施工，并按新的项目特征确定相应工程量清单项目的综合单价。</w:t>
      </w:r>
    </w:p>
    <w:p w14:paraId="482C299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(3)、因分部分项工程量清单漏项或非承包人原因的工程变更，造成增加新的工程量清单项目，其对应的综合单价按下列方法确定：</w:t>
      </w:r>
    </w:p>
    <w:p w14:paraId="4FE173DC">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合同中已有适用的综合单价，按合同中已有的综合单价确定</w:t>
      </w:r>
      <w:r>
        <w:rPr>
          <w:rFonts w:hint="eastAsia" w:ascii="宋体" w:hAnsi="宋体" w:cs="宋体"/>
          <w:b/>
          <w:bCs/>
          <w:color w:val="auto"/>
          <w:sz w:val="24"/>
          <w:szCs w:val="24"/>
          <w:highlight w:val="none"/>
          <w:lang w:eastAsia="zh-CN"/>
        </w:rPr>
        <w:t>；</w:t>
      </w:r>
    </w:p>
    <w:p w14:paraId="33E1D20E">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w:t>
      </w:r>
    </w:p>
    <w:p w14:paraId="7C179006">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合同中有类似的综合单价，参照类似的综合单价确定</w:t>
      </w:r>
      <w:r>
        <w:rPr>
          <w:rFonts w:hint="eastAsia" w:ascii="宋体" w:hAnsi="宋体" w:cs="宋体"/>
          <w:b/>
          <w:bCs/>
          <w:color w:val="auto"/>
          <w:sz w:val="24"/>
          <w:szCs w:val="24"/>
          <w:highlight w:val="none"/>
          <w:lang w:eastAsia="zh-CN"/>
        </w:rPr>
        <w:t>；</w:t>
      </w:r>
    </w:p>
    <w:p w14:paraId="66755FC0">
      <w:pPr>
        <w:keepNext w:val="0"/>
        <w:keepLines w:val="0"/>
        <w:pageBreakBefore w:val="0"/>
        <w:widowControl w:val="0"/>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w:t>
      </w:r>
    </w:p>
    <w:p w14:paraId="3C7FA7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合同中没有适用或类似的综合单价，按以下方法确定综合单价：</w:t>
      </w:r>
    </w:p>
    <w:p w14:paraId="0E1B539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按《建设工程工程量清单计价规范》(GB50500-2013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和《江苏省建筑与装饰工程计价表》(2014)、《通用安装工程工程量计算规范》(GB50856-2013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中的人工、材料、机械台班耗用量、合同基准日期的人工、机械台班单价、材料价格</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材料指导价或经发包人确认的市场信息价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1一中标价/招标控制价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X100%】提出变更工程项目的单价，并应报发包人确认后调整</w:t>
      </w:r>
      <w:r>
        <w:rPr>
          <w:rFonts w:hint="eastAsia" w:ascii="宋体" w:hAnsi="宋体" w:cs="宋体"/>
          <w:b/>
          <w:bCs/>
          <w:color w:val="auto"/>
          <w:sz w:val="24"/>
          <w:szCs w:val="24"/>
          <w:highlight w:val="none"/>
          <w:lang w:eastAsia="zh-CN"/>
        </w:rPr>
        <w:t>；</w:t>
      </w:r>
    </w:p>
    <w:p w14:paraId="232B45A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2456EB5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(5)、承包人施工及生活用水用电费，根据其耗电用量及供水供电部门所收取的标准，加上公共分摊的部分，由发包人向承包人收取。</w:t>
      </w:r>
    </w:p>
    <w:p w14:paraId="46CA4A3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(6)、因不可抗力事件导致的费用，发、承包双方应按以下原则分别承担并调整工程价款：</w:t>
      </w:r>
    </w:p>
    <w:p w14:paraId="7BC4A54A">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本工程因发包人原因造成的损害、因工程损害导致第三方人员伤亡和财产损失以及运至施工现场用于施工的材料和待安装的设备的损害，由发包人承担</w:t>
      </w:r>
      <w:r>
        <w:rPr>
          <w:rFonts w:hint="eastAsia" w:ascii="宋体" w:hAnsi="宋体" w:cs="宋体"/>
          <w:b/>
          <w:bCs/>
          <w:color w:val="auto"/>
          <w:sz w:val="24"/>
          <w:szCs w:val="24"/>
          <w:highlight w:val="none"/>
          <w:lang w:eastAsia="zh-CN"/>
        </w:rPr>
        <w:t>；</w:t>
      </w:r>
    </w:p>
    <w:p w14:paraId="444799B1">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承包人人员伤亡由其所在单位负责，并承担相应费用，与发包人无关</w:t>
      </w:r>
      <w:r>
        <w:rPr>
          <w:rFonts w:hint="eastAsia" w:ascii="宋体" w:hAnsi="宋体" w:cs="宋体"/>
          <w:b/>
          <w:bCs/>
          <w:color w:val="auto"/>
          <w:sz w:val="24"/>
          <w:szCs w:val="24"/>
          <w:highlight w:val="none"/>
          <w:lang w:eastAsia="zh-CN"/>
        </w:rPr>
        <w:t>；</w:t>
      </w:r>
    </w:p>
    <w:p w14:paraId="4DB67818">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承包人的施工机械设备的损坏及停工损失，由承包人承担</w:t>
      </w:r>
      <w:r>
        <w:rPr>
          <w:rFonts w:hint="eastAsia" w:ascii="宋体" w:hAnsi="宋体" w:cs="宋体"/>
          <w:b/>
          <w:bCs/>
          <w:color w:val="auto"/>
          <w:sz w:val="24"/>
          <w:szCs w:val="24"/>
          <w:highlight w:val="none"/>
          <w:lang w:eastAsia="zh-CN"/>
        </w:rPr>
        <w:t>；</w:t>
      </w:r>
    </w:p>
    <w:p w14:paraId="6FDC491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停工期间，承包人应发包人要求留在施工现场的必要的管理人员及保卫人员的工费用，由发包人承担</w:t>
      </w:r>
      <w:r>
        <w:rPr>
          <w:rFonts w:hint="eastAsia" w:ascii="宋体" w:hAnsi="宋体" w:cs="宋体"/>
          <w:b/>
          <w:bCs/>
          <w:color w:val="auto"/>
          <w:sz w:val="24"/>
          <w:szCs w:val="24"/>
          <w:highlight w:val="none"/>
          <w:lang w:eastAsia="zh-CN"/>
        </w:rPr>
        <w:t>；</w:t>
      </w:r>
    </w:p>
    <w:p w14:paraId="797A1E4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Start w:id="313" w:name="_Toc297120497"/>
      <w:bookmarkStart w:id="314" w:name="_Toc296346698"/>
      <w:bookmarkStart w:id="315" w:name="_Toc297216203"/>
      <w:bookmarkStart w:id="316" w:name="_Toc296503197"/>
      <w:bookmarkStart w:id="317" w:name="_Toc292559402"/>
      <w:bookmarkStart w:id="318" w:name="_Toc296944536"/>
      <w:bookmarkStart w:id="319" w:name="_Toc297048383"/>
      <w:bookmarkStart w:id="320" w:name="_Toc296347196"/>
      <w:bookmarkStart w:id="321" w:name="_Toc300934993"/>
      <w:bookmarkStart w:id="322" w:name="_Toc292559907"/>
      <w:bookmarkStart w:id="323" w:name="_Toc296891237"/>
      <w:bookmarkStart w:id="324" w:name="_Toc297123544"/>
      <w:bookmarkStart w:id="325" w:name="_Toc296891025"/>
      <w:bookmarkStart w:id="326" w:name="_Toc303539150"/>
      <w:bookmarkStart w:id="327" w:name="_Toc312677503"/>
      <w:bookmarkStart w:id="328" w:name="_Toc312678029"/>
      <w:bookmarkStart w:id="329" w:name="_Toc304295570"/>
      <w:r>
        <w:rPr>
          <w:rFonts w:hint="eastAsia" w:ascii="宋体" w:hAnsi="宋体" w:eastAsia="宋体" w:cs="宋体"/>
          <w:color w:val="auto"/>
          <w:sz w:val="24"/>
          <w:szCs w:val="24"/>
          <w:highlight w:val="none"/>
        </w:rPr>
        <w:t>0.3承</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Start w:id="330" w:name="_Toc296944542"/>
      <w:bookmarkStart w:id="331" w:name="_Toc292559913"/>
      <w:bookmarkStart w:id="332" w:name="_Toc297123545"/>
      <w:bookmarkStart w:id="333" w:name="_Toc296503203"/>
      <w:bookmarkStart w:id="334" w:name="_Toc297120503"/>
      <w:bookmarkStart w:id="335" w:name="_Toc297048389"/>
      <w:bookmarkStart w:id="336" w:name="_Toc292559408"/>
      <w:bookmarkStart w:id="337" w:name="_Toc297216204"/>
      <w:bookmarkStart w:id="338" w:name="_Toc303539151"/>
      <w:bookmarkStart w:id="339" w:name="_Toc300934994"/>
      <w:bookmarkStart w:id="340" w:name="_Toc296891243"/>
      <w:bookmarkStart w:id="341" w:name="_Toc296891031"/>
      <w:bookmarkStart w:id="342" w:name="_Toc296346704"/>
      <w:bookmarkStart w:id="343" w:name="_Toc296347202"/>
      <w:r>
        <w:rPr>
          <w:rFonts w:hint="eastAsia" w:ascii="宋体" w:hAnsi="宋体" w:eastAsia="宋体" w:cs="宋体"/>
          <w:color w:val="auto"/>
          <w:sz w:val="24"/>
          <w:szCs w:val="24"/>
          <w:highlight w:val="none"/>
        </w:rPr>
        <w:t>包人的合理化建议</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14C3368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监理人审查承包人合理化建议的期限：收到承包人提交的合理化建议后7日内 。</w:t>
      </w:r>
    </w:p>
    <w:p w14:paraId="4F2CD5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发包人审批承包人合理化建议的期限：收到监理人报送的合理化建议后7日内 。</w:t>
      </w:r>
    </w:p>
    <w:p w14:paraId="5A22F9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344" w:name="_Toc312677507"/>
      <w:bookmarkStart w:id="345" w:name="_Toc296346700"/>
      <w:bookmarkStart w:id="346" w:name="_Toc296891027"/>
      <w:bookmarkStart w:id="347" w:name="_Toc297216207"/>
      <w:bookmarkStart w:id="348" w:name="_Toc296503199"/>
      <w:bookmarkStart w:id="349" w:name="_Toc297120499"/>
      <w:bookmarkStart w:id="350" w:name="_Toc297048385"/>
      <w:bookmarkStart w:id="351" w:name="_Toc296347198"/>
      <w:bookmarkStart w:id="352" w:name="_Toc297123548"/>
      <w:bookmarkStart w:id="353" w:name="_Toc292559909"/>
      <w:bookmarkStart w:id="354" w:name="_Toc296944538"/>
      <w:bookmarkStart w:id="355" w:name="_Toc303539154"/>
      <w:bookmarkStart w:id="356" w:name="_Toc292559404"/>
      <w:bookmarkStart w:id="357" w:name="_Toc296891239"/>
      <w:bookmarkStart w:id="358" w:name="_Toc312678033"/>
      <w:bookmarkStart w:id="359" w:name="_Toc304295574"/>
      <w:bookmarkStart w:id="360" w:name="_Toc300934997"/>
      <w:r>
        <w:rPr>
          <w:rFonts w:hint="eastAsia" w:ascii="宋体" w:hAnsi="宋体" w:eastAsia="宋体" w:cs="宋体"/>
          <w:color w:val="auto"/>
          <w:sz w:val="24"/>
          <w:szCs w:val="24"/>
          <w:highlight w:val="none"/>
        </w:rPr>
        <w:t>0.4暂估价</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1258CAE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暂</w:t>
      </w:r>
      <w:bookmarkStart w:id="361" w:name="_Toc312678034"/>
      <w:bookmarkStart w:id="362" w:name="_Toc312677508"/>
      <w:bookmarkStart w:id="363" w:name="_Toc318581176"/>
      <w:r>
        <w:rPr>
          <w:rFonts w:hint="eastAsia" w:ascii="宋体" w:hAnsi="宋体" w:eastAsia="宋体" w:cs="宋体"/>
          <w:color w:val="auto"/>
          <w:sz w:val="24"/>
          <w:szCs w:val="24"/>
          <w:highlight w:val="none"/>
        </w:rPr>
        <w:t>估价材料和工程设备的明细详见：</w:t>
      </w:r>
      <w:r>
        <w:rPr>
          <w:rFonts w:hint="eastAsia" w:ascii="宋体" w:hAnsi="宋体" w:eastAsia="宋体" w:cs="宋体"/>
          <w:color w:val="auto"/>
          <w:sz w:val="24"/>
          <w:szCs w:val="24"/>
          <w:highlight w:val="none"/>
          <w:u w:val="single"/>
        </w:rPr>
        <w:t>《暂估价一览表》。</w:t>
      </w:r>
      <w:bookmarkEnd w:id="361"/>
      <w:bookmarkEnd w:id="362"/>
      <w:bookmarkEnd w:id="363"/>
    </w:p>
    <w:p w14:paraId="555D34A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w:t>
      </w:r>
      <w:bookmarkStart w:id="364" w:name="_Toc312678035"/>
      <w:bookmarkStart w:id="365" w:name="_Toc318581177"/>
      <w:bookmarkStart w:id="366" w:name="_Toc312677509"/>
      <w:r>
        <w:rPr>
          <w:rFonts w:hint="eastAsia" w:ascii="宋体" w:hAnsi="宋体" w:eastAsia="宋体" w:cs="宋体"/>
          <w:color w:val="auto"/>
          <w:sz w:val="24"/>
          <w:szCs w:val="24"/>
          <w:highlight w:val="none"/>
        </w:rPr>
        <w:t>0.4.1 依法必须招标的暂估价项目：</w:t>
      </w:r>
      <w:r>
        <w:rPr>
          <w:rFonts w:hint="eastAsia" w:ascii="宋体" w:hAnsi="宋体" w:eastAsia="宋体" w:cs="宋体"/>
          <w:color w:val="auto"/>
          <w:sz w:val="24"/>
          <w:szCs w:val="24"/>
          <w:highlight w:val="none"/>
          <w:u w:val="single"/>
        </w:rPr>
        <w:t xml:space="preserve">采用第2种方式 </w:t>
      </w:r>
      <w:bookmarkEnd w:id="364"/>
      <w:bookmarkEnd w:id="365"/>
      <w:bookmarkEnd w:id="366"/>
    </w:p>
    <w:p w14:paraId="50453F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561ACB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10.5 暂列金额</w:t>
      </w:r>
    </w:p>
    <w:p w14:paraId="54DF476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w:t>
      </w:r>
    </w:p>
    <w:p w14:paraId="40D672D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价格调整</w:t>
      </w:r>
    </w:p>
    <w:p w14:paraId="65C71B52">
      <w:pPr>
        <w:pageBreakBefore w:val="0"/>
        <w:widowControl w:val="0"/>
        <w:spacing w:line="360" w:lineRule="auto"/>
        <w:ind w:firstLine="480"/>
        <w:rPr>
          <w:rFonts w:hint="eastAsia" w:ascii="宋体" w:hAnsi="宋体" w:cs="宋体"/>
          <w:color w:val="auto"/>
          <w:sz w:val="24"/>
          <w:szCs w:val="24"/>
          <w:highlight w:val="none"/>
        </w:rPr>
      </w:pPr>
      <w:bookmarkStart w:id="367" w:name="_Toc296891241"/>
      <w:bookmarkStart w:id="368" w:name="_Toc296347200"/>
      <w:bookmarkStart w:id="369" w:name="_Toc292559911"/>
      <w:bookmarkStart w:id="370" w:name="_Toc292559406"/>
      <w:bookmarkStart w:id="371" w:name="_Toc297216209"/>
      <w:bookmarkStart w:id="372" w:name="_Toc296891029"/>
      <w:bookmarkStart w:id="373" w:name="_Toc303539157"/>
      <w:bookmarkStart w:id="374" w:name="_Toc304295577"/>
      <w:bookmarkStart w:id="375" w:name="_Toc297048387"/>
      <w:bookmarkStart w:id="376" w:name="_Toc296944540"/>
      <w:bookmarkStart w:id="377" w:name="_Toc296503201"/>
      <w:bookmarkStart w:id="378" w:name="_Toc296346702"/>
      <w:bookmarkStart w:id="379" w:name="_Toc297123550"/>
      <w:bookmarkStart w:id="380" w:name="_Toc300935000"/>
      <w:bookmarkStart w:id="381" w:name="_Toc297120501"/>
      <w:bookmarkStart w:id="382" w:name="_Toc312678039"/>
      <w:r>
        <w:rPr>
          <w:rFonts w:hint="eastAsia" w:ascii="宋体" w:hAnsi="宋体" w:eastAsia="宋体" w:cs="宋体"/>
          <w:color w:val="auto"/>
          <w:sz w:val="24"/>
          <w:szCs w:val="24"/>
          <w:highlight w:val="none"/>
        </w:rPr>
        <w:t>11.1 市场价格波动引起的调整</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0A86B7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w:t>
      </w:r>
      <w:bookmarkEnd w:id="289"/>
      <w:bookmarkEnd w:id="290"/>
      <w:bookmarkEnd w:id="291"/>
      <w:bookmarkEnd w:id="292"/>
      <w:bookmarkEnd w:id="293"/>
      <w:bookmarkEnd w:id="294"/>
    </w:p>
    <w:p w14:paraId="4C93DA3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383" w:name="_Toc296347204"/>
      <w:bookmarkStart w:id="384" w:name="_Toc296891033"/>
      <w:bookmarkStart w:id="385" w:name="_Toc292559915"/>
      <w:bookmarkStart w:id="386" w:name="_Toc296346706"/>
      <w:bookmarkStart w:id="387" w:name="_Toc292559410"/>
      <w:bookmarkStart w:id="388" w:name="_Toc296944544"/>
      <w:bookmarkStart w:id="389" w:name="_Toc297048391"/>
      <w:bookmarkStart w:id="390" w:name="_Toc296891245"/>
      <w:bookmarkStart w:id="391" w:name="_Toc296503205"/>
      <w:bookmarkStart w:id="392" w:name="_Toc297120505"/>
      <w:bookmarkStart w:id="393" w:name="_Toc300935002"/>
      <w:bookmarkStart w:id="394" w:name="_Toc304295579"/>
      <w:bookmarkStart w:id="395" w:name="_Toc312678040"/>
      <w:bookmarkStart w:id="396" w:name="_Toc297216211"/>
      <w:bookmarkStart w:id="397" w:name="_Toc297123552"/>
      <w:bookmarkStart w:id="398" w:name="_Toc303539159"/>
      <w:bookmarkStart w:id="399" w:name="_Toc351203644"/>
      <w:r>
        <w:rPr>
          <w:rFonts w:hint="eastAsia" w:ascii="宋体" w:hAnsi="宋体" w:eastAsia="宋体" w:cs="宋体"/>
          <w:b/>
          <w:color w:val="auto"/>
          <w:sz w:val="24"/>
          <w:szCs w:val="24"/>
          <w:highlight w:val="none"/>
        </w:rPr>
        <w:t xml:space="preserve">12. </w:t>
      </w:r>
      <w:bookmarkEnd w:id="383"/>
      <w:bookmarkEnd w:id="384"/>
      <w:bookmarkEnd w:id="385"/>
      <w:bookmarkEnd w:id="386"/>
      <w:bookmarkEnd w:id="387"/>
      <w:bookmarkEnd w:id="388"/>
      <w:bookmarkEnd w:id="389"/>
      <w:bookmarkEnd w:id="390"/>
      <w:bookmarkEnd w:id="391"/>
      <w:bookmarkEnd w:id="392"/>
      <w:r>
        <w:rPr>
          <w:rFonts w:hint="eastAsia" w:ascii="宋体" w:hAnsi="宋体" w:eastAsia="宋体" w:cs="宋体"/>
          <w:b/>
          <w:color w:val="auto"/>
          <w:sz w:val="24"/>
          <w:szCs w:val="24"/>
          <w:highlight w:val="none"/>
        </w:rPr>
        <w:t>合同价格、计量与支付</w:t>
      </w:r>
      <w:bookmarkEnd w:id="393"/>
      <w:bookmarkEnd w:id="394"/>
      <w:bookmarkEnd w:id="395"/>
      <w:bookmarkEnd w:id="396"/>
      <w:bookmarkEnd w:id="397"/>
      <w:bookmarkEnd w:id="398"/>
      <w:bookmarkEnd w:id="399"/>
    </w:p>
    <w:p w14:paraId="683555D7">
      <w:pPr>
        <w:pageBreakBefore w:val="0"/>
        <w:widowControl w:val="0"/>
        <w:spacing w:line="360" w:lineRule="auto"/>
        <w:ind w:firstLine="480"/>
        <w:rPr>
          <w:rFonts w:hint="eastAsia" w:ascii="宋体" w:hAnsi="宋体" w:cs="宋体"/>
          <w:color w:val="auto"/>
          <w:sz w:val="24"/>
          <w:szCs w:val="24"/>
          <w:highlight w:val="none"/>
        </w:rPr>
      </w:pPr>
      <w:bookmarkStart w:id="400" w:name="_Toc267251461"/>
      <w:bookmarkStart w:id="401" w:name="_Toc292559411"/>
      <w:bookmarkStart w:id="402" w:name="_Toc292559916"/>
      <w:bookmarkStart w:id="403" w:name="_Toc296891034"/>
      <w:bookmarkStart w:id="404" w:name="_Toc297120506"/>
      <w:bookmarkStart w:id="405" w:name="_Toc296503206"/>
      <w:bookmarkStart w:id="406" w:name="_Toc296346707"/>
      <w:bookmarkStart w:id="407" w:name="_Toc296891246"/>
      <w:bookmarkStart w:id="408" w:name="_Toc296347205"/>
      <w:bookmarkStart w:id="409" w:name="_Toc297048392"/>
      <w:bookmarkStart w:id="410" w:name="_Toc296944545"/>
      <w:bookmarkStart w:id="411" w:name="_Toc312678041"/>
      <w:bookmarkStart w:id="412" w:name="_Toc297216212"/>
      <w:bookmarkStart w:id="413" w:name="_Toc297123553"/>
      <w:bookmarkStart w:id="414" w:name="_Toc300935003"/>
      <w:bookmarkStart w:id="415" w:name="_Toc303539160"/>
      <w:bookmarkStart w:id="416" w:name="_Toc304295580"/>
      <w:r>
        <w:rPr>
          <w:rFonts w:hint="eastAsia" w:ascii="宋体" w:hAnsi="宋体" w:eastAsia="宋体" w:cs="宋体"/>
          <w:color w:val="auto"/>
          <w:sz w:val="24"/>
          <w:szCs w:val="24"/>
          <w:highlight w:val="none"/>
        </w:rPr>
        <w:t>12.1 合</w:t>
      </w:r>
      <w:bookmarkEnd w:id="400"/>
      <w:bookmarkEnd w:id="401"/>
      <w:bookmarkEnd w:id="402"/>
      <w:r>
        <w:rPr>
          <w:rFonts w:hint="eastAsia" w:ascii="宋体" w:hAnsi="宋体" w:eastAsia="宋体" w:cs="宋体"/>
          <w:color w:val="auto"/>
          <w:sz w:val="24"/>
          <w:szCs w:val="24"/>
          <w:highlight w:val="none"/>
        </w:rPr>
        <w:t>同价</w:t>
      </w:r>
      <w:bookmarkEnd w:id="403"/>
      <w:bookmarkEnd w:id="404"/>
      <w:bookmarkEnd w:id="405"/>
      <w:bookmarkEnd w:id="406"/>
      <w:bookmarkEnd w:id="407"/>
      <w:bookmarkEnd w:id="408"/>
      <w:bookmarkEnd w:id="409"/>
      <w:bookmarkEnd w:id="410"/>
      <w:r>
        <w:rPr>
          <w:rFonts w:hint="eastAsia" w:ascii="宋体" w:hAnsi="宋体" w:eastAsia="宋体" w:cs="宋体"/>
          <w:color w:val="auto"/>
          <w:sz w:val="24"/>
          <w:szCs w:val="24"/>
          <w:highlight w:val="none"/>
        </w:rPr>
        <w:t>格形式</w:t>
      </w:r>
      <w:bookmarkEnd w:id="411"/>
      <w:bookmarkEnd w:id="412"/>
      <w:bookmarkEnd w:id="413"/>
      <w:bookmarkEnd w:id="414"/>
      <w:bookmarkEnd w:id="415"/>
      <w:bookmarkEnd w:id="416"/>
    </w:p>
    <w:p w14:paraId="1AFB9C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(1)、本工程采用</w:t>
      </w:r>
      <w:r>
        <w:rPr>
          <w:rFonts w:hint="eastAsia" w:ascii="宋体" w:hAnsi="宋体" w:eastAsia="宋体" w:cs="宋体"/>
          <w:b/>
          <w:color w:val="auto"/>
          <w:sz w:val="24"/>
          <w:szCs w:val="24"/>
          <w:highlight w:val="none"/>
        </w:rPr>
        <w:t>固定单价合同。</w:t>
      </w:r>
    </w:p>
    <w:p w14:paraId="222ECF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施工期间市场风险、政策风险。</w:t>
      </w:r>
    </w:p>
    <w:p w14:paraId="318058A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施工期间人工费、材料费、机械费及规费、税金的调整风险由</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自行考虑。</w:t>
      </w:r>
    </w:p>
    <w:p w14:paraId="5E87541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本工程结算时按照苏建函价【2019】178号文执行，采用一般计税法结算。</w:t>
      </w:r>
    </w:p>
    <w:p w14:paraId="4621EFCF">
      <w:pPr>
        <w:pageBreakBefore w:val="0"/>
        <w:widowControl w:val="0"/>
        <w:spacing w:line="360" w:lineRule="auto"/>
        <w:ind w:firstLine="480"/>
        <w:rPr>
          <w:rFonts w:hint="eastAsia" w:ascii="宋体" w:hAnsi="宋体" w:cs="宋体"/>
          <w:color w:val="auto"/>
          <w:sz w:val="24"/>
          <w:szCs w:val="24"/>
          <w:highlight w:val="none"/>
        </w:rPr>
      </w:pPr>
      <w:bookmarkStart w:id="417" w:name="_Toc297123554"/>
      <w:bookmarkStart w:id="418" w:name="_Toc312678042"/>
      <w:bookmarkStart w:id="419" w:name="_Toc297216213"/>
      <w:bookmarkStart w:id="420" w:name="_Toc303539161"/>
      <w:bookmarkStart w:id="421" w:name="_Toc300935004"/>
      <w:bookmarkStart w:id="422" w:name="_Toc304295581"/>
      <w:bookmarkStart w:id="423" w:name="_Toc296347206"/>
      <w:bookmarkStart w:id="424" w:name="_Toc297048393"/>
      <w:bookmarkStart w:id="425" w:name="_Toc296891035"/>
      <w:bookmarkStart w:id="426" w:name="_Toc292559412"/>
      <w:bookmarkStart w:id="427" w:name="_Toc296891247"/>
      <w:bookmarkStart w:id="428" w:name="_Toc296346708"/>
      <w:bookmarkStart w:id="429" w:name="_Toc292559917"/>
      <w:bookmarkStart w:id="430" w:name="_Toc297120507"/>
      <w:bookmarkStart w:id="431" w:name="_Toc296503207"/>
      <w:bookmarkStart w:id="432" w:name="_Toc296944546"/>
      <w:r>
        <w:rPr>
          <w:rFonts w:hint="eastAsia" w:ascii="宋体" w:hAnsi="宋体" w:eastAsia="宋体" w:cs="宋体"/>
          <w:color w:val="auto"/>
          <w:sz w:val="24"/>
          <w:szCs w:val="24"/>
          <w:highlight w:val="none"/>
        </w:rPr>
        <w:t>12.2 预付款</w:t>
      </w:r>
      <w:bookmarkEnd w:id="417"/>
      <w:bookmarkEnd w:id="418"/>
      <w:bookmarkEnd w:id="419"/>
      <w:bookmarkEnd w:id="420"/>
      <w:bookmarkEnd w:id="421"/>
      <w:bookmarkEnd w:id="422"/>
    </w:p>
    <w:p w14:paraId="7FB9E4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43E226E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12.2 预付款</w:t>
      </w:r>
    </w:p>
    <w:p w14:paraId="6397DD5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预付款支付比例或金额：</w:t>
      </w:r>
      <w:r>
        <w:rPr>
          <w:rFonts w:hint="eastAsia" w:ascii="宋体" w:hAnsi="宋体" w:eastAsia="宋体" w:cs="宋体"/>
          <w:color w:val="auto"/>
          <w:sz w:val="24"/>
          <w:szCs w:val="24"/>
          <w:highlight w:val="none"/>
          <w:u w:val="single"/>
          <w:lang w:val="en-US" w:eastAsia="zh-CN"/>
        </w:rPr>
        <w:t>无预付款</w:t>
      </w:r>
      <w:r>
        <w:rPr>
          <w:rFonts w:hint="eastAsia" w:ascii="宋体" w:hAnsi="宋体" w:eastAsia="宋体" w:cs="宋体"/>
          <w:color w:val="auto"/>
          <w:sz w:val="24"/>
          <w:szCs w:val="24"/>
          <w:highlight w:val="none"/>
          <w:u w:val="single"/>
        </w:rPr>
        <w:t>。</w:t>
      </w:r>
    </w:p>
    <w:bookmarkEnd w:id="423"/>
    <w:bookmarkEnd w:id="424"/>
    <w:bookmarkEnd w:id="425"/>
    <w:bookmarkEnd w:id="426"/>
    <w:bookmarkEnd w:id="427"/>
    <w:bookmarkEnd w:id="428"/>
    <w:bookmarkEnd w:id="429"/>
    <w:bookmarkEnd w:id="430"/>
    <w:bookmarkEnd w:id="431"/>
    <w:bookmarkEnd w:id="432"/>
    <w:p w14:paraId="66451A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 计量</w:t>
      </w:r>
    </w:p>
    <w:p w14:paraId="3DC2F8C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 计量原则</w:t>
      </w:r>
    </w:p>
    <w:p w14:paraId="050E7E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执行《建设工程工程量清单计价规范》GB50500-2013清单计算规则。</w:t>
      </w:r>
    </w:p>
    <w:p w14:paraId="70726A6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12.3.2 计量周期</w:t>
      </w:r>
    </w:p>
    <w:p w14:paraId="274C56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w:t>
      </w:r>
    </w:p>
    <w:p w14:paraId="4BFF94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6ACF6E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w:t>
      </w:r>
    </w:p>
    <w:p w14:paraId="1C042C0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75696472">
      <w:pPr>
        <w:pageBreakBefore w:val="0"/>
        <w:widowControl w:val="0"/>
        <w:spacing w:line="360" w:lineRule="auto"/>
        <w:ind w:firstLine="480"/>
        <w:rPr>
          <w:rFonts w:hint="eastAsia" w:ascii="宋体" w:hAnsi="宋体" w:cs="宋体"/>
          <w:color w:val="auto"/>
          <w:sz w:val="24"/>
          <w:szCs w:val="24"/>
          <w:highlight w:val="none"/>
        </w:rPr>
      </w:pPr>
      <w:bookmarkStart w:id="433" w:name="_Toc297216215"/>
      <w:bookmarkStart w:id="434" w:name="_Toc300935006"/>
      <w:bookmarkStart w:id="435" w:name="_Toc297123556"/>
      <w:bookmarkStart w:id="436" w:name="_Toc292559416"/>
      <w:bookmarkStart w:id="437" w:name="_Toc297120511"/>
      <w:bookmarkStart w:id="438" w:name="_Toc292559921"/>
      <w:bookmarkStart w:id="439" w:name="_Toc296503211"/>
      <w:bookmarkStart w:id="440" w:name="_Toc303539163"/>
      <w:bookmarkStart w:id="441" w:name="_Toc296347210"/>
      <w:bookmarkStart w:id="442" w:name="_Toc296891251"/>
      <w:bookmarkStart w:id="443" w:name="_Toc296346712"/>
      <w:bookmarkStart w:id="444" w:name="_Toc297048397"/>
      <w:bookmarkStart w:id="445" w:name="_Toc296944550"/>
      <w:bookmarkStart w:id="446" w:name="_Toc296891039"/>
      <w:r>
        <w:rPr>
          <w:rFonts w:hint="eastAsia" w:ascii="宋体" w:hAnsi="宋体" w:eastAsia="宋体" w:cs="宋体"/>
          <w:color w:val="auto"/>
          <w:sz w:val="24"/>
          <w:szCs w:val="24"/>
          <w:highlight w:val="none"/>
        </w:rPr>
        <w:t>12.4.1 付款周期</w:t>
      </w:r>
    </w:p>
    <w:p w14:paraId="394D4355">
      <w:pPr>
        <w:keepNext w:val="0"/>
        <w:keepLines w:val="0"/>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双方约定的工程款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支付的方式和时间：</w:t>
      </w:r>
    </w:p>
    <w:p w14:paraId="1890F47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u w:val="single"/>
        </w:rPr>
        <w:t>工程竣工并验收合格后付至合同总价80%，审计结束后付至审定价的97%，余款3%做为工程质量保修金，待</w:t>
      </w:r>
      <w:r>
        <w:rPr>
          <w:rFonts w:hint="eastAsia" w:ascii="宋体" w:hAnsi="宋体" w:cs="宋体"/>
          <w:b/>
          <w:color w:val="000000"/>
          <w:sz w:val="24"/>
          <w:u w:val="single"/>
          <w:lang w:val="en-US" w:eastAsia="zh-CN"/>
        </w:rPr>
        <w:t>缺陷责任期</w:t>
      </w:r>
      <w:r>
        <w:rPr>
          <w:rFonts w:ascii="宋体" w:hAnsi="宋体" w:eastAsia="宋体" w:cs="宋体"/>
          <w:b/>
          <w:color w:val="000000"/>
          <w:sz w:val="24"/>
          <w:u w:val="single"/>
        </w:rPr>
        <w:t>结束后一次性无息退还</w:t>
      </w:r>
      <w:r>
        <w:rPr>
          <w:rFonts w:ascii="宋体" w:hAnsi="宋体" w:eastAsia="宋体" w:cs="宋体"/>
          <w:b/>
          <w:color w:val="000000"/>
          <w:sz w:val="24"/>
        </w:rPr>
        <w:t>。</w:t>
      </w:r>
    </w:p>
    <w:p w14:paraId="50EBF64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u w:val="single"/>
        </w:rPr>
        <w:t>注：发包人在支付上述工程款前，承包人应向发包人提供符合发包人财务要求的发票。否则，发包人有权拒付，因此而产生的迟延付款的责任由承包人自行承担。</w:t>
      </w:r>
    </w:p>
    <w:p w14:paraId="158D2C2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27999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w:t>
      </w:r>
    </w:p>
    <w:p w14:paraId="577FB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hint="eastAsia" w:ascii="宋体" w:hAnsi="宋体" w:eastAsia="宋体" w:cs="宋体"/>
          <w:color w:val="auto"/>
          <w:sz w:val="24"/>
          <w:szCs w:val="24"/>
          <w:highlight w:val="none"/>
        </w:rPr>
        <w:t>2.4.3 进度付款申请单的提交</w:t>
      </w:r>
    </w:p>
    <w:p w14:paraId="6AE4AF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w:t>
      </w:r>
    </w:p>
    <w:p w14:paraId="1AB24A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48964E7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在收到承包人进度付款申请单以及相关资料后7日内完成</w:t>
      </w:r>
      <w:r>
        <w:rPr>
          <w:rFonts w:hint="eastAsia" w:ascii="宋体" w:hAnsi="宋体" w:eastAsia="宋体" w:cs="宋体"/>
          <w:color w:val="auto"/>
          <w:sz w:val="24"/>
          <w:szCs w:val="24"/>
          <w:highlight w:val="none"/>
        </w:rPr>
        <w:t>。</w:t>
      </w:r>
    </w:p>
    <w:p w14:paraId="4AF7ED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w:t>
      </w:r>
    </w:p>
    <w:p w14:paraId="2DC24D9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w:t>
      </w:r>
    </w:p>
    <w:p w14:paraId="675DE8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12.4.5 支付分解表的编制</w:t>
      </w:r>
      <w:bookmarkEnd w:id="295"/>
    </w:p>
    <w:p w14:paraId="2927170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47" w:name="_Toc296347218"/>
      <w:bookmarkStart w:id="448" w:name="_Toc304295593"/>
      <w:bookmarkStart w:id="449" w:name="_Toc351203645"/>
      <w:bookmarkStart w:id="450" w:name="_Toc300935015"/>
      <w:bookmarkStart w:id="451" w:name="_Toc296346720"/>
      <w:bookmarkStart w:id="452" w:name="_Toc296503219"/>
      <w:bookmarkStart w:id="453" w:name="_Toc297048405"/>
      <w:bookmarkStart w:id="454" w:name="_Toc292559929"/>
      <w:bookmarkStart w:id="455" w:name="_Toc292559424"/>
      <w:bookmarkStart w:id="456" w:name="_Toc296944558"/>
      <w:bookmarkStart w:id="457" w:name="_Toc297123564"/>
      <w:bookmarkStart w:id="458" w:name="_Toc297120519"/>
      <w:bookmarkStart w:id="459" w:name="_Toc297216223"/>
      <w:bookmarkStart w:id="460" w:name="_Toc303539172"/>
      <w:bookmarkStart w:id="461" w:name="_Toc296891047"/>
      <w:bookmarkStart w:id="462" w:name="_Toc312678053"/>
      <w:bookmarkStart w:id="463" w:name="_Toc296891259"/>
      <w:r>
        <w:rPr>
          <w:rFonts w:hint="eastAsia" w:ascii="宋体" w:hAnsi="宋体" w:eastAsia="宋体" w:cs="宋体"/>
          <w:b/>
          <w:color w:val="auto"/>
          <w:sz w:val="24"/>
          <w:szCs w:val="24"/>
          <w:highlight w:val="none"/>
        </w:rPr>
        <w:t>13. 验收和工程试车</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3305A0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4B15B2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w:t>
      </w:r>
    </w:p>
    <w:p w14:paraId="200B581D">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4C198BA5">
      <w:pPr>
        <w:pageBreakBefore w:val="0"/>
        <w:widowControl w:val="0"/>
        <w:spacing w:line="360" w:lineRule="auto"/>
        <w:ind w:firstLine="480"/>
        <w:rPr>
          <w:rFonts w:hint="eastAsia" w:ascii="宋体" w:hAnsi="宋体" w:cs="宋体"/>
          <w:color w:val="auto"/>
          <w:sz w:val="24"/>
          <w:szCs w:val="24"/>
          <w:highlight w:val="none"/>
        </w:rPr>
      </w:pPr>
      <w:bookmarkStart w:id="464" w:name="_Toc296891263"/>
      <w:bookmarkStart w:id="465" w:name="_Toc303539173"/>
      <w:bookmarkStart w:id="466" w:name="_Toc292559428"/>
      <w:bookmarkStart w:id="467" w:name="_Toc292559933"/>
      <w:bookmarkStart w:id="468" w:name="_Toc297216224"/>
      <w:bookmarkStart w:id="469" w:name="_Toc296944562"/>
      <w:bookmarkStart w:id="470" w:name="_Toc297120523"/>
      <w:bookmarkStart w:id="471" w:name="_Toc297123565"/>
      <w:bookmarkStart w:id="472" w:name="_Toc312678056"/>
      <w:bookmarkStart w:id="473" w:name="_Toc300935016"/>
      <w:bookmarkStart w:id="474" w:name="_Toc296503223"/>
      <w:bookmarkStart w:id="475" w:name="_Toc304295596"/>
      <w:bookmarkStart w:id="476" w:name="_Toc296346724"/>
      <w:bookmarkStart w:id="477" w:name="_Toc296891051"/>
      <w:bookmarkStart w:id="478" w:name="_Toc296347222"/>
      <w:bookmarkStart w:id="479" w:name="_Toc297048409"/>
      <w:bookmarkStart w:id="480" w:name="_Toc267251475"/>
      <w:bookmarkStart w:id="481" w:name="_Toc267251472"/>
      <w:bookmarkStart w:id="482" w:name="_Toc267251470"/>
      <w:bookmarkStart w:id="483" w:name="_Toc267251473"/>
      <w:bookmarkStart w:id="484" w:name="_Toc267251471"/>
      <w:bookmarkStart w:id="485" w:name="_Toc267251476"/>
      <w:bookmarkStart w:id="486" w:name="_Toc267251474"/>
      <w:r>
        <w:rPr>
          <w:rFonts w:hint="eastAsia" w:ascii="宋体" w:hAnsi="宋体" w:eastAsia="宋体" w:cs="宋体"/>
          <w:color w:val="auto"/>
          <w:sz w:val="24"/>
          <w:szCs w:val="24"/>
          <w:highlight w:val="none"/>
        </w:rPr>
        <w:t>13.2 竣工验收</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5ED40F2B">
      <w:pPr>
        <w:pageBreakBefore w:val="0"/>
        <w:widowControl w:val="0"/>
        <w:spacing w:line="360" w:lineRule="auto"/>
        <w:ind w:firstLine="480"/>
        <w:rPr>
          <w:rFonts w:hint="eastAsia" w:ascii="宋体" w:hAnsi="宋体" w:cs="宋体"/>
          <w:color w:val="auto"/>
          <w:sz w:val="24"/>
          <w:szCs w:val="24"/>
          <w:highlight w:val="none"/>
        </w:rPr>
      </w:pPr>
      <w:bookmarkStart w:id="487" w:name="_Toc280868704"/>
      <w:bookmarkStart w:id="488" w:name="_Toc280868705"/>
      <w:bookmarkStart w:id="489" w:name="_Toc280868706"/>
      <w:bookmarkStart w:id="490" w:name="_Toc280868707"/>
      <w:bookmarkStart w:id="491" w:name="_Toc280868708"/>
      <w:bookmarkStart w:id="492" w:name="_Toc280868709"/>
      <w:r>
        <w:rPr>
          <w:rFonts w:hint="eastAsia" w:ascii="宋体" w:hAnsi="宋体" w:eastAsia="宋体" w:cs="宋体"/>
          <w:color w:val="auto"/>
          <w:sz w:val="24"/>
          <w:szCs w:val="24"/>
          <w:highlight w:val="none"/>
        </w:rPr>
        <w:t>13.2.1竣工验收程序</w:t>
      </w:r>
      <w:bookmarkEnd w:id="487"/>
    </w:p>
    <w:p w14:paraId="124364B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bookmarkEnd w:id="488"/>
    </w:p>
    <w:p w14:paraId="5378725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13.2.2移交、接收全部与部分工程</w:t>
      </w:r>
      <w:bookmarkEnd w:id="489"/>
    </w:p>
    <w:p w14:paraId="66CFD5F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在颁发工程接收证书后7日内完成工程的移交。</w:t>
      </w:r>
      <w:bookmarkEnd w:id="490"/>
    </w:p>
    <w:p w14:paraId="18A50DB5">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承包人未按时移交工程的：</w:t>
      </w:r>
      <w:r>
        <w:rPr>
          <w:rFonts w:hint="eastAsia" w:ascii="宋体" w:hAnsi="宋体" w:eastAsia="宋体" w:cs="宋体"/>
          <w:color w:val="auto"/>
          <w:sz w:val="24"/>
          <w:szCs w:val="24"/>
          <w:highlight w:val="none"/>
          <w:u w:val="single"/>
        </w:rPr>
        <w:t>每推迟一天，</w:t>
      </w:r>
      <w:r>
        <w:rPr>
          <w:rFonts w:hint="eastAsia" w:ascii="宋体" w:hAnsi="宋体" w:eastAsia="宋体" w:cs="宋体"/>
          <w:b/>
          <w:bCs/>
          <w:color w:val="auto"/>
          <w:sz w:val="24"/>
          <w:szCs w:val="24"/>
          <w:highlight w:val="none"/>
          <w:u w:val="single"/>
        </w:rPr>
        <w:t>承</w:t>
      </w:r>
      <w:r>
        <w:rPr>
          <w:rFonts w:hint="eastAsia" w:ascii="宋体" w:hAnsi="宋体" w:eastAsia="宋体" w:cs="宋体"/>
          <w:b/>
          <w:color w:val="auto"/>
          <w:sz w:val="24"/>
          <w:szCs w:val="24"/>
          <w:highlight w:val="none"/>
          <w:u w:val="single"/>
        </w:rPr>
        <w:t>包人赔偿给发包人合同价万分之一</w:t>
      </w:r>
      <w:r>
        <w:rPr>
          <w:rFonts w:hint="eastAsia" w:ascii="宋体" w:hAnsi="宋体" w:eastAsia="宋体" w:cs="宋体"/>
          <w:b/>
          <w:color w:val="auto"/>
          <w:sz w:val="24"/>
          <w:szCs w:val="24"/>
          <w:highlight w:val="none"/>
        </w:rPr>
        <w:t>。</w:t>
      </w:r>
    </w:p>
    <w:p w14:paraId="12DCF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13.3 工程试车</w:t>
      </w:r>
      <w:bookmarkEnd w:id="491"/>
    </w:p>
    <w:p w14:paraId="1258CB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F11AF1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 竣工退场</w:t>
      </w:r>
    </w:p>
    <w:p w14:paraId="41DBCF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13.4.1 竣工退场</w:t>
      </w:r>
    </w:p>
    <w:p w14:paraId="0A6EFE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w:t>
      </w:r>
    </w:p>
    <w:p w14:paraId="524874E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3" w:name="_Toc351203646"/>
      <w:r>
        <w:rPr>
          <w:rFonts w:hint="eastAsia" w:ascii="宋体" w:hAnsi="宋体" w:eastAsia="宋体" w:cs="宋体"/>
          <w:b/>
          <w:color w:val="auto"/>
          <w:sz w:val="24"/>
          <w:szCs w:val="24"/>
          <w:highlight w:val="none"/>
        </w:rPr>
        <w:t>14. 竣工结算</w:t>
      </w:r>
      <w:bookmarkEnd w:id="493"/>
    </w:p>
    <w:p w14:paraId="3E2C3298">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执行《建设工程工程量清单计价规范》GB50500-2013的规定。</w:t>
      </w:r>
    </w:p>
    <w:p w14:paraId="0DDAE57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 竣工付款申请</w:t>
      </w:r>
    </w:p>
    <w:p w14:paraId="428E706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w:t>
      </w:r>
    </w:p>
    <w:p w14:paraId="298BEA2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竣工付款申请单应包括的内容：</w:t>
      </w:r>
    </w:p>
    <w:p w14:paraId="1C4AC49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竣工结算合同价格</w:t>
      </w:r>
      <w:r>
        <w:rPr>
          <w:rFonts w:hint="eastAsia" w:ascii="宋体" w:hAnsi="宋体" w:cs="宋体"/>
          <w:color w:val="auto"/>
          <w:sz w:val="24"/>
          <w:szCs w:val="24"/>
          <w:highlight w:val="none"/>
          <w:lang w:eastAsia="zh-CN"/>
        </w:rPr>
        <w:t>；</w:t>
      </w:r>
    </w:p>
    <w:p w14:paraId="7884DC1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发包人已支付承包人的款项</w:t>
      </w:r>
      <w:r>
        <w:rPr>
          <w:rFonts w:hint="eastAsia" w:ascii="宋体" w:hAnsi="宋体" w:cs="宋体"/>
          <w:color w:val="auto"/>
          <w:sz w:val="24"/>
          <w:szCs w:val="24"/>
          <w:highlight w:val="none"/>
          <w:lang w:eastAsia="zh-CN"/>
        </w:rPr>
        <w:t>；</w:t>
      </w:r>
    </w:p>
    <w:p w14:paraId="3F6662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应扣留的质量保证金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C14BCB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发包人应支付承包人的合同价款。</w:t>
      </w:r>
    </w:p>
    <w:p w14:paraId="213877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14.2 竣工结算审核</w:t>
      </w:r>
    </w:p>
    <w:p w14:paraId="647AF3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w:t>
      </w:r>
    </w:p>
    <w:p w14:paraId="4DD351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发包人应在签发竣工付款证书后的3个月内，完成对承包人的竣工付款</w:t>
      </w:r>
      <w:r>
        <w:rPr>
          <w:rFonts w:hint="eastAsia" w:ascii="宋体" w:hAnsi="宋体" w:eastAsia="宋体" w:cs="宋体"/>
          <w:color w:val="auto"/>
          <w:sz w:val="24"/>
          <w:szCs w:val="24"/>
          <w:highlight w:val="none"/>
        </w:rPr>
        <w:t>。</w:t>
      </w:r>
    </w:p>
    <w:p w14:paraId="24284D4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w:t>
      </w:r>
    </w:p>
    <w:p w14:paraId="5C9F65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 最终结清</w:t>
      </w:r>
    </w:p>
    <w:p w14:paraId="4B7C025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14.3.1 最终结清申请单</w:t>
      </w:r>
    </w:p>
    <w:p w14:paraId="7D09D94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w:t>
      </w:r>
    </w:p>
    <w:p w14:paraId="64F258B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p>
    <w:p w14:paraId="73DAF2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14.3.2 最终结清证书和支付</w:t>
      </w:r>
    </w:p>
    <w:p w14:paraId="30A1AC2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w:t>
      </w:r>
    </w:p>
    <w:p w14:paraId="3CF1CAC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在颁发最终结清证书后30日内完成支付 。</w:t>
      </w:r>
      <w:bookmarkEnd w:id="480"/>
      <w:bookmarkEnd w:id="481"/>
      <w:bookmarkEnd w:id="482"/>
      <w:bookmarkEnd w:id="483"/>
      <w:bookmarkEnd w:id="484"/>
      <w:bookmarkEnd w:id="485"/>
      <w:bookmarkEnd w:id="486"/>
      <w:bookmarkEnd w:id="492"/>
    </w:p>
    <w:p w14:paraId="7433905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4" w:name="_Toc351203647"/>
      <w:bookmarkStart w:id="495" w:name="_Toc267251483"/>
      <w:bookmarkStart w:id="496" w:name="_Toc267251482"/>
      <w:bookmarkStart w:id="497" w:name="_Toc267251484"/>
      <w:bookmarkStart w:id="498" w:name="_Toc267251485"/>
      <w:bookmarkStart w:id="499" w:name="_Toc267251488"/>
      <w:bookmarkStart w:id="500" w:name="_Toc267251486"/>
      <w:bookmarkStart w:id="501" w:name="_Toc267251489"/>
      <w:bookmarkStart w:id="502" w:name="_Toc267251490"/>
      <w:bookmarkStart w:id="503" w:name="_Toc267251491"/>
      <w:bookmarkStart w:id="504" w:name="_Toc267251501"/>
      <w:bookmarkStart w:id="505" w:name="_Toc267251503"/>
      <w:bookmarkStart w:id="506" w:name="_Toc267251495"/>
      <w:bookmarkStart w:id="507" w:name="_Toc267251492"/>
      <w:bookmarkStart w:id="508" w:name="_Toc267251498"/>
      <w:bookmarkStart w:id="509" w:name="_Toc267251499"/>
      <w:bookmarkStart w:id="510" w:name="_Toc267251496"/>
      <w:bookmarkStart w:id="511" w:name="_Toc267251502"/>
      <w:bookmarkStart w:id="512" w:name="_Toc267251493"/>
      <w:bookmarkStart w:id="513" w:name="_Toc267251497"/>
      <w:bookmarkStart w:id="514" w:name="_Toc267251494"/>
      <w:bookmarkStart w:id="515" w:name="_Toc267251506"/>
      <w:bookmarkStart w:id="516" w:name="_Toc267251504"/>
      <w:bookmarkStart w:id="517" w:name="_Toc267251507"/>
      <w:bookmarkStart w:id="518" w:name="_Toc267251508"/>
      <w:bookmarkStart w:id="519" w:name="_Toc267251511"/>
      <w:bookmarkStart w:id="520" w:name="_Toc267251510"/>
      <w:bookmarkStart w:id="521" w:name="_Toc267251513"/>
      <w:bookmarkStart w:id="522" w:name="_Toc267251514"/>
      <w:bookmarkStart w:id="523" w:name="_Toc267251509"/>
      <w:bookmarkStart w:id="524" w:name="_Toc267251515"/>
      <w:r>
        <w:rPr>
          <w:rFonts w:hint="eastAsia" w:ascii="宋体" w:hAnsi="宋体" w:eastAsia="宋体" w:cs="宋体"/>
          <w:b/>
          <w:color w:val="auto"/>
          <w:sz w:val="24"/>
          <w:szCs w:val="24"/>
          <w:highlight w:val="none"/>
        </w:rPr>
        <w:t>15. 缺陷责任期与保修</w:t>
      </w:r>
      <w:bookmarkEnd w:id="494"/>
    </w:p>
    <w:p w14:paraId="4DC562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15.1缺陷责任期</w:t>
      </w:r>
      <w:bookmarkEnd w:id="495"/>
    </w:p>
    <w:p w14:paraId="3DB44F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自实际竣工日期起</w:t>
      </w:r>
      <w:r>
        <w:rPr>
          <w:rFonts w:hint="eastAsia" w:ascii="宋体" w:hAnsi="宋体" w:eastAsia="宋体" w:cs="宋体"/>
          <w:b/>
          <w:color w:val="auto"/>
          <w:sz w:val="24"/>
          <w:szCs w:val="24"/>
          <w:highlight w:val="none"/>
          <w:u w:val="single"/>
          <w:lang w:val="en-US" w:eastAsia="zh-CN"/>
        </w:rPr>
        <w:t>24</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w:t>
      </w:r>
    </w:p>
    <w:p w14:paraId="48AD20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 质量保证金</w:t>
      </w:r>
    </w:p>
    <w:p w14:paraId="6A1D64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w:t>
      </w:r>
    </w:p>
    <w:p w14:paraId="5359B1E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15.2.1 承包人提供质量保证金的方式</w:t>
      </w:r>
    </w:p>
    <w:p w14:paraId="5BF617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280234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B3EFD1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3 %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审计价</w:t>
      </w:r>
      <w:r>
        <w:rPr>
          <w:rFonts w:hint="eastAsia" w:ascii="宋体" w:hAnsi="宋体" w:eastAsia="宋体" w:cs="宋体"/>
          <w:color w:val="auto"/>
          <w:sz w:val="24"/>
          <w:szCs w:val="24"/>
          <w:highlight w:val="none"/>
        </w:rPr>
        <w:t>款</w:t>
      </w:r>
      <w:r>
        <w:rPr>
          <w:rFonts w:hint="eastAsia" w:ascii="宋体" w:hAnsi="宋体" w:cs="宋体"/>
          <w:color w:val="auto"/>
          <w:sz w:val="24"/>
          <w:szCs w:val="24"/>
          <w:highlight w:val="none"/>
          <w:lang w:eastAsia="zh-CN"/>
        </w:rPr>
        <w:t>；</w:t>
      </w:r>
    </w:p>
    <w:p w14:paraId="50E893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E3CD5B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p>
    <w:p w14:paraId="65F6829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51C9A15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在支付工程进度款时逐次扣留，在此情形下，质量保证金的计算基数不包括预付款的支付、扣回以及价格调整的金额</w:t>
      </w:r>
      <w:r>
        <w:rPr>
          <w:rFonts w:hint="eastAsia" w:ascii="宋体" w:hAnsi="宋体" w:cs="宋体"/>
          <w:color w:val="auto"/>
          <w:sz w:val="24"/>
          <w:szCs w:val="24"/>
          <w:highlight w:val="none"/>
          <w:lang w:eastAsia="zh-CN"/>
        </w:rPr>
        <w:t>；</w:t>
      </w:r>
    </w:p>
    <w:p w14:paraId="197663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工程竣工结算审计结束时一次性扣留质量保证金</w:t>
      </w:r>
      <w:r>
        <w:rPr>
          <w:rFonts w:hint="eastAsia" w:ascii="宋体" w:hAnsi="宋体" w:cs="宋体"/>
          <w:color w:val="auto"/>
          <w:sz w:val="24"/>
          <w:szCs w:val="24"/>
          <w:highlight w:val="none"/>
          <w:lang w:eastAsia="zh-CN"/>
        </w:rPr>
        <w:t>；</w:t>
      </w:r>
    </w:p>
    <w:p w14:paraId="020B8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在颁发最终结清证书后30日内无息退还。</w:t>
      </w:r>
      <w:bookmarkEnd w:id="496"/>
      <w:bookmarkEnd w:id="497"/>
    </w:p>
    <w:p w14:paraId="7A20D0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15.3保修</w:t>
      </w:r>
      <w:bookmarkEnd w:id="498"/>
    </w:p>
    <w:p w14:paraId="6316203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15.3.1 保修责任</w:t>
      </w:r>
    </w:p>
    <w:p w14:paraId="4134B07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w:t>
      </w:r>
    </w:p>
    <w:p w14:paraId="29DD1F0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15.3.2 修复通知</w:t>
      </w:r>
    </w:p>
    <w:p w14:paraId="47633F4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w:t>
      </w:r>
      <w:bookmarkEnd w:id="499"/>
      <w:bookmarkEnd w:id="500"/>
      <w:bookmarkEnd w:id="501"/>
      <w:bookmarkEnd w:id="502"/>
    </w:p>
    <w:p w14:paraId="794AF3FF">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5" w:name="_Toc280868717"/>
      <w:bookmarkStart w:id="526" w:name="_Toc280868718"/>
      <w:r>
        <w:rPr>
          <w:rFonts w:hint="eastAsia" w:ascii="宋体" w:hAnsi="宋体" w:eastAsia="宋体" w:cs="宋体"/>
          <w:b/>
          <w:color w:val="auto"/>
          <w:sz w:val="24"/>
          <w:szCs w:val="24"/>
          <w:highlight w:val="none"/>
        </w:rPr>
        <w:t>16. 违约</w:t>
      </w:r>
    </w:p>
    <w:p w14:paraId="77AADF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发包人违约</w:t>
      </w:r>
    </w:p>
    <w:p w14:paraId="472181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584B2B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40D57CE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3E60A9E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w:t>
      </w:r>
    </w:p>
    <w:p w14:paraId="339B3E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w:t>
      </w:r>
    </w:p>
    <w:p w14:paraId="17FC87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2DA27E4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17101B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3390C2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0DF150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承包人违约</w:t>
      </w:r>
    </w:p>
    <w:p w14:paraId="3416B9D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9185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按每拖延一天罚合同总价的万分之一</w:t>
      </w:r>
      <w:r>
        <w:rPr>
          <w:rFonts w:hint="eastAsia" w:ascii="宋体" w:hAnsi="宋体" w:eastAsia="宋体" w:cs="宋体"/>
          <w:color w:val="auto"/>
          <w:sz w:val="24"/>
          <w:szCs w:val="24"/>
          <w:highlight w:val="none"/>
          <w:u w:val="single"/>
        </w:rPr>
        <w:t>，在结算时扣除。</w:t>
      </w:r>
    </w:p>
    <w:p w14:paraId="128B043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43706155">
      <w:pPr>
        <w:pageBreakBefore w:val="0"/>
        <w:widowControl w:val="0"/>
        <w:spacing w:line="360" w:lineRule="auto"/>
        <w:ind w:firstLine="480"/>
        <w:rPr>
          <w:rFonts w:hint="eastAsia" w:ascii="宋体" w:hAnsi="宋体" w:cs="宋体"/>
          <w:b/>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承包人承担全部费用，费用工期不顺延。工期延误每延误一天，</w:t>
      </w:r>
      <w:r>
        <w:rPr>
          <w:rFonts w:hint="eastAsia" w:ascii="宋体" w:hAnsi="宋体" w:eastAsia="宋体" w:cs="宋体"/>
          <w:b/>
          <w:color w:val="auto"/>
          <w:sz w:val="24"/>
          <w:szCs w:val="24"/>
          <w:highlight w:val="none"/>
          <w:u w:val="single"/>
        </w:rPr>
        <w:t>承包人赔偿给发包人合同总价的万分之一。</w:t>
      </w:r>
    </w:p>
    <w:p w14:paraId="49D3337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38B3987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发包人没收全部质保金并暂停对承包人的付款</w:t>
      </w:r>
      <w:r>
        <w:rPr>
          <w:rFonts w:hint="eastAsia" w:ascii="宋体" w:hAnsi="宋体" w:eastAsia="宋体" w:cs="宋体"/>
          <w:color w:val="auto"/>
          <w:sz w:val="24"/>
          <w:szCs w:val="24"/>
          <w:highlight w:val="none"/>
        </w:rPr>
        <w:t>。</w:t>
      </w:r>
    </w:p>
    <w:p w14:paraId="4ADEA3D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w:t>
      </w:r>
      <w:r>
        <w:rPr>
          <w:rFonts w:hint="eastAsia" w:ascii="宋体" w:hAnsi="宋体" w:cs="宋体"/>
          <w:color w:val="auto"/>
          <w:sz w:val="24"/>
          <w:szCs w:val="24"/>
          <w:highlight w:val="none"/>
          <w:u w:val="single"/>
          <w:lang w:eastAsia="zh-CN"/>
        </w:rPr>
        <w:t>其他费用由</w:t>
      </w:r>
      <w:r>
        <w:rPr>
          <w:rFonts w:hint="eastAsia" w:ascii="宋体" w:hAnsi="宋体" w:eastAsia="宋体" w:cs="宋体"/>
          <w:color w:val="auto"/>
          <w:sz w:val="24"/>
          <w:szCs w:val="24"/>
          <w:highlight w:val="none"/>
          <w:u w:val="single"/>
        </w:rPr>
        <w:t>承包人承担。</w:t>
      </w:r>
    </w:p>
    <w:p w14:paraId="3DBFA6F0">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7" w:name="_Toc351203649"/>
      <w:r>
        <w:rPr>
          <w:rFonts w:hint="eastAsia" w:ascii="宋体" w:hAnsi="宋体" w:eastAsia="宋体" w:cs="宋体"/>
          <w:b/>
          <w:color w:val="auto"/>
          <w:sz w:val="24"/>
          <w:szCs w:val="24"/>
          <w:highlight w:val="none"/>
        </w:rPr>
        <w:t>17. 不可抗力</w:t>
      </w:r>
      <w:bookmarkEnd w:id="527"/>
      <w:r>
        <w:rPr>
          <w:rFonts w:hint="eastAsia" w:ascii="宋体" w:hAnsi="宋体" w:eastAsia="宋体" w:cs="宋体"/>
          <w:b/>
          <w:color w:val="auto"/>
          <w:sz w:val="24"/>
          <w:szCs w:val="24"/>
          <w:highlight w:val="none"/>
        </w:rPr>
        <w:t xml:space="preserve"> </w:t>
      </w:r>
      <w:bookmarkEnd w:id="525"/>
    </w:p>
    <w:p w14:paraId="36E3250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59F00B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F7E18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17.2因不可抗力解除合同</w:t>
      </w:r>
    </w:p>
    <w:p w14:paraId="01D757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天内完成款项的支付。</w:t>
      </w:r>
    </w:p>
    <w:p w14:paraId="278E01DC">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8" w:name="_Toc351203650"/>
      <w:r>
        <w:rPr>
          <w:rFonts w:hint="eastAsia" w:ascii="宋体" w:hAnsi="宋体" w:eastAsia="宋体" w:cs="宋体"/>
          <w:b/>
          <w:color w:val="auto"/>
          <w:sz w:val="24"/>
          <w:szCs w:val="24"/>
          <w:highlight w:val="none"/>
        </w:rPr>
        <w:t>18. 保险</w:t>
      </w:r>
      <w:bookmarkEnd w:id="526"/>
      <w:bookmarkEnd w:id="528"/>
    </w:p>
    <w:p w14:paraId="1E6969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18.1 工程保险</w:t>
      </w:r>
    </w:p>
    <w:p w14:paraId="37C227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为工程购买建筑工程一切险，保险费用由承包人支付</w:t>
      </w:r>
      <w:r>
        <w:rPr>
          <w:rFonts w:hint="eastAsia" w:ascii="宋体" w:hAnsi="宋体" w:eastAsia="宋体" w:cs="宋体"/>
          <w:color w:val="auto"/>
          <w:sz w:val="24"/>
          <w:szCs w:val="24"/>
          <w:highlight w:val="none"/>
        </w:rPr>
        <w:t>。</w:t>
      </w:r>
    </w:p>
    <w:p w14:paraId="120AA2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18.2 其他保险</w:t>
      </w:r>
    </w:p>
    <w:p w14:paraId="35E950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p>
    <w:p w14:paraId="07469BF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承包人为其施工设备等办理财产保险</w:t>
      </w:r>
      <w:r>
        <w:rPr>
          <w:rFonts w:hint="eastAsia" w:ascii="宋体" w:hAnsi="宋体" w:eastAsia="宋体" w:cs="宋体"/>
          <w:color w:val="auto"/>
          <w:sz w:val="24"/>
          <w:szCs w:val="24"/>
          <w:highlight w:val="none"/>
        </w:rPr>
        <w:t>。</w:t>
      </w:r>
    </w:p>
    <w:p w14:paraId="5370545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 通知义务</w:t>
      </w:r>
    </w:p>
    <w:p w14:paraId="56DEA0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变更前应事先征得对方同意并通知监理人</w:t>
      </w:r>
      <w:r>
        <w:rPr>
          <w:rFonts w:hint="eastAsia" w:ascii="宋体" w:hAnsi="宋体" w:eastAsia="宋体" w:cs="宋体"/>
          <w:color w:val="auto"/>
          <w:sz w:val="24"/>
          <w:szCs w:val="24"/>
          <w:highlight w:val="none"/>
        </w:rPr>
        <w:t>。</w:t>
      </w:r>
      <w:bookmarkEnd w:id="503"/>
      <w:bookmarkEnd w:id="504"/>
      <w:bookmarkEnd w:id="505"/>
      <w:bookmarkEnd w:id="506"/>
      <w:bookmarkEnd w:id="507"/>
      <w:bookmarkEnd w:id="508"/>
      <w:bookmarkEnd w:id="509"/>
      <w:bookmarkEnd w:id="510"/>
      <w:bookmarkEnd w:id="511"/>
      <w:bookmarkEnd w:id="512"/>
      <w:bookmarkEnd w:id="513"/>
      <w:bookmarkEnd w:id="514"/>
    </w:p>
    <w:p w14:paraId="572AD88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9" w:name="_Toc351203651"/>
      <w:r>
        <w:rPr>
          <w:rFonts w:hint="eastAsia" w:ascii="宋体" w:hAnsi="宋体" w:eastAsia="宋体" w:cs="宋体"/>
          <w:b/>
          <w:color w:val="auto"/>
          <w:sz w:val="24"/>
          <w:szCs w:val="24"/>
          <w:highlight w:val="none"/>
        </w:rPr>
        <w:t>19. 争议解决</w:t>
      </w:r>
      <w:bookmarkEnd w:id="515"/>
      <w:bookmarkEnd w:id="516"/>
      <w:bookmarkEnd w:id="517"/>
      <w:bookmarkEnd w:id="529"/>
    </w:p>
    <w:p w14:paraId="737342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仲裁或诉讼</w:t>
      </w:r>
      <w:bookmarkEnd w:id="518"/>
    </w:p>
    <w:p w14:paraId="5778405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283AE9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r>
        <w:rPr>
          <w:rFonts w:hint="eastAsia" w:ascii="宋体" w:hAnsi="宋体" w:cs="宋体"/>
          <w:color w:val="auto"/>
          <w:sz w:val="24"/>
          <w:szCs w:val="24"/>
          <w:highlight w:val="none"/>
          <w:lang w:eastAsia="zh-CN"/>
        </w:rPr>
        <w:t>；</w:t>
      </w:r>
    </w:p>
    <w:p w14:paraId="3A12257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人民法院起诉。</w:t>
      </w:r>
      <w:bookmarkEnd w:id="519"/>
      <w:bookmarkEnd w:id="520"/>
      <w:bookmarkEnd w:id="521"/>
      <w:bookmarkEnd w:id="522"/>
      <w:bookmarkEnd w:id="523"/>
      <w:bookmarkEnd w:id="524"/>
    </w:p>
    <w:p w14:paraId="7F42826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20、补充条款：</w:t>
      </w:r>
    </w:p>
    <w:p w14:paraId="36441B5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结算时，以</w:t>
      </w:r>
      <w:r>
        <w:rPr>
          <w:rFonts w:hint="eastAsia" w:ascii="宋体" w:hAnsi="宋体" w:eastAsia="宋体" w:cs="宋体"/>
          <w:color w:val="auto"/>
          <w:sz w:val="24"/>
          <w:szCs w:val="24"/>
          <w:highlight w:val="none"/>
          <w:lang w:val="en-US" w:eastAsia="zh-CN"/>
        </w:rPr>
        <w:t>成交价</w:t>
      </w:r>
      <w:r>
        <w:rPr>
          <w:rFonts w:hint="eastAsia" w:ascii="宋体" w:hAnsi="宋体" w:eastAsia="宋体" w:cs="宋体"/>
          <w:color w:val="auto"/>
          <w:sz w:val="24"/>
          <w:szCs w:val="24"/>
          <w:highlight w:val="none"/>
        </w:rPr>
        <w:t>及本合同中明确的调整因素、办法为依据进行调整。</w:t>
      </w:r>
    </w:p>
    <w:p w14:paraId="232524B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为了确保工程顺利完成，施工期间若承包人有违背招标文件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含合同条件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规定的时间内无条件撤出施工现场。</w:t>
      </w:r>
    </w:p>
    <w:p w14:paraId="625125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施工期间承包人必须按文明施工规定的具体内容进行实施，若未全部实施，结算时将扣除相应费用。</w:t>
      </w:r>
    </w:p>
    <w:p w14:paraId="3D1BDA99">
      <w:pPr>
        <w:pageBreakBefore w:val="0"/>
        <w:widowControl w:val="0"/>
        <w:spacing w:line="360" w:lineRule="auto"/>
        <w:ind w:firstLine="480"/>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cs="宋体"/>
          <w:color w:val="auto"/>
          <w:szCs w:val="21"/>
          <w:highlight w:val="none"/>
          <w:u w:val="none"/>
          <w:lang w:bidi="ar"/>
        </w:rPr>
        <w:t>发包人扣除承包人的全部履约保证金</w:t>
      </w:r>
      <w:r>
        <w:rPr>
          <w:rFonts w:hint="eastAsia" w:ascii="宋体" w:hAnsi="宋体" w:eastAsia="宋体" w:cs="宋体"/>
          <w:color w:val="auto"/>
          <w:sz w:val="24"/>
          <w:szCs w:val="24"/>
          <w:highlight w:val="none"/>
          <w:u w:val="none"/>
        </w:rPr>
        <w:t>。</w:t>
      </w:r>
    </w:p>
    <w:p w14:paraId="664BC7D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合同签订后，若承包人不按合同双方约定进场施工，发包人有权没收承包人的合同质保金并终止合同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若因承包人原因未按时完成工程进度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特别申明：承包人未按施工进度计划要求完成施工内容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视同承包人违约，发包方有权没收承包人的合同质保金并终止合同，同时进行强制性清场，承包人须无条件撤离施工现场。</w:t>
      </w:r>
    </w:p>
    <w:p w14:paraId="5231D7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无论发包人是否给予了批准或者同意，承包人应对现场作业、施工方法及施工过程的完整性、稳定性和安全性承担全部责任，负责完成对工程的稳定、完整、安全、可靠及有效运行所必需的全部工作。</w:t>
      </w:r>
    </w:p>
    <w:p w14:paraId="19E68AA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施工过程中，如发生扰民及正常施工过程</w:t>
      </w:r>
      <w:r>
        <w:rPr>
          <w:rFonts w:hint="eastAsia" w:ascii="宋体" w:hAnsi="宋体" w:cs="宋体"/>
          <w:color w:val="auto"/>
          <w:sz w:val="24"/>
          <w:szCs w:val="24"/>
          <w:highlight w:val="none"/>
          <w:lang w:eastAsia="zh-CN"/>
        </w:rPr>
        <w:t>扰民</w:t>
      </w:r>
      <w:r>
        <w:rPr>
          <w:rFonts w:hint="eastAsia" w:ascii="宋体" w:hAnsi="宋体" w:eastAsia="宋体" w:cs="宋体"/>
          <w:color w:val="auto"/>
          <w:sz w:val="24"/>
          <w:szCs w:val="24"/>
          <w:highlight w:val="none"/>
        </w:rPr>
        <w:t>的现象，所产生的费用均由承包单位承担。</w:t>
      </w:r>
    </w:p>
    <w:p w14:paraId="3E4B0A5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因承包人自身原因造成的人员伤害及伤亡，由承包人承担相应责任及经济赔偿。</w:t>
      </w:r>
    </w:p>
    <w:p w14:paraId="6266C42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因承包人自身原因造成的工期延长，除按照合同要求进行经济处罚以外，还应赔偿监理单位延期产生的监理费。</w:t>
      </w:r>
    </w:p>
    <w:p w14:paraId="50C4790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承包范围内的建筑材料及构配件，按规范必须进行检测，送检及检测费用均由承包单位承担，保证检测结果符合环保要求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相关检测证明由专业检测机构提供，费用包含在投标报价中。</w:t>
      </w:r>
    </w:p>
    <w:p w14:paraId="391012F0">
      <w:pPr>
        <w:pageBreakBefore w:val="0"/>
        <w:widowControl w:val="0"/>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）承包人送审结算核减率小于5%（含5%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w:t>
      </w:r>
    </w:p>
    <w:p w14:paraId="400BC7E6">
      <w:pPr>
        <w:pStyle w:val="14"/>
        <w:rPr>
          <w:rFonts w:hint="eastAsia" w:eastAsia="宋体"/>
          <w:lang w:eastAsia="zh-CN"/>
        </w:rPr>
      </w:pPr>
    </w:p>
    <w:p w14:paraId="68CAE250">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204008CF">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47FE2114">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182A7688">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04F4D3D0">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40C9746F">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0E6181D0">
      <w:pPr>
        <w:pStyle w:val="283"/>
        <w:pageBreakBefore w:val="0"/>
        <w:widowControl w:val="0"/>
        <w:spacing w:line="360" w:lineRule="auto"/>
        <w:ind w:left="0" w:right="0" w:firstLine="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附件1：</w:t>
      </w:r>
    </w:p>
    <w:p w14:paraId="4AC0C542">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工程质量保修书</w:t>
      </w:r>
    </w:p>
    <w:p w14:paraId="5C222507">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全称</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6ED9208E">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全称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lang w:val="en-US" w:eastAsia="zh-CN"/>
        </w:rPr>
        <w:t xml:space="preserve">                </w:t>
      </w:r>
    </w:p>
    <w:p w14:paraId="726B6B75">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为保证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工程名称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在合理使用期限内正常使用，发包人承包人协商一致签订工程质量保修书。承包人在质量保修期内按照有关管理规定及双方约定承担工程质量保修责任。</w:t>
      </w:r>
    </w:p>
    <w:p w14:paraId="205A5E3B">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一、工程质量保修范围和内容</w:t>
      </w:r>
    </w:p>
    <w:p w14:paraId="659DB08A">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承包人在质量保修期内，按照有关法律规定和合同约定，承担工程质量保修责任。</w:t>
      </w:r>
    </w:p>
    <w:p w14:paraId="1E36727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质量保修范围：承包人施工的全部内容</w:t>
      </w:r>
      <w:r>
        <w:rPr>
          <w:rFonts w:hint="eastAsia" w:ascii="宋体" w:hAnsi="宋体" w:eastAsia="宋体" w:cs="宋体"/>
          <w:bCs/>
          <w:color w:val="auto"/>
          <w:sz w:val="24"/>
          <w:szCs w:val="24"/>
          <w:highlight w:val="none"/>
          <w:lang w:eastAsia="zh-CN"/>
        </w:rPr>
        <w:t>。</w:t>
      </w:r>
    </w:p>
    <w:p w14:paraId="5401AFB5">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二、质量保修期</w:t>
      </w:r>
    </w:p>
    <w:p w14:paraId="21B94EF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质量保修期从工程实际竣工之日算起。分单项竣工验收的工程，按单项工程分别计算质量保修期。</w:t>
      </w:r>
    </w:p>
    <w:p w14:paraId="4D6281D0">
      <w:pPr>
        <w:spacing w:line="360" w:lineRule="auto"/>
        <w:ind w:firstLine="480" w:firstLineChars="200"/>
        <w:rPr>
          <w:rFonts w:hint="eastAsia" w:ascii="宋体" w:hAnsi="宋体" w:eastAsia="宋体" w:cs="宋体"/>
          <w:color w:val="auto"/>
          <w:szCs w:val="21"/>
        </w:rPr>
      </w:pPr>
      <w:r>
        <w:rPr>
          <w:rFonts w:hint="eastAsia" w:ascii="宋体" w:hAnsi="宋体" w:eastAsia="宋体" w:cs="宋体"/>
          <w:color w:val="auto"/>
          <w:szCs w:val="21"/>
        </w:rPr>
        <w:t>根据《建设工程质量管理条例》及有关规定，工程的质量保修期如下：</w:t>
      </w:r>
    </w:p>
    <w:p w14:paraId="4B9609FB">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1．地基基础工程和主体结构工程为设计文件规定的工程合理使用年限</w:t>
      </w:r>
      <w:r>
        <w:rPr>
          <w:rFonts w:hint="eastAsia" w:ascii="宋体" w:hAnsi="宋体" w:cs="宋体"/>
          <w:color w:val="auto"/>
          <w:szCs w:val="21"/>
          <w:lang w:eastAsia="zh-CN"/>
        </w:rPr>
        <w:t>；</w:t>
      </w:r>
    </w:p>
    <w:p w14:paraId="01D938E5">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2．屋面防水工程、有防水要求的卫生间、房间和外墙面的防渗为</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年</w:t>
      </w:r>
      <w:r>
        <w:rPr>
          <w:rFonts w:hint="eastAsia" w:ascii="宋体" w:hAnsi="宋体" w:cs="宋体"/>
          <w:color w:val="auto"/>
          <w:szCs w:val="21"/>
          <w:lang w:eastAsia="zh-CN"/>
        </w:rPr>
        <w:t>；</w:t>
      </w:r>
    </w:p>
    <w:p w14:paraId="7A572AF8">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3．装修工程为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6E00482D">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4．电气管线、给排水管道、设备安装工程为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0C25A434">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5．供热与供冷系统为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个采暖期、供冷期</w:t>
      </w:r>
      <w:r>
        <w:rPr>
          <w:rFonts w:hint="eastAsia" w:ascii="宋体" w:hAnsi="宋体" w:cs="宋体"/>
          <w:color w:val="auto"/>
          <w:szCs w:val="21"/>
          <w:lang w:eastAsia="zh-CN"/>
        </w:rPr>
        <w:t>；</w:t>
      </w:r>
    </w:p>
    <w:p w14:paraId="2702B49D">
      <w:pPr>
        <w:spacing w:line="360" w:lineRule="auto"/>
        <w:ind w:firstLine="480" w:firstLineChars="200"/>
        <w:rPr>
          <w:rFonts w:hint="eastAsia" w:ascii="宋体" w:hAnsi="宋体" w:eastAsia="宋体" w:cs="宋体"/>
          <w:color w:val="auto"/>
          <w:szCs w:val="21"/>
          <w:lang w:eastAsia="zh-CN"/>
        </w:rPr>
      </w:pPr>
      <w:r>
        <w:rPr>
          <w:rFonts w:hint="eastAsia" w:ascii="宋体" w:hAnsi="宋体" w:eastAsia="宋体" w:cs="宋体"/>
          <w:color w:val="auto"/>
          <w:szCs w:val="21"/>
        </w:rPr>
        <w:t>6．住宅小区内的给排水设施、道路等配套工程为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5E32AD8F">
      <w:pPr>
        <w:spacing w:line="360" w:lineRule="auto"/>
        <w:ind w:firstLine="480" w:firstLineChars="200"/>
        <w:rPr>
          <w:rFonts w:hint="eastAsia" w:ascii="宋体" w:hAnsi="宋体" w:eastAsia="宋体" w:cs="宋体"/>
          <w:color w:val="auto"/>
          <w:szCs w:val="21"/>
        </w:rPr>
      </w:pPr>
      <w:r>
        <w:rPr>
          <w:rFonts w:hint="eastAsia" w:ascii="宋体" w:hAnsi="宋体" w:eastAsia="宋体" w:cs="宋体"/>
          <w:color w:val="auto"/>
          <w:szCs w:val="21"/>
        </w:rPr>
        <w:t>7．其他项目保修期限约定如下：</w:t>
      </w:r>
    </w:p>
    <w:p w14:paraId="617B32AA">
      <w:pPr>
        <w:spacing w:line="360" w:lineRule="auto"/>
        <w:ind w:firstLine="480" w:firstLineChars="200"/>
        <w:rPr>
          <w:rFonts w:hint="eastAsia" w:ascii="宋体" w:hAnsi="宋体" w:eastAsia="宋体" w:cs="宋体"/>
          <w:color w:val="auto"/>
          <w:sz w:val="30"/>
          <w:szCs w:val="30"/>
        </w:rPr>
      </w:pPr>
      <w:r>
        <w:rPr>
          <w:rFonts w:hint="eastAsia" w:ascii="宋体" w:hAnsi="宋体" w:eastAsia="宋体" w:cs="宋体"/>
          <w:color w:val="auto"/>
          <w:szCs w:val="21"/>
          <w:u w:val="single"/>
        </w:rPr>
        <w:t xml:space="preserve">按照国家《建设工程质量管理条例》执行，但不得少于2年  </w:t>
      </w:r>
      <w:r>
        <w:rPr>
          <w:rFonts w:hint="eastAsia" w:ascii="宋体" w:hAnsi="宋体" w:eastAsia="宋体" w:cs="宋体"/>
          <w:color w:val="auto"/>
          <w:szCs w:val="21"/>
        </w:rPr>
        <w:t>。</w:t>
      </w:r>
    </w:p>
    <w:p w14:paraId="4092A569">
      <w:pPr>
        <w:spacing w:line="360" w:lineRule="auto"/>
        <w:ind w:left="0" w:leftChars="0" w:firstLine="482" w:firstLineChars="200"/>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三、缺陷责任期</w:t>
      </w:r>
    </w:p>
    <w:p w14:paraId="08E0695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工程缺陷责任期为</w:t>
      </w: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个月，缺陷责任期自工程实际竣工之日起计算。单位工程先于全部工程进行验收，单位工程缺陷责任期自单位工程验收合格之日起算。</w:t>
      </w:r>
    </w:p>
    <w:p w14:paraId="3ECE4C1A">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缺陷责任期终止后，发包人应退还剩余的质量保证金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无息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0CACE76E">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、质量保修责任</w:t>
      </w:r>
    </w:p>
    <w:p w14:paraId="5807187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auto"/>
          <w:sz w:val="24"/>
          <w:szCs w:val="24"/>
          <w:highlight w:val="none"/>
          <w:lang w:val="en-US" w:eastAsia="zh-CN"/>
        </w:rPr>
        <w:t>保证</w:t>
      </w:r>
      <w:r>
        <w:rPr>
          <w:rFonts w:hint="eastAsia" w:ascii="宋体" w:hAnsi="宋体" w:eastAsia="宋体" w:cs="宋体"/>
          <w:bCs/>
          <w:color w:val="auto"/>
          <w:sz w:val="24"/>
          <w:szCs w:val="24"/>
          <w:highlight w:val="none"/>
        </w:rPr>
        <w:t>金内扣除。</w:t>
      </w:r>
    </w:p>
    <w:p w14:paraId="25164CF7">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发生须紧急抢修事故，承包人接到事故通知后，应立即到达事故现场抢修。非承包人施工质量引起的事故，抢修费用由发包人承担。</w:t>
      </w:r>
    </w:p>
    <w:p w14:paraId="6629A0E7">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在国家规定的工程合理使用期限内，承包人确保地基基础工程和主体结构的质量。因承包人原因致使工程在合理使用期限内造成人身和财产损害的，承包人应承担损害赔偿责任。</w:t>
      </w:r>
    </w:p>
    <w:p w14:paraId="36EB2E5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质量保修完成后，由发包人组织验收。</w:t>
      </w:r>
    </w:p>
    <w:p w14:paraId="2F43443C">
      <w:pPr>
        <w:pStyle w:val="283"/>
        <w:keepNext w:val="0"/>
        <w:keepLines w:val="0"/>
        <w:pageBreakBefore w:val="0"/>
        <w:widowControl w:val="0"/>
        <w:spacing w:line="360" w:lineRule="auto"/>
        <w:ind w:left="0" w:right="0" w:firstLine="482"/>
        <w:rPr>
          <w:rFonts w:hint="eastAsia" w:ascii="宋体" w:hAnsi="宋体" w:cs="宋体"/>
          <w:b/>
          <w:bCs w:val="0"/>
          <w:color w:val="auto"/>
          <w:sz w:val="24"/>
          <w:szCs w:val="24"/>
          <w:highlight w:val="none"/>
        </w:rPr>
      </w:pPr>
      <w:r>
        <w:rPr>
          <w:rFonts w:hint="eastAsia" w:ascii="宋体" w:hAnsi="宋体" w:eastAsia="宋体" w:cs="宋体"/>
          <w:b/>
          <w:bCs w:val="0"/>
          <w:color w:val="auto"/>
          <w:sz w:val="24"/>
          <w:szCs w:val="24"/>
          <w:highlight w:val="none"/>
        </w:rPr>
        <w:t>五、保修费用</w:t>
      </w:r>
    </w:p>
    <w:p w14:paraId="29F6EA7D">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保修费用由造成质量缺陷的责任方承担。</w:t>
      </w:r>
    </w:p>
    <w:p w14:paraId="1A1B8A66">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六、其他</w:t>
      </w:r>
    </w:p>
    <w:p w14:paraId="25BCD867">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双方约定的其他工程质量保修事项：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按国家规定执行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p>
    <w:p w14:paraId="63690C37">
      <w:pPr>
        <w:keepNext w:val="0"/>
        <w:keepLines w:val="0"/>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bidi="ar"/>
        </w:rPr>
        <w:t>工程质量保修书由发包人、承包人在工程竣工验收前共同签署，作为施工合同附件，其有效期限至保修期满。</w:t>
      </w:r>
    </w:p>
    <w:p w14:paraId="16687EE9">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p>
    <w:p w14:paraId="28E1814B">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  包  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7CFB05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5F53FEB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582C619B">
      <w:pPr>
        <w:pStyle w:val="182"/>
        <w:numPr>
          <w:ilvl w:val="0"/>
          <w:numId w:val="0"/>
        </w:numPr>
        <w:spacing w:line="360" w:lineRule="auto"/>
        <w:jc w:val="both"/>
        <w:outlineLvl w:val="9"/>
        <w:rPr>
          <w:rFonts w:hint="eastAsia" w:ascii="宋体" w:hAnsi="宋体" w:cs="宋体"/>
          <w:color w:val="auto"/>
          <w:sz w:val="44"/>
          <w:szCs w:val="44"/>
          <w:highlight w:val="none"/>
        </w:rPr>
      </w:pPr>
    </w:p>
    <w:p w14:paraId="355B039B">
      <w:pPr>
        <w:pageBreakBefore w:val="0"/>
        <w:widowControl w:val="0"/>
        <w:spacing w:line="360" w:lineRule="auto"/>
        <w:ind w:left="0" w:right="0" w:firstLine="480"/>
        <w:rPr>
          <w:rFonts w:hint="eastAsia" w:ascii="宋体" w:hAnsi="宋体" w:cs="宋体"/>
          <w:color w:val="auto"/>
          <w:sz w:val="24"/>
          <w:szCs w:val="24"/>
          <w:highlight w:val="none"/>
        </w:rPr>
      </w:pPr>
    </w:p>
    <w:p w14:paraId="42C03F90">
      <w:pPr>
        <w:pageBreakBefore w:val="0"/>
        <w:widowControl w:val="0"/>
        <w:spacing w:line="360" w:lineRule="auto"/>
        <w:ind w:left="0" w:right="0" w:firstLine="480"/>
        <w:rPr>
          <w:rFonts w:hint="eastAsia" w:ascii="宋体" w:hAnsi="宋体" w:cs="宋体"/>
          <w:color w:val="auto"/>
          <w:sz w:val="24"/>
          <w:szCs w:val="24"/>
          <w:highlight w:val="none"/>
        </w:rPr>
      </w:pPr>
    </w:p>
    <w:p w14:paraId="402B8B56">
      <w:pPr>
        <w:pStyle w:val="910"/>
        <w:spacing w:line="360" w:lineRule="auto"/>
        <w:rPr>
          <w:rFonts w:hint="eastAsia" w:ascii="宋体" w:hAnsi="宋体" w:cs="宋体"/>
          <w:color w:val="auto"/>
          <w:sz w:val="24"/>
          <w:szCs w:val="24"/>
          <w:highlight w:val="none"/>
        </w:rPr>
      </w:pPr>
    </w:p>
    <w:p w14:paraId="07408537">
      <w:pPr>
        <w:pStyle w:val="237"/>
        <w:spacing w:line="360" w:lineRule="auto"/>
        <w:rPr>
          <w:rFonts w:hint="eastAsia" w:ascii="宋体" w:hAnsi="宋体" w:cs="宋体"/>
          <w:color w:val="auto"/>
          <w:sz w:val="24"/>
          <w:szCs w:val="24"/>
          <w:highlight w:val="none"/>
        </w:rPr>
      </w:pPr>
    </w:p>
    <w:p w14:paraId="294B723E">
      <w:pPr>
        <w:pStyle w:val="237"/>
        <w:spacing w:line="360" w:lineRule="auto"/>
        <w:rPr>
          <w:rFonts w:hint="eastAsia" w:ascii="宋体" w:hAnsi="宋体" w:cs="宋体"/>
          <w:color w:val="auto"/>
          <w:sz w:val="24"/>
          <w:szCs w:val="24"/>
          <w:highlight w:val="none"/>
        </w:rPr>
      </w:pPr>
    </w:p>
    <w:p w14:paraId="5C306D6C">
      <w:pPr>
        <w:pStyle w:val="237"/>
        <w:spacing w:line="360" w:lineRule="auto"/>
        <w:rPr>
          <w:rFonts w:hint="eastAsia" w:ascii="宋体" w:hAnsi="宋体" w:cs="宋体"/>
          <w:color w:val="auto"/>
          <w:sz w:val="24"/>
          <w:szCs w:val="24"/>
          <w:highlight w:val="none"/>
        </w:rPr>
      </w:pPr>
    </w:p>
    <w:p w14:paraId="136E8183">
      <w:pPr>
        <w:pStyle w:val="237"/>
        <w:spacing w:line="360" w:lineRule="auto"/>
        <w:rPr>
          <w:rFonts w:hint="eastAsia" w:ascii="宋体" w:hAnsi="宋体" w:cs="宋体"/>
          <w:color w:val="auto"/>
          <w:sz w:val="24"/>
          <w:szCs w:val="24"/>
          <w:highlight w:val="none"/>
        </w:rPr>
      </w:pPr>
    </w:p>
    <w:p w14:paraId="0BA30350">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p>
    <w:p w14:paraId="3A2F909F">
      <w:pPr>
        <w:pageBreakBefore w:val="0"/>
        <w:widowControl w:val="0"/>
        <w:spacing w:line="360" w:lineRule="auto"/>
        <w:ind w:firstLine="883"/>
        <w:jc w:val="center"/>
        <w:rPr>
          <w:rFonts w:hint="eastAsia" w:ascii="宋体" w:hAnsi="宋体" w:cs="宋体"/>
          <w:b/>
          <w:bCs/>
          <w:color w:val="auto"/>
          <w:sz w:val="24"/>
          <w:szCs w:val="24"/>
          <w:highlight w:val="none"/>
        </w:rPr>
      </w:pPr>
    </w:p>
    <w:p w14:paraId="5CF5E695">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安全生产责任承诺书</w:t>
      </w:r>
    </w:p>
    <w:p w14:paraId="5E3F3D54">
      <w:pPr>
        <w:pageBreakBefore w:val="0"/>
        <w:widowControl w:val="0"/>
        <w:spacing w:line="360" w:lineRule="auto"/>
        <w:ind w:firstLine="560"/>
        <w:rPr>
          <w:rFonts w:hint="eastAsia" w:ascii="宋体" w:hAnsi="宋体" w:cs="宋体"/>
          <w:color w:val="auto"/>
          <w:sz w:val="24"/>
          <w:szCs w:val="24"/>
          <w:highlight w:val="none"/>
        </w:rPr>
      </w:pPr>
    </w:p>
    <w:p w14:paraId="77EA86B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建设单位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1B7C32E8">
      <w:pPr>
        <w:pageBreakBefore w:val="0"/>
        <w:widowControl w:val="0"/>
        <w:spacing w:line="360" w:lineRule="auto"/>
        <w:ind w:firstLine="480"/>
        <w:rPr>
          <w:rFonts w:hint="eastAsia" w:ascii="宋体" w:hAnsi="宋体" w:cs="宋体"/>
          <w:color w:val="auto"/>
          <w:sz w:val="24"/>
          <w:szCs w:val="24"/>
          <w:highlight w:val="none"/>
        </w:rPr>
      </w:pPr>
    </w:p>
    <w:p w14:paraId="0E5D8E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工程投标中有幸</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，承诺现场安全文明施工措施费必须全部用于本工程中，保证不发生重大人员伤亡事故，在此工程施工过程中所发生的一切工伤事故或安全事故，均由我单位承担一切责任。</w:t>
      </w:r>
    </w:p>
    <w:p w14:paraId="3A1F3E2E">
      <w:pPr>
        <w:pageBreakBefore w:val="0"/>
        <w:widowControl w:val="0"/>
        <w:spacing w:line="360" w:lineRule="auto"/>
        <w:ind w:firstLine="480"/>
        <w:rPr>
          <w:rFonts w:hint="eastAsia" w:ascii="宋体" w:hAnsi="宋体" w:cs="宋体"/>
          <w:color w:val="auto"/>
          <w:sz w:val="24"/>
          <w:szCs w:val="24"/>
          <w:highlight w:val="none"/>
        </w:rPr>
      </w:pPr>
    </w:p>
    <w:p w14:paraId="15046154">
      <w:pPr>
        <w:pageBreakBefore w:val="0"/>
        <w:widowControl w:val="0"/>
        <w:spacing w:line="360" w:lineRule="auto"/>
        <w:ind w:firstLine="480"/>
        <w:rPr>
          <w:rFonts w:hint="eastAsia" w:ascii="宋体" w:hAnsi="宋体" w:cs="宋体"/>
          <w:color w:val="auto"/>
          <w:sz w:val="24"/>
          <w:szCs w:val="24"/>
          <w:highlight w:val="none"/>
        </w:rPr>
      </w:pPr>
    </w:p>
    <w:p w14:paraId="2003126B">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盖章</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381E594F">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签字</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6CC129EC">
      <w:pPr>
        <w:pageBreakBefore w:val="0"/>
        <w:widowControl w:val="0"/>
        <w:spacing w:line="360" w:lineRule="auto"/>
        <w:ind w:firstLine="500"/>
        <w:rPr>
          <w:rFonts w:hint="eastAsia" w:ascii="宋体" w:hAnsi="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p>
    <w:p w14:paraId="2A460EB4">
      <w:pPr>
        <w:pStyle w:val="219"/>
        <w:spacing w:line="360" w:lineRule="auto"/>
        <w:rPr>
          <w:rFonts w:hint="eastAsia" w:ascii="宋体" w:hAnsi="宋体" w:cs="宋体"/>
          <w:color w:val="auto"/>
          <w:highlight w:val="none"/>
        </w:rPr>
      </w:pPr>
    </w:p>
    <w:p w14:paraId="01268808">
      <w:pPr>
        <w:pageBreakBefore w:val="0"/>
        <w:widowControl w:val="0"/>
        <w:spacing w:line="360" w:lineRule="auto"/>
        <w:ind w:firstLine="480"/>
        <w:rPr>
          <w:rFonts w:hint="eastAsia" w:ascii="宋体" w:hAnsi="宋体" w:cs="宋体"/>
          <w:color w:val="auto"/>
          <w:sz w:val="24"/>
          <w:szCs w:val="24"/>
          <w:highlight w:val="none"/>
        </w:rPr>
      </w:pPr>
    </w:p>
    <w:p w14:paraId="046C8275">
      <w:pPr>
        <w:pageBreakBefore w:val="0"/>
        <w:widowControl w:val="0"/>
        <w:spacing w:line="360" w:lineRule="auto"/>
        <w:ind w:firstLine="480"/>
        <w:rPr>
          <w:rFonts w:hint="eastAsia" w:ascii="宋体" w:hAnsi="宋体" w:cs="宋体"/>
          <w:color w:val="auto"/>
          <w:sz w:val="24"/>
          <w:szCs w:val="24"/>
          <w:highlight w:val="none"/>
        </w:rPr>
      </w:pPr>
    </w:p>
    <w:p w14:paraId="3CFCD9E6">
      <w:pPr>
        <w:pageBreakBefore w:val="0"/>
        <w:widowControl w:val="0"/>
        <w:spacing w:line="360" w:lineRule="auto"/>
        <w:ind w:firstLine="480"/>
        <w:rPr>
          <w:rFonts w:hint="eastAsia" w:ascii="宋体" w:hAnsi="宋体" w:cs="宋体"/>
          <w:color w:val="auto"/>
          <w:sz w:val="24"/>
          <w:szCs w:val="24"/>
          <w:highlight w:val="none"/>
        </w:rPr>
      </w:pPr>
    </w:p>
    <w:p w14:paraId="73097C51">
      <w:pPr>
        <w:pageBreakBefore w:val="0"/>
        <w:widowControl w:val="0"/>
        <w:spacing w:line="360" w:lineRule="auto"/>
        <w:ind w:firstLine="480"/>
        <w:rPr>
          <w:rFonts w:hint="eastAsia" w:ascii="宋体" w:hAnsi="宋体" w:cs="宋体"/>
          <w:color w:val="auto"/>
          <w:sz w:val="24"/>
          <w:szCs w:val="24"/>
          <w:highlight w:val="none"/>
        </w:rPr>
      </w:pPr>
    </w:p>
    <w:p w14:paraId="4D384FF2">
      <w:pPr>
        <w:pageBreakBefore w:val="0"/>
        <w:widowControl w:val="0"/>
        <w:spacing w:line="360" w:lineRule="auto"/>
        <w:ind w:firstLine="480"/>
        <w:rPr>
          <w:rFonts w:hint="eastAsia" w:ascii="宋体" w:hAnsi="宋体" w:cs="宋体"/>
          <w:color w:val="auto"/>
          <w:sz w:val="24"/>
          <w:szCs w:val="24"/>
          <w:highlight w:val="none"/>
        </w:rPr>
      </w:pPr>
    </w:p>
    <w:p w14:paraId="61985843">
      <w:pPr>
        <w:pageBreakBefore w:val="0"/>
        <w:widowControl w:val="0"/>
        <w:spacing w:line="360" w:lineRule="auto"/>
        <w:ind w:firstLine="480"/>
        <w:rPr>
          <w:rFonts w:hint="eastAsia" w:ascii="宋体" w:hAnsi="宋体" w:cs="宋体"/>
          <w:color w:val="auto"/>
          <w:sz w:val="24"/>
          <w:szCs w:val="24"/>
          <w:highlight w:val="none"/>
        </w:rPr>
      </w:pPr>
    </w:p>
    <w:p w14:paraId="630B38C4">
      <w:pPr>
        <w:pageBreakBefore w:val="0"/>
        <w:widowControl w:val="0"/>
        <w:spacing w:line="360" w:lineRule="auto"/>
        <w:ind w:firstLine="480"/>
        <w:rPr>
          <w:rFonts w:hint="eastAsia" w:ascii="宋体" w:hAnsi="宋体" w:cs="宋体"/>
          <w:color w:val="auto"/>
          <w:sz w:val="24"/>
          <w:szCs w:val="24"/>
          <w:highlight w:val="none"/>
        </w:rPr>
      </w:pPr>
    </w:p>
    <w:p w14:paraId="02C52D78">
      <w:pPr>
        <w:pageBreakBefore w:val="0"/>
        <w:widowControl w:val="0"/>
        <w:spacing w:line="360" w:lineRule="auto"/>
        <w:ind w:firstLine="480"/>
        <w:rPr>
          <w:rFonts w:hint="eastAsia" w:ascii="宋体" w:hAnsi="宋体" w:cs="宋体"/>
          <w:color w:val="auto"/>
          <w:sz w:val="24"/>
          <w:szCs w:val="24"/>
          <w:highlight w:val="none"/>
        </w:rPr>
      </w:pPr>
    </w:p>
    <w:p w14:paraId="7421C986">
      <w:pPr>
        <w:pageBreakBefore w:val="0"/>
        <w:widowControl w:val="0"/>
        <w:spacing w:line="360" w:lineRule="auto"/>
        <w:ind w:firstLine="480"/>
        <w:rPr>
          <w:rFonts w:hint="eastAsia" w:ascii="宋体" w:hAnsi="宋体" w:cs="宋体"/>
          <w:color w:val="auto"/>
          <w:sz w:val="24"/>
          <w:szCs w:val="24"/>
          <w:highlight w:val="none"/>
        </w:rPr>
      </w:pPr>
    </w:p>
    <w:p w14:paraId="179A2283">
      <w:pPr>
        <w:pageBreakBefore w:val="0"/>
        <w:widowControl w:val="0"/>
        <w:spacing w:line="360" w:lineRule="auto"/>
        <w:ind w:firstLine="480"/>
        <w:rPr>
          <w:rFonts w:hint="eastAsia" w:ascii="宋体" w:hAnsi="宋体" w:cs="宋体"/>
          <w:color w:val="auto"/>
          <w:sz w:val="24"/>
          <w:szCs w:val="24"/>
          <w:highlight w:val="none"/>
        </w:rPr>
      </w:pPr>
    </w:p>
    <w:p w14:paraId="5EB6B133">
      <w:pPr>
        <w:pageBreakBefore w:val="0"/>
        <w:widowControl w:val="0"/>
        <w:spacing w:line="360" w:lineRule="auto"/>
        <w:ind w:firstLine="480"/>
        <w:rPr>
          <w:rFonts w:hint="eastAsia" w:ascii="宋体" w:hAnsi="宋体" w:cs="宋体"/>
          <w:color w:val="auto"/>
          <w:sz w:val="24"/>
          <w:szCs w:val="24"/>
          <w:highlight w:val="none"/>
        </w:rPr>
      </w:pPr>
    </w:p>
    <w:p w14:paraId="296808BF">
      <w:pPr>
        <w:pageBreakBefore w:val="0"/>
        <w:widowControl w:val="0"/>
        <w:spacing w:line="360" w:lineRule="auto"/>
        <w:ind w:firstLine="480"/>
        <w:rPr>
          <w:rFonts w:hint="eastAsia" w:ascii="宋体" w:hAnsi="宋体" w:cs="宋体"/>
          <w:color w:val="auto"/>
          <w:sz w:val="24"/>
          <w:szCs w:val="24"/>
          <w:highlight w:val="none"/>
        </w:rPr>
      </w:pPr>
    </w:p>
    <w:p w14:paraId="41439305">
      <w:pPr>
        <w:pageBreakBefore w:val="0"/>
        <w:widowControl w:val="0"/>
        <w:spacing w:line="360" w:lineRule="auto"/>
        <w:ind w:firstLine="480"/>
        <w:rPr>
          <w:rFonts w:hint="eastAsia" w:ascii="宋体" w:hAnsi="宋体" w:cs="宋体"/>
          <w:color w:val="auto"/>
          <w:sz w:val="24"/>
          <w:szCs w:val="24"/>
          <w:highlight w:val="none"/>
        </w:rPr>
      </w:pPr>
    </w:p>
    <w:p w14:paraId="56D67B64">
      <w:pPr>
        <w:pageBreakBefore w:val="0"/>
        <w:widowControl w:val="0"/>
        <w:spacing w:line="360" w:lineRule="auto"/>
        <w:ind w:firstLine="480"/>
        <w:rPr>
          <w:rFonts w:hint="eastAsia" w:ascii="宋体" w:hAnsi="宋体" w:cs="宋体"/>
          <w:color w:val="auto"/>
          <w:sz w:val="24"/>
          <w:szCs w:val="24"/>
          <w:highlight w:val="none"/>
        </w:rPr>
      </w:pPr>
    </w:p>
    <w:p w14:paraId="0A458D3F">
      <w:pPr>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p>
    <w:p w14:paraId="2809D87F">
      <w:pPr>
        <w:shd w:val="clear" w:color="auto"/>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p>
    <w:p w14:paraId="0A1E3267">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不拖欠农民工工资承诺书</w:t>
      </w:r>
    </w:p>
    <w:p w14:paraId="4B20B704">
      <w:pPr>
        <w:pageBreakBefore w:val="0"/>
        <w:spacing w:line="360" w:lineRule="auto"/>
        <w:ind w:left="0" w:right="0" w:firstLine="422"/>
        <w:jc w:val="center"/>
        <w:rPr>
          <w:rFonts w:ascii="宋体" w:hAnsi="宋体" w:cs="宋体"/>
          <w:b/>
          <w:color w:val="auto"/>
          <w:szCs w:val="21"/>
          <w:highlight w:val="none"/>
        </w:rPr>
      </w:pPr>
    </w:p>
    <w:p w14:paraId="3B63A7A9">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p>
    <w:p w14:paraId="1D0D0031">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（承包人全称）法定代表人的资格，郑重承诺：</w:t>
      </w:r>
    </w:p>
    <w:p w14:paraId="185BE2F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本单位中标承建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需要使用农民工时，将保证做到：</w:t>
      </w:r>
    </w:p>
    <w:p w14:paraId="1707DF2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1、按照《</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劳动法》规定雇用和使用农民工，工资将直接发给农民工本人，严禁发放给“包工头”。</w:t>
      </w:r>
    </w:p>
    <w:p w14:paraId="772DD31D">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F89DB4A">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3、严格遵守国家和地方关于农民工工资的其他有关规定。</w:t>
      </w:r>
    </w:p>
    <w:p w14:paraId="35B0E125">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4、如果发生违反规定拖欠或克扣农民工工资行为，造成农民工上访，本单位愿意无条件接受发包人采取的经济等处罚，同时愿意接受建设行政主管部门依照有关规定作出</w:t>
      </w:r>
      <w:r>
        <w:rPr>
          <w:rFonts w:hint="eastAsia" w:ascii="宋体" w:hAnsi="宋体" w:cs="宋体"/>
          <w:color w:val="auto"/>
          <w:sz w:val="24"/>
          <w:szCs w:val="24"/>
          <w:highlight w:val="none"/>
          <w:lang w:eastAsia="zh-CN"/>
        </w:rPr>
        <w:t>的其他</w:t>
      </w:r>
      <w:r>
        <w:rPr>
          <w:rFonts w:hint="eastAsia" w:ascii="宋体" w:hAnsi="宋体" w:eastAsia="宋体" w:cs="宋体"/>
          <w:color w:val="auto"/>
          <w:sz w:val="24"/>
          <w:szCs w:val="24"/>
          <w:highlight w:val="none"/>
        </w:rPr>
        <w:t>处罚决定。</w:t>
      </w:r>
    </w:p>
    <w:p w14:paraId="0B19AC3C">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18E7C138">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25BA2EC4">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承包人（公章）： </w:t>
      </w:r>
    </w:p>
    <w:p w14:paraId="076C97ED">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法定代表人（签字）：</w:t>
      </w:r>
    </w:p>
    <w:p w14:paraId="263E3730">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日  期：     年  月   日</w:t>
      </w:r>
    </w:p>
    <w:p w14:paraId="435A0F9F">
      <w:pPr>
        <w:spacing w:line="360" w:lineRule="auto"/>
        <w:ind w:left="1205" w:hanging="1205"/>
        <w:jc w:val="both"/>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p>
    <w:p w14:paraId="2A0711E5">
      <w:pPr>
        <w:keepNext w:val="0"/>
        <w:keepLines w:val="0"/>
        <w:pageBreakBefore w:val="0"/>
        <w:widowControl w:val="0"/>
        <w:spacing w:line="360" w:lineRule="auto"/>
        <w:ind w:left="0" w:firstLine="0"/>
        <w:contextualSpacing/>
        <w:jc w:val="center"/>
        <w:outlineLvl w:val="0"/>
        <w:rPr>
          <w:rFonts w:hint="eastAsia" w:ascii="宋体" w:hAnsi="宋体" w:cs="宋体"/>
          <w:color w:val="auto"/>
          <w:sz w:val="44"/>
          <w:szCs w:val="44"/>
          <w:highlight w:val="none"/>
        </w:rPr>
      </w:pPr>
      <w:r>
        <w:rPr>
          <w:rFonts w:hint="eastAsia" w:ascii="宋体" w:hAnsi="宋体" w:eastAsia="宋体" w:cs="宋体"/>
          <w:bCs w:val="0"/>
          <w:color w:val="auto"/>
          <w:sz w:val="24"/>
          <w:szCs w:val="24"/>
          <w:highlight w:val="none"/>
        </w:rPr>
        <w:br w:type="page" w:clear="all"/>
      </w:r>
      <w:bookmarkStart w:id="530" w:name="_Toc474"/>
      <w:bookmarkStart w:id="531" w:name="_Toc29916"/>
      <w:r>
        <w:rPr>
          <w:rFonts w:hint="eastAsia" w:ascii="宋体" w:hAnsi="宋体" w:eastAsia="宋体" w:cs="宋体"/>
          <w:b/>
          <w:bCs/>
          <w:color w:val="auto"/>
          <w:sz w:val="44"/>
          <w:szCs w:val="44"/>
          <w:highlight w:val="none"/>
          <w:lang w:eastAsia="zh-CN"/>
        </w:rPr>
        <w:t>第四章</w:t>
      </w:r>
      <w:r>
        <w:rPr>
          <w:rFonts w:hint="eastAsia" w:ascii="宋体" w:hAnsi="宋体" w:eastAsia="宋体" w:cs="宋体"/>
          <w:b/>
          <w:bCs/>
          <w:color w:val="auto"/>
          <w:sz w:val="44"/>
          <w:szCs w:val="44"/>
          <w:highlight w:val="none"/>
          <w:lang w:val="en-US" w:eastAsia="zh-CN"/>
        </w:rPr>
        <w:t xml:space="preserve"> </w:t>
      </w:r>
      <w:bookmarkEnd w:id="530"/>
      <w:r>
        <w:rPr>
          <w:rFonts w:hint="eastAsia" w:ascii="宋体" w:hAnsi="宋体" w:eastAsia="宋体" w:cs="宋体"/>
          <w:b/>
          <w:bCs/>
          <w:color w:val="auto"/>
          <w:sz w:val="44"/>
          <w:szCs w:val="44"/>
          <w:highlight w:val="none"/>
          <w:lang w:val="en-US" w:eastAsia="zh-CN"/>
        </w:rPr>
        <w:t>项目需求</w:t>
      </w:r>
      <w:bookmarkEnd w:id="531"/>
    </w:p>
    <w:p w14:paraId="2C15C8C9">
      <w:pPr>
        <w:numPr>
          <w:ilvl w:val="0"/>
          <w:numId w:val="0"/>
        </w:numPr>
        <w:spacing w:line="360" w:lineRule="auto"/>
        <w:rPr>
          <w:rFonts w:hint="eastAsia" w:ascii="宋体" w:hAnsi="宋体" w:cs="宋体"/>
          <w:color w:val="auto"/>
          <w:highlight w:val="none"/>
        </w:rPr>
      </w:pPr>
    </w:p>
    <w:p w14:paraId="1894141C">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说明：</w:t>
      </w:r>
    </w:p>
    <w:p w14:paraId="5B879A33">
      <w:pPr>
        <w:keepNext w:val="0"/>
        <w:keepLines w:val="0"/>
        <w:pageBreakBefore w:val="0"/>
        <w:widowControl w:val="0"/>
        <w:spacing w:line="360" w:lineRule="auto"/>
        <w:ind w:firstLine="480"/>
        <w:jc w:val="lef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12FB746F">
      <w:pPr>
        <w:keepNext w:val="0"/>
        <w:keepLines w:val="0"/>
        <w:pageBreakBefore w:val="0"/>
        <w:widowControl w:val="0"/>
        <w:numPr>
          <w:ilvl w:val="0"/>
          <w:numId w:val="0"/>
        </w:num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2C43756E">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5079E237">
      <w:pPr>
        <w:numPr>
          <w:ilvl w:val="0"/>
          <w:numId w:val="0"/>
        </w:num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三、工程建设标准及技术规范</w:t>
      </w:r>
    </w:p>
    <w:p w14:paraId="0AAEA515">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4F8FCBB0">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1、《建设工程工程量清单计价规范》(GB50500-2013)</w:t>
      </w:r>
      <w:r>
        <w:rPr>
          <w:rFonts w:hint="eastAsia" w:ascii="宋体" w:hAnsi="宋体" w:cs="宋体"/>
          <w:color w:val="auto"/>
          <w:sz w:val="24"/>
          <w:szCs w:val="24"/>
          <w:highlight w:val="none"/>
          <w:lang w:val="en-US" w:eastAsia="zh-CN"/>
        </w:rPr>
        <w:t>；</w:t>
      </w:r>
    </w:p>
    <w:p w14:paraId="078E09D4">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2、《江苏省建设工程费用定额》(2014)</w:t>
      </w:r>
      <w:r>
        <w:rPr>
          <w:rFonts w:hint="eastAsia" w:ascii="宋体" w:hAnsi="宋体" w:cs="宋体"/>
          <w:color w:val="auto"/>
          <w:sz w:val="24"/>
          <w:szCs w:val="24"/>
          <w:highlight w:val="none"/>
          <w:lang w:val="en-US" w:eastAsia="zh-CN"/>
        </w:rPr>
        <w:t>；</w:t>
      </w:r>
    </w:p>
    <w:p w14:paraId="7D426FB9">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3、《江苏省建筑与装饰工程计价定额》(2014)</w:t>
      </w:r>
      <w:r>
        <w:rPr>
          <w:rFonts w:hint="eastAsia" w:ascii="宋体" w:hAnsi="宋体" w:cs="宋体"/>
          <w:color w:val="auto"/>
          <w:sz w:val="24"/>
          <w:szCs w:val="24"/>
          <w:highlight w:val="none"/>
          <w:lang w:val="en-US" w:eastAsia="zh-CN"/>
        </w:rPr>
        <w:t>；</w:t>
      </w:r>
    </w:p>
    <w:p w14:paraId="168F4C85">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4、《江苏省房屋修缮工程计价表》(2009)</w:t>
      </w:r>
    </w:p>
    <w:p w14:paraId="2DEEA17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5、连云港市及江苏省相关文件精神。</w:t>
      </w:r>
    </w:p>
    <w:p w14:paraId="053B398B">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46197DC8">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1、《建筑工程施工质量验收统一标准》GB50300-2013</w:t>
      </w:r>
    </w:p>
    <w:p w14:paraId="37683DA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2、《建筑装饰装修工程质量验收规范》GB 50210</w:t>
      </w:r>
    </w:p>
    <w:p w14:paraId="7C94BFB4">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3、《建筑节能工程施工质量验收规范》GB50411</w:t>
      </w:r>
    </w:p>
    <w:p w14:paraId="090E11EF">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4、《建筑工程施工质量验收统一标准》(DB13(J)53-2005)</w:t>
      </w:r>
    </w:p>
    <w:p w14:paraId="3B72598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5、《房屋修缮工程施工质量验收规程》</w:t>
      </w:r>
    </w:p>
    <w:p w14:paraId="024AEAA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其他详见施工图说明以及</w:t>
      </w:r>
      <w:r>
        <w:rPr>
          <w:rFonts w:hint="eastAsia" w:ascii="宋体" w:hAnsi="宋体" w:cs="宋体"/>
          <w:color w:val="auto"/>
          <w:sz w:val="24"/>
          <w:szCs w:val="24"/>
          <w:highlight w:val="none"/>
          <w:lang w:val="en-US" w:eastAsia="zh-CN"/>
        </w:rPr>
        <w:t>工程量清单</w:t>
      </w:r>
      <w:r>
        <w:rPr>
          <w:rFonts w:hint="eastAsia" w:ascii="宋体" w:hAnsi="宋体" w:eastAsia="宋体" w:cs="宋体"/>
          <w:color w:val="auto"/>
          <w:sz w:val="24"/>
          <w:szCs w:val="24"/>
          <w:highlight w:val="none"/>
          <w:lang w:val="en-US" w:eastAsia="zh-CN"/>
        </w:rPr>
        <w:t>。</w:t>
      </w:r>
    </w:p>
    <w:p w14:paraId="6844DC6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6A19BE8A">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6A403FEE">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3EDACF05">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3F02698A">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17D77CEF">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01C13E87">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28F47E51">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0D07D465">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537B23A5">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075000B8">
      <w:pPr>
        <w:numPr>
          <w:ilvl w:val="0"/>
          <w:numId w:val="0"/>
        </w:numPr>
        <w:spacing w:line="360" w:lineRule="auto"/>
        <w:ind w:firstLine="482"/>
        <w:outlineLvl w:val="1"/>
        <w:rPr>
          <w:rFonts w:hint="eastAsia" w:ascii="宋体" w:hAnsi="宋体" w:cs="宋体"/>
          <w:b/>
          <w:bCs/>
          <w:color w:val="auto"/>
          <w:sz w:val="24"/>
          <w:szCs w:val="24"/>
          <w:highlight w:val="none"/>
          <w:lang w:val="en-US" w:eastAsia="zh-CN"/>
        </w:rPr>
      </w:pPr>
    </w:p>
    <w:p w14:paraId="68244F05">
      <w:pPr>
        <w:numPr>
          <w:ilvl w:val="0"/>
          <w:numId w:val="0"/>
        </w:numPr>
        <w:spacing w:line="360" w:lineRule="auto"/>
        <w:ind w:firstLine="482"/>
        <w:outlineLvl w:val="1"/>
        <w:rPr>
          <w:rFonts w:hint="eastAsia" w:ascii="宋体" w:hAnsi="宋体" w:cs="宋体"/>
          <w:szCs w:val="22"/>
          <w:lang w:val="en-US" w:eastAsia="zh-CN" w:bidi="ar"/>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全塑型</w:t>
      </w:r>
      <w:r>
        <w:rPr>
          <w:rFonts w:hint="eastAsia" w:ascii="宋体" w:hAnsi="宋体" w:eastAsia="宋体" w:cs="宋体"/>
          <w:b/>
          <w:bCs/>
          <w:color w:val="auto"/>
          <w:sz w:val="24"/>
          <w:szCs w:val="24"/>
          <w:highlight w:val="none"/>
          <w:lang w:val="en-US" w:eastAsia="zh-CN"/>
        </w:rPr>
        <w:t>跑道技术要求（符合GB36246-2018《中小学合成材料面层运动场地》要求）</w:t>
      </w:r>
      <w:r>
        <w:rPr>
          <w:rFonts w:hint="eastAsia" w:ascii="宋体" w:hAnsi="宋体" w:cs="宋体"/>
          <w:szCs w:val="22"/>
          <w:lang w:val="en-US" w:eastAsia="zh-CN" w:bidi="ar"/>
        </w:rPr>
        <w:t xml:space="preserve"> </w:t>
      </w:r>
    </w:p>
    <w:tbl>
      <w:tblPr>
        <w:tblStyle w:val="1072"/>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843"/>
        <w:gridCol w:w="1529"/>
        <w:gridCol w:w="2654"/>
        <w:gridCol w:w="1278"/>
        <w:gridCol w:w="1435"/>
      </w:tblGrid>
      <w:tr w14:paraId="2731C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blHeader/>
        </w:trPr>
        <w:tc>
          <w:tcPr>
            <w:tcW w:w="734" w:type="dxa"/>
            <w:vAlign w:val="center"/>
          </w:tcPr>
          <w:p w14:paraId="6E131AC5">
            <w:pPr>
              <w:pStyle w:val="1071"/>
              <w:spacing w:before="193" w:line="221" w:lineRule="auto"/>
              <w:ind w:left="0" w:leftChars="0" w:firstLine="0" w:firstLineChars="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序号</w:t>
            </w:r>
          </w:p>
        </w:tc>
        <w:tc>
          <w:tcPr>
            <w:tcW w:w="6026" w:type="dxa"/>
            <w:gridSpan w:val="3"/>
            <w:vAlign w:val="center"/>
          </w:tcPr>
          <w:p w14:paraId="140404C3">
            <w:pPr>
              <w:pStyle w:val="1071"/>
              <w:spacing w:before="181" w:line="313" w:lineRule="auto"/>
              <w:ind w:left="0" w:leftChars="0" w:right="1126" w:firstLine="0" w:firstLineChars="0"/>
              <w:jc w:val="center"/>
              <w:rPr>
                <w:rFonts w:hint="eastAsia" w:ascii="宋体" w:hAnsi="宋体" w:eastAsia="宋体" w:cs="宋体"/>
                <w:b/>
                <w:bCs/>
                <w:sz w:val="24"/>
                <w:szCs w:val="24"/>
              </w:rPr>
            </w:pPr>
            <w:r>
              <w:rPr>
                <w:rFonts w:hint="eastAsia" w:ascii="宋体" w:hAnsi="宋体" w:eastAsia="宋体" w:cs="宋体"/>
                <w:b/>
                <w:bCs/>
                <w:spacing w:val="9"/>
                <w:sz w:val="24"/>
                <w:szCs w:val="24"/>
              </w:rPr>
              <w:t>检测项目</w:t>
            </w:r>
          </w:p>
        </w:tc>
        <w:tc>
          <w:tcPr>
            <w:tcW w:w="1278" w:type="dxa"/>
            <w:vAlign w:val="center"/>
          </w:tcPr>
          <w:p w14:paraId="1852AC94">
            <w:pPr>
              <w:pStyle w:val="1071"/>
              <w:spacing w:before="91" w:line="183" w:lineRule="auto"/>
              <w:ind w:left="0" w:leftChars="0" w:firstLine="0" w:firstLineChars="0"/>
              <w:jc w:val="center"/>
              <w:rPr>
                <w:rFonts w:hint="eastAsia" w:ascii="宋体" w:hAnsi="宋体" w:eastAsia="宋体" w:cs="宋体"/>
                <w:b/>
                <w:bCs/>
                <w:sz w:val="24"/>
                <w:szCs w:val="24"/>
              </w:rPr>
            </w:pPr>
            <w:r>
              <w:rPr>
                <w:rFonts w:hint="eastAsia" w:ascii="宋体" w:hAnsi="宋体" w:eastAsia="宋体" w:cs="宋体"/>
                <w:b/>
                <w:bCs/>
                <w:spacing w:val="-3"/>
                <w:sz w:val="24"/>
                <w:szCs w:val="24"/>
              </w:rPr>
              <w:t>单位</w:t>
            </w:r>
          </w:p>
        </w:tc>
        <w:tc>
          <w:tcPr>
            <w:tcW w:w="1435" w:type="dxa"/>
            <w:vAlign w:val="center"/>
          </w:tcPr>
          <w:p w14:paraId="256ED524">
            <w:pPr>
              <w:pStyle w:val="1071"/>
              <w:spacing w:before="45" w:line="219" w:lineRule="auto"/>
              <w:ind w:left="0" w:leftChars="0" w:firstLine="0" w:firstLineChars="0"/>
              <w:jc w:val="center"/>
              <w:rPr>
                <w:rFonts w:hint="eastAsia" w:ascii="宋体" w:hAnsi="宋体" w:eastAsia="宋体" w:cs="宋体"/>
                <w:b/>
                <w:bCs/>
                <w:sz w:val="24"/>
                <w:szCs w:val="24"/>
              </w:rPr>
            </w:pPr>
            <w:r>
              <w:rPr>
                <w:rFonts w:hint="eastAsia" w:ascii="宋体" w:hAnsi="宋体" w:eastAsia="宋体" w:cs="宋体"/>
                <w:b/>
                <w:bCs/>
                <w:spacing w:val="-8"/>
                <w:sz w:val="24"/>
                <w:szCs w:val="24"/>
              </w:rPr>
              <w:t>技术要求</w:t>
            </w:r>
          </w:p>
        </w:tc>
      </w:tr>
      <w:tr w14:paraId="1730D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tcBorders>
              <w:bottom w:val="nil"/>
            </w:tcBorders>
            <w:vAlign w:val="center"/>
          </w:tcPr>
          <w:p w14:paraId="1849F3A0">
            <w:pPr>
              <w:spacing w:line="247"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1843" w:type="dxa"/>
            <w:vMerge w:val="restart"/>
            <w:tcBorders>
              <w:bottom w:val="nil"/>
            </w:tcBorders>
            <w:vAlign w:val="center"/>
          </w:tcPr>
          <w:p w14:paraId="35E4E1EC">
            <w:pPr>
              <w:pStyle w:val="1071"/>
              <w:spacing w:before="62" w:line="219" w:lineRule="auto"/>
              <w:ind w:left="0" w:leftChars="0" w:firstLine="0" w:firstLineChars="0"/>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有害物质含量</w:t>
            </w:r>
          </w:p>
        </w:tc>
        <w:tc>
          <w:tcPr>
            <w:tcW w:w="4183" w:type="dxa"/>
            <w:gridSpan w:val="2"/>
            <w:vAlign w:val="center"/>
          </w:tcPr>
          <w:p w14:paraId="6BB61BA1">
            <w:pPr>
              <w:pStyle w:val="1071"/>
              <w:spacing w:before="58" w:line="227" w:lineRule="auto"/>
              <w:ind w:left="121" w:right="41" w:hanging="50"/>
              <w:jc w:val="left"/>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3种邻苯二甲酸酯</w:t>
            </w:r>
            <w:r>
              <w:rPr>
                <w:rFonts w:hint="eastAsia" w:ascii="宋体" w:hAnsi="宋体" w:eastAsia="宋体" w:cs="宋体"/>
                <w:b w:val="0"/>
                <w:bCs w:val="0"/>
                <w:spacing w:val="15"/>
                <w:sz w:val="24"/>
                <w:szCs w:val="24"/>
              </w:rPr>
              <w:t>类化合物(</w:t>
            </w:r>
            <w:r>
              <w:rPr>
                <w:rFonts w:hint="eastAsia" w:ascii="宋体" w:hAnsi="宋体" w:eastAsia="宋体" w:cs="宋体"/>
                <w:b w:val="0"/>
                <w:bCs w:val="0"/>
                <w:sz w:val="24"/>
                <w:szCs w:val="24"/>
              </w:rPr>
              <w:t>DBP</w:t>
            </w:r>
            <w:r>
              <w:rPr>
                <w:rFonts w:hint="eastAsia" w:ascii="宋体" w:hAnsi="宋体" w:eastAsia="宋体" w:cs="宋体"/>
                <w:b w:val="0"/>
                <w:bCs w:val="0"/>
                <w:spacing w:val="15"/>
                <w:sz w:val="24"/>
                <w:szCs w:val="24"/>
              </w:rPr>
              <w:t>、</w:t>
            </w:r>
            <w:r>
              <w:rPr>
                <w:rFonts w:hint="eastAsia" w:ascii="宋体" w:hAnsi="宋体" w:eastAsia="宋体" w:cs="宋体"/>
                <w:b w:val="0"/>
                <w:bCs w:val="0"/>
                <w:spacing w:val="3"/>
                <w:sz w:val="24"/>
                <w:szCs w:val="24"/>
              </w:rPr>
              <w:t xml:space="preserve"> </w:t>
            </w:r>
            <w:r>
              <w:rPr>
                <w:rFonts w:hint="eastAsia" w:ascii="宋体" w:hAnsi="宋体" w:eastAsia="宋体" w:cs="宋体"/>
                <w:b w:val="0"/>
                <w:bCs w:val="0"/>
                <w:spacing w:val="-1"/>
                <w:sz w:val="24"/>
                <w:szCs w:val="24"/>
              </w:rPr>
              <w:t>BBP、DEHP)总和</w:t>
            </w:r>
          </w:p>
        </w:tc>
        <w:tc>
          <w:tcPr>
            <w:tcW w:w="1278" w:type="dxa"/>
            <w:vAlign w:val="center"/>
          </w:tcPr>
          <w:p w14:paraId="7F3B5C5E">
            <w:pPr>
              <w:pStyle w:val="1071"/>
              <w:spacing w:before="28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447CB2A7">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59697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exact"/>
        </w:trPr>
        <w:tc>
          <w:tcPr>
            <w:tcW w:w="734" w:type="dxa"/>
            <w:vMerge w:val="continue"/>
            <w:tcBorders>
              <w:top w:val="nil"/>
              <w:bottom w:val="nil"/>
            </w:tcBorders>
            <w:vAlign w:val="center"/>
          </w:tcPr>
          <w:p w14:paraId="64A5A3E3">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261C24F1">
            <w:pPr>
              <w:jc w:val="center"/>
              <w:rPr>
                <w:rFonts w:hint="eastAsia" w:ascii="宋体" w:hAnsi="宋体" w:eastAsia="宋体" w:cs="宋体"/>
                <w:b w:val="0"/>
                <w:bCs w:val="0"/>
                <w:sz w:val="24"/>
                <w:szCs w:val="24"/>
              </w:rPr>
            </w:pPr>
          </w:p>
        </w:tc>
        <w:tc>
          <w:tcPr>
            <w:tcW w:w="4183" w:type="dxa"/>
            <w:gridSpan w:val="2"/>
            <w:vAlign w:val="center"/>
          </w:tcPr>
          <w:p w14:paraId="5E995AC8">
            <w:pPr>
              <w:pStyle w:val="1071"/>
              <w:spacing w:before="199" w:line="226"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3种邻苯二甲酸酯</w:t>
            </w:r>
            <w:r>
              <w:rPr>
                <w:rFonts w:hint="eastAsia" w:ascii="宋体" w:hAnsi="宋体" w:eastAsia="宋体" w:cs="宋体"/>
                <w:b w:val="0"/>
                <w:bCs w:val="0"/>
                <w:spacing w:val="15"/>
                <w:sz w:val="24"/>
                <w:szCs w:val="24"/>
              </w:rPr>
              <w:t>类化合物(</w:t>
            </w:r>
            <w:r>
              <w:rPr>
                <w:rFonts w:hint="eastAsia" w:ascii="宋体" w:hAnsi="宋体" w:eastAsia="宋体" w:cs="宋体"/>
                <w:b w:val="0"/>
                <w:bCs w:val="0"/>
                <w:sz w:val="24"/>
                <w:szCs w:val="24"/>
              </w:rPr>
              <w:t>DNOP</w:t>
            </w:r>
            <w:r>
              <w:rPr>
                <w:rFonts w:hint="eastAsia" w:ascii="宋体" w:hAnsi="宋体" w:eastAsia="宋体" w:cs="宋体"/>
                <w:b w:val="0"/>
                <w:bCs w:val="0"/>
                <w:spacing w:val="15"/>
                <w:sz w:val="24"/>
                <w:szCs w:val="24"/>
              </w:rPr>
              <w:t>、</w:t>
            </w:r>
            <w:r>
              <w:rPr>
                <w:rFonts w:hint="eastAsia" w:ascii="宋体" w:hAnsi="宋体" w:eastAsia="宋体" w:cs="宋体"/>
                <w:b w:val="0"/>
                <w:bCs w:val="0"/>
                <w:sz w:val="24"/>
                <w:szCs w:val="24"/>
              </w:rPr>
              <w:t>DINP</w:t>
            </w:r>
            <w:r>
              <w:rPr>
                <w:rFonts w:hint="eastAsia" w:ascii="宋体" w:hAnsi="宋体" w:eastAsia="宋体" w:cs="宋体"/>
                <w:b w:val="0"/>
                <w:bCs w:val="0"/>
                <w:spacing w:val="5"/>
                <w:sz w:val="24"/>
                <w:szCs w:val="24"/>
              </w:rPr>
              <w:t>、</w:t>
            </w:r>
            <w:r>
              <w:rPr>
                <w:rFonts w:hint="eastAsia" w:ascii="宋体" w:hAnsi="宋体" w:eastAsia="宋体" w:cs="宋体"/>
                <w:b w:val="0"/>
                <w:bCs w:val="0"/>
                <w:sz w:val="24"/>
                <w:szCs w:val="24"/>
              </w:rPr>
              <w:t>DIDP</w:t>
            </w:r>
            <w:r>
              <w:rPr>
                <w:rFonts w:hint="eastAsia" w:ascii="宋体" w:hAnsi="宋体" w:eastAsia="宋体" w:cs="宋体"/>
                <w:b w:val="0"/>
                <w:bCs w:val="0"/>
                <w:spacing w:val="5"/>
                <w:sz w:val="24"/>
                <w:szCs w:val="24"/>
              </w:rPr>
              <w:t>)总和</w:t>
            </w:r>
          </w:p>
        </w:tc>
        <w:tc>
          <w:tcPr>
            <w:tcW w:w="1278" w:type="dxa"/>
            <w:vAlign w:val="center"/>
          </w:tcPr>
          <w:p w14:paraId="79CDF2B6">
            <w:pPr>
              <w:pStyle w:val="1071"/>
              <w:spacing w:before="6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54516CEE">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73ACE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498AE81C">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6F024988">
            <w:pPr>
              <w:jc w:val="center"/>
              <w:rPr>
                <w:rFonts w:hint="eastAsia" w:ascii="宋体" w:hAnsi="宋体" w:eastAsia="宋体" w:cs="宋体"/>
                <w:b w:val="0"/>
                <w:bCs w:val="0"/>
                <w:sz w:val="24"/>
                <w:szCs w:val="24"/>
              </w:rPr>
            </w:pPr>
          </w:p>
        </w:tc>
        <w:tc>
          <w:tcPr>
            <w:tcW w:w="1529" w:type="dxa"/>
            <w:vMerge w:val="restart"/>
            <w:tcBorders>
              <w:bottom w:val="nil"/>
            </w:tcBorders>
            <w:vAlign w:val="center"/>
          </w:tcPr>
          <w:p w14:paraId="59E219E4">
            <w:pPr>
              <w:pStyle w:val="1071"/>
              <w:spacing w:before="62" w:line="217" w:lineRule="auto"/>
              <w:ind w:left="0" w:leftChars="0" w:right="11"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18种多环</w:t>
            </w:r>
            <w:r>
              <w:rPr>
                <w:rFonts w:hint="eastAsia" w:ascii="宋体" w:hAnsi="宋体" w:eastAsia="宋体" w:cs="宋体"/>
                <w:b w:val="0"/>
                <w:bCs w:val="0"/>
                <w:spacing w:val="3"/>
                <w:sz w:val="24"/>
                <w:szCs w:val="24"/>
              </w:rPr>
              <w:t>芳烃总和</w:t>
            </w:r>
          </w:p>
        </w:tc>
        <w:tc>
          <w:tcPr>
            <w:tcW w:w="2654" w:type="dxa"/>
            <w:vAlign w:val="center"/>
          </w:tcPr>
          <w:p w14:paraId="5293557F">
            <w:pPr>
              <w:pStyle w:val="1071"/>
              <w:spacing w:before="271"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整体</w:t>
            </w:r>
          </w:p>
        </w:tc>
        <w:tc>
          <w:tcPr>
            <w:tcW w:w="1278" w:type="dxa"/>
            <w:vAlign w:val="center"/>
          </w:tcPr>
          <w:p w14:paraId="54744E2C">
            <w:pPr>
              <w:pStyle w:val="1071"/>
              <w:spacing w:before="264"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3586D248">
            <w:pPr>
              <w:pStyle w:val="1071"/>
              <w:spacing w:before="287"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51A6A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47914EF7">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406652B7">
            <w:pPr>
              <w:jc w:val="center"/>
              <w:rPr>
                <w:rFonts w:hint="eastAsia" w:ascii="宋体" w:hAnsi="宋体" w:eastAsia="宋体" w:cs="宋体"/>
                <w:b w:val="0"/>
                <w:bCs w:val="0"/>
                <w:sz w:val="24"/>
                <w:szCs w:val="24"/>
              </w:rPr>
            </w:pPr>
          </w:p>
        </w:tc>
        <w:tc>
          <w:tcPr>
            <w:tcW w:w="1529" w:type="dxa"/>
            <w:vMerge w:val="continue"/>
            <w:tcBorders>
              <w:top w:val="nil"/>
            </w:tcBorders>
            <w:vAlign w:val="center"/>
          </w:tcPr>
          <w:p w14:paraId="1C7BBF4B">
            <w:pPr>
              <w:jc w:val="center"/>
              <w:rPr>
                <w:rFonts w:hint="eastAsia" w:ascii="宋体" w:hAnsi="宋体" w:eastAsia="宋体" w:cs="宋体"/>
                <w:b w:val="0"/>
                <w:bCs w:val="0"/>
                <w:sz w:val="24"/>
                <w:szCs w:val="24"/>
              </w:rPr>
            </w:pPr>
          </w:p>
        </w:tc>
        <w:tc>
          <w:tcPr>
            <w:tcW w:w="2654" w:type="dxa"/>
            <w:vAlign w:val="center"/>
          </w:tcPr>
          <w:p w14:paraId="5EE59E93">
            <w:pPr>
              <w:pStyle w:val="1071"/>
              <w:spacing w:before="82"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距上表</w:t>
            </w:r>
            <w:r>
              <w:rPr>
                <w:rFonts w:hint="eastAsia" w:ascii="宋体" w:hAnsi="宋体" w:eastAsia="宋体" w:cs="宋体"/>
                <w:b w:val="0"/>
                <w:bCs w:val="0"/>
                <w:spacing w:val="4"/>
                <w:sz w:val="24"/>
                <w:szCs w:val="24"/>
              </w:rPr>
              <w:t>面5</w:t>
            </w:r>
            <w:r>
              <w:rPr>
                <w:rFonts w:hint="eastAsia" w:ascii="宋体" w:hAnsi="宋体" w:eastAsia="宋体" w:cs="宋体"/>
                <w:b w:val="0"/>
                <w:bCs w:val="0"/>
                <w:sz w:val="24"/>
                <w:szCs w:val="24"/>
              </w:rPr>
              <w:t>mm</w:t>
            </w:r>
            <w:r>
              <w:rPr>
                <w:rFonts w:hint="eastAsia" w:ascii="宋体" w:hAnsi="宋体" w:eastAsia="宋体" w:cs="宋体"/>
                <w:b w:val="0"/>
                <w:bCs w:val="0"/>
                <w:spacing w:val="4"/>
                <w:sz w:val="24"/>
                <w:szCs w:val="24"/>
              </w:rPr>
              <w:t>以</w:t>
            </w:r>
            <w:r>
              <w:rPr>
                <w:rFonts w:hint="eastAsia" w:ascii="宋体" w:hAnsi="宋体" w:eastAsia="宋体" w:cs="宋体"/>
                <w:b w:val="0"/>
                <w:bCs w:val="0"/>
                <w:sz w:val="24"/>
                <w:szCs w:val="24"/>
              </w:rPr>
              <w:t>内</w:t>
            </w:r>
          </w:p>
        </w:tc>
        <w:tc>
          <w:tcPr>
            <w:tcW w:w="1278" w:type="dxa"/>
            <w:vAlign w:val="center"/>
          </w:tcPr>
          <w:p w14:paraId="064B1FAF">
            <w:pPr>
              <w:pStyle w:val="1071"/>
              <w:spacing w:before="285"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391322A3">
            <w:pPr>
              <w:spacing w:line="245" w:lineRule="auto"/>
              <w:jc w:val="center"/>
              <w:rPr>
                <w:rFonts w:hint="eastAsia" w:ascii="宋体" w:hAnsi="宋体" w:eastAsia="宋体" w:cs="宋体"/>
                <w:b w:val="0"/>
                <w:bCs w:val="0"/>
                <w:sz w:val="24"/>
                <w:szCs w:val="24"/>
              </w:rPr>
            </w:pPr>
          </w:p>
          <w:p w14:paraId="1F9AC53A">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≤20</w:t>
            </w:r>
          </w:p>
        </w:tc>
      </w:tr>
      <w:tr w14:paraId="64FF5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0FE16FBC">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597C3BEE">
            <w:pPr>
              <w:jc w:val="center"/>
              <w:rPr>
                <w:rFonts w:hint="eastAsia" w:ascii="宋体" w:hAnsi="宋体" w:eastAsia="宋体" w:cs="宋体"/>
                <w:b w:val="0"/>
                <w:bCs w:val="0"/>
                <w:sz w:val="24"/>
                <w:szCs w:val="24"/>
              </w:rPr>
            </w:pPr>
          </w:p>
        </w:tc>
        <w:tc>
          <w:tcPr>
            <w:tcW w:w="4183" w:type="dxa"/>
            <w:gridSpan w:val="2"/>
            <w:vAlign w:val="center"/>
          </w:tcPr>
          <w:p w14:paraId="10F89934">
            <w:pPr>
              <w:pStyle w:val="1071"/>
              <w:spacing w:before="271" w:line="219"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苯并[a]芘</w:t>
            </w:r>
          </w:p>
        </w:tc>
        <w:tc>
          <w:tcPr>
            <w:tcW w:w="1278" w:type="dxa"/>
            <w:vAlign w:val="center"/>
          </w:tcPr>
          <w:p w14:paraId="0252E41C">
            <w:pPr>
              <w:pStyle w:val="1071"/>
              <w:spacing w:before="266"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0469B96F">
            <w:pPr>
              <w:pStyle w:val="1071"/>
              <w:spacing w:before="289"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0CFAF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19DD96BF">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7A885968">
            <w:pPr>
              <w:jc w:val="center"/>
              <w:rPr>
                <w:rFonts w:hint="eastAsia" w:ascii="宋体" w:hAnsi="宋体" w:eastAsia="宋体" w:cs="宋体"/>
                <w:b w:val="0"/>
                <w:bCs w:val="0"/>
                <w:sz w:val="24"/>
                <w:szCs w:val="24"/>
              </w:rPr>
            </w:pPr>
          </w:p>
        </w:tc>
        <w:tc>
          <w:tcPr>
            <w:tcW w:w="4183" w:type="dxa"/>
            <w:gridSpan w:val="2"/>
            <w:vAlign w:val="center"/>
          </w:tcPr>
          <w:p w14:paraId="36B651DF">
            <w:pPr>
              <w:pStyle w:val="1071"/>
              <w:spacing w:before="162" w:line="234" w:lineRule="auto"/>
              <w:ind w:left="0" w:leftChars="0" w:right="235" w:firstLine="0" w:firstLineChars="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pacing w:val="-2"/>
                <w:sz w:val="24"/>
                <w:szCs w:val="24"/>
              </w:rPr>
              <w:t>短链氯化石蜡 (C</w:t>
            </w:r>
            <w:r>
              <w:rPr>
                <w:rFonts w:hint="eastAsia" w:ascii="宋体" w:hAnsi="宋体" w:eastAsia="宋体" w:cs="宋体"/>
                <w:b w:val="0"/>
                <w:bCs w:val="0"/>
                <w:spacing w:val="-2"/>
                <w:sz w:val="24"/>
                <w:szCs w:val="24"/>
                <w:lang w:val="en-US" w:eastAsia="zh-CN"/>
              </w:rPr>
              <w:t>10</w:t>
            </w:r>
            <w:r>
              <w:rPr>
                <w:rFonts w:hint="eastAsia" w:ascii="宋体" w:hAnsi="宋体" w:eastAsia="宋体" w:cs="宋体"/>
                <w:b w:val="0"/>
                <w:bCs w:val="0"/>
                <w:spacing w:val="-2"/>
                <w:sz w:val="24"/>
                <w:szCs w:val="24"/>
              </w:rPr>
              <w:t>-C</w:t>
            </w:r>
            <w:r>
              <w:rPr>
                <w:rFonts w:hint="eastAsia" w:ascii="宋体" w:hAnsi="宋体" w:eastAsia="宋体" w:cs="宋体"/>
                <w:b w:val="0"/>
                <w:bCs w:val="0"/>
                <w:spacing w:val="-2"/>
                <w:sz w:val="24"/>
                <w:szCs w:val="24"/>
                <w:lang w:val="en-US" w:eastAsia="zh-CN"/>
              </w:rPr>
              <w:t>13</w:t>
            </w:r>
            <w:r>
              <w:rPr>
                <w:rFonts w:hint="eastAsia" w:ascii="宋体" w:hAnsi="宋体" w:eastAsia="宋体" w:cs="宋体"/>
                <w:b w:val="0"/>
                <w:bCs w:val="0"/>
                <w:spacing w:val="-2"/>
                <w:sz w:val="24"/>
                <w:szCs w:val="24"/>
              </w:rPr>
              <w:t>)</w:t>
            </w:r>
          </w:p>
        </w:tc>
        <w:tc>
          <w:tcPr>
            <w:tcW w:w="1278" w:type="dxa"/>
            <w:vAlign w:val="center"/>
          </w:tcPr>
          <w:p w14:paraId="55E02B86">
            <w:pPr>
              <w:pStyle w:val="1071"/>
              <w:spacing w:before="276"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254D1527">
            <w:pPr>
              <w:pStyle w:val="1071"/>
              <w:spacing w:before="299"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≤1.5</w:t>
            </w:r>
          </w:p>
        </w:tc>
      </w:tr>
      <w:tr w14:paraId="2CB60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588575F0">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2214249F">
            <w:pPr>
              <w:jc w:val="center"/>
              <w:rPr>
                <w:rFonts w:hint="eastAsia" w:ascii="宋体" w:hAnsi="宋体" w:eastAsia="宋体" w:cs="宋体"/>
                <w:b w:val="0"/>
                <w:bCs w:val="0"/>
                <w:sz w:val="24"/>
                <w:szCs w:val="24"/>
              </w:rPr>
            </w:pPr>
          </w:p>
        </w:tc>
        <w:tc>
          <w:tcPr>
            <w:tcW w:w="4183" w:type="dxa"/>
            <w:gridSpan w:val="2"/>
            <w:vAlign w:val="center"/>
          </w:tcPr>
          <w:p w14:paraId="48BF6CA7">
            <w:pPr>
              <w:pStyle w:val="1071"/>
              <w:spacing w:before="80" w:line="214"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4,4'-二氨基-</w:t>
            </w:r>
            <w:r>
              <w:rPr>
                <w:rFonts w:hint="eastAsia" w:ascii="宋体" w:hAnsi="宋体" w:eastAsia="宋体" w:cs="宋体"/>
                <w:b w:val="0"/>
                <w:bCs w:val="0"/>
                <w:spacing w:val="2"/>
                <w:sz w:val="24"/>
                <w:szCs w:val="24"/>
              </w:rPr>
              <w:t>3,3'-二氯二苯甲</w:t>
            </w:r>
            <w:r>
              <w:rPr>
                <w:rFonts w:hint="eastAsia" w:ascii="宋体" w:hAnsi="宋体" w:eastAsia="宋体" w:cs="宋体"/>
                <w:b w:val="0"/>
                <w:bCs w:val="0"/>
                <w:spacing w:val="13"/>
                <w:sz w:val="24"/>
                <w:szCs w:val="24"/>
              </w:rPr>
              <w:t>烷(</w:t>
            </w:r>
            <w:r>
              <w:rPr>
                <w:rFonts w:hint="eastAsia" w:ascii="宋体" w:hAnsi="宋体" w:eastAsia="宋体" w:cs="宋体"/>
                <w:b w:val="0"/>
                <w:bCs w:val="0"/>
                <w:sz w:val="24"/>
                <w:szCs w:val="24"/>
              </w:rPr>
              <w:t>MOCA</w:t>
            </w:r>
            <w:r>
              <w:rPr>
                <w:rFonts w:hint="eastAsia" w:ascii="宋体" w:hAnsi="宋体" w:eastAsia="宋体" w:cs="宋体"/>
                <w:b w:val="0"/>
                <w:bCs w:val="0"/>
                <w:spacing w:val="13"/>
                <w:sz w:val="24"/>
                <w:szCs w:val="24"/>
              </w:rPr>
              <w:t>)</w:t>
            </w:r>
          </w:p>
        </w:tc>
        <w:tc>
          <w:tcPr>
            <w:tcW w:w="1278" w:type="dxa"/>
            <w:vAlign w:val="center"/>
          </w:tcPr>
          <w:p w14:paraId="61DDDD61">
            <w:pPr>
              <w:pStyle w:val="1071"/>
              <w:spacing w:before="287"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6D789486">
            <w:pPr>
              <w:spacing w:line="247" w:lineRule="auto"/>
              <w:jc w:val="center"/>
              <w:rPr>
                <w:rFonts w:hint="eastAsia" w:ascii="宋体" w:hAnsi="宋体" w:eastAsia="宋体" w:cs="宋体"/>
                <w:b w:val="0"/>
                <w:bCs w:val="0"/>
                <w:sz w:val="24"/>
                <w:szCs w:val="24"/>
              </w:rPr>
            </w:pPr>
          </w:p>
          <w:p w14:paraId="77765EAB">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6422D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exact"/>
        </w:trPr>
        <w:tc>
          <w:tcPr>
            <w:tcW w:w="734" w:type="dxa"/>
            <w:vMerge w:val="continue"/>
            <w:tcBorders>
              <w:top w:val="nil"/>
              <w:bottom w:val="nil"/>
            </w:tcBorders>
            <w:vAlign w:val="center"/>
          </w:tcPr>
          <w:p w14:paraId="5963725F">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7E8E8A94">
            <w:pPr>
              <w:jc w:val="center"/>
              <w:rPr>
                <w:rFonts w:hint="eastAsia" w:ascii="宋体" w:hAnsi="宋体" w:eastAsia="宋体" w:cs="宋体"/>
                <w:b w:val="0"/>
                <w:bCs w:val="0"/>
                <w:sz w:val="24"/>
                <w:szCs w:val="24"/>
              </w:rPr>
            </w:pPr>
          </w:p>
        </w:tc>
        <w:tc>
          <w:tcPr>
            <w:tcW w:w="4183" w:type="dxa"/>
            <w:gridSpan w:val="2"/>
            <w:vAlign w:val="center"/>
          </w:tcPr>
          <w:p w14:paraId="6EF622A2">
            <w:pPr>
              <w:pStyle w:val="1071"/>
              <w:spacing w:before="63" w:line="219"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游离甲苯二异氰酸</w:t>
            </w:r>
            <w:r>
              <w:rPr>
                <w:rFonts w:hint="eastAsia" w:ascii="宋体" w:hAnsi="宋体" w:eastAsia="宋体" w:cs="宋体"/>
                <w:b w:val="0"/>
                <w:bCs w:val="0"/>
                <w:spacing w:val="1"/>
                <w:sz w:val="24"/>
                <w:szCs w:val="24"/>
              </w:rPr>
              <w:t>酯(</w:t>
            </w:r>
            <w:r>
              <w:rPr>
                <w:rFonts w:hint="eastAsia" w:ascii="宋体" w:hAnsi="宋体" w:eastAsia="宋体" w:cs="宋体"/>
                <w:b w:val="0"/>
                <w:bCs w:val="0"/>
                <w:sz w:val="24"/>
                <w:szCs w:val="24"/>
              </w:rPr>
              <w:t>TDI</w:t>
            </w:r>
            <w:r>
              <w:rPr>
                <w:rFonts w:hint="eastAsia" w:ascii="宋体" w:hAnsi="宋体" w:eastAsia="宋体" w:cs="宋体"/>
                <w:b w:val="0"/>
                <w:bCs w:val="0"/>
                <w:spacing w:val="1"/>
                <w:sz w:val="24"/>
                <w:szCs w:val="24"/>
              </w:rPr>
              <w:t>)和游离六亚甲基二异氰酸酯</w:t>
            </w:r>
            <w:r>
              <w:rPr>
                <w:rFonts w:hint="eastAsia" w:ascii="宋体" w:hAnsi="宋体" w:eastAsia="宋体" w:cs="宋体"/>
                <w:b w:val="0"/>
                <w:bCs w:val="0"/>
                <w:spacing w:val="2"/>
                <w:sz w:val="24"/>
                <w:szCs w:val="24"/>
              </w:rPr>
              <w:t>(</w:t>
            </w:r>
            <w:r>
              <w:rPr>
                <w:rFonts w:hint="eastAsia" w:ascii="宋体" w:hAnsi="宋体" w:eastAsia="宋体" w:cs="宋体"/>
                <w:b w:val="0"/>
                <w:bCs w:val="0"/>
                <w:sz w:val="24"/>
                <w:szCs w:val="24"/>
              </w:rPr>
              <w:t>HDI</w:t>
            </w:r>
            <w:r>
              <w:rPr>
                <w:rFonts w:hint="eastAsia" w:ascii="宋体" w:hAnsi="宋体" w:eastAsia="宋体" w:cs="宋体"/>
                <w:b w:val="0"/>
                <w:bCs w:val="0"/>
                <w:spacing w:val="2"/>
                <w:sz w:val="24"/>
                <w:szCs w:val="24"/>
              </w:rPr>
              <w:t>)总和</w:t>
            </w:r>
          </w:p>
        </w:tc>
        <w:tc>
          <w:tcPr>
            <w:tcW w:w="1278" w:type="dxa"/>
            <w:vAlign w:val="center"/>
          </w:tcPr>
          <w:p w14:paraId="58E1608D">
            <w:pPr>
              <w:pStyle w:val="1071"/>
              <w:spacing w:before="6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457661A2">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≤0.2</w:t>
            </w:r>
          </w:p>
        </w:tc>
      </w:tr>
      <w:tr w14:paraId="317DF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exact"/>
        </w:trPr>
        <w:tc>
          <w:tcPr>
            <w:tcW w:w="734" w:type="dxa"/>
            <w:vMerge w:val="continue"/>
            <w:tcBorders>
              <w:top w:val="nil"/>
              <w:bottom w:val="nil"/>
            </w:tcBorders>
            <w:vAlign w:val="center"/>
          </w:tcPr>
          <w:p w14:paraId="3688D064">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243012F5">
            <w:pPr>
              <w:jc w:val="center"/>
              <w:rPr>
                <w:rFonts w:hint="eastAsia" w:ascii="宋体" w:hAnsi="宋体" w:eastAsia="宋体" w:cs="宋体"/>
                <w:b w:val="0"/>
                <w:bCs w:val="0"/>
                <w:sz w:val="24"/>
                <w:szCs w:val="24"/>
              </w:rPr>
            </w:pPr>
          </w:p>
        </w:tc>
        <w:tc>
          <w:tcPr>
            <w:tcW w:w="4183" w:type="dxa"/>
            <w:gridSpan w:val="2"/>
            <w:vAlign w:val="center"/>
          </w:tcPr>
          <w:p w14:paraId="10C1CDDF">
            <w:pPr>
              <w:pStyle w:val="1071"/>
              <w:spacing w:before="154" w:line="246" w:lineRule="auto"/>
              <w:ind w:left="171" w:right="43" w:hanging="14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游离二苯基甲烷二</w:t>
            </w:r>
            <w:r>
              <w:rPr>
                <w:rFonts w:hint="eastAsia" w:ascii="宋体" w:hAnsi="宋体" w:eastAsia="宋体" w:cs="宋体"/>
                <w:b w:val="0"/>
                <w:bCs w:val="0"/>
                <w:spacing w:val="6"/>
                <w:sz w:val="24"/>
                <w:szCs w:val="24"/>
              </w:rPr>
              <w:t>异氰酸酯(</w:t>
            </w:r>
            <w:r>
              <w:rPr>
                <w:rFonts w:hint="eastAsia" w:ascii="宋体" w:hAnsi="宋体" w:eastAsia="宋体" w:cs="宋体"/>
                <w:b w:val="0"/>
                <w:bCs w:val="0"/>
                <w:sz w:val="24"/>
                <w:szCs w:val="24"/>
              </w:rPr>
              <w:t>MDI</w:t>
            </w:r>
            <w:r>
              <w:rPr>
                <w:rFonts w:hint="eastAsia" w:ascii="宋体" w:hAnsi="宋体" w:eastAsia="宋体" w:cs="宋体"/>
                <w:b w:val="0"/>
                <w:bCs w:val="0"/>
                <w:spacing w:val="6"/>
                <w:sz w:val="24"/>
                <w:szCs w:val="24"/>
              </w:rPr>
              <w:t>)</w:t>
            </w:r>
          </w:p>
        </w:tc>
        <w:tc>
          <w:tcPr>
            <w:tcW w:w="1278" w:type="dxa"/>
            <w:vAlign w:val="center"/>
          </w:tcPr>
          <w:p w14:paraId="1995EB5C">
            <w:pPr>
              <w:pStyle w:val="1071"/>
              <w:spacing w:before="269"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444DCCFA">
            <w:pPr>
              <w:pStyle w:val="1071"/>
              <w:spacing w:before="29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26DF6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1FF28B91">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5F392095">
            <w:pPr>
              <w:jc w:val="center"/>
              <w:rPr>
                <w:rFonts w:hint="eastAsia" w:ascii="宋体" w:hAnsi="宋体" w:eastAsia="宋体" w:cs="宋体"/>
                <w:b w:val="0"/>
                <w:bCs w:val="0"/>
                <w:sz w:val="24"/>
                <w:szCs w:val="24"/>
              </w:rPr>
            </w:pPr>
          </w:p>
        </w:tc>
        <w:tc>
          <w:tcPr>
            <w:tcW w:w="4183" w:type="dxa"/>
            <w:gridSpan w:val="2"/>
            <w:vAlign w:val="center"/>
          </w:tcPr>
          <w:p w14:paraId="4928685F">
            <w:pPr>
              <w:pStyle w:val="1071"/>
              <w:spacing w:before="286"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可溶性铅</w:t>
            </w:r>
          </w:p>
        </w:tc>
        <w:tc>
          <w:tcPr>
            <w:tcW w:w="1278" w:type="dxa"/>
            <w:vAlign w:val="center"/>
          </w:tcPr>
          <w:p w14:paraId="310780B9">
            <w:pPr>
              <w:pStyle w:val="1071"/>
              <w:spacing w:before="279"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723FDCFC">
            <w:pPr>
              <w:pStyle w:val="1071"/>
              <w:spacing w:before="30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3BA23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65932268">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731AEAA3">
            <w:pPr>
              <w:jc w:val="center"/>
              <w:rPr>
                <w:rFonts w:hint="eastAsia" w:ascii="宋体" w:hAnsi="宋体" w:eastAsia="宋体" w:cs="宋体"/>
                <w:b w:val="0"/>
                <w:bCs w:val="0"/>
                <w:sz w:val="24"/>
                <w:szCs w:val="24"/>
              </w:rPr>
            </w:pPr>
          </w:p>
        </w:tc>
        <w:tc>
          <w:tcPr>
            <w:tcW w:w="4183" w:type="dxa"/>
            <w:gridSpan w:val="2"/>
            <w:vAlign w:val="center"/>
          </w:tcPr>
          <w:p w14:paraId="704E0E52">
            <w:pPr>
              <w:pStyle w:val="1071"/>
              <w:spacing w:before="277"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可溶性镉</w:t>
            </w:r>
          </w:p>
        </w:tc>
        <w:tc>
          <w:tcPr>
            <w:tcW w:w="1278" w:type="dxa"/>
            <w:vAlign w:val="center"/>
          </w:tcPr>
          <w:p w14:paraId="40EE543B">
            <w:pPr>
              <w:pStyle w:val="1071"/>
              <w:spacing w:before="270"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2C19862D">
            <w:pPr>
              <w:pStyle w:val="1071"/>
              <w:spacing w:before="293"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0F002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002EFC9F">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5C95ADD0">
            <w:pPr>
              <w:jc w:val="center"/>
              <w:rPr>
                <w:rFonts w:hint="eastAsia" w:ascii="宋体" w:hAnsi="宋体" w:eastAsia="宋体" w:cs="宋体"/>
                <w:b w:val="0"/>
                <w:bCs w:val="0"/>
                <w:sz w:val="24"/>
                <w:szCs w:val="24"/>
              </w:rPr>
            </w:pPr>
          </w:p>
        </w:tc>
        <w:tc>
          <w:tcPr>
            <w:tcW w:w="4183" w:type="dxa"/>
            <w:gridSpan w:val="2"/>
            <w:vAlign w:val="center"/>
          </w:tcPr>
          <w:p w14:paraId="063F94D1">
            <w:pPr>
              <w:pStyle w:val="1071"/>
              <w:spacing w:before="287"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可溶性铬</w:t>
            </w:r>
          </w:p>
        </w:tc>
        <w:tc>
          <w:tcPr>
            <w:tcW w:w="1278" w:type="dxa"/>
            <w:vAlign w:val="center"/>
          </w:tcPr>
          <w:p w14:paraId="10C1950A">
            <w:pPr>
              <w:pStyle w:val="1071"/>
              <w:spacing w:before="280"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6F5C2899">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67FCF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tcBorders>
            <w:vAlign w:val="center"/>
          </w:tcPr>
          <w:p w14:paraId="5A6CEB0B">
            <w:pPr>
              <w:jc w:val="center"/>
              <w:rPr>
                <w:rFonts w:hint="eastAsia" w:ascii="宋体" w:hAnsi="宋体" w:eastAsia="宋体" w:cs="宋体"/>
                <w:b w:val="0"/>
                <w:bCs w:val="0"/>
                <w:sz w:val="24"/>
                <w:szCs w:val="24"/>
              </w:rPr>
            </w:pPr>
          </w:p>
        </w:tc>
        <w:tc>
          <w:tcPr>
            <w:tcW w:w="1843" w:type="dxa"/>
            <w:vMerge w:val="continue"/>
            <w:tcBorders>
              <w:top w:val="nil"/>
            </w:tcBorders>
            <w:vAlign w:val="center"/>
          </w:tcPr>
          <w:p w14:paraId="2FE6216B">
            <w:pPr>
              <w:jc w:val="center"/>
              <w:rPr>
                <w:rFonts w:hint="eastAsia" w:ascii="宋体" w:hAnsi="宋体" w:eastAsia="宋体" w:cs="宋体"/>
                <w:b w:val="0"/>
                <w:bCs w:val="0"/>
                <w:sz w:val="24"/>
                <w:szCs w:val="24"/>
              </w:rPr>
            </w:pPr>
          </w:p>
        </w:tc>
        <w:tc>
          <w:tcPr>
            <w:tcW w:w="4183" w:type="dxa"/>
            <w:gridSpan w:val="2"/>
            <w:vAlign w:val="center"/>
          </w:tcPr>
          <w:p w14:paraId="6B910442">
            <w:pPr>
              <w:pStyle w:val="1071"/>
              <w:spacing w:before="288" w:line="220"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可溶性汞</w:t>
            </w:r>
          </w:p>
        </w:tc>
        <w:tc>
          <w:tcPr>
            <w:tcW w:w="1278" w:type="dxa"/>
            <w:vAlign w:val="center"/>
          </w:tcPr>
          <w:p w14:paraId="575332DD">
            <w:pPr>
              <w:pStyle w:val="1071"/>
              <w:spacing w:before="281"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75947222">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7"/>
                <w:sz w:val="24"/>
                <w:szCs w:val="24"/>
              </w:rPr>
              <w:t>≤2</w:t>
            </w:r>
          </w:p>
        </w:tc>
      </w:tr>
      <w:tr w14:paraId="25FCB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vAlign w:val="center"/>
          </w:tcPr>
          <w:p w14:paraId="2C9E2990">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622C8CA1">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1C4590DE">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487ED2F4">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4EDB2840">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61EAACCB">
            <w:pPr>
              <w:pStyle w:val="1071"/>
              <w:spacing w:before="62" w:line="241" w:lineRule="auto"/>
              <w:ind w:left="0" w:leftChars="0" w:firstLine="0" w:firstLineChars="0"/>
              <w:jc w:val="center"/>
              <w:rPr>
                <w:rFonts w:hint="eastAsia" w:ascii="宋体" w:hAnsi="宋体" w:eastAsia="宋体" w:cs="宋体"/>
                <w:b w:val="0"/>
                <w:bCs w:val="0"/>
                <w:sz w:val="24"/>
                <w:szCs w:val="24"/>
              </w:rPr>
            </w:pPr>
          </w:p>
          <w:p w14:paraId="67782888">
            <w:pPr>
              <w:pStyle w:val="1071"/>
              <w:spacing w:before="62" w:line="24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2</w:t>
            </w:r>
          </w:p>
          <w:p w14:paraId="66832176">
            <w:pPr>
              <w:spacing w:line="261" w:lineRule="auto"/>
              <w:jc w:val="center"/>
              <w:rPr>
                <w:rFonts w:hint="eastAsia" w:ascii="宋体" w:hAnsi="宋体" w:eastAsia="宋体" w:cs="宋体"/>
                <w:b w:val="0"/>
                <w:bCs w:val="0"/>
                <w:sz w:val="24"/>
                <w:szCs w:val="24"/>
              </w:rPr>
            </w:pPr>
          </w:p>
          <w:p w14:paraId="4FB203BF">
            <w:pPr>
              <w:spacing w:line="262" w:lineRule="auto"/>
              <w:jc w:val="center"/>
              <w:rPr>
                <w:rFonts w:hint="eastAsia" w:ascii="宋体" w:hAnsi="宋体" w:eastAsia="宋体" w:cs="宋体"/>
                <w:b w:val="0"/>
                <w:bCs w:val="0"/>
                <w:sz w:val="24"/>
                <w:szCs w:val="24"/>
              </w:rPr>
            </w:pPr>
          </w:p>
          <w:p w14:paraId="4082A128">
            <w:pPr>
              <w:spacing w:line="262" w:lineRule="auto"/>
              <w:jc w:val="center"/>
              <w:rPr>
                <w:rFonts w:hint="eastAsia" w:ascii="宋体" w:hAnsi="宋体" w:eastAsia="宋体" w:cs="宋体"/>
                <w:b w:val="0"/>
                <w:bCs w:val="0"/>
                <w:sz w:val="24"/>
                <w:szCs w:val="24"/>
              </w:rPr>
            </w:pPr>
          </w:p>
          <w:p w14:paraId="0A3AD10B">
            <w:pPr>
              <w:pStyle w:val="1071"/>
              <w:spacing w:before="65" w:line="241" w:lineRule="auto"/>
              <w:ind w:left="175" w:leftChars="0"/>
              <w:jc w:val="center"/>
              <w:rPr>
                <w:rFonts w:hint="eastAsia" w:ascii="宋体" w:hAnsi="宋体" w:eastAsia="宋体" w:cs="宋体"/>
                <w:b w:val="0"/>
                <w:bCs w:val="0"/>
                <w:snapToGrid w:val="0"/>
                <w:color w:val="000000"/>
                <w:kern w:val="0"/>
                <w:sz w:val="24"/>
                <w:szCs w:val="24"/>
                <w:lang w:val="en-US" w:eastAsia="en-US" w:bidi="ar-SA"/>
              </w:rPr>
            </w:pPr>
          </w:p>
        </w:tc>
        <w:tc>
          <w:tcPr>
            <w:tcW w:w="1843" w:type="dxa"/>
            <w:vMerge w:val="restart"/>
            <w:vAlign w:val="center"/>
          </w:tcPr>
          <w:p w14:paraId="60CE028C">
            <w:pPr>
              <w:pStyle w:val="1071"/>
              <w:spacing w:before="287" w:line="219" w:lineRule="auto"/>
              <w:ind w:left="0" w:leftChars="0" w:firstLine="0" w:firstLineChars="0"/>
              <w:jc w:val="center"/>
              <w:rPr>
                <w:rFonts w:hint="eastAsia" w:ascii="宋体" w:hAnsi="宋体" w:eastAsia="宋体" w:cs="宋体"/>
                <w:b w:val="0"/>
                <w:bCs w:val="0"/>
                <w:spacing w:val="-2"/>
                <w:sz w:val="24"/>
                <w:szCs w:val="24"/>
              </w:rPr>
            </w:pPr>
          </w:p>
          <w:p w14:paraId="683B962C">
            <w:pPr>
              <w:pStyle w:val="1071"/>
              <w:spacing w:before="287" w:line="219" w:lineRule="auto"/>
              <w:ind w:left="0" w:leftChars="0" w:firstLine="0" w:firstLineChars="0"/>
              <w:jc w:val="center"/>
              <w:rPr>
                <w:rFonts w:hint="eastAsia" w:ascii="宋体" w:hAnsi="宋体" w:eastAsia="宋体" w:cs="宋体"/>
                <w:b w:val="0"/>
                <w:bCs w:val="0"/>
                <w:spacing w:val="-2"/>
                <w:sz w:val="24"/>
                <w:szCs w:val="24"/>
              </w:rPr>
            </w:pPr>
          </w:p>
          <w:p w14:paraId="0804FB86">
            <w:pPr>
              <w:pStyle w:val="1071"/>
              <w:spacing w:before="287" w:line="219" w:lineRule="auto"/>
              <w:ind w:left="0" w:leftChars="0" w:firstLine="0" w:firstLineChars="0"/>
              <w:jc w:val="center"/>
              <w:rPr>
                <w:rFonts w:hint="eastAsia" w:ascii="宋体" w:hAnsi="宋体" w:eastAsia="宋体" w:cs="宋体"/>
                <w:b w:val="0"/>
                <w:bCs w:val="0"/>
                <w:spacing w:val="-2"/>
                <w:sz w:val="24"/>
                <w:szCs w:val="24"/>
              </w:rPr>
            </w:pPr>
          </w:p>
          <w:p w14:paraId="5311B427">
            <w:pPr>
              <w:pStyle w:val="1071"/>
              <w:spacing w:before="287" w:line="219"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有害物质释放量</w:t>
            </w:r>
          </w:p>
          <w:p w14:paraId="16AC0AB5">
            <w:pPr>
              <w:spacing w:line="257" w:lineRule="auto"/>
              <w:jc w:val="center"/>
              <w:rPr>
                <w:rFonts w:hint="eastAsia" w:ascii="宋体" w:hAnsi="宋体" w:eastAsia="宋体" w:cs="宋体"/>
                <w:b w:val="0"/>
                <w:bCs w:val="0"/>
                <w:sz w:val="24"/>
                <w:szCs w:val="24"/>
              </w:rPr>
            </w:pPr>
          </w:p>
          <w:p w14:paraId="69D02242">
            <w:pPr>
              <w:spacing w:line="257" w:lineRule="auto"/>
              <w:jc w:val="center"/>
              <w:rPr>
                <w:rFonts w:hint="eastAsia" w:ascii="宋体" w:hAnsi="宋体" w:eastAsia="宋体" w:cs="宋体"/>
                <w:b w:val="0"/>
                <w:bCs w:val="0"/>
                <w:sz w:val="24"/>
                <w:szCs w:val="24"/>
              </w:rPr>
            </w:pPr>
          </w:p>
          <w:p w14:paraId="2B4E2E5F">
            <w:pPr>
              <w:spacing w:line="257" w:lineRule="auto"/>
              <w:jc w:val="center"/>
              <w:rPr>
                <w:rFonts w:hint="eastAsia" w:ascii="宋体" w:hAnsi="宋体" w:eastAsia="宋体" w:cs="宋体"/>
                <w:b w:val="0"/>
                <w:bCs w:val="0"/>
                <w:sz w:val="24"/>
                <w:szCs w:val="24"/>
              </w:rPr>
            </w:pPr>
          </w:p>
          <w:p w14:paraId="10E921B2">
            <w:pPr>
              <w:spacing w:line="258" w:lineRule="auto"/>
              <w:jc w:val="center"/>
              <w:rPr>
                <w:rFonts w:hint="eastAsia" w:ascii="宋体" w:hAnsi="宋体" w:eastAsia="宋体" w:cs="宋体"/>
                <w:b w:val="0"/>
                <w:bCs w:val="0"/>
                <w:sz w:val="24"/>
                <w:szCs w:val="24"/>
              </w:rPr>
            </w:pPr>
          </w:p>
          <w:p w14:paraId="1DD9FE7C">
            <w:pPr>
              <w:spacing w:line="258" w:lineRule="auto"/>
              <w:jc w:val="center"/>
              <w:rPr>
                <w:rFonts w:hint="eastAsia" w:ascii="宋体" w:hAnsi="宋体" w:eastAsia="宋体" w:cs="宋体"/>
                <w:b w:val="0"/>
                <w:bCs w:val="0"/>
                <w:sz w:val="24"/>
                <w:szCs w:val="24"/>
              </w:rPr>
            </w:pPr>
          </w:p>
          <w:p w14:paraId="15FB4D03">
            <w:pPr>
              <w:pStyle w:val="1071"/>
              <w:spacing w:before="65" w:line="219" w:lineRule="auto"/>
              <w:ind w:left="20" w:leftChars="0"/>
              <w:jc w:val="center"/>
              <w:rPr>
                <w:rFonts w:hint="eastAsia" w:ascii="宋体" w:hAnsi="宋体" w:eastAsia="宋体" w:cs="宋体"/>
                <w:b w:val="0"/>
                <w:bCs w:val="0"/>
                <w:snapToGrid w:val="0"/>
                <w:color w:val="000000"/>
                <w:kern w:val="0"/>
                <w:sz w:val="24"/>
                <w:szCs w:val="24"/>
                <w:lang w:val="en-US" w:eastAsia="en-US" w:bidi="ar-SA"/>
              </w:rPr>
            </w:pPr>
          </w:p>
        </w:tc>
        <w:tc>
          <w:tcPr>
            <w:tcW w:w="4183" w:type="dxa"/>
            <w:gridSpan w:val="2"/>
            <w:vAlign w:val="center"/>
          </w:tcPr>
          <w:p w14:paraId="460CDA84">
            <w:pPr>
              <w:pStyle w:val="1071"/>
              <w:spacing w:before="156" w:line="219"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总挥发性有机化合</w:t>
            </w:r>
            <w:r>
              <w:rPr>
                <w:rFonts w:hint="eastAsia" w:ascii="宋体" w:hAnsi="宋体" w:eastAsia="宋体" w:cs="宋体"/>
                <w:b w:val="0"/>
                <w:bCs w:val="0"/>
                <w:spacing w:val="13"/>
                <w:sz w:val="24"/>
                <w:szCs w:val="24"/>
              </w:rPr>
              <w:t>物(</w:t>
            </w:r>
            <w:r>
              <w:rPr>
                <w:rFonts w:hint="eastAsia" w:ascii="宋体" w:hAnsi="宋体" w:eastAsia="宋体" w:cs="宋体"/>
                <w:b w:val="0"/>
                <w:bCs w:val="0"/>
                <w:sz w:val="24"/>
                <w:szCs w:val="24"/>
              </w:rPr>
              <w:t>TVOC</w:t>
            </w:r>
            <w:r>
              <w:rPr>
                <w:rFonts w:hint="eastAsia" w:ascii="宋体" w:hAnsi="宋体" w:eastAsia="宋体" w:cs="宋体"/>
                <w:b w:val="0"/>
                <w:bCs w:val="0"/>
                <w:spacing w:val="13"/>
                <w:sz w:val="24"/>
                <w:szCs w:val="24"/>
              </w:rPr>
              <w:t>)</w:t>
            </w:r>
          </w:p>
        </w:tc>
        <w:tc>
          <w:tcPr>
            <w:tcW w:w="1278" w:type="dxa"/>
            <w:vAlign w:val="center"/>
          </w:tcPr>
          <w:p w14:paraId="049AAB0A">
            <w:pPr>
              <w:pStyle w:val="1071"/>
              <w:spacing w:before="281"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18"/>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41CDA17E">
            <w:pPr>
              <w:spacing w:line="241" w:lineRule="auto"/>
              <w:jc w:val="center"/>
              <w:rPr>
                <w:rFonts w:hint="eastAsia" w:ascii="宋体" w:hAnsi="宋体" w:eastAsia="宋体" w:cs="宋体"/>
                <w:b w:val="0"/>
                <w:bCs w:val="0"/>
                <w:sz w:val="24"/>
                <w:szCs w:val="24"/>
              </w:rPr>
            </w:pPr>
          </w:p>
          <w:p w14:paraId="0C390071">
            <w:pPr>
              <w:pStyle w:val="1071"/>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0C717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vAlign w:val="center"/>
          </w:tcPr>
          <w:p w14:paraId="6F6BE794">
            <w:pPr>
              <w:pStyle w:val="1071"/>
              <w:spacing w:before="65" w:line="241" w:lineRule="auto"/>
              <w:ind w:left="175" w:leftChars="0"/>
              <w:jc w:val="center"/>
              <w:rPr>
                <w:rFonts w:hint="eastAsia" w:ascii="宋体" w:hAnsi="宋体" w:eastAsia="宋体" w:cs="宋体"/>
                <w:b w:val="0"/>
                <w:bCs w:val="0"/>
                <w:snapToGrid w:val="0"/>
                <w:color w:val="000000"/>
                <w:kern w:val="0"/>
                <w:sz w:val="24"/>
                <w:szCs w:val="24"/>
                <w:lang w:val="en-US" w:eastAsia="en-US" w:bidi="ar-SA"/>
              </w:rPr>
            </w:pPr>
          </w:p>
        </w:tc>
        <w:tc>
          <w:tcPr>
            <w:tcW w:w="1843" w:type="dxa"/>
            <w:vMerge w:val="continue"/>
            <w:tcBorders/>
            <w:vAlign w:val="center"/>
          </w:tcPr>
          <w:p w14:paraId="62514D32">
            <w:pPr>
              <w:pStyle w:val="1071"/>
              <w:spacing w:before="65" w:line="219" w:lineRule="auto"/>
              <w:ind w:left="20" w:leftChars="0"/>
              <w:jc w:val="center"/>
              <w:rPr>
                <w:rFonts w:hint="eastAsia" w:ascii="宋体" w:hAnsi="宋体" w:eastAsia="宋体" w:cs="宋体"/>
                <w:b w:val="0"/>
                <w:bCs w:val="0"/>
                <w:snapToGrid w:val="0"/>
                <w:color w:val="000000"/>
                <w:kern w:val="0"/>
                <w:sz w:val="24"/>
                <w:szCs w:val="24"/>
                <w:lang w:val="en-US" w:eastAsia="en-US" w:bidi="ar-SA"/>
              </w:rPr>
            </w:pPr>
          </w:p>
        </w:tc>
        <w:tc>
          <w:tcPr>
            <w:tcW w:w="4183" w:type="dxa"/>
            <w:gridSpan w:val="2"/>
            <w:vAlign w:val="center"/>
          </w:tcPr>
          <w:p w14:paraId="52C8BFBA">
            <w:pPr>
              <w:pStyle w:val="1071"/>
              <w:spacing w:before="130"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1"/>
                <w:sz w:val="24"/>
                <w:szCs w:val="24"/>
              </w:rPr>
              <w:t>甲醛</w:t>
            </w:r>
          </w:p>
        </w:tc>
        <w:tc>
          <w:tcPr>
            <w:tcW w:w="1278" w:type="dxa"/>
            <w:vAlign w:val="center"/>
          </w:tcPr>
          <w:p w14:paraId="4A239C13">
            <w:pPr>
              <w:pStyle w:val="1071"/>
              <w:spacing w:before="253"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1640DD21">
            <w:pPr>
              <w:pStyle w:val="1071"/>
              <w:spacing w:before="277"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≤0.4</w:t>
            </w:r>
          </w:p>
        </w:tc>
      </w:tr>
      <w:tr w14:paraId="5753F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vAlign w:val="center"/>
          </w:tcPr>
          <w:p w14:paraId="54670898">
            <w:pPr>
              <w:pStyle w:val="1071"/>
              <w:spacing w:before="62" w:line="241" w:lineRule="auto"/>
              <w:ind w:left="204" w:leftChars="0"/>
              <w:jc w:val="center"/>
              <w:rPr>
                <w:rFonts w:hint="eastAsia" w:ascii="宋体" w:hAnsi="宋体" w:eastAsia="宋体" w:cs="宋体"/>
                <w:b w:val="0"/>
                <w:bCs w:val="0"/>
                <w:sz w:val="24"/>
                <w:szCs w:val="24"/>
              </w:rPr>
            </w:pPr>
          </w:p>
        </w:tc>
        <w:tc>
          <w:tcPr>
            <w:tcW w:w="1843" w:type="dxa"/>
            <w:vMerge w:val="continue"/>
            <w:tcBorders/>
            <w:vAlign w:val="center"/>
          </w:tcPr>
          <w:p w14:paraId="1D978654">
            <w:pPr>
              <w:pStyle w:val="1071"/>
              <w:spacing w:before="287" w:line="219" w:lineRule="auto"/>
              <w:ind w:left="71" w:leftChars="0"/>
              <w:jc w:val="center"/>
              <w:rPr>
                <w:rFonts w:hint="eastAsia" w:ascii="宋体" w:hAnsi="宋体" w:eastAsia="宋体" w:cs="宋体"/>
                <w:b w:val="0"/>
                <w:bCs w:val="0"/>
                <w:spacing w:val="-2"/>
                <w:sz w:val="24"/>
                <w:szCs w:val="24"/>
              </w:rPr>
            </w:pPr>
          </w:p>
        </w:tc>
        <w:tc>
          <w:tcPr>
            <w:tcW w:w="4183" w:type="dxa"/>
            <w:gridSpan w:val="2"/>
            <w:vAlign w:val="center"/>
          </w:tcPr>
          <w:p w14:paraId="3DE6EAE5">
            <w:pPr>
              <w:pStyle w:val="1071"/>
              <w:spacing w:before="260" w:line="219"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z w:val="24"/>
                <w:szCs w:val="24"/>
              </w:rPr>
              <w:t>苯</w:t>
            </w:r>
          </w:p>
        </w:tc>
        <w:tc>
          <w:tcPr>
            <w:tcW w:w="1278" w:type="dxa"/>
            <w:vAlign w:val="center"/>
          </w:tcPr>
          <w:p w14:paraId="5502C1AD">
            <w:pPr>
              <w:pStyle w:val="1071"/>
              <w:spacing w:before="255"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4DF109DD">
            <w:pPr>
              <w:pStyle w:val="1071"/>
              <w:spacing w:before="279"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≤0.1</w:t>
            </w:r>
          </w:p>
        </w:tc>
      </w:tr>
      <w:tr w14:paraId="7B6E4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vAlign w:val="center"/>
          </w:tcPr>
          <w:p w14:paraId="26805D9E">
            <w:pPr>
              <w:pStyle w:val="1071"/>
              <w:spacing w:before="62" w:line="241" w:lineRule="auto"/>
              <w:ind w:left="204"/>
              <w:jc w:val="center"/>
              <w:rPr>
                <w:rFonts w:hint="eastAsia" w:ascii="宋体" w:hAnsi="宋体" w:eastAsia="宋体" w:cs="宋体"/>
                <w:b w:val="0"/>
                <w:bCs w:val="0"/>
                <w:sz w:val="24"/>
                <w:szCs w:val="24"/>
              </w:rPr>
            </w:pPr>
          </w:p>
        </w:tc>
        <w:tc>
          <w:tcPr>
            <w:tcW w:w="1843" w:type="dxa"/>
            <w:vMerge w:val="continue"/>
            <w:tcBorders/>
            <w:vAlign w:val="center"/>
          </w:tcPr>
          <w:p w14:paraId="789C3205">
            <w:pPr>
              <w:pStyle w:val="1071"/>
              <w:spacing w:before="287" w:line="219" w:lineRule="auto"/>
              <w:ind w:left="71"/>
              <w:jc w:val="center"/>
              <w:rPr>
                <w:rFonts w:hint="eastAsia" w:ascii="宋体" w:hAnsi="宋体" w:eastAsia="宋体" w:cs="宋体"/>
                <w:b w:val="0"/>
                <w:bCs w:val="0"/>
                <w:spacing w:val="-2"/>
                <w:sz w:val="24"/>
                <w:szCs w:val="24"/>
              </w:rPr>
            </w:pPr>
          </w:p>
        </w:tc>
        <w:tc>
          <w:tcPr>
            <w:tcW w:w="4183" w:type="dxa"/>
            <w:gridSpan w:val="2"/>
            <w:vAlign w:val="center"/>
          </w:tcPr>
          <w:p w14:paraId="6E21032D">
            <w:pPr>
              <w:pStyle w:val="1071"/>
              <w:spacing w:before="132" w:line="242" w:lineRule="auto"/>
              <w:ind w:left="492" w:leftChars="0" w:right="8" w:rightChars="0" w:hanging="479"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5"/>
                <w:sz w:val="24"/>
                <w:szCs w:val="24"/>
              </w:rPr>
              <w:t>甲苯、二甲苯和乙</w:t>
            </w:r>
            <w:r>
              <w:rPr>
                <w:rFonts w:hint="eastAsia" w:ascii="宋体" w:hAnsi="宋体" w:eastAsia="宋体" w:cs="宋体"/>
                <w:b w:val="0"/>
                <w:bCs w:val="0"/>
                <w:spacing w:val="5"/>
                <w:sz w:val="24"/>
                <w:szCs w:val="24"/>
              </w:rPr>
              <w:t>苯总和</w:t>
            </w:r>
          </w:p>
        </w:tc>
        <w:tc>
          <w:tcPr>
            <w:tcW w:w="1278" w:type="dxa"/>
            <w:vAlign w:val="center"/>
          </w:tcPr>
          <w:p w14:paraId="50E0D66C">
            <w:pPr>
              <w:pStyle w:val="1071"/>
              <w:spacing w:before="257"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61938654">
            <w:pPr>
              <w:pStyle w:val="1071"/>
              <w:spacing w:before="281"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≤1.0</w:t>
            </w:r>
          </w:p>
        </w:tc>
      </w:tr>
      <w:tr w14:paraId="68AA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vAlign w:val="center"/>
          </w:tcPr>
          <w:p w14:paraId="11B2CB4A">
            <w:pPr>
              <w:pStyle w:val="1071"/>
              <w:spacing w:before="62" w:line="241" w:lineRule="auto"/>
              <w:ind w:left="204"/>
              <w:jc w:val="center"/>
              <w:rPr>
                <w:rFonts w:hint="eastAsia" w:ascii="宋体" w:hAnsi="宋体" w:eastAsia="宋体" w:cs="宋体"/>
                <w:b w:val="0"/>
                <w:bCs w:val="0"/>
                <w:sz w:val="24"/>
                <w:szCs w:val="24"/>
              </w:rPr>
            </w:pPr>
          </w:p>
        </w:tc>
        <w:tc>
          <w:tcPr>
            <w:tcW w:w="1843" w:type="dxa"/>
            <w:vMerge w:val="continue"/>
            <w:tcBorders/>
            <w:vAlign w:val="center"/>
          </w:tcPr>
          <w:p w14:paraId="63A76227">
            <w:pPr>
              <w:pStyle w:val="1071"/>
              <w:spacing w:before="287" w:line="219" w:lineRule="auto"/>
              <w:ind w:left="71"/>
              <w:jc w:val="center"/>
              <w:rPr>
                <w:rFonts w:hint="eastAsia" w:ascii="宋体" w:hAnsi="宋体" w:eastAsia="宋体" w:cs="宋体"/>
                <w:b w:val="0"/>
                <w:bCs w:val="0"/>
                <w:spacing w:val="-2"/>
                <w:sz w:val="24"/>
                <w:szCs w:val="24"/>
              </w:rPr>
            </w:pPr>
          </w:p>
        </w:tc>
        <w:tc>
          <w:tcPr>
            <w:tcW w:w="4183" w:type="dxa"/>
            <w:gridSpan w:val="2"/>
            <w:vAlign w:val="center"/>
          </w:tcPr>
          <w:p w14:paraId="1648C614">
            <w:pPr>
              <w:pStyle w:val="1071"/>
              <w:spacing w:before="275"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3"/>
                <w:sz w:val="24"/>
                <w:szCs w:val="24"/>
              </w:rPr>
              <w:t>二硫化碳</w:t>
            </w:r>
          </w:p>
        </w:tc>
        <w:tc>
          <w:tcPr>
            <w:tcW w:w="1278" w:type="dxa"/>
            <w:vAlign w:val="center"/>
          </w:tcPr>
          <w:p w14:paraId="3D0E4BDE">
            <w:pPr>
              <w:pStyle w:val="1071"/>
              <w:spacing w:before="268"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2405768C">
            <w:pPr>
              <w:pStyle w:val="1071"/>
              <w:spacing w:before="292"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≤7.0</w:t>
            </w:r>
          </w:p>
        </w:tc>
      </w:tr>
      <w:tr w14:paraId="46836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Align w:val="center"/>
          </w:tcPr>
          <w:p w14:paraId="3AECA2BF">
            <w:pPr>
              <w:pStyle w:val="1071"/>
              <w:tabs>
                <w:tab w:val="center" w:pos="362"/>
              </w:tabs>
              <w:spacing w:before="276"/>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z w:val="24"/>
                <w:szCs w:val="24"/>
                <w:lang w:val="en-US" w:eastAsia="zh-CN"/>
              </w:rPr>
              <w:t>3</w:t>
            </w:r>
          </w:p>
        </w:tc>
        <w:tc>
          <w:tcPr>
            <w:tcW w:w="1843" w:type="dxa"/>
            <w:vAlign w:val="center"/>
          </w:tcPr>
          <w:p w14:paraId="3121C322">
            <w:pPr>
              <w:pStyle w:val="1071"/>
              <w:spacing w:before="257"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3"/>
                <w:sz w:val="24"/>
                <w:szCs w:val="24"/>
              </w:rPr>
              <w:t>气味</w:t>
            </w:r>
          </w:p>
        </w:tc>
        <w:tc>
          <w:tcPr>
            <w:tcW w:w="4183" w:type="dxa"/>
            <w:gridSpan w:val="2"/>
            <w:vAlign w:val="center"/>
          </w:tcPr>
          <w:p w14:paraId="449E306B">
            <w:pPr>
              <w:pStyle w:val="1071"/>
              <w:spacing w:before="257" w:line="219"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2"/>
                <w:sz w:val="24"/>
                <w:szCs w:val="24"/>
              </w:rPr>
              <w:t>气味等级</w:t>
            </w:r>
            <w:r>
              <w:rPr>
                <w:rFonts w:hint="eastAsia" w:ascii="宋体" w:hAnsi="宋体" w:eastAsia="宋体" w:cs="宋体"/>
                <w:b w:val="0"/>
                <w:bCs w:val="0"/>
                <w:spacing w:val="2"/>
                <w:sz w:val="24"/>
                <w:szCs w:val="24"/>
                <w:lang w:val="en-US" w:eastAsia="zh-CN"/>
              </w:rPr>
              <w:t>/</w:t>
            </w:r>
            <w:r>
              <w:rPr>
                <w:rFonts w:hint="eastAsia" w:ascii="宋体" w:hAnsi="宋体" w:eastAsia="宋体" w:cs="宋体"/>
                <w:b w:val="0"/>
                <w:bCs w:val="0"/>
                <w:spacing w:val="2"/>
                <w:sz w:val="24"/>
                <w:szCs w:val="24"/>
              </w:rPr>
              <w:t>级</w:t>
            </w:r>
          </w:p>
        </w:tc>
        <w:tc>
          <w:tcPr>
            <w:tcW w:w="1278" w:type="dxa"/>
            <w:vAlign w:val="center"/>
          </w:tcPr>
          <w:p w14:paraId="127F2209">
            <w:pPr>
              <w:spacing w:line="304" w:lineRule="auto"/>
              <w:ind w:left="0" w:leftChars="0" w:firstLine="0" w:firstLineChars="0"/>
              <w:jc w:val="center"/>
              <w:rPr>
                <w:rFonts w:hint="eastAsia" w:ascii="宋体" w:hAnsi="宋体" w:eastAsia="宋体" w:cs="宋体"/>
                <w:b w:val="0"/>
                <w:bCs w:val="0"/>
                <w:sz w:val="24"/>
                <w:szCs w:val="24"/>
              </w:rPr>
            </w:pPr>
          </w:p>
          <w:p w14:paraId="67B4C978">
            <w:pPr>
              <w:pStyle w:val="1071"/>
              <w:spacing w:before="65" w:line="136" w:lineRule="exact"/>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position w:val="-3"/>
                <w:sz w:val="24"/>
                <w:szCs w:val="24"/>
              </w:rPr>
              <w:t>—</w:t>
            </w:r>
          </w:p>
        </w:tc>
        <w:tc>
          <w:tcPr>
            <w:tcW w:w="1435" w:type="dxa"/>
            <w:vAlign w:val="center"/>
          </w:tcPr>
          <w:p w14:paraId="3B8A9903">
            <w:pPr>
              <w:pStyle w:val="1071"/>
              <w:spacing w:before="274"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8"/>
                <w:sz w:val="24"/>
                <w:szCs w:val="24"/>
              </w:rPr>
              <w:t>≤3</w:t>
            </w:r>
          </w:p>
        </w:tc>
      </w:tr>
      <w:tr w14:paraId="55FB1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vAlign w:val="center"/>
          </w:tcPr>
          <w:p w14:paraId="67C5777C">
            <w:pPr>
              <w:pStyle w:val="1071"/>
              <w:spacing w:before="276"/>
              <w:ind w:left="0" w:lef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p>
        </w:tc>
        <w:tc>
          <w:tcPr>
            <w:tcW w:w="1843" w:type="dxa"/>
            <w:vMerge w:val="restart"/>
            <w:vAlign w:val="center"/>
          </w:tcPr>
          <w:p w14:paraId="6B86C4E4">
            <w:pPr>
              <w:pStyle w:val="1071"/>
              <w:spacing w:before="65" w:line="235" w:lineRule="auto"/>
              <w:ind w:left="240" w:leftChars="0" w:right="67" w:rightChars="0" w:hanging="200" w:firstLineChars="0"/>
              <w:jc w:val="center"/>
              <w:rPr>
                <w:rFonts w:hint="eastAsia" w:ascii="宋体" w:hAnsi="宋体" w:eastAsia="宋体" w:cs="宋体"/>
                <w:b w:val="0"/>
                <w:bCs w:val="0"/>
                <w:spacing w:val="-3"/>
                <w:sz w:val="24"/>
                <w:szCs w:val="24"/>
              </w:rPr>
            </w:pPr>
            <w:r>
              <w:rPr>
                <w:rFonts w:hint="eastAsia" w:ascii="宋体" w:hAnsi="宋体" w:eastAsia="宋体" w:cs="宋体"/>
                <w:b w:val="0"/>
                <w:bCs w:val="0"/>
                <w:i w:val="0"/>
                <w:iCs w:val="0"/>
                <w:spacing w:val="-2"/>
                <w:sz w:val="24"/>
                <w:szCs w:val="24"/>
              </w:rPr>
              <w:t>耐人工气候老化</w:t>
            </w:r>
            <w:r>
              <w:rPr>
                <w:rFonts w:hint="eastAsia" w:ascii="宋体" w:hAnsi="宋体" w:eastAsia="宋体" w:cs="宋体"/>
                <w:b w:val="0"/>
                <w:bCs w:val="0"/>
                <w:i w:val="0"/>
                <w:iCs w:val="0"/>
                <w:spacing w:val="2"/>
                <w:sz w:val="24"/>
                <w:szCs w:val="24"/>
              </w:rPr>
              <w:t xml:space="preserve"> </w:t>
            </w:r>
            <w:r>
              <w:rPr>
                <w:rFonts w:hint="eastAsia" w:ascii="宋体" w:hAnsi="宋体" w:eastAsia="宋体" w:cs="宋体"/>
                <w:b w:val="0"/>
                <w:bCs w:val="0"/>
                <w:i w:val="0"/>
                <w:iCs w:val="0"/>
                <w:spacing w:val="5"/>
                <w:sz w:val="24"/>
                <w:szCs w:val="24"/>
              </w:rPr>
              <w:t>性能</w:t>
            </w:r>
          </w:p>
        </w:tc>
        <w:tc>
          <w:tcPr>
            <w:tcW w:w="4183" w:type="dxa"/>
            <w:gridSpan w:val="2"/>
            <w:vAlign w:val="center"/>
          </w:tcPr>
          <w:p w14:paraId="7E9F7FBD">
            <w:pPr>
              <w:pStyle w:val="1071"/>
              <w:spacing w:before="277" w:line="220"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1"/>
                <w:sz w:val="24"/>
                <w:szCs w:val="24"/>
              </w:rPr>
              <w:t>拉伸强度</w:t>
            </w:r>
          </w:p>
        </w:tc>
        <w:tc>
          <w:tcPr>
            <w:tcW w:w="1278" w:type="dxa"/>
            <w:vAlign w:val="center"/>
          </w:tcPr>
          <w:p w14:paraId="0A20D1F8">
            <w:pPr>
              <w:pStyle w:val="1071"/>
              <w:spacing w:line="219" w:lineRule="auto"/>
              <w:ind w:left="104" w:leftChars="0"/>
              <w:jc w:val="center"/>
              <w:rPr>
                <w:rFonts w:hint="eastAsia" w:ascii="宋体" w:hAnsi="宋体" w:eastAsia="宋体" w:cs="宋体"/>
                <w:b w:val="0"/>
                <w:bCs w:val="0"/>
                <w:i w:val="0"/>
                <w:iCs w:val="0"/>
                <w:snapToGrid w:val="0"/>
                <w:color w:val="000000"/>
                <w:kern w:val="0"/>
                <w:sz w:val="24"/>
                <w:szCs w:val="24"/>
                <w:lang w:val="en-US" w:eastAsia="en-US" w:bidi="ar-SA"/>
              </w:rPr>
            </w:pPr>
          </w:p>
          <w:p w14:paraId="2BEB4ED9">
            <w:pPr>
              <w:pStyle w:val="1071"/>
              <w:spacing w:line="219" w:lineRule="auto"/>
              <w:ind w:left="0" w:leftChars="0" w:firstLine="0" w:firstLineChars="0"/>
              <w:jc w:val="center"/>
              <w:rPr>
                <w:rFonts w:hint="eastAsia" w:ascii="宋体" w:hAnsi="宋体" w:eastAsia="宋体" w:cs="宋体"/>
                <w:b w:val="0"/>
                <w:bCs w:val="0"/>
                <w:spacing w:val="-5"/>
                <w:w w:val="53"/>
                <w:position w:val="-3"/>
                <w:sz w:val="24"/>
                <w:szCs w:val="24"/>
              </w:rPr>
            </w:pPr>
            <w:r>
              <w:rPr>
                <w:rFonts w:hint="eastAsia" w:ascii="宋体" w:hAnsi="宋体" w:eastAsia="宋体" w:cs="宋体"/>
                <w:b w:val="0"/>
                <w:bCs w:val="0"/>
                <w:i w:val="0"/>
                <w:iCs w:val="0"/>
                <w:spacing w:val="-1"/>
                <w:sz w:val="24"/>
                <w:szCs w:val="24"/>
              </w:rPr>
              <w:t>MPa</w:t>
            </w:r>
          </w:p>
        </w:tc>
        <w:tc>
          <w:tcPr>
            <w:tcW w:w="1435" w:type="dxa"/>
            <w:vAlign w:val="center"/>
          </w:tcPr>
          <w:p w14:paraId="32DC7B4F">
            <w:pPr>
              <w:spacing w:line="263" w:lineRule="auto"/>
              <w:ind w:left="0" w:leftChars="0" w:firstLine="0" w:firstLineChars="0"/>
              <w:jc w:val="center"/>
              <w:rPr>
                <w:rFonts w:hint="eastAsia" w:ascii="宋体" w:hAnsi="宋体" w:eastAsia="宋体" w:cs="宋体"/>
                <w:b w:val="0"/>
                <w:bCs w:val="0"/>
                <w:spacing w:val="-8"/>
                <w:sz w:val="24"/>
                <w:szCs w:val="24"/>
              </w:rPr>
            </w:pPr>
            <w:r>
              <w:rPr>
                <w:rFonts w:hint="eastAsia" w:ascii="宋体" w:hAnsi="宋体" w:eastAsia="宋体" w:cs="宋体"/>
                <w:b w:val="0"/>
                <w:bCs w:val="0"/>
                <w:i w:val="0"/>
                <w:iCs w:val="0"/>
                <w:spacing w:val="-6"/>
                <w:sz w:val="24"/>
                <w:szCs w:val="24"/>
              </w:rPr>
              <w:t>≥0.5</w:t>
            </w:r>
          </w:p>
        </w:tc>
      </w:tr>
      <w:tr w14:paraId="67B70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19E6C993">
            <w:pPr>
              <w:pStyle w:val="1071"/>
              <w:spacing w:before="276"/>
              <w:ind w:left="175" w:leftChars="0"/>
              <w:jc w:val="center"/>
              <w:rPr>
                <w:rFonts w:hint="eastAsia" w:ascii="宋体" w:hAnsi="宋体" w:eastAsia="宋体" w:cs="宋体"/>
                <w:b w:val="0"/>
                <w:bCs w:val="0"/>
                <w:sz w:val="24"/>
                <w:szCs w:val="24"/>
              </w:rPr>
            </w:pPr>
          </w:p>
        </w:tc>
        <w:tc>
          <w:tcPr>
            <w:tcW w:w="1843" w:type="dxa"/>
            <w:vMerge w:val="continue"/>
            <w:vAlign w:val="center"/>
          </w:tcPr>
          <w:p w14:paraId="012F477C">
            <w:pPr>
              <w:pStyle w:val="1071"/>
              <w:spacing w:before="257" w:line="220" w:lineRule="auto"/>
              <w:ind w:left="521" w:leftChars="0"/>
              <w:jc w:val="center"/>
              <w:rPr>
                <w:rFonts w:hint="eastAsia" w:ascii="宋体" w:hAnsi="宋体" w:eastAsia="宋体" w:cs="宋体"/>
                <w:b w:val="0"/>
                <w:bCs w:val="0"/>
                <w:spacing w:val="-3"/>
                <w:sz w:val="24"/>
                <w:szCs w:val="24"/>
              </w:rPr>
            </w:pPr>
          </w:p>
        </w:tc>
        <w:tc>
          <w:tcPr>
            <w:tcW w:w="4183" w:type="dxa"/>
            <w:gridSpan w:val="2"/>
            <w:vAlign w:val="center"/>
          </w:tcPr>
          <w:p w14:paraId="16838F5A">
            <w:pPr>
              <w:pStyle w:val="1071"/>
              <w:spacing w:before="268" w:line="219"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2"/>
                <w:sz w:val="24"/>
                <w:szCs w:val="24"/>
              </w:rPr>
              <w:t>拉断伸长率，%</w:t>
            </w:r>
          </w:p>
        </w:tc>
        <w:tc>
          <w:tcPr>
            <w:tcW w:w="1278" w:type="dxa"/>
            <w:vAlign w:val="center"/>
          </w:tcPr>
          <w:p w14:paraId="7385C619">
            <w:pPr>
              <w:pStyle w:val="1071"/>
              <w:spacing w:before="65" w:line="136" w:lineRule="exact"/>
              <w:ind w:left="0" w:leftChars="0" w:firstLine="0" w:firstLineChars="0"/>
              <w:jc w:val="center"/>
              <w:rPr>
                <w:rFonts w:hint="default" w:ascii="宋体" w:hAnsi="宋体" w:eastAsia="宋体" w:cs="宋体"/>
                <w:b w:val="0"/>
                <w:bCs w:val="0"/>
                <w:spacing w:val="-5"/>
                <w:w w:val="53"/>
                <w:position w:val="-3"/>
                <w:sz w:val="24"/>
                <w:szCs w:val="24"/>
                <w:lang w:val="en-US" w:eastAsia="zh-CN"/>
              </w:rPr>
            </w:pPr>
            <w:r>
              <w:rPr>
                <w:rFonts w:hint="eastAsia" w:ascii="宋体" w:hAnsi="宋体" w:eastAsia="宋体" w:cs="宋体"/>
                <w:b w:val="0"/>
                <w:bCs w:val="0"/>
                <w:position w:val="-3"/>
                <w:sz w:val="24"/>
                <w:szCs w:val="24"/>
              </w:rPr>
              <w:t>—</w:t>
            </w:r>
          </w:p>
        </w:tc>
        <w:tc>
          <w:tcPr>
            <w:tcW w:w="1435" w:type="dxa"/>
            <w:vAlign w:val="center"/>
          </w:tcPr>
          <w:p w14:paraId="462DDA7D">
            <w:pPr>
              <w:pStyle w:val="1071"/>
              <w:spacing w:before="49" w:line="237" w:lineRule="auto"/>
              <w:ind w:left="0" w:leftChars="0" w:firstLine="0" w:firstLineChars="0"/>
              <w:jc w:val="center"/>
              <w:rPr>
                <w:rFonts w:hint="default" w:ascii="宋体" w:hAnsi="宋体" w:eastAsia="宋体" w:cs="宋体"/>
                <w:b w:val="0"/>
                <w:bCs w:val="0"/>
                <w:spacing w:val="-8"/>
                <w:sz w:val="24"/>
                <w:szCs w:val="24"/>
                <w:lang w:val="en-US"/>
              </w:rPr>
            </w:pPr>
            <w:r>
              <w:rPr>
                <w:rFonts w:hint="eastAsia" w:ascii="宋体" w:hAnsi="宋体" w:eastAsia="宋体" w:cs="宋体"/>
                <w:b w:val="0"/>
                <w:bCs w:val="0"/>
                <w:i w:val="0"/>
                <w:iCs w:val="0"/>
                <w:spacing w:val="-6"/>
                <w:sz w:val="24"/>
                <w:szCs w:val="24"/>
              </w:rPr>
              <w:t>≥</w:t>
            </w:r>
            <w:r>
              <w:rPr>
                <w:rFonts w:hint="eastAsia" w:ascii="宋体" w:hAnsi="宋体" w:eastAsia="宋体" w:cs="宋体"/>
                <w:b w:val="0"/>
                <w:bCs w:val="0"/>
                <w:i w:val="0"/>
                <w:iCs w:val="0"/>
                <w:spacing w:val="-6"/>
                <w:sz w:val="24"/>
                <w:szCs w:val="24"/>
                <w:lang w:val="en-US" w:eastAsia="zh-CN"/>
              </w:rPr>
              <w:t>40</w:t>
            </w:r>
          </w:p>
        </w:tc>
      </w:tr>
    </w:tbl>
    <w:p w14:paraId="4A16AE80">
      <w:pPr>
        <w:rPr>
          <w:rFonts w:hint="eastAsia" w:ascii="宋体" w:hAnsi="宋体" w:cs="宋体"/>
          <w:szCs w:val="22"/>
          <w:lang w:val="en-US" w:eastAsia="zh-CN" w:bidi="ar"/>
        </w:rPr>
      </w:pPr>
      <w:r>
        <w:rPr>
          <w:rFonts w:hint="eastAsia"/>
          <w:b/>
          <w:bCs w:val="0"/>
          <w:sz w:val="24"/>
          <w:szCs w:val="24"/>
        </w:rPr>
        <w:t>★</w:t>
      </w:r>
      <w:r>
        <w:rPr>
          <w:rFonts w:hint="eastAsia" w:ascii="宋体" w:hAnsi="宋体" w:eastAsia="宋体" w:cs="宋体"/>
          <w:b/>
          <w:bCs w:val="0"/>
          <w:i w:val="0"/>
          <w:iCs w:val="0"/>
          <w:szCs w:val="22"/>
          <w:highlight w:val="none"/>
          <w:u w:val="none"/>
          <w:lang w:val="en-US" w:eastAsia="zh-CN" w:bidi="ar"/>
        </w:rPr>
        <w:t>投标时主材性能指标等不得低于上述规格参数及技术要求</w:t>
      </w:r>
      <w:r>
        <w:rPr>
          <w:rFonts w:hint="eastAsia" w:ascii="宋体" w:hAnsi="宋体" w:cs="宋体"/>
          <w:b/>
          <w:bCs w:val="0"/>
          <w:i w:val="0"/>
          <w:iCs w:val="0"/>
          <w:szCs w:val="22"/>
          <w:highlight w:val="none"/>
          <w:u w:val="none"/>
          <w:lang w:val="en-US" w:eastAsia="zh-CN" w:bidi="ar"/>
        </w:rPr>
        <w:t>的</w:t>
      </w:r>
      <w:r>
        <w:rPr>
          <w:rFonts w:hint="eastAsia" w:ascii="宋体" w:hAnsi="宋体" w:eastAsia="宋体" w:cs="宋体"/>
          <w:b/>
          <w:bCs w:val="0"/>
          <w:i w:val="0"/>
          <w:iCs w:val="0"/>
          <w:szCs w:val="22"/>
          <w:highlight w:val="none"/>
          <w:u w:val="none"/>
          <w:lang w:val="en-US" w:eastAsia="zh-CN" w:bidi="ar"/>
        </w:rPr>
        <w:t>所述内容</w:t>
      </w:r>
      <w:r>
        <w:rPr>
          <w:rFonts w:hint="eastAsia" w:ascii="宋体" w:hAnsi="宋体" w:cs="宋体"/>
          <w:b/>
          <w:bCs w:val="0"/>
          <w:i w:val="0"/>
          <w:iCs w:val="0"/>
          <w:szCs w:val="22"/>
          <w:highlight w:val="none"/>
          <w:u w:val="none"/>
          <w:lang w:val="en-US" w:eastAsia="zh-CN" w:bidi="ar"/>
        </w:rPr>
        <w:t>。</w:t>
      </w:r>
      <w:r>
        <w:rPr>
          <w:rFonts w:hint="eastAsia" w:ascii="宋体" w:hAnsi="宋体" w:eastAsia="宋体" w:cs="宋体"/>
          <w:b/>
          <w:bCs w:val="0"/>
          <w:i w:val="0"/>
          <w:iCs w:val="0"/>
          <w:szCs w:val="22"/>
          <w:highlight w:val="none"/>
          <w:u w:val="none"/>
          <w:lang w:val="en-US" w:eastAsia="zh-CN" w:bidi="ar"/>
        </w:rPr>
        <w:t>并须按要求提供相应证明材料，并承诺在签订合同前向采购人提供符合上述要求的证明材料原件（和投标文件所提供的须一致）进行核查（提供承诺书原件加盖公章，格式自拟），否则视为无效投标。</w:t>
      </w:r>
    </w:p>
    <w:p w14:paraId="5CA26CA8">
      <w:pPr>
        <w:numPr>
          <w:ilvl w:val="0"/>
          <w:numId w:val="0"/>
        </w:numPr>
        <w:spacing w:line="360" w:lineRule="auto"/>
        <w:outlineLvl w:val="1"/>
        <w:rPr>
          <w:rFonts w:hint="eastAsia" w:ascii="宋体" w:hAnsi="宋体" w:cs="宋体"/>
          <w:color w:val="000000"/>
          <w:sz w:val="28"/>
          <w:szCs w:val="28"/>
        </w:rPr>
      </w:pPr>
    </w:p>
    <w:p w14:paraId="38B96631">
      <w:pPr>
        <w:numPr>
          <w:ilvl w:val="0"/>
          <w:numId w:val="5"/>
        </w:numPr>
        <w:spacing w:line="360" w:lineRule="auto"/>
        <w:ind w:firstLine="482"/>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体育场看台聚脲技术要求：</w:t>
      </w:r>
    </w:p>
    <w:p w14:paraId="584E43F9">
      <w:pPr>
        <w:numPr>
          <w:ilvl w:val="0"/>
          <w:numId w:val="0"/>
        </w:numPr>
        <w:spacing w:line="360" w:lineRule="auto"/>
        <w:ind w:firstLine="482" w:firstLineChars="200"/>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聚脲防水涂料须符合GB/T23446-2009喷涂聚脲防水涂料II型技术要求</w:t>
      </w:r>
    </w:p>
    <w:tbl>
      <w:tblPr>
        <w:tblStyle w:val="33"/>
        <w:tblW w:w="8079" w:type="dxa"/>
        <w:jc w:val="center"/>
        <w:tblLayout w:type="fixed"/>
        <w:tblCellMar>
          <w:top w:w="0" w:type="dxa"/>
          <w:left w:w="108" w:type="dxa"/>
          <w:bottom w:w="0" w:type="dxa"/>
          <w:right w:w="108" w:type="dxa"/>
        </w:tblCellMar>
      </w:tblPr>
      <w:tblGrid>
        <w:gridCol w:w="687"/>
        <w:gridCol w:w="1243"/>
        <w:gridCol w:w="3119"/>
        <w:gridCol w:w="3030"/>
      </w:tblGrid>
      <w:tr w14:paraId="348D93C8">
        <w:tblPrEx>
          <w:tblCellMar>
            <w:top w:w="0" w:type="dxa"/>
            <w:left w:w="108" w:type="dxa"/>
            <w:bottom w:w="0" w:type="dxa"/>
            <w:right w:w="108" w:type="dxa"/>
          </w:tblCellMar>
        </w:tblPrEx>
        <w:trPr>
          <w:trHeight w:val="652" w:hRule="atLeast"/>
          <w:tblHeader/>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0BEC62BE">
            <w:pPr>
              <w:keepNext w:val="0"/>
              <w:keepLines w:val="0"/>
              <w:pageBreakBefore w:val="0"/>
              <w:widowControl/>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序号</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0CB7BF9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b/>
                <w:bCs/>
                <w:sz w:val="21"/>
                <w:szCs w:val="21"/>
                <w:u w:val="single"/>
                <w:lang w:val="en-US" w:eastAsia="zh-CN"/>
              </w:rPr>
            </w:pPr>
            <w:r>
              <w:rPr>
                <w:rFonts w:hint="eastAsia" w:ascii="宋体" w:hAnsi="宋体" w:cs="宋体"/>
                <w:b/>
                <w:bCs/>
                <w:sz w:val="21"/>
                <w:szCs w:val="21"/>
                <w:lang w:eastAsia="zh-CN"/>
              </w:rPr>
              <w:t>项目名称</w:t>
            </w:r>
          </w:p>
        </w:tc>
        <w:tc>
          <w:tcPr>
            <w:tcW w:w="3030" w:type="dxa"/>
            <w:tcBorders>
              <w:top w:val="single" w:color="auto" w:sz="4" w:space="0"/>
              <w:left w:val="nil"/>
              <w:bottom w:val="single" w:color="auto" w:sz="4" w:space="0"/>
              <w:right w:val="single" w:color="auto" w:sz="4" w:space="0"/>
            </w:tcBorders>
            <w:noWrap w:val="0"/>
            <w:vAlign w:val="center"/>
          </w:tcPr>
          <w:p w14:paraId="688BCD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2"/>
                <w:sz w:val="21"/>
                <w:szCs w:val="21"/>
                <w:u w:val="single"/>
                <w:lang w:val="en-US" w:eastAsia="zh-CN" w:bidi="ar-SA"/>
              </w:rPr>
            </w:pPr>
            <w:r>
              <w:rPr>
                <w:rFonts w:hint="eastAsia" w:ascii="宋体" w:hAnsi="宋体" w:cs="宋体"/>
                <w:b/>
                <w:bCs/>
                <w:sz w:val="21"/>
                <w:szCs w:val="21"/>
                <w:u w:val="none"/>
                <w:lang w:val="en-US" w:eastAsia="zh-CN"/>
              </w:rPr>
              <w:t>技术要求</w:t>
            </w:r>
          </w:p>
        </w:tc>
      </w:tr>
      <w:tr w14:paraId="52C63F76">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5D3856CB">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2DBEC912">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固体含量%</w:t>
            </w:r>
          </w:p>
        </w:tc>
        <w:tc>
          <w:tcPr>
            <w:tcW w:w="3030" w:type="dxa"/>
            <w:tcBorders>
              <w:top w:val="single" w:color="auto" w:sz="4" w:space="0"/>
              <w:left w:val="nil"/>
              <w:bottom w:val="single" w:color="auto" w:sz="4" w:space="0"/>
              <w:right w:val="single" w:color="auto" w:sz="4" w:space="0"/>
            </w:tcBorders>
            <w:noWrap w:val="0"/>
            <w:vAlign w:val="center"/>
          </w:tcPr>
          <w:p w14:paraId="2288789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≥98</w:t>
            </w:r>
          </w:p>
        </w:tc>
      </w:tr>
      <w:tr w14:paraId="083C6E5C">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0B77782C">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2</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1BF49430">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凝胶时间/S</w:t>
            </w:r>
          </w:p>
        </w:tc>
        <w:tc>
          <w:tcPr>
            <w:tcW w:w="3030" w:type="dxa"/>
            <w:tcBorders>
              <w:top w:val="single" w:color="auto" w:sz="4" w:space="0"/>
              <w:left w:val="nil"/>
              <w:bottom w:val="single" w:color="auto" w:sz="4" w:space="0"/>
              <w:right w:val="single" w:color="auto" w:sz="4" w:space="0"/>
            </w:tcBorders>
            <w:noWrap w:val="0"/>
            <w:vAlign w:val="center"/>
          </w:tcPr>
          <w:p w14:paraId="4107ACFB">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≤45</w:t>
            </w:r>
          </w:p>
        </w:tc>
      </w:tr>
      <w:tr w14:paraId="2C0597C3">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609990B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3</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6CFAF80B">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表干时间/S</w:t>
            </w:r>
          </w:p>
        </w:tc>
        <w:tc>
          <w:tcPr>
            <w:tcW w:w="3030" w:type="dxa"/>
            <w:tcBorders>
              <w:top w:val="single" w:color="auto" w:sz="4" w:space="0"/>
              <w:left w:val="nil"/>
              <w:bottom w:val="single" w:color="auto" w:sz="4" w:space="0"/>
              <w:right w:val="single" w:color="auto" w:sz="4" w:space="0"/>
            </w:tcBorders>
            <w:noWrap w:val="0"/>
            <w:vAlign w:val="center"/>
          </w:tcPr>
          <w:p w14:paraId="5E9DB8F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≤120</w:t>
            </w:r>
          </w:p>
        </w:tc>
      </w:tr>
      <w:tr w14:paraId="1B515D1A">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795FE5C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4</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5250F745">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拉伸强度/MPa</w:t>
            </w:r>
          </w:p>
        </w:tc>
        <w:tc>
          <w:tcPr>
            <w:tcW w:w="3030" w:type="dxa"/>
            <w:tcBorders>
              <w:top w:val="single" w:color="auto" w:sz="4" w:space="0"/>
              <w:left w:val="nil"/>
              <w:bottom w:val="single" w:color="auto" w:sz="4" w:space="0"/>
              <w:right w:val="single" w:color="auto" w:sz="4" w:space="0"/>
            </w:tcBorders>
            <w:noWrap w:val="0"/>
            <w:vAlign w:val="center"/>
          </w:tcPr>
          <w:p w14:paraId="23191CE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≥16.0</w:t>
            </w:r>
          </w:p>
        </w:tc>
      </w:tr>
      <w:tr w14:paraId="3E859AD7">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29BD2B3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5</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34187CE4">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断裂伸长率/%</w:t>
            </w:r>
          </w:p>
        </w:tc>
        <w:tc>
          <w:tcPr>
            <w:tcW w:w="3030" w:type="dxa"/>
            <w:tcBorders>
              <w:top w:val="single" w:color="auto" w:sz="4" w:space="0"/>
              <w:left w:val="nil"/>
              <w:bottom w:val="single" w:color="auto" w:sz="4" w:space="0"/>
              <w:right w:val="single" w:color="auto" w:sz="4" w:space="0"/>
            </w:tcBorders>
            <w:noWrap w:val="0"/>
            <w:vAlign w:val="center"/>
          </w:tcPr>
          <w:p w14:paraId="31F09197">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≥450</w:t>
            </w:r>
          </w:p>
        </w:tc>
      </w:tr>
      <w:tr w14:paraId="1DD78FED">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6BCE69D8">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6</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2BB91799">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撕裂强度/（N/mm）</w:t>
            </w:r>
          </w:p>
        </w:tc>
        <w:tc>
          <w:tcPr>
            <w:tcW w:w="3030" w:type="dxa"/>
            <w:tcBorders>
              <w:top w:val="single" w:color="auto" w:sz="4" w:space="0"/>
              <w:left w:val="nil"/>
              <w:bottom w:val="single" w:color="auto" w:sz="4" w:space="0"/>
              <w:right w:val="single" w:color="auto" w:sz="4" w:space="0"/>
            </w:tcBorders>
            <w:noWrap w:val="0"/>
            <w:vAlign w:val="center"/>
          </w:tcPr>
          <w:p w14:paraId="1D145D2D">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≥50</w:t>
            </w:r>
          </w:p>
        </w:tc>
      </w:tr>
      <w:tr w14:paraId="40896C7A">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263FD81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7</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60619E2E">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低温弯折性/℃</w:t>
            </w:r>
          </w:p>
        </w:tc>
        <w:tc>
          <w:tcPr>
            <w:tcW w:w="3030" w:type="dxa"/>
            <w:tcBorders>
              <w:top w:val="single" w:color="auto" w:sz="4" w:space="0"/>
              <w:left w:val="nil"/>
              <w:bottom w:val="single" w:color="auto" w:sz="4" w:space="0"/>
              <w:right w:val="single" w:color="auto" w:sz="4" w:space="0"/>
            </w:tcBorders>
            <w:noWrap w:val="0"/>
            <w:vAlign w:val="center"/>
          </w:tcPr>
          <w:p w14:paraId="5155E85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≤-40</w:t>
            </w:r>
          </w:p>
        </w:tc>
      </w:tr>
      <w:tr w14:paraId="00423A56">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2A0C914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8</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7006C764">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不透水性</w:t>
            </w:r>
          </w:p>
        </w:tc>
        <w:tc>
          <w:tcPr>
            <w:tcW w:w="3030" w:type="dxa"/>
            <w:tcBorders>
              <w:top w:val="single" w:color="auto" w:sz="4" w:space="0"/>
              <w:left w:val="nil"/>
              <w:bottom w:val="single" w:color="auto" w:sz="4" w:space="0"/>
              <w:right w:val="single" w:color="auto" w:sz="4" w:space="0"/>
            </w:tcBorders>
            <w:noWrap w:val="0"/>
            <w:vAlign w:val="center"/>
          </w:tcPr>
          <w:p w14:paraId="1B3C87E1">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0.4MPa，2h不透水</w:t>
            </w:r>
          </w:p>
        </w:tc>
      </w:tr>
      <w:tr w14:paraId="7730DE3B">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100111C6">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9</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1CA79EAF">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加热伸长率/%</w:t>
            </w:r>
          </w:p>
        </w:tc>
        <w:tc>
          <w:tcPr>
            <w:tcW w:w="3030" w:type="dxa"/>
            <w:tcBorders>
              <w:top w:val="single" w:color="auto" w:sz="4" w:space="0"/>
              <w:left w:val="nil"/>
              <w:bottom w:val="single" w:color="auto" w:sz="4" w:space="0"/>
              <w:right w:val="single" w:color="auto" w:sz="4" w:space="0"/>
            </w:tcBorders>
            <w:noWrap w:val="0"/>
            <w:vAlign w:val="center"/>
          </w:tcPr>
          <w:p w14:paraId="31D5538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伸长或收缩≤1.0</w:t>
            </w:r>
          </w:p>
        </w:tc>
      </w:tr>
      <w:tr w14:paraId="433FAFDB">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01E0385C">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10</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699782EB">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粘结强度/MPa</w:t>
            </w:r>
          </w:p>
        </w:tc>
        <w:tc>
          <w:tcPr>
            <w:tcW w:w="3030" w:type="dxa"/>
            <w:tcBorders>
              <w:top w:val="single" w:color="auto" w:sz="4" w:space="0"/>
              <w:left w:val="nil"/>
              <w:bottom w:val="single" w:color="auto" w:sz="4" w:space="0"/>
              <w:right w:val="single" w:color="auto" w:sz="4" w:space="0"/>
            </w:tcBorders>
            <w:noWrap w:val="0"/>
            <w:vAlign w:val="center"/>
          </w:tcPr>
          <w:p w14:paraId="2009400B">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≥2.5</w:t>
            </w:r>
          </w:p>
        </w:tc>
      </w:tr>
      <w:tr w14:paraId="12938C13">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6BACBDFB">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11</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6A7777D8">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吸水率/%</w:t>
            </w:r>
          </w:p>
        </w:tc>
        <w:tc>
          <w:tcPr>
            <w:tcW w:w="3030" w:type="dxa"/>
            <w:tcBorders>
              <w:top w:val="single" w:color="auto" w:sz="4" w:space="0"/>
              <w:left w:val="nil"/>
              <w:bottom w:val="single" w:color="auto" w:sz="4" w:space="0"/>
              <w:right w:val="single" w:color="auto" w:sz="4" w:space="0"/>
            </w:tcBorders>
            <w:noWrap w:val="0"/>
            <w:vAlign w:val="center"/>
          </w:tcPr>
          <w:p w14:paraId="2430293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≤5.0</w:t>
            </w:r>
          </w:p>
        </w:tc>
      </w:tr>
      <w:tr w14:paraId="2B1639B2">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right w:val="single" w:color="auto" w:sz="4" w:space="0"/>
            </w:tcBorders>
            <w:noWrap w:val="0"/>
            <w:vAlign w:val="center"/>
          </w:tcPr>
          <w:p w14:paraId="12FC3DA8">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12</w:t>
            </w:r>
          </w:p>
        </w:tc>
        <w:tc>
          <w:tcPr>
            <w:tcW w:w="1243" w:type="dxa"/>
            <w:vMerge w:val="restart"/>
            <w:tcBorders>
              <w:top w:val="single" w:color="auto" w:sz="4" w:space="0"/>
              <w:left w:val="single" w:color="auto" w:sz="4" w:space="0"/>
              <w:right w:val="single" w:color="auto" w:sz="4" w:space="0"/>
            </w:tcBorders>
            <w:noWrap w:val="0"/>
            <w:vAlign w:val="center"/>
          </w:tcPr>
          <w:p w14:paraId="30F351A8">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定伸时老化</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5207BFEA">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加热老化</w:t>
            </w:r>
          </w:p>
        </w:tc>
        <w:tc>
          <w:tcPr>
            <w:tcW w:w="3030" w:type="dxa"/>
            <w:tcBorders>
              <w:top w:val="single" w:color="auto" w:sz="4" w:space="0"/>
              <w:left w:val="nil"/>
              <w:bottom w:val="single" w:color="auto" w:sz="4" w:space="0"/>
              <w:right w:val="single" w:color="auto" w:sz="4" w:space="0"/>
            </w:tcBorders>
            <w:noWrap w:val="0"/>
            <w:vAlign w:val="center"/>
          </w:tcPr>
          <w:p w14:paraId="7ED4622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无裂纹及变形</w:t>
            </w:r>
          </w:p>
        </w:tc>
      </w:tr>
      <w:tr w14:paraId="159B1F5C">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bottom w:val="single" w:color="auto" w:sz="4" w:space="0"/>
              <w:right w:val="single" w:color="auto" w:sz="4" w:space="0"/>
            </w:tcBorders>
            <w:noWrap w:val="0"/>
            <w:vAlign w:val="center"/>
          </w:tcPr>
          <w:p w14:paraId="4AED27A6">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bottom w:val="single" w:color="auto" w:sz="4" w:space="0"/>
              <w:right w:val="single" w:color="auto" w:sz="4" w:space="0"/>
            </w:tcBorders>
            <w:noWrap w:val="0"/>
            <w:vAlign w:val="center"/>
          </w:tcPr>
          <w:p w14:paraId="13AE04F2">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7CD7D451">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人工气候老化</w:t>
            </w:r>
          </w:p>
        </w:tc>
        <w:tc>
          <w:tcPr>
            <w:tcW w:w="3030" w:type="dxa"/>
            <w:tcBorders>
              <w:top w:val="single" w:color="auto" w:sz="4" w:space="0"/>
              <w:left w:val="nil"/>
              <w:bottom w:val="single" w:color="auto" w:sz="4" w:space="0"/>
              <w:right w:val="single" w:color="auto" w:sz="4" w:space="0"/>
            </w:tcBorders>
            <w:noWrap w:val="0"/>
            <w:vAlign w:val="center"/>
          </w:tcPr>
          <w:p w14:paraId="2C204EA9">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无裂纹及变形</w:t>
            </w:r>
          </w:p>
        </w:tc>
      </w:tr>
      <w:tr w14:paraId="3FD4A480">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bottom w:val="single" w:color="auto" w:sz="4" w:space="0"/>
              <w:right w:val="single" w:color="auto" w:sz="4" w:space="0"/>
            </w:tcBorders>
            <w:noWrap w:val="0"/>
            <w:vAlign w:val="center"/>
          </w:tcPr>
          <w:p w14:paraId="4EB0DED2">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13</w:t>
            </w:r>
          </w:p>
        </w:tc>
        <w:tc>
          <w:tcPr>
            <w:tcW w:w="1243" w:type="dxa"/>
            <w:vMerge w:val="restart"/>
            <w:tcBorders>
              <w:top w:val="single" w:color="auto" w:sz="4" w:space="0"/>
              <w:left w:val="single" w:color="auto" w:sz="4" w:space="0"/>
              <w:bottom w:val="single" w:color="auto" w:sz="4" w:space="0"/>
              <w:right w:val="single" w:color="auto" w:sz="4" w:space="0"/>
            </w:tcBorders>
            <w:noWrap w:val="0"/>
            <w:vAlign w:val="center"/>
          </w:tcPr>
          <w:p w14:paraId="3D76D81B">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热处理</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06FB424C">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拉伸强度保持率/%</w:t>
            </w:r>
          </w:p>
        </w:tc>
        <w:tc>
          <w:tcPr>
            <w:tcW w:w="3030" w:type="dxa"/>
            <w:tcBorders>
              <w:top w:val="single" w:color="auto" w:sz="4" w:space="0"/>
              <w:left w:val="nil"/>
              <w:bottom w:val="single" w:color="auto" w:sz="4" w:space="0"/>
              <w:right w:val="single" w:color="auto" w:sz="4" w:space="0"/>
            </w:tcBorders>
            <w:noWrap w:val="0"/>
            <w:vAlign w:val="center"/>
          </w:tcPr>
          <w:p w14:paraId="5062F56A">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80~150</w:t>
            </w:r>
          </w:p>
        </w:tc>
      </w:tr>
      <w:tr w14:paraId="51DFEDD5">
        <w:tblPrEx>
          <w:tblCellMar>
            <w:top w:w="0" w:type="dxa"/>
            <w:left w:w="108" w:type="dxa"/>
            <w:bottom w:w="0" w:type="dxa"/>
            <w:right w:w="108" w:type="dxa"/>
          </w:tblCellMar>
        </w:tblPrEx>
        <w:trPr>
          <w:trHeight w:val="476" w:hRule="exact"/>
          <w:jc w:val="center"/>
        </w:trPr>
        <w:tc>
          <w:tcPr>
            <w:tcW w:w="687" w:type="dxa"/>
            <w:vMerge w:val="continue"/>
            <w:tcBorders>
              <w:top w:val="single" w:color="auto" w:sz="4" w:space="0"/>
              <w:left w:val="single" w:color="auto" w:sz="4" w:space="0"/>
              <w:bottom w:val="single" w:color="auto" w:sz="4" w:space="0"/>
              <w:right w:val="single" w:color="auto" w:sz="4" w:space="0"/>
            </w:tcBorders>
            <w:noWrap w:val="0"/>
            <w:vAlign w:val="center"/>
          </w:tcPr>
          <w:p w14:paraId="75B2A49B">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top w:val="single" w:color="auto" w:sz="4" w:space="0"/>
              <w:left w:val="single" w:color="auto" w:sz="4" w:space="0"/>
              <w:bottom w:val="single" w:color="auto" w:sz="4" w:space="0"/>
              <w:right w:val="single" w:color="auto" w:sz="4" w:space="0"/>
            </w:tcBorders>
            <w:noWrap w:val="0"/>
            <w:vAlign w:val="center"/>
          </w:tcPr>
          <w:p w14:paraId="010CE6FC">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07901422">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断裂伸长率/%</w:t>
            </w:r>
          </w:p>
        </w:tc>
        <w:tc>
          <w:tcPr>
            <w:tcW w:w="3030" w:type="dxa"/>
            <w:tcBorders>
              <w:top w:val="single" w:color="auto" w:sz="4" w:space="0"/>
              <w:left w:val="nil"/>
              <w:bottom w:val="single" w:color="auto" w:sz="4" w:space="0"/>
              <w:right w:val="single" w:color="auto" w:sz="4" w:space="0"/>
            </w:tcBorders>
            <w:noWrap w:val="0"/>
            <w:vAlign w:val="center"/>
          </w:tcPr>
          <w:p w14:paraId="7EB1F52B">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≥400</w:t>
            </w:r>
          </w:p>
        </w:tc>
      </w:tr>
      <w:tr w14:paraId="7DF8C551">
        <w:tblPrEx>
          <w:tblCellMar>
            <w:top w:w="0" w:type="dxa"/>
            <w:left w:w="108" w:type="dxa"/>
            <w:bottom w:w="0" w:type="dxa"/>
            <w:right w:w="108" w:type="dxa"/>
          </w:tblCellMar>
        </w:tblPrEx>
        <w:trPr>
          <w:trHeight w:val="476" w:hRule="exact"/>
          <w:jc w:val="center"/>
        </w:trPr>
        <w:tc>
          <w:tcPr>
            <w:tcW w:w="687" w:type="dxa"/>
            <w:vMerge w:val="continue"/>
            <w:tcBorders>
              <w:top w:val="single" w:color="auto" w:sz="4" w:space="0"/>
              <w:left w:val="single" w:color="auto" w:sz="4" w:space="0"/>
              <w:bottom w:val="single" w:color="auto" w:sz="4" w:space="0"/>
              <w:right w:val="single" w:color="auto" w:sz="4" w:space="0"/>
            </w:tcBorders>
            <w:noWrap w:val="0"/>
            <w:vAlign w:val="center"/>
          </w:tcPr>
          <w:p w14:paraId="5D1A59C2">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top w:val="single" w:color="auto" w:sz="4" w:space="0"/>
              <w:left w:val="single" w:color="auto" w:sz="4" w:space="0"/>
              <w:bottom w:val="single" w:color="auto" w:sz="4" w:space="0"/>
              <w:right w:val="single" w:color="auto" w:sz="4" w:space="0"/>
            </w:tcBorders>
            <w:noWrap w:val="0"/>
            <w:vAlign w:val="center"/>
          </w:tcPr>
          <w:p w14:paraId="1D4552B6">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36DE1A7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低温弯折性/℃</w:t>
            </w:r>
          </w:p>
        </w:tc>
        <w:tc>
          <w:tcPr>
            <w:tcW w:w="3030" w:type="dxa"/>
            <w:tcBorders>
              <w:top w:val="single" w:color="auto" w:sz="4" w:space="0"/>
              <w:left w:val="nil"/>
              <w:bottom w:val="single" w:color="auto" w:sz="4" w:space="0"/>
              <w:right w:val="single" w:color="auto" w:sz="4" w:space="0"/>
            </w:tcBorders>
            <w:noWrap w:val="0"/>
            <w:vAlign w:val="center"/>
          </w:tcPr>
          <w:p w14:paraId="1FA0C911">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≤-35</w:t>
            </w:r>
          </w:p>
        </w:tc>
      </w:tr>
      <w:tr w14:paraId="77B8F8D3">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right w:val="single" w:color="auto" w:sz="4" w:space="0"/>
            </w:tcBorders>
            <w:noWrap w:val="0"/>
            <w:vAlign w:val="center"/>
          </w:tcPr>
          <w:p w14:paraId="2EF81562">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14</w:t>
            </w:r>
          </w:p>
        </w:tc>
        <w:tc>
          <w:tcPr>
            <w:tcW w:w="1243" w:type="dxa"/>
            <w:vMerge w:val="restart"/>
            <w:tcBorders>
              <w:top w:val="single" w:color="auto" w:sz="4" w:space="0"/>
              <w:left w:val="single" w:color="auto" w:sz="4" w:space="0"/>
              <w:right w:val="single" w:color="auto" w:sz="4" w:space="0"/>
            </w:tcBorders>
            <w:noWrap w:val="0"/>
            <w:vAlign w:val="center"/>
          </w:tcPr>
          <w:p w14:paraId="21CC14C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碱处理</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5E4F3DE8">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拉伸强度保持率/%</w:t>
            </w:r>
          </w:p>
        </w:tc>
        <w:tc>
          <w:tcPr>
            <w:tcW w:w="3030" w:type="dxa"/>
            <w:tcBorders>
              <w:top w:val="single" w:color="auto" w:sz="4" w:space="0"/>
              <w:left w:val="nil"/>
              <w:bottom w:val="single" w:color="auto" w:sz="4" w:space="0"/>
              <w:right w:val="single" w:color="auto" w:sz="4" w:space="0"/>
            </w:tcBorders>
            <w:noWrap w:val="0"/>
            <w:vAlign w:val="center"/>
          </w:tcPr>
          <w:p w14:paraId="4B0C0FC0">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80~150</w:t>
            </w:r>
          </w:p>
        </w:tc>
      </w:tr>
      <w:tr w14:paraId="57958897">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right w:val="single" w:color="auto" w:sz="4" w:space="0"/>
            </w:tcBorders>
            <w:noWrap w:val="0"/>
            <w:vAlign w:val="center"/>
          </w:tcPr>
          <w:p w14:paraId="2DDD1A16">
            <w:pPr>
              <w:numPr>
                <w:ilvl w:val="0"/>
                <w:numId w:val="0"/>
              </w:numPr>
              <w:spacing w:after="0" w:line="240" w:lineRule="auto"/>
              <w:ind w:left="0" w:firstLine="0"/>
              <w:jc w:val="center"/>
              <w:rPr>
                <w:rFonts w:hint="eastAsia" w:ascii="宋体" w:hAnsi="宋体" w:eastAsia="宋体" w:cs="宋体"/>
                <w:szCs w:val="22"/>
                <w:lang w:val="en-US" w:eastAsia="zh-CN" w:bidi="ar"/>
              </w:rPr>
            </w:pPr>
          </w:p>
          <w:p w14:paraId="11DB3273">
            <w:pPr>
              <w:numPr>
                <w:ilvl w:val="0"/>
                <w:numId w:val="0"/>
              </w:numPr>
              <w:spacing w:after="0" w:line="240" w:lineRule="auto"/>
              <w:ind w:left="0" w:firstLine="0"/>
              <w:jc w:val="center"/>
              <w:rPr>
                <w:rFonts w:hint="eastAsia" w:ascii="宋体" w:hAnsi="宋体" w:eastAsia="宋体" w:cs="宋体"/>
                <w:szCs w:val="22"/>
                <w:lang w:val="en-US" w:eastAsia="zh-CN" w:bidi="ar"/>
              </w:rPr>
            </w:pPr>
          </w:p>
          <w:p w14:paraId="2749C041">
            <w:pPr>
              <w:numPr>
                <w:ilvl w:val="0"/>
                <w:numId w:val="0"/>
              </w:numPr>
              <w:spacing w:after="0" w:line="240" w:lineRule="auto"/>
              <w:ind w:left="0" w:firstLine="0"/>
              <w:jc w:val="center"/>
              <w:rPr>
                <w:rFonts w:hint="eastAsia" w:ascii="宋体" w:hAnsi="宋体" w:eastAsia="宋体" w:cs="宋体"/>
                <w:szCs w:val="22"/>
                <w:lang w:val="en-US" w:eastAsia="zh-CN" w:bidi="ar"/>
              </w:rPr>
            </w:pPr>
          </w:p>
          <w:p w14:paraId="6FDEB9ED">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right w:val="single" w:color="auto" w:sz="4" w:space="0"/>
            </w:tcBorders>
            <w:noWrap w:val="0"/>
            <w:vAlign w:val="center"/>
          </w:tcPr>
          <w:p w14:paraId="773BAF68">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64F55EE9">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断裂伸长率/%</w:t>
            </w:r>
          </w:p>
        </w:tc>
        <w:tc>
          <w:tcPr>
            <w:tcW w:w="3030" w:type="dxa"/>
            <w:tcBorders>
              <w:top w:val="single" w:color="auto" w:sz="4" w:space="0"/>
              <w:left w:val="nil"/>
              <w:bottom w:val="single" w:color="auto" w:sz="4" w:space="0"/>
              <w:right w:val="single" w:color="auto" w:sz="4" w:space="0"/>
            </w:tcBorders>
            <w:noWrap w:val="0"/>
            <w:vAlign w:val="center"/>
          </w:tcPr>
          <w:p w14:paraId="22B7E75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≥400</w:t>
            </w:r>
          </w:p>
        </w:tc>
      </w:tr>
      <w:tr w14:paraId="617B0F6A">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bottom w:val="single" w:color="auto" w:sz="4" w:space="0"/>
              <w:right w:val="single" w:color="auto" w:sz="4" w:space="0"/>
            </w:tcBorders>
            <w:noWrap w:val="0"/>
            <w:vAlign w:val="center"/>
          </w:tcPr>
          <w:p w14:paraId="56CE6284">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bottom w:val="single" w:color="auto" w:sz="4" w:space="0"/>
              <w:right w:val="single" w:color="auto" w:sz="4" w:space="0"/>
            </w:tcBorders>
            <w:noWrap w:val="0"/>
            <w:vAlign w:val="center"/>
          </w:tcPr>
          <w:p w14:paraId="09E1EA87">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337D161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低温弯折性/℃</w:t>
            </w:r>
          </w:p>
        </w:tc>
        <w:tc>
          <w:tcPr>
            <w:tcW w:w="3030" w:type="dxa"/>
            <w:tcBorders>
              <w:top w:val="single" w:color="auto" w:sz="4" w:space="0"/>
              <w:left w:val="nil"/>
              <w:bottom w:val="single" w:color="auto" w:sz="4" w:space="0"/>
              <w:right w:val="single" w:color="auto" w:sz="4" w:space="0"/>
            </w:tcBorders>
            <w:noWrap w:val="0"/>
            <w:vAlign w:val="center"/>
          </w:tcPr>
          <w:p w14:paraId="1809DAA7">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≤-35</w:t>
            </w:r>
          </w:p>
        </w:tc>
      </w:tr>
      <w:tr w14:paraId="2DE29F33">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right w:val="single" w:color="auto" w:sz="4" w:space="0"/>
            </w:tcBorders>
            <w:noWrap w:val="0"/>
            <w:vAlign w:val="center"/>
          </w:tcPr>
          <w:p w14:paraId="634D730D">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15</w:t>
            </w:r>
          </w:p>
        </w:tc>
        <w:tc>
          <w:tcPr>
            <w:tcW w:w="1243" w:type="dxa"/>
            <w:vMerge w:val="restart"/>
            <w:tcBorders>
              <w:top w:val="single" w:color="auto" w:sz="4" w:space="0"/>
              <w:left w:val="single" w:color="auto" w:sz="4" w:space="0"/>
              <w:right w:val="single" w:color="auto" w:sz="4" w:space="0"/>
            </w:tcBorders>
            <w:noWrap w:val="0"/>
            <w:vAlign w:val="center"/>
          </w:tcPr>
          <w:p w14:paraId="08111E91">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酸处理</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1731DD29">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拉伸强度保持率/%</w:t>
            </w:r>
          </w:p>
        </w:tc>
        <w:tc>
          <w:tcPr>
            <w:tcW w:w="3030" w:type="dxa"/>
            <w:tcBorders>
              <w:top w:val="single" w:color="auto" w:sz="4" w:space="0"/>
              <w:left w:val="nil"/>
              <w:bottom w:val="single" w:color="auto" w:sz="4" w:space="0"/>
              <w:right w:val="single" w:color="auto" w:sz="4" w:space="0"/>
            </w:tcBorders>
            <w:noWrap w:val="0"/>
            <w:vAlign w:val="center"/>
          </w:tcPr>
          <w:p w14:paraId="783E3031">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80~150</w:t>
            </w:r>
          </w:p>
        </w:tc>
      </w:tr>
      <w:tr w14:paraId="05E861B8">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right w:val="single" w:color="auto" w:sz="4" w:space="0"/>
            </w:tcBorders>
            <w:noWrap w:val="0"/>
            <w:vAlign w:val="center"/>
          </w:tcPr>
          <w:p w14:paraId="1317B818">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right w:val="single" w:color="auto" w:sz="4" w:space="0"/>
            </w:tcBorders>
            <w:noWrap w:val="0"/>
            <w:vAlign w:val="center"/>
          </w:tcPr>
          <w:p w14:paraId="57DA6DC4">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6E07BE3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断裂伸长率/%</w:t>
            </w:r>
          </w:p>
        </w:tc>
        <w:tc>
          <w:tcPr>
            <w:tcW w:w="3030" w:type="dxa"/>
            <w:tcBorders>
              <w:top w:val="single" w:color="auto" w:sz="4" w:space="0"/>
              <w:left w:val="nil"/>
              <w:bottom w:val="single" w:color="auto" w:sz="4" w:space="0"/>
              <w:right w:val="single" w:color="auto" w:sz="4" w:space="0"/>
            </w:tcBorders>
            <w:noWrap w:val="0"/>
            <w:vAlign w:val="center"/>
          </w:tcPr>
          <w:p w14:paraId="2D38586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≥400</w:t>
            </w:r>
          </w:p>
        </w:tc>
      </w:tr>
      <w:tr w14:paraId="1240BF8C">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bottom w:val="single" w:color="auto" w:sz="4" w:space="0"/>
              <w:right w:val="single" w:color="auto" w:sz="4" w:space="0"/>
            </w:tcBorders>
            <w:noWrap w:val="0"/>
            <w:vAlign w:val="center"/>
          </w:tcPr>
          <w:p w14:paraId="15A763BB">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bottom w:val="single" w:color="auto" w:sz="4" w:space="0"/>
              <w:right w:val="single" w:color="auto" w:sz="4" w:space="0"/>
            </w:tcBorders>
            <w:noWrap w:val="0"/>
            <w:vAlign w:val="center"/>
          </w:tcPr>
          <w:p w14:paraId="2F6ECC77">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2DB69CFA">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低温弯折性/℃</w:t>
            </w:r>
          </w:p>
        </w:tc>
        <w:tc>
          <w:tcPr>
            <w:tcW w:w="3030" w:type="dxa"/>
            <w:tcBorders>
              <w:top w:val="single" w:color="auto" w:sz="4" w:space="0"/>
              <w:left w:val="nil"/>
              <w:bottom w:val="single" w:color="auto" w:sz="4" w:space="0"/>
              <w:right w:val="single" w:color="auto" w:sz="4" w:space="0"/>
            </w:tcBorders>
            <w:noWrap w:val="0"/>
            <w:vAlign w:val="center"/>
          </w:tcPr>
          <w:p w14:paraId="7C444CE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≤-35</w:t>
            </w:r>
          </w:p>
        </w:tc>
      </w:tr>
      <w:tr w14:paraId="2137397A">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bottom w:val="single" w:color="auto" w:sz="4" w:space="0"/>
              <w:right w:val="single" w:color="auto" w:sz="4" w:space="0"/>
            </w:tcBorders>
            <w:noWrap w:val="0"/>
            <w:vAlign w:val="center"/>
          </w:tcPr>
          <w:p w14:paraId="3167036A">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eastAsia" w:ascii="宋体" w:hAnsi="宋体" w:eastAsia="宋体" w:cs="宋体"/>
                <w:szCs w:val="22"/>
                <w:lang w:val="en-US" w:eastAsia="zh-CN" w:bidi="ar"/>
              </w:rPr>
              <w:t>16</w:t>
            </w:r>
          </w:p>
        </w:tc>
        <w:tc>
          <w:tcPr>
            <w:tcW w:w="1243" w:type="dxa"/>
            <w:vMerge w:val="restart"/>
            <w:tcBorders>
              <w:top w:val="single" w:color="auto" w:sz="4" w:space="0"/>
              <w:left w:val="single" w:color="auto" w:sz="4" w:space="0"/>
              <w:bottom w:val="single" w:color="auto" w:sz="4" w:space="0"/>
              <w:right w:val="single" w:color="auto" w:sz="4" w:space="0"/>
            </w:tcBorders>
            <w:noWrap w:val="0"/>
            <w:vAlign w:val="center"/>
          </w:tcPr>
          <w:p w14:paraId="3FFF19C3">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盐处理</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128D1B8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拉伸强度保持率/%</w:t>
            </w:r>
          </w:p>
        </w:tc>
        <w:tc>
          <w:tcPr>
            <w:tcW w:w="3030" w:type="dxa"/>
            <w:tcBorders>
              <w:top w:val="single" w:color="auto" w:sz="4" w:space="0"/>
              <w:left w:val="nil"/>
              <w:bottom w:val="single" w:color="auto" w:sz="4" w:space="0"/>
              <w:right w:val="single" w:color="auto" w:sz="4" w:space="0"/>
            </w:tcBorders>
            <w:noWrap w:val="0"/>
            <w:vAlign w:val="center"/>
          </w:tcPr>
          <w:p w14:paraId="0B853D8E">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80~150</w:t>
            </w:r>
          </w:p>
        </w:tc>
      </w:tr>
      <w:tr w14:paraId="3719DC8B">
        <w:tblPrEx>
          <w:tblCellMar>
            <w:top w:w="0" w:type="dxa"/>
            <w:left w:w="108" w:type="dxa"/>
            <w:bottom w:w="0" w:type="dxa"/>
            <w:right w:w="108" w:type="dxa"/>
          </w:tblCellMar>
        </w:tblPrEx>
        <w:trPr>
          <w:trHeight w:val="476" w:hRule="exact"/>
          <w:jc w:val="center"/>
        </w:trPr>
        <w:tc>
          <w:tcPr>
            <w:tcW w:w="687" w:type="dxa"/>
            <w:vMerge w:val="continue"/>
            <w:tcBorders>
              <w:top w:val="single" w:color="auto" w:sz="4" w:space="0"/>
              <w:left w:val="single" w:color="auto" w:sz="4" w:space="0"/>
              <w:bottom w:val="single" w:color="auto" w:sz="4" w:space="0"/>
              <w:right w:val="single" w:color="auto" w:sz="4" w:space="0"/>
            </w:tcBorders>
            <w:noWrap w:val="0"/>
            <w:vAlign w:val="center"/>
          </w:tcPr>
          <w:p w14:paraId="5BD04082">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top w:val="single" w:color="auto" w:sz="4" w:space="0"/>
              <w:left w:val="single" w:color="auto" w:sz="4" w:space="0"/>
              <w:bottom w:val="single" w:color="auto" w:sz="4" w:space="0"/>
              <w:right w:val="single" w:color="auto" w:sz="4" w:space="0"/>
            </w:tcBorders>
            <w:noWrap w:val="0"/>
            <w:vAlign w:val="center"/>
          </w:tcPr>
          <w:p w14:paraId="36DAC818">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5612133A">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断裂伸长率/%</w:t>
            </w:r>
          </w:p>
        </w:tc>
        <w:tc>
          <w:tcPr>
            <w:tcW w:w="3030" w:type="dxa"/>
            <w:tcBorders>
              <w:top w:val="single" w:color="auto" w:sz="4" w:space="0"/>
              <w:left w:val="nil"/>
              <w:bottom w:val="single" w:color="auto" w:sz="4" w:space="0"/>
              <w:right w:val="single" w:color="auto" w:sz="4" w:space="0"/>
            </w:tcBorders>
            <w:noWrap w:val="0"/>
            <w:vAlign w:val="center"/>
          </w:tcPr>
          <w:p w14:paraId="742725F7">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≥400</w:t>
            </w:r>
          </w:p>
        </w:tc>
      </w:tr>
      <w:tr w14:paraId="7D0C84AD">
        <w:tblPrEx>
          <w:tblCellMar>
            <w:top w:w="0" w:type="dxa"/>
            <w:left w:w="108" w:type="dxa"/>
            <w:bottom w:w="0" w:type="dxa"/>
            <w:right w:w="108" w:type="dxa"/>
          </w:tblCellMar>
        </w:tblPrEx>
        <w:trPr>
          <w:trHeight w:val="476" w:hRule="exact"/>
          <w:jc w:val="center"/>
        </w:trPr>
        <w:tc>
          <w:tcPr>
            <w:tcW w:w="687" w:type="dxa"/>
            <w:vMerge w:val="continue"/>
            <w:tcBorders>
              <w:top w:val="single" w:color="auto" w:sz="4" w:space="0"/>
              <w:left w:val="single" w:color="auto" w:sz="4" w:space="0"/>
              <w:bottom w:val="single" w:color="auto" w:sz="4" w:space="0"/>
              <w:right w:val="single" w:color="auto" w:sz="4" w:space="0"/>
            </w:tcBorders>
            <w:noWrap w:val="0"/>
            <w:vAlign w:val="center"/>
          </w:tcPr>
          <w:p w14:paraId="37C62745">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top w:val="single" w:color="auto" w:sz="4" w:space="0"/>
              <w:left w:val="single" w:color="auto" w:sz="4" w:space="0"/>
              <w:bottom w:val="single" w:color="auto" w:sz="4" w:space="0"/>
              <w:right w:val="single" w:color="auto" w:sz="4" w:space="0"/>
            </w:tcBorders>
            <w:noWrap w:val="0"/>
            <w:vAlign w:val="center"/>
          </w:tcPr>
          <w:p w14:paraId="4E974C49">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30DC2A2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低温弯折性/℃</w:t>
            </w:r>
          </w:p>
        </w:tc>
        <w:tc>
          <w:tcPr>
            <w:tcW w:w="3030" w:type="dxa"/>
            <w:tcBorders>
              <w:top w:val="single" w:color="auto" w:sz="4" w:space="0"/>
              <w:left w:val="nil"/>
              <w:bottom w:val="single" w:color="auto" w:sz="4" w:space="0"/>
              <w:right w:val="single" w:color="auto" w:sz="4" w:space="0"/>
            </w:tcBorders>
            <w:noWrap w:val="0"/>
            <w:vAlign w:val="center"/>
          </w:tcPr>
          <w:p w14:paraId="2E58E466">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≤-35</w:t>
            </w:r>
          </w:p>
        </w:tc>
      </w:tr>
      <w:tr w14:paraId="39517319">
        <w:tblPrEx>
          <w:tblCellMar>
            <w:top w:w="0" w:type="dxa"/>
            <w:left w:w="108" w:type="dxa"/>
            <w:bottom w:w="0" w:type="dxa"/>
            <w:right w:w="108" w:type="dxa"/>
          </w:tblCellMar>
        </w:tblPrEx>
        <w:trPr>
          <w:trHeight w:val="476" w:hRule="exact"/>
          <w:jc w:val="center"/>
        </w:trPr>
        <w:tc>
          <w:tcPr>
            <w:tcW w:w="687" w:type="dxa"/>
            <w:vMerge w:val="restart"/>
            <w:tcBorders>
              <w:top w:val="single" w:color="auto" w:sz="4" w:space="0"/>
              <w:left w:val="single" w:color="auto" w:sz="4" w:space="0"/>
              <w:right w:val="single" w:color="auto" w:sz="4" w:space="0"/>
            </w:tcBorders>
            <w:noWrap w:val="0"/>
            <w:vAlign w:val="center"/>
          </w:tcPr>
          <w:p w14:paraId="6D5D5F40">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17</w:t>
            </w:r>
          </w:p>
        </w:tc>
        <w:tc>
          <w:tcPr>
            <w:tcW w:w="1243" w:type="dxa"/>
            <w:vMerge w:val="restart"/>
            <w:tcBorders>
              <w:top w:val="single" w:color="auto" w:sz="4" w:space="0"/>
              <w:left w:val="single" w:color="auto" w:sz="4" w:space="0"/>
              <w:right w:val="single" w:color="auto" w:sz="4" w:space="0"/>
            </w:tcBorders>
            <w:noWrap w:val="0"/>
            <w:vAlign w:val="center"/>
          </w:tcPr>
          <w:p w14:paraId="6861C57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人工气候老化</w:t>
            </w:r>
          </w:p>
        </w:tc>
        <w:tc>
          <w:tcPr>
            <w:tcW w:w="3119" w:type="dxa"/>
            <w:tcBorders>
              <w:top w:val="single" w:color="auto" w:sz="4" w:space="0"/>
              <w:left w:val="single" w:color="auto" w:sz="4" w:space="0"/>
              <w:bottom w:val="single" w:color="auto" w:sz="4" w:space="0"/>
              <w:right w:val="single" w:color="auto" w:sz="4" w:space="0"/>
            </w:tcBorders>
            <w:noWrap w:val="0"/>
            <w:vAlign w:val="center"/>
          </w:tcPr>
          <w:p w14:paraId="6A4F76F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default" w:ascii="宋体" w:hAnsi="宋体" w:eastAsia="宋体" w:cs="宋体"/>
                <w:szCs w:val="22"/>
                <w:lang w:val="en-US" w:eastAsia="zh-CN" w:bidi="ar"/>
              </w:rPr>
              <w:t xml:space="preserve">拉伸强度保持率% </w:t>
            </w:r>
          </w:p>
        </w:tc>
        <w:tc>
          <w:tcPr>
            <w:tcW w:w="3030" w:type="dxa"/>
            <w:tcBorders>
              <w:top w:val="single" w:color="auto" w:sz="4" w:space="0"/>
              <w:left w:val="nil"/>
              <w:bottom w:val="single" w:color="auto" w:sz="4" w:space="0"/>
              <w:right w:val="single" w:color="auto" w:sz="4" w:space="0"/>
            </w:tcBorders>
            <w:noWrap w:val="0"/>
            <w:vAlign w:val="center"/>
          </w:tcPr>
          <w:p w14:paraId="01839AC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default" w:ascii="宋体" w:hAnsi="宋体" w:eastAsia="宋体" w:cs="宋体"/>
                <w:szCs w:val="22"/>
                <w:lang w:val="en-US" w:eastAsia="zh-CN" w:bidi="ar"/>
              </w:rPr>
              <w:t>80-150</w:t>
            </w:r>
          </w:p>
        </w:tc>
      </w:tr>
      <w:tr w14:paraId="7AD76D93">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right w:val="single" w:color="auto" w:sz="4" w:space="0"/>
            </w:tcBorders>
            <w:noWrap w:val="0"/>
            <w:vAlign w:val="center"/>
          </w:tcPr>
          <w:p w14:paraId="5C919BA2">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right w:val="single" w:color="auto" w:sz="4" w:space="0"/>
            </w:tcBorders>
            <w:noWrap w:val="0"/>
            <w:vAlign w:val="center"/>
          </w:tcPr>
          <w:p w14:paraId="6367DBEA">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40540C1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 xml:space="preserve">断裂伸长率%  </w:t>
            </w:r>
          </w:p>
        </w:tc>
        <w:tc>
          <w:tcPr>
            <w:tcW w:w="3030" w:type="dxa"/>
            <w:tcBorders>
              <w:top w:val="single" w:color="auto" w:sz="4" w:space="0"/>
              <w:left w:val="nil"/>
              <w:bottom w:val="single" w:color="auto" w:sz="4" w:space="0"/>
              <w:right w:val="single" w:color="auto" w:sz="4" w:space="0"/>
            </w:tcBorders>
            <w:noWrap w:val="0"/>
            <w:vAlign w:val="center"/>
          </w:tcPr>
          <w:p w14:paraId="012A56E3">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400</w:t>
            </w:r>
          </w:p>
        </w:tc>
      </w:tr>
      <w:tr w14:paraId="27818493">
        <w:tblPrEx>
          <w:tblCellMar>
            <w:top w:w="0" w:type="dxa"/>
            <w:left w:w="108" w:type="dxa"/>
            <w:bottom w:w="0" w:type="dxa"/>
            <w:right w:w="108" w:type="dxa"/>
          </w:tblCellMar>
        </w:tblPrEx>
        <w:trPr>
          <w:trHeight w:val="476" w:hRule="exact"/>
          <w:jc w:val="center"/>
        </w:trPr>
        <w:tc>
          <w:tcPr>
            <w:tcW w:w="687" w:type="dxa"/>
            <w:vMerge w:val="continue"/>
            <w:tcBorders>
              <w:left w:val="single" w:color="auto" w:sz="4" w:space="0"/>
              <w:bottom w:val="single" w:color="auto" w:sz="4" w:space="0"/>
              <w:right w:val="single" w:color="auto" w:sz="4" w:space="0"/>
            </w:tcBorders>
            <w:noWrap w:val="0"/>
            <w:vAlign w:val="center"/>
          </w:tcPr>
          <w:p w14:paraId="4ABBFF5D">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243" w:type="dxa"/>
            <w:vMerge w:val="continue"/>
            <w:tcBorders>
              <w:left w:val="single" w:color="auto" w:sz="4" w:space="0"/>
              <w:bottom w:val="single" w:color="auto" w:sz="4" w:space="0"/>
              <w:right w:val="single" w:color="auto" w:sz="4" w:space="0"/>
            </w:tcBorders>
            <w:noWrap w:val="0"/>
            <w:vAlign w:val="center"/>
          </w:tcPr>
          <w:p w14:paraId="01195A3F">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3119" w:type="dxa"/>
            <w:tcBorders>
              <w:top w:val="single" w:color="auto" w:sz="4" w:space="0"/>
              <w:left w:val="single" w:color="auto" w:sz="4" w:space="0"/>
              <w:bottom w:val="single" w:color="auto" w:sz="4" w:space="0"/>
              <w:right w:val="single" w:color="auto" w:sz="4" w:space="0"/>
            </w:tcBorders>
            <w:noWrap w:val="0"/>
            <w:vAlign w:val="center"/>
          </w:tcPr>
          <w:p w14:paraId="1CD05A9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 xml:space="preserve">低温弯折性/℃ </w:t>
            </w:r>
          </w:p>
        </w:tc>
        <w:tc>
          <w:tcPr>
            <w:tcW w:w="3030" w:type="dxa"/>
            <w:tcBorders>
              <w:top w:val="single" w:color="auto" w:sz="4" w:space="0"/>
              <w:left w:val="nil"/>
              <w:bottom w:val="single" w:color="auto" w:sz="4" w:space="0"/>
              <w:right w:val="single" w:color="auto" w:sz="4" w:space="0"/>
            </w:tcBorders>
            <w:noWrap w:val="0"/>
            <w:vAlign w:val="center"/>
          </w:tcPr>
          <w:p w14:paraId="49492E44">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-35</w:t>
            </w:r>
          </w:p>
        </w:tc>
      </w:tr>
      <w:tr w14:paraId="750A3BE9">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2FB9288A">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18</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6B570FB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 xml:space="preserve">硬度/邵A </w:t>
            </w:r>
          </w:p>
        </w:tc>
        <w:tc>
          <w:tcPr>
            <w:tcW w:w="3030" w:type="dxa"/>
            <w:tcBorders>
              <w:top w:val="single" w:color="auto" w:sz="4" w:space="0"/>
              <w:left w:val="nil"/>
              <w:bottom w:val="single" w:color="auto" w:sz="4" w:space="0"/>
              <w:right w:val="single" w:color="auto" w:sz="4" w:space="0"/>
            </w:tcBorders>
            <w:noWrap w:val="0"/>
            <w:vAlign w:val="center"/>
          </w:tcPr>
          <w:p w14:paraId="4A0B34D4">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80</w:t>
            </w:r>
          </w:p>
        </w:tc>
      </w:tr>
      <w:tr w14:paraId="3F9F9C4B">
        <w:tblPrEx>
          <w:tblCellMar>
            <w:top w:w="0" w:type="dxa"/>
            <w:left w:w="108" w:type="dxa"/>
            <w:bottom w:w="0" w:type="dxa"/>
            <w:right w:w="108" w:type="dxa"/>
          </w:tblCellMar>
        </w:tblPrEx>
        <w:trPr>
          <w:trHeight w:val="476"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5A8A4670">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19</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750F30FE">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耐磨性/</w:t>
            </w: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（750g/500r）/mg</w:t>
            </w: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 xml:space="preserve">  </w:t>
            </w:r>
          </w:p>
        </w:tc>
        <w:tc>
          <w:tcPr>
            <w:tcW w:w="3030" w:type="dxa"/>
            <w:tcBorders>
              <w:top w:val="single" w:color="auto" w:sz="4" w:space="0"/>
              <w:left w:val="nil"/>
              <w:bottom w:val="single" w:color="auto" w:sz="4" w:space="0"/>
              <w:right w:val="single" w:color="auto" w:sz="4" w:space="0"/>
            </w:tcBorders>
            <w:noWrap w:val="0"/>
            <w:vAlign w:val="center"/>
          </w:tcPr>
          <w:p w14:paraId="7B551C92">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30</w:t>
            </w:r>
          </w:p>
        </w:tc>
      </w:tr>
      <w:tr w14:paraId="6BAABD54">
        <w:tblPrEx>
          <w:tblCellMar>
            <w:top w:w="0" w:type="dxa"/>
            <w:left w:w="108" w:type="dxa"/>
            <w:bottom w:w="0" w:type="dxa"/>
            <w:right w:w="108" w:type="dxa"/>
          </w:tblCellMar>
        </w:tblPrEx>
        <w:trPr>
          <w:trHeight w:val="533" w:hRule="exac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6160AB7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20</w:t>
            </w:r>
          </w:p>
        </w:tc>
        <w:tc>
          <w:tcPr>
            <w:tcW w:w="4362" w:type="dxa"/>
            <w:gridSpan w:val="2"/>
            <w:tcBorders>
              <w:top w:val="single" w:color="auto" w:sz="4" w:space="0"/>
              <w:left w:val="single" w:color="auto" w:sz="4" w:space="0"/>
              <w:bottom w:val="single" w:color="auto" w:sz="4" w:space="0"/>
              <w:right w:val="single" w:color="auto" w:sz="4" w:space="0"/>
            </w:tcBorders>
            <w:noWrap w:val="0"/>
            <w:vAlign w:val="center"/>
          </w:tcPr>
          <w:p w14:paraId="119A59E3">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耐冲击性/（kg·m）</w:t>
            </w:r>
          </w:p>
        </w:tc>
        <w:tc>
          <w:tcPr>
            <w:tcW w:w="3030" w:type="dxa"/>
            <w:tcBorders>
              <w:top w:val="single" w:color="auto" w:sz="4" w:space="0"/>
              <w:left w:val="nil"/>
              <w:bottom w:val="single" w:color="auto" w:sz="4" w:space="0"/>
              <w:right w:val="single" w:color="auto" w:sz="4" w:space="0"/>
            </w:tcBorders>
            <w:noWrap w:val="0"/>
            <w:vAlign w:val="center"/>
          </w:tcPr>
          <w:p w14:paraId="4CB40845">
            <w:pPr>
              <w:numPr>
                <w:ilvl w:val="0"/>
                <w:numId w:val="0"/>
              </w:numPr>
              <w:spacing w:after="0" w:line="240" w:lineRule="auto"/>
              <w:ind w:left="0" w:firstLine="0"/>
              <w:jc w:val="center"/>
              <w:rPr>
                <w:rFonts w:hint="default" w:ascii="宋体" w:hAnsi="宋体" w:eastAsia="宋体" w:cs="宋体"/>
                <w:szCs w:val="22"/>
                <w:lang w:val="en-US" w:eastAsia="zh-CN" w:bidi="ar"/>
              </w:rPr>
            </w:pPr>
            <w:r>
              <w:rPr>
                <w:rFonts w:hint="default" w:ascii="宋体" w:hAnsi="宋体" w:eastAsia="宋体" w:cs="宋体"/>
                <w:szCs w:val="22"/>
                <w:lang w:val="en-US" w:eastAsia="zh-CN" w:bidi="ar"/>
              </w:rPr>
              <w:t>≥</w:t>
            </w:r>
            <w:r>
              <w:rPr>
                <w:rFonts w:hint="eastAsia" w:ascii="宋体" w:hAnsi="宋体" w:eastAsia="宋体" w:cs="宋体"/>
                <w:szCs w:val="22"/>
                <w:lang w:val="en-US" w:eastAsia="zh-CN" w:bidi="ar"/>
              </w:rPr>
              <w:t>1.0</w:t>
            </w:r>
          </w:p>
        </w:tc>
      </w:tr>
    </w:tbl>
    <w:p w14:paraId="64114DE5">
      <w:pPr>
        <w:rPr>
          <w:rFonts w:hint="eastAsia" w:ascii="宋体" w:hAnsi="宋体" w:cs="宋体"/>
          <w:color w:val="000000"/>
          <w:sz w:val="28"/>
          <w:szCs w:val="28"/>
        </w:rPr>
      </w:pPr>
    </w:p>
    <w:p w14:paraId="20B30782">
      <w:pPr>
        <w:numPr>
          <w:ilvl w:val="0"/>
          <w:numId w:val="6"/>
        </w:numPr>
        <w:spacing w:line="360" w:lineRule="auto"/>
        <w:ind w:firstLine="482" w:firstLineChars="200"/>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聚脲产品中有害物质含量符合JC 1066-2008《建筑防水涂料中有害物质限量》中“反应型建筑防水涂料”（A级）的技术要求：</w:t>
      </w:r>
    </w:p>
    <w:tbl>
      <w:tblPr>
        <w:tblStyle w:val="33"/>
        <w:tblW w:w="7741" w:type="dxa"/>
        <w:jc w:val="center"/>
        <w:tblLayout w:type="fixed"/>
        <w:tblCellMar>
          <w:top w:w="0" w:type="dxa"/>
          <w:left w:w="108" w:type="dxa"/>
          <w:bottom w:w="0" w:type="dxa"/>
          <w:right w:w="108" w:type="dxa"/>
        </w:tblCellMar>
      </w:tblPr>
      <w:tblGrid>
        <w:gridCol w:w="769"/>
        <w:gridCol w:w="2074"/>
        <w:gridCol w:w="1134"/>
        <w:gridCol w:w="3764"/>
      </w:tblGrid>
      <w:tr w14:paraId="79599E5B">
        <w:tblPrEx>
          <w:tblCellMar>
            <w:top w:w="0" w:type="dxa"/>
            <w:left w:w="108" w:type="dxa"/>
            <w:bottom w:w="0" w:type="dxa"/>
            <w:right w:w="108" w:type="dxa"/>
          </w:tblCellMar>
        </w:tblPrEx>
        <w:trPr>
          <w:trHeight w:val="455" w:hRule="atLeast"/>
          <w:tblHeader/>
          <w:jc w:val="center"/>
        </w:trPr>
        <w:tc>
          <w:tcPr>
            <w:tcW w:w="769" w:type="dxa"/>
            <w:vMerge w:val="restart"/>
            <w:tcBorders>
              <w:top w:val="single" w:color="auto" w:sz="4" w:space="0"/>
              <w:left w:val="single" w:color="auto" w:sz="4" w:space="0"/>
              <w:right w:val="single" w:color="auto" w:sz="4" w:space="0"/>
            </w:tcBorders>
            <w:noWrap w:val="0"/>
            <w:vAlign w:val="center"/>
          </w:tcPr>
          <w:p w14:paraId="200C0B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序号</w:t>
            </w:r>
          </w:p>
        </w:tc>
        <w:tc>
          <w:tcPr>
            <w:tcW w:w="3208" w:type="dxa"/>
            <w:gridSpan w:val="2"/>
            <w:vMerge w:val="restart"/>
            <w:tcBorders>
              <w:top w:val="single" w:color="auto" w:sz="4" w:space="0"/>
              <w:left w:val="single" w:color="auto" w:sz="4" w:space="0"/>
              <w:right w:val="single" w:color="auto" w:sz="4" w:space="0"/>
            </w:tcBorders>
            <w:noWrap w:val="0"/>
            <w:vAlign w:val="center"/>
          </w:tcPr>
          <w:p w14:paraId="417990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检测项目</w:t>
            </w:r>
          </w:p>
        </w:tc>
        <w:tc>
          <w:tcPr>
            <w:tcW w:w="3764" w:type="dxa"/>
            <w:tcBorders>
              <w:top w:val="single" w:color="auto" w:sz="4" w:space="0"/>
              <w:left w:val="nil"/>
              <w:bottom w:val="single" w:color="auto" w:sz="4" w:space="0"/>
              <w:right w:val="single" w:color="auto" w:sz="4" w:space="0"/>
            </w:tcBorders>
            <w:noWrap w:val="0"/>
            <w:vAlign w:val="center"/>
          </w:tcPr>
          <w:p w14:paraId="30DBE19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含量</w:t>
            </w:r>
          </w:p>
        </w:tc>
      </w:tr>
      <w:tr w14:paraId="5D991EE0">
        <w:tblPrEx>
          <w:tblCellMar>
            <w:top w:w="0" w:type="dxa"/>
            <w:left w:w="108" w:type="dxa"/>
            <w:bottom w:w="0" w:type="dxa"/>
            <w:right w:w="108" w:type="dxa"/>
          </w:tblCellMar>
        </w:tblPrEx>
        <w:trPr>
          <w:trHeight w:val="620" w:hRule="atLeast"/>
          <w:tblHeader/>
          <w:jc w:val="center"/>
        </w:trPr>
        <w:tc>
          <w:tcPr>
            <w:tcW w:w="769" w:type="dxa"/>
            <w:vMerge w:val="continue"/>
            <w:tcBorders>
              <w:left w:val="single" w:color="auto" w:sz="4" w:space="0"/>
              <w:bottom w:val="single" w:color="auto" w:sz="4" w:space="0"/>
              <w:right w:val="single" w:color="auto" w:sz="4" w:space="0"/>
            </w:tcBorders>
            <w:noWrap w:val="0"/>
            <w:vAlign w:val="center"/>
          </w:tcPr>
          <w:p w14:paraId="37F6BA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p>
        </w:tc>
        <w:tc>
          <w:tcPr>
            <w:tcW w:w="3208" w:type="dxa"/>
            <w:gridSpan w:val="2"/>
            <w:vMerge w:val="continue"/>
            <w:tcBorders>
              <w:left w:val="single" w:color="auto" w:sz="4" w:space="0"/>
              <w:bottom w:val="single" w:color="auto" w:sz="4" w:space="0"/>
              <w:right w:val="single" w:color="auto" w:sz="4" w:space="0"/>
            </w:tcBorders>
            <w:noWrap w:val="0"/>
            <w:vAlign w:val="center"/>
          </w:tcPr>
          <w:p w14:paraId="4406FFE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p>
        </w:tc>
        <w:tc>
          <w:tcPr>
            <w:tcW w:w="3764" w:type="dxa"/>
            <w:tcBorders>
              <w:top w:val="nil"/>
              <w:left w:val="nil"/>
              <w:bottom w:val="single" w:color="auto" w:sz="4" w:space="0"/>
              <w:right w:val="single" w:color="auto" w:sz="4" w:space="0"/>
            </w:tcBorders>
            <w:noWrap w:val="0"/>
            <w:vAlign w:val="center"/>
          </w:tcPr>
          <w:p w14:paraId="15F862C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A级</w:t>
            </w:r>
          </w:p>
        </w:tc>
      </w:tr>
      <w:tr w14:paraId="313F487F">
        <w:tblPrEx>
          <w:tblCellMar>
            <w:top w:w="0" w:type="dxa"/>
            <w:left w:w="108" w:type="dxa"/>
            <w:bottom w:w="0" w:type="dxa"/>
            <w:right w:w="108" w:type="dxa"/>
          </w:tblCellMar>
        </w:tblPrEx>
        <w:trPr>
          <w:trHeight w:val="675"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0E15620E">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1</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6CDCAC20">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挥发性有机化合物（VOC）/(g/L)</w:t>
            </w:r>
          </w:p>
        </w:tc>
        <w:tc>
          <w:tcPr>
            <w:tcW w:w="3764" w:type="dxa"/>
            <w:tcBorders>
              <w:top w:val="single" w:color="auto" w:sz="4" w:space="0"/>
              <w:left w:val="single" w:color="auto" w:sz="4" w:space="0"/>
              <w:bottom w:val="single" w:color="auto" w:sz="4" w:space="0"/>
              <w:right w:val="single" w:color="auto" w:sz="4" w:space="0"/>
            </w:tcBorders>
            <w:noWrap w:val="0"/>
            <w:vAlign w:val="center"/>
          </w:tcPr>
          <w:p w14:paraId="0AA3B8A1">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≤50</w:t>
            </w:r>
          </w:p>
        </w:tc>
      </w:tr>
      <w:tr w14:paraId="1ADBF8BF">
        <w:tblPrEx>
          <w:tblCellMar>
            <w:top w:w="0" w:type="dxa"/>
            <w:left w:w="108" w:type="dxa"/>
            <w:bottom w:w="0" w:type="dxa"/>
            <w:right w:w="108" w:type="dxa"/>
          </w:tblCellMar>
        </w:tblPrEx>
        <w:trPr>
          <w:trHeight w:val="528"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555C390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2</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42198B8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苯/（mg/kg）</w:t>
            </w:r>
          </w:p>
        </w:tc>
        <w:tc>
          <w:tcPr>
            <w:tcW w:w="3764" w:type="dxa"/>
            <w:tcBorders>
              <w:top w:val="single" w:color="auto" w:sz="4" w:space="0"/>
              <w:left w:val="nil"/>
              <w:bottom w:val="single" w:color="auto" w:sz="4" w:space="0"/>
              <w:right w:val="single" w:color="auto" w:sz="4" w:space="0"/>
            </w:tcBorders>
            <w:noWrap w:val="0"/>
            <w:vAlign w:val="center"/>
          </w:tcPr>
          <w:p w14:paraId="16FC32D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1653BD5D">
        <w:tblPrEx>
          <w:tblCellMar>
            <w:top w:w="0" w:type="dxa"/>
            <w:left w:w="108" w:type="dxa"/>
            <w:bottom w:w="0" w:type="dxa"/>
            <w:right w:w="108" w:type="dxa"/>
          </w:tblCellMar>
        </w:tblPrEx>
        <w:trPr>
          <w:trHeight w:val="590"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29DFE253">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3</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3B7573A6">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甲苯+乙苯+二甲苯/（g/kg）</w:t>
            </w:r>
          </w:p>
        </w:tc>
        <w:tc>
          <w:tcPr>
            <w:tcW w:w="3764" w:type="dxa"/>
            <w:tcBorders>
              <w:top w:val="nil"/>
              <w:left w:val="nil"/>
              <w:bottom w:val="single" w:color="auto" w:sz="4" w:space="0"/>
              <w:right w:val="single" w:color="auto" w:sz="4" w:space="0"/>
            </w:tcBorders>
            <w:noWrap w:val="0"/>
            <w:vAlign w:val="center"/>
          </w:tcPr>
          <w:p w14:paraId="2C0F3E4B">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78D25B24">
        <w:tblPrEx>
          <w:tblCellMar>
            <w:top w:w="0" w:type="dxa"/>
            <w:left w:w="108" w:type="dxa"/>
            <w:bottom w:w="0" w:type="dxa"/>
            <w:right w:w="108" w:type="dxa"/>
          </w:tblCellMar>
        </w:tblPrEx>
        <w:trPr>
          <w:trHeight w:val="410"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7C13EEE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4</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7E62B553">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苯酚/（mg/kg）</w:t>
            </w:r>
          </w:p>
        </w:tc>
        <w:tc>
          <w:tcPr>
            <w:tcW w:w="3764" w:type="dxa"/>
            <w:tcBorders>
              <w:top w:val="nil"/>
              <w:left w:val="nil"/>
              <w:bottom w:val="single" w:color="auto" w:sz="4" w:space="0"/>
              <w:right w:val="single" w:color="auto" w:sz="4" w:space="0"/>
            </w:tcBorders>
            <w:noWrap w:val="0"/>
            <w:vAlign w:val="center"/>
          </w:tcPr>
          <w:p w14:paraId="4954635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71235101">
        <w:tblPrEx>
          <w:tblCellMar>
            <w:top w:w="0" w:type="dxa"/>
            <w:left w:w="108" w:type="dxa"/>
            <w:bottom w:w="0" w:type="dxa"/>
            <w:right w:w="108" w:type="dxa"/>
          </w:tblCellMar>
        </w:tblPrEx>
        <w:trPr>
          <w:trHeight w:val="395"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2F231187">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5</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557BB268">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蔥/（mg/kg）</w:t>
            </w:r>
          </w:p>
        </w:tc>
        <w:tc>
          <w:tcPr>
            <w:tcW w:w="3764" w:type="dxa"/>
            <w:tcBorders>
              <w:top w:val="nil"/>
              <w:left w:val="nil"/>
              <w:bottom w:val="single" w:color="auto" w:sz="4" w:space="0"/>
              <w:right w:val="single" w:color="auto" w:sz="4" w:space="0"/>
            </w:tcBorders>
            <w:noWrap w:val="0"/>
            <w:vAlign w:val="center"/>
          </w:tcPr>
          <w:p w14:paraId="08C582BD">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5B246539">
        <w:tblPrEx>
          <w:tblCellMar>
            <w:top w:w="0" w:type="dxa"/>
            <w:left w:w="108" w:type="dxa"/>
            <w:bottom w:w="0" w:type="dxa"/>
            <w:right w:w="108" w:type="dxa"/>
          </w:tblCellMar>
        </w:tblPrEx>
        <w:trPr>
          <w:trHeight w:val="432"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63E0C9CE">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6</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568866B1">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奈/（mg/kg）</w:t>
            </w:r>
          </w:p>
        </w:tc>
        <w:tc>
          <w:tcPr>
            <w:tcW w:w="3764" w:type="dxa"/>
            <w:tcBorders>
              <w:top w:val="nil"/>
              <w:left w:val="nil"/>
              <w:bottom w:val="single" w:color="auto" w:sz="4" w:space="0"/>
              <w:right w:val="single" w:color="auto" w:sz="4" w:space="0"/>
            </w:tcBorders>
            <w:noWrap w:val="0"/>
            <w:vAlign w:val="center"/>
          </w:tcPr>
          <w:p w14:paraId="62453776">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25B9C99B">
        <w:tblPrEx>
          <w:tblCellMar>
            <w:top w:w="0" w:type="dxa"/>
            <w:left w:w="108" w:type="dxa"/>
            <w:bottom w:w="0" w:type="dxa"/>
            <w:right w:w="108" w:type="dxa"/>
          </w:tblCellMar>
        </w:tblPrEx>
        <w:trPr>
          <w:trHeight w:val="395"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2B8D891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7</w:t>
            </w:r>
          </w:p>
        </w:tc>
        <w:tc>
          <w:tcPr>
            <w:tcW w:w="3208" w:type="dxa"/>
            <w:gridSpan w:val="2"/>
            <w:tcBorders>
              <w:top w:val="single" w:color="auto" w:sz="4" w:space="0"/>
              <w:left w:val="single" w:color="auto" w:sz="4" w:space="0"/>
              <w:bottom w:val="single" w:color="auto" w:sz="4" w:space="0"/>
              <w:right w:val="single" w:color="auto" w:sz="4" w:space="0"/>
            </w:tcBorders>
            <w:noWrap w:val="0"/>
            <w:vAlign w:val="center"/>
          </w:tcPr>
          <w:p w14:paraId="0A60457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游离TDI（g/kg）</w:t>
            </w:r>
          </w:p>
        </w:tc>
        <w:tc>
          <w:tcPr>
            <w:tcW w:w="3764" w:type="dxa"/>
            <w:tcBorders>
              <w:top w:val="nil"/>
              <w:left w:val="nil"/>
              <w:bottom w:val="single" w:color="auto" w:sz="4" w:space="0"/>
              <w:right w:val="single" w:color="auto" w:sz="4" w:space="0"/>
            </w:tcBorders>
            <w:noWrap w:val="0"/>
            <w:vAlign w:val="center"/>
          </w:tcPr>
          <w:p w14:paraId="05063C8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146321D8">
        <w:tblPrEx>
          <w:tblCellMar>
            <w:top w:w="0" w:type="dxa"/>
            <w:left w:w="108" w:type="dxa"/>
            <w:bottom w:w="0" w:type="dxa"/>
            <w:right w:w="108" w:type="dxa"/>
          </w:tblCellMar>
        </w:tblPrEx>
        <w:trPr>
          <w:trHeight w:val="395" w:hRule="atLeast"/>
          <w:jc w:val="center"/>
        </w:trPr>
        <w:tc>
          <w:tcPr>
            <w:tcW w:w="769" w:type="dxa"/>
            <w:vMerge w:val="restart"/>
            <w:tcBorders>
              <w:top w:val="single" w:color="auto" w:sz="4" w:space="0"/>
              <w:left w:val="single" w:color="auto" w:sz="4" w:space="0"/>
              <w:bottom w:val="single" w:color="auto" w:sz="4" w:space="0"/>
              <w:right w:val="single" w:color="auto" w:sz="4" w:space="0"/>
            </w:tcBorders>
            <w:noWrap w:val="0"/>
            <w:vAlign w:val="center"/>
          </w:tcPr>
          <w:p w14:paraId="728966F9">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8</w:t>
            </w:r>
          </w:p>
        </w:tc>
        <w:tc>
          <w:tcPr>
            <w:tcW w:w="2074" w:type="dxa"/>
            <w:vMerge w:val="restart"/>
            <w:tcBorders>
              <w:top w:val="single" w:color="auto" w:sz="4" w:space="0"/>
              <w:left w:val="single" w:color="auto" w:sz="4" w:space="0"/>
              <w:bottom w:val="single" w:color="auto" w:sz="4" w:space="0"/>
              <w:right w:val="single" w:color="auto" w:sz="4" w:space="0"/>
            </w:tcBorders>
            <w:noWrap w:val="0"/>
            <w:vAlign w:val="center"/>
          </w:tcPr>
          <w:p w14:paraId="4300378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可溶性重金属/（mg/kg）</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288B4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铅Pb</w:t>
            </w:r>
          </w:p>
        </w:tc>
        <w:tc>
          <w:tcPr>
            <w:tcW w:w="3764" w:type="dxa"/>
            <w:tcBorders>
              <w:top w:val="nil"/>
              <w:left w:val="nil"/>
              <w:bottom w:val="single" w:color="auto" w:sz="4" w:space="0"/>
              <w:right w:val="single" w:color="auto" w:sz="4" w:space="0"/>
            </w:tcBorders>
            <w:noWrap w:val="0"/>
            <w:vAlign w:val="center"/>
          </w:tcPr>
          <w:p w14:paraId="35F9C94C">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530262F1">
        <w:tblPrEx>
          <w:tblCellMar>
            <w:top w:w="0" w:type="dxa"/>
            <w:left w:w="108" w:type="dxa"/>
            <w:bottom w:w="0" w:type="dxa"/>
            <w:right w:w="108" w:type="dxa"/>
          </w:tblCellMar>
        </w:tblPrEx>
        <w:trPr>
          <w:trHeight w:val="395" w:hRule="atLeast"/>
          <w:jc w:val="center"/>
        </w:trPr>
        <w:tc>
          <w:tcPr>
            <w:tcW w:w="769" w:type="dxa"/>
            <w:vMerge w:val="continue"/>
            <w:tcBorders>
              <w:top w:val="single" w:color="auto" w:sz="4" w:space="0"/>
              <w:left w:val="single" w:color="auto" w:sz="4" w:space="0"/>
              <w:right w:val="single" w:color="auto" w:sz="4" w:space="0"/>
            </w:tcBorders>
            <w:noWrap w:val="0"/>
            <w:vAlign w:val="center"/>
          </w:tcPr>
          <w:p w14:paraId="0BF3C321">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2074" w:type="dxa"/>
            <w:vMerge w:val="continue"/>
            <w:tcBorders>
              <w:top w:val="single" w:color="auto" w:sz="4" w:space="0"/>
              <w:left w:val="single" w:color="auto" w:sz="4" w:space="0"/>
              <w:right w:val="single" w:color="auto" w:sz="4" w:space="0"/>
            </w:tcBorders>
            <w:noWrap w:val="0"/>
            <w:vAlign w:val="center"/>
          </w:tcPr>
          <w:p w14:paraId="67386B8F">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134" w:type="dxa"/>
            <w:tcBorders>
              <w:top w:val="single" w:color="auto" w:sz="4" w:space="0"/>
              <w:left w:val="nil"/>
              <w:bottom w:val="single" w:color="auto" w:sz="4" w:space="0"/>
              <w:right w:val="single" w:color="auto" w:sz="4" w:space="0"/>
            </w:tcBorders>
            <w:noWrap w:val="0"/>
            <w:vAlign w:val="center"/>
          </w:tcPr>
          <w:p w14:paraId="17D64D62">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镉Cd</w:t>
            </w:r>
          </w:p>
        </w:tc>
        <w:tc>
          <w:tcPr>
            <w:tcW w:w="3764" w:type="dxa"/>
            <w:tcBorders>
              <w:top w:val="single" w:color="auto" w:sz="4" w:space="0"/>
              <w:left w:val="single" w:color="auto" w:sz="4" w:space="0"/>
              <w:bottom w:val="single" w:color="auto" w:sz="4" w:space="0"/>
              <w:right w:val="single" w:color="auto" w:sz="4" w:space="0"/>
            </w:tcBorders>
            <w:noWrap w:val="0"/>
            <w:vAlign w:val="center"/>
          </w:tcPr>
          <w:p w14:paraId="742E16D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2B9D8CC6">
        <w:tblPrEx>
          <w:tblCellMar>
            <w:top w:w="0" w:type="dxa"/>
            <w:left w:w="108" w:type="dxa"/>
            <w:bottom w:w="0" w:type="dxa"/>
            <w:right w:w="108" w:type="dxa"/>
          </w:tblCellMar>
        </w:tblPrEx>
        <w:trPr>
          <w:trHeight w:val="393" w:hRule="atLeast"/>
          <w:jc w:val="center"/>
        </w:trPr>
        <w:tc>
          <w:tcPr>
            <w:tcW w:w="769" w:type="dxa"/>
            <w:vMerge w:val="continue"/>
            <w:tcBorders>
              <w:left w:val="single" w:color="auto" w:sz="4" w:space="0"/>
              <w:right w:val="single" w:color="auto" w:sz="4" w:space="0"/>
            </w:tcBorders>
            <w:noWrap w:val="0"/>
            <w:vAlign w:val="center"/>
          </w:tcPr>
          <w:p w14:paraId="6798AD1C">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2074" w:type="dxa"/>
            <w:vMerge w:val="continue"/>
            <w:tcBorders>
              <w:left w:val="single" w:color="auto" w:sz="4" w:space="0"/>
              <w:right w:val="single" w:color="auto" w:sz="4" w:space="0"/>
            </w:tcBorders>
            <w:noWrap w:val="0"/>
            <w:vAlign w:val="center"/>
          </w:tcPr>
          <w:p w14:paraId="2EA899B8">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134" w:type="dxa"/>
            <w:tcBorders>
              <w:top w:val="nil"/>
              <w:left w:val="nil"/>
              <w:bottom w:val="single" w:color="auto" w:sz="4" w:space="0"/>
              <w:right w:val="single" w:color="auto" w:sz="4" w:space="0"/>
            </w:tcBorders>
            <w:noWrap w:val="0"/>
            <w:vAlign w:val="center"/>
          </w:tcPr>
          <w:p w14:paraId="78F52E2F">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铬Cr</w:t>
            </w:r>
          </w:p>
        </w:tc>
        <w:tc>
          <w:tcPr>
            <w:tcW w:w="3764" w:type="dxa"/>
            <w:tcBorders>
              <w:top w:val="single" w:color="auto" w:sz="4" w:space="0"/>
              <w:left w:val="single" w:color="auto" w:sz="4" w:space="0"/>
              <w:bottom w:val="single" w:color="auto" w:sz="4" w:space="0"/>
              <w:right w:val="single" w:color="auto" w:sz="4" w:space="0"/>
            </w:tcBorders>
            <w:noWrap w:val="0"/>
            <w:vAlign w:val="center"/>
          </w:tcPr>
          <w:p w14:paraId="4369587E">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r w14:paraId="11408126">
        <w:tblPrEx>
          <w:tblCellMar>
            <w:top w:w="0" w:type="dxa"/>
            <w:left w:w="108" w:type="dxa"/>
            <w:bottom w:w="0" w:type="dxa"/>
            <w:right w:w="108" w:type="dxa"/>
          </w:tblCellMar>
        </w:tblPrEx>
        <w:trPr>
          <w:trHeight w:val="496" w:hRule="atLeast"/>
          <w:jc w:val="center"/>
        </w:trPr>
        <w:tc>
          <w:tcPr>
            <w:tcW w:w="769" w:type="dxa"/>
            <w:vMerge w:val="continue"/>
            <w:tcBorders>
              <w:left w:val="single" w:color="auto" w:sz="4" w:space="0"/>
              <w:bottom w:val="single" w:color="auto" w:sz="4" w:space="0"/>
              <w:right w:val="single" w:color="auto" w:sz="4" w:space="0"/>
            </w:tcBorders>
            <w:noWrap w:val="0"/>
            <w:vAlign w:val="center"/>
          </w:tcPr>
          <w:p w14:paraId="61818C5C">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2074" w:type="dxa"/>
            <w:vMerge w:val="continue"/>
            <w:tcBorders>
              <w:left w:val="single" w:color="auto" w:sz="4" w:space="0"/>
              <w:bottom w:val="single" w:color="auto" w:sz="4" w:space="0"/>
              <w:right w:val="single" w:color="auto" w:sz="4" w:space="0"/>
            </w:tcBorders>
            <w:noWrap w:val="0"/>
            <w:vAlign w:val="center"/>
          </w:tcPr>
          <w:p w14:paraId="7C982C84">
            <w:pPr>
              <w:numPr>
                <w:ilvl w:val="0"/>
                <w:numId w:val="0"/>
              </w:numPr>
              <w:spacing w:after="0" w:line="240" w:lineRule="auto"/>
              <w:ind w:left="0" w:firstLine="0"/>
              <w:jc w:val="center"/>
              <w:rPr>
                <w:rFonts w:hint="eastAsia" w:ascii="宋体" w:hAnsi="宋体" w:eastAsia="宋体" w:cs="宋体"/>
                <w:szCs w:val="22"/>
                <w:lang w:val="en-US" w:eastAsia="zh-CN" w:bidi="ar"/>
              </w:rPr>
            </w:pPr>
          </w:p>
        </w:tc>
        <w:tc>
          <w:tcPr>
            <w:tcW w:w="1134" w:type="dxa"/>
            <w:tcBorders>
              <w:top w:val="single" w:color="auto" w:sz="4" w:space="0"/>
              <w:left w:val="nil"/>
              <w:bottom w:val="single" w:color="auto" w:sz="4" w:space="0"/>
              <w:right w:val="single" w:color="auto" w:sz="4" w:space="0"/>
            </w:tcBorders>
            <w:noWrap w:val="0"/>
            <w:vAlign w:val="center"/>
          </w:tcPr>
          <w:p w14:paraId="105A62C5">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汞Hg</w:t>
            </w:r>
          </w:p>
        </w:tc>
        <w:tc>
          <w:tcPr>
            <w:tcW w:w="3764" w:type="dxa"/>
            <w:tcBorders>
              <w:top w:val="single" w:color="auto" w:sz="4" w:space="0"/>
              <w:left w:val="single" w:color="auto" w:sz="4" w:space="0"/>
              <w:bottom w:val="single" w:color="auto" w:sz="4" w:space="0"/>
              <w:right w:val="single" w:color="auto" w:sz="4" w:space="0"/>
            </w:tcBorders>
            <w:noWrap w:val="0"/>
            <w:vAlign w:val="center"/>
          </w:tcPr>
          <w:p w14:paraId="09ED16F0">
            <w:pPr>
              <w:numPr>
                <w:ilvl w:val="0"/>
                <w:numId w:val="0"/>
              </w:numPr>
              <w:spacing w:after="0" w:line="240" w:lineRule="auto"/>
              <w:ind w:left="0" w:firstLine="0"/>
              <w:jc w:val="center"/>
              <w:rPr>
                <w:rFonts w:hint="eastAsia" w:ascii="宋体" w:hAnsi="宋体" w:eastAsia="宋体" w:cs="宋体"/>
                <w:szCs w:val="22"/>
                <w:lang w:val="en-US" w:eastAsia="zh-CN" w:bidi="ar"/>
              </w:rPr>
            </w:pPr>
            <w:r>
              <w:rPr>
                <w:rFonts w:hint="eastAsia" w:ascii="宋体" w:hAnsi="宋体" w:eastAsia="宋体" w:cs="宋体"/>
                <w:szCs w:val="22"/>
                <w:lang w:val="en-US" w:eastAsia="zh-CN" w:bidi="ar"/>
              </w:rPr>
              <w:t>未检出</w:t>
            </w:r>
          </w:p>
        </w:tc>
      </w:tr>
    </w:tbl>
    <w:p w14:paraId="1FCF8737">
      <w:pPr>
        <w:numPr>
          <w:ilvl w:val="0"/>
          <w:numId w:val="0"/>
        </w:numPr>
        <w:spacing w:line="360" w:lineRule="auto"/>
        <w:ind w:firstLine="482" w:firstLineChars="200"/>
        <w:outlineLvl w:val="1"/>
        <w:rPr>
          <w:rFonts w:hint="eastAsia" w:ascii="宋体" w:hAnsi="宋体" w:eastAsia="宋体" w:cs="宋体"/>
          <w:b/>
          <w:bCs/>
          <w:color w:val="auto"/>
          <w:sz w:val="24"/>
          <w:szCs w:val="24"/>
          <w:highlight w:val="none"/>
          <w:lang w:val="en-US" w:eastAsia="zh-CN"/>
        </w:rPr>
      </w:pPr>
    </w:p>
    <w:p w14:paraId="2E878AA0">
      <w:pPr>
        <w:keepNext w:val="0"/>
        <w:keepLines w:val="0"/>
        <w:pageBreakBefore w:val="0"/>
        <w:widowControl w:val="0"/>
        <w:spacing w:beforeAutospacing="0" w:afterAutospacing="0"/>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六、项目验收要求</w:t>
      </w:r>
    </w:p>
    <w:p w14:paraId="75344D3F">
      <w:pPr>
        <w:pStyle w:val="44"/>
        <w:keepNext w:val="0"/>
        <w:keepLines w:val="0"/>
        <w:pageBreakBefore w:val="0"/>
        <w:widowControl w:val="0"/>
        <w:spacing w:before="0" w:beforeAutospacing="0" w:after="0" w:afterAutospacing="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1、验收检验</w:t>
      </w:r>
    </w:p>
    <w:p w14:paraId="6FE6DAED">
      <w:pPr>
        <w:pStyle w:val="44"/>
        <w:keepNext w:val="0"/>
        <w:keepLines w:val="0"/>
        <w:pageBreakBefore w:val="0"/>
        <w:widowControl w:val="0"/>
        <w:spacing w:after="0"/>
        <w:ind w:left="0" w:firstLine="567"/>
        <w:rPr>
          <w:rFonts w:hint="default" w:ascii="宋体" w:hAnsi="宋体" w:eastAsia="宋体" w:cs="宋体"/>
          <w:color w:val="000000"/>
          <w:sz w:val="24"/>
          <w:szCs w:val="24"/>
          <w:highlight w:val="none"/>
          <w:lang w:val="en-US" w:eastAsia="zh-CN" w:bidi="ar-SA"/>
        </w:rPr>
      </w:pPr>
      <w:r>
        <w:rPr>
          <w:rFonts w:hint="eastAsia"/>
          <w:b/>
          <w:bCs w:val="0"/>
          <w:sz w:val="24"/>
          <w:szCs w:val="24"/>
        </w:rPr>
        <w:t>★</w:t>
      </w:r>
      <w:r>
        <w:rPr>
          <w:rFonts w:hint="eastAsia" w:ascii="宋体" w:hAnsi="宋体" w:eastAsia="宋体" w:cs="宋体"/>
          <w:color w:val="000000"/>
          <w:sz w:val="24"/>
          <w:szCs w:val="24"/>
          <w:highlight w:val="none"/>
          <w:lang w:val="en-US" w:eastAsia="zh-CN" w:bidi="ar-SA"/>
        </w:rPr>
        <w:t>1.1材料进场</w:t>
      </w:r>
      <w:r>
        <w:rPr>
          <w:rFonts w:hint="eastAsia" w:cs="宋体"/>
          <w:color w:val="000000"/>
          <w:sz w:val="24"/>
          <w:szCs w:val="24"/>
          <w:highlight w:val="none"/>
          <w:lang w:val="en-US" w:eastAsia="zh-CN" w:bidi="ar-SA"/>
        </w:rPr>
        <w:t>前供应商提供检验检测报告，</w:t>
      </w:r>
      <w:r>
        <w:rPr>
          <w:rFonts w:hint="eastAsia" w:ascii="宋体" w:hAnsi="宋体" w:eastAsia="宋体" w:cs="宋体"/>
          <w:color w:val="000000"/>
          <w:sz w:val="24"/>
          <w:szCs w:val="24"/>
          <w:highlight w:val="none"/>
          <w:lang w:val="en-US" w:eastAsia="zh-CN" w:bidi="ar-SA"/>
        </w:rPr>
        <w:t>由采购人和项目监理随机抽取不同批次的材料进行送检，检验结果须符合采购人需求中规定技术等级。</w:t>
      </w:r>
      <w:r>
        <w:rPr>
          <w:rFonts w:hint="eastAsia" w:cs="宋体"/>
          <w:color w:val="000000"/>
          <w:sz w:val="24"/>
          <w:szCs w:val="24"/>
          <w:highlight w:val="none"/>
          <w:lang w:val="en-US" w:eastAsia="zh-CN" w:bidi="ar-SA"/>
        </w:rPr>
        <w:t>如抽检结果不符合，全数退回，所造成的损失由供应商自行承担。</w:t>
      </w:r>
    </w:p>
    <w:p w14:paraId="63E29EB9">
      <w:pPr>
        <w:pStyle w:val="44"/>
        <w:keepNext w:val="0"/>
        <w:keepLines w:val="0"/>
        <w:pageBreakBefore w:val="0"/>
        <w:widowControl w:val="0"/>
        <w:spacing w:after="0"/>
        <w:ind w:left="0" w:firstLine="567"/>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1.2塑胶、聚氨酯胶水、聚脲等成品验收检验项目为厚度、物理机械性能、合成材料面层中无机填料及高聚物的含量、合成材料面层成品和原料中有害物质限量及气味，</w:t>
      </w:r>
      <w:r>
        <w:rPr>
          <w:rFonts w:hint="eastAsia" w:ascii="宋体" w:hAnsi="宋体" w:eastAsia="宋体" w:cs="宋体"/>
          <w:b w:val="0"/>
          <w:bCs w:val="0"/>
          <w:color w:val="000000"/>
          <w:sz w:val="24"/>
          <w:szCs w:val="24"/>
          <w:highlight w:val="none"/>
          <w:lang w:val="en-US" w:eastAsia="zh-CN" w:bidi="ar-SA"/>
        </w:rPr>
        <w:t>具体根据采购人及项目需求决定检测范围和内容。</w:t>
      </w:r>
    </w:p>
    <w:p w14:paraId="6EBB4B12">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2、型式检验</w:t>
      </w:r>
    </w:p>
    <w:p w14:paraId="09C764CE">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型式检验项目具体详见</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《中小学合成材料面层运动场地》GB36246-2018</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的技术要求的</w:t>
      </w:r>
      <w:r>
        <w:rPr>
          <w:rFonts w:hint="eastAsia" w:ascii="宋体" w:hAnsi="宋体" w:eastAsia="宋体" w:cs="宋体"/>
          <w:color w:val="000000"/>
          <w:sz w:val="24"/>
          <w:szCs w:val="24"/>
          <w:highlight w:val="none"/>
          <w:lang w:val="en-US" w:eastAsia="zh-CN" w:bidi="ar-SA"/>
        </w:rPr>
        <w:t>5.2～5.6,出现下列情况之一时,产品应进行型式检验</w:t>
      </w:r>
      <w:r>
        <w:rPr>
          <w:rFonts w:hint="eastAsia" w:cs="宋体"/>
          <w:color w:val="000000"/>
          <w:sz w:val="24"/>
          <w:szCs w:val="24"/>
          <w:highlight w:val="none"/>
          <w:lang w:val="en-US" w:eastAsia="zh-CN" w:bidi="ar-SA"/>
        </w:rPr>
        <w:t>：</w:t>
      </w:r>
    </w:p>
    <w:p w14:paraId="15F29D66">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a)新产品、新工艺、新配方定型鉴定时;</w:t>
      </w:r>
    </w:p>
    <w:p w14:paraId="48A95CAE">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b)正常生产后,原材料、生产工艺、配方有重大变化时;</w:t>
      </w:r>
    </w:p>
    <w:p w14:paraId="0904DFD7">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c)停产或未施工6个月及以上恢复生产或施工时;</w:t>
      </w:r>
    </w:p>
    <w:p w14:paraId="7C9764F2">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d)正常生产或施工时,每年进行一次;</w:t>
      </w:r>
    </w:p>
    <w:p w14:paraId="5522FE7F">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e)质量主管部门监督抽查时。</w:t>
      </w:r>
    </w:p>
    <w:p w14:paraId="51A73EE3">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3、检验结果的判定</w:t>
      </w:r>
    </w:p>
    <w:p w14:paraId="183862A9">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经检验，检验项目全部合格,判定所检样品符合本标准要求</w:t>
      </w:r>
      <w:r>
        <w:rPr>
          <w:rFonts w:hint="eastAsia"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检验项目中任一项或一项以上不合格，判定所检样品不符合本标准要求。</w:t>
      </w:r>
    </w:p>
    <w:p w14:paraId="73A98492">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 复验规则</w:t>
      </w:r>
    </w:p>
    <w:p w14:paraId="617E8F92">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4.1原料样品经检验不符合本标准要求的,可另取双倍样品进行复验,检验项目全部合格，判定所检样品复验符合本标准要求,否则判定不符合本标准要求。</w:t>
      </w:r>
    </w:p>
    <w:p w14:paraId="46913558">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4.2 成品样品经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w:t>
      </w:r>
      <w:r>
        <w:rPr>
          <w:rFonts w:hint="eastAsia"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p>
    <w:p w14:paraId="09BD620C">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5、场地符合性判定原则</w:t>
      </w:r>
    </w:p>
    <w:p w14:paraId="5C3A0BAA">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所有检验项目，包括复验项目(如有)均符合本标准要求时,判定该场地符合本标准要求。</w:t>
      </w:r>
    </w:p>
    <w:p w14:paraId="7AD9B799">
      <w:pPr>
        <w:pStyle w:val="44"/>
        <w:keepNext w:val="0"/>
        <w:keepLines w:val="0"/>
        <w:pageBreakBefore w:val="0"/>
        <w:widowControl w:val="0"/>
        <w:spacing w:after="0"/>
        <w:ind w:left="0" w:firstLine="5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6、若供应商提供的材料或成品检验结果不合格由供应商承担一切后果，采购人有权依据相关法律法规进行索赔。</w:t>
      </w:r>
    </w:p>
    <w:p w14:paraId="6412CB7B">
      <w:pPr>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七、材料和成品检测的其他要求</w:t>
      </w:r>
    </w:p>
    <w:p w14:paraId="374F705C">
      <w:pPr>
        <w:pStyle w:val="226"/>
        <w:keepNext w:val="0"/>
        <w:keepLines w:val="0"/>
        <w:pageBreakBefore w:val="0"/>
        <w:spacing w:line="360" w:lineRule="auto"/>
        <w:ind w:left="0" w:righ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1、施工完成后需对产品进行检测，检测费由成交供应商支付，检测不合格的产品进行铲除，重新铺设的产品待检验合格后重新铺设，期间所有费用由供应商自行承担。</w:t>
      </w:r>
    </w:p>
    <w:p w14:paraId="01828DBD">
      <w:pPr>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2、施工安全要求：施工过程中发生的一切安全问题均由成交供应商承担全部责任</w:t>
      </w:r>
      <w:r>
        <w:rPr>
          <w:rFonts w:hint="eastAsia" w:ascii="宋体" w:hAnsi="宋体"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成交供应商必须安排具有相应资格人员参与安装施工，进场安装施工人员在本项目履约期间具有人身意外伤害险</w:t>
      </w:r>
      <w:r>
        <w:rPr>
          <w:rFonts w:hint="eastAsia" w:ascii="宋体" w:hAnsi="宋体"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在安装施工中要严格按行业规定进行安装施工，若出现任何安全事故，责任由成交供应商自行承担</w:t>
      </w:r>
      <w:r>
        <w:rPr>
          <w:rFonts w:hint="eastAsia" w:ascii="宋体" w:hAnsi="宋体"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要文明施工，不得影响学校正常教育教学秩序。</w:t>
      </w:r>
    </w:p>
    <w:p w14:paraId="6969311D">
      <w:pPr>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、项目其他要求</w:t>
      </w:r>
    </w:p>
    <w:p w14:paraId="27C472FA">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p>
    <w:p w14:paraId="7E9C0FBE">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p>
    <w:p w14:paraId="3FD55D05">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3、报价中应包括：施工方案和施工工艺造成的增量</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相关施工规范与工程验收规范可以确定施工技术方案而没有表达的，但是为了实现施工规范与工程验收规范要求而必须发生的技术措施等</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以上所述所有费用在施工过程中因施工组织设计和施工方案的改变引起工程内容和数量的改变及措施费用的改变，费用均不予调整</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报价中</w:t>
      </w:r>
      <w:r>
        <w:rPr>
          <w:rFonts w:hint="eastAsia" w:ascii="宋体" w:hAnsi="宋体" w:eastAsia="宋体" w:cs="宋体"/>
          <w:color w:val="000000"/>
          <w:sz w:val="24"/>
          <w:szCs w:val="24"/>
          <w:highlight w:val="none"/>
          <w:lang w:val="en-US" w:eastAsia="zh-CN"/>
        </w:rPr>
        <w:t>还</w:t>
      </w:r>
      <w:r>
        <w:rPr>
          <w:rFonts w:hint="eastAsia" w:ascii="宋体" w:hAnsi="宋体" w:eastAsia="宋体" w:cs="宋体"/>
          <w:color w:val="000000"/>
          <w:sz w:val="24"/>
          <w:szCs w:val="24"/>
          <w:highlight w:val="none"/>
        </w:rPr>
        <w:t>包括</w:t>
      </w:r>
      <w:r>
        <w:rPr>
          <w:rFonts w:hint="eastAsia" w:ascii="宋体" w:hAnsi="宋体"/>
          <w:color w:val="000000"/>
          <w:sz w:val="24"/>
          <w:szCs w:val="24"/>
        </w:rPr>
        <w:t>运输费、装卸费、安装费、服务费、检测费等一切费用</w:t>
      </w:r>
      <w:r>
        <w:rPr>
          <w:rFonts w:hint="eastAsia" w:ascii="宋体" w:hAnsi="宋体"/>
          <w:color w:val="000000"/>
          <w:sz w:val="24"/>
          <w:szCs w:val="24"/>
          <w:lang w:eastAsia="zh-CN"/>
        </w:rPr>
        <w:t>，</w:t>
      </w:r>
      <w:r>
        <w:rPr>
          <w:rFonts w:hint="eastAsia" w:ascii="宋体" w:hAnsi="宋体"/>
          <w:color w:val="000000"/>
          <w:sz w:val="24"/>
          <w:szCs w:val="24"/>
        </w:rPr>
        <w:t>本工程完工后要对合成材料及面层进行检测，待各项指标检测合格后方可进行工程竣工验收、结算。</w:t>
      </w:r>
    </w:p>
    <w:p w14:paraId="42D8A193">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p>
    <w:p w14:paraId="76B6CBC0">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p>
    <w:p w14:paraId="01B8DCB2">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6、成交供应商负责工程验收及交付使用前的工程卫生清理工作，该费用包含在报价中。</w:t>
      </w:r>
    </w:p>
    <w:p w14:paraId="7EC0D74B">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7、本工程技术规范高于国家标准的，按相应的规范执行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低于国家标准的，按国家标准执行。</w:t>
      </w:r>
    </w:p>
    <w:p w14:paraId="28198F23">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p>
    <w:p w14:paraId="0CFC5A81">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9、本工程工期紧，如需赶工施工，以保证项目顺利完成，报价时包含赶工、雨季施工、反季节施工等措施费用。</w:t>
      </w:r>
    </w:p>
    <w:p w14:paraId="4B6EB876">
      <w:pPr>
        <w:keepNext w:val="0"/>
        <w:keepLines w:val="0"/>
        <w:pageBreakBefore w:val="0"/>
        <w:spacing w:line="360" w:lineRule="auto"/>
        <w:ind w:left="0" w:right="0" w:firstLine="482"/>
        <w:jc w:val="left"/>
        <w:rPr>
          <w:rFonts w:ascii="宋体" w:hAnsi="宋体" w:eastAsia="宋体" w:cs="宋体"/>
          <w:sz w:val="24"/>
          <w:szCs w:val="24"/>
        </w:rPr>
      </w:pPr>
      <w:r>
        <w:rPr>
          <w:rFonts w:hint="eastAsia" w:ascii="宋体" w:hAnsi="宋体" w:cs="宋体"/>
          <w:b/>
          <w:sz w:val="24"/>
          <w:szCs w:val="24"/>
          <w:lang w:val="en-US" w:eastAsia="zh-CN"/>
        </w:rPr>
        <w:t>九、</w:t>
      </w:r>
      <w:r>
        <w:rPr>
          <w:rFonts w:hint="eastAsia" w:ascii="宋体" w:hAnsi="宋体" w:eastAsia="宋体" w:cs="宋体"/>
          <w:b/>
          <w:sz w:val="24"/>
          <w:szCs w:val="24"/>
        </w:rPr>
        <w:t>商务条款</w:t>
      </w:r>
    </w:p>
    <w:p w14:paraId="2BD1983F">
      <w:pPr>
        <w:pStyle w:val="333"/>
        <w:keepNext w:val="0"/>
        <w:keepLines w:val="0"/>
        <w:pageBreakBefore w:val="0"/>
        <w:spacing w:line="360" w:lineRule="auto"/>
        <w:ind w:left="0" w:right="0" w:firstLine="482"/>
        <w:outlineLvl w:val="1"/>
        <w:rPr>
          <w:rFonts w:hAnsi="宋体" w:cs="宋体"/>
          <w:i w:val="0"/>
          <w:iCs w:val="0"/>
          <w:sz w:val="24"/>
          <w:szCs w:val="24"/>
          <w:u w:val="none"/>
        </w:rPr>
      </w:pPr>
      <w:r>
        <w:rPr>
          <w:rFonts w:hint="eastAsia"/>
          <w:b/>
          <w:i w:val="0"/>
          <w:iCs w:val="0"/>
          <w:sz w:val="24"/>
          <w:szCs w:val="24"/>
          <w:u w:val="none"/>
        </w:rPr>
        <w:t>★</w:t>
      </w:r>
      <w:r>
        <w:rPr>
          <w:rFonts w:hint="eastAsia" w:hAnsi="宋体" w:cs="宋体"/>
          <w:i w:val="0"/>
          <w:iCs w:val="0"/>
          <w:sz w:val="24"/>
          <w:szCs w:val="24"/>
          <w:u w:val="none"/>
          <w:lang w:val="en-US" w:eastAsia="zh-CN"/>
        </w:rPr>
        <w:t>1</w:t>
      </w:r>
      <w:r>
        <w:rPr>
          <w:rFonts w:hint="eastAsia" w:hAnsi="宋体" w:cs="宋体"/>
          <w:i w:val="0"/>
          <w:iCs w:val="0"/>
          <w:sz w:val="24"/>
          <w:szCs w:val="24"/>
          <w:u w:val="none"/>
        </w:rPr>
        <w:t>、付款方式：</w:t>
      </w:r>
    </w:p>
    <w:p w14:paraId="519D6991">
      <w:pPr>
        <w:keepNext w:val="0"/>
        <w:keepLines w:val="0"/>
        <w:pageBreakBefore w:val="0"/>
        <w:pBdr>
          <w:top w:val="none" w:color="000000" w:sz="0" w:space="0"/>
          <w:left w:val="none" w:color="000000" w:sz="0" w:space="0"/>
          <w:bottom w:val="none" w:color="000000" w:sz="0" w:space="0"/>
          <w:right w:val="none" w:color="000000" w:sz="0" w:space="0"/>
        </w:pBdr>
        <w:spacing w:line="360" w:lineRule="auto"/>
        <w:ind w:left="0" w:right="0" w:firstLine="480"/>
        <w:jc w:val="left"/>
        <w:rPr>
          <w:rFonts w:hint="eastAsia" w:ascii="宋体" w:hAnsi="宋体" w:eastAsia="宋体" w:cs="宋体"/>
          <w:bCs/>
          <w:i w:val="0"/>
          <w:iCs w:val="0"/>
          <w:sz w:val="24"/>
          <w:szCs w:val="24"/>
          <w:u w:val="none"/>
          <w14:ligatures w14:val="none"/>
        </w:rPr>
      </w:pPr>
      <w:r>
        <w:rPr>
          <w:rFonts w:hint="eastAsia" w:ascii="宋体" w:hAnsi="宋体" w:eastAsia="宋体" w:cs="宋体"/>
          <w:i w:val="0"/>
          <w:iCs w:val="0"/>
          <w:sz w:val="24"/>
          <w:szCs w:val="24"/>
          <w:u w:val="none"/>
        </w:rPr>
        <w:t>工程竣工并验收合格后付至合同总价80%，审计结束后付至审定价的97%，余款3%做为工程质量保修金，待</w:t>
      </w:r>
      <w:r>
        <w:rPr>
          <w:rFonts w:hint="eastAsia" w:ascii="宋体" w:hAnsi="宋体" w:cs="宋体"/>
          <w:i w:val="0"/>
          <w:iCs w:val="0"/>
          <w:sz w:val="24"/>
          <w:szCs w:val="24"/>
          <w:u w:val="none"/>
          <w:lang w:val="en-US" w:eastAsia="zh-CN"/>
        </w:rPr>
        <w:t>缺陷责任期</w:t>
      </w:r>
      <w:r>
        <w:rPr>
          <w:rFonts w:hint="eastAsia" w:ascii="宋体" w:hAnsi="宋体" w:eastAsia="宋体" w:cs="宋体"/>
          <w:i w:val="0"/>
          <w:iCs w:val="0"/>
          <w:sz w:val="24"/>
          <w:szCs w:val="24"/>
          <w:u w:val="none"/>
        </w:rPr>
        <w:t>期结束后一次性无息退还。</w:t>
      </w:r>
    </w:p>
    <w:p w14:paraId="3C3A5ED8">
      <w:pPr>
        <w:keepNext w:val="0"/>
        <w:keepLines w:val="0"/>
        <w:pageBreakBefore w:val="0"/>
        <w:pBdr>
          <w:top w:val="none" w:color="000000" w:sz="0" w:space="0"/>
          <w:left w:val="none" w:color="000000" w:sz="0" w:space="0"/>
          <w:bottom w:val="none" w:color="000000" w:sz="0" w:space="0"/>
          <w:right w:val="none" w:color="000000" w:sz="0" w:space="0"/>
        </w:pBdr>
        <w:spacing w:line="360" w:lineRule="auto"/>
        <w:ind w:left="0" w:right="0" w:firstLine="480"/>
        <w:jc w:val="left"/>
        <w:rPr>
          <w:rFonts w:hint="eastAsia" w:ascii="宋体" w:hAnsi="宋体" w:eastAsia="宋体" w:cs="宋体"/>
          <w:bCs/>
          <w:i w:val="0"/>
          <w:iCs w:val="0"/>
          <w:sz w:val="24"/>
          <w:szCs w:val="24"/>
          <w:u w:val="none"/>
          <w14:ligatures w14:val="none"/>
        </w:rPr>
      </w:pPr>
      <w:r>
        <w:rPr>
          <w:rFonts w:hint="eastAsia" w:ascii="宋体" w:hAnsi="宋体" w:eastAsia="宋体" w:cs="宋体"/>
          <w:i w:val="0"/>
          <w:iCs w:val="0"/>
          <w:sz w:val="24"/>
          <w:szCs w:val="24"/>
          <w:u w:val="none"/>
        </w:rPr>
        <w:t>注：发包人在支付上述工程款前，承包人应向发包人提供符合发包人财务要求的发票。否则，发包人有权拒付，因此而产生的迟延付款的责任由承包人自行承担。</w:t>
      </w:r>
    </w:p>
    <w:p w14:paraId="5C72DD1A">
      <w:pPr>
        <w:pStyle w:val="17"/>
        <w:keepNext w:val="0"/>
        <w:keepLines w:val="0"/>
        <w:pageBreakBefore w:val="0"/>
        <w:ind w:left="0" w:right="0" w:firstLine="482"/>
        <w:jc w:val="left"/>
        <w:rPr>
          <w:rFonts w:hAnsi="宋体" w:eastAsia="宋体" w:cs="宋体"/>
          <w:b/>
          <w:bCs/>
          <w:i w:val="0"/>
          <w:iCs w:val="0"/>
          <w:color w:val="FF0000"/>
          <w:sz w:val="24"/>
          <w:szCs w:val="24"/>
          <w:u w:val="none"/>
        </w:rPr>
      </w:pPr>
      <w:r>
        <w:rPr>
          <w:rFonts w:hint="eastAsia" w:hAnsi="宋体" w:cs="宋体"/>
          <w:b/>
          <w:i w:val="0"/>
          <w:iCs w:val="0"/>
          <w:sz w:val="24"/>
          <w:szCs w:val="24"/>
          <w:u w:val="none"/>
          <w:lang w:val="en-US" w:eastAsia="zh-CN"/>
        </w:rPr>
        <w:t>2、</w:t>
      </w:r>
      <w:r>
        <w:rPr>
          <w:rFonts w:hint="eastAsia" w:hAnsi="宋体" w:eastAsia="宋体" w:cs="宋体"/>
          <w:b/>
          <w:i w:val="0"/>
          <w:iCs w:val="0"/>
          <w:sz w:val="24"/>
          <w:szCs w:val="24"/>
          <w:u w:val="none"/>
        </w:rPr>
        <w:t>履约保证金</w:t>
      </w:r>
    </w:p>
    <w:p w14:paraId="376758E6">
      <w:pPr>
        <w:keepNext w:val="0"/>
        <w:keepLines w:val="0"/>
        <w:pageBreakBefore w:val="0"/>
        <w:spacing w:line="360" w:lineRule="auto"/>
        <w:ind w:left="0" w:right="0" w:firstLine="480"/>
        <w:jc w:val="left"/>
        <w:rPr>
          <w:rFonts w:ascii="宋体" w:hAnsi="宋体" w:eastAsia="宋体" w:cs="宋体"/>
          <w:bCs/>
          <w:i w:val="0"/>
          <w:iCs w:val="0"/>
          <w:sz w:val="24"/>
          <w:szCs w:val="24"/>
          <w:u w:val="none"/>
        </w:rPr>
      </w:pPr>
      <w:r>
        <w:rPr>
          <w:rFonts w:hint="eastAsia" w:ascii="宋体" w:hAnsi="宋体" w:eastAsia="宋体" w:cs="宋体"/>
          <w:bCs/>
          <w:i w:val="0"/>
          <w:iCs w:val="0"/>
          <w:sz w:val="24"/>
          <w:szCs w:val="24"/>
          <w:u w:val="none"/>
        </w:rPr>
        <w:t>本项目不收取履约保证金。</w:t>
      </w:r>
    </w:p>
    <w:p w14:paraId="3F72FD09">
      <w:pPr>
        <w:pStyle w:val="14"/>
        <w:rPr>
          <w:rFonts w:hint="eastAsia"/>
        </w:rPr>
      </w:pPr>
    </w:p>
    <w:p w14:paraId="1D811EB0">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6905C424">
      <w:pPr>
        <w:pStyle w:val="13"/>
        <w:rPr>
          <w:rFonts w:hint="eastAsia"/>
        </w:rPr>
      </w:pPr>
    </w:p>
    <w:bookmarkEnd w:id="70"/>
    <w:bookmarkEnd w:id="71"/>
    <w:bookmarkEnd w:id="72"/>
    <w:p w14:paraId="60364E83">
      <w:pPr>
        <w:ind w:firstLine="480"/>
        <w:rPr>
          <w:rFonts w:ascii="宋体" w:hAnsi="宋体"/>
        </w:rPr>
      </w:pPr>
      <w:bookmarkStart w:id="532" w:name="_Toc465267864"/>
      <w:bookmarkStart w:id="533" w:name="_Toc142708871"/>
      <w:bookmarkStart w:id="534" w:name="_Toc482347465"/>
      <w:bookmarkStart w:id="535" w:name="_Toc153678434"/>
      <w:bookmarkStart w:id="536" w:name="_Toc204595694"/>
      <w:r>
        <w:rPr>
          <w:rFonts w:ascii="宋体" w:hAnsi="宋体"/>
        </w:rPr>
        <w:t xml:space="preserve"> </w:t>
      </w:r>
    </w:p>
    <w:p w14:paraId="3D8EAB7D">
      <w:pPr>
        <w:pStyle w:val="182"/>
        <w:rPr>
          <w:rFonts w:ascii="宋体" w:hAnsi="宋体"/>
          <w:highlight w:val="none"/>
        </w:rPr>
      </w:pPr>
      <w:bookmarkStart w:id="537" w:name="_Toc1739"/>
      <w:bookmarkStart w:id="538" w:name="_Toc4861"/>
      <w:bookmarkStart w:id="539" w:name="_Toc28003"/>
      <w:r>
        <w:rPr>
          <w:rFonts w:ascii="宋体" w:hAnsi="宋体"/>
          <w:highlight w:val="none"/>
        </w:rPr>
        <w:t>第五章 工程量清单</w:t>
      </w:r>
      <w:bookmarkEnd w:id="532"/>
      <w:bookmarkEnd w:id="533"/>
      <w:bookmarkEnd w:id="534"/>
      <w:bookmarkEnd w:id="535"/>
      <w:bookmarkEnd w:id="536"/>
      <w:bookmarkEnd w:id="537"/>
      <w:bookmarkEnd w:id="538"/>
      <w:bookmarkEnd w:id="539"/>
    </w:p>
    <w:p w14:paraId="74DB3020">
      <w:pPr>
        <w:widowControl/>
        <w:ind w:firstLine="480"/>
        <w:jc w:val="center"/>
        <w:rPr>
          <w:rFonts w:ascii="宋体" w:hAnsi="宋体"/>
          <w:highlight w:val="yellow"/>
        </w:rPr>
      </w:pPr>
      <w:bookmarkStart w:id="540" w:name="_Toc482347467"/>
      <w:bookmarkStart w:id="541" w:name="_Toc465267866"/>
      <w:bookmarkStart w:id="542" w:name="_Toc204595696"/>
      <w:r>
        <w:rPr>
          <w:rFonts w:hint="eastAsia" w:ascii="宋体" w:hAnsi="宋体"/>
          <w:highlight w:val="none"/>
        </w:rPr>
        <w:t>详见附件</w:t>
      </w:r>
    </w:p>
    <w:p w14:paraId="407B41DE">
      <w:pPr>
        <w:widowControl/>
        <w:ind w:firstLine="480"/>
        <w:jc w:val="left"/>
        <w:rPr>
          <w:rFonts w:ascii="宋体" w:hAnsi="宋体"/>
        </w:rPr>
      </w:pPr>
    </w:p>
    <w:p w14:paraId="0757B639">
      <w:pPr>
        <w:ind w:firstLine="480"/>
        <w:jc w:val="center"/>
        <w:outlineLvl w:val="0"/>
      </w:pPr>
      <w:r>
        <w:rPr>
          <w:rFonts w:ascii="宋体" w:hAnsi="宋体"/>
        </w:rPr>
        <w:br w:type="page" w:clear="all"/>
      </w:r>
      <w:bookmarkStart w:id="543" w:name="_Toc26121"/>
      <w:bookmarkStart w:id="544" w:name="_Toc28571"/>
      <w:bookmarkStart w:id="545" w:name="_Toc20137"/>
      <w:bookmarkStart w:id="546" w:name="_Toc31032"/>
      <w:r>
        <w:rPr>
          <w:rFonts w:ascii="宋体" w:hAnsi="宋体"/>
          <w:b/>
          <w:bCs/>
          <w:sz w:val="36"/>
          <w:szCs w:val="44"/>
        </w:rPr>
        <w:t>第</w:t>
      </w:r>
      <w:r>
        <w:rPr>
          <w:rFonts w:hint="eastAsia" w:ascii="宋体" w:hAnsi="宋体"/>
          <w:b/>
          <w:bCs/>
          <w:sz w:val="36"/>
          <w:szCs w:val="44"/>
          <w:lang w:val="en-US" w:eastAsia="zh-CN"/>
        </w:rPr>
        <w:t>六</w:t>
      </w:r>
      <w:r>
        <w:rPr>
          <w:rFonts w:ascii="宋体" w:hAnsi="宋体"/>
          <w:b/>
          <w:bCs/>
          <w:sz w:val="36"/>
          <w:szCs w:val="44"/>
        </w:rPr>
        <w:t>章 评审方法和评审标准</w:t>
      </w:r>
      <w:bookmarkEnd w:id="543"/>
      <w:bookmarkEnd w:id="544"/>
    </w:p>
    <w:p w14:paraId="68B74967">
      <w:pPr>
        <w:pStyle w:val="377"/>
        <w:spacing w:line="400" w:lineRule="exact"/>
        <w:ind w:firstLine="482"/>
        <w:rPr>
          <w:rFonts w:ascii="宋体" w:hAnsi="宋体"/>
          <w:b/>
          <w:bCs/>
        </w:rPr>
      </w:pPr>
      <w:r>
        <w:rPr>
          <w:rFonts w:ascii="宋体" w:hAnsi="宋体"/>
          <w:b/>
          <w:bCs/>
        </w:rPr>
        <w:t>一、</w:t>
      </w:r>
      <w:r>
        <w:rPr>
          <w:rFonts w:ascii="宋体" w:hAnsi="宋体"/>
          <w:b/>
        </w:rPr>
        <w:t>磋商小组：</w:t>
      </w:r>
    </w:p>
    <w:p w14:paraId="354E30A8">
      <w:pPr>
        <w:pStyle w:val="377"/>
        <w:spacing w:line="400" w:lineRule="exact"/>
        <w:rPr>
          <w:rFonts w:ascii="宋体" w:hAnsi="宋体"/>
          <w:bCs/>
        </w:rPr>
      </w:pPr>
      <w:r>
        <w:rPr>
          <w:rFonts w:ascii="宋体" w:hAnsi="宋体"/>
          <w:bCs/>
        </w:rPr>
        <w:t>本采购项目磋商小组由采购人代表和评审专家组成。</w:t>
      </w:r>
    </w:p>
    <w:p w14:paraId="68303014">
      <w:pPr>
        <w:pStyle w:val="377"/>
        <w:spacing w:line="400" w:lineRule="exact"/>
        <w:ind w:firstLine="482"/>
        <w:rPr>
          <w:rFonts w:ascii="宋体" w:hAnsi="宋体"/>
          <w:b/>
          <w:bCs/>
        </w:rPr>
      </w:pPr>
      <w:r>
        <w:rPr>
          <w:rFonts w:ascii="宋体" w:hAnsi="宋体"/>
          <w:b/>
          <w:bCs/>
        </w:rPr>
        <w:t>二</w:t>
      </w:r>
      <w:r>
        <w:rPr>
          <w:rFonts w:ascii="宋体" w:hAnsi="宋体"/>
          <w:b/>
        </w:rPr>
        <w:t>、评审方法：</w:t>
      </w:r>
      <w:r>
        <w:rPr>
          <w:rFonts w:ascii="宋体" w:hAnsi="宋体"/>
          <w:b/>
          <w:bCs/>
        </w:rPr>
        <w:t>综合评分法</w:t>
      </w:r>
    </w:p>
    <w:p w14:paraId="53CF9334">
      <w:pPr>
        <w:pStyle w:val="377"/>
        <w:spacing w:line="400" w:lineRule="exact"/>
        <w:rPr>
          <w:rFonts w:ascii="宋体" w:hAnsi="宋体"/>
        </w:rPr>
      </w:pPr>
      <w:r>
        <w:rPr>
          <w:rFonts w:ascii="宋体" w:hAnsi="宋体"/>
        </w:rPr>
        <w:t>经磋商确定最终采购需求和提交最后报价的供应商后，由磋商小组采用综合评分法对提交最后报价的供应商的响应文件和最后报价进行综合评分。</w:t>
      </w:r>
    </w:p>
    <w:p w14:paraId="7C65EA0E">
      <w:pPr>
        <w:pStyle w:val="377"/>
        <w:spacing w:line="400" w:lineRule="exact"/>
        <w:rPr>
          <w:rFonts w:ascii="宋体" w:hAnsi="宋体"/>
        </w:rPr>
      </w:pPr>
      <w:r>
        <w:rPr>
          <w:rFonts w:ascii="宋体" w:hAnsi="宋体"/>
        </w:rPr>
        <w:t>综合评分法，是指响应文件满足磋商文件全部实质性要求且按评审因素的量化指标评审得分最高的供应商为成交候选供应商的评审方法。</w:t>
      </w:r>
    </w:p>
    <w:p w14:paraId="00B30103">
      <w:pPr>
        <w:pStyle w:val="377"/>
        <w:spacing w:line="400" w:lineRule="exact"/>
        <w:ind w:firstLine="482"/>
        <w:rPr>
          <w:rFonts w:ascii="宋体" w:hAnsi="宋体"/>
          <w:b/>
          <w:bCs/>
        </w:rPr>
      </w:pPr>
      <w:r>
        <w:rPr>
          <w:rFonts w:ascii="宋体" w:hAnsi="宋体"/>
          <w:b/>
          <w:bCs/>
        </w:rPr>
        <w:t>三、</w:t>
      </w:r>
      <w:r>
        <w:rPr>
          <w:rFonts w:ascii="宋体" w:hAnsi="宋体"/>
          <w:b/>
        </w:rPr>
        <w:t>评审</w:t>
      </w:r>
      <w:r>
        <w:rPr>
          <w:rFonts w:ascii="宋体" w:hAnsi="宋体"/>
          <w:b/>
          <w:bCs/>
        </w:rPr>
        <w:t>原则：</w:t>
      </w:r>
    </w:p>
    <w:p w14:paraId="395275BE">
      <w:pPr>
        <w:pStyle w:val="377"/>
        <w:spacing w:line="400" w:lineRule="exact"/>
        <w:rPr>
          <w:rFonts w:ascii="宋体" w:hAnsi="宋体"/>
          <w:bCs/>
        </w:rPr>
      </w:pPr>
      <w:r>
        <w:rPr>
          <w:rFonts w:ascii="宋体" w:hAnsi="宋体"/>
        </w:rPr>
        <w:t>磋商小组</w:t>
      </w:r>
      <w:r>
        <w:rPr>
          <w:rFonts w:ascii="宋体" w:hAnsi="宋体"/>
          <w:bCs/>
        </w:rPr>
        <w:t>必须客观、公正、审慎，不带任何倾向性和启发性</w:t>
      </w:r>
      <w:r>
        <w:rPr>
          <w:rFonts w:hint="eastAsia" w:ascii="宋体" w:hAnsi="宋体"/>
          <w:bCs/>
          <w:lang w:eastAsia="zh-CN"/>
        </w:rPr>
        <w:t>；</w:t>
      </w:r>
      <w:r>
        <w:rPr>
          <w:rFonts w:ascii="宋体" w:hAnsi="宋体"/>
          <w:bCs/>
        </w:rPr>
        <w:t>不得向外界透露任何与评审有关的内容</w:t>
      </w:r>
      <w:r>
        <w:rPr>
          <w:rFonts w:hint="eastAsia" w:ascii="宋体" w:hAnsi="宋体"/>
          <w:bCs/>
          <w:lang w:eastAsia="zh-CN"/>
        </w:rPr>
        <w:t>；</w:t>
      </w:r>
      <w:r>
        <w:rPr>
          <w:rFonts w:ascii="宋体" w:hAnsi="宋体"/>
          <w:bCs/>
        </w:rPr>
        <w:t>任何单位和个人不得干扰、影响评审的正常进行</w:t>
      </w:r>
      <w:r>
        <w:rPr>
          <w:rFonts w:hint="eastAsia" w:ascii="宋体" w:hAnsi="宋体"/>
          <w:bCs/>
          <w:lang w:eastAsia="zh-CN"/>
        </w:rPr>
        <w:t>；</w:t>
      </w:r>
      <w:r>
        <w:rPr>
          <w:rFonts w:ascii="宋体" w:hAnsi="宋体"/>
          <w:bCs/>
        </w:rPr>
        <w:t>磋商小组及有关工作人员不得私下与供应商接触。</w:t>
      </w:r>
    </w:p>
    <w:p w14:paraId="13C9AD98">
      <w:pPr>
        <w:pStyle w:val="377"/>
        <w:spacing w:line="400" w:lineRule="exact"/>
        <w:ind w:firstLine="482"/>
        <w:rPr>
          <w:rFonts w:ascii="宋体" w:hAnsi="宋体"/>
          <w:b/>
          <w:bCs/>
        </w:rPr>
      </w:pPr>
      <w:r>
        <w:rPr>
          <w:rFonts w:ascii="宋体" w:hAnsi="宋体"/>
          <w:b/>
          <w:bCs/>
        </w:rPr>
        <w:t xml:space="preserve">四、评审标准： </w:t>
      </w:r>
    </w:p>
    <w:p w14:paraId="11137AEB">
      <w:pPr>
        <w:pStyle w:val="377"/>
        <w:spacing w:line="400" w:lineRule="exact"/>
        <w:rPr>
          <w:rFonts w:ascii="宋体" w:hAnsi="宋体"/>
          <w:bCs/>
        </w:rPr>
      </w:pPr>
      <w:r>
        <w:rPr>
          <w:rFonts w:ascii="宋体" w:hAnsi="宋体"/>
          <w:bCs/>
        </w:rPr>
        <w:t>(一)评审时，磋商小组以磋商文件为评审依据，磋商小组各成员独立对每个有效响应的文件进行评价、打分，然后汇总每个供应商每项评分因素的得分。</w:t>
      </w:r>
    </w:p>
    <w:p w14:paraId="6D1AE302">
      <w:pPr>
        <w:pStyle w:val="295"/>
        <w:tabs>
          <w:tab w:val="left" w:pos="720"/>
        </w:tabs>
        <w:spacing w:line="400" w:lineRule="exact"/>
        <w:ind w:firstLine="480"/>
        <w:rPr>
          <w:bCs/>
        </w:rPr>
      </w:pPr>
      <w:r>
        <w:rPr>
          <w:bCs/>
        </w:rPr>
        <w:t>(二)本项目评分总分为100分，按四舍五入取至小数点后两位。</w:t>
      </w:r>
    </w:p>
    <w:p w14:paraId="0E008DB1">
      <w:pPr>
        <w:pStyle w:val="377"/>
        <w:spacing w:line="400" w:lineRule="exact"/>
        <w:ind w:firstLine="643"/>
        <w:jc w:val="center"/>
        <w:rPr>
          <w:rFonts w:hint="eastAsia" w:ascii="宋体" w:hAnsi="宋体"/>
          <w:b/>
          <w:bCs/>
          <w:sz w:val="32"/>
          <w:szCs w:val="32"/>
        </w:rPr>
      </w:pPr>
    </w:p>
    <w:p w14:paraId="53C59310">
      <w:pPr>
        <w:pStyle w:val="377"/>
        <w:spacing w:line="400" w:lineRule="exact"/>
        <w:ind w:firstLine="643"/>
        <w:jc w:val="center"/>
        <w:rPr>
          <w:rFonts w:ascii="宋体" w:hAnsi="宋体"/>
          <w:b/>
          <w:bCs/>
          <w:sz w:val="32"/>
          <w:szCs w:val="32"/>
        </w:rPr>
      </w:pPr>
      <w:r>
        <w:rPr>
          <w:rFonts w:ascii="宋体" w:hAnsi="宋体"/>
          <w:b/>
          <w:bCs/>
          <w:sz w:val="32"/>
          <w:szCs w:val="32"/>
        </w:rPr>
        <w:t>综合评分法</w:t>
      </w:r>
    </w:p>
    <w:p w14:paraId="7EA1D3C5">
      <w:pPr>
        <w:pStyle w:val="377"/>
        <w:spacing w:line="400" w:lineRule="exact"/>
        <w:ind w:firstLine="482"/>
        <w:rPr>
          <w:rFonts w:ascii="宋体" w:hAnsi="宋体"/>
          <w:b/>
          <w:bCs/>
        </w:rPr>
      </w:pPr>
      <w:r>
        <w:rPr>
          <w:rFonts w:ascii="宋体" w:hAnsi="宋体"/>
          <w:b/>
          <w:bCs/>
        </w:rPr>
        <w:t>1、价格分：</w:t>
      </w:r>
      <w:r>
        <w:rPr>
          <w:rFonts w:hint="eastAsia" w:ascii="宋体" w:hAnsi="宋体"/>
          <w:b/>
          <w:bCs/>
        </w:rPr>
        <w:t>30</w:t>
      </w:r>
      <w:r>
        <w:rPr>
          <w:rFonts w:ascii="宋体" w:hAnsi="宋体"/>
          <w:b/>
          <w:bCs/>
        </w:rPr>
        <w:t>分</w:t>
      </w:r>
    </w:p>
    <w:p w14:paraId="24643B6B">
      <w:pPr>
        <w:pStyle w:val="377"/>
        <w:spacing w:line="400" w:lineRule="exact"/>
        <w:rPr>
          <w:rFonts w:ascii="宋体" w:hAnsi="宋体"/>
          <w:bCs/>
        </w:rPr>
      </w:pPr>
      <w:r>
        <w:rPr>
          <w:rFonts w:ascii="宋体" w:hAnsi="宋体"/>
          <w:bCs/>
        </w:rPr>
        <w:t>价格分统一采用低价优先法计算，即满足磋商文件要求且最后报价最低的供应商的价格为磋商基准价，其价格分为满分。其他供应商的价格分统一按照下列公式计算：</w:t>
      </w:r>
    </w:p>
    <w:p w14:paraId="1413FC47">
      <w:pPr>
        <w:pStyle w:val="377"/>
        <w:spacing w:line="400" w:lineRule="exact"/>
        <w:rPr>
          <w:rFonts w:ascii="宋体" w:hAnsi="宋体"/>
          <w:bCs/>
        </w:rPr>
      </w:pPr>
      <w:r>
        <w:rPr>
          <w:rFonts w:ascii="宋体" w:hAnsi="宋体"/>
          <w:bCs/>
        </w:rPr>
        <w:t>磋商报价得分=(磋商基准价/最后磋商报价)×</w:t>
      </w:r>
      <w:r>
        <w:rPr>
          <w:rFonts w:hint="eastAsia" w:ascii="宋体" w:hAnsi="宋体"/>
          <w:bCs/>
        </w:rPr>
        <w:t>30</w:t>
      </w:r>
      <w:r>
        <w:rPr>
          <w:rFonts w:ascii="宋体" w:hAnsi="宋体"/>
          <w:bCs/>
        </w:rPr>
        <w:t>分</w:t>
      </w:r>
    </w:p>
    <w:p w14:paraId="5C4A068F">
      <w:pPr>
        <w:pStyle w:val="377"/>
        <w:spacing w:line="400" w:lineRule="exact"/>
        <w:rPr>
          <w:rFonts w:hint="eastAsia" w:ascii="宋体" w:hAnsi="宋体"/>
          <w:bCs/>
        </w:rPr>
      </w:pPr>
      <w:r>
        <w:rPr>
          <w:rFonts w:ascii="宋体" w:hAnsi="宋体"/>
          <w:bCs/>
        </w:rPr>
        <w:t>项目评审过程中，不得去掉最后报价中的最高报价和最低报价</w:t>
      </w:r>
      <w:r>
        <w:rPr>
          <w:rFonts w:hint="eastAsia" w:ascii="宋体" w:hAnsi="宋体"/>
          <w:bCs/>
        </w:rPr>
        <w:t>。</w:t>
      </w:r>
    </w:p>
    <w:p w14:paraId="0657AA61">
      <w:pPr>
        <w:pStyle w:val="377"/>
        <w:spacing w:line="400" w:lineRule="exact"/>
        <w:rPr>
          <w:rFonts w:hint="eastAsia" w:ascii="宋体" w:hAnsi="宋体"/>
          <w:bCs/>
        </w:rPr>
      </w:pPr>
      <w:r>
        <w:rPr>
          <w:rFonts w:hint="eastAsia" w:ascii="宋体" w:hAnsi="宋体"/>
          <w:bCs/>
        </w:rPr>
        <w:t>落实政府采购政策进行价格调整的，以调整后的价格计算</w:t>
      </w:r>
      <w:r>
        <w:rPr>
          <w:rFonts w:ascii="宋体" w:hAnsi="宋体"/>
          <w:bCs/>
        </w:rPr>
        <w:t>磋商</w:t>
      </w:r>
      <w:r>
        <w:rPr>
          <w:rFonts w:hint="eastAsia" w:ascii="宋体" w:hAnsi="宋体"/>
          <w:bCs/>
        </w:rPr>
        <w:t>基准价和</w:t>
      </w:r>
      <w:r>
        <w:rPr>
          <w:rFonts w:ascii="宋体" w:hAnsi="宋体"/>
          <w:bCs/>
        </w:rPr>
        <w:t>最后磋商报价</w:t>
      </w:r>
      <w:r>
        <w:rPr>
          <w:rFonts w:hint="eastAsia" w:ascii="宋体" w:hAnsi="宋体"/>
          <w:bCs/>
        </w:rPr>
        <w:t>，小数点后保留两位。</w:t>
      </w:r>
    </w:p>
    <w:p w14:paraId="540BE74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ascii="宋体" w:hAnsi="宋体" w:eastAsia="宋体" w:cs="宋体"/>
          <w:b/>
          <w:bCs/>
          <w:sz w:val="24"/>
          <w:szCs w:val="24"/>
          <w:highlight w:val="yellow"/>
        </w:rPr>
      </w:pPr>
      <w:r>
        <w:rPr>
          <w:rFonts w:ascii="Times New Roman" w:hAnsi="Times New Roman" w:cs="Times New Roman"/>
          <w:b/>
          <w:bCs/>
          <w:highlight w:val="none"/>
        </w:rPr>
        <w:t>2、</w:t>
      </w:r>
      <w:r>
        <w:rPr>
          <w:rFonts w:hint="eastAsia" w:ascii="宋体" w:hAnsi="宋体" w:eastAsia="宋体" w:cs="宋体"/>
          <w:b/>
          <w:bCs/>
          <w:sz w:val="24"/>
          <w:szCs w:val="24"/>
          <w:highlight w:val="none"/>
        </w:rPr>
        <w:t>商务技术分：70分</w:t>
      </w:r>
    </w:p>
    <w:tbl>
      <w:tblPr>
        <w:tblStyle w:val="33"/>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7527"/>
      </w:tblGrid>
      <w:tr w14:paraId="11D8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blHeader/>
          <w:jc w:val="center"/>
        </w:trPr>
        <w:tc>
          <w:tcPr>
            <w:tcW w:w="1512" w:type="dxa"/>
            <w:shd w:val="clear" w:color="auto" w:fill="auto"/>
            <w:noWrap w:val="0"/>
            <w:vAlign w:val="center"/>
          </w:tcPr>
          <w:p w14:paraId="71ECDD5C">
            <w:pPr>
              <w:spacing w:line="240" w:lineRule="auto"/>
              <w:ind w:left="0" w:firstLine="0"/>
              <w:jc w:val="both"/>
              <w:rPr>
                <w:rFonts w:ascii="宋体" w:hAnsi="宋体" w:eastAsia="宋体" w:cs="Times New Roman"/>
                <w:b/>
                <w:szCs w:val="21"/>
                <w:highlight w:val="none"/>
              </w:rPr>
            </w:pPr>
            <w:r>
              <w:rPr>
                <w:rFonts w:hint="eastAsia" w:ascii="宋体" w:hAnsi="宋体" w:eastAsia="宋体" w:cs="Times New Roman"/>
                <w:b/>
                <w:szCs w:val="21"/>
                <w:highlight w:val="none"/>
              </w:rPr>
              <w:t>评审因素</w:t>
            </w:r>
          </w:p>
        </w:tc>
        <w:tc>
          <w:tcPr>
            <w:tcW w:w="7527" w:type="dxa"/>
            <w:shd w:val="clear" w:color="auto" w:fill="auto"/>
            <w:noWrap w:val="0"/>
            <w:vAlign w:val="center"/>
          </w:tcPr>
          <w:p w14:paraId="41293F5B">
            <w:pPr>
              <w:spacing w:line="240" w:lineRule="auto"/>
              <w:jc w:val="center"/>
              <w:rPr>
                <w:rFonts w:ascii="宋体" w:hAnsi="宋体" w:eastAsia="宋体" w:cs="Times New Roman"/>
                <w:b/>
                <w:szCs w:val="21"/>
                <w:highlight w:val="none"/>
              </w:rPr>
            </w:pPr>
            <w:r>
              <w:rPr>
                <w:rFonts w:hint="eastAsia" w:ascii="宋体" w:hAnsi="宋体" w:eastAsia="宋体" w:cs="Times New Roman"/>
                <w:b/>
                <w:szCs w:val="21"/>
                <w:highlight w:val="none"/>
              </w:rPr>
              <w:t>评审标准</w:t>
            </w:r>
          </w:p>
        </w:tc>
      </w:tr>
      <w:tr w14:paraId="15965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shd w:val="clear" w:color="auto" w:fill="auto"/>
            <w:noWrap w:val="0"/>
            <w:vAlign w:val="center"/>
          </w:tcPr>
          <w:p w14:paraId="5D180F58">
            <w:pPr>
              <w:widowControl/>
              <w:spacing w:before="1" w:line="240" w:lineRule="auto"/>
              <w:ind w:left="0" w:right="149" w:firstLine="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eastAsia="zh-CN"/>
              </w:rPr>
              <w:t>供应商</w:t>
            </w:r>
            <w:r>
              <w:rPr>
                <w:rFonts w:hint="eastAsia" w:ascii="宋体" w:hAnsi="宋体" w:cs="宋体"/>
                <w:color w:val="auto"/>
                <w:highlight w:val="none"/>
                <w:lang w:val="en-US" w:eastAsia="zh-CN"/>
              </w:rPr>
              <w:t>实力</w:t>
            </w:r>
            <w:r>
              <w:rPr>
                <w:rFonts w:hint="eastAsia" w:ascii="宋体" w:hAnsi="宋体" w:eastAsia="宋体" w:cs="宋体"/>
                <w:spacing w:val="8"/>
                <w:szCs w:val="21"/>
                <w:highlight w:val="none"/>
              </w:rPr>
              <w:t>（</w:t>
            </w:r>
            <w:r>
              <w:rPr>
                <w:rFonts w:hint="eastAsia" w:cs="宋体"/>
                <w:spacing w:val="8"/>
                <w:szCs w:val="21"/>
                <w:highlight w:val="none"/>
                <w:lang w:val="en-US" w:eastAsia="zh-CN"/>
              </w:rPr>
              <w:t>8</w:t>
            </w:r>
            <w:r>
              <w:rPr>
                <w:rFonts w:hint="eastAsia" w:ascii="宋体" w:hAnsi="宋体" w:eastAsia="宋体" w:cs="宋体"/>
                <w:spacing w:val="8"/>
                <w:szCs w:val="21"/>
                <w:highlight w:val="none"/>
              </w:rPr>
              <w:t>分）</w:t>
            </w:r>
          </w:p>
        </w:tc>
        <w:tc>
          <w:tcPr>
            <w:tcW w:w="7527" w:type="dxa"/>
            <w:shd w:val="clear" w:color="auto" w:fill="auto"/>
            <w:noWrap w:val="0"/>
            <w:vAlign w:val="center"/>
          </w:tcPr>
          <w:p w14:paraId="76B3C656">
            <w:pPr>
              <w:widowControl/>
              <w:numPr>
                <w:ilvl w:val="0"/>
                <w:numId w:val="0"/>
              </w:numPr>
              <w:spacing w:before="1" w:line="240" w:lineRule="auto"/>
              <w:ind w:left="0" w:right="149" w:firstLine="0"/>
              <w:jc w:val="lef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供应商获得市级及以上建设</w:t>
            </w:r>
            <w:r>
              <w:rPr>
                <w:rFonts w:hint="eastAsia" w:ascii="宋体" w:hAnsi="宋体" w:cs="宋体"/>
                <w:color w:val="auto"/>
                <w:sz w:val="24"/>
                <w:szCs w:val="24"/>
                <w:lang w:val="en-US" w:eastAsia="zh-CN" w:bidi="ar-SA"/>
              </w:rPr>
              <w:t>行政</w:t>
            </w:r>
            <w:r>
              <w:rPr>
                <w:rFonts w:hint="eastAsia" w:ascii="宋体" w:hAnsi="宋体" w:eastAsia="宋体" w:cs="宋体"/>
                <w:color w:val="auto"/>
                <w:sz w:val="24"/>
                <w:szCs w:val="24"/>
                <w:lang w:val="en-US" w:eastAsia="zh-CN" w:bidi="ar-SA"/>
              </w:rPr>
              <w:t>主管部门颁发的荣誉</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奖项的有一个得</w:t>
            </w: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val="en-US" w:eastAsia="zh-CN" w:bidi="ar-SA"/>
              </w:rPr>
              <w:t>分，最高得</w:t>
            </w:r>
            <w:r>
              <w:rPr>
                <w:rFonts w:hint="eastAsia" w:ascii="宋体" w:hAnsi="宋体" w:cs="宋体"/>
                <w:color w:val="auto"/>
                <w:sz w:val="24"/>
                <w:szCs w:val="24"/>
                <w:lang w:val="en-US" w:eastAsia="zh-CN" w:bidi="ar-SA"/>
              </w:rPr>
              <w:t>8</w:t>
            </w:r>
            <w:r>
              <w:rPr>
                <w:rFonts w:hint="eastAsia" w:ascii="宋体" w:hAnsi="宋体" w:eastAsia="宋体" w:cs="宋体"/>
                <w:color w:val="auto"/>
                <w:sz w:val="24"/>
                <w:szCs w:val="24"/>
                <w:lang w:val="en-US" w:eastAsia="zh-CN" w:bidi="ar-SA"/>
              </w:rPr>
              <w:t>分</w:t>
            </w:r>
            <w:r>
              <w:rPr>
                <w:rFonts w:hint="eastAsia" w:ascii="宋体" w:hAnsi="宋体" w:cs="宋体"/>
                <w:color w:val="auto"/>
                <w:sz w:val="24"/>
                <w:szCs w:val="24"/>
                <w:lang w:val="en-US" w:eastAsia="zh-CN" w:bidi="ar-SA"/>
              </w:rPr>
              <w:t>。</w:t>
            </w:r>
          </w:p>
          <w:p w14:paraId="352CC87F">
            <w:pPr>
              <w:widowControl/>
              <w:numPr>
                <w:ilvl w:val="0"/>
                <w:numId w:val="0"/>
              </w:numPr>
              <w:spacing w:before="1" w:line="240" w:lineRule="auto"/>
              <w:ind w:left="0" w:right="149"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注：响应文件中提供相关证书原件的扫描件，未按要求提供不得分。</w:t>
            </w:r>
          </w:p>
        </w:tc>
      </w:tr>
      <w:tr w14:paraId="7F35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1512" w:type="dxa"/>
            <w:shd w:val="clear" w:color="auto" w:fill="auto"/>
            <w:noWrap w:val="0"/>
            <w:vAlign w:val="top"/>
          </w:tcPr>
          <w:p w14:paraId="28B5C13D">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企业业绩 （</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分）</w:t>
            </w:r>
          </w:p>
        </w:tc>
        <w:tc>
          <w:tcPr>
            <w:tcW w:w="7527" w:type="dxa"/>
            <w:shd w:val="clear" w:color="auto" w:fill="auto"/>
            <w:noWrap w:val="0"/>
            <w:vAlign w:val="top"/>
          </w:tcPr>
          <w:p w14:paraId="2F594827">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投标人近</w:t>
            </w:r>
            <w:r>
              <w:rPr>
                <w:rFonts w:hint="eastAsia" w:ascii="宋体" w:hAnsi="宋体" w:cs="宋体"/>
                <w:color w:val="auto"/>
                <w:highlight w:val="none"/>
                <w:lang w:val="en-US" w:eastAsia="zh-CN"/>
              </w:rPr>
              <w:t>2022年01月以来，</w:t>
            </w:r>
            <w:r>
              <w:rPr>
                <w:rFonts w:hint="eastAsia" w:ascii="宋体" w:hAnsi="宋体" w:eastAsia="宋体" w:cs="宋体"/>
                <w:color w:val="auto"/>
                <w:highlight w:val="none"/>
                <w:lang w:val="en-US" w:eastAsia="zh-CN"/>
              </w:rPr>
              <w:t>具有类似业绩的得2分</w:t>
            </w:r>
            <w:r>
              <w:rPr>
                <w:rFonts w:hint="eastAsia" w:ascii="宋体" w:hAnsi="宋体" w:cs="宋体"/>
                <w:color w:val="auto"/>
                <w:highlight w:val="none"/>
                <w:lang w:val="en-US" w:eastAsia="zh-CN"/>
              </w:rPr>
              <w:t>；</w:t>
            </w:r>
          </w:p>
          <w:p w14:paraId="63A169F5">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提供施工合同</w:t>
            </w:r>
            <w:r>
              <w:rPr>
                <w:rFonts w:hint="eastAsia" w:ascii="宋体" w:hAnsi="宋体" w:cs="宋体"/>
                <w:color w:val="auto"/>
                <w:highlight w:val="none"/>
                <w:lang w:val="en-US" w:eastAsia="zh-CN"/>
              </w:rPr>
              <w:t>原件扫描件，</w:t>
            </w:r>
            <w:r>
              <w:rPr>
                <w:rFonts w:hint="eastAsia" w:ascii="宋体" w:hAnsi="宋体" w:eastAsia="宋体" w:cs="宋体"/>
                <w:color w:val="auto"/>
                <w:highlight w:val="none"/>
                <w:lang w:val="en-US" w:eastAsia="zh-CN"/>
              </w:rPr>
              <w:t>时间以施工合同为准</w:t>
            </w:r>
            <w:r>
              <w:rPr>
                <w:rFonts w:hint="eastAsia" w:ascii="宋体" w:hAnsi="宋体" w:cs="宋体"/>
                <w:color w:val="auto"/>
                <w:highlight w:val="none"/>
                <w:lang w:val="en-US" w:eastAsia="zh-CN"/>
              </w:rPr>
              <w:t>；</w:t>
            </w:r>
          </w:p>
        </w:tc>
      </w:tr>
      <w:tr w14:paraId="4FA9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12" w:type="dxa"/>
            <w:shd w:val="clear" w:color="auto" w:fill="auto"/>
            <w:noWrap w:val="0"/>
            <w:vAlign w:val="center"/>
          </w:tcPr>
          <w:p w14:paraId="1C730BD3">
            <w:pPr>
              <w:spacing w:line="240" w:lineRule="auto"/>
              <w:ind w:left="0" w:firstLine="0"/>
              <w:jc w:val="both"/>
              <w:rPr>
                <w:rFonts w:ascii="宋体" w:hAnsi="宋体" w:eastAsia="宋体" w:cs="Times New Roman"/>
                <w:szCs w:val="21"/>
                <w:highlight w:val="none"/>
              </w:rPr>
            </w:pPr>
            <w:r>
              <w:rPr>
                <w:rFonts w:hint="eastAsia" w:ascii="宋体" w:hAnsi="宋体" w:eastAsia="宋体" w:cs="宋体"/>
                <w:spacing w:val="8"/>
                <w:szCs w:val="21"/>
                <w:highlight w:val="none"/>
              </w:rPr>
              <w:t>项目组成员（</w:t>
            </w:r>
            <w:r>
              <w:rPr>
                <w:rFonts w:hint="eastAsia" w:cs="宋体"/>
                <w:spacing w:val="8"/>
                <w:szCs w:val="21"/>
                <w:highlight w:val="none"/>
                <w:lang w:val="en-US" w:eastAsia="zh-CN"/>
              </w:rPr>
              <w:t>15</w:t>
            </w:r>
            <w:r>
              <w:rPr>
                <w:rFonts w:hint="eastAsia" w:ascii="宋体" w:hAnsi="宋体" w:eastAsia="宋体" w:cs="宋体"/>
                <w:spacing w:val="8"/>
                <w:szCs w:val="21"/>
                <w:highlight w:val="none"/>
              </w:rPr>
              <w:t>分）</w:t>
            </w:r>
          </w:p>
        </w:tc>
        <w:tc>
          <w:tcPr>
            <w:tcW w:w="7527" w:type="dxa"/>
            <w:shd w:val="clear" w:color="auto" w:fill="auto"/>
            <w:noWrap w:val="0"/>
            <w:vAlign w:val="center"/>
          </w:tcPr>
          <w:p w14:paraId="1E9044C5">
            <w:pPr>
              <w:widowControl/>
              <w:spacing w:before="1" w:line="240" w:lineRule="auto"/>
              <w:ind w:left="0" w:right="149" w:firstLine="0"/>
              <w:jc w:val="left"/>
              <w:rPr>
                <w:rFonts w:hint="eastAsia" w:ascii="宋体" w:hAnsi="宋体" w:eastAsia="宋体" w:cs="宋体"/>
                <w:spacing w:val="8"/>
                <w:szCs w:val="21"/>
                <w:highlight w:val="none"/>
                <w:lang w:eastAsia="zh-CN"/>
              </w:rPr>
            </w:pPr>
            <w:r>
              <w:rPr>
                <w:rFonts w:hint="eastAsia" w:ascii="宋体" w:hAnsi="宋体" w:eastAsia="宋体" w:cs="宋体"/>
                <w:spacing w:val="8"/>
                <w:szCs w:val="21"/>
                <w:highlight w:val="none"/>
                <w:lang w:eastAsia="zh-CN"/>
              </w:rPr>
              <w:t>供应商项目组成员配备</w:t>
            </w:r>
            <w:r>
              <w:rPr>
                <w:rFonts w:hint="eastAsia" w:ascii="宋体" w:hAnsi="宋体" w:eastAsia="宋体" w:cs="宋体"/>
                <w:spacing w:val="8"/>
                <w:szCs w:val="21"/>
                <w:highlight w:val="none"/>
                <w:lang w:val="en-US" w:eastAsia="zh-CN"/>
              </w:rPr>
              <w:t>施工员、质量员、安全员</w:t>
            </w:r>
            <w:r>
              <w:rPr>
                <w:rFonts w:hint="eastAsia" w:ascii="宋体" w:hAnsi="宋体" w:cs="宋体"/>
                <w:spacing w:val="8"/>
                <w:szCs w:val="21"/>
                <w:highlight w:val="none"/>
                <w:lang w:val="en-US" w:eastAsia="zh-CN"/>
              </w:rPr>
              <w:t>（</w:t>
            </w:r>
            <w:r>
              <w:rPr>
                <w:rFonts w:hint="eastAsia" w:ascii="宋体" w:hAnsi="宋体"/>
                <w:sz w:val="24"/>
                <w:lang w:val="en-US" w:eastAsia="zh-CN"/>
              </w:rPr>
              <w:t>C</w:t>
            </w:r>
            <w:r>
              <w:rPr>
                <w:rFonts w:hint="eastAsia" w:ascii="宋体" w:hAnsi="宋体"/>
                <w:sz w:val="24"/>
                <w:lang w:val="zh-CN"/>
              </w:rPr>
              <w:t>类</w:t>
            </w:r>
            <w:r>
              <w:rPr>
                <w:rFonts w:hint="eastAsia" w:ascii="宋体" w:hAnsi="宋体" w:cs="宋体"/>
                <w:spacing w:val="8"/>
                <w:szCs w:val="21"/>
                <w:highlight w:val="none"/>
                <w:lang w:val="en-US" w:eastAsia="zh-CN"/>
              </w:rPr>
              <w:t>）</w:t>
            </w:r>
            <w:r>
              <w:rPr>
                <w:rFonts w:hint="eastAsia" w:ascii="宋体" w:hAnsi="宋体" w:eastAsia="宋体" w:cs="宋体"/>
                <w:spacing w:val="8"/>
                <w:szCs w:val="21"/>
                <w:highlight w:val="none"/>
                <w:lang w:val="en-US" w:eastAsia="zh-CN"/>
              </w:rPr>
              <w:t>、标准员、材料员、机械员、劳务员、资料员的</w:t>
            </w:r>
            <w:r>
              <w:rPr>
                <w:rFonts w:hint="eastAsia" w:ascii="宋体" w:hAnsi="宋体" w:cs="宋体"/>
                <w:spacing w:val="8"/>
                <w:szCs w:val="21"/>
                <w:highlight w:val="none"/>
                <w:lang w:val="en-US" w:eastAsia="zh-CN"/>
              </w:rPr>
              <w:t>，</w:t>
            </w:r>
            <w:r>
              <w:rPr>
                <w:rFonts w:hint="eastAsia" w:ascii="宋体" w:hAnsi="宋体" w:eastAsia="宋体" w:cs="宋体"/>
                <w:spacing w:val="8"/>
                <w:szCs w:val="21"/>
                <w:highlight w:val="none"/>
                <w:lang w:val="en-US" w:eastAsia="zh-CN"/>
              </w:rPr>
              <w:t>有一个</w:t>
            </w:r>
            <w:r>
              <w:rPr>
                <w:rFonts w:hint="eastAsia" w:ascii="宋体" w:hAnsi="宋体" w:cs="宋体"/>
                <w:spacing w:val="8"/>
                <w:szCs w:val="21"/>
                <w:highlight w:val="none"/>
                <w:lang w:val="en-US" w:eastAsia="zh-CN"/>
              </w:rPr>
              <w:t>证书</w:t>
            </w:r>
            <w:r>
              <w:rPr>
                <w:rFonts w:hint="eastAsia" w:ascii="宋体" w:hAnsi="宋体" w:eastAsia="宋体" w:cs="宋体"/>
                <w:spacing w:val="8"/>
                <w:szCs w:val="21"/>
                <w:highlight w:val="none"/>
                <w:lang w:val="en-US" w:eastAsia="zh-CN"/>
              </w:rPr>
              <w:t>得</w:t>
            </w:r>
            <w:r>
              <w:rPr>
                <w:rFonts w:hint="eastAsia" w:ascii="宋体" w:hAnsi="宋体" w:cs="宋体"/>
                <w:spacing w:val="8"/>
                <w:szCs w:val="21"/>
                <w:highlight w:val="none"/>
                <w:lang w:val="en-US" w:eastAsia="zh-CN"/>
              </w:rPr>
              <w:t>3</w:t>
            </w:r>
            <w:r>
              <w:rPr>
                <w:rFonts w:hint="eastAsia" w:ascii="宋体" w:hAnsi="宋体" w:eastAsia="宋体" w:cs="宋体"/>
                <w:spacing w:val="8"/>
                <w:szCs w:val="21"/>
                <w:highlight w:val="none"/>
                <w:lang w:val="en-US" w:eastAsia="zh-CN"/>
              </w:rPr>
              <w:t>分，最高得</w:t>
            </w:r>
            <w:r>
              <w:rPr>
                <w:rFonts w:hint="eastAsia" w:ascii="宋体" w:hAnsi="宋体" w:cs="宋体"/>
                <w:spacing w:val="8"/>
                <w:szCs w:val="21"/>
                <w:highlight w:val="none"/>
                <w:lang w:val="en-US" w:eastAsia="zh-CN"/>
              </w:rPr>
              <w:t>15</w:t>
            </w:r>
            <w:r>
              <w:rPr>
                <w:rFonts w:hint="eastAsia" w:ascii="宋体" w:hAnsi="宋体" w:eastAsia="宋体" w:cs="宋体"/>
                <w:spacing w:val="8"/>
                <w:szCs w:val="21"/>
                <w:highlight w:val="none"/>
                <w:lang w:val="en-US" w:eastAsia="zh-CN"/>
              </w:rPr>
              <w:t>分</w:t>
            </w:r>
            <w:r>
              <w:rPr>
                <w:rFonts w:hint="eastAsia" w:ascii="宋体" w:hAnsi="宋体" w:cs="宋体"/>
                <w:spacing w:val="8"/>
                <w:szCs w:val="21"/>
                <w:highlight w:val="none"/>
                <w:lang w:eastAsia="zh-CN"/>
              </w:rPr>
              <w:t>；</w:t>
            </w:r>
          </w:p>
          <w:p w14:paraId="643FB860">
            <w:pPr>
              <w:widowControl/>
              <w:spacing w:before="1" w:line="240" w:lineRule="auto"/>
              <w:ind w:left="0" w:right="149" w:firstLine="0"/>
              <w:jc w:val="left"/>
              <w:rPr>
                <w:rFonts w:ascii="宋体" w:hAnsi="宋体" w:eastAsia="宋体" w:cs="Times New Roman"/>
                <w:b w:val="0"/>
                <w:bCs/>
                <w:szCs w:val="21"/>
                <w:highlight w:val="none"/>
              </w:rPr>
            </w:pPr>
            <w:r>
              <w:rPr>
                <w:rFonts w:hint="eastAsia" w:ascii="宋体" w:hAnsi="宋体" w:eastAsia="宋体" w:cs="宋体"/>
                <w:spacing w:val="8"/>
                <w:szCs w:val="21"/>
                <w:highlight w:val="none"/>
                <w:lang w:eastAsia="zh-CN"/>
              </w:rPr>
              <w:t>提供相关证书及</w:t>
            </w:r>
            <w:r>
              <w:rPr>
                <w:rFonts w:hint="eastAsia" w:ascii="宋体" w:hAnsi="宋体" w:eastAsia="宋体" w:cs="宋体"/>
                <w:spacing w:val="8"/>
                <w:szCs w:val="21"/>
                <w:highlight w:val="none"/>
                <w:lang w:val="en-US" w:eastAsia="zh-CN"/>
              </w:rPr>
              <w:t>202</w:t>
            </w:r>
            <w:r>
              <w:rPr>
                <w:rFonts w:hint="eastAsia" w:ascii="宋体" w:hAnsi="宋体" w:cs="宋体"/>
                <w:spacing w:val="8"/>
                <w:szCs w:val="21"/>
                <w:highlight w:val="none"/>
                <w:lang w:val="en-US" w:eastAsia="zh-CN"/>
              </w:rPr>
              <w:t>5</w:t>
            </w:r>
            <w:r>
              <w:rPr>
                <w:rFonts w:hint="eastAsia" w:ascii="宋体" w:hAnsi="宋体" w:eastAsia="宋体" w:cs="宋体"/>
                <w:spacing w:val="8"/>
                <w:szCs w:val="21"/>
                <w:highlight w:val="none"/>
                <w:lang w:val="en-US" w:eastAsia="zh-CN"/>
              </w:rPr>
              <w:t>年</w:t>
            </w:r>
            <w:r>
              <w:rPr>
                <w:rFonts w:hint="eastAsia" w:ascii="宋体" w:hAnsi="宋体" w:cs="宋体"/>
                <w:spacing w:val="8"/>
                <w:szCs w:val="21"/>
                <w:highlight w:val="none"/>
                <w:lang w:val="en-US" w:eastAsia="zh-CN"/>
              </w:rPr>
              <w:t>01</w:t>
            </w:r>
            <w:r>
              <w:rPr>
                <w:rFonts w:hint="eastAsia" w:ascii="宋体" w:hAnsi="宋体" w:eastAsia="宋体" w:cs="宋体"/>
                <w:spacing w:val="8"/>
                <w:szCs w:val="21"/>
                <w:highlight w:val="none"/>
                <w:lang w:val="en-US" w:eastAsia="zh-CN"/>
              </w:rPr>
              <w:t>月以来</w:t>
            </w:r>
            <w:r>
              <w:rPr>
                <w:rFonts w:hint="eastAsia" w:ascii="宋体" w:hAnsi="宋体" w:eastAsia="宋体" w:cs="宋体"/>
                <w:spacing w:val="8"/>
                <w:szCs w:val="21"/>
                <w:highlight w:val="none"/>
                <w:lang w:eastAsia="zh-CN"/>
              </w:rPr>
              <w:t>在本单位缴纳的</w:t>
            </w:r>
            <w:r>
              <w:rPr>
                <w:rFonts w:hint="eastAsia" w:ascii="宋体" w:hAnsi="宋体" w:eastAsia="宋体" w:cs="宋体"/>
                <w:spacing w:val="8"/>
                <w:szCs w:val="21"/>
                <w:highlight w:val="none"/>
                <w:lang w:val="en-US" w:eastAsia="zh-CN"/>
              </w:rPr>
              <w:t>至少一个月</w:t>
            </w:r>
            <w:r>
              <w:rPr>
                <w:rFonts w:hint="eastAsia" w:ascii="宋体" w:hAnsi="宋体" w:eastAsia="宋体" w:cs="宋体"/>
                <w:spacing w:val="8"/>
                <w:szCs w:val="21"/>
                <w:highlight w:val="none"/>
                <w:lang w:eastAsia="zh-CN"/>
              </w:rPr>
              <w:t>社会保险缴纳证明，社会保险缴纳证明必须由社保部门出具并加盖公章或者到社保部门自助打印带社保部门电子章的社会保险缴纳证明，</w:t>
            </w:r>
            <w:r>
              <w:rPr>
                <w:rFonts w:hint="eastAsia" w:ascii="宋体" w:hAnsi="宋体" w:eastAsia="宋体" w:cs="宋体"/>
                <w:spacing w:val="8"/>
                <w:szCs w:val="21"/>
                <w:highlight w:val="none"/>
                <w:lang w:val="en-US" w:eastAsia="zh-CN"/>
              </w:rPr>
              <w:t>一人多证的只计取一个证书得分</w:t>
            </w:r>
            <w:r>
              <w:rPr>
                <w:rFonts w:hint="eastAsia" w:ascii="宋体" w:hAnsi="宋体" w:cs="宋体"/>
                <w:spacing w:val="8"/>
                <w:szCs w:val="21"/>
                <w:highlight w:val="none"/>
                <w:lang w:eastAsia="zh-CN"/>
              </w:rPr>
              <w:t>。</w:t>
            </w:r>
          </w:p>
        </w:tc>
      </w:tr>
      <w:tr w14:paraId="249A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restart"/>
            <w:shd w:val="clear" w:color="auto" w:fill="auto"/>
            <w:noWrap w:val="0"/>
            <w:vAlign w:val="center"/>
          </w:tcPr>
          <w:p w14:paraId="31DC6389">
            <w:pPr>
              <w:spacing w:line="240" w:lineRule="auto"/>
              <w:ind w:left="0" w:firstLine="0"/>
              <w:jc w:val="both"/>
              <w:rPr>
                <w:rFonts w:ascii="宋体" w:hAnsi="宋体" w:eastAsia="宋体" w:cs="宋体"/>
                <w:spacing w:val="8"/>
                <w:szCs w:val="21"/>
                <w:highlight w:val="none"/>
              </w:rPr>
            </w:pPr>
            <w:r>
              <w:rPr>
                <w:rFonts w:ascii="宋体" w:hAnsi="宋体" w:eastAsia="宋体" w:cs="宋体"/>
                <w:spacing w:val="9"/>
                <w:szCs w:val="21"/>
                <w:highlight w:val="none"/>
              </w:rPr>
              <w:t>施</w:t>
            </w:r>
            <w:r>
              <w:rPr>
                <w:rFonts w:ascii="宋体" w:hAnsi="宋体" w:eastAsia="宋体" w:cs="宋体"/>
                <w:spacing w:val="7"/>
                <w:szCs w:val="21"/>
                <w:highlight w:val="none"/>
              </w:rPr>
              <w:t>工组织</w:t>
            </w:r>
            <w:r>
              <w:rPr>
                <w:rFonts w:ascii="宋体" w:hAnsi="宋体" w:eastAsia="宋体" w:cs="宋体"/>
                <w:spacing w:val="3"/>
                <w:szCs w:val="21"/>
                <w:highlight w:val="none"/>
              </w:rPr>
              <w:t>设计</w:t>
            </w:r>
            <w:r>
              <w:rPr>
                <w:rFonts w:hint="eastAsia" w:ascii="宋体" w:hAnsi="宋体" w:eastAsia="宋体" w:cs="宋体"/>
                <w:spacing w:val="3"/>
                <w:szCs w:val="21"/>
                <w:highlight w:val="none"/>
              </w:rPr>
              <w:t>（</w:t>
            </w:r>
            <w:r>
              <w:rPr>
                <w:rFonts w:hint="eastAsia" w:cs="宋体"/>
                <w:spacing w:val="3"/>
                <w:szCs w:val="21"/>
                <w:highlight w:val="none"/>
                <w:lang w:val="en-US" w:eastAsia="zh-CN"/>
              </w:rPr>
              <w:t>45</w:t>
            </w:r>
            <w:r>
              <w:rPr>
                <w:rFonts w:hint="eastAsia" w:ascii="宋体" w:hAnsi="宋体" w:eastAsia="宋体" w:cs="宋体"/>
                <w:spacing w:val="3"/>
                <w:szCs w:val="21"/>
                <w:highlight w:val="none"/>
              </w:rPr>
              <w:t>分）</w:t>
            </w:r>
          </w:p>
        </w:tc>
        <w:tc>
          <w:tcPr>
            <w:tcW w:w="7527" w:type="dxa"/>
            <w:shd w:val="clear" w:color="auto" w:fill="auto"/>
            <w:noWrap w:val="0"/>
            <w:vAlign w:val="center"/>
          </w:tcPr>
          <w:p w14:paraId="01D0CFF0">
            <w:pPr>
              <w:widowControl/>
              <w:spacing w:before="1" w:line="240" w:lineRule="auto"/>
              <w:ind w:left="0" w:right="149" w:firstLine="0"/>
              <w:jc w:val="left"/>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1.施工组织总体设想</w:t>
            </w:r>
            <w:r>
              <w:rPr>
                <w:rFonts w:hint="eastAsia" w:ascii="宋体" w:hAnsi="宋体" w:cs="宋体"/>
                <w:color w:val="000000"/>
                <w:spacing w:val="-2"/>
                <w:szCs w:val="21"/>
                <w:highlight w:val="none"/>
                <w:lang w:eastAsia="zh-CN"/>
              </w:rPr>
              <w:t>：</w:t>
            </w:r>
            <w:r>
              <w:rPr>
                <w:rFonts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5</w:t>
            </w:r>
            <w:r>
              <w:rPr>
                <w:rFonts w:ascii="宋体" w:hAnsi="宋体" w:eastAsia="宋体" w:cs="宋体"/>
                <w:color w:val="000000"/>
                <w:spacing w:val="-2"/>
                <w:szCs w:val="21"/>
                <w:highlight w:val="none"/>
              </w:rPr>
              <w:t>分)</w:t>
            </w:r>
          </w:p>
          <w:p w14:paraId="50D0F2F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供应商提供项目实施总体方案表述的清晰性、全面性、前瞻性、合理性、科学性、可行性及针对性等。</w:t>
            </w:r>
          </w:p>
          <w:p w14:paraId="3CEABE0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施工方案科学、合理、针对性强、符合采购需求的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5</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44AE97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施工方案基本合理,较可行、较符合采购需求的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3</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877020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施工方案合理性、可行性一般的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1</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59F0D4AC">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r>
              <w:rPr>
                <w:rFonts w:ascii="宋体" w:hAnsi="宋体" w:eastAsia="宋体" w:cs="宋体"/>
                <w:color w:val="000000"/>
                <w:spacing w:val="-2"/>
                <w:szCs w:val="21"/>
                <w:highlight w:val="none"/>
              </w:rPr>
              <w:t>。</w:t>
            </w:r>
          </w:p>
        </w:tc>
      </w:tr>
      <w:tr w14:paraId="0B93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3065F44C">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B50550A">
            <w:pPr>
              <w:widowControl/>
              <w:spacing w:before="1" w:line="240" w:lineRule="auto"/>
              <w:ind w:left="0" w:right="149" w:firstLine="0"/>
              <w:jc w:val="left"/>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2.</w:t>
            </w:r>
            <w:r>
              <w:rPr>
                <w:rFonts w:hint="eastAsia" w:ascii="宋体" w:hAnsi="宋体" w:eastAsia="宋体" w:cs="宋体"/>
                <w:color w:val="000000"/>
                <w:spacing w:val="-2"/>
                <w:szCs w:val="21"/>
                <w:highlight w:val="none"/>
              </w:rPr>
              <w:t>难点、重点及合理化建议</w:t>
            </w:r>
            <w:r>
              <w:rPr>
                <w:rFonts w:hint="eastAsia" w:ascii="宋体" w:hAnsi="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4D6B93B">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供应商根据对本项目的理解，提出本项目施工重点难点分析与合理化建议。</w:t>
            </w:r>
          </w:p>
          <w:p w14:paraId="7012AB8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对本项目理解清楚,重难点描述全面，提出的解决方案科学、可操作性强的，得</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6244E6B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对本项目理解基本清楚,重难点描述基本完整，解决方案基本科学可操作的，得</w:t>
            </w:r>
            <w:r>
              <w:rPr>
                <w:rFonts w:hint="eastAsia" w:ascii="宋体" w:hAnsi="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9C42751">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对本项目理解一般,重难点描述一般，提出一般的解决方案的，得</w:t>
            </w:r>
            <w:r>
              <w:rPr>
                <w:rFonts w:hint="eastAsia" w:ascii="宋体" w:hAnsi="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47BC038">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673F1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4E51431D">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D6B1D14">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3</w:t>
            </w:r>
            <w:r>
              <w:rPr>
                <w:rFonts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rPr>
              <w:t xml:space="preserve"> 施工进度计划和措施</w:t>
            </w:r>
            <w:r>
              <w:rPr>
                <w:rFonts w:hint="eastAsia" w:ascii="宋体" w:hAnsi="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3868119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供应商制定施工进度计划和进度措施。内容包含进度控制点</w:t>
            </w:r>
            <w:r>
              <w:rPr>
                <w:rFonts w:hint="eastAsia" w:ascii="宋体" w:hAnsi="宋体" w:cs="宋体"/>
                <w:color w:val="000000"/>
                <w:spacing w:val="-2"/>
                <w:szCs w:val="21"/>
                <w:highlight w:val="none"/>
                <w:lang w:val="en-US" w:eastAsia="zh-CN"/>
              </w:rPr>
              <w:t>和</w:t>
            </w:r>
            <w:r>
              <w:rPr>
                <w:rFonts w:hint="eastAsia" w:ascii="宋体" w:hAnsi="宋体" w:eastAsia="宋体" w:cs="宋体"/>
                <w:color w:val="000000"/>
                <w:spacing w:val="-2"/>
                <w:szCs w:val="21"/>
                <w:highlight w:val="none"/>
              </w:rPr>
              <w:t>进度计划表。</w:t>
            </w:r>
          </w:p>
          <w:p w14:paraId="161CBA8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计划及措施科学可行,安排得当，得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59FEAB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计划及措施比较合理，安排基本满足，得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91CA71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计划及措施一般,安排一般，得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208173BF">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0A181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54FFCB82">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65234D8D">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4</w:t>
            </w:r>
            <w:r>
              <w:rPr>
                <w:rFonts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rPr>
              <w:t xml:space="preserve"> 施工质量保证措施：(</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43785EDF">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供应商提供工程施工质量保证措施。</w:t>
            </w:r>
          </w:p>
          <w:p w14:paraId="3A28AF6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保证措施可操作性强，质量控制措施明确，得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50ACEC57">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保证措施可操作性较强，质量控制措施基本明确，得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18A61F1">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保证措施可操作性一般，质量控制措施不明确，得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6B7FFFB">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753A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9" w:hRule="atLeast"/>
          <w:jc w:val="center"/>
        </w:trPr>
        <w:tc>
          <w:tcPr>
            <w:tcW w:w="1512" w:type="dxa"/>
            <w:vMerge w:val="continue"/>
            <w:shd w:val="clear" w:color="auto" w:fill="auto"/>
            <w:noWrap w:val="0"/>
            <w:vAlign w:val="center"/>
          </w:tcPr>
          <w:p w14:paraId="0C30EC07">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2CE28DBF">
            <w:pPr>
              <w:spacing w:line="240" w:lineRule="auto"/>
              <w:ind w:left="0" w:firstLine="0"/>
              <w:jc w:val="left"/>
              <w:rPr>
                <w:rFonts w:hint="eastAsia"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项目安全控制及保障措施（</w:t>
            </w:r>
            <w:r>
              <w:rPr>
                <w:rFonts w:hint="eastAsia" w:ascii="宋体" w:hAnsi="宋体" w:cs="宋体"/>
                <w:szCs w:val="21"/>
                <w:highlight w:val="none"/>
                <w:lang w:val="en-US" w:eastAsia="zh-CN"/>
              </w:rPr>
              <w:t>5</w:t>
            </w:r>
            <w:r>
              <w:rPr>
                <w:rFonts w:hint="eastAsia" w:ascii="宋体" w:hAnsi="宋体" w:cs="宋体"/>
                <w:szCs w:val="21"/>
                <w:highlight w:val="none"/>
              </w:rPr>
              <w:t>分）</w:t>
            </w:r>
          </w:p>
          <w:p w14:paraId="580B42F2">
            <w:pPr>
              <w:spacing w:line="240" w:lineRule="auto"/>
              <w:ind w:left="0" w:firstLine="0"/>
              <w:jc w:val="left"/>
              <w:rPr>
                <w:rFonts w:ascii="宋体" w:hAnsi="宋体" w:cs="宋体"/>
                <w:szCs w:val="21"/>
                <w:highlight w:val="none"/>
              </w:rPr>
            </w:pPr>
            <w:r>
              <w:rPr>
                <w:rFonts w:hint="eastAsia" w:ascii="宋体" w:hAnsi="宋体" w:cs="宋体"/>
                <w:szCs w:val="21"/>
                <w:highlight w:val="none"/>
              </w:rPr>
              <w:t>评委根据供应商针对本项目编制安全控制及各阶段保障措施：</w:t>
            </w:r>
          </w:p>
          <w:p w14:paraId="0CB0302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保证措施可操作性强，质量控制措施明确，得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3DAA7E5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保证措施可操作性较强，质量控制措施基本明确，得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359A219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保证措施可操作性一般，质量控制措施不明确，得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5892E089">
            <w:pPr>
              <w:spacing w:line="240" w:lineRule="auto"/>
              <w:ind w:left="0" w:firstLine="0"/>
              <w:jc w:val="left"/>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rPr>
              <w:t>未提供不得分。</w:t>
            </w:r>
          </w:p>
        </w:tc>
      </w:tr>
      <w:tr w14:paraId="46D09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7FDEB71D">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25D191DF">
            <w:pPr>
              <w:numPr>
                <w:ilvl w:val="0"/>
                <w:numId w:val="0"/>
              </w:numPr>
              <w:spacing w:line="240" w:lineRule="auto"/>
              <w:ind w:left="0" w:firstLine="0"/>
              <w:jc w:val="left"/>
              <w:rPr>
                <w:rFonts w:hint="eastAsia" w:ascii="宋体" w:hAnsi="宋体" w:cs="宋体"/>
                <w:szCs w:val="21"/>
                <w:highlight w:val="none"/>
              </w:rPr>
            </w:pPr>
            <w:r>
              <w:rPr>
                <w:rFonts w:hint="eastAsia" w:ascii="宋体" w:hAnsi="宋体" w:eastAsia="宋体" w:cs="宋体"/>
                <w:sz w:val="24"/>
                <w:szCs w:val="21"/>
                <w:lang w:val="en-US" w:eastAsia="zh-CN" w:bidi="ar-SA"/>
              </w:rPr>
              <w:t>6.</w:t>
            </w:r>
            <w:r>
              <w:rPr>
                <w:rFonts w:hint="eastAsia" w:ascii="宋体" w:hAnsi="宋体" w:cs="宋体"/>
                <w:szCs w:val="21"/>
                <w:highlight w:val="none"/>
                <w:lang w:val="en-US" w:eastAsia="zh-CN"/>
              </w:rPr>
              <w:t>施工现场平面布置和临时设施、临时道路布置方案：</w:t>
            </w: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分）</w:t>
            </w:r>
          </w:p>
          <w:p w14:paraId="4E991F1A">
            <w:pPr>
              <w:spacing w:line="240" w:lineRule="auto"/>
              <w:ind w:left="0" w:firstLine="0"/>
              <w:jc w:val="left"/>
              <w:rPr>
                <w:rFonts w:ascii="宋体" w:hAnsi="宋体" w:cs="宋体"/>
                <w:szCs w:val="21"/>
                <w:highlight w:val="none"/>
              </w:rPr>
            </w:pPr>
            <w:r>
              <w:rPr>
                <w:rFonts w:hint="eastAsia" w:ascii="宋体" w:hAnsi="宋体" w:cs="宋体"/>
                <w:szCs w:val="21"/>
                <w:highlight w:val="none"/>
              </w:rPr>
              <w:t>评委根据供应商针对本项目编制</w:t>
            </w:r>
            <w:r>
              <w:rPr>
                <w:rFonts w:hint="eastAsia" w:ascii="宋体" w:hAnsi="宋体" w:cs="宋体"/>
                <w:szCs w:val="21"/>
                <w:highlight w:val="none"/>
                <w:lang w:val="en-US" w:eastAsia="zh-CN"/>
              </w:rPr>
              <w:t>施工现场平面布置和临时设施、临时道路布置方案</w:t>
            </w:r>
            <w:r>
              <w:rPr>
                <w:rFonts w:hint="eastAsia" w:ascii="宋体" w:hAnsi="宋体" w:cs="宋体"/>
                <w:szCs w:val="21"/>
                <w:highlight w:val="none"/>
              </w:rPr>
              <w:t>：</w:t>
            </w:r>
          </w:p>
          <w:p w14:paraId="425CBF5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szCs w:val="21"/>
                <w:highlight w:val="none"/>
                <w:lang w:val="en-US" w:eastAsia="zh-CN"/>
              </w:rPr>
              <w:t>方案</w:t>
            </w:r>
            <w:r>
              <w:rPr>
                <w:rFonts w:hint="eastAsia" w:ascii="宋体" w:hAnsi="宋体" w:eastAsia="宋体" w:cs="宋体"/>
                <w:color w:val="000000"/>
                <w:spacing w:val="-2"/>
                <w:szCs w:val="21"/>
                <w:highlight w:val="none"/>
              </w:rPr>
              <w:t>可操作性强，</w:t>
            </w:r>
            <w:r>
              <w:rPr>
                <w:rFonts w:hint="eastAsia" w:ascii="宋体" w:hAnsi="宋体" w:cs="宋体"/>
                <w:color w:val="000000"/>
                <w:spacing w:val="-2"/>
                <w:szCs w:val="21"/>
                <w:highlight w:val="none"/>
                <w:lang w:val="en-US" w:eastAsia="zh-CN"/>
              </w:rPr>
              <w:t>布置科学合理</w:t>
            </w:r>
            <w:r>
              <w:rPr>
                <w:rFonts w:hint="eastAsia" w:ascii="宋体" w:hAnsi="宋体" w:eastAsia="宋体" w:cs="宋体"/>
                <w:color w:val="000000"/>
                <w:spacing w:val="-2"/>
                <w:szCs w:val="21"/>
                <w:highlight w:val="none"/>
              </w:rPr>
              <w:t>，得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2911F90F">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szCs w:val="21"/>
                <w:highlight w:val="none"/>
                <w:lang w:val="en-US" w:eastAsia="zh-CN"/>
              </w:rPr>
              <w:t>方案</w:t>
            </w:r>
            <w:r>
              <w:rPr>
                <w:rFonts w:hint="eastAsia" w:ascii="宋体" w:hAnsi="宋体" w:eastAsia="宋体" w:cs="宋体"/>
                <w:color w:val="000000"/>
                <w:spacing w:val="-2"/>
                <w:szCs w:val="21"/>
                <w:highlight w:val="none"/>
              </w:rPr>
              <w:t>可操作性较强，</w:t>
            </w:r>
            <w:r>
              <w:rPr>
                <w:rFonts w:hint="eastAsia" w:ascii="宋体" w:hAnsi="宋体" w:cs="宋体"/>
                <w:color w:val="000000"/>
                <w:spacing w:val="-2"/>
                <w:szCs w:val="21"/>
                <w:highlight w:val="none"/>
                <w:lang w:val="en-US" w:eastAsia="zh-CN"/>
              </w:rPr>
              <w:t>布置较科学合理</w:t>
            </w:r>
            <w:r>
              <w:rPr>
                <w:rFonts w:hint="eastAsia" w:ascii="宋体" w:hAnsi="宋体" w:eastAsia="宋体" w:cs="宋体"/>
                <w:color w:val="000000"/>
                <w:spacing w:val="-2"/>
                <w:szCs w:val="21"/>
                <w:highlight w:val="none"/>
              </w:rPr>
              <w:t>，得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4E4FF8D">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szCs w:val="21"/>
                <w:highlight w:val="none"/>
                <w:lang w:val="en-US" w:eastAsia="zh-CN"/>
              </w:rPr>
              <w:t>方案</w:t>
            </w:r>
            <w:r>
              <w:rPr>
                <w:rFonts w:hint="eastAsia" w:ascii="宋体" w:hAnsi="宋体" w:eastAsia="宋体" w:cs="宋体"/>
                <w:color w:val="000000"/>
                <w:spacing w:val="-2"/>
                <w:szCs w:val="21"/>
                <w:highlight w:val="none"/>
              </w:rPr>
              <w:t>可操作性一般，</w:t>
            </w:r>
            <w:r>
              <w:rPr>
                <w:rFonts w:hint="eastAsia" w:ascii="宋体" w:hAnsi="宋体" w:cs="宋体"/>
                <w:color w:val="000000"/>
                <w:spacing w:val="-2"/>
                <w:szCs w:val="21"/>
                <w:highlight w:val="none"/>
                <w:lang w:val="en-US" w:eastAsia="zh-CN"/>
              </w:rPr>
              <w:t>布置科学性一般</w:t>
            </w:r>
            <w:r>
              <w:rPr>
                <w:rFonts w:hint="eastAsia" w:ascii="宋体" w:hAnsi="宋体" w:eastAsia="宋体" w:cs="宋体"/>
                <w:color w:val="000000"/>
                <w:spacing w:val="-2"/>
                <w:szCs w:val="21"/>
                <w:highlight w:val="none"/>
              </w:rPr>
              <w:t>，得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6B58BAA">
            <w:pPr>
              <w:widowControl/>
              <w:spacing w:before="1" w:line="240" w:lineRule="auto"/>
              <w:ind w:left="0" w:right="149" w:firstLine="0"/>
              <w:jc w:val="left"/>
              <w:rPr>
                <w:rFonts w:hint="eastAsia" w:ascii="宋体" w:hAnsi="宋体" w:cs="宋体"/>
                <w:szCs w:val="21"/>
                <w:highlight w:val="none"/>
              </w:rPr>
            </w:pPr>
            <w:r>
              <w:rPr>
                <w:rFonts w:hint="eastAsia" w:ascii="宋体" w:hAnsi="宋体" w:eastAsia="宋体" w:cs="宋体"/>
                <w:color w:val="000000"/>
                <w:spacing w:val="-2"/>
                <w:szCs w:val="21"/>
                <w:highlight w:val="none"/>
              </w:rPr>
              <w:t>未提供不得分。</w:t>
            </w:r>
          </w:p>
        </w:tc>
      </w:tr>
      <w:tr w14:paraId="0B53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512" w:type="dxa"/>
            <w:vMerge w:val="continue"/>
            <w:shd w:val="clear" w:color="auto" w:fill="auto"/>
            <w:noWrap w:val="0"/>
            <w:vAlign w:val="center"/>
          </w:tcPr>
          <w:p w14:paraId="7976CB6D">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3B7EEDEE">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7.</w:t>
            </w:r>
            <w:r>
              <w:rPr>
                <w:rFonts w:hint="eastAsia" w:ascii="宋体" w:hAnsi="宋体" w:eastAsia="宋体" w:cs="宋体"/>
                <w:color w:val="000000"/>
                <w:spacing w:val="-2"/>
                <w:szCs w:val="21"/>
                <w:highlight w:val="none"/>
              </w:rPr>
              <w:t>劳动力、机械设备和材料投入计划</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0BF9F109">
            <w:pPr>
              <w:spacing w:line="240" w:lineRule="auto"/>
              <w:ind w:left="0" w:firstLine="0"/>
              <w:jc w:val="left"/>
              <w:rPr>
                <w:rFonts w:ascii="宋体" w:hAnsi="宋体" w:cs="宋体"/>
                <w:szCs w:val="21"/>
                <w:highlight w:val="none"/>
              </w:rPr>
            </w:pPr>
            <w:r>
              <w:rPr>
                <w:rFonts w:hint="eastAsia" w:ascii="宋体" w:hAnsi="宋体" w:cs="宋体"/>
                <w:szCs w:val="21"/>
                <w:highlight w:val="none"/>
              </w:rPr>
              <w:t>评委根据供应商针对本项目编制</w:t>
            </w:r>
            <w:r>
              <w:rPr>
                <w:rFonts w:hint="eastAsia" w:ascii="宋体" w:hAnsi="宋体" w:eastAsia="宋体" w:cs="宋体"/>
                <w:color w:val="000000"/>
                <w:spacing w:val="-2"/>
                <w:szCs w:val="21"/>
                <w:highlight w:val="none"/>
              </w:rPr>
              <w:t>劳动力、机械设备和材料投入计划</w:t>
            </w:r>
            <w:r>
              <w:rPr>
                <w:rFonts w:hint="eastAsia" w:ascii="宋体" w:hAnsi="宋体" w:cs="宋体"/>
                <w:color w:val="000000"/>
                <w:spacing w:val="-2"/>
                <w:szCs w:val="21"/>
                <w:highlight w:val="none"/>
                <w:lang w:val="en-US" w:eastAsia="zh-CN"/>
              </w:rPr>
              <w:t>打分</w:t>
            </w:r>
            <w:r>
              <w:rPr>
                <w:rFonts w:hint="eastAsia" w:ascii="宋体" w:hAnsi="宋体" w:cs="宋体"/>
                <w:szCs w:val="21"/>
                <w:highlight w:val="none"/>
              </w:rPr>
              <w:t>：</w:t>
            </w:r>
          </w:p>
          <w:p w14:paraId="1C1C2B2E">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计划科学可行,安排得当，得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28D2555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计划比较合理，安排基本满足，得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85329C4">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计划一般,安排一般，得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41A1E61">
            <w:pPr>
              <w:numPr>
                <w:ilvl w:val="0"/>
                <w:numId w:val="0"/>
              </w:numPr>
              <w:spacing w:line="240" w:lineRule="auto"/>
              <w:jc w:val="left"/>
              <w:rPr>
                <w:rFonts w:hint="default" w:ascii="宋体" w:hAnsi="宋体" w:cs="宋体"/>
                <w:szCs w:val="21"/>
                <w:highlight w:val="none"/>
                <w:lang w:val="en-US" w:eastAsia="zh-CN"/>
              </w:rPr>
            </w:pPr>
            <w:r>
              <w:rPr>
                <w:rFonts w:hint="eastAsia" w:ascii="宋体" w:hAnsi="宋体" w:eastAsia="宋体" w:cs="宋体"/>
                <w:color w:val="000000"/>
                <w:spacing w:val="-2"/>
                <w:szCs w:val="21"/>
                <w:highlight w:val="none"/>
              </w:rPr>
              <w:t>未提供不得分。</w:t>
            </w:r>
          </w:p>
        </w:tc>
      </w:tr>
      <w:tr w14:paraId="1CBA9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12551DCE">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28BBFE1A">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8.</w:t>
            </w:r>
            <w:r>
              <w:rPr>
                <w:rFonts w:hint="eastAsia" w:ascii="宋体" w:hAnsi="宋体" w:eastAsia="宋体" w:cs="宋体"/>
                <w:color w:val="000000"/>
                <w:spacing w:val="-2"/>
                <w:szCs w:val="21"/>
                <w:highlight w:val="none"/>
              </w:rPr>
              <w:t>新技术、新产品、新工艺、新材料应用</w:t>
            </w:r>
            <w:r>
              <w:rPr>
                <w:rFonts w:hint="eastAsia" w:ascii="宋体" w:hAnsi="宋体" w:cs="宋体"/>
                <w:color w:val="000000"/>
                <w:spacing w:val="-2"/>
                <w:szCs w:val="21"/>
                <w:highlight w:val="none"/>
                <w:lang w:val="en-US" w:eastAsia="zh-CN"/>
              </w:rPr>
              <w:t>描述</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E23117D">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评委根据供应商针对本项目新技术、新产品、新工艺、新材料应用</w:t>
            </w:r>
            <w:r>
              <w:rPr>
                <w:rFonts w:hint="eastAsia" w:ascii="宋体" w:hAnsi="宋体" w:eastAsia="宋体" w:cs="宋体"/>
                <w:color w:val="000000"/>
                <w:spacing w:val="-2"/>
                <w:szCs w:val="21"/>
                <w:highlight w:val="none"/>
                <w:lang w:val="en-US" w:eastAsia="zh-CN"/>
              </w:rPr>
              <w:t>打分</w:t>
            </w:r>
            <w:r>
              <w:rPr>
                <w:rFonts w:hint="eastAsia" w:ascii="宋体" w:hAnsi="宋体" w:eastAsia="宋体" w:cs="宋体"/>
                <w:color w:val="000000"/>
                <w:spacing w:val="-2"/>
                <w:szCs w:val="21"/>
                <w:highlight w:val="none"/>
              </w:rPr>
              <w:t>：</w:t>
            </w:r>
          </w:p>
          <w:p w14:paraId="7E75EFB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lang w:val="en-US" w:eastAsia="zh-CN"/>
              </w:rPr>
              <w:t>施工中大力推广和应用</w:t>
            </w:r>
            <w:r>
              <w:rPr>
                <w:rFonts w:hint="eastAsia" w:ascii="宋体" w:hAnsi="宋体" w:eastAsia="宋体" w:cs="宋体"/>
                <w:color w:val="000000"/>
                <w:spacing w:val="-2"/>
                <w:szCs w:val="21"/>
                <w:highlight w:val="none"/>
              </w:rPr>
              <w:t>新技术、新产品、新工艺、新材料，得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6184CD98">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lang w:val="en-US" w:eastAsia="zh-CN"/>
              </w:rPr>
              <w:t>施工中部分使用和应用</w:t>
            </w:r>
            <w:r>
              <w:rPr>
                <w:rFonts w:hint="eastAsia" w:ascii="宋体" w:hAnsi="宋体" w:eastAsia="宋体" w:cs="宋体"/>
                <w:color w:val="000000"/>
                <w:spacing w:val="-2"/>
                <w:szCs w:val="21"/>
                <w:highlight w:val="none"/>
              </w:rPr>
              <w:t>新技术、新产品、新工艺、新材料，得</w:t>
            </w:r>
            <w:r>
              <w:rPr>
                <w:rFonts w:hint="eastAsia" w:ascii="宋体" w:hAnsi="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32336434">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lang w:val="en-US" w:eastAsia="zh-CN"/>
              </w:rPr>
              <w:t>施工中未使用和应用</w:t>
            </w:r>
            <w:r>
              <w:rPr>
                <w:rFonts w:hint="eastAsia" w:ascii="宋体" w:hAnsi="宋体" w:eastAsia="宋体" w:cs="宋体"/>
                <w:color w:val="000000"/>
                <w:spacing w:val="-2"/>
                <w:szCs w:val="21"/>
                <w:highlight w:val="none"/>
              </w:rPr>
              <w:t>新技术、新产品、新工艺、新材料，得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ADF2961">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w:t>
            </w:r>
            <w:r>
              <w:rPr>
                <w:rFonts w:hint="eastAsia" w:ascii="宋体" w:hAnsi="宋体" w:cs="宋体"/>
                <w:color w:val="000000"/>
                <w:spacing w:val="-2"/>
                <w:szCs w:val="21"/>
                <w:highlight w:val="none"/>
                <w:lang w:val="en-US" w:eastAsia="zh-CN"/>
              </w:rPr>
              <w:t>描述</w:t>
            </w:r>
            <w:r>
              <w:rPr>
                <w:rFonts w:hint="eastAsia" w:ascii="宋体" w:hAnsi="宋体" w:eastAsia="宋体" w:cs="宋体"/>
                <w:color w:val="000000"/>
                <w:spacing w:val="-2"/>
                <w:szCs w:val="21"/>
                <w:highlight w:val="none"/>
              </w:rPr>
              <w:t>不得分。</w:t>
            </w:r>
          </w:p>
        </w:tc>
      </w:tr>
      <w:tr w14:paraId="3BA9E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6345F5E5">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1E782CA0">
            <w:pPr>
              <w:widowControl/>
              <w:spacing w:before="1" w:line="240" w:lineRule="auto"/>
              <w:ind w:left="0" w:right="149" w:firstLine="0"/>
              <w:jc w:val="left"/>
              <w:rPr>
                <w:rFonts w:hint="eastAsia" w:ascii="宋体" w:hAnsi="宋体" w:eastAsia="宋体" w:cs="宋体"/>
                <w:color w:val="000000"/>
                <w:spacing w:val="-2"/>
                <w:szCs w:val="21"/>
                <w:highlight w:val="none"/>
              </w:rPr>
            </w:pPr>
            <w:bookmarkStart w:id="547" w:name="OLE_LINK46"/>
            <w:bookmarkStart w:id="548" w:name="OLE_LINK47"/>
            <w:r>
              <w:rPr>
                <w:rFonts w:hint="eastAsia" w:ascii="宋体" w:hAnsi="宋体" w:eastAsia="宋体" w:cs="宋体"/>
                <w:b w:val="0"/>
                <w:bCs/>
                <w:color w:val="auto"/>
                <w:sz w:val="24"/>
                <w:szCs w:val="24"/>
                <w:highlight w:val="none"/>
                <w:lang w:val="en-US" w:eastAsia="zh-CN"/>
              </w:rPr>
              <w:t>9.售后服务方案</w:t>
            </w:r>
            <w:bookmarkEnd w:id="547"/>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C788B03">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包括但不限于</w:t>
            </w:r>
            <w:r>
              <w:rPr>
                <w:rFonts w:hint="eastAsia" w:ascii="宋体" w:hAnsi="宋体" w:eastAsia="宋体" w:cs="宋体"/>
                <w:b w:val="0"/>
                <w:bCs/>
                <w:color w:val="auto"/>
                <w:sz w:val="24"/>
                <w:szCs w:val="24"/>
                <w:highlight w:val="none"/>
                <w:lang w:val="en-US" w:eastAsia="zh-CN"/>
              </w:rPr>
              <w:t>售后</w:t>
            </w:r>
            <w:r>
              <w:rPr>
                <w:rFonts w:hint="eastAsia" w:ascii="宋体" w:hAnsi="宋体" w:eastAsia="宋体" w:cs="宋体"/>
                <w:b w:val="0"/>
                <w:bCs/>
                <w:color w:val="auto"/>
                <w:sz w:val="24"/>
                <w:szCs w:val="24"/>
                <w:highlight w:val="none"/>
              </w:rPr>
              <w:t>服务及响应速度、售后服务内容、</w:t>
            </w:r>
            <w:r>
              <w:rPr>
                <w:rFonts w:hint="eastAsia" w:ascii="宋体" w:hAnsi="宋体" w:eastAsia="宋体" w:cs="宋体"/>
                <w:b w:val="0"/>
                <w:bCs/>
                <w:color w:val="auto"/>
                <w:sz w:val="24"/>
                <w:szCs w:val="24"/>
                <w:highlight w:val="none"/>
                <w:lang w:val="en-US" w:eastAsia="zh-CN"/>
              </w:rPr>
              <w:t>问题</w:t>
            </w:r>
            <w:r>
              <w:rPr>
                <w:rFonts w:hint="eastAsia" w:ascii="宋体" w:hAnsi="宋体" w:eastAsia="宋体" w:cs="宋体"/>
                <w:b w:val="0"/>
                <w:bCs/>
                <w:color w:val="auto"/>
                <w:sz w:val="24"/>
                <w:szCs w:val="24"/>
                <w:highlight w:val="none"/>
              </w:rPr>
              <w:t>解决方案、响应次数、响应时间、</w:t>
            </w:r>
            <w:r>
              <w:rPr>
                <w:rFonts w:hint="eastAsia" w:ascii="宋体" w:hAnsi="宋体" w:eastAsia="宋体" w:cs="宋体"/>
                <w:b w:val="0"/>
                <w:bCs/>
                <w:color w:val="auto"/>
                <w:sz w:val="24"/>
                <w:szCs w:val="24"/>
                <w:highlight w:val="none"/>
                <w:lang w:val="en-US" w:eastAsia="zh-CN"/>
              </w:rPr>
              <w:t>技术</w:t>
            </w:r>
            <w:r>
              <w:rPr>
                <w:rFonts w:hint="eastAsia" w:ascii="宋体" w:hAnsi="宋体" w:eastAsia="宋体" w:cs="宋体"/>
                <w:b w:val="0"/>
                <w:bCs/>
                <w:color w:val="auto"/>
                <w:sz w:val="24"/>
                <w:szCs w:val="24"/>
                <w:highlight w:val="none"/>
              </w:rPr>
              <w:t>升级、专业技术人员保障及售后技术装备、备品备件等内容。</w:t>
            </w:r>
          </w:p>
          <w:p w14:paraId="51C8EDA4">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方案科学合理且可实施性强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有完善的部署规划，满足招标人要求</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分</w:t>
            </w:r>
            <w:r>
              <w:rPr>
                <w:rFonts w:hint="eastAsia" w:ascii="宋体" w:hAnsi="宋体" w:cs="宋体"/>
                <w:b w:val="0"/>
                <w:bCs/>
                <w:color w:val="auto"/>
                <w:sz w:val="24"/>
                <w:szCs w:val="24"/>
                <w:highlight w:val="none"/>
                <w:lang w:eastAsia="zh-CN"/>
              </w:rPr>
              <w:t>；</w:t>
            </w:r>
          </w:p>
          <w:p w14:paraId="757CC645">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方案较科学合理、可实施性较强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基本满足招标人要求</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w:t>
            </w:r>
            <w:r>
              <w:rPr>
                <w:rFonts w:hint="eastAsia" w:ascii="宋体" w:hAnsi="宋体" w:cs="宋体"/>
                <w:b w:val="0"/>
                <w:bCs/>
                <w:color w:val="auto"/>
                <w:sz w:val="24"/>
                <w:szCs w:val="24"/>
                <w:highlight w:val="none"/>
                <w:lang w:eastAsia="zh-CN"/>
              </w:rPr>
              <w:t>；</w:t>
            </w:r>
          </w:p>
          <w:p w14:paraId="33E08FFF">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方案一般、可实施性一般的</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r>
              <w:rPr>
                <w:rFonts w:hint="eastAsia" w:ascii="宋体" w:hAnsi="宋体" w:cs="宋体"/>
                <w:b w:val="0"/>
                <w:bCs/>
                <w:color w:val="auto"/>
                <w:sz w:val="24"/>
                <w:szCs w:val="24"/>
                <w:highlight w:val="none"/>
                <w:lang w:eastAsia="zh-CN"/>
              </w:rPr>
              <w:t>；</w:t>
            </w:r>
          </w:p>
          <w:p w14:paraId="70E3692B">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b w:val="0"/>
                <w:bCs/>
                <w:color w:val="auto"/>
                <w:sz w:val="24"/>
                <w:szCs w:val="24"/>
                <w:highlight w:val="none"/>
                <w:lang w:val="en-US" w:eastAsia="zh-CN"/>
              </w:rPr>
              <w:t>不</w:t>
            </w:r>
            <w:r>
              <w:rPr>
                <w:rFonts w:hint="eastAsia" w:ascii="宋体" w:hAnsi="宋体" w:eastAsia="宋体" w:cs="宋体"/>
                <w:b w:val="0"/>
                <w:bCs/>
                <w:color w:val="auto"/>
                <w:sz w:val="24"/>
                <w:szCs w:val="24"/>
                <w:highlight w:val="none"/>
              </w:rPr>
              <w:t>提供不得分。</w:t>
            </w:r>
            <w:bookmarkEnd w:id="548"/>
          </w:p>
        </w:tc>
      </w:tr>
    </w:tbl>
    <w:p w14:paraId="1B73D0EF">
      <w:pPr>
        <w:keepNext w:val="0"/>
        <w:keepLines/>
        <w:pageBreakBefore w:val="0"/>
        <w:spacing w:line="360" w:lineRule="auto"/>
        <w:ind w:firstLine="482"/>
        <w:rPr>
          <w:sz w:val="24"/>
          <w:szCs w:val="24"/>
          <w:highlight w:val="none"/>
        </w:rPr>
      </w:pPr>
      <w:r>
        <w:rPr>
          <w:rFonts w:hint="eastAsia" w:ascii="宋体" w:hAnsi="宋体" w:cs="宋体"/>
          <w:b/>
          <w:bCs/>
          <w:sz w:val="24"/>
          <w:szCs w:val="24"/>
          <w:highlight w:val="none"/>
        </w:rPr>
        <w:t>注：1、评分办法中涉及的证明材料须按采购文件要求编入投标文件供评标委员会审核，证明材料</w:t>
      </w:r>
      <w:r>
        <w:rPr>
          <w:rFonts w:hint="eastAsia" w:ascii="宋体" w:hAnsi="宋体"/>
          <w:b/>
          <w:sz w:val="24"/>
          <w:szCs w:val="24"/>
          <w:highlight w:val="none"/>
        </w:rPr>
        <w:t>需齐全并能清晰辨认并在有效期，且必须能清晰的表明需要明示的内容，</w:t>
      </w:r>
      <w:r>
        <w:rPr>
          <w:rFonts w:hint="eastAsia" w:ascii="宋体" w:hAnsi="宋体" w:cs="宋体"/>
          <w:b/>
          <w:bCs/>
          <w:sz w:val="24"/>
          <w:szCs w:val="24"/>
          <w:highlight w:val="none"/>
        </w:rPr>
        <w:t>否则该项不得分。</w:t>
      </w:r>
    </w:p>
    <w:p w14:paraId="60D679CE">
      <w:pPr>
        <w:tabs>
          <w:tab w:val="left" w:pos="360"/>
        </w:tabs>
        <w:spacing w:line="360" w:lineRule="auto"/>
        <w:ind w:firstLine="480"/>
        <w:rPr>
          <w:rFonts w:ascii="宋体" w:hAnsi="宋体"/>
          <w:szCs w:val="22"/>
        </w:rPr>
      </w:pPr>
      <w:r>
        <w:rPr>
          <w:rFonts w:hint="eastAsia" w:ascii="宋体" w:hAnsi="宋体"/>
          <w:szCs w:val="22"/>
        </w:rPr>
        <w:t>1、保留小数点后两位（按四舍五入原则），获得最高评估分的供应商将被推荐为合格的中标候选人。</w:t>
      </w:r>
    </w:p>
    <w:p w14:paraId="41DA6525">
      <w:pPr>
        <w:tabs>
          <w:tab w:val="left" w:pos="360"/>
        </w:tabs>
        <w:spacing w:line="360" w:lineRule="auto"/>
        <w:ind w:firstLine="480"/>
        <w:rPr>
          <w:rFonts w:ascii="宋体" w:hAnsi="宋体"/>
          <w:szCs w:val="22"/>
        </w:rPr>
      </w:pPr>
      <w:r>
        <w:rPr>
          <w:rFonts w:hint="eastAsia" w:ascii="宋体" w:hAnsi="宋体"/>
          <w:szCs w:val="22"/>
        </w:rPr>
        <w:t>2、供应商在磋商时须提供与以上评分因素相关的材料。如果发现有弄虚作假的，将取消其磋商资格。</w:t>
      </w:r>
    </w:p>
    <w:p w14:paraId="17934869">
      <w:pPr>
        <w:spacing w:line="360" w:lineRule="auto"/>
        <w:ind w:firstLine="480"/>
        <w:rPr>
          <w:rFonts w:ascii="宋体" w:hAnsi="宋体"/>
          <w:b/>
          <w:szCs w:val="22"/>
        </w:rPr>
      </w:pPr>
      <w:r>
        <w:rPr>
          <w:rFonts w:hint="eastAsia" w:ascii="宋体" w:hAnsi="宋体"/>
          <w:szCs w:val="22"/>
        </w:rPr>
        <w:t>3、保密要求</w:t>
      </w:r>
    </w:p>
    <w:p w14:paraId="1C0A2310">
      <w:pPr>
        <w:spacing w:line="360" w:lineRule="auto"/>
        <w:ind w:firstLine="480"/>
        <w:rPr>
          <w:rFonts w:ascii="宋体" w:hAnsi="宋体"/>
          <w:szCs w:val="22"/>
        </w:rPr>
      </w:pPr>
      <w:r>
        <w:rPr>
          <w:rFonts w:hint="eastAsia" w:ascii="宋体" w:hAnsi="宋体"/>
          <w:szCs w:val="22"/>
        </w:rPr>
        <w:t>从磋商时起到中标公告发布时止，有关响应文件的审查、澄清、评估和比较以及有关授予合同的意向的一切情况都不得透露给供应商或与上述评审工作无关的人员。</w:t>
      </w:r>
    </w:p>
    <w:p w14:paraId="04150DB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jc w:val="left"/>
        <w:rPr>
          <w:rFonts w:ascii="宋体"/>
          <w:bCs/>
        </w:rPr>
      </w:pPr>
      <w:r>
        <w:rPr>
          <w:rFonts w:hint="eastAsia" w:ascii="宋体"/>
          <w:bCs/>
        </w:rPr>
        <w:t>五、成交标准：</w:t>
      </w:r>
    </w:p>
    <w:p w14:paraId="44F17ED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jc w:val="left"/>
        <w:rPr>
          <w:rFonts w:hint="eastAsia" w:ascii="宋体"/>
          <w:bCs/>
        </w:rPr>
      </w:pPr>
      <w:r>
        <w:rPr>
          <w:rFonts w:hint="eastAsia" w:ascii="宋体"/>
          <w:bCs/>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7A2F469D">
      <w:pPr>
        <w:pStyle w:val="226"/>
        <w:spacing w:line="360" w:lineRule="auto"/>
        <w:rPr>
          <w:rFonts w:hint="eastAsia" w:ascii="宋体"/>
          <w:bCs/>
        </w:rPr>
      </w:pPr>
    </w:p>
    <w:p w14:paraId="659516B0">
      <w:pPr>
        <w:pStyle w:val="226"/>
        <w:rPr>
          <w:rFonts w:hint="eastAsia" w:ascii="宋体"/>
          <w:bCs/>
        </w:rPr>
      </w:pPr>
    </w:p>
    <w:p w14:paraId="2D21399B">
      <w:pPr>
        <w:pStyle w:val="226"/>
        <w:rPr>
          <w:rFonts w:hint="eastAsia" w:ascii="宋体"/>
          <w:bCs/>
        </w:rPr>
      </w:pPr>
    </w:p>
    <w:p w14:paraId="6A3D8162">
      <w:pPr>
        <w:pStyle w:val="226"/>
        <w:rPr>
          <w:rFonts w:hint="eastAsia" w:ascii="宋体"/>
          <w:bCs/>
        </w:rPr>
      </w:pPr>
    </w:p>
    <w:p w14:paraId="66DD0760">
      <w:pPr>
        <w:pStyle w:val="226"/>
        <w:rPr>
          <w:rFonts w:hint="eastAsia" w:ascii="宋体"/>
          <w:bCs/>
        </w:rPr>
      </w:pPr>
    </w:p>
    <w:p w14:paraId="38F1CD16">
      <w:pPr>
        <w:pStyle w:val="226"/>
        <w:rPr>
          <w:rFonts w:hint="eastAsia" w:ascii="宋体"/>
          <w:bCs/>
        </w:rPr>
      </w:pPr>
    </w:p>
    <w:p w14:paraId="42FC10DD">
      <w:pPr>
        <w:pStyle w:val="226"/>
        <w:rPr>
          <w:rFonts w:hint="eastAsia" w:ascii="宋体"/>
          <w:bCs/>
        </w:rPr>
      </w:pPr>
    </w:p>
    <w:p w14:paraId="40B91841">
      <w:pPr>
        <w:pStyle w:val="226"/>
        <w:rPr>
          <w:rFonts w:hint="eastAsia" w:ascii="宋体"/>
          <w:bCs/>
        </w:rPr>
      </w:pPr>
    </w:p>
    <w:p w14:paraId="732A23E8">
      <w:pPr>
        <w:pStyle w:val="226"/>
        <w:rPr>
          <w:rFonts w:hint="eastAsia" w:ascii="宋体"/>
          <w:bCs/>
        </w:rPr>
      </w:pPr>
    </w:p>
    <w:p w14:paraId="3B9D16F8">
      <w:pPr>
        <w:pStyle w:val="226"/>
        <w:rPr>
          <w:rFonts w:hint="eastAsia" w:ascii="宋体"/>
          <w:bCs/>
        </w:rPr>
      </w:pPr>
    </w:p>
    <w:p w14:paraId="54C78C17">
      <w:pPr>
        <w:pStyle w:val="226"/>
        <w:rPr>
          <w:rFonts w:hint="eastAsia" w:ascii="宋体"/>
          <w:bCs/>
        </w:rPr>
      </w:pPr>
    </w:p>
    <w:p w14:paraId="2A0954A0">
      <w:pPr>
        <w:pStyle w:val="226"/>
        <w:rPr>
          <w:rFonts w:hint="eastAsia" w:ascii="宋体"/>
          <w:bCs/>
        </w:rPr>
      </w:pPr>
    </w:p>
    <w:p w14:paraId="3024C135">
      <w:pPr>
        <w:pStyle w:val="226"/>
        <w:rPr>
          <w:rFonts w:hint="eastAsia" w:ascii="宋体"/>
          <w:bCs/>
        </w:rPr>
      </w:pPr>
    </w:p>
    <w:p w14:paraId="01F73681">
      <w:pPr>
        <w:pStyle w:val="226"/>
        <w:rPr>
          <w:rFonts w:hint="eastAsia" w:ascii="宋体"/>
          <w:bCs/>
        </w:rPr>
      </w:pPr>
    </w:p>
    <w:p w14:paraId="3F5E0344">
      <w:pPr>
        <w:pStyle w:val="226"/>
        <w:rPr>
          <w:rFonts w:hint="eastAsia" w:ascii="宋体"/>
          <w:bCs/>
        </w:rPr>
      </w:pPr>
    </w:p>
    <w:p w14:paraId="3BE86248">
      <w:pPr>
        <w:pStyle w:val="226"/>
        <w:rPr>
          <w:rFonts w:hint="eastAsia" w:ascii="宋体"/>
          <w:bCs/>
        </w:rPr>
      </w:pPr>
    </w:p>
    <w:p w14:paraId="0EDEC98E">
      <w:pPr>
        <w:pStyle w:val="226"/>
        <w:rPr>
          <w:rFonts w:hint="eastAsia" w:ascii="宋体"/>
          <w:bCs/>
        </w:rPr>
      </w:pPr>
    </w:p>
    <w:p w14:paraId="1261E7D1">
      <w:pPr>
        <w:pStyle w:val="226"/>
        <w:rPr>
          <w:rFonts w:hint="eastAsia" w:ascii="宋体"/>
          <w:bCs/>
        </w:rPr>
      </w:pPr>
    </w:p>
    <w:p w14:paraId="10AB28B2">
      <w:pPr>
        <w:pStyle w:val="226"/>
        <w:rPr>
          <w:rFonts w:hint="eastAsia" w:ascii="宋体"/>
          <w:bCs/>
        </w:rPr>
      </w:pPr>
    </w:p>
    <w:p w14:paraId="399AEC15">
      <w:pPr>
        <w:pStyle w:val="226"/>
        <w:rPr>
          <w:rFonts w:hint="eastAsia" w:ascii="宋体"/>
          <w:bCs/>
        </w:rPr>
      </w:pPr>
    </w:p>
    <w:p w14:paraId="355470EB">
      <w:pPr>
        <w:pStyle w:val="226"/>
        <w:rPr>
          <w:rFonts w:hint="eastAsia" w:ascii="宋体"/>
          <w:bCs/>
        </w:rPr>
      </w:pPr>
    </w:p>
    <w:p w14:paraId="07684399">
      <w:pPr>
        <w:pStyle w:val="226"/>
        <w:rPr>
          <w:rFonts w:hint="eastAsia" w:ascii="宋体"/>
          <w:bCs/>
        </w:rPr>
      </w:pPr>
    </w:p>
    <w:p w14:paraId="60B7EA88">
      <w:pPr>
        <w:pStyle w:val="226"/>
        <w:rPr>
          <w:rFonts w:hint="eastAsia" w:ascii="宋体"/>
          <w:bCs/>
        </w:rPr>
      </w:pPr>
    </w:p>
    <w:p w14:paraId="0267DAF1">
      <w:pPr>
        <w:pStyle w:val="226"/>
        <w:rPr>
          <w:rFonts w:hint="eastAsia" w:ascii="宋体"/>
          <w:bCs/>
        </w:rPr>
      </w:pPr>
    </w:p>
    <w:p w14:paraId="1979C0E3">
      <w:pPr>
        <w:rPr>
          <w:rFonts w:ascii="宋体" w:hAnsi="宋体"/>
        </w:rPr>
      </w:pPr>
      <w:bookmarkStart w:id="549" w:name="_Toc15368"/>
    </w:p>
    <w:p w14:paraId="1446B194">
      <w:pPr>
        <w:pStyle w:val="182"/>
        <w:rPr>
          <w:rFonts w:ascii="宋体" w:hAnsi="宋体"/>
        </w:rPr>
      </w:pPr>
      <w:r>
        <w:rPr>
          <w:rFonts w:ascii="宋体" w:hAnsi="宋体"/>
        </w:rPr>
        <w:t>第</w:t>
      </w:r>
      <w:r>
        <w:rPr>
          <w:rFonts w:hint="eastAsia" w:ascii="宋体" w:hAnsi="宋体"/>
          <w:lang w:val="en-US" w:eastAsia="zh-CN"/>
        </w:rPr>
        <w:t>七</w:t>
      </w:r>
      <w:r>
        <w:rPr>
          <w:rFonts w:ascii="宋体" w:hAnsi="宋体"/>
        </w:rPr>
        <w:t>章  磋商响应文件格式</w:t>
      </w:r>
      <w:bookmarkEnd w:id="540"/>
      <w:bookmarkEnd w:id="541"/>
      <w:bookmarkEnd w:id="542"/>
      <w:bookmarkEnd w:id="545"/>
      <w:bookmarkEnd w:id="546"/>
      <w:bookmarkEnd w:id="549"/>
    </w:p>
    <w:p w14:paraId="771CCCC1">
      <w:pPr>
        <w:ind w:firstLine="880"/>
        <w:jc w:val="center"/>
        <w:rPr>
          <w:rFonts w:ascii="宋体" w:hAnsi="宋体"/>
          <w:sz w:val="44"/>
          <w:szCs w:val="44"/>
        </w:rPr>
      </w:pPr>
    </w:p>
    <w:p w14:paraId="72988ACA">
      <w:pPr>
        <w:ind w:firstLine="0"/>
        <w:jc w:val="center"/>
        <w:rPr>
          <w:rFonts w:ascii="宋体" w:hAnsi="宋体"/>
          <w:sz w:val="44"/>
          <w:szCs w:val="44"/>
        </w:rPr>
      </w:pPr>
      <w:r>
        <w:rPr>
          <w:rFonts w:ascii="宋体" w:hAnsi="宋体"/>
          <w:sz w:val="44"/>
          <w:szCs w:val="44"/>
        </w:rPr>
        <w:t>(封      面)</w:t>
      </w:r>
    </w:p>
    <w:p w14:paraId="5D6BC192">
      <w:pPr>
        <w:pStyle w:val="249"/>
        <w:shd w:val="clear" w:color="auto" w:fill="FFFFFF"/>
        <w:spacing w:line="264" w:lineRule="auto"/>
        <w:ind w:firstLine="0"/>
        <w:jc w:val="center"/>
        <w:rPr>
          <w:rFonts w:hAnsi="宋体"/>
          <w:sz w:val="36"/>
          <w:szCs w:val="21"/>
        </w:rPr>
      </w:pPr>
    </w:p>
    <w:p w14:paraId="0F757A49">
      <w:pPr>
        <w:pStyle w:val="249"/>
        <w:shd w:val="clear" w:color="auto" w:fill="FFFFFF"/>
        <w:spacing w:line="264" w:lineRule="auto"/>
        <w:ind w:firstLine="0"/>
        <w:jc w:val="center"/>
        <w:rPr>
          <w:rFonts w:hAnsi="宋体"/>
          <w:sz w:val="36"/>
          <w:szCs w:val="21"/>
        </w:rPr>
      </w:pPr>
      <w:r>
        <w:rPr>
          <w:rFonts w:hAnsi="宋体"/>
          <w:sz w:val="36"/>
          <w:szCs w:val="21"/>
        </w:rPr>
        <w:t>__________________________________</w:t>
      </w:r>
      <w:r>
        <w:rPr>
          <w:rFonts w:hAnsi="宋体"/>
          <w:sz w:val="44"/>
          <w:szCs w:val="21"/>
        </w:rPr>
        <w:t>工程</w:t>
      </w:r>
    </w:p>
    <w:p w14:paraId="0C855842">
      <w:pPr>
        <w:pStyle w:val="249"/>
        <w:shd w:val="clear" w:color="auto" w:fill="FFFFFF"/>
        <w:spacing w:line="264" w:lineRule="auto"/>
        <w:ind w:firstLine="0"/>
        <w:jc w:val="center"/>
        <w:rPr>
          <w:rFonts w:hAnsi="宋体"/>
          <w:sz w:val="36"/>
          <w:szCs w:val="21"/>
        </w:rPr>
      </w:pPr>
    </w:p>
    <w:p w14:paraId="69480D56">
      <w:pPr>
        <w:pStyle w:val="249"/>
        <w:shd w:val="clear" w:color="auto" w:fill="FFFFFF"/>
        <w:spacing w:line="264" w:lineRule="auto"/>
        <w:ind w:firstLine="0"/>
        <w:jc w:val="center"/>
        <w:rPr>
          <w:rFonts w:hAnsi="宋体"/>
          <w:b/>
          <w:sz w:val="72"/>
          <w:szCs w:val="72"/>
        </w:rPr>
      </w:pPr>
      <w:r>
        <w:rPr>
          <w:rFonts w:hAnsi="宋体"/>
          <w:b/>
          <w:sz w:val="72"/>
          <w:szCs w:val="72"/>
        </w:rPr>
        <w:t>竞争性磋商响应文件</w:t>
      </w:r>
    </w:p>
    <w:p w14:paraId="51A345F8">
      <w:pPr>
        <w:pStyle w:val="249"/>
        <w:shd w:val="clear" w:color="auto" w:fill="FFFFFF"/>
        <w:spacing w:line="264" w:lineRule="auto"/>
        <w:ind w:firstLine="0"/>
        <w:jc w:val="center"/>
        <w:rPr>
          <w:rFonts w:hAnsi="宋体"/>
          <w:b/>
          <w:sz w:val="52"/>
          <w:szCs w:val="52"/>
        </w:rPr>
      </w:pPr>
      <w:r>
        <w:rPr>
          <w:rFonts w:hAnsi="宋体"/>
          <w:b/>
          <w:sz w:val="52"/>
          <w:szCs w:val="52"/>
        </w:rPr>
        <w:t>(正本或副本)</w:t>
      </w:r>
    </w:p>
    <w:p w14:paraId="2C330934">
      <w:pPr>
        <w:pStyle w:val="249"/>
        <w:shd w:val="clear" w:color="auto" w:fill="FFFFFF"/>
        <w:spacing w:line="264" w:lineRule="auto"/>
        <w:ind w:firstLine="0"/>
        <w:jc w:val="center"/>
        <w:rPr>
          <w:rFonts w:hint="eastAsia" w:hAnsi="宋体" w:eastAsia="宋体"/>
          <w:sz w:val="36"/>
          <w:szCs w:val="36"/>
          <w:lang w:eastAsia="zh-CN"/>
        </w:rPr>
      </w:pPr>
      <w:r>
        <w:rPr>
          <w:rFonts w:hAnsi="宋体"/>
          <w:sz w:val="36"/>
          <w:szCs w:val="36"/>
        </w:rPr>
        <w:t>项目编号：</w:t>
      </w:r>
      <w:r>
        <w:rPr>
          <w:rFonts w:hint="eastAsia" w:hAnsi="宋体"/>
          <w:sz w:val="36"/>
          <w:szCs w:val="36"/>
          <w:lang w:eastAsia="zh-CN"/>
        </w:rPr>
        <w:t>JSZC-320722-GJDL-C2025-0003</w:t>
      </w:r>
    </w:p>
    <w:p w14:paraId="59EA6DC3">
      <w:pPr>
        <w:pStyle w:val="249"/>
        <w:shd w:val="clear" w:color="auto" w:fill="FFFFFF"/>
        <w:spacing w:line="264" w:lineRule="auto"/>
        <w:ind w:firstLine="1440"/>
        <w:jc w:val="center"/>
        <w:rPr>
          <w:rFonts w:hAnsi="宋体"/>
          <w:sz w:val="72"/>
          <w:szCs w:val="21"/>
        </w:rPr>
      </w:pPr>
    </w:p>
    <w:p w14:paraId="69984068">
      <w:pPr>
        <w:pStyle w:val="249"/>
        <w:shd w:val="clear" w:color="auto" w:fill="FFFFFF"/>
        <w:spacing w:line="264" w:lineRule="auto"/>
        <w:ind w:firstLine="1440"/>
        <w:jc w:val="center"/>
        <w:rPr>
          <w:rFonts w:hAnsi="宋体"/>
          <w:sz w:val="72"/>
          <w:szCs w:val="21"/>
        </w:rPr>
      </w:pPr>
    </w:p>
    <w:p w14:paraId="74C5FC14">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供 应 商(公章)</w:t>
      </w:r>
      <w:r>
        <w:rPr>
          <w:rFonts w:hint="eastAsia" w:hAnsi="宋体"/>
          <w:sz w:val="30"/>
          <w:szCs w:val="21"/>
          <w:lang w:eastAsia="zh-CN"/>
        </w:rPr>
        <w:t>：</w:t>
      </w:r>
    </w:p>
    <w:p w14:paraId="65409B18">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法定代表人或委托代理人</w:t>
      </w:r>
      <w:r>
        <w:rPr>
          <w:rFonts w:hint="eastAsia" w:hAnsi="宋体"/>
          <w:sz w:val="30"/>
          <w:szCs w:val="21"/>
          <w:lang w:eastAsia="zh-CN"/>
        </w:rPr>
        <w:t>：</w:t>
      </w:r>
    </w:p>
    <w:p w14:paraId="577B4B68">
      <w:pPr>
        <w:pStyle w:val="249"/>
        <w:shd w:val="clear" w:color="auto" w:fill="FFFFFF"/>
        <w:spacing w:line="600" w:lineRule="auto"/>
        <w:ind w:left="629" w:firstLine="600"/>
        <w:rPr>
          <w:rFonts w:hAnsi="宋体"/>
          <w:sz w:val="72"/>
          <w:szCs w:val="21"/>
        </w:rPr>
      </w:pPr>
      <w:r>
        <w:rPr>
          <w:rFonts w:hAnsi="宋体"/>
          <w:sz w:val="30"/>
          <w:szCs w:val="21"/>
        </w:rPr>
        <w:t>日期：__________年__________月____________日</w:t>
      </w:r>
    </w:p>
    <w:p w14:paraId="56CF42D8">
      <w:pPr>
        <w:pStyle w:val="249"/>
        <w:shd w:val="clear" w:color="auto" w:fill="FFFFFF"/>
        <w:spacing w:line="300" w:lineRule="auto"/>
        <w:ind w:firstLine="0"/>
        <w:rPr>
          <w:rFonts w:hAnsi="宋体"/>
          <w:b/>
          <w:bCs/>
          <w:sz w:val="32"/>
          <w:szCs w:val="32"/>
        </w:rPr>
      </w:pPr>
    </w:p>
    <w:p w14:paraId="55BD295F">
      <w:pPr>
        <w:pStyle w:val="283"/>
        <w:ind w:left="0" w:firstLine="0"/>
        <w:rPr>
          <w:rFonts w:ascii="宋体" w:hAnsi="宋体"/>
          <w:b/>
          <w:bCs/>
          <w:sz w:val="32"/>
          <w:szCs w:val="32"/>
        </w:rPr>
      </w:pPr>
    </w:p>
    <w:p w14:paraId="370E4A9A">
      <w:pPr>
        <w:spacing w:line="440" w:lineRule="exact"/>
        <w:jc w:val="center"/>
        <w:rPr>
          <w:rFonts w:ascii="宋体" w:hAnsi="宋体"/>
          <w:b/>
          <w:bCs/>
          <w:sz w:val="32"/>
          <w:szCs w:val="32"/>
        </w:rPr>
      </w:pPr>
      <w:r>
        <w:rPr>
          <w:rFonts w:ascii="宋体" w:hAnsi="宋体"/>
          <w:b/>
          <w:bCs/>
          <w:sz w:val="32"/>
          <w:szCs w:val="32"/>
        </w:rPr>
        <w:br w:type="page" w:clear="all"/>
      </w:r>
    </w:p>
    <w:p w14:paraId="71D6AFA9">
      <w:pPr>
        <w:spacing w:line="440" w:lineRule="exact"/>
        <w:jc w:val="center"/>
        <w:rPr>
          <w:rFonts w:ascii="宋体" w:hAnsi="宋体"/>
          <w:b/>
          <w:bCs/>
          <w:sz w:val="32"/>
          <w:szCs w:val="32"/>
        </w:rPr>
      </w:pPr>
    </w:p>
    <w:p w14:paraId="34D7B6E1">
      <w:pPr>
        <w:spacing w:line="440" w:lineRule="exact"/>
        <w:jc w:val="center"/>
        <w:rPr>
          <w:rFonts w:ascii="宋体" w:hAnsi="宋体"/>
          <w:b/>
          <w:bCs/>
          <w:sz w:val="32"/>
          <w:szCs w:val="32"/>
        </w:rPr>
      </w:pPr>
    </w:p>
    <w:p w14:paraId="14E5B8E1">
      <w:pPr>
        <w:spacing w:line="440" w:lineRule="exact"/>
        <w:jc w:val="center"/>
        <w:rPr>
          <w:rFonts w:hint="eastAsia" w:ascii="宋体" w:hAnsi="宋体"/>
          <w:b/>
          <w:bCs/>
          <w:sz w:val="32"/>
          <w:szCs w:val="32"/>
        </w:rPr>
      </w:pPr>
      <w:r>
        <w:rPr>
          <w:rFonts w:hint="eastAsia" w:ascii="宋体" w:hAnsi="宋体"/>
          <w:b/>
          <w:bCs/>
          <w:sz w:val="32"/>
          <w:szCs w:val="32"/>
        </w:rPr>
        <w:t>投标文件目录</w:t>
      </w:r>
    </w:p>
    <w:p w14:paraId="67527235">
      <w:pPr>
        <w:spacing w:line="440" w:lineRule="exact"/>
        <w:jc w:val="center"/>
        <w:rPr>
          <w:rFonts w:hint="eastAsia" w:ascii="宋体" w:hAnsi="宋体"/>
          <w:b/>
          <w:bCs/>
          <w:sz w:val="32"/>
          <w:szCs w:val="32"/>
        </w:rPr>
      </w:pPr>
    </w:p>
    <w:p w14:paraId="5C405197">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一、法人或者其他组织的营业执照等证明文件，自然人的身份证明</w:t>
      </w:r>
    </w:p>
    <w:p w14:paraId="501CAEA1">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二、具有良好的商业信誉和健全的财务会计制度（提供《财务状况报告及税收、社会保障资金缴纳情况承诺函》）</w:t>
      </w:r>
    </w:p>
    <w:p w14:paraId="767F9D31">
      <w:pPr>
        <w:keepNext w:val="0"/>
        <w:keepLines w:val="0"/>
        <w:pageBreakBefore w:val="0"/>
        <w:widowControl w:val="0"/>
        <w:spacing w:line="360" w:lineRule="auto"/>
        <w:ind w:left="0" w:right="0" w:firstLine="480"/>
        <w:outlineLvl w:val="2"/>
        <w:rPr>
          <w:rFonts w:hint="eastAsia" w:ascii="宋体" w:hAnsi="宋体" w:eastAsia="宋体"/>
          <w:b w:val="0"/>
          <w:bCs w:val="0"/>
          <w:i w:val="0"/>
          <w:iCs/>
          <w:sz w:val="24"/>
          <w:u w:val="none"/>
          <w:lang w:eastAsia="zh-CN"/>
        </w:rPr>
      </w:pPr>
      <w:r>
        <w:rPr>
          <w:rFonts w:hint="eastAsia" w:ascii="宋体" w:hAnsi="宋体"/>
          <w:b w:val="0"/>
          <w:bCs w:val="0"/>
          <w:i w:val="0"/>
          <w:iCs/>
          <w:sz w:val="24"/>
          <w:u w:val="none"/>
        </w:rPr>
        <w:t>三、依法缴纳税收和社会保障资金的相关证明材料（提供《财务状况报告及税收、社会保障资金缴纳情况承诺函》）</w:t>
      </w:r>
      <w:r>
        <w:rPr>
          <w:rFonts w:hint="eastAsia" w:ascii="宋体" w:hAnsi="宋体"/>
          <w:b w:val="0"/>
          <w:bCs w:val="0"/>
          <w:i w:val="0"/>
          <w:iCs/>
          <w:sz w:val="24"/>
          <w:u w:val="none"/>
          <w:lang w:eastAsia="zh-CN"/>
        </w:rPr>
        <w:t>；</w:t>
      </w:r>
    </w:p>
    <w:p w14:paraId="33A35B08">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四、具备履行合同所必需的设备和专业技术能力的书面声明</w:t>
      </w:r>
    </w:p>
    <w:p w14:paraId="04069DA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五、参加政府采购活动前 3 年内在经营活动中没有重大违法记录的书面声明</w:t>
      </w:r>
    </w:p>
    <w:p w14:paraId="52D8F3B5">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六、特定资格要求的证明文件（</w:t>
      </w:r>
      <w:r>
        <w:rPr>
          <w:rFonts w:hint="eastAsia"/>
          <w:b w:val="0"/>
          <w:bCs w:val="0"/>
          <w:i w:val="0"/>
          <w:iCs/>
          <w:sz w:val="24"/>
          <w:u w:val="none"/>
          <w:lang w:val="en-US" w:eastAsia="zh-CN"/>
        </w:rPr>
        <w:t>其中</w:t>
      </w:r>
      <w:r>
        <w:rPr>
          <w:rFonts w:hint="eastAsia" w:ascii="宋体" w:hAnsi="宋体"/>
          <w:b w:val="0"/>
          <w:bCs w:val="0"/>
          <w:i w:val="0"/>
          <w:iCs/>
          <w:sz w:val="24"/>
          <w:u w:val="none"/>
          <w:lang w:val="zh-CN" w:eastAsia="zh-CN"/>
        </w:rPr>
        <w:t>供应商承诺书</w:t>
      </w:r>
      <w:r>
        <w:rPr>
          <w:rFonts w:hint="eastAsia"/>
          <w:b w:val="0"/>
          <w:bCs w:val="0"/>
          <w:i w:val="0"/>
          <w:iCs/>
          <w:sz w:val="24"/>
          <w:u w:val="none"/>
          <w:lang w:val="en-US" w:eastAsia="zh-CN"/>
        </w:rPr>
        <w:t>见格式</w:t>
      </w:r>
      <w:r>
        <w:rPr>
          <w:rFonts w:hint="eastAsia" w:ascii="宋体" w:hAnsi="宋体"/>
          <w:b w:val="0"/>
          <w:bCs w:val="0"/>
          <w:i w:val="0"/>
          <w:iCs/>
          <w:sz w:val="24"/>
          <w:u w:val="none"/>
        </w:rPr>
        <w:t>）</w:t>
      </w:r>
    </w:p>
    <w:p w14:paraId="17F29FC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七、法人授权书</w:t>
      </w:r>
    </w:p>
    <w:p w14:paraId="31809FE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八、</w:t>
      </w:r>
      <w:r>
        <w:rPr>
          <w:rFonts w:hint="eastAsia" w:ascii="宋体" w:hAnsi="宋体"/>
          <w:b w:val="0"/>
          <w:bCs w:val="0"/>
          <w:i w:val="0"/>
          <w:iCs/>
          <w:sz w:val="24"/>
          <w:szCs w:val="21"/>
          <w:u w:val="none"/>
        </w:rPr>
        <w:t>磋商响应函</w:t>
      </w:r>
    </w:p>
    <w:p w14:paraId="7BCA2D5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九、中小微企业声明函</w:t>
      </w:r>
    </w:p>
    <w:p w14:paraId="68227A2C">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十、残疾人福利性单位声明函</w:t>
      </w:r>
    </w:p>
    <w:p w14:paraId="3EF91CF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十一、首次磋商报价明细表（报价明细表）</w:t>
      </w:r>
    </w:p>
    <w:p w14:paraId="43FD35CB">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十二、技术要求响应及偏离表</w:t>
      </w:r>
    </w:p>
    <w:p w14:paraId="72E4AEEF">
      <w:pPr>
        <w:keepNext w:val="0"/>
        <w:keepLines w:val="0"/>
        <w:pageBreakBefore w:val="0"/>
        <w:widowControl w:val="0"/>
        <w:spacing w:line="360" w:lineRule="auto"/>
        <w:ind w:left="0" w:right="0" w:firstLine="480"/>
        <w:outlineLvl w:val="2"/>
        <w:rPr>
          <w:rFonts w:ascii="宋体" w:hAnsi="宋体"/>
          <w:b w:val="0"/>
          <w:bCs w:val="0"/>
          <w:i w:val="0"/>
          <w:iCs/>
          <w:sz w:val="24"/>
          <w:u w:val="none"/>
        </w:rPr>
      </w:pPr>
      <w:r>
        <w:rPr>
          <w:rFonts w:hint="eastAsia" w:ascii="宋体" w:hAnsi="宋体"/>
          <w:b w:val="0"/>
          <w:bCs w:val="0"/>
          <w:i w:val="0"/>
          <w:iCs/>
          <w:sz w:val="24"/>
          <w:u w:val="none"/>
        </w:rPr>
        <w:t>十三、商务要求响应及偏离表</w:t>
      </w:r>
    </w:p>
    <w:p w14:paraId="299A7E3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lang w:val="en-US" w:eastAsia="zh-CN"/>
        </w:rPr>
      </w:pPr>
      <w:r>
        <w:rPr>
          <w:rFonts w:hint="eastAsia" w:ascii="宋体" w:hAnsi="宋体"/>
          <w:b w:val="0"/>
          <w:bCs w:val="0"/>
          <w:i w:val="0"/>
          <w:iCs/>
          <w:sz w:val="24"/>
          <w:u w:val="none"/>
        </w:rPr>
        <w:t>十四、开标一览表</w:t>
      </w:r>
    </w:p>
    <w:p w14:paraId="046784A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rPr>
      </w:pPr>
      <w:r>
        <w:rPr>
          <w:rFonts w:hint="eastAsia" w:ascii="宋体" w:hAnsi="宋体" w:eastAsia="宋体" w:cs="Times New Roman"/>
          <w:b w:val="0"/>
          <w:bCs w:val="0"/>
          <w:i w:val="0"/>
          <w:iCs/>
          <w:sz w:val="24"/>
          <w:u w:val="none"/>
        </w:rPr>
        <w:t>十</w:t>
      </w:r>
      <w:r>
        <w:rPr>
          <w:rFonts w:hint="eastAsia" w:ascii="宋体" w:hAnsi="宋体" w:cs="Times New Roman"/>
          <w:b w:val="0"/>
          <w:bCs w:val="0"/>
          <w:i w:val="0"/>
          <w:iCs/>
          <w:sz w:val="24"/>
          <w:u w:val="none"/>
          <w:lang w:val="en-US" w:eastAsia="zh-CN"/>
        </w:rPr>
        <w:t>五</w:t>
      </w:r>
      <w:r>
        <w:rPr>
          <w:rFonts w:hint="eastAsia" w:ascii="宋体" w:hAnsi="宋体" w:eastAsia="宋体" w:cs="Times New Roman"/>
          <w:b w:val="0"/>
          <w:bCs w:val="0"/>
          <w:i w:val="0"/>
          <w:iCs/>
          <w:sz w:val="24"/>
          <w:u w:val="none"/>
        </w:rPr>
        <w:t>、其他材料</w:t>
      </w:r>
    </w:p>
    <w:p w14:paraId="4F4145DA"/>
    <w:p w14:paraId="19C630B6">
      <w:pPr>
        <w:spacing w:line="440" w:lineRule="exact"/>
        <w:ind w:firstLine="480"/>
        <w:rPr>
          <w:rFonts w:ascii="宋体" w:hAnsi="宋体"/>
          <w:sz w:val="24"/>
        </w:rPr>
      </w:pPr>
    </w:p>
    <w:p w14:paraId="082F7AD7">
      <w:pPr>
        <w:spacing w:line="440" w:lineRule="exact"/>
        <w:ind w:firstLine="480"/>
        <w:rPr>
          <w:rFonts w:ascii="宋体" w:hAnsi="宋体"/>
          <w:sz w:val="24"/>
        </w:rPr>
      </w:pPr>
    </w:p>
    <w:p w14:paraId="0154497F">
      <w:pPr>
        <w:spacing w:line="440" w:lineRule="exact"/>
        <w:ind w:firstLine="480"/>
        <w:rPr>
          <w:rFonts w:ascii="宋体" w:hAnsi="宋体"/>
          <w:sz w:val="24"/>
        </w:rPr>
      </w:pPr>
    </w:p>
    <w:p w14:paraId="2C709A91">
      <w:pPr>
        <w:spacing w:line="440" w:lineRule="exact"/>
        <w:ind w:firstLine="480"/>
        <w:rPr>
          <w:rFonts w:ascii="宋体" w:hAnsi="宋体"/>
          <w:sz w:val="24"/>
        </w:rPr>
      </w:pPr>
    </w:p>
    <w:p w14:paraId="374CB7E5">
      <w:pPr>
        <w:spacing w:line="440" w:lineRule="exact"/>
        <w:ind w:firstLine="480"/>
        <w:rPr>
          <w:rFonts w:ascii="宋体" w:hAnsi="宋体"/>
          <w:sz w:val="24"/>
        </w:rPr>
      </w:pPr>
    </w:p>
    <w:p w14:paraId="15AEEF96">
      <w:pPr>
        <w:spacing w:line="440" w:lineRule="exact"/>
        <w:ind w:firstLine="480"/>
        <w:rPr>
          <w:rFonts w:ascii="宋体" w:hAnsi="宋体"/>
          <w:sz w:val="24"/>
        </w:rPr>
      </w:pPr>
    </w:p>
    <w:p w14:paraId="694E280A">
      <w:pPr>
        <w:spacing w:line="440" w:lineRule="exact"/>
        <w:ind w:firstLine="480"/>
        <w:rPr>
          <w:rFonts w:ascii="宋体" w:hAnsi="宋体"/>
          <w:sz w:val="24"/>
        </w:rPr>
      </w:pPr>
    </w:p>
    <w:p w14:paraId="0E095FC0">
      <w:pPr>
        <w:spacing w:line="440" w:lineRule="exact"/>
        <w:ind w:firstLine="480"/>
        <w:rPr>
          <w:rFonts w:ascii="宋体" w:hAnsi="宋体"/>
          <w:sz w:val="24"/>
        </w:rPr>
      </w:pPr>
    </w:p>
    <w:p w14:paraId="7FEB5DD5">
      <w:pPr>
        <w:spacing w:line="440" w:lineRule="exact"/>
        <w:ind w:firstLine="480"/>
        <w:rPr>
          <w:rFonts w:ascii="宋体" w:hAnsi="宋体"/>
          <w:sz w:val="24"/>
        </w:rPr>
      </w:pPr>
    </w:p>
    <w:p w14:paraId="77FBB824"/>
    <w:p w14:paraId="6C2BE890">
      <w:pPr>
        <w:spacing w:line="440" w:lineRule="exact"/>
        <w:ind w:firstLine="480"/>
        <w:rPr>
          <w:rFonts w:ascii="宋体" w:hAnsi="宋体"/>
          <w:sz w:val="24"/>
        </w:rPr>
      </w:pPr>
    </w:p>
    <w:p w14:paraId="666F7E85">
      <w:pPr>
        <w:spacing w:line="440" w:lineRule="exact"/>
        <w:rPr>
          <w:rFonts w:ascii="宋体" w:hAnsi="宋体"/>
          <w:sz w:val="24"/>
        </w:rPr>
      </w:pPr>
    </w:p>
    <w:p w14:paraId="2990C41B">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一、法人或者其他组织的营业执照等证明文件，自然人的身份证明</w:t>
      </w:r>
    </w:p>
    <w:p w14:paraId="3F7B7CEA">
      <w:pPr>
        <w:spacing w:line="440" w:lineRule="exact"/>
        <w:ind w:firstLine="480"/>
        <w:rPr>
          <w:rFonts w:ascii="宋体" w:hAnsi="宋体"/>
          <w:i w:val="0"/>
          <w:iCs/>
          <w:sz w:val="24"/>
          <w:u w:val="none"/>
        </w:rPr>
      </w:pPr>
    </w:p>
    <w:p w14:paraId="49A61781">
      <w:pPr>
        <w:spacing w:line="440" w:lineRule="exact"/>
        <w:ind w:firstLine="480"/>
        <w:rPr>
          <w:rFonts w:ascii="宋体" w:hAnsi="宋体"/>
          <w:i w:val="0"/>
          <w:iCs/>
          <w:sz w:val="24"/>
          <w:u w:val="none"/>
        </w:rPr>
      </w:pPr>
    </w:p>
    <w:p w14:paraId="281A3497">
      <w:pPr>
        <w:spacing w:line="440" w:lineRule="exact"/>
        <w:ind w:firstLine="480"/>
        <w:rPr>
          <w:rFonts w:ascii="宋体" w:hAnsi="宋体"/>
          <w:i w:val="0"/>
          <w:iCs/>
          <w:sz w:val="24"/>
          <w:u w:val="none"/>
        </w:rPr>
      </w:pPr>
    </w:p>
    <w:p w14:paraId="73CE3309">
      <w:pPr>
        <w:spacing w:line="440" w:lineRule="exact"/>
        <w:ind w:firstLine="480"/>
        <w:rPr>
          <w:rFonts w:ascii="宋体" w:hAnsi="宋体"/>
          <w:i w:val="0"/>
          <w:iCs/>
          <w:sz w:val="24"/>
          <w:u w:val="none"/>
        </w:rPr>
      </w:pPr>
    </w:p>
    <w:p w14:paraId="32C0FC2C">
      <w:pPr>
        <w:spacing w:line="440" w:lineRule="exact"/>
        <w:ind w:firstLine="480"/>
        <w:rPr>
          <w:rFonts w:ascii="宋体" w:hAnsi="宋体"/>
          <w:i w:val="0"/>
          <w:iCs/>
          <w:sz w:val="24"/>
          <w:u w:val="none"/>
        </w:rPr>
      </w:pPr>
    </w:p>
    <w:p w14:paraId="22C5BEA3">
      <w:pPr>
        <w:spacing w:line="440" w:lineRule="exact"/>
        <w:ind w:firstLine="480"/>
        <w:rPr>
          <w:rFonts w:ascii="宋体" w:hAnsi="宋体"/>
          <w:i w:val="0"/>
          <w:iCs/>
          <w:sz w:val="24"/>
          <w:u w:val="none"/>
        </w:rPr>
      </w:pPr>
    </w:p>
    <w:p w14:paraId="63203C76">
      <w:pPr>
        <w:spacing w:line="440" w:lineRule="exact"/>
        <w:ind w:firstLine="480"/>
        <w:rPr>
          <w:rFonts w:ascii="宋体" w:hAnsi="宋体"/>
          <w:i w:val="0"/>
          <w:iCs/>
          <w:sz w:val="24"/>
          <w:u w:val="none"/>
        </w:rPr>
      </w:pPr>
    </w:p>
    <w:p w14:paraId="5328EBC8">
      <w:pPr>
        <w:rPr>
          <w:i w:val="0"/>
          <w:iCs/>
          <w:u w:val="none"/>
        </w:rPr>
      </w:pPr>
    </w:p>
    <w:p w14:paraId="756A9DE1">
      <w:pPr>
        <w:spacing w:line="440" w:lineRule="exact"/>
        <w:ind w:firstLine="480"/>
        <w:rPr>
          <w:rFonts w:ascii="宋体" w:hAnsi="宋体"/>
          <w:i w:val="0"/>
          <w:iCs/>
          <w:sz w:val="24"/>
          <w:u w:val="none"/>
        </w:rPr>
      </w:pPr>
    </w:p>
    <w:p w14:paraId="1F640C37">
      <w:pPr>
        <w:spacing w:line="440" w:lineRule="exact"/>
        <w:ind w:firstLine="480"/>
        <w:rPr>
          <w:rFonts w:ascii="宋体" w:hAnsi="宋体"/>
          <w:i w:val="0"/>
          <w:iCs/>
          <w:sz w:val="24"/>
          <w:u w:val="none"/>
        </w:rPr>
      </w:pPr>
    </w:p>
    <w:p w14:paraId="1F31DFE1">
      <w:pPr>
        <w:spacing w:line="440" w:lineRule="exact"/>
        <w:ind w:firstLine="480"/>
        <w:rPr>
          <w:rFonts w:ascii="宋体" w:hAnsi="宋体"/>
          <w:i w:val="0"/>
          <w:iCs/>
          <w:sz w:val="24"/>
          <w:u w:val="none"/>
        </w:rPr>
      </w:pPr>
    </w:p>
    <w:p w14:paraId="288346CE">
      <w:pPr>
        <w:spacing w:line="440" w:lineRule="exact"/>
        <w:ind w:firstLine="480"/>
        <w:rPr>
          <w:rFonts w:ascii="宋体" w:hAnsi="宋体"/>
          <w:i w:val="0"/>
          <w:iCs/>
          <w:sz w:val="24"/>
          <w:u w:val="none"/>
        </w:rPr>
      </w:pPr>
    </w:p>
    <w:p w14:paraId="5C129884">
      <w:pPr>
        <w:spacing w:line="440" w:lineRule="exact"/>
        <w:ind w:firstLine="480"/>
        <w:rPr>
          <w:rFonts w:ascii="宋体" w:hAnsi="宋体"/>
          <w:i w:val="0"/>
          <w:iCs/>
          <w:sz w:val="24"/>
          <w:u w:val="none"/>
        </w:rPr>
      </w:pPr>
    </w:p>
    <w:p w14:paraId="18E31931">
      <w:pPr>
        <w:spacing w:line="440" w:lineRule="exact"/>
        <w:ind w:firstLine="480"/>
        <w:rPr>
          <w:rFonts w:ascii="宋体" w:hAnsi="宋体"/>
          <w:i w:val="0"/>
          <w:iCs/>
          <w:sz w:val="24"/>
          <w:u w:val="none"/>
        </w:rPr>
      </w:pPr>
    </w:p>
    <w:p w14:paraId="7659EAF2">
      <w:pPr>
        <w:spacing w:line="440" w:lineRule="exact"/>
        <w:ind w:firstLine="480"/>
        <w:rPr>
          <w:rFonts w:ascii="宋体" w:hAnsi="宋体"/>
          <w:i w:val="0"/>
          <w:iCs/>
          <w:sz w:val="24"/>
          <w:u w:val="none"/>
        </w:rPr>
      </w:pPr>
    </w:p>
    <w:p w14:paraId="7FC7835B">
      <w:pPr>
        <w:spacing w:line="440" w:lineRule="exact"/>
        <w:ind w:firstLine="480"/>
        <w:rPr>
          <w:rFonts w:ascii="宋体" w:hAnsi="宋体"/>
          <w:i w:val="0"/>
          <w:iCs/>
          <w:sz w:val="24"/>
          <w:u w:val="none"/>
        </w:rPr>
      </w:pPr>
    </w:p>
    <w:p w14:paraId="24A4B9FA">
      <w:pPr>
        <w:spacing w:line="440" w:lineRule="exact"/>
        <w:ind w:firstLine="480"/>
        <w:rPr>
          <w:rFonts w:ascii="宋体" w:hAnsi="宋体"/>
          <w:i w:val="0"/>
          <w:iCs/>
          <w:sz w:val="24"/>
          <w:u w:val="none"/>
        </w:rPr>
      </w:pPr>
    </w:p>
    <w:p w14:paraId="10B69AB5">
      <w:pPr>
        <w:spacing w:line="440" w:lineRule="exact"/>
        <w:ind w:firstLine="480"/>
        <w:rPr>
          <w:rFonts w:ascii="宋体" w:hAnsi="宋体"/>
          <w:i w:val="0"/>
          <w:iCs/>
          <w:sz w:val="24"/>
          <w:u w:val="none"/>
        </w:rPr>
      </w:pPr>
    </w:p>
    <w:p w14:paraId="1B511BAB">
      <w:pPr>
        <w:spacing w:line="440" w:lineRule="exact"/>
        <w:ind w:firstLine="480"/>
        <w:rPr>
          <w:rFonts w:ascii="宋体" w:hAnsi="宋体"/>
          <w:i w:val="0"/>
          <w:iCs/>
          <w:sz w:val="24"/>
          <w:u w:val="none"/>
        </w:rPr>
      </w:pPr>
    </w:p>
    <w:p w14:paraId="7144AA7D">
      <w:pPr>
        <w:spacing w:line="440" w:lineRule="exact"/>
        <w:ind w:firstLine="480"/>
        <w:rPr>
          <w:rFonts w:ascii="宋体" w:hAnsi="宋体"/>
          <w:i w:val="0"/>
          <w:iCs/>
          <w:sz w:val="24"/>
          <w:u w:val="none"/>
        </w:rPr>
      </w:pPr>
    </w:p>
    <w:p w14:paraId="6B1D981B">
      <w:pPr>
        <w:spacing w:line="440" w:lineRule="exact"/>
        <w:ind w:firstLine="480"/>
        <w:rPr>
          <w:rFonts w:ascii="宋体" w:hAnsi="宋体"/>
          <w:i w:val="0"/>
          <w:iCs/>
          <w:sz w:val="24"/>
          <w:u w:val="none"/>
        </w:rPr>
      </w:pPr>
    </w:p>
    <w:p w14:paraId="1BBB6800">
      <w:pPr>
        <w:spacing w:line="440" w:lineRule="exact"/>
        <w:ind w:firstLine="480"/>
        <w:rPr>
          <w:rFonts w:ascii="宋体" w:hAnsi="宋体"/>
          <w:i w:val="0"/>
          <w:iCs/>
          <w:sz w:val="24"/>
          <w:u w:val="none"/>
        </w:rPr>
      </w:pPr>
    </w:p>
    <w:p w14:paraId="087BACB9">
      <w:pPr>
        <w:spacing w:line="440" w:lineRule="exact"/>
        <w:ind w:firstLine="480"/>
        <w:rPr>
          <w:rFonts w:ascii="宋体" w:hAnsi="宋体"/>
          <w:i w:val="0"/>
          <w:iCs/>
          <w:sz w:val="24"/>
          <w:u w:val="none"/>
        </w:rPr>
      </w:pPr>
    </w:p>
    <w:p w14:paraId="0EC346F2">
      <w:pPr>
        <w:spacing w:line="440" w:lineRule="exact"/>
        <w:ind w:firstLine="480"/>
        <w:rPr>
          <w:rFonts w:ascii="宋体" w:hAnsi="宋体"/>
          <w:i w:val="0"/>
          <w:iCs/>
          <w:sz w:val="24"/>
          <w:u w:val="none"/>
        </w:rPr>
      </w:pPr>
    </w:p>
    <w:p w14:paraId="5E38C8C3">
      <w:pPr>
        <w:spacing w:line="440" w:lineRule="exact"/>
        <w:ind w:firstLine="480"/>
        <w:rPr>
          <w:rFonts w:ascii="宋体" w:hAnsi="宋体"/>
          <w:i w:val="0"/>
          <w:iCs/>
          <w:sz w:val="24"/>
          <w:u w:val="none"/>
        </w:rPr>
      </w:pPr>
    </w:p>
    <w:p w14:paraId="2C9CF987">
      <w:pPr>
        <w:spacing w:line="440" w:lineRule="exact"/>
        <w:ind w:firstLine="480"/>
        <w:rPr>
          <w:rFonts w:ascii="宋体" w:hAnsi="宋体"/>
          <w:i w:val="0"/>
          <w:iCs/>
          <w:sz w:val="24"/>
          <w:u w:val="none"/>
        </w:rPr>
      </w:pPr>
    </w:p>
    <w:p w14:paraId="4459F4BB">
      <w:pPr>
        <w:spacing w:line="440" w:lineRule="exact"/>
        <w:ind w:firstLine="480"/>
        <w:rPr>
          <w:rFonts w:ascii="宋体" w:hAnsi="宋体"/>
          <w:i w:val="0"/>
          <w:iCs/>
          <w:sz w:val="24"/>
          <w:u w:val="none"/>
        </w:rPr>
      </w:pPr>
    </w:p>
    <w:p w14:paraId="46AB5603">
      <w:pPr>
        <w:pStyle w:val="13"/>
        <w:rPr>
          <w:rFonts w:ascii="宋体" w:hAnsi="宋体"/>
          <w:i w:val="0"/>
          <w:iCs/>
          <w:sz w:val="24"/>
          <w:u w:val="none"/>
        </w:rPr>
      </w:pPr>
    </w:p>
    <w:p w14:paraId="6EDC8809">
      <w:pPr>
        <w:rPr>
          <w:rFonts w:ascii="宋体" w:hAnsi="宋体"/>
          <w:i w:val="0"/>
          <w:iCs/>
          <w:sz w:val="24"/>
          <w:u w:val="none"/>
        </w:rPr>
      </w:pPr>
    </w:p>
    <w:p w14:paraId="460EC6FB">
      <w:pPr>
        <w:spacing w:line="440" w:lineRule="exact"/>
        <w:ind w:firstLine="480"/>
        <w:rPr>
          <w:rFonts w:ascii="宋体" w:hAnsi="宋体"/>
          <w:i w:val="0"/>
          <w:iCs/>
          <w:sz w:val="24"/>
          <w:u w:val="none"/>
        </w:rPr>
      </w:pPr>
    </w:p>
    <w:p w14:paraId="70CB99F7">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二、具有良好的商业信誉和健全的财务会计制度（提供《财务状况报告及税收、社会保障资金缴纳情况承诺函》）</w:t>
      </w:r>
    </w:p>
    <w:p w14:paraId="208E9DC1">
      <w:pPr>
        <w:spacing w:line="360" w:lineRule="auto"/>
        <w:jc w:val="center"/>
        <w:rPr>
          <w:rFonts w:hint="eastAsia" w:ascii="黑体" w:hAnsi="黑体" w:eastAsia="黑体" w:cs="宋体"/>
          <w:bCs/>
          <w:i w:val="0"/>
          <w:iCs/>
          <w:color w:val="000000"/>
          <w:sz w:val="36"/>
          <w:szCs w:val="36"/>
          <w:u w:val="none"/>
        </w:rPr>
      </w:pPr>
    </w:p>
    <w:p w14:paraId="3427D287">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财务状况报告及税收、社会保障资金</w:t>
      </w:r>
    </w:p>
    <w:p w14:paraId="24378294">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缴纳情况承诺函</w:t>
      </w:r>
    </w:p>
    <w:p w14:paraId="2E1C2040">
      <w:pPr>
        <w:spacing w:line="560" w:lineRule="exact"/>
        <w:jc w:val="center"/>
        <w:rPr>
          <w:rFonts w:hint="eastAsia" w:ascii="宋体" w:hAnsi="宋体"/>
          <w:color w:val="000000"/>
          <w:sz w:val="24"/>
        </w:rPr>
      </w:pPr>
      <w:r>
        <w:rPr>
          <w:rFonts w:hint="eastAsia" w:ascii="宋体" w:hAnsi="宋体"/>
          <w:color w:val="000000"/>
          <w:sz w:val="24"/>
        </w:rPr>
        <w:t xml:space="preserve"> </w:t>
      </w:r>
    </w:p>
    <w:p w14:paraId="56A8D0D8">
      <w:pPr>
        <w:spacing w:line="560" w:lineRule="exact"/>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0EBBC086">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67FD9FF3">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6C5AA67B">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9096FC1">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2A71489F">
      <w:pPr>
        <w:widowControl/>
        <w:spacing w:line="560" w:lineRule="exact"/>
        <w:ind w:firstLine="480"/>
        <w:jc w:val="left"/>
        <w:rPr>
          <w:rFonts w:hint="eastAsia" w:ascii="宋体" w:hAnsi="宋体" w:eastAsia="宋体"/>
          <w:color w:val="000000"/>
          <w:sz w:val="24"/>
          <w:lang w:eastAsia="zh-CN"/>
        </w:rPr>
      </w:pPr>
      <w:r>
        <w:rPr>
          <w:rFonts w:hint="eastAsia" w:ascii="宋体" w:hAnsi="宋体"/>
          <w:color w:val="000000"/>
          <w:sz w:val="24"/>
        </w:rPr>
        <w:t>特此承诺</w:t>
      </w:r>
      <w:r>
        <w:rPr>
          <w:rFonts w:hint="eastAsia" w:ascii="宋体" w:hAnsi="宋体"/>
          <w:color w:val="000000"/>
          <w:sz w:val="24"/>
          <w:lang w:eastAsia="zh-CN"/>
        </w:rPr>
        <w:t>！</w:t>
      </w:r>
    </w:p>
    <w:p w14:paraId="7F18D849">
      <w:pPr>
        <w:spacing w:line="560" w:lineRule="exact"/>
        <w:ind w:left="360" w:firstLine="405"/>
        <w:rPr>
          <w:rFonts w:hint="eastAsia" w:ascii="宋体" w:hAnsi="宋体"/>
          <w:color w:val="000000"/>
          <w:sz w:val="24"/>
        </w:rPr>
      </w:pPr>
    </w:p>
    <w:p w14:paraId="6B34AD91">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7C78ABF4">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4F49DC27">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55AF253D">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F65CEF6">
      <w:pPr>
        <w:spacing w:line="560" w:lineRule="exact"/>
        <w:ind w:left="360" w:firstLine="405"/>
        <w:rPr>
          <w:rFonts w:ascii="宋体" w:hAnsi="宋体"/>
          <w:color w:val="000000"/>
          <w:sz w:val="24"/>
        </w:rPr>
      </w:pPr>
      <w:r>
        <w:rPr>
          <w:rFonts w:hint="eastAsia" w:ascii="宋体" w:hAnsi="宋体"/>
          <w:color w:val="000000"/>
          <w:sz w:val="24"/>
        </w:rPr>
        <w:t>日期：</w:t>
      </w:r>
    </w:p>
    <w:p w14:paraId="32D9D60B">
      <w:pPr>
        <w:spacing w:line="440" w:lineRule="exact"/>
        <w:ind w:firstLine="480"/>
        <w:rPr>
          <w:rFonts w:ascii="宋体" w:hAnsi="宋体"/>
          <w:bCs/>
          <w:sz w:val="24"/>
        </w:rPr>
      </w:pPr>
    </w:p>
    <w:p w14:paraId="5B59A9CF">
      <w:pPr>
        <w:outlineLvl w:val="9"/>
      </w:pPr>
    </w:p>
    <w:p w14:paraId="2C58CD8D">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三、依法缴纳税收和社会保障资金的相关证明材料（提供《财务状况报告及税收、社会保障资金缴纳情况承诺函》）</w:t>
      </w:r>
      <w:r>
        <w:rPr>
          <w:rFonts w:hint="eastAsia" w:ascii="黑体" w:hAnsi="黑体" w:eastAsia="黑体"/>
          <w:i w:val="0"/>
          <w:iCs/>
          <w:sz w:val="32"/>
          <w:szCs w:val="32"/>
          <w:u w:val="none"/>
          <w:lang w:eastAsia="zh-CN"/>
        </w:rPr>
        <w:t>；</w:t>
      </w:r>
    </w:p>
    <w:p w14:paraId="50C0A520">
      <w:pPr>
        <w:spacing w:line="360" w:lineRule="auto"/>
        <w:jc w:val="center"/>
        <w:rPr>
          <w:rFonts w:hint="eastAsia" w:ascii="黑体" w:hAnsi="黑体" w:eastAsia="黑体" w:cs="宋体"/>
          <w:bCs/>
          <w:color w:val="000000"/>
          <w:sz w:val="36"/>
          <w:szCs w:val="36"/>
        </w:rPr>
      </w:pPr>
      <w:bookmarkStart w:id="550" w:name="_Toc120614284"/>
    </w:p>
    <w:p w14:paraId="7EA4BE39">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财务状况报告及税收、社会保障资金</w:t>
      </w:r>
    </w:p>
    <w:p w14:paraId="3479126D">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缴纳情况承诺函</w:t>
      </w:r>
    </w:p>
    <w:p w14:paraId="39590E8D">
      <w:pPr>
        <w:spacing w:line="560" w:lineRule="exact"/>
        <w:jc w:val="center"/>
        <w:rPr>
          <w:rFonts w:hint="eastAsia" w:ascii="宋体" w:hAnsi="宋体"/>
          <w:color w:val="000000"/>
          <w:sz w:val="24"/>
        </w:rPr>
      </w:pPr>
      <w:r>
        <w:rPr>
          <w:rFonts w:hint="eastAsia" w:ascii="宋体" w:hAnsi="宋体"/>
          <w:color w:val="000000"/>
          <w:sz w:val="24"/>
        </w:rPr>
        <w:t xml:space="preserve"> </w:t>
      </w:r>
    </w:p>
    <w:p w14:paraId="0F879AEF">
      <w:pPr>
        <w:spacing w:line="560" w:lineRule="exact"/>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1D1DBC08">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1CE51C15">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09158CB5">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06A3186">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1E0DA584">
      <w:pPr>
        <w:widowControl/>
        <w:spacing w:line="560" w:lineRule="exact"/>
        <w:ind w:firstLine="480"/>
        <w:jc w:val="left"/>
        <w:rPr>
          <w:rFonts w:hint="eastAsia" w:ascii="宋体" w:hAnsi="宋体"/>
          <w:color w:val="000000"/>
          <w:sz w:val="24"/>
        </w:rPr>
      </w:pPr>
      <w:r>
        <w:rPr>
          <w:rFonts w:hint="eastAsia" w:ascii="宋体" w:hAnsi="宋体"/>
          <w:color w:val="000000"/>
          <w:sz w:val="24"/>
        </w:rPr>
        <w:t>特此承诺</w:t>
      </w:r>
    </w:p>
    <w:p w14:paraId="48CA9732">
      <w:pPr>
        <w:spacing w:line="560" w:lineRule="exact"/>
        <w:ind w:left="360" w:firstLine="405"/>
        <w:rPr>
          <w:rFonts w:hint="eastAsia" w:ascii="宋体" w:hAnsi="宋体"/>
          <w:color w:val="000000"/>
          <w:sz w:val="24"/>
        </w:rPr>
      </w:pPr>
    </w:p>
    <w:p w14:paraId="24B8FAD4">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41A9795F">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6485E486">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08A63A53">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0EADECD">
      <w:pPr>
        <w:spacing w:line="560" w:lineRule="exact"/>
        <w:ind w:left="360" w:firstLine="405"/>
        <w:rPr>
          <w:rFonts w:hint="eastAsia" w:ascii="宋体" w:hAnsi="宋体"/>
          <w:color w:val="000000"/>
          <w:sz w:val="24"/>
        </w:rPr>
      </w:pPr>
      <w:r>
        <w:rPr>
          <w:rFonts w:hint="eastAsia" w:ascii="宋体" w:hAnsi="宋体"/>
          <w:color w:val="000000"/>
          <w:sz w:val="24"/>
        </w:rPr>
        <w:t>日期：</w:t>
      </w:r>
    </w:p>
    <w:p w14:paraId="5B2E80C1"/>
    <w:p w14:paraId="1CBF812F"/>
    <w:p w14:paraId="6C53F1FB"/>
    <w:p w14:paraId="1BBABE54">
      <w:pPr>
        <w:rPr>
          <w:rFonts w:hint="eastAsia" w:ascii="黑体" w:hAnsi="黑体" w:eastAsia="黑体"/>
          <w:i/>
          <w:sz w:val="32"/>
          <w:szCs w:val="32"/>
          <w:u w:val="single"/>
        </w:rPr>
      </w:pPr>
    </w:p>
    <w:p w14:paraId="7F43D90E">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四、具备履行合同所必需的设备和专业技术能力的书面声明</w:t>
      </w:r>
    </w:p>
    <w:p w14:paraId="23A19776">
      <w:pPr>
        <w:spacing w:line="460" w:lineRule="exact"/>
        <w:ind w:firstLine="492"/>
        <w:rPr>
          <w:rFonts w:hint="eastAsia"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727C2FCA">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3E2609FD">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798D046D">
      <w:pPr>
        <w:spacing w:line="460" w:lineRule="exact"/>
        <w:ind w:firstLine="480"/>
        <w:rPr>
          <w:rFonts w:hint="default" w:ascii="宋体" w:hAnsi="宋体" w:eastAsia="宋体"/>
          <w:bCs/>
          <w:sz w:val="24"/>
          <w:lang w:val="en-US" w:eastAsia="zh-CN"/>
        </w:rPr>
      </w:pPr>
      <w:r>
        <w:rPr>
          <w:rFonts w:hint="eastAsia" w:ascii="宋体" w:hAnsi="宋体"/>
          <w:bCs/>
          <w:sz w:val="24"/>
          <w:lang w:val="en-US" w:eastAsia="zh-CN"/>
        </w:rPr>
        <w:t>须附证明材料：</w:t>
      </w:r>
    </w:p>
    <w:p w14:paraId="11117492">
      <w:pPr>
        <w:spacing w:line="460" w:lineRule="exact"/>
        <w:ind w:firstLine="480"/>
        <w:rPr>
          <w:rFonts w:hint="eastAsia" w:ascii="宋体" w:hAnsi="宋体"/>
          <w:bCs/>
          <w:sz w:val="24"/>
        </w:rPr>
      </w:pPr>
    </w:p>
    <w:p w14:paraId="3F3003FD">
      <w:pPr>
        <w:spacing w:line="460" w:lineRule="exact"/>
        <w:ind w:firstLine="480"/>
        <w:rPr>
          <w:rFonts w:hint="eastAsia" w:ascii="宋体" w:hAnsi="宋体"/>
          <w:bCs/>
          <w:sz w:val="24"/>
        </w:rPr>
      </w:pPr>
    </w:p>
    <w:p w14:paraId="1D71F42D">
      <w:pPr>
        <w:spacing w:line="460" w:lineRule="exact"/>
        <w:ind w:firstLine="480"/>
        <w:rPr>
          <w:rFonts w:hint="eastAsia" w:ascii="宋体" w:hAnsi="宋体"/>
          <w:bCs/>
          <w:sz w:val="24"/>
        </w:rPr>
      </w:pPr>
    </w:p>
    <w:p w14:paraId="0CCFD339">
      <w:pPr>
        <w:spacing w:line="460" w:lineRule="exact"/>
        <w:ind w:firstLine="480"/>
        <w:rPr>
          <w:rFonts w:hint="eastAsia" w:ascii="宋体" w:hAnsi="宋体"/>
          <w:bCs/>
          <w:sz w:val="24"/>
        </w:rPr>
      </w:pPr>
    </w:p>
    <w:p w14:paraId="17165454">
      <w:pPr>
        <w:spacing w:line="460" w:lineRule="exact"/>
        <w:ind w:firstLine="480"/>
        <w:rPr>
          <w:rFonts w:hint="eastAsia" w:ascii="宋体" w:hAnsi="宋体"/>
          <w:bCs/>
          <w:sz w:val="24"/>
        </w:rPr>
      </w:pPr>
    </w:p>
    <w:p w14:paraId="07E76C1E">
      <w:pPr>
        <w:spacing w:line="460" w:lineRule="exact"/>
        <w:ind w:firstLine="480"/>
        <w:rPr>
          <w:rFonts w:hint="eastAsia" w:ascii="宋体" w:hAnsi="宋体"/>
          <w:bCs/>
          <w:sz w:val="24"/>
        </w:rPr>
      </w:pPr>
    </w:p>
    <w:p w14:paraId="1D685233">
      <w:pPr>
        <w:spacing w:line="460" w:lineRule="exact"/>
        <w:ind w:firstLine="480"/>
        <w:rPr>
          <w:rFonts w:hint="eastAsia" w:ascii="宋体" w:hAnsi="宋体"/>
          <w:bCs/>
          <w:sz w:val="24"/>
        </w:rPr>
      </w:pPr>
      <w:r>
        <w:rPr>
          <w:rFonts w:hint="eastAsia" w:ascii="宋体" w:hAnsi="宋体"/>
          <w:bCs/>
          <w:sz w:val="24"/>
        </w:rPr>
        <w:t xml:space="preserve">供应商（公章）：          </w:t>
      </w:r>
    </w:p>
    <w:p w14:paraId="63999E5C">
      <w:pPr>
        <w:spacing w:line="460" w:lineRule="exact"/>
        <w:ind w:firstLine="480"/>
        <w:rPr>
          <w:rFonts w:hint="eastAsia" w:ascii="宋体" w:hAnsi="宋体"/>
          <w:bCs/>
          <w:sz w:val="24"/>
        </w:rPr>
      </w:pPr>
      <w:r>
        <w:rPr>
          <w:rFonts w:hint="eastAsia" w:ascii="宋体" w:hAnsi="宋体"/>
          <w:bCs/>
          <w:sz w:val="24"/>
        </w:rPr>
        <w:t xml:space="preserve"> </w:t>
      </w:r>
    </w:p>
    <w:p w14:paraId="5CB3BE66">
      <w:pPr>
        <w:spacing w:line="460" w:lineRule="exact"/>
        <w:ind w:firstLine="480"/>
        <w:rPr>
          <w:rFonts w:hint="eastAsia" w:ascii="宋体" w:hAnsi="宋体"/>
          <w:bCs/>
          <w:sz w:val="24"/>
        </w:rPr>
      </w:pPr>
      <w:r>
        <w:rPr>
          <w:rFonts w:hint="eastAsia" w:ascii="宋体" w:hAnsi="宋体"/>
          <w:bCs/>
          <w:sz w:val="24"/>
        </w:rPr>
        <w:t>法定代表人或其委托代理人（签名或签章）：</w:t>
      </w:r>
    </w:p>
    <w:p w14:paraId="75599297">
      <w:pPr>
        <w:spacing w:line="460" w:lineRule="exact"/>
        <w:ind w:firstLine="480"/>
        <w:rPr>
          <w:rFonts w:hint="eastAsia" w:ascii="宋体" w:hAnsi="宋体"/>
          <w:bCs/>
          <w:sz w:val="24"/>
        </w:rPr>
      </w:pPr>
      <w:r>
        <w:rPr>
          <w:rFonts w:hint="eastAsia" w:ascii="宋体" w:hAnsi="宋体"/>
          <w:bCs/>
          <w:sz w:val="24"/>
        </w:rPr>
        <w:t xml:space="preserve"> </w:t>
      </w:r>
    </w:p>
    <w:p w14:paraId="147AD42E">
      <w:pPr>
        <w:spacing w:line="460" w:lineRule="exact"/>
        <w:ind w:firstLine="480"/>
        <w:rPr>
          <w:rFonts w:hint="eastAsia" w:ascii="宋体" w:hAnsi="宋体"/>
          <w:bCs/>
          <w:sz w:val="24"/>
        </w:rPr>
      </w:pPr>
      <w:r>
        <w:rPr>
          <w:rFonts w:hint="eastAsia" w:ascii="宋体" w:hAnsi="宋体"/>
          <w:bCs/>
          <w:sz w:val="24"/>
        </w:rPr>
        <w:t>日期：</w:t>
      </w:r>
    </w:p>
    <w:p w14:paraId="759CC1E6">
      <w:pPr>
        <w:spacing w:line="460" w:lineRule="exact"/>
        <w:rPr>
          <w:rFonts w:hint="eastAsia" w:ascii="宋体" w:hAnsi="宋体"/>
          <w:bCs/>
          <w:sz w:val="24"/>
        </w:rPr>
      </w:pPr>
      <w:r>
        <w:rPr>
          <w:rFonts w:hint="eastAsia" w:ascii="宋体" w:hAnsi="宋体"/>
          <w:bCs/>
          <w:sz w:val="24"/>
        </w:rPr>
        <w:t xml:space="preserve">         </w:t>
      </w:r>
    </w:p>
    <w:p w14:paraId="012655A0">
      <w:pPr>
        <w:spacing w:line="460" w:lineRule="exact"/>
        <w:rPr>
          <w:rFonts w:hint="eastAsia" w:ascii="宋体" w:hAnsi="宋体"/>
          <w:bCs/>
          <w:sz w:val="24"/>
        </w:rPr>
      </w:pPr>
    </w:p>
    <w:p w14:paraId="6232B1FE">
      <w:pPr>
        <w:spacing w:line="460" w:lineRule="exact"/>
        <w:rPr>
          <w:rFonts w:hint="eastAsia" w:ascii="宋体" w:hAnsi="宋体"/>
          <w:bCs/>
          <w:sz w:val="24"/>
        </w:rPr>
      </w:pPr>
    </w:p>
    <w:p w14:paraId="190D80D2">
      <w:pPr>
        <w:spacing w:line="460" w:lineRule="exact"/>
        <w:rPr>
          <w:rFonts w:hint="eastAsia" w:ascii="宋体" w:hAnsi="宋体"/>
          <w:bCs/>
          <w:sz w:val="24"/>
        </w:rPr>
      </w:pPr>
    </w:p>
    <w:p w14:paraId="49F58229">
      <w:pPr>
        <w:spacing w:line="460" w:lineRule="exact"/>
        <w:rPr>
          <w:rFonts w:hint="eastAsia" w:ascii="宋体" w:hAnsi="宋体"/>
          <w:bCs/>
          <w:sz w:val="24"/>
        </w:rPr>
      </w:pPr>
    </w:p>
    <w:p w14:paraId="2484AC87">
      <w:pPr>
        <w:spacing w:line="460" w:lineRule="exact"/>
        <w:rPr>
          <w:rFonts w:hint="eastAsia" w:ascii="宋体" w:hAnsi="宋体"/>
          <w:bCs/>
          <w:sz w:val="24"/>
        </w:rPr>
      </w:pPr>
    </w:p>
    <w:p w14:paraId="0C93B681">
      <w:pPr>
        <w:spacing w:line="460" w:lineRule="exact"/>
        <w:rPr>
          <w:rFonts w:hint="eastAsia" w:ascii="宋体" w:hAnsi="宋体"/>
          <w:bCs/>
          <w:sz w:val="24"/>
        </w:rPr>
      </w:pPr>
    </w:p>
    <w:p w14:paraId="34AB32A1">
      <w:pPr>
        <w:spacing w:line="460" w:lineRule="exact"/>
        <w:rPr>
          <w:rFonts w:hint="eastAsia" w:ascii="宋体" w:hAnsi="宋体"/>
          <w:bCs/>
          <w:sz w:val="24"/>
        </w:rPr>
      </w:pPr>
    </w:p>
    <w:p w14:paraId="32A04788">
      <w:pPr>
        <w:spacing w:line="460" w:lineRule="exact"/>
        <w:rPr>
          <w:rFonts w:hint="eastAsia" w:ascii="宋体" w:hAnsi="宋体"/>
          <w:bCs/>
          <w:sz w:val="24"/>
        </w:rPr>
      </w:pPr>
    </w:p>
    <w:p w14:paraId="7DF76528">
      <w:pPr>
        <w:spacing w:line="460" w:lineRule="exact"/>
        <w:rPr>
          <w:rFonts w:hint="eastAsia" w:ascii="宋体" w:hAnsi="宋体"/>
          <w:bCs/>
          <w:sz w:val="24"/>
        </w:rPr>
      </w:pPr>
    </w:p>
    <w:p w14:paraId="5D296E93">
      <w:pPr>
        <w:spacing w:line="460" w:lineRule="exact"/>
        <w:rPr>
          <w:rFonts w:hint="eastAsia" w:ascii="宋体" w:hAnsi="宋体"/>
          <w:bCs/>
          <w:sz w:val="24"/>
        </w:rPr>
      </w:pPr>
    </w:p>
    <w:p w14:paraId="7DD8B57B">
      <w:pPr>
        <w:spacing w:line="460" w:lineRule="exact"/>
        <w:rPr>
          <w:rFonts w:hint="eastAsia" w:ascii="宋体" w:hAnsi="宋体"/>
          <w:bCs/>
          <w:sz w:val="24"/>
        </w:rPr>
      </w:pPr>
    </w:p>
    <w:p w14:paraId="598E38FD">
      <w:pPr>
        <w:spacing w:line="460" w:lineRule="exact"/>
        <w:rPr>
          <w:rFonts w:hint="eastAsia" w:ascii="宋体" w:hAnsi="宋体"/>
          <w:bCs/>
          <w:sz w:val="24"/>
        </w:rPr>
      </w:pPr>
    </w:p>
    <w:p w14:paraId="298BC728">
      <w:pPr>
        <w:pStyle w:val="43"/>
        <w:ind w:firstLine="0"/>
        <w:rPr>
          <w:rFonts w:hint="eastAsia"/>
        </w:rPr>
      </w:pPr>
    </w:p>
    <w:p w14:paraId="79F7847A">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五、参加政府采购活动前 3 年内在经营活动中没有重大违法记录的书面声明</w:t>
      </w:r>
    </w:p>
    <w:p w14:paraId="75B55E57">
      <w:pPr>
        <w:spacing w:line="460" w:lineRule="exact"/>
        <w:rPr>
          <w:rFonts w:hint="eastAsia" w:ascii="宋体" w:hAnsi="宋体"/>
          <w:b/>
          <w:bCs/>
          <w:sz w:val="44"/>
          <w:szCs w:val="44"/>
        </w:rPr>
      </w:pPr>
      <w:r>
        <w:rPr>
          <w:rFonts w:hint="eastAsia" w:ascii="宋体" w:hAnsi="宋体"/>
          <w:b/>
          <w:bCs/>
          <w:sz w:val="44"/>
          <w:szCs w:val="44"/>
        </w:rPr>
        <w:t xml:space="preserve">                 声  明</w:t>
      </w:r>
    </w:p>
    <w:p w14:paraId="17C6B96E">
      <w:pPr>
        <w:spacing w:line="460" w:lineRule="exact"/>
        <w:ind w:firstLine="481"/>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3BA756AD">
      <w:pPr>
        <w:spacing w:line="360" w:lineRule="auto"/>
        <w:rPr>
          <w:rFonts w:hint="eastAsia"/>
        </w:rPr>
      </w:pPr>
    </w:p>
    <w:p w14:paraId="1D8517BC">
      <w:pPr>
        <w:spacing w:line="360" w:lineRule="auto"/>
        <w:ind w:firstLine="480"/>
        <w:rPr>
          <w:rFonts w:hint="eastAsia"/>
        </w:rPr>
      </w:pPr>
      <w:r>
        <w:rPr>
          <w:rFonts w:hint="eastAsia"/>
        </w:rPr>
        <w:t xml:space="preserve">供应商（公章）：          </w:t>
      </w:r>
    </w:p>
    <w:p w14:paraId="5AD47B85">
      <w:pPr>
        <w:spacing w:line="360" w:lineRule="auto"/>
        <w:rPr>
          <w:rFonts w:hint="eastAsia"/>
        </w:rPr>
      </w:pPr>
      <w:r>
        <w:rPr>
          <w:rFonts w:hint="eastAsia"/>
        </w:rPr>
        <w:t xml:space="preserve"> </w:t>
      </w:r>
    </w:p>
    <w:p w14:paraId="18A2833B">
      <w:pPr>
        <w:spacing w:line="360" w:lineRule="auto"/>
        <w:ind w:firstLine="480"/>
        <w:rPr>
          <w:rFonts w:hint="eastAsia"/>
        </w:rPr>
      </w:pPr>
      <w:r>
        <w:rPr>
          <w:rFonts w:hint="eastAsia"/>
        </w:rPr>
        <w:t>法定代表人或其委托代理人（签名或签章）：</w:t>
      </w:r>
    </w:p>
    <w:p w14:paraId="18775CF1">
      <w:pPr>
        <w:spacing w:line="360" w:lineRule="auto"/>
        <w:rPr>
          <w:rFonts w:hint="eastAsia"/>
        </w:rPr>
      </w:pPr>
      <w:r>
        <w:rPr>
          <w:rFonts w:hint="eastAsia"/>
        </w:rPr>
        <w:t xml:space="preserve">   </w:t>
      </w:r>
    </w:p>
    <w:p w14:paraId="70AB9F52">
      <w:pPr>
        <w:spacing w:line="360" w:lineRule="auto"/>
        <w:ind w:firstLine="480"/>
        <w:rPr>
          <w:rFonts w:hint="eastAsia"/>
        </w:rPr>
      </w:pPr>
      <w:r>
        <w:rPr>
          <w:rFonts w:hint="eastAsia"/>
        </w:rPr>
        <w:t>日期：</w:t>
      </w:r>
    </w:p>
    <w:p w14:paraId="2ADAE0D3">
      <w:pPr>
        <w:rPr>
          <w:rFonts w:hint="eastAsia"/>
        </w:rPr>
      </w:pPr>
    </w:p>
    <w:p w14:paraId="0A11E013">
      <w:pPr>
        <w:rPr>
          <w:rFonts w:hint="eastAsia" w:ascii="黑体" w:hAnsi="黑体" w:eastAsia="黑体"/>
          <w:i/>
          <w:sz w:val="32"/>
          <w:szCs w:val="32"/>
          <w:u w:val="single"/>
        </w:rPr>
      </w:pPr>
    </w:p>
    <w:p w14:paraId="20A6A3BC">
      <w:pPr>
        <w:rPr>
          <w:rFonts w:hint="eastAsia" w:ascii="黑体" w:hAnsi="黑体" w:eastAsia="黑体"/>
          <w:i/>
          <w:sz w:val="32"/>
          <w:szCs w:val="32"/>
          <w:u w:val="single"/>
        </w:rPr>
      </w:pPr>
    </w:p>
    <w:p w14:paraId="4F51D2EF">
      <w:pPr>
        <w:rPr>
          <w:rFonts w:hint="eastAsia" w:ascii="黑体" w:hAnsi="黑体" w:eastAsia="黑体"/>
          <w:i/>
          <w:sz w:val="32"/>
          <w:szCs w:val="32"/>
          <w:u w:val="single"/>
        </w:rPr>
      </w:pPr>
    </w:p>
    <w:p w14:paraId="6577875A">
      <w:pPr>
        <w:rPr>
          <w:rFonts w:hint="eastAsia" w:ascii="黑体" w:hAnsi="黑体" w:eastAsia="黑体"/>
          <w:i/>
          <w:sz w:val="32"/>
          <w:szCs w:val="32"/>
          <w:u w:val="single"/>
        </w:rPr>
      </w:pPr>
    </w:p>
    <w:p w14:paraId="7DD87B3A">
      <w:pPr>
        <w:rPr>
          <w:rFonts w:hint="eastAsia" w:ascii="黑体" w:hAnsi="黑体" w:eastAsia="黑体"/>
          <w:i/>
          <w:sz w:val="32"/>
          <w:szCs w:val="32"/>
          <w:u w:val="single"/>
        </w:rPr>
      </w:pPr>
    </w:p>
    <w:p w14:paraId="7D70E22A">
      <w:pPr>
        <w:rPr>
          <w:rFonts w:hint="eastAsia" w:ascii="黑体" w:hAnsi="黑体" w:eastAsia="黑体"/>
          <w:i/>
          <w:sz w:val="32"/>
          <w:szCs w:val="32"/>
          <w:u w:val="single"/>
        </w:rPr>
      </w:pPr>
    </w:p>
    <w:p w14:paraId="73524A81">
      <w:pPr>
        <w:rPr>
          <w:rFonts w:hint="eastAsia" w:ascii="黑体" w:hAnsi="黑体" w:eastAsia="黑体"/>
          <w:i/>
          <w:sz w:val="32"/>
          <w:szCs w:val="32"/>
          <w:u w:val="single"/>
        </w:rPr>
      </w:pPr>
    </w:p>
    <w:p w14:paraId="2957CB85">
      <w:pPr>
        <w:rPr>
          <w:rFonts w:hint="eastAsia" w:ascii="黑体" w:hAnsi="黑体" w:eastAsia="黑体"/>
          <w:i/>
          <w:sz w:val="32"/>
          <w:szCs w:val="32"/>
          <w:u w:val="single"/>
        </w:rPr>
      </w:pPr>
    </w:p>
    <w:p w14:paraId="59E71C4F">
      <w:pPr>
        <w:rPr>
          <w:rFonts w:hint="eastAsia" w:ascii="黑体" w:hAnsi="黑体" w:eastAsia="黑体"/>
          <w:i/>
          <w:sz w:val="32"/>
          <w:szCs w:val="32"/>
          <w:u w:val="single"/>
        </w:rPr>
      </w:pPr>
    </w:p>
    <w:p w14:paraId="66BBCD6C">
      <w:pPr>
        <w:rPr>
          <w:rFonts w:hint="eastAsia" w:ascii="黑体" w:hAnsi="黑体" w:eastAsia="黑体"/>
          <w:i/>
          <w:sz w:val="32"/>
          <w:szCs w:val="32"/>
          <w:u w:val="single"/>
        </w:rPr>
      </w:pPr>
    </w:p>
    <w:p w14:paraId="70E71165">
      <w:pPr>
        <w:rPr>
          <w:rFonts w:hint="eastAsia"/>
        </w:rPr>
      </w:pPr>
    </w:p>
    <w:p w14:paraId="1FB681E5">
      <w:pPr>
        <w:rPr>
          <w:rFonts w:hint="eastAsia" w:ascii="黑体" w:hAnsi="黑体" w:eastAsia="黑体"/>
          <w:i/>
          <w:sz w:val="32"/>
          <w:szCs w:val="32"/>
          <w:u w:val="single"/>
        </w:rPr>
      </w:pPr>
    </w:p>
    <w:p w14:paraId="444B82A8">
      <w:pPr>
        <w:rPr>
          <w:rFonts w:hint="eastAsia" w:ascii="黑体" w:hAnsi="黑体" w:eastAsia="黑体"/>
          <w:i/>
          <w:sz w:val="32"/>
          <w:szCs w:val="32"/>
          <w:u w:val="single"/>
        </w:rPr>
      </w:pPr>
    </w:p>
    <w:p w14:paraId="414E9C7C">
      <w:pPr>
        <w:rPr>
          <w:rFonts w:hint="eastAsia"/>
        </w:rPr>
      </w:pPr>
    </w:p>
    <w:p w14:paraId="3CA05A86">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六、特定资格要求的证明文件</w:t>
      </w:r>
      <w:r>
        <w:rPr>
          <w:rFonts w:hint="eastAsia" w:ascii="黑体" w:hAnsi="黑体" w:eastAsia="黑体"/>
          <w:i w:val="0"/>
          <w:iCs/>
          <w:sz w:val="32"/>
          <w:szCs w:val="32"/>
          <w:u w:val="none"/>
          <w:lang w:eastAsia="zh-CN"/>
        </w:rPr>
        <w:t>：</w:t>
      </w:r>
    </w:p>
    <w:p w14:paraId="279252CC">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3BBF465A">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442558B1">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01</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75438108">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05D65B18">
      <w:pPr>
        <w:spacing w:line="460" w:lineRule="exact"/>
        <w:rPr>
          <w:rFonts w:hint="eastAsia" w:ascii="宋体" w:hAnsi="宋体"/>
          <w:bCs/>
          <w:sz w:val="24"/>
        </w:rPr>
      </w:pPr>
    </w:p>
    <w:p w14:paraId="081ADD00">
      <w:pPr>
        <w:pStyle w:val="13"/>
        <w:numPr>
          <w:ilvl w:val="0"/>
          <w:numId w:val="0"/>
        </w:numPr>
        <w:jc w:val="center"/>
        <w:rPr>
          <w:rFonts w:hint="eastAsia"/>
          <w:i w:val="0"/>
          <w:iCs w:val="0"/>
          <w:color w:val="auto"/>
          <w:sz w:val="32"/>
          <w:szCs w:val="32"/>
          <w:highlight w:val="none"/>
          <w:u w:val="none"/>
          <w:lang w:val="en-US" w:eastAsia="zh-CN"/>
        </w:rPr>
      </w:pPr>
    </w:p>
    <w:p w14:paraId="68D2CB92">
      <w:pPr>
        <w:rPr>
          <w:rFonts w:hint="eastAsia"/>
          <w:i w:val="0"/>
          <w:iCs w:val="0"/>
          <w:color w:val="auto"/>
          <w:sz w:val="32"/>
          <w:szCs w:val="32"/>
          <w:highlight w:val="none"/>
          <w:u w:val="none"/>
          <w:lang w:val="en-US" w:eastAsia="zh-CN"/>
        </w:rPr>
      </w:pPr>
      <w:r>
        <w:rPr>
          <w:rFonts w:hint="eastAsia"/>
          <w:i w:val="0"/>
          <w:iCs w:val="0"/>
          <w:color w:val="auto"/>
          <w:sz w:val="32"/>
          <w:szCs w:val="32"/>
          <w:highlight w:val="none"/>
          <w:u w:val="none"/>
          <w:lang w:val="en-US" w:eastAsia="zh-CN"/>
        </w:rPr>
        <w:br w:type="page"/>
      </w:r>
    </w:p>
    <w:p w14:paraId="23495FFC">
      <w:pPr>
        <w:pStyle w:val="13"/>
        <w:numPr>
          <w:ilvl w:val="0"/>
          <w:numId w:val="0"/>
        </w:numPr>
        <w:jc w:val="center"/>
        <w:rPr>
          <w:rFonts w:hint="eastAsia" w:eastAsia="宋体"/>
          <w:i w:val="0"/>
          <w:iCs w:val="0"/>
          <w:u w:val="none"/>
          <w:lang w:eastAsia="zh-CN"/>
        </w:rPr>
      </w:pPr>
      <w:r>
        <w:rPr>
          <w:rFonts w:hint="eastAsia"/>
          <w:i w:val="0"/>
          <w:iCs w:val="0"/>
          <w:color w:val="auto"/>
          <w:sz w:val="32"/>
          <w:szCs w:val="32"/>
          <w:highlight w:val="none"/>
          <w:u w:val="none"/>
          <w:lang w:val="en-US" w:eastAsia="zh-CN"/>
        </w:rPr>
        <w:t>供应商</w:t>
      </w:r>
      <w:r>
        <w:rPr>
          <w:rFonts w:hint="eastAsia" w:ascii="宋体" w:hAnsi="宋体"/>
          <w:i w:val="0"/>
          <w:iCs w:val="0"/>
          <w:color w:val="auto"/>
          <w:sz w:val="32"/>
          <w:szCs w:val="32"/>
          <w:highlight w:val="none"/>
          <w:u w:val="none"/>
        </w:rPr>
        <w:t>承诺书</w:t>
      </w:r>
      <w:r>
        <w:rPr>
          <w:rFonts w:hint="eastAsia"/>
          <w:i w:val="0"/>
          <w:iCs w:val="0"/>
          <w:color w:val="auto"/>
          <w:sz w:val="32"/>
          <w:szCs w:val="32"/>
          <w:highlight w:val="none"/>
          <w:u w:val="none"/>
          <w:lang w:eastAsia="zh-CN"/>
        </w:rPr>
        <w:t>（</w:t>
      </w:r>
      <w:r>
        <w:rPr>
          <w:rFonts w:hint="eastAsia"/>
          <w:i w:val="0"/>
          <w:iCs w:val="0"/>
          <w:color w:val="auto"/>
          <w:sz w:val="32"/>
          <w:szCs w:val="32"/>
          <w:highlight w:val="none"/>
          <w:u w:val="none"/>
          <w:lang w:val="en-US" w:eastAsia="zh-CN"/>
        </w:rPr>
        <w:t>格式</w:t>
      </w:r>
      <w:r>
        <w:rPr>
          <w:rFonts w:hint="eastAsia"/>
          <w:i w:val="0"/>
          <w:iCs w:val="0"/>
          <w:color w:val="auto"/>
          <w:sz w:val="32"/>
          <w:szCs w:val="32"/>
          <w:highlight w:val="none"/>
          <w:u w:val="none"/>
          <w:lang w:eastAsia="zh-CN"/>
        </w:rPr>
        <w:t>）</w:t>
      </w:r>
    </w:p>
    <w:p w14:paraId="228F6B07">
      <w:pPr>
        <w:spacing w:line="420" w:lineRule="exact"/>
        <w:rPr>
          <w:color w:val="auto"/>
          <w:szCs w:val="21"/>
          <w:highlight w:val="none"/>
          <w:u w:val="single"/>
        </w:rPr>
      </w:pPr>
      <w:r>
        <w:rPr>
          <w:rFonts w:hint="eastAsia"/>
          <w:b/>
          <w:bCs/>
          <w:color w:val="auto"/>
          <w:highlight w:val="none"/>
        </w:rPr>
        <w:t xml:space="preserve"> </w:t>
      </w:r>
      <w:r>
        <w:rPr>
          <w:rFonts w:hint="eastAsia" w:cs="宋体"/>
          <w:color w:val="auto"/>
          <w:szCs w:val="21"/>
          <w:highlight w:val="none"/>
          <w:u w:val="single"/>
          <w:lang w:bidi="ar"/>
        </w:rPr>
        <w:t>致：</w:t>
      </w:r>
      <w:r>
        <w:rPr>
          <w:color w:val="auto"/>
          <w:szCs w:val="21"/>
          <w:highlight w:val="none"/>
          <w:u w:val="single"/>
          <w:lang w:bidi="ar"/>
        </w:rPr>
        <w:t xml:space="preserve">                     </w:t>
      </w:r>
    </w:p>
    <w:p w14:paraId="4E6B6DBD">
      <w:pPr>
        <w:spacing w:line="400" w:lineRule="exact"/>
        <w:ind w:firstLine="480"/>
        <w:rPr>
          <w:color w:val="auto"/>
          <w:szCs w:val="21"/>
          <w:highlight w:val="none"/>
        </w:rPr>
      </w:pPr>
      <w:r>
        <w:rPr>
          <w:rFonts w:hint="eastAsia" w:cs="宋体"/>
          <w:color w:val="auto"/>
          <w:szCs w:val="21"/>
          <w:highlight w:val="none"/>
          <w:lang w:bidi="ar"/>
        </w:rPr>
        <w:t>我公司参与贵单位</w:t>
      </w:r>
      <w:r>
        <w:rPr>
          <w:color w:val="auto"/>
          <w:szCs w:val="21"/>
          <w:highlight w:val="none"/>
          <w:u w:val="single"/>
          <w:lang w:bidi="ar"/>
        </w:rPr>
        <w:t xml:space="preserve">                   </w:t>
      </w:r>
      <w:r>
        <w:rPr>
          <w:rFonts w:hint="eastAsia" w:cs="宋体"/>
          <w:color w:val="auto"/>
          <w:szCs w:val="21"/>
          <w:highlight w:val="none"/>
          <w:lang w:bidi="ar"/>
        </w:rPr>
        <w:t>项目的投标工作，我单位郑重承诺：</w:t>
      </w:r>
    </w:p>
    <w:p w14:paraId="3F33524C">
      <w:pPr>
        <w:spacing w:line="400" w:lineRule="exact"/>
        <w:ind w:firstLine="480"/>
        <w:rPr>
          <w:rFonts w:hint="eastAsia" w:eastAsia="宋体"/>
          <w:color w:val="auto"/>
          <w:szCs w:val="21"/>
          <w:highlight w:val="none"/>
          <w:lang w:eastAsia="zh-CN"/>
        </w:rPr>
      </w:pPr>
      <w:r>
        <w:rPr>
          <w:rFonts w:hint="eastAsia"/>
          <w:color w:val="auto"/>
          <w:szCs w:val="21"/>
          <w:highlight w:val="none"/>
          <w:lang w:bidi="ar"/>
        </w:rPr>
        <w:t>1</w:t>
      </w:r>
      <w:r>
        <w:rPr>
          <w:rFonts w:hint="eastAsia" w:cs="宋体"/>
          <w:color w:val="auto"/>
          <w:szCs w:val="21"/>
          <w:highlight w:val="none"/>
          <w:lang w:bidi="ar"/>
        </w:rPr>
        <w:t>、不出借挂靠资质</w:t>
      </w:r>
      <w:r>
        <w:rPr>
          <w:rFonts w:hint="eastAsia" w:cs="宋体"/>
          <w:color w:val="auto"/>
          <w:szCs w:val="21"/>
          <w:highlight w:val="none"/>
          <w:lang w:eastAsia="zh-CN" w:bidi="ar"/>
        </w:rPr>
        <w:t>；</w:t>
      </w:r>
    </w:p>
    <w:p w14:paraId="2D217D57">
      <w:pPr>
        <w:spacing w:line="400" w:lineRule="exact"/>
        <w:ind w:firstLine="480"/>
        <w:rPr>
          <w:rFonts w:hint="eastAsia" w:eastAsia="宋体"/>
          <w:color w:val="auto"/>
          <w:szCs w:val="21"/>
          <w:highlight w:val="none"/>
          <w:lang w:eastAsia="zh-CN"/>
        </w:rPr>
      </w:pPr>
      <w:r>
        <w:rPr>
          <w:rFonts w:hint="eastAsia" w:cs="宋体"/>
          <w:color w:val="auto"/>
          <w:szCs w:val="21"/>
          <w:highlight w:val="none"/>
          <w:lang w:bidi="ar"/>
        </w:rPr>
        <w:t>授权委托代表参与投标全过程（含开评标、异议、投诉环节）工作。开评标如非该委托授权代理人参与，则视为未实质响应招标文件要求</w:t>
      </w:r>
      <w:r>
        <w:rPr>
          <w:rFonts w:hint="eastAsia" w:cs="宋体"/>
          <w:color w:val="auto"/>
          <w:szCs w:val="21"/>
          <w:highlight w:val="none"/>
          <w:lang w:eastAsia="zh-CN" w:bidi="ar"/>
        </w:rPr>
        <w:t>；</w:t>
      </w:r>
      <w:r>
        <w:rPr>
          <w:rFonts w:hint="eastAsia" w:cs="宋体"/>
          <w:color w:val="auto"/>
          <w:szCs w:val="21"/>
          <w:highlight w:val="none"/>
          <w:lang w:bidi="ar"/>
        </w:rPr>
        <w:t>后期如发生异议或投诉，也将授权委托投标时授权委托代表本人参与处理，本单位法定代表人将在异议或投诉书中真实署名并实际参与招标人或管理部门的质询，否则，异议或投诉不成立</w:t>
      </w:r>
      <w:r>
        <w:rPr>
          <w:rFonts w:hint="eastAsia" w:cs="宋体"/>
          <w:color w:val="auto"/>
          <w:szCs w:val="21"/>
          <w:highlight w:val="none"/>
          <w:lang w:eastAsia="zh-CN" w:bidi="ar"/>
        </w:rPr>
        <w:t>；</w:t>
      </w:r>
    </w:p>
    <w:p w14:paraId="61B9E452">
      <w:pPr>
        <w:spacing w:line="400" w:lineRule="exact"/>
        <w:ind w:firstLine="480"/>
        <w:rPr>
          <w:rFonts w:hint="eastAsia" w:cs="宋体"/>
          <w:color w:val="auto"/>
          <w:szCs w:val="21"/>
          <w:highlight w:val="none"/>
          <w:lang w:bidi="ar"/>
        </w:rPr>
      </w:pPr>
      <w:r>
        <w:rPr>
          <w:rFonts w:hint="eastAsia" w:cs="宋体"/>
          <w:color w:val="auto"/>
          <w:szCs w:val="21"/>
          <w:highlight w:val="none"/>
          <w:lang w:bidi="ar"/>
        </w:rPr>
        <w:t>2、投标全过程（含异议、投诉环节）出示的文件资料均是真实、有效的。</w:t>
      </w:r>
    </w:p>
    <w:p w14:paraId="024B9D07">
      <w:pPr>
        <w:spacing w:line="400" w:lineRule="exact"/>
        <w:ind w:firstLine="480"/>
        <w:rPr>
          <w:rFonts w:hint="eastAsia"/>
          <w:color w:val="auto"/>
          <w:szCs w:val="21"/>
          <w:highlight w:val="none"/>
        </w:rPr>
      </w:pPr>
      <w:r>
        <w:rPr>
          <w:rFonts w:hint="eastAsia"/>
          <w:color w:val="auto"/>
          <w:szCs w:val="21"/>
          <w:highlight w:val="none"/>
        </w:rPr>
        <w:t>3、我公司</w:t>
      </w:r>
      <w:r>
        <w:rPr>
          <w:rFonts w:hint="eastAsia"/>
          <w:color w:val="auto"/>
          <w:szCs w:val="21"/>
          <w:highlight w:val="none"/>
          <w:u w:val="single"/>
        </w:rPr>
        <w:t xml:space="preserve">        </w:t>
      </w:r>
      <w:r>
        <w:rPr>
          <w:rFonts w:hint="eastAsia"/>
          <w:color w:val="auto"/>
          <w:szCs w:val="21"/>
          <w:highlight w:val="none"/>
        </w:rPr>
        <w:t>（超过3年）、法定代表人</w:t>
      </w:r>
      <w:r>
        <w:rPr>
          <w:rFonts w:hint="eastAsia"/>
          <w:color w:val="auto"/>
          <w:szCs w:val="21"/>
          <w:highlight w:val="none"/>
          <w:u w:val="single"/>
        </w:rPr>
        <w:t xml:space="preserve">    </w:t>
      </w:r>
      <w:r>
        <w:rPr>
          <w:rFonts w:hint="eastAsia"/>
          <w:color w:val="auto"/>
          <w:szCs w:val="21"/>
          <w:highlight w:val="none"/>
        </w:rPr>
        <w:t>（超过5年）、项目负责人</w:t>
      </w:r>
      <w:r>
        <w:rPr>
          <w:rFonts w:hint="eastAsia"/>
          <w:color w:val="auto"/>
          <w:szCs w:val="21"/>
          <w:highlight w:val="none"/>
          <w:u w:val="single"/>
        </w:rPr>
        <w:t xml:space="preserve">          </w:t>
      </w:r>
      <w:r>
        <w:rPr>
          <w:rFonts w:hint="eastAsia"/>
          <w:color w:val="auto"/>
          <w:szCs w:val="21"/>
          <w:highlight w:val="none"/>
        </w:rPr>
        <w:t>（超过5年）无行贿犯罪记录，时间从发布本招标公告之日起开始倒推。</w:t>
      </w:r>
    </w:p>
    <w:p w14:paraId="0E3E47D4">
      <w:pPr>
        <w:spacing w:line="400" w:lineRule="exact"/>
        <w:ind w:firstLine="480"/>
        <w:rPr>
          <w:rFonts w:hint="eastAsia"/>
          <w:color w:val="auto"/>
          <w:szCs w:val="21"/>
          <w:highlight w:val="none"/>
        </w:rPr>
      </w:pPr>
      <w:r>
        <w:rPr>
          <w:rFonts w:hint="eastAsia"/>
          <w:color w:val="auto"/>
          <w:szCs w:val="21"/>
          <w:highlight w:val="none"/>
        </w:rPr>
        <w:t>4、我公司</w:t>
      </w:r>
      <w:r>
        <w:rPr>
          <w:rFonts w:hint="eastAsia"/>
          <w:color w:val="auto"/>
          <w:szCs w:val="21"/>
          <w:highlight w:val="none"/>
          <w:u w:val="single"/>
        </w:rPr>
        <w:t xml:space="preserve">        </w:t>
      </w: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、项目负责人</w:t>
      </w:r>
      <w:r>
        <w:rPr>
          <w:rFonts w:hint="eastAsia"/>
          <w:color w:val="auto"/>
          <w:szCs w:val="21"/>
          <w:highlight w:val="none"/>
          <w:u w:val="single"/>
        </w:rPr>
        <w:t xml:space="preserve">          </w:t>
      </w:r>
      <w:r>
        <w:rPr>
          <w:rFonts w:hint="eastAsia"/>
          <w:color w:val="auto"/>
          <w:szCs w:val="21"/>
          <w:highlight w:val="none"/>
        </w:rPr>
        <w:t>非失信被执行人。</w:t>
      </w:r>
    </w:p>
    <w:p w14:paraId="35BF77AC">
      <w:pPr>
        <w:spacing w:line="400" w:lineRule="exact"/>
        <w:ind w:firstLine="480"/>
        <w:rPr>
          <w:rFonts w:hint="eastAsia" w:eastAsia="宋体"/>
          <w:color w:val="auto"/>
          <w:szCs w:val="21"/>
          <w:highlight w:val="none"/>
          <w:lang w:eastAsia="zh-CN"/>
        </w:rPr>
      </w:pPr>
      <w:r>
        <w:rPr>
          <w:rFonts w:hint="eastAsia"/>
          <w:color w:val="auto"/>
          <w:szCs w:val="21"/>
          <w:highlight w:val="none"/>
          <w:lang w:val="en-US" w:eastAsia="zh-CN"/>
        </w:rPr>
        <w:t>5</w:t>
      </w:r>
      <w:r>
        <w:rPr>
          <w:rFonts w:hint="eastAsia"/>
          <w:color w:val="auto"/>
          <w:szCs w:val="21"/>
          <w:highlight w:val="none"/>
        </w:rPr>
        <w:t>、我单位没有因骗取中标或者严重违约以及发生重大工程质量、安全生产事故等违法违规问题，被有关部门暂停投标资格并在暂停期内</w:t>
      </w:r>
      <w:r>
        <w:rPr>
          <w:rFonts w:hint="eastAsia"/>
          <w:color w:val="auto"/>
          <w:szCs w:val="21"/>
          <w:highlight w:val="none"/>
          <w:lang w:eastAsia="zh-CN"/>
        </w:rPr>
        <w:t>；</w:t>
      </w:r>
    </w:p>
    <w:p w14:paraId="46123CF7">
      <w:pPr>
        <w:spacing w:line="400" w:lineRule="exact"/>
        <w:ind w:firstLine="480"/>
        <w:rPr>
          <w:rFonts w:hint="eastAsia"/>
          <w:color w:val="auto"/>
          <w:szCs w:val="21"/>
          <w:highlight w:val="none"/>
        </w:rPr>
      </w:pPr>
      <w:r>
        <w:rPr>
          <w:rFonts w:hint="eastAsia"/>
          <w:color w:val="auto"/>
          <w:szCs w:val="21"/>
          <w:highlight w:val="none"/>
          <w:lang w:val="en-US" w:eastAsia="zh-CN"/>
        </w:rPr>
        <w:t>6</w:t>
      </w:r>
      <w:r>
        <w:rPr>
          <w:rFonts w:hint="eastAsia"/>
          <w:color w:val="auto"/>
          <w:szCs w:val="21"/>
          <w:highlight w:val="none"/>
        </w:rPr>
        <w:t>、我单位本次投标不存在以下情况：法定代表人为同一个人的两个及两个以上法人，母公司、全资子公司及其控股公司，在本项目中同时投标。</w:t>
      </w:r>
    </w:p>
    <w:p w14:paraId="0BECB6D4">
      <w:pPr>
        <w:spacing w:line="400" w:lineRule="exact"/>
        <w:ind w:firstLine="480"/>
        <w:rPr>
          <w:rFonts w:hint="eastAsia" w:ascii="宋体" w:hAnsi="宋体" w:eastAsia="宋体"/>
          <w:color w:val="auto"/>
          <w:szCs w:val="21"/>
          <w:highlight w:val="none"/>
          <w:lang w:eastAsia="zh-CN"/>
        </w:rPr>
      </w:pPr>
      <w:r>
        <w:rPr>
          <w:rFonts w:hint="eastAsia"/>
          <w:color w:val="auto"/>
          <w:szCs w:val="21"/>
          <w:highlight w:val="none"/>
          <w:lang w:val="en-US" w:eastAsia="zh-CN"/>
        </w:rPr>
        <w:t>7</w:t>
      </w:r>
      <w:r>
        <w:rPr>
          <w:rFonts w:hint="eastAsia"/>
          <w:color w:val="auto"/>
          <w:szCs w:val="21"/>
          <w:highlight w:val="none"/>
        </w:rPr>
        <w:t>、</w:t>
      </w:r>
      <w:r>
        <w:rPr>
          <w:rFonts w:hint="eastAsia" w:ascii="宋体" w:hAnsi="宋体"/>
          <w:color w:val="auto"/>
          <w:szCs w:val="21"/>
          <w:highlight w:val="none"/>
        </w:rPr>
        <w:t>本单位及所报项目负责人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未被建设行政主管部门限制在招标项目所在地投标</w:t>
      </w:r>
      <w:r>
        <w:rPr>
          <w:rFonts w:hint="eastAsia" w:ascii="宋体" w:hAnsi="宋体"/>
          <w:color w:val="auto"/>
          <w:szCs w:val="21"/>
          <w:highlight w:val="none"/>
          <w:lang w:eastAsia="zh-CN"/>
        </w:rPr>
        <w:t>；</w:t>
      </w:r>
    </w:p>
    <w:p w14:paraId="1E96D09E">
      <w:pPr>
        <w:spacing w:line="400" w:lineRule="exact"/>
        <w:ind w:firstLine="480"/>
        <w:rPr>
          <w:color w:val="auto"/>
          <w:szCs w:val="21"/>
          <w:highlight w:val="none"/>
        </w:rPr>
      </w:pPr>
      <w:r>
        <w:rPr>
          <w:rFonts w:hint="eastAsia" w:cs="宋体"/>
          <w:color w:val="auto"/>
          <w:szCs w:val="21"/>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1FFB7178">
      <w:pPr>
        <w:spacing w:line="400" w:lineRule="exact"/>
        <w:jc w:val="left"/>
        <w:rPr>
          <w:rFonts w:hint="eastAsia"/>
          <w:color w:val="auto"/>
          <w:szCs w:val="21"/>
          <w:highlight w:val="none"/>
        </w:rPr>
      </w:pPr>
      <w:r>
        <w:rPr>
          <w:rFonts w:hint="eastAsia"/>
          <w:color w:val="auto"/>
          <w:szCs w:val="21"/>
          <w:highlight w:val="none"/>
        </w:rPr>
        <w:t>投标人：                 （盖章）</w:t>
      </w:r>
    </w:p>
    <w:p w14:paraId="6DEDCD25">
      <w:pPr>
        <w:spacing w:line="400" w:lineRule="exact"/>
        <w:rPr>
          <w:color w:val="auto"/>
          <w:szCs w:val="21"/>
          <w:highlight w:val="none"/>
        </w:rPr>
      </w:pPr>
      <w:r>
        <w:rPr>
          <w:rFonts w:hint="eastAsia"/>
          <w:color w:val="auto"/>
          <w:szCs w:val="21"/>
          <w:highlight w:val="none"/>
        </w:rPr>
        <w:t>法定代表人：             （签字或盖章）</w:t>
      </w:r>
    </w:p>
    <w:p w14:paraId="6003EFCC">
      <w:pPr>
        <w:spacing w:line="400" w:lineRule="exact"/>
        <w:rPr>
          <w:color w:val="auto"/>
          <w:szCs w:val="21"/>
          <w:highlight w:val="none"/>
        </w:rPr>
      </w:pPr>
      <w:r>
        <w:rPr>
          <w:rFonts w:hint="eastAsia"/>
          <w:color w:val="auto"/>
          <w:szCs w:val="21"/>
          <w:highlight w:val="none"/>
        </w:rPr>
        <w:t>授权委托代表：             （签字）</w:t>
      </w:r>
    </w:p>
    <w:p w14:paraId="7724CBA3">
      <w:pPr>
        <w:spacing w:line="600" w:lineRule="exact"/>
        <w:rPr>
          <w:rFonts w:hint="eastAsia"/>
          <w:color w:val="auto"/>
          <w:szCs w:val="21"/>
          <w:highlight w:val="none"/>
        </w:rPr>
      </w:pPr>
      <w:r>
        <w:rPr>
          <w:rFonts w:hint="eastAsia"/>
          <w:color w:val="auto"/>
          <w:szCs w:val="21"/>
          <w:highlight w:val="none"/>
        </w:rPr>
        <w:t>授权委托代表身份证号：</w:t>
      </w:r>
    </w:p>
    <w:p w14:paraId="2B7DA5A2">
      <w:pPr>
        <w:spacing w:line="400" w:lineRule="exact"/>
        <w:jc w:val="righ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0CC7BE42">
      <w:pPr>
        <w:spacing w:line="460" w:lineRule="exact"/>
        <w:rPr>
          <w:rFonts w:hint="eastAsia" w:ascii="宋体" w:hAnsi="宋体"/>
          <w:bCs/>
          <w:sz w:val="24"/>
        </w:rPr>
      </w:pPr>
    </w:p>
    <w:p w14:paraId="3431A1A3">
      <w:pPr>
        <w:rPr>
          <w:rFonts w:hint="eastAsia"/>
        </w:rPr>
      </w:pPr>
    </w:p>
    <w:p w14:paraId="5A4504F8">
      <w:pPr>
        <w:rPr>
          <w:rFonts w:hint="eastAsia"/>
        </w:rPr>
      </w:pPr>
    </w:p>
    <w:p w14:paraId="0F7D7F72">
      <w:pPr>
        <w:rPr>
          <w:rFonts w:hint="eastAsia"/>
        </w:rPr>
      </w:pPr>
      <w:r>
        <w:rPr>
          <w:rFonts w:hint="eastAsia"/>
        </w:rPr>
        <w:br w:type="page"/>
      </w:r>
    </w:p>
    <w:p w14:paraId="7DE4FF21">
      <w:pPr>
        <w:rPr>
          <w:rFonts w:hint="eastAsia"/>
        </w:rPr>
      </w:pPr>
    </w:p>
    <w:p w14:paraId="4D7C49C4">
      <w:pPr>
        <w:rPr>
          <w:rFonts w:hint="eastAsia"/>
        </w:rPr>
      </w:pPr>
    </w:p>
    <w:p w14:paraId="6949E130">
      <w:pPr>
        <w:rPr>
          <w:rFonts w:hint="eastAsia"/>
        </w:rPr>
      </w:pPr>
    </w:p>
    <w:p w14:paraId="1735A162">
      <w:pPr>
        <w:jc w:val="left"/>
        <w:outlineLvl w:val="1"/>
        <w:rPr>
          <w:rFonts w:hint="eastAsia" w:ascii="黑体" w:hAnsi="黑体" w:eastAsia="黑体"/>
          <w:i w:val="0"/>
          <w:iCs/>
          <w:sz w:val="32"/>
          <w:szCs w:val="32"/>
          <w:u w:val="none"/>
        </w:rPr>
      </w:pPr>
      <w:r>
        <w:rPr>
          <w:rFonts w:hint="eastAsia" w:ascii="黑体" w:hAnsi="黑体" w:eastAsia="黑体"/>
          <w:i w:val="0"/>
          <w:iCs/>
          <w:sz w:val="32"/>
          <w:szCs w:val="32"/>
          <w:u w:val="none"/>
        </w:rPr>
        <w:t>七、法人授权书</w:t>
      </w:r>
    </w:p>
    <w:p w14:paraId="15C0D503">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本授权书声明：____________（投标人名称）授权________________（被授权人的姓名）为我方就</w:t>
      </w:r>
      <w:r>
        <w:rPr>
          <w:rFonts w:hint="eastAsia" w:ascii="宋体" w:hAnsi="宋体" w:eastAsia="宋体"/>
          <w:color w:val="000000"/>
          <w:sz w:val="24"/>
          <w:lang w:eastAsia="zh-CN"/>
        </w:rPr>
        <w:t>JSZC-320722-GJDL-C2025-0003</w:t>
      </w:r>
      <w:r>
        <w:rPr>
          <w:rFonts w:hint="eastAsia"/>
          <w:sz w:val="24"/>
          <w:szCs w:val="24"/>
        </w:rPr>
        <w:t>号项目采购活动的合法代理人，以本单位名义全权处理一切与该项目采购有关的事务。</w:t>
      </w:r>
    </w:p>
    <w:p w14:paraId="4A34A4F5">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本授权书于______年____月____日起生效，特此声明。</w:t>
      </w:r>
    </w:p>
    <w:p w14:paraId="0428D027">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49E8B282">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458E7366">
      <w:pPr>
        <w:pStyle w:val="366"/>
        <w:keepNext w:val="0"/>
        <w:keepLines w:val="0"/>
        <w:pageBreakBefore w:val="0"/>
        <w:widowControl/>
        <w:tabs>
          <w:tab w:val="left" w:pos="360"/>
        </w:tabs>
        <w:spacing w:line="360" w:lineRule="auto"/>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74A5933D">
      <w:pPr>
        <w:pStyle w:val="366"/>
        <w:keepNext w:val="0"/>
        <w:keepLines w:val="0"/>
        <w:pageBreakBefore w:val="0"/>
        <w:widowControl/>
        <w:tabs>
          <w:tab w:val="left" w:pos="360"/>
        </w:tabs>
        <w:spacing w:line="360" w:lineRule="auto"/>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1E8BAD3B">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 xml:space="preserve">      日期：</w:t>
      </w:r>
      <w:bookmarkStart w:id="551" w:name="_格式3__银行出具的资信证明"/>
      <w:bookmarkEnd w:id="551"/>
      <w:bookmarkStart w:id="552" w:name="_Hlt26671380"/>
      <w:bookmarkEnd w:id="552"/>
      <w:bookmarkStart w:id="553" w:name="_Hlt26955070"/>
      <w:bookmarkEnd w:id="553"/>
      <w:r>
        <w:rPr>
          <w:rFonts w:hint="eastAsia"/>
          <w:sz w:val="24"/>
          <w:szCs w:val="24"/>
          <w:u w:val="single"/>
        </w:rPr>
        <w:t xml:space="preserve">                                         </w:t>
      </w:r>
    </w:p>
    <w:p w14:paraId="727F0BF8">
      <w:pPr>
        <w:pStyle w:val="43"/>
        <w:rPr>
          <w:rFonts w:hint="eastAsia"/>
          <w:i/>
          <w:sz w:val="24"/>
          <w:szCs w:val="24"/>
          <w:u w:val="single"/>
        </w:rPr>
      </w:pPr>
    </w:p>
    <w:p w14:paraId="3278FAAE">
      <w:pPr>
        <w:pStyle w:val="43"/>
        <w:ind w:firstLine="0"/>
        <w:rPr>
          <w:rFonts w:hint="eastAsia"/>
        </w:rPr>
      </w:pPr>
    </w:p>
    <w:p w14:paraId="1565E683">
      <w:pPr>
        <w:spacing w:line="460" w:lineRule="exact"/>
        <w:rPr>
          <w:rFonts w:hint="eastAsia" w:ascii="楷体" w:hAnsi="楷体" w:eastAsia="楷体"/>
          <w:sz w:val="24"/>
          <w:szCs w:val="24"/>
        </w:rPr>
      </w:pPr>
    </w:p>
    <w:p w14:paraId="0E915FA0">
      <w:pPr>
        <w:spacing w:line="460" w:lineRule="exact"/>
        <w:rPr>
          <w:rFonts w:hint="eastAsia" w:ascii="宋体" w:hAnsi="宋体"/>
          <w:bCs/>
          <w:sz w:val="24"/>
        </w:rPr>
      </w:pPr>
    </w:p>
    <w:p w14:paraId="07401BCE">
      <w:pPr>
        <w:pStyle w:val="183"/>
        <w:jc w:val="both"/>
        <w:rPr>
          <w:rFonts w:ascii="黑体" w:hAnsi="黑体" w:eastAsia="黑体" w:cs="Times New Roman"/>
          <w:b w:val="0"/>
          <w:bCs/>
          <w:i/>
          <w:sz w:val="32"/>
          <w:szCs w:val="32"/>
          <w:u w:val="single"/>
        </w:rPr>
      </w:pPr>
      <w:r>
        <w:rPr>
          <w:rFonts w:ascii="宋体" w:hAnsi="宋体"/>
          <w:bCs w:val="0"/>
          <w:sz w:val="24"/>
        </w:rPr>
        <w:br w:type="page" w:clear="all"/>
      </w:r>
      <w:r>
        <w:rPr>
          <w:rFonts w:hint="eastAsia" w:ascii="黑体" w:hAnsi="黑体" w:eastAsia="黑体"/>
          <w:b w:val="0"/>
          <w:bCs/>
          <w:i w:val="0"/>
          <w:iCs/>
          <w:sz w:val="32"/>
          <w:szCs w:val="32"/>
          <w:u w:val="none"/>
        </w:rPr>
        <w:t>八、磋商响应函</w:t>
      </w:r>
    </w:p>
    <w:p w14:paraId="0B2B89CC">
      <w:pPr>
        <w:pStyle w:val="377"/>
        <w:keepNext w:val="0"/>
        <w:keepLines w:val="0"/>
        <w:pageBreakBefore w:val="0"/>
        <w:widowControl w:val="0"/>
        <w:spacing w:before="0" w:after="0" w:line="240" w:lineRule="auto"/>
        <w:ind w:firstLine="0"/>
        <w:jc w:val="center"/>
        <w:rPr>
          <w:rFonts w:hint="eastAsia"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磋商响应函</w:t>
      </w:r>
    </w:p>
    <w:p w14:paraId="2042A0B2">
      <w:pPr>
        <w:pStyle w:val="377"/>
        <w:spacing w:before="0" w:after="0" w:line="420" w:lineRule="exact"/>
        <w:ind w:firstLine="0"/>
        <w:rPr>
          <w:rFonts w:hint="eastAsia" w:ascii="宋体" w:hAnsi="宋体"/>
          <w:szCs w:val="21"/>
        </w:rPr>
      </w:pPr>
      <w:r>
        <w:rPr>
          <w:rFonts w:hint="eastAsia" w:ascii="宋体" w:hAnsi="宋体"/>
          <w:szCs w:val="21"/>
        </w:rPr>
        <w:t>致：</w:t>
      </w:r>
      <w:r>
        <w:rPr>
          <w:rFonts w:hint="eastAsia" w:ascii="宋体" w:hAnsi="宋体"/>
          <w:color w:val="000000"/>
          <w:u w:val="single"/>
        </w:rPr>
        <w:t>采购人名称</w:t>
      </w:r>
    </w:p>
    <w:p w14:paraId="22EABFE0">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sz w:val="24"/>
          <w:szCs w:val="21"/>
          <w:lang w:eastAsia="zh-CN"/>
        </w:rPr>
        <w:t>JSZC-320722-GJDL-C2025-0003</w:t>
      </w:r>
      <w:r>
        <w:rPr>
          <w:rFonts w:hint="eastAsia" w:ascii="宋体" w:hAnsi="宋体"/>
          <w:sz w:val="24"/>
          <w:szCs w:val="21"/>
        </w:rPr>
        <w:t>号磋商文件，正式授权下述签字人______(姓名)代表我方______________（供应商的名称），全权处理本次项目磋商的有关事宜。</w:t>
      </w:r>
    </w:p>
    <w:p w14:paraId="2E7FF8F9">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47DFEFBD">
      <w:pPr>
        <w:spacing w:line="420" w:lineRule="exact"/>
        <w:ind w:firstLine="480"/>
        <w:jc w:val="left"/>
        <w:rPr>
          <w:rFonts w:hint="eastAsia"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53EF9B13">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0415D87E">
      <w:pPr>
        <w:spacing w:line="420" w:lineRule="exact"/>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D7BA1B0">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19698A70">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A139ED9">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7776991B">
      <w:pPr>
        <w:spacing w:line="420" w:lineRule="exact"/>
        <w:ind w:left="425"/>
        <w:jc w:val="left"/>
        <w:rPr>
          <w:rFonts w:hint="eastAsia"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35E609F">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1387821A">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3239AE72">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4D569732">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63F15335">
      <w:pPr>
        <w:spacing w:line="420" w:lineRule="exact"/>
        <w:ind w:left="420" w:firstLine="480"/>
        <w:jc w:val="left"/>
        <w:rPr>
          <w:rFonts w:hint="eastAsia" w:ascii="宋体" w:hAnsi="宋体"/>
          <w:sz w:val="24"/>
          <w:szCs w:val="21"/>
        </w:rPr>
      </w:pPr>
      <w:r>
        <w:rPr>
          <w:rFonts w:hint="eastAsia" w:ascii="宋体" w:hAnsi="宋体"/>
          <w:sz w:val="24"/>
          <w:szCs w:val="21"/>
        </w:rPr>
        <w:t>供应商开户行：</w:t>
      </w:r>
    </w:p>
    <w:p w14:paraId="2B182D8E">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601BD0A2">
      <w:pPr>
        <w:spacing w:line="420" w:lineRule="exact"/>
        <w:ind w:left="420" w:firstLine="480"/>
        <w:jc w:val="left"/>
        <w:rPr>
          <w:rFonts w:hint="eastAsia" w:ascii="宋体" w:hAnsi="宋体"/>
          <w:sz w:val="24"/>
          <w:szCs w:val="21"/>
        </w:rPr>
      </w:pPr>
      <w:r>
        <w:rPr>
          <w:rFonts w:hint="eastAsia" w:ascii="宋体" w:hAnsi="宋体"/>
          <w:sz w:val="24"/>
          <w:szCs w:val="21"/>
        </w:rPr>
        <w:t>日           期：________年____月____日</w:t>
      </w:r>
    </w:p>
    <w:p w14:paraId="45817DFF">
      <w:pPr>
        <w:spacing w:line="560" w:lineRule="exact"/>
        <w:ind w:firstLine="240"/>
        <w:jc w:val="center"/>
        <w:rPr>
          <w:rFonts w:hint="eastAsia" w:ascii="宋体" w:hAnsi="宋体"/>
          <w:bCs/>
          <w:sz w:val="24"/>
          <w:szCs w:val="21"/>
        </w:rPr>
      </w:pPr>
    </w:p>
    <w:p w14:paraId="3D63DB05">
      <w:pPr>
        <w:spacing w:line="560" w:lineRule="exact"/>
        <w:ind w:firstLine="240"/>
        <w:jc w:val="center"/>
        <w:rPr>
          <w:rFonts w:hint="eastAsia" w:ascii="宋体" w:hAnsi="宋体"/>
          <w:bCs/>
          <w:sz w:val="24"/>
        </w:rPr>
      </w:pPr>
    </w:p>
    <w:p w14:paraId="592D4F45">
      <w:pPr>
        <w:rPr>
          <w:rFonts w:hint="eastAsia"/>
        </w:rPr>
      </w:pPr>
    </w:p>
    <w:p w14:paraId="7E9C103B">
      <w:pPr>
        <w:pStyle w:val="42"/>
        <w:tabs>
          <w:tab w:val="right" w:leader="dot" w:pos="8268"/>
        </w:tabs>
        <w:rPr>
          <w:rFonts w:hint="eastAsia"/>
        </w:rPr>
      </w:pPr>
    </w:p>
    <w:p w14:paraId="0A053E10">
      <w:pPr>
        <w:rPr>
          <w:rFonts w:hint="eastAsia"/>
        </w:rPr>
      </w:pPr>
    </w:p>
    <w:p w14:paraId="733F3135">
      <w:pPr>
        <w:spacing w:line="560" w:lineRule="exact"/>
        <w:ind w:firstLine="240"/>
        <w:jc w:val="center"/>
        <w:rPr>
          <w:rFonts w:hint="eastAsia" w:ascii="宋体" w:hAnsi="宋体"/>
          <w:bCs/>
          <w:sz w:val="24"/>
        </w:rPr>
      </w:pPr>
    </w:p>
    <w:p w14:paraId="2A9524E1">
      <w:pPr>
        <w:spacing w:line="460" w:lineRule="exact"/>
        <w:rPr>
          <w:rFonts w:ascii="黑体" w:hAnsi="黑体" w:eastAsia="黑体"/>
          <w:b/>
          <w:sz w:val="32"/>
          <w:szCs w:val="32"/>
        </w:rPr>
      </w:pPr>
    </w:p>
    <w:p w14:paraId="00A93E3D">
      <w:pPr>
        <w:spacing w:line="460" w:lineRule="exact"/>
        <w:ind w:left="0" w:firstLine="0"/>
        <w:jc w:val="both"/>
        <w:outlineLvl w:val="1"/>
        <w:rPr>
          <w:rFonts w:hint="eastAsia" w:ascii="黑体" w:hAnsi="黑体" w:eastAsia="黑体"/>
          <w:b w:val="0"/>
          <w:bCs/>
          <w:i w:val="0"/>
          <w:iCs w:val="0"/>
          <w:sz w:val="32"/>
          <w:szCs w:val="32"/>
          <w:u w:val="none"/>
        </w:rPr>
      </w:pPr>
      <w:r>
        <w:rPr>
          <w:rFonts w:hint="eastAsia" w:ascii="黑体" w:hAnsi="黑体" w:eastAsia="黑体"/>
          <w:b w:val="0"/>
          <w:bCs/>
          <w:i w:val="0"/>
          <w:iCs w:val="0"/>
          <w:sz w:val="32"/>
          <w:szCs w:val="32"/>
          <w:u w:val="none"/>
        </w:rPr>
        <w:t>九、中小微企业声明函（分包号：</w:t>
      </w:r>
      <w:r>
        <w:rPr>
          <w:rFonts w:hint="eastAsia" w:ascii="黑体" w:hAnsi="黑体" w:eastAsia="黑体"/>
          <w:b w:val="0"/>
          <w:bCs/>
          <w:i w:val="0"/>
          <w:iCs w:val="0"/>
          <w:sz w:val="32"/>
          <w:szCs w:val="32"/>
          <w:u w:val="none"/>
          <w:lang w:eastAsia="zh-CN"/>
        </w:rPr>
        <w:t>JSZC-320722-GJDL-C2025-0003</w:t>
      </w:r>
      <w:r>
        <w:rPr>
          <w:rFonts w:hint="eastAsia" w:ascii="黑体" w:hAnsi="黑体" w:eastAsia="黑体"/>
          <w:b w:val="0"/>
          <w:bCs/>
          <w:i w:val="0"/>
          <w:iCs w:val="0"/>
          <w:sz w:val="32"/>
          <w:szCs w:val="32"/>
          <w:u w:val="none"/>
        </w:rPr>
        <w:t>）</w:t>
      </w:r>
    </w:p>
    <w:p w14:paraId="6FEC4449">
      <w:pPr>
        <w:spacing w:line="360" w:lineRule="auto"/>
        <w:ind w:firstLine="480"/>
        <w:rPr>
          <w:rFonts w:hint="eastAsia" w:ascii="宋体" w:hAnsi="宋体" w:eastAsia="宋体" w:cs="宋体"/>
          <w:color w:val="000000"/>
          <w:sz w:val="24"/>
          <w:highlight w:val="none"/>
        </w:rPr>
      </w:pPr>
    </w:p>
    <w:p w14:paraId="27114139">
      <w:pPr>
        <w:spacing w:line="360" w:lineRule="auto"/>
        <w:ind w:firstLine="480"/>
        <w:jc w:val="center"/>
        <w:rPr>
          <w:rFonts w:hint="eastAsia" w:ascii="黑体" w:hAnsi="黑体" w:eastAsia="黑体"/>
          <w:b w:val="0"/>
          <w:bCs/>
          <w:i w:val="0"/>
          <w:iCs w:val="0"/>
          <w:sz w:val="32"/>
          <w:szCs w:val="32"/>
          <w:u w:val="none"/>
        </w:rPr>
      </w:pPr>
    </w:p>
    <w:p w14:paraId="19130FC1">
      <w:pPr>
        <w:spacing w:line="360" w:lineRule="auto"/>
        <w:ind w:firstLine="480"/>
        <w:jc w:val="center"/>
        <w:rPr>
          <w:rFonts w:hint="eastAsia" w:ascii="宋体" w:hAnsi="宋体" w:eastAsia="宋体" w:cs="宋体"/>
          <w:color w:val="000000"/>
          <w:sz w:val="24"/>
          <w:highlight w:val="none"/>
        </w:rPr>
      </w:pPr>
      <w:r>
        <w:rPr>
          <w:rFonts w:hint="eastAsia" w:ascii="黑体" w:hAnsi="黑体" w:eastAsia="黑体"/>
          <w:b w:val="0"/>
          <w:bCs/>
          <w:i w:val="0"/>
          <w:iCs w:val="0"/>
          <w:sz w:val="32"/>
          <w:szCs w:val="32"/>
          <w:u w:val="none"/>
        </w:rPr>
        <w:t>中小微企业声明函</w:t>
      </w:r>
    </w:p>
    <w:p w14:paraId="11B2537D">
      <w:pPr>
        <w:spacing w:line="360" w:lineRule="auto"/>
        <w:ind w:firstLine="480"/>
        <w:rPr>
          <w:rFonts w:hint="eastAsia" w:ascii="宋体" w:hAnsi="宋体" w:eastAsia="宋体" w:cs="宋体"/>
          <w:color w:val="000000"/>
          <w:sz w:val="24"/>
          <w:highlight w:val="none"/>
        </w:rPr>
      </w:pPr>
    </w:p>
    <w:p w14:paraId="4DDE2B4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本公司郑重声明，根据《政府采购促进中小企业发展管理办法》（财库﹝2020﹞46号）的规定，本公司参加</w:t>
      </w:r>
      <w:r>
        <w:rPr>
          <w:rFonts w:hint="eastAsia" w:ascii="宋体" w:hAnsi="宋体" w:eastAsia="宋体" w:cs="宋体"/>
          <w:color w:val="000000"/>
          <w:sz w:val="24"/>
          <w:highlight w:val="none"/>
          <w:u w:val="single"/>
        </w:rPr>
        <w:t>（单位名称）</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采购活动，工程的施工单位全部为符合政策要求的中小企业。</w:t>
      </w:r>
    </w:p>
    <w:p w14:paraId="2355C9E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行业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承建企业为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 xml:space="preserve"> </w:t>
      </w:r>
    </w:p>
    <w:p w14:paraId="364FE0A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0400E17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p>
    <w:p w14:paraId="3F987FDB">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rPr>
        <w:t>企业名称（盖章）</w:t>
      </w:r>
      <w:r>
        <w:rPr>
          <w:rFonts w:hint="eastAsia" w:ascii="宋体" w:hAnsi="宋体" w:eastAsia="宋体" w:cs="宋体"/>
          <w:color w:val="000000"/>
          <w:sz w:val="24"/>
          <w:szCs w:val="21"/>
          <w:highlight w:val="none"/>
        </w:rPr>
        <w:t>：</w:t>
      </w:r>
    </w:p>
    <w:p w14:paraId="4613A294">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日期：   年   月   日</w:t>
      </w:r>
    </w:p>
    <w:p w14:paraId="5D87DD4E">
      <w:pPr>
        <w:spacing w:line="360" w:lineRule="auto"/>
        <w:ind w:right="480"/>
        <w:rPr>
          <w:rFonts w:hint="eastAsia" w:ascii="宋体" w:hAnsi="宋体" w:eastAsia="宋体" w:cs="宋体"/>
          <w:b/>
          <w:color w:val="000000"/>
          <w:sz w:val="24"/>
          <w:highlight w:val="none"/>
        </w:rPr>
      </w:pPr>
    </w:p>
    <w:p w14:paraId="0EF20379">
      <w:pPr>
        <w:spacing w:line="360" w:lineRule="auto"/>
        <w:ind w:right="480"/>
        <w:rPr>
          <w:rFonts w:ascii="宋体" w:hAnsi="宋体"/>
          <w:b/>
          <w:color w:val="000000"/>
          <w:sz w:val="24"/>
          <w:highlight w:val="none"/>
        </w:rPr>
      </w:pPr>
    </w:p>
    <w:p w14:paraId="3DB84C32">
      <w:pPr>
        <w:spacing w:line="360" w:lineRule="auto"/>
        <w:ind w:firstLine="482"/>
        <w:jc w:val="left"/>
        <w:rPr>
          <w:rFonts w:ascii="宋体" w:hAnsi="宋体"/>
          <w:b/>
          <w:color w:val="000000"/>
          <w:sz w:val="24"/>
          <w:highlight w:val="none"/>
        </w:rPr>
      </w:pPr>
    </w:p>
    <w:p w14:paraId="243E7AF5">
      <w:pPr>
        <w:spacing w:line="360" w:lineRule="auto"/>
        <w:ind w:firstLine="482"/>
        <w:jc w:val="left"/>
        <w:rPr>
          <w:rFonts w:ascii="宋体" w:hAnsi="宋体"/>
          <w:b/>
          <w:color w:val="000000"/>
          <w:sz w:val="24"/>
          <w:highlight w:val="none"/>
        </w:rPr>
      </w:pPr>
    </w:p>
    <w:p w14:paraId="01474821">
      <w:pPr>
        <w:spacing w:line="360" w:lineRule="auto"/>
        <w:ind w:firstLine="482"/>
        <w:jc w:val="left"/>
        <w:rPr>
          <w:rFonts w:ascii="宋体" w:hAnsi="宋体"/>
          <w:b/>
          <w:color w:val="000000"/>
          <w:sz w:val="24"/>
          <w:highlight w:val="none"/>
        </w:rPr>
      </w:pPr>
    </w:p>
    <w:p w14:paraId="7FDD9CEC">
      <w:pPr>
        <w:spacing w:line="360" w:lineRule="auto"/>
        <w:ind w:firstLine="482"/>
        <w:jc w:val="left"/>
        <w:rPr>
          <w:rFonts w:ascii="宋体" w:hAnsi="宋体"/>
          <w:b/>
          <w:color w:val="000000"/>
          <w:sz w:val="24"/>
          <w:highlight w:val="none"/>
        </w:rPr>
      </w:pPr>
    </w:p>
    <w:p w14:paraId="35BDC676">
      <w:pPr>
        <w:spacing w:line="360" w:lineRule="auto"/>
        <w:ind w:firstLine="482"/>
        <w:jc w:val="left"/>
        <w:rPr>
          <w:rFonts w:ascii="宋体" w:hAnsi="宋体"/>
          <w:b/>
          <w:color w:val="000000"/>
          <w:sz w:val="24"/>
          <w:highlight w:val="none"/>
        </w:rPr>
      </w:pPr>
    </w:p>
    <w:p w14:paraId="3E673420">
      <w:pPr>
        <w:spacing w:line="360" w:lineRule="auto"/>
        <w:ind w:firstLine="482"/>
        <w:jc w:val="left"/>
        <w:rPr>
          <w:rFonts w:ascii="宋体" w:hAnsi="宋体"/>
          <w:b/>
          <w:color w:val="000000"/>
          <w:sz w:val="24"/>
          <w:highlight w:val="none"/>
        </w:rPr>
      </w:pPr>
    </w:p>
    <w:p w14:paraId="0D01AF22">
      <w:pPr>
        <w:spacing w:line="360" w:lineRule="auto"/>
        <w:ind w:firstLine="480"/>
        <w:jc w:val="left"/>
        <w:rPr>
          <w:rFonts w:ascii="宋体" w:hAnsi="宋体"/>
          <w:bCs/>
          <w:color w:val="000000"/>
          <w:sz w:val="24"/>
          <w:highlight w:val="none"/>
        </w:rPr>
      </w:pPr>
      <w:r>
        <w:rPr>
          <w:rFonts w:ascii="宋体" w:hAnsi="宋体"/>
          <w:bCs/>
          <w:color w:val="000000"/>
          <w:sz w:val="24"/>
          <w:highlight w:val="none"/>
        </w:rPr>
        <w:t>填报说明</w:t>
      </w:r>
      <w:r>
        <w:rPr>
          <w:rFonts w:hint="eastAsia" w:ascii="宋体" w:hAnsi="宋体"/>
          <w:bCs/>
          <w:color w:val="000000"/>
          <w:sz w:val="24"/>
          <w:highlight w:val="none"/>
        </w:rPr>
        <w:t>：</w:t>
      </w:r>
    </w:p>
    <w:p w14:paraId="61F500D4">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1、</w:t>
      </w:r>
      <w:r>
        <w:rPr>
          <w:rFonts w:ascii="宋体" w:hAnsi="宋体"/>
          <w:bCs/>
          <w:color w:val="000000"/>
          <w:sz w:val="24"/>
          <w:highlight w:val="none"/>
        </w:rPr>
        <w:t>从业人员、营业收入、资产总额填报上一年度数据，无上一年度数据的新成立企业可不填报。</w:t>
      </w:r>
    </w:p>
    <w:p w14:paraId="0919FCBC">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2、请供应商如实填写，所填内容将作为评审的依据。如填写不完整，将不享受扶持政策。</w:t>
      </w:r>
    </w:p>
    <w:p w14:paraId="4FF5433D">
      <w:pPr>
        <w:spacing w:line="360" w:lineRule="auto"/>
        <w:ind w:firstLine="480"/>
        <w:jc w:val="left"/>
        <w:rPr>
          <w:rFonts w:hint="eastAsia" w:ascii="宋体" w:hAnsi="宋体"/>
          <w:bCs/>
          <w:color w:val="000000"/>
          <w:sz w:val="24"/>
          <w:highlight w:val="none"/>
        </w:rPr>
      </w:pPr>
      <w:r>
        <w:rPr>
          <w:rFonts w:hint="eastAsia" w:ascii="宋体" w:hAnsi="宋体"/>
          <w:bCs/>
          <w:color w:val="000000"/>
          <w:sz w:val="24"/>
          <w:highlight w:val="none"/>
        </w:rPr>
        <w:t>3、成交供应商的《中小企业声明函》随成交结果公开。</w:t>
      </w:r>
    </w:p>
    <w:p w14:paraId="524D5DD7">
      <w:pPr>
        <w:rPr>
          <w:rFonts w:hint="eastAsia" w:ascii="宋体" w:hAnsi="宋体"/>
          <w:bCs/>
          <w:color w:val="000000"/>
          <w:sz w:val="24"/>
          <w:highlight w:val="none"/>
        </w:rPr>
      </w:pPr>
    </w:p>
    <w:p w14:paraId="41890E10">
      <w:pPr>
        <w:pStyle w:val="44"/>
      </w:pPr>
    </w:p>
    <w:p w14:paraId="418C39D1">
      <w:pPr>
        <w:spacing w:line="460" w:lineRule="exact"/>
        <w:ind w:left="0" w:firstLine="0"/>
        <w:jc w:val="both"/>
        <w:outlineLvl w:val="1"/>
        <w:rPr>
          <w:rFonts w:hint="eastAsia" w:ascii="黑体" w:hAnsi="黑体" w:eastAsia="黑体"/>
          <w:b w:val="0"/>
          <w:bCs/>
          <w:sz w:val="32"/>
          <w:szCs w:val="32"/>
        </w:rPr>
      </w:pPr>
      <w:r>
        <w:rPr>
          <w:rFonts w:hint="eastAsia" w:ascii="黑体" w:hAnsi="黑体" w:eastAsia="黑体"/>
          <w:b w:val="0"/>
          <w:bCs/>
          <w:sz w:val="32"/>
          <w:szCs w:val="32"/>
        </w:rPr>
        <w:t>十、残疾人福利性单位声明函（分包号：</w:t>
      </w:r>
      <w:r>
        <w:rPr>
          <w:rFonts w:hint="eastAsia" w:ascii="黑体" w:hAnsi="黑体" w:eastAsia="黑体"/>
          <w:b w:val="0"/>
          <w:bCs/>
          <w:sz w:val="32"/>
          <w:szCs w:val="32"/>
          <w:lang w:eastAsia="zh-CN"/>
        </w:rPr>
        <w:t>JSZC-320722-GJDL-C2025-0003</w:t>
      </w:r>
      <w:r>
        <w:rPr>
          <w:rFonts w:hint="eastAsia" w:ascii="黑体" w:hAnsi="黑体" w:eastAsia="黑体"/>
          <w:b w:val="0"/>
          <w:bCs/>
          <w:sz w:val="32"/>
          <w:szCs w:val="32"/>
        </w:rPr>
        <w:t>）</w:t>
      </w:r>
    </w:p>
    <w:p w14:paraId="71239DC7">
      <w:pPr>
        <w:spacing w:line="588" w:lineRule="exac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w:t>
      </w:r>
      <w:r>
        <w:rPr>
          <w:rFonts w:hint="eastAsia" w:ascii="宋体" w:hAnsi="宋体"/>
          <w:sz w:val="24"/>
          <w:lang w:eastAsia="zh-CN"/>
        </w:rPr>
        <w:t>JSZC-320722-GJDL-C2025-0003</w:t>
      </w:r>
      <w:r>
        <w:rPr>
          <w:rFonts w:hint="eastAsia" w:ascii="宋体" w:hAnsi="宋体"/>
          <w:sz w:val="24"/>
        </w:rPr>
        <w:t>）采购活动由本单位提供服务。</w:t>
      </w:r>
    </w:p>
    <w:p w14:paraId="770DDA4D">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14:paraId="6DFD9A14">
      <w:pPr>
        <w:spacing w:line="588" w:lineRule="exact"/>
        <w:ind w:firstLine="480"/>
        <w:rPr>
          <w:rFonts w:hint="eastAsia" w:ascii="宋体" w:hAnsi="宋体"/>
          <w:sz w:val="24"/>
        </w:rPr>
      </w:pPr>
    </w:p>
    <w:p w14:paraId="06D2B88D">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35BA8EAC">
      <w:pPr>
        <w:spacing w:line="588" w:lineRule="exact"/>
        <w:ind w:firstLine="624"/>
        <w:rPr>
          <w:rFonts w:ascii="仿宋_GB2312" w:eastAsia="仿宋_GB2312"/>
          <w:spacing w:val="6"/>
          <w:sz w:val="30"/>
          <w:szCs w:val="30"/>
        </w:rPr>
      </w:pPr>
    </w:p>
    <w:p w14:paraId="560CA100">
      <w:pPr>
        <w:tabs>
          <w:tab w:val="left" w:pos="4860"/>
        </w:tabs>
        <w:spacing w:line="588" w:lineRule="exact"/>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7449BD77">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7CBA506F">
      <w:pPr>
        <w:spacing w:line="560" w:lineRule="exact"/>
        <w:jc w:val="center"/>
        <w:rPr>
          <w:rFonts w:hint="eastAsia" w:ascii="黑体" w:hAnsi="黑体" w:eastAsia="黑体"/>
          <w:b/>
          <w:sz w:val="32"/>
          <w:szCs w:val="32"/>
        </w:rPr>
      </w:pPr>
    </w:p>
    <w:p w14:paraId="273558A7">
      <w:pPr>
        <w:spacing w:line="560" w:lineRule="exact"/>
        <w:jc w:val="center"/>
        <w:rPr>
          <w:rFonts w:hint="eastAsia" w:ascii="黑体" w:hAnsi="黑体" w:eastAsia="黑体"/>
          <w:b/>
          <w:sz w:val="32"/>
          <w:szCs w:val="32"/>
        </w:rPr>
      </w:pPr>
    </w:p>
    <w:p w14:paraId="54886467">
      <w:pPr>
        <w:pStyle w:val="13"/>
        <w:rPr>
          <w:rFonts w:hint="eastAsia" w:ascii="黑体" w:hAnsi="黑体" w:eastAsia="黑体"/>
          <w:b/>
          <w:sz w:val="32"/>
          <w:szCs w:val="32"/>
        </w:rPr>
      </w:pPr>
    </w:p>
    <w:p w14:paraId="66CD768B">
      <w:pPr>
        <w:rPr>
          <w:rFonts w:hint="eastAsia" w:ascii="黑体" w:hAnsi="黑体" w:eastAsia="黑体"/>
          <w:b/>
          <w:sz w:val="32"/>
          <w:szCs w:val="32"/>
        </w:rPr>
      </w:pPr>
    </w:p>
    <w:p w14:paraId="4B2967D3">
      <w:pPr>
        <w:pStyle w:val="13"/>
        <w:rPr>
          <w:rFonts w:hint="eastAsia" w:ascii="黑体" w:hAnsi="黑体" w:eastAsia="黑体"/>
          <w:b/>
          <w:sz w:val="32"/>
          <w:szCs w:val="32"/>
        </w:rPr>
      </w:pPr>
    </w:p>
    <w:p w14:paraId="5519F96F">
      <w:pPr>
        <w:rPr>
          <w:rFonts w:hint="eastAsia" w:ascii="黑体" w:hAnsi="黑体" w:eastAsia="黑体"/>
          <w:b/>
          <w:sz w:val="32"/>
          <w:szCs w:val="32"/>
        </w:rPr>
      </w:pPr>
    </w:p>
    <w:p w14:paraId="04D2DF35">
      <w:pPr>
        <w:pStyle w:val="13"/>
        <w:rPr>
          <w:rFonts w:hint="eastAsia" w:ascii="黑体" w:hAnsi="黑体" w:eastAsia="黑体"/>
          <w:b/>
          <w:sz w:val="32"/>
          <w:szCs w:val="32"/>
        </w:rPr>
      </w:pPr>
    </w:p>
    <w:p w14:paraId="686FD65C">
      <w:pPr>
        <w:rPr>
          <w:rFonts w:hint="eastAsia" w:ascii="黑体" w:hAnsi="黑体" w:eastAsia="黑体"/>
          <w:b/>
          <w:sz w:val="32"/>
          <w:szCs w:val="32"/>
        </w:rPr>
      </w:pPr>
    </w:p>
    <w:p w14:paraId="56DC460D">
      <w:pPr>
        <w:pStyle w:val="13"/>
        <w:rPr>
          <w:rFonts w:hint="eastAsia" w:ascii="黑体" w:hAnsi="黑体" w:eastAsia="黑体"/>
          <w:b/>
          <w:sz w:val="32"/>
          <w:szCs w:val="32"/>
        </w:rPr>
      </w:pPr>
    </w:p>
    <w:p w14:paraId="470ED470">
      <w:pPr>
        <w:rPr>
          <w:rFonts w:hint="eastAsia" w:ascii="黑体" w:hAnsi="黑体" w:eastAsia="黑体"/>
          <w:b/>
          <w:sz w:val="32"/>
          <w:szCs w:val="32"/>
        </w:rPr>
      </w:pPr>
    </w:p>
    <w:p w14:paraId="11963806">
      <w:pPr>
        <w:pStyle w:val="13"/>
        <w:rPr>
          <w:rFonts w:hint="eastAsia" w:ascii="黑体" w:hAnsi="黑体" w:eastAsia="黑体"/>
          <w:b/>
          <w:sz w:val="32"/>
          <w:szCs w:val="32"/>
        </w:rPr>
      </w:pPr>
    </w:p>
    <w:p w14:paraId="692E877E">
      <w:pPr>
        <w:rPr>
          <w:rFonts w:hint="eastAsia" w:ascii="黑体" w:hAnsi="黑体" w:eastAsia="黑体"/>
          <w:b/>
          <w:sz w:val="32"/>
          <w:szCs w:val="32"/>
        </w:rPr>
      </w:pPr>
    </w:p>
    <w:p w14:paraId="450EDD0C">
      <w:pPr>
        <w:jc w:val="left"/>
        <w:outlineLvl w:val="1"/>
        <w:rPr>
          <w:rFonts w:hint="eastAsia" w:ascii="黑体" w:hAnsi="黑体" w:eastAsia="黑体" w:cs="Times New Roman"/>
          <w:b/>
          <w:i w:val="0"/>
          <w:iCs w:val="0"/>
          <w:sz w:val="32"/>
          <w:szCs w:val="32"/>
          <w:u w:val="none"/>
        </w:rPr>
      </w:pPr>
      <w:r>
        <w:rPr>
          <w:rFonts w:hint="eastAsia" w:ascii="黑体" w:hAnsi="黑体" w:eastAsia="黑体"/>
          <w:b/>
          <w:i w:val="0"/>
          <w:iCs w:val="0"/>
          <w:sz w:val="32"/>
          <w:szCs w:val="32"/>
          <w:u w:val="none"/>
        </w:rPr>
        <w:t>十一、</w:t>
      </w:r>
      <w:r>
        <w:rPr>
          <w:rFonts w:hint="eastAsia" w:ascii="黑体" w:hAnsi="黑体" w:eastAsia="黑体" w:cs="Times New Roman"/>
          <w:b/>
          <w:i w:val="0"/>
          <w:iCs w:val="0"/>
          <w:sz w:val="32"/>
          <w:szCs w:val="32"/>
          <w:u w:val="none"/>
        </w:rPr>
        <w:t>首次磋商报价明细表（报价明细表）</w:t>
      </w:r>
    </w:p>
    <w:p w14:paraId="6DC31723">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pPr>
      <w:r>
        <w:rPr>
          <w:rFonts w:ascii="Times New Roman" w:hAnsi="Times New Roman" w:eastAsia="Times New Roman" w:cs="Times New Roman"/>
          <w:color w:val="000000"/>
          <w:sz w:val="22"/>
        </w:rPr>
        <w:t> </w:t>
      </w:r>
    </w:p>
    <w:p w14:paraId="5180C863">
      <w:pPr>
        <w:pBdr>
          <w:top w:val="none" w:color="000000" w:sz="0" w:space="0"/>
          <w:left w:val="none" w:color="000000" w:sz="0" w:space="0"/>
          <w:bottom w:val="none" w:color="000000" w:sz="0" w:space="0"/>
          <w:right w:val="none" w:color="000000" w:sz="0" w:space="0"/>
        </w:pBdr>
        <w:spacing w:before="0" w:after="0" w:line="360" w:lineRule="atLeast"/>
        <w:ind w:left="0" w:right="0" w:firstLine="3990"/>
      </w:pPr>
      <w:r>
        <w:rPr>
          <w:rFonts w:ascii="宋体" w:hAnsi="宋体" w:eastAsia="宋体" w:cs="宋体"/>
          <w:color w:val="000000"/>
          <w:sz w:val="22"/>
        </w:rPr>
        <w:t>首次磋商报价明细表</w:t>
      </w:r>
    </w:p>
    <w:p w14:paraId="439BC5CA">
      <w:pPr>
        <w:pBdr>
          <w:top w:val="none" w:color="000000" w:sz="0" w:space="0"/>
          <w:left w:val="none" w:color="000000" w:sz="0" w:space="0"/>
          <w:bottom w:val="none" w:color="000000" w:sz="0" w:space="0"/>
          <w:right w:val="none" w:color="000000" w:sz="0" w:space="0"/>
        </w:pBdr>
        <w:spacing w:before="0" w:after="0" w:line="360" w:lineRule="atLeast"/>
        <w:ind w:left="0" w:right="0" w:firstLine="420"/>
        <w:rPr>
          <w:rFonts w:ascii="宋体" w:hAnsi="宋体" w:eastAsia="宋体" w:cs="宋体"/>
          <w:color w:val="000000"/>
          <w:sz w:val="21"/>
        </w:rPr>
      </w:pPr>
      <w:r>
        <w:rPr>
          <w:rFonts w:ascii="宋体" w:hAnsi="宋体" w:eastAsia="宋体" w:cs="宋体"/>
          <w:color w:val="000000"/>
          <w:sz w:val="21"/>
        </w:rPr>
        <w:t>                 </w:t>
      </w:r>
    </w:p>
    <w:p w14:paraId="152EADAE">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r>
        <w:rPr>
          <w:rFonts w:ascii="宋体" w:hAnsi="宋体" w:eastAsia="宋体" w:cs="宋体"/>
          <w:color w:val="000000"/>
          <w:sz w:val="22"/>
        </w:rPr>
        <w:t>（按工程量清单报价）</w:t>
      </w:r>
    </w:p>
    <w:p w14:paraId="529BBF4C">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p>
    <w:p w14:paraId="5AEFCF35">
      <w:pPr>
        <w:pBdr>
          <w:top w:val="none" w:color="000000" w:sz="0" w:space="0"/>
          <w:left w:val="none" w:color="000000" w:sz="0" w:space="0"/>
          <w:bottom w:val="none" w:color="000000" w:sz="0" w:space="0"/>
          <w:right w:val="none" w:color="000000" w:sz="0" w:space="0"/>
        </w:pBdr>
        <w:shd w:val="clear" w:color="FFFFFF" w:fill="FFFFFF"/>
        <w:spacing w:before="0" w:after="0" w:line="71" w:lineRule="atLeast"/>
        <w:ind w:left="0" w:right="0" w:firstLine="422"/>
        <w:jc w:val="center"/>
      </w:pPr>
      <w:r>
        <w:rPr>
          <w:rFonts w:ascii="宋体" w:hAnsi="宋体" w:eastAsia="宋体" w:cs="宋体"/>
          <w:b/>
          <w:color w:val="000000"/>
          <w:sz w:val="22"/>
        </w:rPr>
        <w:t>注：各分项最终结算价按照磋商首次报价与最后报价作同比例变动。</w:t>
      </w:r>
    </w:p>
    <w:p w14:paraId="5C13467D">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647DC360">
      <w:pPr>
        <w:jc w:val="center"/>
        <w:rPr>
          <w:rFonts w:hint="eastAsia" w:ascii="黑体" w:hAnsi="黑体" w:eastAsia="黑体"/>
          <w:b/>
          <w:sz w:val="32"/>
          <w:szCs w:val="32"/>
        </w:rPr>
      </w:pPr>
    </w:p>
    <w:p w14:paraId="44091F94">
      <w:pPr>
        <w:jc w:val="center"/>
        <w:rPr>
          <w:rFonts w:hint="eastAsia" w:ascii="黑体" w:hAnsi="黑体" w:eastAsia="黑体"/>
          <w:b/>
          <w:sz w:val="32"/>
          <w:szCs w:val="32"/>
        </w:rPr>
      </w:pPr>
    </w:p>
    <w:p w14:paraId="58B5EB8B">
      <w:pPr>
        <w:pStyle w:val="1070"/>
        <w:rPr>
          <w:rFonts w:hint="eastAsia" w:ascii="黑体" w:hAnsi="黑体" w:eastAsia="黑体"/>
          <w:b/>
          <w:sz w:val="32"/>
          <w:szCs w:val="32"/>
        </w:rPr>
      </w:pPr>
    </w:p>
    <w:p w14:paraId="13B39BB9">
      <w:pPr>
        <w:pStyle w:val="1070"/>
        <w:rPr>
          <w:rFonts w:hint="eastAsia" w:ascii="黑体" w:hAnsi="黑体" w:eastAsia="黑体"/>
          <w:b/>
          <w:sz w:val="32"/>
          <w:szCs w:val="32"/>
        </w:rPr>
      </w:pPr>
    </w:p>
    <w:p w14:paraId="553805A4">
      <w:pPr>
        <w:pStyle w:val="1070"/>
        <w:rPr>
          <w:rFonts w:hint="eastAsia" w:ascii="黑体" w:hAnsi="黑体" w:eastAsia="黑体"/>
          <w:b/>
          <w:sz w:val="32"/>
          <w:szCs w:val="32"/>
        </w:rPr>
      </w:pPr>
    </w:p>
    <w:p w14:paraId="52A7C332">
      <w:pPr>
        <w:pStyle w:val="1070"/>
        <w:rPr>
          <w:rFonts w:hint="eastAsia" w:ascii="黑体" w:hAnsi="黑体" w:eastAsia="黑体"/>
          <w:b/>
          <w:sz w:val="32"/>
          <w:szCs w:val="32"/>
        </w:rPr>
      </w:pPr>
    </w:p>
    <w:p w14:paraId="5DDE972E">
      <w:pPr>
        <w:pStyle w:val="1070"/>
        <w:rPr>
          <w:rFonts w:hint="eastAsia" w:ascii="黑体" w:hAnsi="黑体" w:eastAsia="黑体"/>
          <w:b/>
          <w:sz w:val="32"/>
          <w:szCs w:val="32"/>
        </w:rPr>
      </w:pPr>
    </w:p>
    <w:p w14:paraId="0DC6D748">
      <w:pPr>
        <w:pStyle w:val="1070"/>
        <w:rPr>
          <w:rFonts w:hint="eastAsia" w:ascii="黑体" w:hAnsi="黑体" w:eastAsia="黑体"/>
          <w:b/>
          <w:sz w:val="32"/>
          <w:szCs w:val="32"/>
        </w:rPr>
      </w:pPr>
    </w:p>
    <w:p w14:paraId="29C9F727">
      <w:pPr>
        <w:pStyle w:val="1070"/>
        <w:rPr>
          <w:rFonts w:hint="eastAsia" w:ascii="黑体" w:hAnsi="黑体" w:eastAsia="黑体"/>
          <w:b/>
          <w:sz w:val="32"/>
          <w:szCs w:val="32"/>
        </w:rPr>
      </w:pPr>
    </w:p>
    <w:p w14:paraId="39445DD5">
      <w:pPr>
        <w:pStyle w:val="1070"/>
        <w:rPr>
          <w:rFonts w:hint="eastAsia" w:ascii="黑体" w:hAnsi="黑体" w:eastAsia="黑体"/>
          <w:b/>
          <w:sz w:val="32"/>
          <w:szCs w:val="32"/>
        </w:rPr>
      </w:pPr>
    </w:p>
    <w:p w14:paraId="470C41F6">
      <w:pPr>
        <w:pStyle w:val="1070"/>
        <w:rPr>
          <w:rFonts w:hint="eastAsia" w:ascii="黑体" w:hAnsi="黑体" w:eastAsia="黑体"/>
          <w:b/>
          <w:sz w:val="32"/>
          <w:szCs w:val="32"/>
        </w:rPr>
      </w:pPr>
    </w:p>
    <w:p w14:paraId="56C8A77A">
      <w:pPr>
        <w:pStyle w:val="1070"/>
        <w:rPr>
          <w:rFonts w:hint="eastAsia" w:ascii="黑体" w:hAnsi="黑体" w:eastAsia="黑体"/>
          <w:b/>
          <w:sz w:val="32"/>
          <w:szCs w:val="32"/>
        </w:rPr>
      </w:pPr>
    </w:p>
    <w:p w14:paraId="4FB00B69">
      <w:pPr>
        <w:pStyle w:val="1070"/>
        <w:rPr>
          <w:rFonts w:hint="eastAsia" w:ascii="黑体" w:hAnsi="黑体" w:eastAsia="黑体"/>
          <w:b/>
          <w:sz w:val="32"/>
          <w:szCs w:val="32"/>
        </w:rPr>
      </w:pPr>
    </w:p>
    <w:p w14:paraId="1A5C1DC1">
      <w:pPr>
        <w:pStyle w:val="1070"/>
        <w:rPr>
          <w:rFonts w:hint="eastAsia" w:ascii="黑体" w:hAnsi="黑体" w:eastAsia="黑体"/>
          <w:b/>
          <w:sz w:val="32"/>
          <w:szCs w:val="32"/>
        </w:rPr>
      </w:pPr>
    </w:p>
    <w:p w14:paraId="0ADD9135">
      <w:pPr>
        <w:pStyle w:val="1070"/>
        <w:rPr>
          <w:rFonts w:hint="eastAsia" w:ascii="黑体" w:hAnsi="黑体" w:eastAsia="黑体"/>
          <w:b/>
          <w:sz w:val="32"/>
          <w:szCs w:val="32"/>
        </w:rPr>
      </w:pPr>
    </w:p>
    <w:p w14:paraId="506141B9">
      <w:pPr>
        <w:pStyle w:val="1070"/>
        <w:rPr>
          <w:rFonts w:hint="eastAsia" w:ascii="黑体" w:hAnsi="黑体" w:eastAsia="黑体"/>
          <w:b/>
          <w:sz w:val="32"/>
          <w:szCs w:val="32"/>
        </w:rPr>
      </w:pPr>
    </w:p>
    <w:p w14:paraId="6B24E83C">
      <w:pPr>
        <w:pStyle w:val="1070"/>
        <w:rPr>
          <w:rFonts w:hint="eastAsia" w:ascii="黑体" w:hAnsi="黑体" w:eastAsia="黑体"/>
          <w:b/>
          <w:sz w:val="32"/>
          <w:szCs w:val="32"/>
        </w:rPr>
      </w:pPr>
    </w:p>
    <w:p w14:paraId="71AC562F">
      <w:pPr>
        <w:pStyle w:val="1070"/>
        <w:rPr>
          <w:rFonts w:hint="eastAsia" w:ascii="黑体" w:hAnsi="黑体" w:eastAsia="黑体"/>
          <w:b/>
          <w:sz w:val="32"/>
          <w:szCs w:val="32"/>
        </w:rPr>
      </w:pPr>
    </w:p>
    <w:p w14:paraId="46C84B69">
      <w:pPr>
        <w:pStyle w:val="1070"/>
        <w:rPr>
          <w:rFonts w:hint="eastAsia" w:ascii="黑体" w:hAnsi="黑体" w:eastAsia="黑体"/>
          <w:b/>
          <w:sz w:val="32"/>
          <w:szCs w:val="32"/>
        </w:rPr>
      </w:pPr>
    </w:p>
    <w:p w14:paraId="54196D7E">
      <w:pPr>
        <w:pStyle w:val="1070"/>
        <w:rPr>
          <w:rFonts w:hint="eastAsia" w:ascii="黑体" w:hAnsi="黑体" w:eastAsia="黑体"/>
          <w:b/>
          <w:sz w:val="32"/>
          <w:szCs w:val="32"/>
        </w:rPr>
      </w:pPr>
    </w:p>
    <w:p w14:paraId="31343BE4">
      <w:pPr>
        <w:pStyle w:val="1070"/>
        <w:rPr>
          <w:rFonts w:hint="eastAsia" w:ascii="黑体" w:hAnsi="黑体" w:eastAsia="黑体"/>
          <w:b/>
          <w:sz w:val="32"/>
          <w:szCs w:val="32"/>
        </w:rPr>
      </w:pPr>
    </w:p>
    <w:p w14:paraId="5087FA66">
      <w:pPr>
        <w:pStyle w:val="1070"/>
        <w:rPr>
          <w:rFonts w:hint="eastAsia" w:ascii="黑体" w:hAnsi="黑体" w:eastAsia="黑体"/>
          <w:b/>
          <w:sz w:val="32"/>
          <w:szCs w:val="32"/>
        </w:rPr>
      </w:pPr>
    </w:p>
    <w:p w14:paraId="18B6082E">
      <w:pPr>
        <w:pStyle w:val="1070"/>
        <w:rPr>
          <w:rFonts w:hint="eastAsia" w:ascii="黑体" w:hAnsi="黑体" w:eastAsia="黑体"/>
          <w:b/>
          <w:sz w:val="32"/>
          <w:szCs w:val="32"/>
        </w:rPr>
      </w:pPr>
    </w:p>
    <w:p w14:paraId="4C651229">
      <w:pPr>
        <w:pStyle w:val="1070"/>
        <w:rPr>
          <w:rFonts w:hint="eastAsia" w:ascii="黑体" w:hAnsi="黑体" w:eastAsia="黑体"/>
          <w:b/>
          <w:sz w:val="32"/>
          <w:szCs w:val="32"/>
        </w:rPr>
      </w:pPr>
    </w:p>
    <w:p w14:paraId="56843C09">
      <w:pPr>
        <w:pStyle w:val="1070"/>
        <w:rPr>
          <w:rFonts w:hint="eastAsia" w:ascii="黑体" w:hAnsi="黑体" w:eastAsia="黑体"/>
          <w:b/>
          <w:sz w:val="32"/>
          <w:szCs w:val="32"/>
        </w:rPr>
      </w:pPr>
    </w:p>
    <w:p w14:paraId="665D3F89">
      <w:pPr>
        <w:ind w:left="0" w:firstLine="0"/>
        <w:jc w:val="both"/>
        <w:rPr>
          <w:rFonts w:hint="eastAsia" w:ascii="黑体" w:hAnsi="黑体" w:eastAsia="黑体"/>
          <w:b/>
          <w:sz w:val="32"/>
          <w:szCs w:val="32"/>
        </w:rPr>
      </w:pPr>
    </w:p>
    <w:p w14:paraId="6BE54265">
      <w:pPr>
        <w:jc w:val="center"/>
        <w:outlineLvl w:val="1"/>
        <w:rPr>
          <w:rFonts w:hint="eastAsia" w:ascii="黑体" w:hAnsi="黑体" w:eastAsia="黑体"/>
          <w:b/>
          <w:sz w:val="32"/>
          <w:szCs w:val="32"/>
        </w:rPr>
      </w:pPr>
      <w:r>
        <w:rPr>
          <w:rFonts w:hint="eastAsia" w:ascii="黑体" w:hAnsi="黑体" w:eastAsia="黑体"/>
          <w:b/>
          <w:sz w:val="32"/>
          <w:szCs w:val="32"/>
        </w:rPr>
        <w:t>十二、技术要求响应及偏离表（分包号：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63841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69750F86">
            <w:pPr>
              <w:ind w:left="0" w:firstLine="0"/>
              <w:jc w:val="both"/>
              <w:rPr>
                <w:rFonts w:hint="eastAsia" w:ascii="宋体" w:hAnsi="宋体"/>
                <w:sz w:val="24"/>
                <w:szCs w:val="24"/>
              </w:rPr>
            </w:pPr>
            <w:r>
              <w:rPr>
                <w:rFonts w:hint="eastAsia" w:ascii="宋体" w:hAnsi="宋体"/>
                <w:sz w:val="24"/>
                <w:szCs w:val="24"/>
              </w:rPr>
              <w:t>序号</w:t>
            </w:r>
          </w:p>
        </w:tc>
        <w:tc>
          <w:tcPr>
            <w:tcW w:w="850" w:type="pct"/>
            <w:noWrap w:val="0"/>
            <w:vAlign w:val="center"/>
          </w:tcPr>
          <w:p w14:paraId="79749495">
            <w:pPr>
              <w:ind w:left="0" w:firstLine="0"/>
              <w:jc w:val="both"/>
              <w:rPr>
                <w:rFonts w:hint="eastAsia" w:ascii="宋体" w:hAnsi="宋体"/>
                <w:sz w:val="24"/>
                <w:szCs w:val="24"/>
              </w:rPr>
            </w:pPr>
            <w:r>
              <w:rPr>
                <w:rFonts w:hint="eastAsia" w:ascii="宋体" w:hAnsi="宋体"/>
                <w:sz w:val="24"/>
                <w:szCs w:val="24"/>
              </w:rPr>
              <w:t>招标文件要求</w:t>
            </w:r>
          </w:p>
        </w:tc>
        <w:tc>
          <w:tcPr>
            <w:tcW w:w="1465" w:type="pct"/>
            <w:noWrap w:val="0"/>
            <w:vAlign w:val="center"/>
          </w:tcPr>
          <w:p w14:paraId="6C257ACB">
            <w:pPr>
              <w:jc w:val="center"/>
              <w:rPr>
                <w:rFonts w:hint="eastAsia" w:ascii="宋体" w:hAnsi="宋体"/>
                <w:sz w:val="24"/>
                <w:szCs w:val="24"/>
              </w:rPr>
            </w:pPr>
            <w:r>
              <w:rPr>
                <w:rFonts w:hint="eastAsia" w:ascii="宋体" w:hAnsi="宋体"/>
                <w:sz w:val="24"/>
                <w:szCs w:val="24"/>
              </w:rPr>
              <w:t>投标响应情况</w:t>
            </w:r>
          </w:p>
        </w:tc>
        <w:tc>
          <w:tcPr>
            <w:tcW w:w="1288" w:type="pct"/>
            <w:noWrap w:val="0"/>
            <w:vAlign w:val="center"/>
          </w:tcPr>
          <w:p w14:paraId="59E125A7">
            <w:pPr>
              <w:ind w:left="0" w:firstLine="0"/>
              <w:jc w:val="both"/>
              <w:rPr>
                <w:rFonts w:hint="eastAsia" w:ascii="宋体" w:hAnsi="宋体"/>
                <w:sz w:val="24"/>
                <w:szCs w:val="24"/>
              </w:rPr>
            </w:pPr>
            <w:r>
              <w:rPr>
                <w:rFonts w:hint="eastAsia" w:ascii="宋体" w:hAnsi="宋体"/>
                <w:sz w:val="24"/>
                <w:szCs w:val="24"/>
              </w:rPr>
              <w:t>超出、符合或偏离</w:t>
            </w:r>
          </w:p>
        </w:tc>
        <w:tc>
          <w:tcPr>
            <w:tcW w:w="772" w:type="pct"/>
            <w:noWrap w:val="0"/>
            <w:vAlign w:val="center"/>
          </w:tcPr>
          <w:p w14:paraId="24920A3B">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77D83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D590310">
            <w:pPr>
              <w:jc w:val="center"/>
              <w:rPr>
                <w:rFonts w:hint="eastAsia" w:ascii="宋体" w:hAnsi="宋体"/>
                <w:sz w:val="24"/>
                <w:szCs w:val="24"/>
              </w:rPr>
            </w:pPr>
          </w:p>
        </w:tc>
        <w:tc>
          <w:tcPr>
            <w:tcW w:w="850" w:type="pct"/>
            <w:noWrap w:val="0"/>
            <w:vAlign w:val="top"/>
          </w:tcPr>
          <w:p w14:paraId="06BCF72D">
            <w:pPr>
              <w:jc w:val="center"/>
              <w:rPr>
                <w:rFonts w:hint="eastAsia" w:ascii="宋体" w:hAnsi="宋体"/>
                <w:sz w:val="24"/>
                <w:szCs w:val="24"/>
              </w:rPr>
            </w:pPr>
          </w:p>
        </w:tc>
        <w:tc>
          <w:tcPr>
            <w:tcW w:w="1465" w:type="pct"/>
            <w:noWrap w:val="0"/>
            <w:vAlign w:val="top"/>
          </w:tcPr>
          <w:p w14:paraId="57FB9C28">
            <w:pPr>
              <w:jc w:val="center"/>
              <w:rPr>
                <w:rFonts w:hint="eastAsia" w:ascii="宋体" w:hAnsi="宋体"/>
                <w:sz w:val="24"/>
                <w:szCs w:val="24"/>
              </w:rPr>
            </w:pPr>
          </w:p>
        </w:tc>
        <w:tc>
          <w:tcPr>
            <w:tcW w:w="1288" w:type="pct"/>
            <w:noWrap w:val="0"/>
            <w:vAlign w:val="top"/>
          </w:tcPr>
          <w:p w14:paraId="15107E86">
            <w:pPr>
              <w:jc w:val="center"/>
              <w:rPr>
                <w:rFonts w:hint="eastAsia" w:ascii="宋体" w:hAnsi="宋体"/>
                <w:sz w:val="24"/>
                <w:szCs w:val="24"/>
              </w:rPr>
            </w:pPr>
          </w:p>
        </w:tc>
        <w:tc>
          <w:tcPr>
            <w:tcW w:w="772" w:type="pct"/>
            <w:noWrap w:val="0"/>
            <w:vAlign w:val="top"/>
          </w:tcPr>
          <w:p w14:paraId="33009F9F">
            <w:pPr>
              <w:jc w:val="center"/>
              <w:rPr>
                <w:rFonts w:hint="eastAsia" w:ascii="宋体" w:hAnsi="宋体"/>
                <w:sz w:val="24"/>
                <w:szCs w:val="24"/>
              </w:rPr>
            </w:pPr>
          </w:p>
        </w:tc>
      </w:tr>
      <w:tr w14:paraId="25AC7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2985F6D1">
            <w:pPr>
              <w:jc w:val="center"/>
              <w:rPr>
                <w:rFonts w:hint="eastAsia" w:ascii="宋体" w:hAnsi="宋体"/>
                <w:sz w:val="24"/>
                <w:szCs w:val="24"/>
              </w:rPr>
            </w:pPr>
          </w:p>
        </w:tc>
        <w:tc>
          <w:tcPr>
            <w:tcW w:w="850" w:type="pct"/>
            <w:noWrap w:val="0"/>
            <w:vAlign w:val="top"/>
          </w:tcPr>
          <w:p w14:paraId="3A231ED0">
            <w:pPr>
              <w:jc w:val="center"/>
              <w:rPr>
                <w:rFonts w:hint="eastAsia" w:ascii="宋体" w:hAnsi="宋体"/>
                <w:sz w:val="24"/>
                <w:szCs w:val="24"/>
              </w:rPr>
            </w:pPr>
          </w:p>
        </w:tc>
        <w:tc>
          <w:tcPr>
            <w:tcW w:w="1465" w:type="pct"/>
            <w:noWrap w:val="0"/>
            <w:vAlign w:val="top"/>
          </w:tcPr>
          <w:p w14:paraId="7FA597F8">
            <w:pPr>
              <w:jc w:val="center"/>
              <w:rPr>
                <w:rFonts w:hint="eastAsia" w:ascii="宋体" w:hAnsi="宋体"/>
                <w:sz w:val="24"/>
                <w:szCs w:val="24"/>
              </w:rPr>
            </w:pPr>
          </w:p>
        </w:tc>
        <w:tc>
          <w:tcPr>
            <w:tcW w:w="1288" w:type="pct"/>
            <w:noWrap w:val="0"/>
            <w:vAlign w:val="top"/>
          </w:tcPr>
          <w:p w14:paraId="6C8FCA8C">
            <w:pPr>
              <w:jc w:val="center"/>
              <w:rPr>
                <w:rFonts w:hint="eastAsia" w:ascii="宋体" w:hAnsi="宋体"/>
                <w:sz w:val="24"/>
                <w:szCs w:val="24"/>
              </w:rPr>
            </w:pPr>
          </w:p>
        </w:tc>
        <w:tc>
          <w:tcPr>
            <w:tcW w:w="772" w:type="pct"/>
            <w:noWrap w:val="0"/>
            <w:vAlign w:val="top"/>
          </w:tcPr>
          <w:p w14:paraId="30771FD9">
            <w:pPr>
              <w:jc w:val="center"/>
              <w:rPr>
                <w:rFonts w:hint="eastAsia" w:ascii="宋体" w:hAnsi="宋体"/>
                <w:sz w:val="24"/>
                <w:szCs w:val="24"/>
              </w:rPr>
            </w:pPr>
          </w:p>
        </w:tc>
      </w:tr>
      <w:tr w14:paraId="0F867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23856D1">
            <w:pPr>
              <w:jc w:val="center"/>
              <w:rPr>
                <w:rFonts w:hint="eastAsia" w:ascii="宋体" w:hAnsi="宋体"/>
                <w:sz w:val="24"/>
                <w:szCs w:val="24"/>
              </w:rPr>
            </w:pPr>
          </w:p>
        </w:tc>
        <w:tc>
          <w:tcPr>
            <w:tcW w:w="850" w:type="pct"/>
            <w:noWrap w:val="0"/>
            <w:vAlign w:val="top"/>
          </w:tcPr>
          <w:p w14:paraId="4038D187">
            <w:pPr>
              <w:jc w:val="center"/>
              <w:rPr>
                <w:rFonts w:hint="eastAsia" w:ascii="宋体" w:hAnsi="宋体"/>
                <w:sz w:val="24"/>
                <w:szCs w:val="24"/>
              </w:rPr>
            </w:pPr>
          </w:p>
        </w:tc>
        <w:tc>
          <w:tcPr>
            <w:tcW w:w="1465" w:type="pct"/>
            <w:noWrap w:val="0"/>
            <w:vAlign w:val="top"/>
          </w:tcPr>
          <w:p w14:paraId="000956FB">
            <w:pPr>
              <w:jc w:val="center"/>
              <w:rPr>
                <w:rFonts w:hint="eastAsia" w:ascii="宋体" w:hAnsi="宋体"/>
                <w:sz w:val="24"/>
                <w:szCs w:val="24"/>
              </w:rPr>
            </w:pPr>
          </w:p>
        </w:tc>
        <w:tc>
          <w:tcPr>
            <w:tcW w:w="1288" w:type="pct"/>
            <w:noWrap w:val="0"/>
            <w:vAlign w:val="top"/>
          </w:tcPr>
          <w:p w14:paraId="1E0E4508">
            <w:pPr>
              <w:jc w:val="center"/>
              <w:rPr>
                <w:rFonts w:hint="eastAsia" w:ascii="宋体" w:hAnsi="宋体"/>
                <w:sz w:val="24"/>
                <w:szCs w:val="24"/>
              </w:rPr>
            </w:pPr>
          </w:p>
        </w:tc>
        <w:tc>
          <w:tcPr>
            <w:tcW w:w="772" w:type="pct"/>
            <w:noWrap w:val="0"/>
            <w:vAlign w:val="top"/>
          </w:tcPr>
          <w:p w14:paraId="6684B40E">
            <w:pPr>
              <w:jc w:val="center"/>
              <w:rPr>
                <w:rFonts w:hint="eastAsia" w:ascii="宋体" w:hAnsi="宋体"/>
                <w:sz w:val="24"/>
                <w:szCs w:val="24"/>
              </w:rPr>
            </w:pPr>
          </w:p>
        </w:tc>
      </w:tr>
      <w:tr w14:paraId="6976D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7B990761">
            <w:pPr>
              <w:jc w:val="center"/>
              <w:rPr>
                <w:rFonts w:hint="eastAsia" w:ascii="宋体" w:hAnsi="宋体"/>
                <w:sz w:val="24"/>
                <w:szCs w:val="24"/>
              </w:rPr>
            </w:pPr>
          </w:p>
        </w:tc>
        <w:tc>
          <w:tcPr>
            <w:tcW w:w="850" w:type="pct"/>
            <w:noWrap w:val="0"/>
            <w:vAlign w:val="top"/>
          </w:tcPr>
          <w:p w14:paraId="38BA1DBF">
            <w:pPr>
              <w:jc w:val="center"/>
              <w:rPr>
                <w:rFonts w:hint="eastAsia" w:ascii="宋体" w:hAnsi="宋体"/>
                <w:sz w:val="24"/>
                <w:szCs w:val="24"/>
              </w:rPr>
            </w:pPr>
          </w:p>
        </w:tc>
        <w:tc>
          <w:tcPr>
            <w:tcW w:w="1465" w:type="pct"/>
            <w:noWrap w:val="0"/>
            <w:vAlign w:val="top"/>
          </w:tcPr>
          <w:p w14:paraId="7EE8378D">
            <w:pPr>
              <w:jc w:val="center"/>
              <w:rPr>
                <w:rFonts w:hint="eastAsia" w:ascii="宋体" w:hAnsi="宋体"/>
                <w:sz w:val="24"/>
                <w:szCs w:val="24"/>
              </w:rPr>
            </w:pPr>
          </w:p>
        </w:tc>
        <w:tc>
          <w:tcPr>
            <w:tcW w:w="1288" w:type="pct"/>
            <w:noWrap w:val="0"/>
            <w:vAlign w:val="top"/>
          </w:tcPr>
          <w:p w14:paraId="01961D10">
            <w:pPr>
              <w:jc w:val="center"/>
              <w:rPr>
                <w:rFonts w:hint="eastAsia" w:ascii="宋体" w:hAnsi="宋体"/>
                <w:sz w:val="24"/>
                <w:szCs w:val="24"/>
              </w:rPr>
            </w:pPr>
          </w:p>
        </w:tc>
        <w:tc>
          <w:tcPr>
            <w:tcW w:w="772" w:type="pct"/>
            <w:noWrap w:val="0"/>
            <w:vAlign w:val="top"/>
          </w:tcPr>
          <w:p w14:paraId="08E8593C">
            <w:pPr>
              <w:jc w:val="center"/>
              <w:rPr>
                <w:rFonts w:hint="eastAsia" w:ascii="宋体" w:hAnsi="宋体"/>
                <w:sz w:val="24"/>
                <w:szCs w:val="24"/>
              </w:rPr>
            </w:pPr>
          </w:p>
        </w:tc>
      </w:tr>
      <w:tr w14:paraId="3CBF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9D50BF5">
            <w:pPr>
              <w:jc w:val="center"/>
              <w:rPr>
                <w:rFonts w:hint="eastAsia" w:ascii="宋体" w:hAnsi="宋体"/>
                <w:sz w:val="24"/>
                <w:szCs w:val="24"/>
              </w:rPr>
            </w:pPr>
          </w:p>
        </w:tc>
        <w:tc>
          <w:tcPr>
            <w:tcW w:w="850" w:type="pct"/>
            <w:noWrap w:val="0"/>
            <w:vAlign w:val="top"/>
          </w:tcPr>
          <w:p w14:paraId="0C1AD52B">
            <w:pPr>
              <w:jc w:val="center"/>
              <w:rPr>
                <w:rFonts w:hint="eastAsia" w:ascii="宋体" w:hAnsi="宋体"/>
                <w:sz w:val="24"/>
                <w:szCs w:val="24"/>
              </w:rPr>
            </w:pPr>
          </w:p>
        </w:tc>
        <w:tc>
          <w:tcPr>
            <w:tcW w:w="1465" w:type="pct"/>
            <w:noWrap w:val="0"/>
            <w:vAlign w:val="top"/>
          </w:tcPr>
          <w:p w14:paraId="0B996100">
            <w:pPr>
              <w:jc w:val="center"/>
              <w:rPr>
                <w:rFonts w:hint="eastAsia" w:ascii="宋体" w:hAnsi="宋体"/>
                <w:sz w:val="24"/>
                <w:szCs w:val="24"/>
              </w:rPr>
            </w:pPr>
          </w:p>
        </w:tc>
        <w:tc>
          <w:tcPr>
            <w:tcW w:w="1288" w:type="pct"/>
            <w:noWrap w:val="0"/>
            <w:vAlign w:val="top"/>
          </w:tcPr>
          <w:p w14:paraId="5D22A541">
            <w:pPr>
              <w:jc w:val="center"/>
              <w:rPr>
                <w:rFonts w:hint="eastAsia" w:ascii="宋体" w:hAnsi="宋体"/>
                <w:sz w:val="24"/>
                <w:szCs w:val="24"/>
              </w:rPr>
            </w:pPr>
          </w:p>
        </w:tc>
        <w:tc>
          <w:tcPr>
            <w:tcW w:w="772" w:type="pct"/>
            <w:noWrap w:val="0"/>
            <w:vAlign w:val="top"/>
          </w:tcPr>
          <w:p w14:paraId="38D00DBD">
            <w:pPr>
              <w:jc w:val="center"/>
              <w:rPr>
                <w:rFonts w:hint="eastAsia" w:ascii="宋体" w:hAnsi="宋体"/>
                <w:sz w:val="24"/>
                <w:szCs w:val="24"/>
              </w:rPr>
            </w:pPr>
          </w:p>
        </w:tc>
      </w:tr>
      <w:tr w14:paraId="067C9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4C56F510">
            <w:pPr>
              <w:jc w:val="center"/>
              <w:rPr>
                <w:rFonts w:hint="eastAsia" w:ascii="宋体" w:hAnsi="宋体"/>
                <w:sz w:val="24"/>
                <w:szCs w:val="24"/>
              </w:rPr>
            </w:pPr>
          </w:p>
        </w:tc>
        <w:tc>
          <w:tcPr>
            <w:tcW w:w="850" w:type="pct"/>
            <w:noWrap w:val="0"/>
            <w:vAlign w:val="top"/>
          </w:tcPr>
          <w:p w14:paraId="03478184">
            <w:pPr>
              <w:jc w:val="center"/>
              <w:rPr>
                <w:rFonts w:hint="eastAsia" w:ascii="宋体" w:hAnsi="宋体"/>
                <w:sz w:val="24"/>
                <w:szCs w:val="24"/>
              </w:rPr>
            </w:pPr>
          </w:p>
        </w:tc>
        <w:tc>
          <w:tcPr>
            <w:tcW w:w="1465" w:type="pct"/>
            <w:noWrap w:val="0"/>
            <w:vAlign w:val="top"/>
          </w:tcPr>
          <w:p w14:paraId="66096808">
            <w:pPr>
              <w:jc w:val="center"/>
              <w:rPr>
                <w:rFonts w:hint="eastAsia" w:ascii="宋体" w:hAnsi="宋体"/>
                <w:sz w:val="24"/>
                <w:szCs w:val="24"/>
              </w:rPr>
            </w:pPr>
          </w:p>
        </w:tc>
        <w:tc>
          <w:tcPr>
            <w:tcW w:w="1288" w:type="pct"/>
            <w:noWrap w:val="0"/>
            <w:vAlign w:val="top"/>
          </w:tcPr>
          <w:p w14:paraId="52ECD44B">
            <w:pPr>
              <w:jc w:val="center"/>
              <w:rPr>
                <w:rFonts w:hint="eastAsia" w:ascii="宋体" w:hAnsi="宋体"/>
                <w:sz w:val="24"/>
                <w:szCs w:val="24"/>
              </w:rPr>
            </w:pPr>
          </w:p>
        </w:tc>
        <w:tc>
          <w:tcPr>
            <w:tcW w:w="772" w:type="pct"/>
            <w:noWrap w:val="0"/>
            <w:vAlign w:val="top"/>
          </w:tcPr>
          <w:p w14:paraId="0ED194FC">
            <w:pPr>
              <w:jc w:val="center"/>
              <w:rPr>
                <w:rFonts w:hint="eastAsia" w:ascii="宋体" w:hAnsi="宋体"/>
                <w:sz w:val="24"/>
                <w:szCs w:val="24"/>
              </w:rPr>
            </w:pPr>
          </w:p>
        </w:tc>
      </w:tr>
      <w:tr w14:paraId="1DFC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5596254">
            <w:pPr>
              <w:jc w:val="center"/>
              <w:rPr>
                <w:rFonts w:hint="eastAsia" w:ascii="宋体" w:hAnsi="宋体"/>
                <w:sz w:val="24"/>
                <w:szCs w:val="24"/>
              </w:rPr>
            </w:pPr>
          </w:p>
        </w:tc>
        <w:tc>
          <w:tcPr>
            <w:tcW w:w="850" w:type="pct"/>
            <w:noWrap w:val="0"/>
            <w:vAlign w:val="top"/>
          </w:tcPr>
          <w:p w14:paraId="2376F5F4">
            <w:pPr>
              <w:jc w:val="center"/>
              <w:rPr>
                <w:rFonts w:hint="eastAsia" w:ascii="宋体" w:hAnsi="宋体"/>
                <w:sz w:val="24"/>
                <w:szCs w:val="24"/>
              </w:rPr>
            </w:pPr>
          </w:p>
        </w:tc>
        <w:tc>
          <w:tcPr>
            <w:tcW w:w="1465" w:type="pct"/>
            <w:noWrap w:val="0"/>
            <w:vAlign w:val="top"/>
          </w:tcPr>
          <w:p w14:paraId="06F3F9E8">
            <w:pPr>
              <w:jc w:val="center"/>
              <w:rPr>
                <w:rFonts w:hint="eastAsia" w:ascii="宋体" w:hAnsi="宋体"/>
                <w:sz w:val="24"/>
                <w:szCs w:val="24"/>
              </w:rPr>
            </w:pPr>
          </w:p>
        </w:tc>
        <w:tc>
          <w:tcPr>
            <w:tcW w:w="1288" w:type="pct"/>
            <w:noWrap w:val="0"/>
            <w:vAlign w:val="top"/>
          </w:tcPr>
          <w:p w14:paraId="7B47D3B1">
            <w:pPr>
              <w:jc w:val="center"/>
              <w:rPr>
                <w:rFonts w:hint="eastAsia" w:ascii="宋体" w:hAnsi="宋体"/>
                <w:sz w:val="24"/>
                <w:szCs w:val="24"/>
              </w:rPr>
            </w:pPr>
          </w:p>
        </w:tc>
        <w:tc>
          <w:tcPr>
            <w:tcW w:w="772" w:type="pct"/>
            <w:noWrap w:val="0"/>
            <w:vAlign w:val="top"/>
          </w:tcPr>
          <w:p w14:paraId="1AC0152E">
            <w:pPr>
              <w:jc w:val="center"/>
              <w:rPr>
                <w:rFonts w:hint="eastAsia" w:ascii="宋体" w:hAnsi="宋体"/>
                <w:sz w:val="24"/>
                <w:szCs w:val="24"/>
              </w:rPr>
            </w:pPr>
          </w:p>
        </w:tc>
      </w:tr>
      <w:tr w14:paraId="5595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5FD121AC">
            <w:pPr>
              <w:jc w:val="center"/>
              <w:rPr>
                <w:rFonts w:hint="eastAsia" w:ascii="宋体" w:hAnsi="宋体"/>
                <w:sz w:val="24"/>
                <w:szCs w:val="24"/>
              </w:rPr>
            </w:pPr>
          </w:p>
        </w:tc>
        <w:tc>
          <w:tcPr>
            <w:tcW w:w="850" w:type="pct"/>
            <w:noWrap w:val="0"/>
            <w:vAlign w:val="top"/>
          </w:tcPr>
          <w:p w14:paraId="073D2B28">
            <w:pPr>
              <w:jc w:val="center"/>
              <w:rPr>
                <w:rFonts w:hint="eastAsia" w:ascii="宋体" w:hAnsi="宋体"/>
                <w:sz w:val="24"/>
                <w:szCs w:val="24"/>
              </w:rPr>
            </w:pPr>
            <w:r>
              <w:rPr>
                <w:rFonts w:ascii="宋体" w:hAnsi="宋体"/>
                <w:sz w:val="24"/>
                <w:szCs w:val="24"/>
              </w:rPr>
              <w:t>……</w:t>
            </w:r>
          </w:p>
        </w:tc>
        <w:tc>
          <w:tcPr>
            <w:tcW w:w="1465" w:type="pct"/>
            <w:noWrap w:val="0"/>
            <w:vAlign w:val="top"/>
          </w:tcPr>
          <w:p w14:paraId="1D51242D">
            <w:pPr>
              <w:jc w:val="center"/>
              <w:rPr>
                <w:rFonts w:hint="eastAsia" w:ascii="宋体" w:hAnsi="宋体"/>
                <w:sz w:val="24"/>
                <w:szCs w:val="24"/>
              </w:rPr>
            </w:pPr>
          </w:p>
        </w:tc>
        <w:tc>
          <w:tcPr>
            <w:tcW w:w="1288" w:type="pct"/>
            <w:noWrap w:val="0"/>
            <w:vAlign w:val="top"/>
          </w:tcPr>
          <w:p w14:paraId="277A7C25">
            <w:pPr>
              <w:jc w:val="center"/>
              <w:rPr>
                <w:rFonts w:hint="eastAsia" w:ascii="宋体" w:hAnsi="宋体"/>
                <w:sz w:val="24"/>
                <w:szCs w:val="24"/>
              </w:rPr>
            </w:pPr>
          </w:p>
        </w:tc>
        <w:tc>
          <w:tcPr>
            <w:tcW w:w="772" w:type="pct"/>
            <w:noWrap w:val="0"/>
            <w:vAlign w:val="top"/>
          </w:tcPr>
          <w:p w14:paraId="2B16F6D9">
            <w:pPr>
              <w:jc w:val="center"/>
              <w:rPr>
                <w:rFonts w:hint="eastAsia" w:ascii="宋体" w:hAnsi="宋体"/>
                <w:sz w:val="24"/>
                <w:szCs w:val="24"/>
              </w:rPr>
            </w:pPr>
          </w:p>
        </w:tc>
      </w:tr>
    </w:tbl>
    <w:p w14:paraId="631CB3F2">
      <w:pPr>
        <w:rPr>
          <w:rFonts w:hint="eastAsia" w:ascii="宋体" w:hAnsi="宋体"/>
          <w:sz w:val="24"/>
          <w:szCs w:val="24"/>
        </w:rPr>
      </w:pPr>
      <w:r>
        <w:rPr>
          <w:rFonts w:hint="eastAsia" w:ascii="宋体" w:hAnsi="宋体"/>
          <w:sz w:val="24"/>
          <w:szCs w:val="24"/>
        </w:rPr>
        <w:t>注： 行数不够，可自行添加。</w:t>
      </w:r>
    </w:p>
    <w:p w14:paraId="29618B78">
      <w:pPr>
        <w:jc w:val="center"/>
        <w:rPr>
          <w:rFonts w:hint="eastAsia" w:ascii="黑体" w:hAnsi="Arial" w:eastAsia="黑体"/>
          <w:b/>
          <w:sz w:val="36"/>
        </w:rPr>
      </w:pPr>
    </w:p>
    <w:p w14:paraId="4A70A80B">
      <w:pPr>
        <w:jc w:val="center"/>
        <w:rPr>
          <w:rFonts w:hint="eastAsia" w:ascii="黑体" w:hAnsi="Arial" w:eastAsia="黑体"/>
          <w:b/>
          <w:sz w:val="36"/>
        </w:rPr>
      </w:pPr>
    </w:p>
    <w:p w14:paraId="5FE4E4BE">
      <w:pPr>
        <w:jc w:val="center"/>
        <w:rPr>
          <w:rFonts w:hint="eastAsia" w:ascii="黑体" w:hAnsi="Arial" w:eastAsia="黑体"/>
          <w:b/>
          <w:sz w:val="36"/>
        </w:rPr>
      </w:pPr>
    </w:p>
    <w:p w14:paraId="1EE4D976">
      <w:pPr>
        <w:jc w:val="center"/>
        <w:rPr>
          <w:rFonts w:hint="eastAsia" w:ascii="黑体" w:hAnsi="Arial" w:eastAsia="黑体"/>
          <w:b/>
          <w:sz w:val="36"/>
        </w:rPr>
      </w:pPr>
    </w:p>
    <w:p w14:paraId="1642ADC9">
      <w:pPr>
        <w:rPr>
          <w:rFonts w:hint="eastAsia" w:ascii="黑体" w:hAnsi="Arial" w:eastAsia="黑体"/>
          <w:sz w:val="32"/>
        </w:rPr>
      </w:pPr>
    </w:p>
    <w:p w14:paraId="69A2FAD5">
      <w:pPr>
        <w:rPr>
          <w:rFonts w:hint="eastAsia" w:ascii="黑体" w:hAnsi="Arial" w:eastAsia="黑体"/>
          <w:sz w:val="32"/>
        </w:rPr>
      </w:pPr>
    </w:p>
    <w:p w14:paraId="5B9B4D43">
      <w:pPr>
        <w:rPr>
          <w:rFonts w:hint="eastAsia" w:ascii="黑体" w:hAnsi="Arial" w:eastAsia="黑体"/>
          <w:sz w:val="32"/>
        </w:rPr>
      </w:pPr>
    </w:p>
    <w:p w14:paraId="09049B91">
      <w:pPr>
        <w:jc w:val="center"/>
        <w:rPr>
          <w:rFonts w:hint="eastAsia" w:ascii="黑体" w:hAnsi="Arial" w:eastAsia="黑体"/>
          <w:b/>
          <w:sz w:val="36"/>
        </w:rPr>
      </w:pPr>
    </w:p>
    <w:p w14:paraId="3A6A142C">
      <w:pPr>
        <w:jc w:val="center"/>
        <w:rPr>
          <w:rFonts w:hint="eastAsia" w:ascii="黑体" w:hAnsi="Arial" w:eastAsia="黑体"/>
          <w:b/>
          <w:sz w:val="36"/>
        </w:rPr>
      </w:pPr>
    </w:p>
    <w:p w14:paraId="294E8033">
      <w:pPr>
        <w:jc w:val="center"/>
        <w:rPr>
          <w:rFonts w:hint="eastAsia" w:ascii="黑体" w:hAnsi="Arial" w:eastAsia="黑体"/>
          <w:b/>
          <w:sz w:val="36"/>
        </w:rPr>
      </w:pPr>
    </w:p>
    <w:bookmarkEnd w:id="550"/>
    <w:p w14:paraId="7841100E">
      <w:pPr>
        <w:rPr>
          <w:rFonts w:hint="eastAsia" w:ascii="黑体" w:hAnsi="Arial" w:eastAsia="黑体"/>
          <w:sz w:val="32"/>
        </w:rPr>
      </w:pPr>
    </w:p>
    <w:p w14:paraId="4C8D7BE6">
      <w:pPr>
        <w:jc w:val="center"/>
        <w:rPr>
          <w:rFonts w:hint="eastAsia" w:ascii="黑体" w:hAnsi="黑体" w:eastAsia="黑体"/>
          <w:b/>
          <w:sz w:val="32"/>
          <w:szCs w:val="32"/>
        </w:rPr>
      </w:pPr>
      <w:bookmarkStart w:id="554" w:name="_Hlt26955054"/>
      <w:bookmarkEnd w:id="554"/>
      <w:r>
        <w:rPr>
          <w:rFonts w:hint="eastAsia" w:ascii="黑体" w:hAnsi="黑体" w:eastAsia="黑体"/>
          <w:b/>
          <w:sz w:val="32"/>
          <w:szCs w:val="32"/>
        </w:rPr>
        <w:t>十三、商务要求响应及偏离表（分包号：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5050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26D7BFB1">
            <w:pPr>
              <w:ind w:left="0" w:firstLine="0"/>
              <w:jc w:val="both"/>
              <w:rPr>
                <w:rFonts w:hint="eastAsia" w:ascii="宋体" w:hAnsi="宋体"/>
                <w:sz w:val="24"/>
                <w:szCs w:val="24"/>
              </w:rPr>
            </w:pPr>
            <w:bookmarkStart w:id="555" w:name="_Hlt26955056"/>
            <w:bookmarkEnd w:id="555"/>
            <w:bookmarkStart w:id="556" w:name="_Hlt26955064"/>
            <w:bookmarkEnd w:id="556"/>
            <w:bookmarkStart w:id="557" w:name="_Hlt26782999"/>
            <w:bookmarkEnd w:id="557"/>
            <w:bookmarkStart w:id="558" w:name="_Hlt24879081"/>
            <w:bookmarkEnd w:id="558"/>
            <w:bookmarkStart w:id="559" w:name="_Hlt26580838"/>
            <w:bookmarkEnd w:id="559"/>
            <w:bookmarkStart w:id="560" w:name="_Hlt26671343"/>
            <w:bookmarkEnd w:id="560"/>
            <w:bookmarkStart w:id="561" w:name="_Hlt26671372"/>
            <w:bookmarkEnd w:id="561"/>
            <w:bookmarkStart w:id="562" w:name="_Hlt26609391"/>
            <w:bookmarkEnd w:id="562"/>
            <w:r>
              <w:rPr>
                <w:rFonts w:hint="eastAsia" w:ascii="宋体" w:hAnsi="宋体"/>
                <w:sz w:val="24"/>
                <w:szCs w:val="24"/>
              </w:rPr>
              <w:t>序号</w:t>
            </w:r>
          </w:p>
        </w:tc>
        <w:tc>
          <w:tcPr>
            <w:tcW w:w="847" w:type="pct"/>
            <w:noWrap w:val="0"/>
            <w:vAlign w:val="center"/>
          </w:tcPr>
          <w:p w14:paraId="33A13E53">
            <w:pPr>
              <w:ind w:left="0" w:firstLine="0"/>
              <w:jc w:val="both"/>
              <w:rPr>
                <w:rFonts w:hint="eastAsia" w:ascii="宋体" w:hAnsi="宋体"/>
                <w:sz w:val="24"/>
                <w:szCs w:val="24"/>
              </w:rPr>
            </w:pPr>
            <w:r>
              <w:rPr>
                <w:rFonts w:hint="eastAsia" w:ascii="宋体" w:hAnsi="宋体"/>
                <w:sz w:val="24"/>
                <w:szCs w:val="24"/>
              </w:rPr>
              <w:t>招标文件要求</w:t>
            </w:r>
          </w:p>
        </w:tc>
        <w:tc>
          <w:tcPr>
            <w:tcW w:w="1463" w:type="pct"/>
            <w:noWrap w:val="0"/>
            <w:vAlign w:val="center"/>
          </w:tcPr>
          <w:p w14:paraId="2264C8EB">
            <w:pPr>
              <w:jc w:val="center"/>
              <w:rPr>
                <w:rFonts w:hint="eastAsia" w:ascii="宋体" w:hAnsi="宋体"/>
                <w:sz w:val="24"/>
                <w:szCs w:val="24"/>
              </w:rPr>
            </w:pPr>
            <w:r>
              <w:rPr>
                <w:rFonts w:hint="eastAsia" w:ascii="宋体" w:hAnsi="宋体"/>
                <w:sz w:val="24"/>
                <w:szCs w:val="24"/>
              </w:rPr>
              <w:t>投标响应情况</w:t>
            </w:r>
          </w:p>
        </w:tc>
        <w:tc>
          <w:tcPr>
            <w:tcW w:w="1286" w:type="pct"/>
            <w:noWrap w:val="0"/>
            <w:vAlign w:val="center"/>
          </w:tcPr>
          <w:p w14:paraId="1EB2964A">
            <w:pPr>
              <w:ind w:left="0" w:firstLine="0"/>
              <w:jc w:val="both"/>
              <w:rPr>
                <w:rFonts w:hint="eastAsia" w:ascii="宋体" w:hAnsi="宋体"/>
                <w:sz w:val="24"/>
                <w:szCs w:val="24"/>
              </w:rPr>
            </w:pPr>
            <w:r>
              <w:rPr>
                <w:rFonts w:hint="eastAsia" w:ascii="宋体" w:hAnsi="宋体"/>
                <w:sz w:val="24"/>
                <w:szCs w:val="24"/>
              </w:rPr>
              <w:t>超出、符合或偏离</w:t>
            </w:r>
          </w:p>
        </w:tc>
        <w:tc>
          <w:tcPr>
            <w:tcW w:w="770" w:type="pct"/>
            <w:noWrap w:val="0"/>
            <w:vAlign w:val="center"/>
          </w:tcPr>
          <w:p w14:paraId="14DD6852">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2B6EC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E8D95F7">
            <w:pPr>
              <w:jc w:val="center"/>
              <w:rPr>
                <w:rFonts w:hint="eastAsia" w:ascii="宋体" w:hAnsi="宋体"/>
                <w:sz w:val="24"/>
                <w:szCs w:val="24"/>
              </w:rPr>
            </w:pPr>
          </w:p>
        </w:tc>
        <w:tc>
          <w:tcPr>
            <w:tcW w:w="847" w:type="pct"/>
            <w:noWrap w:val="0"/>
            <w:vAlign w:val="top"/>
          </w:tcPr>
          <w:p w14:paraId="76ED0F18">
            <w:pPr>
              <w:jc w:val="center"/>
              <w:rPr>
                <w:rFonts w:hint="eastAsia" w:ascii="宋体" w:hAnsi="宋体"/>
                <w:sz w:val="24"/>
                <w:szCs w:val="24"/>
              </w:rPr>
            </w:pPr>
          </w:p>
        </w:tc>
        <w:tc>
          <w:tcPr>
            <w:tcW w:w="1463" w:type="pct"/>
            <w:noWrap w:val="0"/>
            <w:vAlign w:val="top"/>
          </w:tcPr>
          <w:p w14:paraId="34DD657B">
            <w:pPr>
              <w:jc w:val="center"/>
              <w:rPr>
                <w:rFonts w:hint="eastAsia" w:ascii="宋体" w:hAnsi="宋体"/>
                <w:sz w:val="24"/>
                <w:szCs w:val="24"/>
              </w:rPr>
            </w:pPr>
          </w:p>
        </w:tc>
        <w:tc>
          <w:tcPr>
            <w:tcW w:w="1286" w:type="pct"/>
            <w:noWrap w:val="0"/>
            <w:vAlign w:val="top"/>
          </w:tcPr>
          <w:p w14:paraId="6E6FD924">
            <w:pPr>
              <w:jc w:val="center"/>
              <w:rPr>
                <w:rFonts w:hint="eastAsia" w:ascii="宋体" w:hAnsi="宋体"/>
                <w:sz w:val="24"/>
                <w:szCs w:val="24"/>
              </w:rPr>
            </w:pPr>
          </w:p>
        </w:tc>
        <w:tc>
          <w:tcPr>
            <w:tcW w:w="770" w:type="pct"/>
            <w:noWrap w:val="0"/>
            <w:vAlign w:val="top"/>
          </w:tcPr>
          <w:p w14:paraId="6BF9D0B9">
            <w:pPr>
              <w:jc w:val="center"/>
              <w:rPr>
                <w:rFonts w:hint="eastAsia" w:ascii="宋体" w:hAnsi="宋体"/>
                <w:sz w:val="24"/>
                <w:szCs w:val="24"/>
              </w:rPr>
            </w:pPr>
          </w:p>
        </w:tc>
      </w:tr>
      <w:tr w14:paraId="778F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8207933">
            <w:pPr>
              <w:jc w:val="center"/>
              <w:rPr>
                <w:rFonts w:hint="eastAsia" w:ascii="宋体" w:hAnsi="宋体"/>
                <w:sz w:val="24"/>
                <w:szCs w:val="24"/>
              </w:rPr>
            </w:pPr>
          </w:p>
        </w:tc>
        <w:tc>
          <w:tcPr>
            <w:tcW w:w="847" w:type="pct"/>
            <w:noWrap w:val="0"/>
            <w:vAlign w:val="top"/>
          </w:tcPr>
          <w:p w14:paraId="3188A21E">
            <w:pPr>
              <w:jc w:val="center"/>
              <w:rPr>
                <w:rFonts w:hint="eastAsia" w:ascii="宋体" w:hAnsi="宋体"/>
                <w:sz w:val="24"/>
                <w:szCs w:val="24"/>
              </w:rPr>
            </w:pPr>
          </w:p>
        </w:tc>
        <w:tc>
          <w:tcPr>
            <w:tcW w:w="1463" w:type="pct"/>
            <w:noWrap w:val="0"/>
            <w:vAlign w:val="top"/>
          </w:tcPr>
          <w:p w14:paraId="6B7F8BAC">
            <w:pPr>
              <w:jc w:val="center"/>
              <w:rPr>
                <w:rFonts w:hint="eastAsia" w:ascii="宋体" w:hAnsi="宋体"/>
                <w:sz w:val="24"/>
                <w:szCs w:val="24"/>
              </w:rPr>
            </w:pPr>
          </w:p>
        </w:tc>
        <w:tc>
          <w:tcPr>
            <w:tcW w:w="1286" w:type="pct"/>
            <w:noWrap w:val="0"/>
            <w:vAlign w:val="top"/>
          </w:tcPr>
          <w:p w14:paraId="7261E5D3">
            <w:pPr>
              <w:jc w:val="center"/>
              <w:rPr>
                <w:rFonts w:hint="eastAsia" w:ascii="宋体" w:hAnsi="宋体"/>
                <w:sz w:val="24"/>
                <w:szCs w:val="24"/>
              </w:rPr>
            </w:pPr>
          </w:p>
        </w:tc>
        <w:tc>
          <w:tcPr>
            <w:tcW w:w="770" w:type="pct"/>
            <w:noWrap w:val="0"/>
            <w:vAlign w:val="top"/>
          </w:tcPr>
          <w:p w14:paraId="4FDA6676">
            <w:pPr>
              <w:jc w:val="center"/>
              <w:rPr>
                <w:rFonts w:hint="eastAsia" w:ascii="宋体" w:hAnsi="宋体"/>
                <w:sz w:val="24"/>
                <w:szCs w:val="24"/>
              </w:rPr>
            </w:pPr>
          </w:p>
        </w:tc>
      </w:tr>
      <w:tr w14:paraId="0269B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5E069EB1">
            <w:pPr>
              <w:jc w:val="center"/>
              <w:rPr>
                <w:rFonts w:hint="eastAsia" w:ascii="宋体" w:hAnsi="宋体"/>
                <w:sz w:val="24"/>
                <w:szCs w:val="24"/>
              </w:rPr>
            </w:pPr>
          </w:p>
        </w:tc>
        <w:tc>
          <w:tcPr>
            <w:tcW w:w="847" w:type="pct"/>
            <w:noWrap w:val="0"/>
            <w:vAlign w:val="top"/>
          </w:tcPr>
          <w:p w14:paraId="67A7725E">
            <w:pPr>
              <w:jc w:val="center"/>
              <w:rPr>
                <w:rFonts w:hint="eastAsia" w:ascii="宋体" w:hAnsi="宋体"/>
                <w:sz w:val="24"/>
                <w:szCs w:val="24"/>
              </w:rPr>
            </w:pPr>
          </w:p>
        </w:tc>
        <w:tc>
          <w:tcPr>
            <w:tcW w:w="1463" w:type="pct"/>
            <w:noWrap w:val="0"/>
            <w:vAlign w:val="top"/>
          </w:tcPr>
          <w:p w14:paraId="29E5E116">
            <w:pPr>
              <w:jc w:val="center"/>
              <w:rPr>
                <w:rFonts w:hint="eastAsia" w:ascii="宋体" w:hAnsi="宋体"/>
                <w:sz w:val="24"/>
                <w:szCs w:val="24"/>
              </w:rPr>
            </w:pPr>
          </w:p>
        </w:tc>
        <w:tc>
          <w:tcPr>
            <w:tcW w:w="1286" w:type="pct"/>
            <w:noWrap w:val="0"/>
            <w:vAlign w:val="top"/>
          </w:tcPr>
          <w:p w14:paraId="4E2BF2F1">
            <w:pPr>
              <w:jc w:val="center"/>
              <w:rPr>
                <w:rFonts w:hint="eastAsia" w:ascii="宋体" w:hAnsi="宋体"/>
                <w:sz w:val="24"/>
                <w:szCs w:val="24"/>
              </w:rPr>
            </w:pPr>
          </w:p>
        </w:tc>
        <w:tc>
          <w:tcPr>
            <w:tcW w:w="770" w:type="pct"/>
            <w:noWrap w:val="0"/>
            <w:vAlign w:val="top"/>
          </w:tcPr>
          <w:p w14:paraId="5505DE85">
            <w:pPr>
              <w:jc w:val="center"/>
              <w:rPr>
                <w:rFonts w:hint="eastAsia" w:ascii="宋体" w:hAnsi="宋体"/>
                <w:sz w:val="24"/>
                <w:szCs w:val="24"/>
              </w:rPr>
            </w:pPr>
          </w:p>
        </w:tc>
      </w:tr>
      <w:tr w14:paraId="5F40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6687CF3">
            <w:pPr>
              <w:jc w:val="center"/>
              <w:rPr>
                <w:rFonts w:hint="eastAsia" w:ascii="宋体" w:hAnsi="宋体"/>
                <w:sz w:val="24"/>
                <w:szCs w:val="24"/>
              </w:rPr>
            </w:pPr>
          </w:p>
        </w:tc>
        <w:tc>
          <w:tcPr>
            <w:tcW w:w="847" w:type="pct"/>
            <w:noWrap w:val="0"/>
            <w:vAlign w:val="top"/>
          </w:tcPr>
          <w:p w14:paraId="30335FB4">
            <w:pPr>
              <w:jc w:val="center"/>
              <w:rPr>
                <w:rFonts w:hint="eastAsia" w:ascii="宋体" w:hAnsi="宋体"/>
                <w:sz w:val="24"/>
                <w:szCs w:val="24"/>
              </w:rPr>
            </w:pPr>
          </w:p>
        </w:tc>
        <w:tc>
          <w:tcPr>
            <w:tcW w:w="1463" w:type="pct"/>
            <w:noWrap w:val="0"/>
            <w:vAlign w:val="top"/>
          </w:tcPr>
          <w:p w14:paraId="53D79BA8">
            <w:pPr>
              <w:jc w:val="center"/>
              <w:rPr>
                <w:rFonts w:hint="eastAsia" w:ascii="宋体" w:hAnsi="宋体"/>
                <w:sz w:val="24"/>
                <w:szCs w:val="24"/>
              </w:rPr>
            </w:pPr>
          </w:p>
        </w:tc>
        <w:tc>
          <w:tcPr>
            <w:tcW w:w="1286" w:type="pct"/>
            <w:noWrap w:val="0"/>
            <w:vAlign w:val="top"/>
          </w:tcPr>
          <w:p w14:paraId="5E7346CD">
            <w:pPr>
              <w:jc w:val="center"/>
              <w:rPr>
                <w:rFonts w:hint="eastAsia" w:ascii="宋体" w:hAnsi="宋体"/>
                <w:sz w:val="24"/>
                <w:szCs w:val="24"/>
              </w:rPr>
            </w:pPr>
          </w:p>
        </w:tc>
        <w:tc>
          <w:tcPr>
            <w:tcW w:w="770" w:type="pct"/>
            <w:noWrap w:val="0"/>
            <w:vAlign w:val="top"/>
          </w:tcPr>
          <w:p w14:paraId="729D72CC">
            <w:pPr>
              <w:jc w:val="center"/>
              <w:rPr>
                <w:rFonts w:hint="eastAsia" w:ascii="宋体" w:hAnsi="宋体"/>
                <w:sz w:val="24"/>
                <w:szCs w:val="24"/>
              </w:rPr>
            </w:pPr>
          </w:p>
        </w:tc>
      </w:tr>
      <w:tr w14:paraId="6B51B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E83B2">
            <w:pPr>
              <w:jc w:val="center"/>
              <w:rPr>
                <w:rFonts w:hint="eastAsia" w:ascii="宋体" w:hAnsi="宋体"/>
                <w:sz w:val="24"/>
                <w:szCs w:val="24"/>
              </w:rPr>
            </w:pPr>
          </w:p>
        </w:tc>
        <w:tc>
          <w:tcPr>
            <w:tcW w:w="847" w:type="pct"/>
            <w:noWrap w:val="0"/>
            <w:vAlign w:val="top"/>
          </w:tcPr>
          <w:p w14:paraId="6009E813">
            <w:pPr>
              <w:jc w:val="center"/>
              <w:rPr>
                <w:rFonts w:hint="eastAsia" w:ascii="宋体" w:hAnsi="宋体"/>
                <w:sz w:val="24"/>
                <w:szCs w:val="24"/>
              </w:rPr>
            </w:pPr>
          </w:p>
        </w:tc>
        <w:tc>
          <w:tcPr>
            <w:tcW w:w="1463" w:type="pct"/>
            <w:noWrap w:val="0"/>
            <w:vAlign w:val="top"/>
          </w:tcPr>
          <w:p w14:paraId="29A6EC13">
            <w:pPr>
              <w:jc w:val="center"/>
              <w:rPr>
                <w:rFonts w:hint="eastAsia" w:ascii="宋体" w:hAnsi="宋体"/>
                <w:sz w:val="24"/>
                <w:szCs w:val="24"/>
              </w:rPr>
            </w:pPr>
          </w:p>
        </w:tc>
        <w:tc>
          <w:tcPr>
            <w:tcW w:w="1286" w:type="pct"/>
            <w:noWrap w:val="0"/>
            <w:vAlign w:val="top"/>
          </w:tcPr>
          <w:p w14:paraId="3B8C94DE">
            <w:pPr>
              <w:jc w:val="center"/>
              <w:rPr>
                <w:rFonts w:hint="eastAsia" w:ascii="宋体" w:hAnsi="宋体"/>
                <w:sz w:val="24"/>
                <w:szCs w:val="24"/>
              </w:rPr>
            </w:pPr>
          </w:p>
        </w:tc>
        <w:tc>
          <w:tcPr>
            <w:tcW w:w="770" w:type="pct"/>
            <w:noWrap w:val="0"/>
            <w:vAlign w:val="top"/>
          </w:tcPr>
          <w:p w14:paraId="4B3AFD85">
            <w:pPr>
              <w:jc w:val="center"/>
              <w:rPr>
                <w:rFonts w:hint="eastAsia" w:ascii="宋体" w:hAnsi="宋体"/>
                <w:sz w:val="24"/>
                <w:szCs w:val="24"/>
              </w:rPr>
            </w:pPr>
          </w:p>
        </w:tc>
      </w:tr>
      <w:tr w14:paraId="107FE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63A05BC">
            <w:pPr>
              <w:jc w:val="center"/>
              <w:rPr>
                <w:rFonts w:hint="eastAsia" w:ascii="宋体" w:hAnsi="宋体"/>
                <w:sz w:val="24"/>
                <w:szCs w:val="24"/>
              </w:rPr>
            </w:pPr>
          </w:p>
        </w:tc>
        <w:tc>
          <w:tcPr>
            <w:tcW w:w="847" w:type="pct"/>
            <w:noWrap w:val="0"/>
            <w:vAlign w:val="top"/>
          </w:tcPr>
          <w:p w14:paraId="1A144D8B">
            <w:pPr>
              <w:jc w:val="center"/>
              <w:rPr>
                <w:rFonts w:hint="eastAsia" w:ascii="宋体" w:hAnsi="宋体"/>
                <w:sz w:val="24"/>
                <w:szCs w:val="24"/>
              </w:rPr>
            </w:pPr>
          </w:p>
        </w:tc>
        <w:tc>
          <w:tcPr>
            <w:tcW w:w="1463" w:type="pct"/>
            <w:noWrap w:val="0"/>
            <w:vAlign w:val="top"/>
          </w:tcPr>
          <w:p w14:paraId="75A7EF03">
            <w:pPr>
              <w:jc w:val="center"/>
              <w:rPr>
                <w:rFonts w:hint="eastAsia" w:ascii="宋体" w:hAnsi="宋体"/>
                <w:sz w:val="24"/>
                <w:szCs w:val="24"/>
              </w:rPr>
            </w:pPr>
          </w:p>
        </w:tc>
        <w:tc>
          <w:tcPr>
            <w:tcW w:w="1286" w:type="pct"/>
            <w:noWrap w:val="0"/>
            <w:vAlign w:val="top"/>
          </w:tcPr>
          <w:p w14:paraId="6541B04C">
            <w:pPr>
              <w:jc w:val="center"/>
              <w:rPr>
                <w:rFonts w:hint="eastAsia" w:ascii="宋体" w:hAnsi="宋体"/>
                <w:sz w:val="24"/>
                <w:szCs w:val="24"/>
              </w:rPr>
            </w:pPr>
          </w:p>
        </w:tc>
        <w:tc>
          <w:tcPr>
            <w:tcW w:w="770" w:type="pct"/>
            <w:noWrap w:val="0"/>
            <w:vAlign w:val="top"/>
          </w:tcPr>
          <w:p w14:paraId="0887ADE4">
            <w:pPr>
              <w:jc w:val="center"/>
              <w:rPr>
                <w:rFonts w:hint="eastAsia" w:ascii="宋体" w:hAnsi="宋体"/>
                <w:sz w:val="24"/>
                <w:szCs w:val="24"/>
              </w:rPr>
            </w:pPr>
          </w:p>
        </w:tc>
      </w:tr>
      <w:tr w14:paraId="41FB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5D29314">
            <w:pPr>
              <w:jc w:val="center"/>
              <w:rPr>
                <w:rFonts w:hint="eastAsia" w:ascii="宋体" w:hAnsi="宋体"/>
                <w:sz w:val="24"/>
                <w:szCs w:val="24"/>
              </w:rPr>
            </w:pPr>
          </w:p>
        </w:tc>
        <w:tc>
          <w:tcPr>
            <w:tcW w:w="847" w:type="pct"/>
            <w:noWrap w:val="0"/>
            <w:vAlign w:val="top"/>
          </w:tcPr>
          <w:p w14:paraId="1D4B3476">
            <w:pPr>
              <w:jc w:val="center"/>
              <w:rPr>
                <w:rFonts w:hint="eastAsia" w:ascii="宋体" w:hAnsi="宋体"/>
                <w:sz w:val="24"/>
                <w:szCs w:val="24"/>
              </w:rPr>
            </w:pPr>
          </w:p>
        </w:tc>
        <w:tc>
          <w:tcPr>
            <w:tcW w:w="1463" w:type="pct"/>
            <w:noWrap w:val="0"/>
            <w:vAlign w:val="top"/>
          </w:tcPr>
          <w:p w14:paraId="6B129C1F">
            <w:pPr>
              <w:jc w:val="center"/>
              <w:rPr>
                <w:rFonts w:hint="eastAsia" w:ascii="宋体" w:hAnsi="宋体"/>
                <w:sz w:val="24"/>
                <w:szCs w:val="24"/>
              </w:rPr>
            </w:pPr>
          </w:p>
        </w:tc>
        <w:tc>
          <w:tcPr>
            <w:tcW w:w="1286" w:type="pct"/>
            <w:noWrap w:val="0"/>
            <w:vAlign w:val="top"/>
          </w:tcPr>
          <w:p w14:paraId="0DF04AD7">
            <w:pPr>
              <w:jc w:val="center"/>
              <w:rPr>
                <w:rFonts w:hint="eastAsia" w:ascii="宋体" w:hAnsi="宋体"/>
                <w:sz w:val="24"/>
                <w:szCs w:val="24"/>
              </w:rPr>
            </w:pPr>
          </w:p>
        </w:tc>
        <w:tc>
          <w:tcPr>
            <w:tcW w:w="770" w:type="pct"/>
            <w:noWrap w:val="0"/>
            <w:vAlign w:val="top"/>
          </w:tcPr>
          <w:p w14:paraId="16A6CA95">
            <w:pPr>
              <w:jc w:val="center"/>
              <w:rPr>
                <w:rFonts w:hint="eastAsia" w:ascii="宋体" w:hAnsi="宋体"/>
                <w:sz w:val="24"/>
                <w:szCs w:val="24"/>
              </w:rPr>
            </w:pPr>
          </w:p>
        </w:tc>
      </w:tr>
      <w:tr w14:paraId="2EAA5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67A84">
            <w:pPr>
              <w:jc w:val="center"/>
              <w:rPr>
                <w:rFonts w:hint="eastAsia" w:ascii="宋体" w:hAnsi="宋体"/>
                <w:sz w:val="24"/>
                <w:szCs w:val="24"/>
              </w:rPr>
            </w:pPr>
          </w:p>
        </w:tc>
        <w:tc>
          <w:tcPr>
            <w:tcW w:w="847" w:type="pct"/>
            <w:noWrap w:val="0"/>
            <w:vAlign w:val="top"/>
          </w:tcPr>
          <w:p w14:paraId="06F74855">
            <w:pPr>
              <w:jc w:val="center"/>
              <w:rPr>
                <w:rFonts w:hint="eastAsia" w:ascii="宋体" w:hAnsi="宋体"/>
                <w:sz w:val="24"/>
                <w:szCs w:val="24"/>
              </w:rPr>
            </w:pPr>
          </w:p>
        </w:tc>
        <w:tc>
          <w:tcPr>
            <w:tcW w:w="1463" w:type="pct"/>
            <w:noWrap w:val="0"/>
            <w:vAlign w:val="top"/>
          </w:tcPr>
          <w:p w14:paraId="64350DFF">
            <w:pPr>
              <w:jc w:val="center"/>
              <w:rPr>
                <w:rFonts w:hint="eastAsia" w:ascii="宋体" w:hAnsi="宋体"/>
                <w:sz w:val="24"/>
                <w:szCs w:val="24"/>
              </w:rPr>
            </w:pPr>
          </w:p>
        </w:tc>
        <w:tc>
          <w:tcPr>
            <w:tcW w:w="1286" w:type="pct"/>
            <w:noWrap w:val="0"/>
            <w:vAlign w:val="top"/>
          </w:tcPr>
          <w:p w14:paraId="2A1726A6">
            <w:pPr>
              <w:jc w:val="center"/>
              <w:rPr>
                <w:rFonts w:hint="eastAsia" w:ascii="宋体" w:hAnsi="宋体"/>
                <w:sz w:val="24"/>
                <w:szCs w:val="24"/>
              </w:rPr>
            </w:pPr>
          </w:p>
        </w:tc>
        <w:tc>
          <w:tcPr>
            <w:tcW w:w="770" w:type="pct"/>
            <w:noWrap w:val="0"/>
            <w:vAlign w:val="top"/>
          </w:tcPr>
          <w:p w14:paraId="05535E4B">
            <w:pPr>
              <w:jc w:val="center"/>
              <w:rPr>
                <w:rFonts w:hint="eastAsia" w:ascii="宋体" w:hAnsi="宋体"/>
                <w:sz w:val="24"/>
                <w:szCs w:val="24"/>
              </w:rPr>
            </w:pPr>
          </w:p>
        </w:tc>
      </w:tr>
    </w:tbl>
    <w:p w14:paraId="4ADFAA5D">
      <w:pPr>
        <w:rPr>
          <w:rFonts w:hint="eastAsia" w:ascii="宋体" w:hAnsi="宋体"/>
          <w:sz w:val="24"/>
          <w:szCs w:val="24"/>
        </w:rPr>
      </w:pPr>
      <w:r>
        <w:rPr>
          <w:rFonts w:hint="eastAsia" w:ascii="宋体" w:hAnsi="宋体"/>
          <w:sz w:val="24"/>
          <w:szCs w:val="24"/>
        </w:rPr>
        <w:t>注： 行数不够，可自行添加。</w:t>
      </w:r>
    </w:p>
    <w:p w14:paraId="075A566B">
      <w:pPr>
        <w:spacing w:line="480" w:lineRule="auto"/>
        <w:rPr>
          <w:rFonts w:hint="eastAsia" w:ascii="宋体" w:hAnsi="宋体"/>
          <w:sz w:val="24"/>
        </w:rPr>
      </w:pPr>
    </w:p>
    <w:p w14:paraId="1D928B09">
      <w:pPr>
        <w:spacing w:line="480" w:lineRule="auto"/>
        <w:rPr>
          <w:rFonts w:hint="eastAsia" w:ascii="仿宋_GB2312" w:hAnsi="Arial"/>
          <w:sz w:val="30"/>
        </w:rPr>
      </w:pPr>
    </w:p>
    <w:p w14:paraId="6D3C6787">
      <w:pPr>
        <w:jc w:val="center"/>
        <w:rPr>
          <w:rFonts w:hint="eastAsia" w:ascii="黑体" w:hAnsi="Arial" w:eastAsia="黑体"/>
          <w:b/>
          <w:sz w:val="36"/>
        </w:rPr>
      </w:pPr>
      <w:bookmarkStart w:id="563" w:name="_Hlt26671374"/>
      <w:bookmarkEnd w:id="563"/>
      <w:bookmarkStart w:id="564" w:name="_Hlt26955066"/>
      <w:bookmarkEnd w:id="564"/>
      <w:bookmarkStart w:id="565" w:name="_Hlt26609389"/>
      <w:bookmarkEnd w:id="565"/>
      <w:bookmarkStart w:id="566" w:name="_Toc462564146"/>
    </w:p>
    <w:p w14:paraId="4E34B6B2">
      <w:pPr>
        <w:rPr>
          <w:rFonts w:hint="eastAsia" w:ascii="黑体" w:hAnsi="Arial" w:eastAsia="黑体"/>
          <w:sz w:val="32"/>
        </w:rPr>
      </w:pPr>
    </w:p>
    <w:p w14:paraId="436FF425">
      <w:pPr>
        <w:jc w:val="center"/>
        <w:rPr>
          <w:rFonts w:hint="eastAsia" w:ascii="黑体" w:hAnsi="Arial" w:eastAsia="黑体"/>
          <w:b/>
          <w:sz w:val="36"/>
        </w:rPr>
      </w:pPr>
    </w:p>
    <w:p w14:paraId="297A2D31">
      <w:pPr>
        <w:rPr>
          <w:rFonts w:hint="eastAsia" w:ascii="黑体" w:hAnsi="Arial" w:eastAsia="黑体"/>
          <w:sz w:val="32"/>
        </w:rPr>
      </w:pPr>
    </w:p>
    <w:p w14:paraId="79A4012E">
      <w:pPr>
        <w:rPr>
          <w:rFonts w:hint="eastAsia" w:ascii="黑体" w:hAnsi="Arial" w:eastAsia="黑体"/>
          <w:sz w:val="32"/>
        </w:rPr>
      </w:pPr>
    </w:p>
    <w:p w14:paraId="3500E774">
      <w:pPr>
        <w:jc w:val="center"/>
        <w:rPr>
          <w:rFonts w:hint="eastAsia" w:ascii="黑体" w:hAnsi="Arial" w:eastAsia="黑体"/>
          <w:b/>
          <w:sz w:val="36"/>
        </w:rPr>
      </w:pPr>
    </w:p>
    <w:p w14:paraId="34F49987">
      <w:pPr>
        <w:rPr>
          <w:rFonts w:hint="eastAsia" w:ascii="黑体" w:hAnsi="Arial" w:eastAsia="黑体"/>
          <w:sz w:val="32"/>
        </w:rPr>
      </w:pPr>
    </w:p>
    <w:bookmarkEnd w:id="566"/>
    <w:p w14:paraId="0130A387">
      <w:pPr>
        <w:jc w:val="center"/>
        <w:rPr>
          <w:rFonts w:hint="eastAsia" w:ascii="黑体" w:hAnsi="Arial" w:eastAsia="黑体"/>
          <w:b/>
          <w:sz w:val="36"/>
        </w:rPr>
      </w:pPr>
    </w:p>
    <w:p w14:paraId="68E53868">
      <w:pPr>
        <w:rPr>
          <w:rFonts w:hint="eastAsia" w:ascii="黑体" w:hAnsi="黑体" w:eastAsia="黑体"/>
          <w:b/>
          <w:sz w:val="32"/>
          <w:szCs w:val="32"/>
        </w:rPr>
      </w:pPr>
    </w:p>
    <w:p w14:paraId="7B2F4482">
      <w:pPr>
        <w:outlineLvl w:val="1"/>
        <w:rPr>
          <w:rFonts w:hint="eastAsia" w:eastAsia="仿宋_GB2312"/>
          <w:i w:val="0"/>
          <w:iCs/>
          <w:sz w:val="24"/>
          <w:szCs w:val="20"/>
          <w:u w:val="none"/>
        </w:rPr>
      </w:pPr>
      <w:r>
        <w:rPr>
          <w:rFonts w:hint="eastAsia" w:ascii="黑体" w:hAnsi="黑体" w:eastAsia="黑体"/>
          <w:b/>
          <w:i w:val="0"/>
          <w:iCs/>
          <w:sz w:val="32"/>
          <w:szCs w:val="32"/>
          <w:u w:val="none"/>
        </w:rPr>
        <w:t>十四、开标一览表</w:t>
      </w:r>
    </w:p>
    <w:p w14:paraId="7D55476C">
      <w:pPr>
        <w:ind w:firstLine="480"/>
        <w:rPr>
          <w:rFonts w:hint="eastAsia" w:ascii="宋体" w:hAnsi="宋体"/>
          <w:sz w:val="24"/>
          <w:szCs w:val="24"/>
        </w:rPr>
      </w:pPr>
      <w:r>
        <w:rPr>
          <w:rFonts w:hint="eastAsia" w:ascii="宋体" w:hAnsi="宋体"/>
          <w:sz w:val="24"/>
          <w:szCs w:val="24"/>
        </w:rPr>
        <w:t>投标人全称（加盖CA电子签章）：</w:t>
      </w:r>
    </w:p>
    <w:p w14:paraId="1E73D4C5">
      <w:pPr>
        <w:ind w:firstLine="480"/>
        <w:rPr>
          <w:sz w:val="24"/>
          <w:szCs w:val="24"/>
        </w:rPr>
      </w:pPr>
      <w:r>
        <w:rPr>
          <w:rFonts w:hint="eastAsia" w:ascii="宋体" w:hAnsi="宋体"/>
          <w:sz w:val="24"/>
          <w:szCs w:val="24"/>
        </w:rPr>
        <w:t>项目名称：</w:t>
      </w:r>
    </w:p>
    <w:p w14:paraId="0087C18B">
      <w:pPr>
        <w:ind w:firstLine="480"/>
        <w:rPr>
          <w:rFonts w:ascii="宋体" w:hAnsi="宋体"/>
          <w:sz w:val="24"/>
          <w:szCs w:val="24"/>
        </w:rPr>
      </w:pPr>
      <w:r>
        <w:rPr>
          <w:rFonts w:hint="eastAsia" w:ascii="宋体" w:hAnsi="宋体"/>
          <w:sz w:val="24"/>
          <w:szCs w:val="24"/>
        </w:rPr>
        <w:t>招标编号：                                   分包号：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CB3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113A81A7">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20915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3665191">
            <w:pPr>
              <w:pStyle w:val="377"/>
              <w:spacing w:before="0" w:after="0" w:line="500" w:lineRule="exact"/>
              <w:ind w:firstLine="0"/>
              <w:rPr>
                <w:rFonts w:hint="eastAsia" w:ascii="宋体" w:hAnsi="宋体"/>
                <w:szCs w:val="21"/>
              </w:rPr>
            </w:pPr>
            <w:r>
              <w:rPr>
                <w:rFonts w:hint="eastAsia" w:ascii="宋体" w:hAnsi="宋体" w:cs="宋体"/>
              </w:rPr>
              <w:t>小写：                             （人民币：元）</w:t>
            </w:r>
          </w:p>
        </w:tc>
      </w:tr>
    </w:tbl>
    <w:p w14:paraId="7E553ECF">
      <w:pPr>
        <w:rPr>
          <w:rFonts w:ascii="宋体" w:hAnsi="宋体"/>
          <w:sz w:val="24"/>
          <w:szCs w:val="24"/>
        </w:rPr>
      </w:pPr>
    </w:p>
    <w:p w14:paraId="639990F7">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8AC8D9">
      <w:pPr>
        <w:ind w:firstLine="480"/>
        <w:rPr>
          <w:rFonts w:hint="eastAsia" w:ascii="宋体" w:hAnsi="宋体"/>
          <w:sz w:val="24"/>
          <w:szCs w:val="24"/>
        </w:rPr>
      </w:pPr>
    </w:p>
    <w:p w14:paraId="00A33640">
      <w:pPr>
        <w:ind w:firstLine="480"/>
        <w:rPr>
          <w:rFonts w:hint="eastAsia" w:ascii="宋体" w:hAnsi="宋体"/>
          <w:sz w:val="24"/>
          <w:szCs w:val="24"/>
        </w:rPr>
      </w:pPr>
    </w:p>
    <w:p w14:paraId="6E15A06A">
      <w:pPr>
        <w:ind w:firstLine="480"/>
        <w:rPr>
          <w:rFonts w:hint="eastAsia" w:ascii="宋体" w:hAnsi="宋体"/>
          <w:sz w:val="24"/>
          <w:szCs w:val="24"/>
        </w:rPr>
      </w:pPr>
    </w:p>
    <w:p w14:paraId="7B382741">
      <w:pPr>
        <w:ind w:firstLine="480"/>
        <w:rPr>
          <w:rFonts w:hint="eastAsia" w:ascii="宋体" w:hAnsi="宋体"/>
          <w:sz w:val="24"/>
          <w:szCs w:val="24"/>
        </w:rPr>
      </w:pPr>
    </w:p>
    <w:p w14:paraId="5C9C5DA5">
      <w:pPr>
        <w:ind w:firstLine="480"/>
        <w:rPr>
          <w:rFonts w:hint="eastAsia" w:ascii="宋体" w:hAnsi="宋体"/>
          <w:sz w:val="24"/>
          <w:szCs w:val="24"/>
        </w:rPr>
      </w:pPr>
    </w:p>
    <w:p w14:paraId="5C2A1E31">
      <w:pPr>
        <w:ind w:firstLine="480"/>
        <w:rPr>
          <w:rFonts w:hint="eastAsia" w:ascii="宋体" w:hAnsi="宋体"/>
          <w:sz w:val="24"/>
          <w:szCs w:val="24"/>
        </w:rPr>
      </w:pPr>
    </w:p>
    <w:p w14:paraId="4B9EFCF3">
      <w:pPr>
        <w:ind w:firstLine="480"/>
        <w:rPr>
          <w:rFonts w:hint="eastAsia" w:ascii="宋体" w:hAnsi="宋体"/>
          <w:sz w:val="24"/>
          <w:szCs w:val="24"/>
        </w:rPr>
      </w:pPr>
    </w:p>
    <w:p w14:paraId="295020DE">
      <w:pPr>
        <w:ind w:firstLine="480"/>
        <w:rPr>
          <w:rFonts w:hint="eastAsia" w:ascii="宋体" w:hAnsi="宋体"/>
          <w:sz w:val="24"/>
          <w:szCs w:val="24"/>
        </w:rPr>
      </w:pPr>
    </w:p>
    <w:p w14:paraId="4EA2C09F">
      <w:pPr>
        <w:ind w:firstLine="480"/>
        <w:rPr>
          <w:rFonts w:hint="eastAsia" w:ascii="宋体" w:hAnsi="宋体"/>
          <w:sz w:val="24"/>
          <w:szCs w:val="24"/>
        </w:rPr>
      </w:pPr>
    </w:p>
    <w:p w14:paraId="7751157A">
      <w:pPr>
        <w:ind w:firstLine="480"/>
        <w:rPr>
          <w:rFonts w:hint="eastAsia" w:ascii="宋体" w:hAnsi="宋体"/>
          <w:sz w:val="24"/>
          <w:szCs w:val="24"/>
        </w:rPr>
      </w:pPr>
    </w:p>
    <w:p w14:paraId="2E3F21FE">
      <w:pPr>
        <w:ind w:firstLine="480"/>
        <w:rPr>
          <w:rFonts w:hint="eastAsia" w:ascii="宋体" w:hAnsi="宋体"/>
          <w:sz w:val="24"/>
          <w:szCs w:val="24"/>
        </w:rPr>
      </w:pPr>
    </w:p>
    <w:p w14:paraId="21708D08">
      <w:pPr>
        <w:ind w:firstLine="480"/>
        <w:rPr>
          <w:rFonts w:hint="eastAsia" w:ascii="宋体" w:hAnsi="宋体"/>
          <w:sz w:val="24"/>
          <w:szCs w:val="24"/>
        </w:rPr>
      </w:pPr>
    </w:p>
    <w:p w14:paraId="062FB394">
      <w:pPr>
        <w:ind w:firstLine="480"/>
        <w:rPr>
          <w:rFonts w:hint="eastAsia" w:ascii="宋体" w:hAnsi="宋体"/>
          <w:sz w:val="24"/>
          <w:szCs w:val="24"/>
        </w:rPr>
      </w:pPr>
    </w:p>
    <w:p w14:paraId="4D4F7460">
      <w:pPr>
        <w:ind w:firstLine="480"/>
        <w:rPr>
          <w:rFonts w:hint="eastAsia" w:ascii="宋体" w:hAnsi="宋体"/>
          <w:sz w:val="24"/>
          <w:szCs w:val="24"/>
        </w:rPr>
      </w:pPr>
    </w:p>
    <w:p w14:paraId="369FF7C3">
      <w:pPr>
        <w:ind w:firstLine="480"/>
        <w:rPr>
          <w:rFonts w:hint="eastAsia" w:ascii="宋体" w:hAnsi="宋体"/>
          <w:sz w:val="24"/>
          <w:szCs w:val="24"/>
        </w:rPr>
      </w:pPr>
    </w:p>
    <w:p w14:paraId="3F9AB815">
      <w:pPr>
        <w:ind w:firstLine="480"/>
        <w:rPr>
          <w:rFonts w:hint="eastAsia" w:ascii="宋体" w:hAnsi="宋体"/>
          <w:sz w:val="24"/>
          <w:szCs w:val="24"/>
        </w:rPr>
      </w:pPr>
    </w:p>
    <w:p w14:paraId="40BBFB3C">
      <w:pPr>
        <w:ind w:firstLine="480"/>
        <w:rPr>
          <w:rFonts w:hint="eastAsia" w:ascii="宋体" w:hAnsi="宋体"/>
          <w:sz w:val="24"/>
          <w:szCs w:val="24"/>
        </w:rPr>
      </w:pPr>
    </w:p>
    <w:p w14:paraId="713CE44A">
      <w:pPr>
        <w:ind w:firstLine="480"/>
        <w:rPr>
          <w:rFonts w:hint="eastAsia" w:ascii="宋体" w:hAnsi="宋体"/>
          <w:sz w:val="24"/>
          <w:szCs w:val="24"/>
        </w:rPr>
      </w:pPr>
    </w:p>
    <w:p w14:paraId="05FD3A88">
      <w:pPr>
        <w:ind w:firstLine="480"/>
        <w:rPr>
          <w:rFonts w:hint="eastAsia" w:ascii="宋体" w:hAnsi="宋体"/>
          <w:sz w:val="24"/>
          <w:szCs w:val="24"/>
        </w:rPr>
      </w:pPr>
    </w:p>
    <w:p w14:paraId="2853162C">
      <w:pPr>
        <w:ind w:firstLine="480"/>
        <w:rPr>
          <w:rFonts w:hint="eastAsia" w:ascii="宋体" w:hAnsi="宋体"/>
          <w:sz w:val="24"/>
          <w:szCs w:val="24"/>
        </w:rPr>
      </w:pPr>
    </w:p>
    <w:p w14:paraId="25621FC5">
      <w:pPr>
        <w:ind w:firstLine="480"/>
        <w:rPr>
          <w:rFonts w:hint="eastAsia" w:ascii="宋体" w:hAnsi="宋体"/>
          <w:sz w:val="24"/>
          <w:szCs w:val="24"/>
        </w:rPr>
      </w:pPr>
    </w:p>
    <w:p w14:paraId="39B7D660">
      <w:pPr>
        <w:ind w:firstLine="480"/>
        <w:rPr>
          <w:rFonts w:hint="eastAsia" w:ascii="宋体" w:hAnsi="宋体"/>
          <w:sz w:val="24"/>
          <w:szCs w:val="24"/>
        </w:rPr>
      </w:pPr>
    </w:p>
    <w:p w14:paraId="497C2B87">
      <w:pPr>
        <w:numPr>
          <w:ilvl w:val="0"/>
          <w:numId w:val="0"/>
        </w:numPr>
        <w:outlineLvl w:val="9"/>
        <w:rPr>
          <w:rFonts w:hint="eastAsia" w:ascii="黑体" w:hAnsi="黑体" w:eastAsia="黑体"/>
          <w:b/>
          <w:iCs/>
          <w:sz w:val="32"/>
          <w:szCs w:val="32"/>
          <w:lang w:val="en-US" w:eastAsia="zh-CN"/>
        </w:rPr>
      </w:pPr>
    </w:p>
    <w:p w14:paraId="250853CF">
      <w:pPr>
        <w:ind w:left="0" w:firstLine="0"/>
        <w:outlineLvl w:val="1"/>
        <w:rPr>
          <w:rFonts w:hint="eastAsia" w:ascii="黑体" w:hAnsi="黑体" w:eastAsia="黑体"/>
          <w:b/>
          <w:iCs/>
          <w:sz w:val="32"/>
          <w:szCs w:val="32"/>
        </w:rPr>
      </w:pPr>
      <w:r>
        <w:rPr>
          <w:rFonts w:hint="eastAsia" w:ascii="黑体" w:hAnsi="黑体" w:eastAsia="黑体"/>
          <w:b/>
          <w:iCs/>
          <w:sz w:val="32"/>
          <w:szCs w:val="32"/>
        </w:rPr>
        <w:t>十</w:t>
      </w:r>
      <w:r>
        <w:rPr>
          <w:rFonts w:hint="eastAsia" w:ascii="黑体" w:hAnsi="黑体" w:eastAsia="黑体"/>
          <w:b/>
          <w:iCs/>
          <w:sz w:val="32"/>
          <w:szCs w:val="32"/>
          <w:lang w:val="en-US" w:eastAsia="zh-CN"/>
        </w:rPr>
        <w:t>五</w:t>
      </w:r>
      <w:r>
        <w:rPr>
          <w:rFonts w:hint="eastAsia" w:ascii="黑体" w:hAnsi="黑体" w:eastAsia="黑体"/>
          <w:b/>
          <w:iCs/>
          <w:sz w:val="32"/>
          <w:szCs w:val="32"/>
        </w:rPr>
        <w:t>、</w:t>
      </w:r>
      <w:r>
        <w:rPr>
          <w:rFonts w:hint="eastAsia" w:ascii="黑体" w:hAnsi="黑体" w:eastAsia="黑体"/>
          <w:b/>
          <w:iCs/>
          <w:sz w:val="32"/>
          <w:szCs w:val="32"/>
          <w:lang w:eastAsia="zh-CN"/>
        </w:rPr>
        <w:t>其他材料</w:t>
      </w:r>
    </w:p>
    <w:p w14:paraId="7FE453DD">
      <w:pPr>
        <w:spacing w:line="520" w:lineRule="exact"/>
        <w:jc w:val="center"/>
        <w:rPr>
          <w:rFonts w:hint="eastAsia" w:ascii="黑体" w:hAnsi="黑体" w:eastAsia="黑体" w:cs="宋体"/>
          <w:bCs/>
          <w:sz w:val="36"/>
          <w:szCs w:val="28"/>
        </w:rPr>
      </w:pPr>
      <w:r>
        <w:rPr>
          <w:rFonts w:hint="eastAsia" w:ascii="黑体" w:hAnsi="黑体" w:eastAsia="黑体" w:cs="宋体"/>
          <w:bCs/>
          <w:sz w:val="36"/>
          <w:szCs w:val="28"/>
          <w:lang w:eastAsia="zh-CN"/>
        </w:rPr>
        <w:t>其他材料</w:t>
      </w:r>
    </w:p>
    <w:p w14:paraId="06065742">
      <w:pPr>
        <w:spacing w:line="520" w:lineRule="exact"/>
        <w:ind w:firstLine="420"/>
        <w:rPr>
          <w:rFonts w:hint="eastAsia" w:ascii="宋体" w:hAnsi="宋体"/>
          <w:sz w:val="28"/>
          <w:szCs w:val="22"/>
        </w:rPr>
      </w:pPr>
    </w:p>
    <w:p w14:paraId="0AD5D48F">
      <w:pPr>
        <w:spacing w:line="520" w:lineRule="exact"/>
        <w:ind w:firstLine="315"/>
        <w:jc w:val="center"/>
        <w:rPr>
          <w:rFonts w:hint="eastAsia" w:ascii="宋体" w:hAnsi="宋体"/>
        </w:rPr>
      </w:pPr>
      <w:r>
        <w:rPr>
          <w:rFonts w:hint="eastAsia" w:ascii="宋体" w:hAnsi="宋体"/>
        </w:rPr>
        <w:t xml:space="preserve"> 供应商认为有必要提供的材料或评分标准中需要提供的材料。</w:t>
      </w:r>
    </w:p>
    <w:p w14:paraId="6E6ED9FB">
      <w:pPr>
        <w:rPr>
          <w:rFonts w:hint="eastAsia" w:ascii="宋体" w:hAnsi="宋体" w:cs="仿宋"/>
          <w:b/>
          <w:bCs/>
          <w:sz w:val="32"/>
          <w:szCs w:val="32"/>
        </w:rPr>
      </w:pPr>
    </w:p>
    <w:p w14:paraId="065DFF05">
      <w:pPr>
        <w:rPr>
          <w:rFonts w:hint="eastAsia" w:ascii="宋体" w:hAnsi="宋体" w:cs="仿宋"/>
          <w:b/>
          <w:bCs/>
          <w:sz w:val="32"/>
          <w:szCs w:val="32"/>
        </w:rPr>
      </w:pPr>
    </w:p>
    <w:p w14:paraId="730E28F0">
      <w:pPr>
        <w:rPr>
          <w:rFonts w:hint="eastAsia" w:ascii="宋体" w:hAnsi="宋体" w:cs="仿宋"/>
          <w:b/>
          <w:bCs/>
          <w:sz w:val="32"/>
          <w:szCs w:val="32"/>
        </w:rPr>
      </w:pPr>
    </w:p>
    <w:p w14:paraId="2B2572DF">
      <w:pPr>
        <w:rPr>
          <w:rFonts w:hint="eastAsia" w:ascii="宋体" w:hAnsi="宋体" w:cs="仿宋"/>
          <w:b/>
          <w:bCs/>
          <w:sz w:val="32"/>
          <w:szCs w:val="32"/>
        </w:rPr>
      </w:pPr>
    </w:p>
    <w:p w14:paraId="54928282">
      <w:pPr>
        <w:rPr>
          <w:rFonts w:hint="eastAsia" w:ascii="宋体" w:hAnsi="宋体" w:cs="仿宋"/>
          <w:b/>
          <w:bCs/>
          <w:sz w:val="32"/>
          <w:szCs w:val="32"/>
        </w:rPr>
      </w:pPr>
    </w:p>
    <w:p w14:paraId="3B4C37F2">
      <w:pPr>
        <w:rPr>
          <w:rFonts w:hint="eastAsia" w:ascii="宋体" w:hAnsi="宋体" w:cs="仿宋"/>
          <w:b/>
          <w:bCs/>
          <w:sz w:val="32"/>
          <w:szCs w:val="32"/>
        </w:rPr>
      </w:pPr>
    </w:p>
    <w:p w14:paraId="16E96C4F">
      <w:pPr>
        <w:rPr>
          <w:rFonts w:hint="eastAsia" w:ascii="宋体" w:hAnsi="宋体" w:cs="仿宋"/>
          <w:b/>
          <w:bCs/>
          <w:sz w:val="32"/>
          <w:szCs w:val="32"/>
        </w:rPr>
      </w:pPr>
    </w:p>
    <w:p w14:paraId="649DFDAD">
      <w:pPr>
        <w:rPr>
          <w:rFonts w:hint="eastAsia" w:ascii="宋体" w:hAnsi="宋体" w:cs="仿宋"/>
          <w:b/>
          <w:bCs/>
          <w:sz w:val="32"/>
          <w:szCs w:val="32"/>
        </w:rPr>
      </w:pPr>
    </w:p>
    <w:p w14:paraId="5F7E80F7">
      <w:pPr>
        <w:rPr>
          <w:rFonts w:hint="eastAsia" w:ascii="宋体" w:hAnsi="宋体" w:cs="仿宋"/>
          <w:b/>
          <w:bCs/>
          <w:sz w:val="32"/>
          <w:szCs w:val="32"/>
        </w:rPr>
      </w:pPr>
    </w:p>
    <w:p w14:paraId="7EF25792">
      <w:pPr>
        <w:rPr>
          <w:rFonts w:hint="eastAsia" w:ascii="宋体" w:hAnsi="宋体" w:cs="仿宋"/>
          <w:b/>
          <w:bCs/>
          <w:sz w:val="32"/>
          <w:szCs w:val="32"/>
        </w:rPr>
      </w:pPr>
    </w:p>
    <w:p w14:paraId="1B86AAC7">
      <w:pPr>
        <w:rPr>
          <w:rFonts w:hint="eastAsia" w:ascii="宋体" w:hAnsi="宋体" w:cs="仿宋"/>
          <w:b/>
          <w:bCs/>
          <w:sz w:val="32"/>
          <w:szCs w:val="32"/>
        </w:rPr>
      </w:pPr>
    </w:p>
    <w:p w14:paraId="3CC37BF1">
      <w:pPr>
        <w:rPr>
          <w:rFonts w:hint="eastAsia" w:ascii="宋体" w:hAnsi="宋体" w:cs="仿宋"/>
          <w:b/>
          <w:bCs/>
          <w:sz w:val="32"/>
          <w:szCs w:val="32"/>
        </w:rPr>
      </w:pPr>
    </w:p>
    <w:p w14:paraId="72885A4E">
      <w:pPr>
        <w:rPr>
          <w:rFonts w:hint="eastAsia" w:ascii="宋体" w:hAnsi="宋体" w:cs="仿宋"/>
          <w:b/>
          <w:bCs/>
          <w:sz w:val="32"/>
          <w:szCs w:val="32"/>
        </w:rPr>
      </w:pPr>
    </w:p>
    <w:p w14:paraId="59F10B7A">
      <w:pPr>
        <w:rPr>
          <w:rFonts w:hint="eastAsia" w:ascii="宋体" w:hAnsi="宋体" w:cs="仿宋"/>
          <w:b/>
          <w:bCs/>
          <w:sz w:val="32"/>
          <w:szCs w:val="32"/>
        </w:rPr>
      </w:pPr>
    </w:p>
    <w:p w14:paraId="2BBC8E74">
      <w:pPr>
        <w:rPr>
          <w:rFonts w:hint="eastAsia" w:ascii="宋体" w:hAnsi="宋体" w:cs="仿宋"/>
          <w:b/>
          <w:bCs/>
          <w:sz w:val="32"/>
          <w:szCs w:val="32"/>
        </w:rPr>
      </w:pPr>
    </w:p>
    <w:p w14:paraId="5BC4A8C5">
      <w:pPr>
        <w:rPr>
          <w:rFonts w:hint="eastAsia" w:ascii="宋体" w:hAnsi="宋体" w:cs="仿宋"/>
          <w:b/>
          <w:bCs/>
          <w:sz w:val="32"/>
          <w:szCs w:val="32"/>
        </w:rPr>
      </w:pPr>
    </w:p>
    <w:p w14:paraId="6B7A9755">
      <w:pPr>
        <w:rPr>
          <w:rFonts w:hint="eastAsia" w:ascii="宋体" w:hAnsi="宋体" w:cs="仿宋"/>
          <w:b/>
          <w:bCs/>
          <w:sz w:val="32"/>
          <w:szCs w:val="32"/>
        </w:rPr>
      </w:pPr>
    </w:p>
    <w:p w14:paraId="28826D68">
      <w:pPr>
        <w:jc w:val="center"/>
        <w:rPr>
          <w:rFonts w:ascii="宋体" w:hAnsi="宋体" w:cs="仿宋"/>
          <w:b/>
          <w:bCs/>
          <w:sz w:val="32"/>
          <w:szCs w:val="32"/>
        </w:rPr>
      </w:pPr>
      <w:r>
        <w:rPr>
          <w:rFonts w:hint="eastAsia" w:ascii="宋体" w:hAnsi="宋体" w:cs="仿宋"/>
          <w:b/>
          <w:bCs/>
          <w:sz w:val="32"/>
          <w:szCs w:val="32"/>
        </w:rPr>
        <w:t>质疑函范本</w:t>
      </w:r>
    </w:p>
    <w:p w14:paraId="62D79622">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一、质疑供应商基本信息</w:t>
      </w:r>
    </w:p>
    <w:p w14:paraId="1F23A106">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7A24E1EA">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42D4573">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D4BE5BB">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71070316">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564B06CD">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B780B8E">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二、质疑项目基本情况</w:t>
      </w:r>
    </w:p>
    <w:p w14:paraId="4467CBD4">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5ADFBE5E">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47F906C">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87E701E">
      <w:pPr>
        <w:keepNext w:val="0"/>
        <w:keepLines w:val="0"/>
        <w:pageBreakBefore w:val="0"/>
        <w:spacing w:line="4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210597C">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三、质疑事项具体内容</w:t>
      </w:r>
    </w:p>
    <w:p w14:paraId="6695D958">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4E1C96BD">
      <w:pPr>
        <w:keepNext w:val="0"/>
        <w:keepLines w:val="0"/>
        <w:pageBreakBefore w:val="0"/>
        <w:spacing w:line="400" w:lineRule="exact"/>
        <w:rPr>
          <w:rFonts w:ascii="宋体" w:hAnsi="宋体" w:cs="仿宋"/>
          <w:sz w:val="24"/>
          <w:szCs w:val="24"/>
        </w:rPr>
      </w:pPr>
      <w:r>
        <w:rPr>
          <w:rFonts w:hint="eastAsia" w:ascii="宋体" w:hAnsi="宋体" w:cs="仿宋"/>
          <w:sz w:val="24"/>
          <w:szCs w:val="24"/>
        </w:rPr>
        <w:t>事实依据：</w:t>
      </w:r>
      <w:r>
        <w:rPr>
          <w:rFonts w:hint="eastAsia" w:ascii="宋体" w:hAnsi="宋体" w:cs="仿宋"/>
          <w:sz w:val="24"/>
          <w:szCs w:val="24"/>
          <w:u w:val="single"/>
        </w:rPr>
        <w:t xml:space="preserve">                                                                                                                                           </w:t>
      </w:r>
    </w:p>
    <w:p w14:paraId="65FEF6C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D206713">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质疑事项2</w:t>
      </w:r>
    </w:p>
    <w:p w14:paraId="2ECCA943">
      <w:pPr>
        <w:keepNext w:val="0"/>
        <w:keepLines w:val="0"/>
        <w:pageBreakBefore w:val="0"/>
        <w:spacing w:line="400" w:lineRule="exact"/>
        <w:rPr>
          <w:rFonts w:ascii="宋体" w:hAnsi="宋体" w:cs="仿宋"/>
          <w:sz w:val="24"/>
          <w:szCs w:val="24"/>
        </w:rPr>
      </w:pPr>
      <w:r>
        <w:rPr>
          <w:rFonts w:hint="eastAsia" w:ascii="宋体" w:hAnsi="宋体" w:cs="仿宋"/>
          <w:sz w:val="24"/>
          <w:szCs w:val="24"/>
        </w:rPr>
        <w:t>……</w:t>
      </w:r>
    </w:p>
    <w:p w14:paraId="50097033">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四、与质疑事项相关的质疑请求</w:t>
      </w:r>
    </w:p>
    <w:p w14:paraId="1FC8CB4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886F67D">
      <w:pPr>
        <w:keepNext w:val="0"/>
        <w:keepLines w:val="0"/>
        <w:pageBreakBefore w:val="0"/>
        <w:spacing w:line="400" w:lineRule="exact"/>
        <w:rPr>
          <w:rFonts w:ascii="宋体" w:hAnsi="宋体"/>
          <w:sz w:val="24"/>
          <w:szCs w:val="24"/>
        </w:rPr>
      </w:pPr>
      <w:r>
        <w:rPr>
          <w:rFonts w:hint="eastAsia" w:ascii="宋体" w:hAnsi="宋体"/>
          <w:sz w:val="24"/>
          <w:szCs w:val="24"/>
        </w:rPr>
        <w:t xml:space="preserve">签字(签章)：                   公章：                      </w:t>
      </w:r>
    </w:p>
    <w:p w14:paraId="0A141C33">
      <w:pPr>
        <w:keepNext w:val="0"/>
        <w:keepLines w:val="0"/>
        <w:pageBreakBefore w:val="0"/>
        <w:spacing w:line="400" w:lineRule="exact"/>
        <w:rPr>
          <w:rFonts w:ascii="宋体" w:hAnsi="宋体"/>
          <w:sz w:val="24"/>
          <w:szCs w:val="24"/>
        </w:rPr>
      </w:pPr>
      <w:r>
        <w:rPr>
          <w:rFonts w:hint="eastAsia" w:ascii="宋体" w:hAnsi="宋体"/>
          <w:sz w:val="24"/>
          <w:szCs w:val="24"/>
        </w:rPr>
        <w:t xml:space="preserve">日期：    </w:t>
      </w:r>
    </w:p>
    <w:p w14:paraId="6610B9A0">
      <w:pPr>
        <w:keepNext w:val="0"/>
        <w:keepLines w:val="0"/>
        <w:pageBreakBefore w:val="0"/>
        <w:spacing w:line="400" w:lineRule="exact"/>
        <w:rPr>
          <w:rFonts w:ascii="宋体" w:hAnsi="宋体"/>
          <w:b/>
          <w:sz w:val="24"/>
          <w:szCs w:val="24"/>
        </w:rPr>
      </w:pPr>
      <w:r>
        <w:rPr>
          <w:rFonts w:hint="eastAsia" w:ascii="宋体" w:hAnsi="宋体"/>
          <w:b/>
          <w:sz w:val="24"/>
          <w:szCs w:val="24"/>
        </w:rPr>
        <w:t>质疑函制作说明：</w:t>
      </w:r>
    </w:p>
    <w:p w14:paraId="7A8BB941">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47BE94F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4D775FC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698DCED7">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0D3312D3">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7959514F">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w:t>
      </w:r>
      <w:r>
        <w:rPr>
          <w:rFonts w:hint="eastAsia" w:ascii="宋体" w:hAnsi="宋体"/>
          <w:sz w:val="24"/>
          <w:szCs w:val="24"/>
          <w:lang w:eastAsia="zh-CN"/>
        </w:rPr>
        <w:t>；</w:t>
      </w:r>
      <w:r>
        <w:rPr>
          <w:rFonts w:hint="eastAsia" w:ascii="宋体" w:hAnsi="宋体"/>
          <w:sz w:val="24"/>
          <w:szCs w:val="24"/>
        </w:rPr>
        <w:t>质疑供应商为法人或者其他组织的，质疑函应由法定代表人、主要负责人，或者其授权代表签字或者盖章，并加盖公章。</w:t>
      </w:r>
    </w:p>
    <w:p w14:paraId="33B75FC3">
      <w:pPr>
        <w:pStyle w:val="226"/>
        <w:ind w:left="0" w:firstLine="0"/>
        <w:rPr>
          <w:rFonts w:hint="eastAsia"/>
          <w:sz w:val="24"/>
          <w:szCs w:val="24"/>
        </w:rPr>
      </w:pPr>
    </w:p>
    <w:sectPr>
      <w:headerReference r:id="rId5" w:type="default"/>
      <w:footerReference r:id="rId6" w:type="default"/>
      <w:pgSz w:w="11907" w:h="16840"/>
      <w:pgMar w:top="1134" w:right="1080" w:bottom="1134" w:left="1080"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7F" w:usb3="00000000" w:csb0="203F01FF" w:csb1="D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11FA8">
    <w:pPr>
      <w:pStyle w:val="264"/>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8F28B">
    <w:pPr>
      <w:pStyle w:val="266"/>
      <w:ind w:firstLine="0"/>
      <w:jc w:val="both"/>
      <w:rPr>
        <w:rFonts w:hint="default" w:eastAsia="宋体"/>
        <w:sz w:val="2"/>
        <w:szCs w:val="2"/>
        <w:lang w:val="en-US" w:eastAsia="zh-CN"/>
      </w:rPr>
    </w:pPr>
    <w:r>
      <w:rPr>
        <w:rFonts w:hint="eastAsia" w:ascii="Times New Roman" w:hAnsi="Times New Roman"/>
        <w:szCs w:val="18"/>
        <w:lang w:eastAsia="zh-CN"/>
      </w:rPr>
      <w:t>连云港港晶工程咨询有限公司</w:t>
    </w:r>
    <w:r>
      <w:rPr>
        <w:rFonts w:hint="eastAsia" w:ascii="Times New Roman" w:hAnsi="Times New Roman"/>
        <w:szCs w:val="18"/>
      </w:rPr>
      <w:t xml:space="preserve">                                                     </w:t>
    </w:r>
    <w:r>
      <w:rPr>
        <w:rFonts w:hint="eastAsia" w:ascii="Times New Roman" w:hAnsi="Times New Roman"/>
        <w:szCs w:val="18"/>
        <w:lang w:val="en-US" w:eastAsia="zh-CN"/>
      </w:rPr>
      <w:t xml:space="preserve">          </w:t>
    </w:r>
    <w:r>
      <w:rPr>
        <w:rFonts w:hint="eastAsia" w:ascii="Times New Roman" w:hAnsi="Times New Roman"/>
        <w:szCs w:val="18"/>
      </w:rPr>
      <w:t xml:space="preserve">     竞争性磋商</w:t>
    </w:r>
    <w:r>
      <w:rPr>
        <w:rFonts w:hint="eastAsia" w:ascii="Times New Roman" w:hAnsi="Times New Roman"/>
        <w:szCs w:val="18"/>
        <w:lang w:val="en-US"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85596D"/>
    <w:multiLevelType w:val="singleLevel"/>
    <w:tmpl w:val="BA85596D"/>
    <w:lvl w:ilvl="0" w:tentative="0">
      <w:start w:val="2"/>
      <w:numFmt w:val="chineseCounting"/>
      <w:suff w:val="nothing"/>
      <w:lvlText w:val="（%1）"/>
      <w:lvlJc w:val="left"/>
      <w:rPr>
        <w:rFonts w:hint="eastAsia"/>
      </w:r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2E508A9"/>
    <w:multiLevelType w:val="singleLevel"/>
    <w:tmpl w:val="42E508A9"/>
    <w:lvl w:ilvl="0" w:tentative="0">
      <w:start w:val="5"/>
      <w:numFmt w:val="chineseCounting"/>
      <w:suff w:val="nothing"/>
      <w:lvlText w:val="%1、"/>
      <w:lvlJc w:val="left"/>
      <w:rPr>
        <w:rFonts w:hint="eastAsia"/>
      </w:rPr>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4MjgxN2MzZGE0NWZmMjNhMjVmZWQzY2FmYTg0NzEifQ=="/>
  </w:docVars>
  <w:rsids>
    <w:rsidRoot w:val="00000000"/>
    <w:rsid w:val="01615E9D"/>
    <w:rsid w:val="02F777FC"/>
    <w:rsid w:val="048431A9"/>
    <w:rsid w:val="0C7F2648"/>
    <w:rsid w:val="1C336A72"/>
    <w:rsid w:val="25C97D7E"/>
    <w:rsid w:val="26A73DB9"/>
    <w:rsid w:val="338673F1"/>
    <w:rsid w:val="39AA27FB"/>
    <w:rsid w:val="406B664B"/>
    <w:rsid w:val="438E2FAB"/>
    <w:rsid w:val="474705D6"/>
    <w:rsid w:val="47AE3D07"/>
    <w:rsid w:val="50C335DB"/>
    <w:rsid w:val="5228222D"/>
    <w:rsid w:val="52FC0534"/>
    <w:rsid w:val="5A865DA5"/>
    <w:rsid w:val="5E42149B"/>
    <w:rsid w:val="5E7370AE"/>
    <w:rsid w:val="5FD0613A"/>
    <w:rsid w:val="5FED02D4"/>
    <w:rsid w:val="65EC09B4"/>
    <w:rsid w:val="6A5C4805"/>
    <w:rsid w:val="6DE534B9"/>
    <w:rsid w:val="739E3814"/>
    <w:rsid w:val="75A72B84"/>
    <w:rsid w:val="75FE1088"/>
    <w:rsid w:val="7A727F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69"/>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link w:val="306"/>
    <w:qFormat/>
    <w:uiPriority w:val="1"/>
    <w:rPr>
      <w:sz w:val="24"/>
      <w:szCs w:val="24"/>
    </w:rPr>
  </w:style>
  <w:style w:type="paragraph" w:styleId="14">
    <w:name w:val="Body Text Indent"/>
    <w:basedOn w:val="1"/>
    <w:qFormat/>
    <w:uiPriority w:val="0"/>
    <w:pPr>
      <w:spacing w:before="240" w:line="360" w:lineRule="auto"/>
      <w:ind w:firstLine="552"/>
    </w:pPr>
    <w:rPr>
      <w:rFonts w:ascii="宋体" w:hAnsi="宋体"/>
      <w:sz w:val="20"/>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922"/>
    </w:pPr>
    <w:rPr>
      <w:rFonts w:ascii="宋体" w:hAnsi="Courier New"/>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0"/>
    <w:semiHidden/>
    <w:unhideWhenUsed/>
    <w:qFormat/>
    <w:uiPriority w:val="99"/>
    <w:pPr>
      <w:spacing w:after="0" w:line="240" w:lineRule="auto"/>
    </w:pPr>
    <w:rPr>
      <w:sz w:val="20"/>
    </w:rPr>
  </w:style>
  <w:style w:type="paragraph" w:styleId="20">
    <w:name w:val="footer"/>
    <w:basedOn w:val="1"/>
    <w:link w:val="54"/>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sz w:val="24"/>
      <w:lang w:val="en-US" w:eastAsia="zh-CN" w:bidi="ar"/>
    </w:r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w:basedOn w:val="13"/>
    <w:qFormat/>
    <w:uiPriority w:val="0"/>
    <w:pPr>
      <w:ind w:firstLine="420"/>
    </w:pPr>
    <w:rPr>
      <w:rFonts w:ascii="Times New Roman" w:hAnsi="Times New Roman" w:eastAsia="宋体" w:cs="Times New Roman"/>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首行缩进11"/>
    <w:basedOn w:val="41"/>
    <w:next w:val="1"/>
    <w:unhideWhenUsed/>
    <w:qFormat/>
    <w:uiPriority w:val="99"/>
    <w:pPr>
      <w:ind w:firstLine="420"/>
    </w:pPr>
    <w:rPr>
      <w:szCs w:val="24"/>
    </w:rPr>
  </w:style>
  <w:style w:type="paragraph" w:customStyle="1" w:styleId="41">
    <w:name w:val="正文文本111"/>
    <w:basedOn w:val="1"/>
    <w:next w:val="1"/>
    <w:qFormat/>
    <w:uiPriority w:val="0"/>
    <w:rPr>
      <w:rFonts w:eastAsia="楷体_GB2312"/>
      <w:b/>
      <w:bCs/>
      <w:color w:val="FF0000"/>
      <w:sz w:val="32"/>
      <w:szCs w:val="32"/>
      <w:lang w:val="zh-CN"/>
    </w:rPr>
  </w:style>
  <w:style w:type="paragraph" w:customStyle="1" w:styleId="42">
    <w:name w:val="正文1"/>
    <w:basedOn w:val="43"/>
    <w:qFormat/>
    <w:uiPriority w:val="0"/>
    <w:pPr>
      <w:spacing w:line="500" w:lineRule="exact"/>
      <w:ind w:firstLine="0"/>
    </w:pPr>
    <w:rPr>
      <w:rFonts w:hAnsi="新宋体"/>
    </w:rPr>
  </w:style>
  <w:style w:type="paragraph" w:customStyle="1" w:styleId="43">
    <w:name w:val="正文缩进1"/>
    <w:basedOn w:val="1"/>
    <w:link w:val="215"/>
    <w:qFormat/>
    <w:uiPriority w:val="0"/>
    <w:pPr>
      <w:spacing w:line="360" w:lineRule="atLeast"/>
      <w:ind w:firstLine="420"/>
    </w:pPr>
    <w:rPr>
      <w:szCs w:val="20"/>
    </w:rPr>
  </w:style>
  <w:style w:type="paragraph" w:customStyle="1" w:styleId="44">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Subtitle Char"/>
    <w:link w:val="24"/>
    <w:qFormat/>
    <w:uiPriority w:val="11"/>
    <w:rPr>
      <w:sz w:val="24"/>
      <w:szCs w:val="24"/>
    </w:rPr>
  </w:style>
  <w:style w:type="paragraph" w:styleId="52">
    <w:name w:val="Quote"/>
    <w:basedOn w:val="1"/>
    <w:next w:val="1"/>
    <w:qFormat/>
    <w:uiPriority w:val="29"/>
    <w:pPr>
      <w:ind w:left="720" w:right="720"/>
    </w:pPr>
    <w:rPr>
      <w:i/>
    </w:rPr>
  </w:style>
  <w:style w:type="paragraph" w:styleId="5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Caption Char"/>
    <w:link w:val="20"/>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Endnote Text Char"/>
    <w:link w:val="19"/>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5"/>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3">
    <w:name w:val="标题 21"/>
    <w:basedOn w:val="1"/>
    <w:next w:val="1"/>
    <w:link w:val="196"/>
    <w:qFormat/>
    <w:uiPriority w:val="0"/>
    <w:pPr>
      <w:keepNext/>
      <w:keepLines/>
      <w:spacing w:line="360" w:lineRule="auto"/>
      <w:ind w:firstLine="0"/>
      <w:outlineLvl w:val="1"/>
    </w:pPr>
    <w:rPr>
      <w:b/>
      <w:bCs/>
      <w:szCs w:val="32"/>
    </w:rPr>
  </w:style>
  <w:style w:type="paragraph" w:customStyle="1" w:styleId="184">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5">
    <w:name w:val="标题 41"/>
    <w:basedOn w:val="1"/>
    <w:next w:val="1"/>
    <w:link w:val="198"/>
    <w:qFormat/>
    <w:uiPriority w:val="0"/>
    <w:pPr>
      <w:keepNext/>
      <w:keepLines/>
      <w:spacing w:before="280" w:after="290" w:line="376" w:lineRule="auto"/>
      <w:outlineLvl w:val="3"/>
    </w:pPr>
    <w:rPr>
      <w:rFonts w:ascii="Cambria" w:hAnsi="Cambria"/>
      <w:b/>
      <w:bCs/>
      <w:sz w:val="28"/>
      <w:szCs w:val="28"/>
    </w:rPr>
  </w:style>
  <w:style w:type="paragraph" w:customStyle="1" w:styleId="186">
    <w:name w:val="标题 51"/>
    <w:basedOn w:val="1"/>
    <w:next w:val="1"/>
    <w:link w:val="199"/>
    <w:qFormat/>
    <w:uiPriority w:val="0"/>
    <w:pPr>
      <w:keepNext/>
      <w:keepLines/>
      <w:spacing w:before="280" w:after="290" w:line="376" w:lineRule="auto"/>
      <w:ind w:firstLine="0"/>
      <w:outlineLvl w:val="4"/>
    </w:pPr>
    <w:rPr>
      <w:b/>
      <w:bCs/>
      <w:sz w:val="28"/>
      <w:szCs w:val="28"/>
    </w:rPr>
  </w:style>
  <w:style w:type="paragraph" w:customStyle="1" w:styleId="187">
    <w:name w:val="标题 61"/>
    <w:basedOn w:val="1"/>
    <w:next w:val="1"/>
    <w:link w:val="200"/>
    <w:qFormat/>
    <w:uiPriority w:val="0"/>
    <w:pPr>
      <w:keepNext/>
      <w:keepLines/>
      <w:spacing w:before="240" w:after="64" w:line="317" w:lineRule="auto"/>
      <w:ind w:firstLine="0"/>
      <w:outlineLvl w:val="5"/>
    </w:pPr>
    <w:rPr>
      <w:rFonts w:ascii="Cambria" w:hAnsi="Cambria"/>
      <w:b/>
      <w:bCs/>
    </w:rPr>
  </w:style>
  <w:style w:type="paragraph" w:customStyle="1" w:styleId="188">
    <w:name w:val="标题 71"/>
    <w:basedOn w:val="1"/>
    <w:next w:val="1"/>
    <w:link w:val="201"/>
    <w:qFormat/>
    <w:uiPriority w:val="0"/>
    <w:pPr>
      <w:keepNext/>
      <w:keepLines/>
      <w:spacing w:before="240" w:after="64" w:line="317" w:lineRule="auto"/>
      <w:ind w:firstLine="0"/>
      <w:outlineLvl w:val="6"/>
    </w:pPr>
    <w:rPr>
      <w:rFonts w:ascii="Calibri" w:hAnsi="Calibri"/>
      <w:b/>
      <w:bCs/>
    </w:rPr>
  </w:style>
  <w:style w:type="paragraph" w:customStyle="1" w:styleId="189">
    <w:name w:val="标题 81"/>
    <w:basedOn w:val="1"/>
    <w:next w:val="1"/>
    <w:link w:val="202"/>
    <w:qFormat/>
    <w:uiPriority w:val="0"/>
    <w:pPr>
      <w:keepNext/>
      <w:keepLines/>
      <w:spacing w:before="240" w:after="64" w:line="317" w:lineRule="auto"/>
      <w:ind w:firstLine="0"/>
      <w:outlineLvl w:val="7"/>
    </w:pPr>
    <w:rPr>
      <w:rFonts w:ascii="Cambria" w:hAnsi="Cambria"/>
    </w:rPr>
  </w:style>
  <w:style w:type="paragraph" w:customStyle="1" w:styleId="190">
    <w:name w:val="标题 91"/>
    <w:basedOn w:val="1"/>
    <w:next w:val="1"/>
    <w:link w:val="203"/>
    <w:qFormat/>
    <w:uiPriority w:val="0"/>
    <w:pPr>
      <w:keepNext/>
      <w:keepLines/>
      <w:spacing w:before="240" w:after="64" w:line="317" w:lineRule="auto"/>
      <w:ind w:firstLine="0"/>
      <w:outlineLvl w:val="8"/>
    </w:pPr>
    <w:rPr>
      <w:rFonts w:ascii="Cambria" w:hAnsi="Cambria"/>
      <w:sz w:val="21"/>
      <w:szCs w:val="21"/>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paragraph" w:customStyle="1" w:styleId="193">
    <w:name w:val="宏文本1"/>
    <w:link w:val="320"/>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4">
    <w:name w:val="宏文本 Char2"/>
    <w:basedOn w:val="191"/>
    <w:link w:val="193"/>
    <w:qFormat/>
    <w:uiPriority w:val="0"/>
    <w:rPr>
      <w:rFonts w:ascii="Courier New" w:hAnsi="Courier New" w:cs="Courier New"/>
      <w:sz w:val="24"/>
      <w:szCs w:val="24"/>
      <w:lang w:val="en-US" w:eastAsia="zh-CN" w:bidi="ar-SA"/>
    </w:rPr>
  </w:style>
  <w:style w:type="character" w:customStyle="1" w:styleId="195">
    <w:name w:val="标题 1 Char"/>
    <w:link w:val="182"/>
    <w:qFormat/>
    <w:uiPriority w:val="0"/>
    <w:rPr>
      <w:rFonts w:ascii="Times New Roman" w:hAnsi="Times New Roman" w:eastAsia="宋体"/>
      <w:b/>
      <w:bCs/>
      <w:sz w:val="36"/>
      <w:szCs w:val="44"/>
    </w:rPr>
  </w:style>
  <w:style w:type="character" w:customStyle="1" w:styleId="196">
    <w:name w:val="标题 2 Char"/>
    <w:link w:val="183"/>
    <w:qFormat/>
    <w:uiPriority w:val="0"/>
    <w:rPr>
      <w:b/>
      <w:bCs/>
      <w:sz w:val="24"/>
      <w:szCs w:val="32"/>
    </w:rPr>
  </w:style>
  <w:style w:type="character" w:customStyle="1" w:styleId="197">
    <w:name w:val="标题 3 Char"/>
    <w:link w:val="184"/>
    <w:qFormat/>
    <w:uiPriority w:val="0"/>
    <w:rPr>
      <w:b/>
      <w:bCs/>
      <w:sz w:val="32"/>
      <w:szCs w:val="32"/>
    </w:rPr>
  </w:style>
  <w:style w:type="character" w:customStyle="1" w:styleId="198">
    <w:name w:val="标题 4 Char"/>
    <w:link w:val="185"/>
    <w:qFormat/>
    <w:uiPriority w:val="0"/>
    <w:rPr>
      <w:rFonts w:ascii="Cambria" w:hAnsi="Cambria" w:eastAsia="宋体" w:cs="Times New Roman"/>
      <w:b/>
      <w:bCs/>
      <w:sz w:val="28"/>
      <w:szCs w:val="28"/>
    </w:rPr>
  </w:style>
  <w:style w:type="character" w:customStyle="1" w:styleId="199">
    <w:name w:val="标题 5 Char"/>
    <w:basedOn w:val="191"/>
    <w:link w:val="186"/>
    <w:qFormat/>
    <w:uiPriority w:val="0"/>
    <w:rPr>
      <w:b/>
      <w:bCs/>
      <w:sz w:val="28"/>
      <w:szCs w:val="28"/>
    </w:rPr>
  </w:style>
  <w:style w:type="character" w:customStyle="1" w:styleId="200">
    <w:name w:val="标题 6 Char"/>
    <w:basedOn w:val="191"/>
    <w:link w:val="187"/>
    <w:qFormat/>
    <w:uiPriority w:val="0"/>
    <w:rPr>
      <w:rFonts w:ascii="Cambria" w:hAnsi="Cambria"/>
      <w:b/>
      <w:bCs/>
      <w:sz w:val="24"/>
      <w:szCs w:val="24"/>
    </w:rPr>
  </w:style>
  <w:style w:type="character" w:customStyle="1" w:styleId="201">
    <w:name w:val="标题 7 Char"/>
    <w:basedOn w:val="191"/>
    <w:link w:val="188"/>
    <w:qFormat/>
    <w:uiPriority w:val="0"/>
    <w:rPr>
      <w:rFonts w:ascii="Calibri" w:hAnsi="Calibri"/>
      <w:b/>
      <w:bCs/>
      <w:sz w:val="24"/>
      <w:szCs w:val="24"/>
    </w:rPr>
  </w:style>
  <w:style w:type="character" w:customStyle="1" w:styleId="202">
    <w:name w:val="标题 8 Char"/>
    <w:basedOn w:val="191"/>
    <w:link w:val="189"/>
    <w:qFormat/>
    <w:uiPriority w:val="0"/>
    <w:rPr>
      <w:rFonts w:ascii="Cambria" w:hAnsi="Cambria"/>
      <w:sz w:val="24"/>
      <w:szCs w:val="24"/>
    </w:rPr>
  </w:style>
  <w:style w:type="character" w:customStyle="1" w:styleId="203">
    <w:name w:val="标题 9 Char"/>
    <w:basedOn w:val="191"/>
    <w:link w:val="190"/>
    <w:qFormat/>
    <w:uiPriority w:val="0"/>
    <w:rPr>
      <w:rFonts w:ascii="Cambria" w:hAnsi="Cambria"/>
      <w:sz w:val="21"/>
      <w:szCs w:val="21"/>
    </w:rPr>
  </w:style>
  <w:style w:type="paragraph" w:customStyle="1" w:styleId="204">
    <w:name w:val="列表 31"/>
    <w:basedOn w:val="1"/>
    <w:qFormat/>
    <w:uiPriority w:val="0"/>
    <w:pPr>
      <w:spacing w:line="240" w:lineRule="auto"/>
      <w:ind w:left="100" w:hanging="200"/>
    </w:pPr>
    <w:rPr>
      <w:sz w:val="21"/>
    </w:rPr>
  </w:style>
  <w:style w:type="paragraph" w:customStyle="1" w:styleId="205">
    <w:name w:val="目录 71"/>
    <w:basedOn w:val="1"/>
    <w:next w:val="1"/>
    <w:unhideWhenUsed/>
    <w:qFormat/>
    <w:uiPriority w:val="39"/>
    <w:pPr>
      <w:ind w:left="1050"/>
      <w:jc w:val="left"/>
    </w:pPr>
    <w:rPr>
      <w:rFonts w:ascii="Calibri" w:hAnsi="Calibri" w:cs="Calibri"/>
      <w:sz w:val="20"/>
      <w:szCs w:val="20"/>
    </w:rPr>
  </w:style>
  <w:style w:type="paragraph" w:customStyle="1" w:styleId="206">
    <w:name w:val="列表编号 21"/>
    <w:basedOn w:val="207"/>
    <w:qFormat/>
    <w:uiPriority w:val="0"/>
    <w:pPr>
      <w:keepLines/>
      <w:widowControl/>
      <w:tabs>
        <w:tab w:val="left" w:pos="360"/>
      </w:tabs>
      <w:spacing w:before="120" w:line="280" w:lineRule="atLeast"/>
      <w:ind w:left="851" w:hanging="426"/>
    </w:pPr>
    <w:rPr>
      <w:sz w:val="22"/>
      <w:lang w:val="en-GB"/>
    </w:rPr>
  </w:style>
  <w:style w:type="paragraph" w:customStyle="1" w:styleId="207">
    <w:name w:val="列表编号1"/>
    <w:basedOn w:val="1"/>
    <w:qFormat/>
    <w:uiPriority w:val="0"/>
    <w:pPr>
      <w:tabs>
        <w:tab w:val="left" w:pos="360"/>
      </w:tabs>
      <w:spacing w:line="240" w:lineRule="auto"/>
      <w:ind w:left="360" w:hanging="360"/>
    </w:pPr>
    <w:rPr>
      <w:sz w:val="21"/>
      <w:szCs w:val="20"/>
    </w:rPr>
  </w:style>
  <w:style w:type="paragraph" w:customStyle="1" w:styleId="208">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09">
    <w:name w:val="注释标题1"/>
    <w:basedOn w:val="1"/>
    <w:next w:val="1"/>
    <w:link w:val="321"/>
    <w:qFormat/>
    <w:uiPriority w:val="0"/>
    <w:pPr>
      <w:widowControl/>
      <w:spacing w:before="100" w:beforeAutospacing="1" w:after="100" w:afterAutospacing="1"/>
      <w:ind w:firstLine="480"/>
      <w:jc w:val="left"/>
    </w:pPr>
    <w:rPr>
      <w:sz w:val="21"/>
    </w:rPr>
  </w:style>
  <w:style w:type="character" w:customStyle="1" w:styleId="210">
    <w:name w:val="注释标题 Char2"/>
    <w:basedOn w:val="191"/>
    <w:link w:val="209"/>
    <w:qFormat/>
    <w:uiPriority w:val="0"/>
    <w:rPr>
      <w:sz w:val="21"/>
      <w:szCs w:val="24"/>
    </w:rPr>
  </w:style>
  <w:style w:type="paragraph" w:customStyle="1" w:styleId="211">
    <w:name w:val="列表项目符号 41"/>
    <w:basedOn w:val="1"/>
    <w:qFormat/>
    <w:uiPriority w:val="0"/>
    <w:pPr>
      <w:tabs>
        <w:tab w:val="left" w:pos="1620"/>
      </w:tabs>
      <w:spacing w:line="240" w:lineRule="auto"/>
      <w:ind w:left="1620" w:hanging="360"/>
    </w:pPr>
    <w:rPr>
      <w:sz w:val="21"/>
      <w:szCs w:val="20"/>
    </w:rPr>
  </w:style>
  <w:style w:type="paragraph" w:customStyle="1" w:styleId="212">
    <w:name w:val="索引 81"/>
    <w:basedOn w:val="1"/>
    <w:next w:val="1"/>
    <w:qFormat/>
    <w:uiPriority w:val="0"/>
    <w:pPr>
      <w:spacing w:line="240" w:lineRule="auto"/>
      <w:ind w:left="1400" w:firstLine="0"/>
    </w:pPr>
    <w:rPr>
      <w:sz w:val="21"/>
      <w:szCs w:val="20"/>
    </w:rPr>
  </w:style>
  <w:style w:type="paragraph" w:customStyle="1" w:styleId="213">
    <w:name w:val="电子邮件签名1"/>
    <w:basedOn w:val="1"/>
    <w:link w:val="322"/>
    <w:qFormat/>
    <w:uiPriority w:val="0"/>
    <w:pPr>
      <w:widowControl/>
      <w:spacing w:before="100" w:beforeAutospacing="1" w:after="100" w:afterAutospacing="1"/>
      <w:ind w:firstLine="480"/>
      <w:jc w:val="left"/>
    </w:pPr>
    <w:rPr>
      <w:sz w:val="21"/>
    </w:rPr>
  </w:style>
  <w:style w:type="character" w:customStyle="1" w:styleId="214">
    <w:name w:val="电子邮件签名 Char2"/>
    <w:basedOn w:val="191"/>
    <w:link w:val="213"/>
    <w:qFormat/>
    <w:uiPriority w:val="0"/>
    <w:rPr>
      <w:sz w:val="21"/>
      <w:szCs w:val="24"/>
    </w:rPr>
  </w:style>
  <w:style w:type="character" w:customStyle="1" w:styleId="215">
    <w:name w:val="正文缩进 Char"/>
    <w:link w:val="43"/>
    <w:qFormat/>
    <w:uiPriority w:val="0"/>
    <w:rPr>
      <w:sz w:val="24"/>
    </w:rPr>
  </w:style>
  <w:style w:type="paragraph" w:customStyle="1" w:styleId="216">
    <w:name w:val="题注1"/>
    <w:basedOn w:val="1"/>
    <w:next w:val="1"/>
    <w:qFormat/>
    <w:uiPriority w:val="0"/>
    <w:pPr>
      <w:spacing w:line="240" w:lineRule="auto"/>
      <w:ind w:firstLine="0"/>
    </w:pPr>
    <w:rPr>
      <w:rFonts w:ascii="Cambria" w:hAnsi="Cambria" w:eastAsia="黑体"/>
      <w:sz w:val="20"/>
      <w:szCs w:val="20"/>
    </w:rPr>
  </w:style>
  <w:style w:type="paragraph" w:customStyle="1" w:styleId="217">
    <w:name w:val="索引 51"/>
    <w:basedOn w:val="1"/>
    <w:next w:val="1"/>
    <w:qFormat/>
    <w:uiPriority w:val="0"/>
    <w:pPr>
      <w:spacing w:line="240" w:lineRule="auto"/>
      <w:ind w:left="800" w:firstLine="0"/>
    </w:pPr>
    <w:rPr>
      <w:sz w:val="21"/>
      <w:szCs w:val="20"/>
    </w:rPr>
  </w:style>
  <w:style w:type="paragraph" w:customStyle="1" w:styleId="218">
    <w:name w:val="列表项目符号1"/>
    <w:basedOn w:val="219"/>
    <w:qFormat/>
    <w:uiPriority w:val="0"/>
    <w:pPr>
      <w:keepLines/>
      <w:widowControl/>
      <w:ind w:firstLine="0"/>
      <w:jc w:val="both"/>
    </w:pPr>
    <w:rPr>
      <w:color w:val="000000"/>
      <w:sz w:val="21"/>
      <w:szCs w:val="20"/>
      <w:lang w:val="en-GB"/>
    </w:rPr>
  </w:style>
  <w:style w:type="paragraph" w:customStyle="1" w:styleId="219">
    <w:name w:val="正文文本1"/>
    <w:basedOn w:val="1"/>
    <w:next w:val="220"/>
    <w:link w:val="221"/>
    <w:qFormat/>
    <w:uiPriority w:val="0"/>
    <w:pPr>
      <w:jc w:val="center"/>
    </w:pPr>
  </w:style>
  <w:style w:type="paragraph" w:customStyle="1" w:styleId="220">
    <w:name w:val="Default"/>
    <w:link w:val="334"/>
    <w:qFormat/>
    <w:uiPriority w:val="99"/>
    <w:pPr>
      <w:widowControl w:val="0"/>
    </w:pPr>
    <w:rPr>
      <w:rFonts w:hint="default" w:ascii="MS Mincho" w:hAnsi="Calibri" w:eastAsia="MS Mincho" w:cs="Times New Roman"/>
      <w:color w:val="000000"/>
      <w:sz w:val="24"/>
      <w:szCs w:val="24"/>
      <w:lang w:bidi="ar-SA"/>
    </w:rPr>
  </w:style>
  <w:style w:type="character" w:customStyle="1" w:styleId="221">
    <w:name w:val="正文文本 Char3"/>
    <w:basedOn w:val="191"/>
    <w:link w:val="219"/>
    <w:qFormat/>
    <w:uiPriority w:val="99"/>
    <w:rPr>
      <w:sz w:val="24"/>
      <w:szCs w:val="24"/>
    </w:rPr>
  </w:style>
  <w:style w:type="paragraph" w:customStyle="1" w:styleId="222">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23">
    <w:name w:val="文档结构图1"/>
    <w:basedOn w:val="1"/>
    <w:link w:val="224"/>
    <w:qFormat/>
    <w:uiPriority w:val="0"/>
    <w:pPr>
      <w:shd w:val="clear" w:color="auto" w:fill="000080"/>
    </w:pPr>
  </w:style>
  <w:style w:type="character" w:customStyle="1" w:styleId="224">
    <w:name w:val="文档结构图 Char"/>
    <w:link w:val="223"/>
    <w:qFormat/>
    <w:uiPriority w:val="0"/>
    <w:rPr>
      <w:sz w:val="24"/>
      <w:szCs w:val="24"/>
      <w:shd w:val="clear" w:color="auto" w:fill="000080"/>
    </w:rPr>
  </w:style>
  <w:style w:type="paragraph" w:customStyle="1" w:styleId="225">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26">
    <w:name w:val="批注文字1"/>
    <w:basedOn w:val="1"/>
    <w:link w:val="227"/>
    <w:qFormat/>
    <w:uiPriority w:val="0"/>
    <w:pPr>
      <w:jc w:val="left"/>
    </w:pPr>
    <w:rPr>
      <w:sz w:val="21"/>
    </w:rPr>
  </w:style>
  <w:style w:type="character" w:customStyle="1" w:styleId="227">
    <w:name w:val="批注文字 Char"/>
    <w:link w:val="226"/>
    <w:qFormat/>
    <w:uiPriority w:val="0"/>
    <w:rPr>
      <w:rFonts w:eastAsia="宋体"/>
      <w:sz w:val="21"/>
      <w:szCs w:val="24"/>
      <w:lang w:val="en-US" w:eastAsia="zh-CN" w:bidi="ar-SA"/>
    </w:rPr>
  </w:style>
  <w:style w:type="paragraph" w:customStyle="1" w:styleId="228">
    <w:name w:val="索引 61"/>
    <w:basedOn w:val="1"/>
    <w:next w:val="1"/>
    <w:qFormat/>
    <w:uiPriority w:val="0"/>
    <w:pPr>
      <w:spacing w:line="240" w:lineRule="auto"/>
      <w:ind w:left="1000" w:firstLine="0"/>
    </w:pPr>
    <w:rPr>
      <w:sz w:val="21"/>
      <w:szCs w:val="20"/>
    </w:rPr>
  </w:style>
  <w:style w:type="paragraph" w:customStyle="1" w:styleId="229">
    <w:name w:val="称呼1"/>
    <w:basedOn w:val="1"/>
    <w:next w:val="1"/>
    <w:link w:val="323"/>
    <w:qFormat/>
    <w:uiPriority w:val="0"/>
    <w:pPr>
      <w:widowControl/>
      <w:spacing w:before="100" w:beforeAutospacing="1" w:after="100" w:afterAutospacing="1"/>
      <w:ind w:firstLine="480"/>
      <w:jc w:val="left"/>
    </w:pPr>
    <w:rPr>
      <w:rFonts w:ascii="宋体" w:hAnsi="宋体"/>
    </w:rPr>
  </w:style>
  <w:style w:type="character" w:customStyle="1" w:styleId="230">
    <w:name w:val="称呼 Char"/>
    <w:link w:val="229"/>
    <w:qFormat/>
    <w:uiPriority w:val="0"/>
    <w:rPr>
      <w:rFonts w:ascii="宋体" w:hAnsi="宋体"/>
      <w:sz w:val="24"/>
      <w:szCs w:val="24"/>
    </w:rPr>
  </w:style>
  <w:style w:type="paragraph" w:customStyle="1" w:styleId="231">
    <w:name w:val="正文文本 31"/>
    <w:basedOn w:val="1"/>
    <w:link w:val="232"/>
    <w:qFormat/>
    <w:uiPriority w:val="0"/>
    <w:pPr>
      <w:spacing w:after="120"/>
    </w:pPr>
    <w:rPr>
      <w:sz w:val="16"/>
      <w:szCs w:val="16"/>
    </w:rPr>
  </w:style>
  <w:style w:type="character" w:customStyle="1" w:styleId="232">
    <w:name w:val="正文文本 3 Char"/>
    <w:link w:val="231"/>
    <w:qFormat/>
    <w:uiPriority w:val="0"/>
    <w:rPr>
      <w:sz w:val="16"/>
      <w:szCs w:val="16"/>
    </w:rPr>
  </w:style>
  <w:style w:type="paragraph" w:customStyle="1" w:styleId="233">
    <w:name w:val="结束语1"/>
    <w:basedOn w:val="1"/>
    <w:link w:val="324"/>
    <w:qFormat/>
    <w:uiPriority w:val="0"/>
    <w:pPr>
      <w:widowControl/>
      <w:spacing w:before="100" w:beforeAutospacing="1" w:after="100" w:afterAutospacing="1"/>
      <w:ind w:left="100" w:firstLine="480"/>
      <w:jc w:val="left"/>
    </w:pPr>
    <w:rPr>
      <w:sz w:val="21"/>
    </w:rPr>
  </w:style>
  <w:style w:type="character" w:customStyle="1" w:styleId="234">
    <w:name w:val="结束语 Char2"/>
    <w:basedOn w:val="191"/>
    <w:link w:val="233"/>
    <w:qFormat/>
    <w:uiPriority w:val="0"/>
    <w:rPr>
      <w:sz w:val="21"/>
      <w:szCs w:val="24"/>
    </w:rPr>
  </w:style>
  <w:style w:type="paragraph" w:customStyle="1" w:styleId="235">
    <w:name w:val="列表项目符号 31"/>
    <w:basedOn w:val="1"/>
    <w:qFormat/>
    <w:uiPriority w:val="0"/>
    <w:pPr>
      <w:tabs>
        <w:tab w:val="left" w:pos="1200"/>
      </w:tabs>
      <w:spacing w:line="240" w:lineRule="auto"/>
      <w:ind w:left="1200" w:hanging="360"/>
    </w:pPr>
    <w:rPr>
      <w:sz w:val="21"/>
      <w:szCs w:val="20"/>
    </w:rPr>
  </w:style>
  <w:style w:type="paragraph" w:customStyle="1" w:styleId="236">
    <w:name w:val="正文文本缩进11"/>
    <w:basedOn w:val="1"/>
    <w:next w:val="237"/>
    <w:link w:val="238"/>
    <w:qFormat/>
    <w:uiPriority w:val="0"/>
    <w:pPr>
      <w:spacing w:line="200" w:lineRule="exact"/>
      <w:ind w:firstLine="301"/>
    </w:pPr>
    <w:rPr>
      <w:rFonts w:ascii="宋体" w:hAnsi="Courier New"/>
      <w:spacing w:val="-4"/>
      <w:sz w:val="18"/>
      <w:szCs w:val="20"/>
    </w:rPr>
  </w:style>
  <w:style w:type="paragraph" w:customStyle="1" w:styleId="23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38">
    <w:name w:val="正文文本缩进 Char"/>
    <w:link w:val="236"/>
    <w:qFormat/>
    <w:uiPriority w:val="0"/>
    <w:rPr>
      <w:rFonts w:ascii="宋体" w:hAnsi="Courier New" w:eastAsia="宋体"/>
      <w:spacing w:val="-4"/>
      <w:sz w:val="18"/>
      <w:lang w:val="en-US" w:eastAsia="zh-CN" w:bidi="ar-SA"/>
    </w:rPr>
  </w:style>
  <w:style w:type="paragraph" w:customStyle="1" w:styleId="239">
    <w:name w:val="列表编号 31"/>
    <w:basedOn w:val="1"/>
    <w:qFormat/>
    <w:uiPriority w:val="0"/>
    <w:pPr>
      <w:tabs>
        <w:tab w:val="left" w:pos="1200"/>
      </w:tabs>
      <w:spacing w:line="240" w:lineRule="auto"/>
      <w:ind w:left="1200" w:hanging="360"/>
    </w:pPr>
    <w:rPr>
      <w:sz w:val="21"/>
      <w:szCs w:val="20"/>
    </w:rPr>
  </w:style>
  <w:style w:type="paragraph" w:customStyle="1" w:styleId="240">
    <w:name w:val="列表 21"/>
    <w:basedOn w:val="1"/>
    <w:qFormat/>
    <w:uiPriority w:val="0"/>
    <w:pPr>
      <w:ind w:left="840" w:hanging="420"/>
    </w:pPr>
    <w:rPr>
      <w:sz w:val="21"/>
      <w:szCs w:val="20"/>
    </w:rPr>
  </w:style>
  <w:style w:type="paragraph" w:customStyle="1" w:styleId="241">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42">
    <w:name w:val="文本块1"/>
    <w:basedOn w:val="1"/>
    <w:qFormat/>
    <w:uiPriority w:val="0"/>
    <w:pPr>
      <w:spacing w:line="240" w:lineRule="auto"/>
      <w:ind w:left="-4" w:right="-108" w:firstLine="0"/>
    </w:pPr>
    <w:rPr>
      <w:rFonts w:ascii="宋体"/>
      <w:sz w:val="28"/>
      <w:szCs w:val="20"/>
    </w:rPr>
  </w:style>
  <w:style w:type="paragraph" w:customStyle="1" w:styleId="243">
    <w:name w:val="列表项目符号 21"/>
    <w:basedOn w:val="1"/>
    <w:qFormat/>
    <w:uiPriority w:val="0"/>
    <w:pPr>
      <w:spacing w:line="440" w:lineRule="exact"/>
      <w:ind w:firstLine="0"/>
    </w:pPr>
    <w:rPr>
      <w:rFonts w:ascii="宋体" w:hAnsi="宋体"/>
      <w:sz w:val="21"/>
      <w:szCs w:val="20"/>
    </w:rPr>
  </w:style>
  <w:style w:type="paragraph" w:customStyle="1" w:styleId="244">
    <w:name w:val="HTML 地址1"/>
    <w:basedOn w:val="1"/>
    <w:link w:val="325"/>
    <w:qFormat/>
    <w:uiPriority w:val="0"/>
    <w:pPr>
      <w:widowControl/>
      <w:spacing w:before="100" w:beforeAutospacing="1" w:after="100" w:afterAutospacing="1"/>
      <w:ind w:firstLine="480"/>
      <w:jc w:val="left"/>
    </w:pPr>
    <w:rPr>
      <w:i/>
      <w:iCs/>
      <w:sz w:val="21"/>
    </w:rPr>
  </w:style>
  <w:style w:type="character" w:customStyle="1" w:styleId="245">
    <w:name w:val="HTML 地址 Char2"/>
    <w:basedOn w:val="191"/>
    <w:link w:val="244"/>
    <w:qFormat/>
    <w:uiPriority w:val="0"/>
    <w:rPr>
      <w:i/>
      <w:iCs/>
      <w:sz w:val="21"/>
      <w:szCs w:val="24"/>
    </w:rPr>
  </w:style>
  <w:style w:type="paragraph" w:customStyle="1" w:styleId="246">
    <w:name w:val="索引 41"/>
    <w:basedOn w:val="1"/>
    <w:next w:val="1"/>
    <w:unhideWhenUsed/>
    <w:qFormat/>
    <w:uiPriority w:val="0"/>
    <w:pPr>
      <w:ind w:left="600"/>
    </w:pPr>
  </w:style>
  <w:style w:type="paragraph" w:customStyle="1" w:styleId="247">
    <w:name w:val="目录 51"/>
    <w:basedOn w:val="1"/>
    <w:next w:val="1"/>
    <w:unhideWhenUsed/>
    <w:qFormat/>
    <w:uiPriority w:val="39"/>
    <w:pPr>
      <w:ind w:left="630"/>
      <w:jc w:val="left"/>
    </w:pPr>
    <w:rPr>
      <w:rFonts w:ascii="Calibri" w:hAnsi="Calibri" w:cs="Calibri"/>
      <w:sz w:val="20"/>
      <w:szCs w:val="20"/>
    </w:rPr>
  </w:style>
  <w:style w:type="paragraph" w:customStyle="1" w:styleId="248">
    <w:name w:val="目录 31"/>
    <w:basedOn w:val="1"/>
    <w:next w:val="1"/>
    <w:unhideWhenUsed/>
    <w:qFormat/>
    <w:uiPriority w:val="39"/>
    <w:pPr>
      <w:ind w:left="210"/>
      <w:jc w:val="left"/>
    </w:pPr>
    <w:rPr>
      <w:rFonts w:ascii="Calibri" w:hAnsi="Calibri" w:cs="Calibri"/>
      <w:sz w:val="20"/>
      <w:szCs w:val="20"/>
    </w:rPr>
  </w:style>
  <w:style w:type="paragraph" w:customStyle="1" w:styleId="249">
    <w:name w:val="纯文本11"/>
    <w:basedOn w:val="1"/>
    <w:link w:val="250"/>
    <w:qFormat/>
    <w:uiPriority w:val="0"/>
    <w:rPr>
      <w:rFonts w:ascii="宋体" w:hAnsi="Courier New"/>
      <w:sz w:val="21"/>
      <w:szCs w:val="20"/>
    </w:rPr>
  </w:style>
  <w:style w:type="character" w:customStyle="1" w:styleId="250">
    <w:name w:val="纯文本 Char"/>
    <w:link w:val="249"/>
    <w:qFormat/>
    <w:uiPriority w:val="0"/>
    <w:rPr>
      <w:rFonts w:ascii="宋体" w:hAnsi="Courier New" w:eastAsia="宋体"/>
      <w:sz w:val="21"/>
      <w:lang w:val="en-US" w:eastAsia="zh-CN" w:bidi="ar-SA"/>
    </w:rPr>
  </w:style>
  <w:style w:type="paragraph" w:customStyle="1" w:styleId="251">
    <w:name w:val="列表项目符号 51"/>
    <w:basedOn w:val="1"/>
    <w:qFormat/>
    <w:uiPriority w:val="0"/>
    <w:pPr>
      <w:spacing w:line="440" w:lineRule="exact"/>
      <w:ind w:firstLine="0"/>
    </w:pPr>
    <w:rPr>
      <w:rFonts w:ascii="宋体" w:hAnsi="宋体"/>
      <w:sz w:val="21"/>
      <w:szCs w:val="20"/>
    </w:rPr>
  </w:style>
  <w:style w:type="paragraph" w:customStyle="1" w:styleId="252">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53">
    <w:name w:val="目录 81"/>
    <w:basedOn w:val="1"/>
    <w:next w:val="1"/>
    <w:unhideWhenUsed/>
    <w:qFormat/>
    <w:uiPriority w:val="39"/>
    <w:pPr>
      <w:ind w:left="1260"/>
      <w:jc w:val="left"/>
    </w:pPr>
    <w:rPr>
      <w:rFonts w:ascii="Calibri" w:hAnsi="Calibri" w:cs="Calibri"/>
      <w:sz w:val="20"/>
      <w:szCs w:val="20"/>
    </w:rPr>
  </w:style>
  <w:style w:type="paragraph" w:customStyle="1" w:styleId="254">
    <w:name w:val="索引 31"/>
    <w:basedOn w:val="1"/>
    <w:next w:val="1"/>
    <w:qFormat/>
    <w:uiPriority w:val="0"/>
    <w:pPr>
      <w:spacing w:line="240" w:lineRule="auto"/>
      <w:ind w:left="400" w:firstLine="0"/>
    </w:pPr>
    <w:rPr>
      <w:sz w:val="21"/>
      <w:szCs w:val="20"/>
    </w:rPr>
  </w:style>
  <w:style w:type="paragraph" w:customStyle="1" w:styleId="255">
    <w:name w:val="日期1"/>
    <w:basedOn w:val="1"/>
    <w:next w:val="1"/>
    <w:link w:val="256"/>
    <w:qFormat/>
    <w:uiPriority w:val="0"/>
    <w:pPr>
      <w:ind w:left="100"/>
    </w:pPr>
  </w:style>
  <w:style w:type="character" w:customStyle="1" w:styleId="256">
    <w:name w:val="日期 Char"/>
    <w:link w:val="255"/>
    <w:qFormat/>
    <w:uiPriority w:val="0"/>
    <w:rPr>
      <w:sz w:val="24"/>
      <w:szCs w:val="24"/>
    </w:rPr>
  </w:style>
  <w:style w:type="paragraph" w:customStyle="1" w:styleId="257">
    <w:name w:val="正文文本缩进 21"/>
    <w:basedOn w:val="1"/>
    <w:link w:val="258"/>
    <w:qFormat/>
    <w:uiPriority w:val="0"/>
    <w:pPr>
      <w:ind w:firstLine="412"/>
    </w:pPr>
  </w:style>
  <w:style w:type="character" w:customStyle="1" w:styleId="258">
    <w:name w:val="正文文本缩进 2 Char"/>
    <w:link w:val="257"/>
    <w:qFormat/>
    <w:uiPriority w:val="0"/>
    <w:rPr>
      <w:sz w:val="24"/>
      <w:szCs w:val="24"/>
    </w:rPr>
  </w:style>
  <w:style w:type="paragraph" w:customStyle="1" w:styleId="259">
    <w:name w:val="尾注文本1"/>
    <w:basedOn w:val="1"/>
    <w:link w:val="326"/>
    <w:qFormat/>
    <w:uiPriority w:val="0"/>
    <w:pPr>
      <w:spacing w:line="240" w:lineRule="auto"/>
      <w:ind w:firstLine="0"/>
      <w:jc w:val="left"/>
    </w:pPr>
    <w:rPr>
      <w:sz w:val="21"/>
    </w:rPr>
  </w:style>
  <w:style w:type="character" w:customStyle="1" w:styleId="260">
    <w:name w:val="尾注文本 Char3"/>
    <w:basedOn w:val="191"/>
    <w:link w:val="259"/>
    <w:qFormat/>
    <w:uiPriority w:val="0"/>
    <w:rPr>
      <w:sz w:val="21"/>
      <w:szCs w:val="24"/>
    </w:rPr>
  </w:style>
  <w:style w:type="paragraph" w:customStyle="1" w:styleId="261">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62">
    <w:name w:val="批注框文本1"/>
    <w:basedOn w:val="1"/>
    <w:link w:val="263"/>
    <w:qFormat/>
    <w:uiPriority w:val="0"/>
    <w:rPr>
      <w:sz w:val="18"/>
      <w:szCs w:val="18"/>
    </w:rPr>
  </w:style>
  <w:style w:type="character" w:customStyle="1" w:styleId="263">
    <w:name w:val="批注框文本 Char"/>
    <w:link w:val="262"/>
    <w:qFormat/>
    <w:uiPriority w:val="0"/>
    <w:rPr>
      <w:sz w:val="18"/>
      <w:szCs w:val="18"/>
    </w:rPr>
  </w:style>
  <w:style w:type="paragraph" w:customStyle="1" w:styleId="264">
    <w:name w:val="页脚1"/>
    <w:basedOn w:val="1"/>
    <w:link w:val="265"/>
    <w:qFormat/>
    <w:uiPriority w:val="0"/>
    <w:pPr>
      <w:tabs>
        <w:tab w:val="center" w:pos="4153"/>
        <w:tab w:val="right" w:pos="8306"/>
      </w:tabs>
      <w:jc w:val="left"/>
    </w:pPr>
    <w:rPr>
      <w:sz w:val="18"/>
      <w:szCs w:val="18"/>
    </w:rPr>
  </w:style>
  <w:style w:type="character" w:customStyle="1" w:styleId="265">
    <w:name w:val="页脚 Char"/>
    <w:link w:val="264"/>
    <w:qFormat/>
    <w:uiPriority w:val="0"/>
    <w:rPr>
      <w:sz w:val="18"/>
      <w:szCs w:val="18"/>
    </w:rPr>
  </w:style>
  <w:style w:type="paragraph" w:customStyle="1" w:styleId="266">
    <w:name w:val="页眉1"/>
    <w:basedOn w:val="1"/>
    <w:link w:val="267"/>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67">
    <w:name w:val="页眉 Char"/>
    <w:link w:val="266"/>
    <w:qFormat/>
    <w:uiPriority w:val="0"/>
    <w:rPr>
      <w:rFonts w:ascii="宋体" w:hAnsi="Courier New"/>
      <w:sz w:val="18"/>
    </w:rPr>
  </w:style>
  <w:style w:type="paragraph" w:customStyle="1" w:styleId="268">
    <w:name w:val="签名1"/>
    <w:basedOn w:val="1"/>
    <w:link w:val="327"/>
    <w:qFormat/>
    <w:uiPriority w:val="0"/>
    <w:pPr>
      <w:widowControl/>
      <w:spacing w:before="100" w:beforeAutospacing="1" w:after="100" w:afterAutospacing="1"/>
      <w:ind w:left="100" w:firstLine="480"/>
      <w:jc w:val="left"/>
    </w:pPr>
    <w:rPr>
      <w:sz w:val="21"/>
    </w:rPr>
  </w:style>
  <w:style w:type="character" w:customStyle="1" w:styleId="269">
    <w:name w:val="签名 Char2"/>
    <w:basedOn w:val="191"/>
    <w:link w:val="268"/>
    <w:qFormat/>
    <w:uiPriority w:val="0"/>
    <w:rPr>
      <w:sz w:val="21"/>
      <w:szCs w:val="24"/>
    </w:rPr>
  </w:style>
  <w:style w:type="paragraph" w:customStyle="1" w:styleId="270">
    <w:name w:val="目录 11"/>
    <w:basedOn w:val="1"/>
    <w:next w:val="1"/>
    <w:qFormat/>
    <w:uiPriority w:val="39"/>
    <w:pPr>
      <w:spacing w:before="360"/>
      <w:jc w:val="left"/>
    </w:pPr>
    <w:rPr>
      <w:rFonts w:ascii="Calibri Light" w:hAnsi="Calibri Light"/>
      <w:b/>
      <w:bCs/>
      <w:caps/>
      <w:sz w:val="24"/>
    </w:rPr>
  </w:style>
  <w:style w:type="paragraph" w:customStyle="1" w:styleId="271">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72">
    <w:name w:val="目录 41"/>
    <w:basedOn w:val="1"/>
    <w:next w:val="1"/>
    <w:unhideWhenUsed/>
    <w:qFormat/>
    <w:uiPriority w:val="39"/>
    <w:pPr>
      <w:ind w:left="420"/>
      <w:jc w:val="left"/>
    </w:pPr>
    <w:rPr>
      <w:rFonts w:ascii="Calibri" w:hAnsi="Calibri" w:cs="Calibri"/>
      <w:sz w:val="20"/>
      <w:szCs w:val="20"/>
    </w:rPr>
  </w:style>
  <w:style w:type="paragraph" w:customStyle="1" w:styleId="273">
    <w:name w:val="索引标题1"/>
    <w:basedOn w:val="1"/>
    <w:next w:val="274"/>
    <w:qFormat/>
    <w:uiPriority w:val="0"/>
    <w:pPr>
      <w:spacing w:line="240" w:lineRule="auto"/>
      <w:ind w:firstLine="0"/>
    </w:pPr>
    <w:rPr>
      <w:sz w:val="21"/>
      <w:szCs w:val="20"/>
    </w:rPr>
  </w:style>
  <w:style w:type="paragraph" w:customStyle="1" w:styleId="274">
    <w:name w:val="索引 11"/>
    <w:basedOn w:val="1"/>
    <w:next w:val="1"/>
    <w:qFormat/>
    <w:uiPriority w:val="0"/>
    <w:pPr>
      <w:spacing w:line="240" w:lineRule="auto"/>
      <w:ind w:firstLine="0"/>
    </w:pPr>
    <w:rPr>
      <w:sz w:val="21"/>
    </w:rPr>
  </w:style>
  <w:style w:type="paragraph" w:customStyle="1" w:styleId="275">
    <w:name w:val="副标题1"/>
    <w:basedOn w:val="1"/>
    <w:next w:val="1"/>
    <w:link w:val="276"/>
    <w:qFormat/>
    <w:uiPriority w:val="0"/>
    <w:pPr>
      <w:spacing w:before="240" w:after="60" w:line="312" w:lineRule="auto"/>
      <w:jc w:val="center"/>
      <w:outlineLvl w:val="1"/>
    </w:pPr>
    <w:rPr>
      <w:rFonts w:ascii="Cambria" w:hAnsi="Cambria"/>
      <w:b/>
      <w:bCs/>
      <w:sz w:val="32"/>
      <w:szCs w:val="32"/>
    </w:rPr>
  </w:style>
  <w:style w:type="character" w:customStyle="1" w:styleId="276">
    <w:name w:val="副标题 Char"/>
    <w:link w:val="275"/>
    <w:qFormat/>
    <w:uiPriority w:val="0"/>
    <w:rPr>
      <w:rFonts w:ascii="Cambria" w:hAnsi="Cambria"/>
      <w:b/>
      <w:bCs/>
      <w:sz w:val="32"/>
      <w:szCs w:val="32"/>
    </w:rPr>
  </w:style>
  <w:style w:type="paragraph" w:customStyle="1" w:styleId="277">
    <w:name w:val="列表编号 51"/>
    <w:basedOn w:val="1"/>
    <w:qFormat/>
    <w:uiPriority w:val="0"/>
    <w:pPr>
      <w:tabs>
        <w:tab w:val="left" w:pos="2040"/>
      </w:tabs>
      <w:spacing w:line="240" w:lineRule="auto"/>
      <w:ind w:left="2040" w:hanging="360"/>
    </w:pPr>
    <w:rPr>
      <w:sz w:val="21"/>
      <w:szCs w:val="20"/>
    </w:rPr>
  </w:style>
  <w:style w:type="paragraph" w:customStyle="1" w:styleId="278">
    <w:name w:val="列表1"/>
    <w:basedOn w:val="1"/>
    <w:qFormat/>
    <w:uiPriority w:val="0"/>
    <w:pPr>
      <w:ind w:left="420" w:hanging="420"/>
    </w:pPr>
    <w:rPr>
      <w:sz w:val="21"/>
      <w:szCs w:val="20"/>
    </w:rPr>
  </w:style>
  <w:style w:type="paragraph" w:customStyle="1" w:styleId="279">
    <w:name w:val="脚注文本1"/>
    <w:basedOn w:val="1"/>
    <w:link w:val="328"/>
    <w:qFormat/>
    <w:uiPriority w:val="0"/>
    <w:pPr>
      <w:spacing w:line="312" w:lineRule="atLeast"/>
      <w:ind w:firstLine="0"/>
      <w:jc w:val="left"/>
    </w:pPr>
    <w:rPr>
      <w:sz w:val="18"/>
      <w:szCs w:val="20"/>
    </w:rPr>
  </w:style>
  <w:style w:type="character" w:customStyle="1" w:styleId="280">
    <w:name w:val="脚注文本 Char"/>
    <w:link w:val="279"/>
    <w:qFormat/>
    <w:uiPriority w:val="0"/>
    <w:rPr>
      <w:sz w:val="18"/>
    </w:rPr>
  </w:style>
  <w:style w:type="paragraph" w:customStyle="1" w:styleId="281">
    <w:name w:val="目录 61"/>
    <w:basedOn w:val="1"/>
    <w:next w:val="1"/>
    <w:unhideWhenUsed/>
    <w:qFormat/>
    <w:uiPriority w:val="39"/>
    <w:pPr>
      <w:ind w:left="840"/>
      <w:jc w:val="left"/>
    </w:pPr>
    <w:rPr>
      <w:rFonts w:ascii="Calibri" w:hAnsi="Calibri" w:cs="Calibri"/>
      <w:sz w:val="20"/>
      <w:szCs w:val="20"/>
    </w:rPr>
  </w:style>
  <w:style w:type="paragraph" w:customStyle="1" w:styleId="282">
    <w:name w:val="列表 51"/>
    <w:basedOn w:val="1"/>
    <w:qFormat/>
    <w:uiPriority w:val="0"/>
    <w:pPr>
      <w:spacing w:line="240" w:lineRule="auto"/>
      <w:ind w:left="2100" w:hanging="420"/>
    </w:pPr>
    <w:rPr>
      <w:sz w:val="21"/>
      <w:szCs w:val="20"/>
    </w:rPr>
  </w:style>
  <w:style w:type="paragraph" w:customStyle="1" w:styleId="283">
    <w:name w:val="正文文本缩进 31"/>
    <w:basedOn w:val="1"/>
    <w:link w:val="284"/>
    <w:qFormat/>
    <w:uiPriority w:val="0"/>
    <w:pPr>
      <w:spacing w:line="400" w:lineRule="exact"/>
      <w:ind w:left="360"/>
    </w:pPr>
  </w:style>
  <w:style w:type="character" w:customStyle="1" w:styleId="284">
    <w:name w:val="正文文本缩进 3 Char"/>
    <w:link w:val="283"/>
    <w:qFormat/>
    <w:uiPriority w:val="0"/>
    <w:rPr>
      <w:rFonts w:eastAsia="宋体"/>
      <w:sz w:val="24"/>
      <w:szCs w:val="24"/>
      <w:lang w:val="en-US" w:eastAsia="zh-CN" w:bidi="ar-SA"/>
    </w:rPr>
  </w:style>
  <w:style w:type="paragraph" w:customStyle="1" w:styleId="285">
    <w:name w:val="索引 71"/>
    <w:basedOn w:val="1"/>
    <w:next w:val="1"/>
    <w:qFormat/>
    <w:uiPriority w:val="0"/>
    <w:pPr>
      <w:spacing w:line="240" w:lineRule="auto"/>
      <w:ind w:left="1200" w:firstLine="0"/>
    </w:pPr>
    <w:rPr>
      <w:sz w:val="21"/>
      <w:szCs w:val="20"/>
    </w:rPr>
  </w:style>
  <w:style w:type="paragraph" w:customStyle="1" w:styleId="286">
    <w:name w:val="索引 91"/>
    <w:basedOn w:val="1"/>
    <w:next w:val="1"/>
    <w:qFormat/>
    <w:uiPriority w:val="0"/>
    <w:pPr>
      <w:spacing w:line="240" w:lineRule="auto"/>
      <w:ind w:left="1600" w:firstLine="0"/>
    </w:pPr>
    <w:rPr>
      <w:sz w:val="21"/>
      <w:szCs w:val="20"/>
    </w:rPr>
  </w:style>
  <w:style w:type="paragraph" w:customStyle="1" w:styleId="287">
    <w:name w:val="图表目录1"/>
    <w:basedOn w:val="1"/>
    <w:next w:val="1"/>
    <w:qFormat/>
    <w:uiPriority w:val="0"/>
    <w:pPr>
      <w:spacing w:line="240" w:lineRule="auto"/>
      <w:ind w:left="200" w:hanging="200"/>
    </w:pPr>
    <w:rPr>
      <w:sz w:val="21"/>
    </w:rPr>
  </w:style>
  <w:style w:type="paragraph" w:customStyle="1" w:styleId="288">
    <w:name w:val="目录 21"/>
    <w:basedOn w:val="1"/>
    <w:next w:val="1"/>
    <w:qFormat/>
    <w:uiPriority w:val="39"/>
    <w:pPr>
      <w:spacing w:before="240"/>
      <w:jc w:val="left"/>
    </w:pPr>
    <w:rPr>
      <w:rFonts w:ascii="Calibri" w:hAnsi="Calibri" w:cs="Calibri"/>
      <w:b/>
      <w:bCs/>
      <w:sz w:val="20"/>
      <w:szCs w:val="20"/>
    </w:rPr>
  </w:style>
  <w:style w:type="paragraph" w:customStyle="1" w:styleId="289">
    <w:name w:val="目录 91"/>
    <w:basedOn w:val="1"/>
    <w:next w:val="1"/>
    <w:unhideWhenUsed/>
    <w:qFormat/>
    <w:uiPriority w:val="39"/>
    <w:pPr>
      <w:ind w:left="1470"/>
      <w:jc w:val="left"/>
    </w:pPr>
    <w:rPr>
      <w:rFonts w:ascii="Calibri" w:hAnsi="Calibri" w:cs="Calibri"/>
      <w:sz w:val="20"/>
      <w:szCs w:val="20"/>
    </w:rPr>
  </w:style>
  <w:style w:type="paragraph" w:customStyle="1" w:styleId="290">
    <w:name w:val="正文文本 211"/>
    <w:basedOn w:val="1"/>
    <w:link w:val="329"/>
    <w:qFormat/>
    <w:uiPriority w:val="99"/>
    <w:pPr>
      <w:spacing w:line="240" w:lineRule="auto"/>
      <w:ind w:firstLine="0"/>
      <w:jc w:val="center"/>
    </w:pPr>
    <w:rPr>
      <w:sz w:val="21"/>
    </w:rPr>
  </w:style>
  <w:style w:type="character" w:customStyle="1" w:styleId="291">
    <w:name w:val="正文文本 2 Char1"/>
    <w:basedOn w:val="191"/>
    <w:link w:val="290"/>
    <w:qFormat/>
    <w:uiPriority w:val="99"/>
    <w:rPr>
      <w:sz w:val="21"/>
      <w:szCs w:val="24"/>
    </w:rPr>
  </w:style>
  <w:style w:type="paragraph" w:customStyle="1" w:styleId="292">
    <w:name w:val="列表 41"/>
    <w:basedOn w:val="1"/>
    <w:qFormat/>
    <w:uiPriority w:val="0"/>
    <w:pPr>
      <w:spacing w:line="240" w:lineRule="auto"/>
      <w:ind w:left="100" w:hanging="200"/>
    </w:pPr>
    <w:rPr>
      <w:sz w:val="21"/>
      <w:szCs w:val="20"/>
    </w:rPr>
  </w:style>
  <w:style w:type="paragraph" w:customStyle="1" w:styleId="293">
    <w:name w:val="信息标题1"/>
    <w:basedOn w:val="1"/>
    <w:link w:val="294"/>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294">
    <w:name w:val="信息标题 Char"/>
    <w:link w:val="293"/>
    <w:qFormat/>
    <w:uiPriority w:val="0"/>
    <w:rPr>
      <w:rFonts w:ascii="Arial" w:hAnsi="Arial"/>
      <w:sz w:val="24"/>
      <w:szCs w:val="24"/>
      <w:shd w:val="pct20" w:color="auto" w:fill="auto"/>
    </w:rPr>
  </w:style>
  <w:style w:type="paragraph" w:customStyle="1" w:styleId="295">
    <w:name w:val="HTML 预设格式1"/>
    <w:basedOn w:val="1"/>
    <w:link w:val="2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96">
    <w:name w:val="HTML 预设格式 Char"/>
    <w:link w:val="295"/>
    <w:qFormat/>
    <w:uiPriority w:val="0"/>
    <w:rPr>
      <w:rFonts w:ascii="宋体" w:hAnsi="宋体" w:cs="宋体"/>
      <w:sz w:val="24"/>
      <w:szCs w:val="24"/>
    </w:rPr>
  </w:style>
  <w:style w:type="paragraph" w:customStyle="1" w:styleId="29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98">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299">
    <w:name w:val="索引 21"/>
    <w:basedOn w:val="1"/>
    <w:next w:val="1"/>
    <w:qFormat/>
    <w:uiPriority w:val="0"/>
    <w:pPr>
      <w:spacing w:line="240" w:lineRule="auto"/>
      <w:ind w:left="200" w:firstLine="0"/>
    </w:pPr>
    <w:rPr>
      <w:sz w:val="21"/>
      <w:szCs w:val="20"/>
    </w:rPr>
  </w:style>
  <w:style w:type="paragraph" w:customStyle="1" w:styleId="300">
    <w:name w:val="标题1"/>
    <w:basedOn w:val="1"/>
    <w:next w:val="1"/>
    <w:link w:val="330"/>
    <w:qFormat/>
    <w:uiPriority w:val="0"/>
    <w:pPr>
      <w:spacing w:before="240" w:after="60" w:line="240" w:lineRule="auto"/>
      <w:ind w:firstLine="0"/>
      <w:jc w:val="center"/>
      <w:outlineLvl w:val="0"/>
    </w:pPr>
    <w:rPr>
      <w:rFonts w:ascii="Cambria" w:hAnsi="Cambria"/>
      <w:b/>
      <w:bCs/>
      <w:sz w:val="32"/>
      <w:szCs w:val="32"/>
    </w:rPr>
  </w:style>
  <w:style w:type="character" w:customStyle="1" w:styleId="301">
    <w:name w:val="标题 Char"/>
    <w:link w:val="300"/>
    <w:qFormat/>
    <w:uiPriority w:val="0"/>
    <w:rPr>
      <w:rFonts w:ascii="Cambria" w:hAnsi="Cambria"/>
      <w:b/>
      <w:bCs/>
      <w:sz w:val="32"/>
      <w:szCs w:val="32"/>
    </w:rPr>
  </w:style>
  <w:style w:type="paragraph" w:customStyle="1" w:styleId="302">
    <w:name w:val="批注主题1"/>
    <w:basedOn w:val="226"/>
    <w:next w:val="226"/>
    <w:link w:val="303"/>
    <w:qFormat/>
    <w:uiPriority w:val="0"/>
    <w:rPr>
      <w:b/>
      <w:bCs/>
    </w:rPr>
  </w:style>
  <w:style w:type="character" w:customStyle="1" w:styleId="303">
    <w:name w:val="批注主题 Char"/>
    <w:link w:val="302"/>
    <w:qFormat/>
    <w:uiPriority w:val="0"/>
    <w:rPr>
      <w:b/>
      <w:bCs/>
      <w:sz w:val="21"/>
      <w:szCs w:val="24"/>
    </w:rPr>
  </w:style>
  <w:style w:type="paragraph" w:customStyle="1" w:styleId="304">
    <w:name w:val="正文首行缩进1"/>
    <w:basedOn w:val="219"/>
    <w:next w:val="1"/>
    <w:link w:val="331"/>
    <w:qFormat/>
    <w:uiPriority w:val="99"/>
    <w:pPr>
      <w:spacing w:after="120" w:line="240" w:lineRule="auto"/>
      <w:ind w:firstLine="420"/>
      <w:jc w:val="both"/>
    </w:pPr>
    <w:rPr>
      <w:sz w:val="21"/>
    </w:rPr>
  </w:style>
  <w:style w:type="character" w:customStyle="1" w:styleId="305">
    <w:name w:val="正文首行缩进 Char2"/>
    <w:basedOn w:val="306"/>
    <w:link w:val="304"/>
    <w:qFormat/>
    <w:uiPriority w:val="99"/>
    <w:rPr>
      <w:szCs w:val="24"/>
    </w:rPr>
  </w:style>
  <w:style w:type="character" w:customStyle="1" w:styleId="306">
    <w:name w:val="正文文本 Char"/>
    <w:link w:val="13"/>
    <w:qFormat/>
    <w:uiPriority w:val="0"/>
    <w:rPr>
      <w:sz w:val="24"/>
      <w:szCs w:val="24"/>
    </w:rPr>
  </w:style>
  <w:style w:type="paragraph" w:customStyle="1" w:styleId="307">
    <w:name w:val="正文首行缩进 21"/>
    <w:basedOn w:val="236"/>
    <w:link w:val="332"/>
    <w:qFormat/>
    <w:uiPriority w:val="99"/>
    <w:pPr>
      <w:spacing w:after="120" w:line="360" w:lineRule="auto"/>
      <w:ind w:left="420" w:firstLine="210"/>
    </w:pPr>
    <w:rPr>
      <w:rFonts w:hAnsi="宋体"/>
      <w:spacing w:val="0"/>
      <w:sz w:val="21"/>
      <w:szCs w:val="24"/>
    </w:rPr>
  </w:style>
  <w:style w:type="character" w:customStyle="1" w:styleId="308">
    <w:name w:val="正文首行缩进 2 Char2"/>
    <w:basedOn w:val="238"/>
    <w:link w:val="307"/>
    <w:qFormat/>
    <w:uiPriority w:val="99"/>
    <w:rPr>
      <w:rFonts w:hAnsi="宋体"/>
      <w:sz w:val="21"/>
      <w:szCs w:val="24"/>
    </w:rPr>
  </w:style>
  <w:style w:type="table" w:customStyle="1" w:styleId="309">
    <w:name w:val="网格型1"/>
    <w:basedOn w:val="192"/>
    <w:qFormat/>
    <w:uiPriority w:val="0"/>
    <w:pPr>
      <w:widowControl w:val="0"/>
      <w:jc w:val="both"/>
    </w:pPr>
  </w:style>
  <w:style w:type="table" w:customStyle="1" w:styleId="310">
    <w:name w:val="表格主题1"/>
    <w:basedOn w:val="192"/>
    <w:qFormat/>
    <w:uiPriority w:val="0"/>
    <w:pPr>
      <w:widowControl w:val="0"/>
      <w:jc w:val="both"/>
    </w:pPr>
  </w:style>
  <w:style w:type="character" w:customStyle="1" w:styleId="311">
    <w:name w:val="要点1"/>
    <w:link w:val="1"/>
    <w:qFormat/>
    <w:uiPriority w:val="0"/>
    <w:rPr>
      <w:b/>
      <w:bCs/>
    </w:rPr>
  </w:style>
  <w:style w:type="character" w:customStyle="1" w:styleId="312">
    <w:name w:val="尾注引用1"/>
    <w:link w:val="1"/>
    <w:qFormat/>
    <w:uiPriority w:val="0"/>
    <w:rPr>
      <w:vertAlign w:val="superscript"/>
    </w:rPr>
  </w:style>
  <w:style w:type="character" w:customStyle="1" w:styleId="313">
    <w:name w:val="页码1"/>
    <w:link w:val="1"/>
    <w:qFormat/>
    <w:uiPriority w:val="0"/>
  </w:style>
  <w:style w:type="character" w:customStyle="1" w:styleId="314">
    <w:name w:val="已访问的超链接1"/>
    <w:link w:val="1"/>
    <w:qFormat/>
    <w:uiPriority w:val="0"/>
    <w:rPr>
      <w:color w:val="800080"/>
      <w:u w:val="single"/>
    </w:rPr>
  </w:style>
  <w:style w:type="character" w:customStyle="1" w:styleId="315">
    <w:name w:val="强调1"/>
    <w:link w:val="1"/>
    <w:qFormat/>
    <w:uiPriority w:val="0"/>
    <w:rPr>
      <w:i/>
      <w:iCs/>
    </w:rPr>
  </w:style>
  <w:style w:type="character" w:customStyle="1" w:styleId="316">
    <w:name w:val="HTML 定义1"/>
    <w:link w:val="1"/>
    <w:qFormat/>
    <w:uiPriority w:val="0"/>
    <w:rPr>
      <w:i/>
      <w:iCs/>
    </w:rPr>
  </w:style>
  <w:style w:type="character" w:customStyle="1" w:styleId="317">
    <w:name w:val="超链接1"/>
    <w:link w:val="1"/>
    <w:qFormat/>
    <w:uiPriority w:val="99"/>
    <w:rPr>
      <w:color w:val="0000FF"/>
      <w:u w:val="single"/>
    </w:rPr>
  </w:style>
  <w:style w:type="character" w:customStyle="1" w:styleId="318">
    <w:name w:val="批注引用1"/>
    <w:link w:val="1"/>
    <w:qFormat/>
    <w:uiPriority w:val="0"/>
    <w:rPr>
      <w:sz w:val="21"/>
      <w:szCs w:val="21"/>
    </w:rPr>
  </w:style>
  <w:style w:type="character" w:customStyle="1" w:styleId="319">
    <w:name w:val="脚注引用1"/>
    <w:link w:val="1"/>
    <w:qFormat/>
    <w:uiPriority w:val="0"/>
    <w:rPr>
      <w:rFonts w:cs="Times New Roman"/>
      <w:vertAlign w:val="superscript"/>
    </w:rPr>
  </w:style>
  <w:style w:type="character" w:customStyle="1" w:styleId="320">
    <w:name w:val="宏文本 Char3"/>
    <w:basedOn w:val="191"/>
    <w:link w:val="193"/>
    <w:semiHidden/>
    <w:qFormat/>
    <w:uiPriority w:val="0"/>
    <w:rPr>
      <w:rFonts w:ascii="Courier New" w:hAnsi="Courier New" w:cs="Courier New"/>
      <w:sz w:val="24"/>
      <w:szCs w:val="24"/>
    </w:rPr>
  </w:style>
  <w:style w:type="character" w:customStyle="1" w:styleId="321">
    <w:name w:val="注释标题 Char3"/>
    <w:basedOn w:val="191"/>
    <w:link w:val="209"/>
    <w:semiHidden/>
    <w:qFormat/>
    <w:uiPriority w:val="0"/>
    <w:rPr>
      <w:sz w:val="24"/>
      <w:szCs w:val="24"/>
    </w:rPr>
  </w:style>
  <w:style w:type="character" w:customStyle="1" w:styleId="322">
    <w:name w:val="电子邮件签名 Char3"/>
    <w:basedOn w:val="191"/>
    <w:link w:val="213"/>
    <w:semiHidden/>
    <w:qFormat/>
    <w:uiPriority w:val="0"/>
    <w:rPr>
      <w:sz w:val="24"/>
      <w:szCs w:val="24"/>
    </w:rPr>
  </w:style>
  <w:style w:type="character" w:customStyle="1" w:styleId="323">
    <w:name w:val="称呼 Char3"/>
    <w:basedOn w:val="191"/>
    <w:link w:val="229"/>
    <w:qFormat/>
    <w:uiPriority w:val="0"/>
    <w:rPr>
      <w:sz w:val="24"/>
      <w:szCs w:val="24"/>
    </w:rPr>
  </w:style>
  <w:style w:type="character" w:customStyle="1" w:styleId="324">
    <w:name w:val="结束语 Char3"/>
    <w:basedOn w:val="191"/>
    <w:link w:val="233"/>
    <w:semiHidden/>
    <w:qFormat/>
    <w:uiPriority w:val="0"/>
    <w:rPr>
      <w:sz w:val="24"/>
      <w:szCs w:val="24"/>
    </w:rPr>
  </w:style>
  <w:style w:type="character" w:customStyle="1" w:styleId="325">
    <w:name w:val="HTML 地址 Char3"/>
    <w:basedOn w:val="191"/>
    <w:link w:val="244"/>
    <w:semiHidden/>
    <w:qFormat/>
    <w:uiPriority w:val="0"/>
    <w:rPr>
      <w:i/>
      <w:iCs/>
      <w:sz w:val="24"/>
      <w:szCs w:val="24"/>
    </w:rPr>
  </w:style>
  <w:style w:type="character" w:customStyle="1" w:styleId="326">
    <w:name w:val="尾注文本 Char4"/>
    <w:basedOn w:val="191"/>
    <w:link w:val="259"/>
    <w:semiHidden/>
    <w:qFormat/>
    <w:uiPriority w:val="0"/>
    <w:rPr>
      <w:sz w:val="24"/>
      <w:szCs w:val="24"/>
    </w:rPr>
  </w:style>
  <w:style w:type="character" w:customStyle="1" w:styleId="327">
    <w:name w:val="签名 Char3"/>
    <w:basedOn w:val="191"/>
    <w:link w:val="268"/>
    <w:semiHidden/>
    <w:qFormat/>
    <w:uiPriority w:val="0"/>
    <w:rPr>
      <w:sz w:val="24"/>
      <w:szCs w:val="24"/>
    </w:rPr>
  </w:style>
  <w:style w:type="character" w:customStyle="1" w:styleId="328">
    <w:name w:val="脚注文本 Char2"/>
    <w:basedOn w:val="191"/>
    <w:link w:val="279"/>
    <w:semiHidden/>
    <w:qFormat/>
    <w:uiPriority w:val="99"/>
    <w:rPr>
      <w:sz w:val="18"/>
      <w:szCs w:val="18"/>
    </w:rPr>
  </w:style>
  <w:style w:type="character" w:customStyle="1" w:styleId="329">
    <w:name w:val="正文文本 2 Char2"/>
    <w:basedOn w:val="191"/>
    <w:link w:val="290"/>
    <w:semiHidden/>
    <w:qFormat/>
    <w:uiPriority w:val="0"/>
    <w:rPr>
      <w:sz w:val="24"/>
      <w:szCs w:val="24"/>
    </w:rPr>
  </w:style>
  <w:style w:type="character" w:customStyle="1" w:styleId="330">
    <w:name w:val="标题 Char4"/>
    <w:basedOn w:val="191"/>
    <w:link w:val="300"/>
    <w:qFormat/>
    <w:uiPriority w:val="10"/>
    <w:rPr>
      <w:rFonts w:ascii="Cambria" w:hAnsi="Cambria" w:cs="Times New Roman"/>
      <w:b/>
      <w:bCs/>
      <w:sz w:val="32"/>
      <w:szCs w:val="32"/>
    </w:rPr>
  </w:style>
  <w:style w:type="character" w:customStyle="1" w:styleId="331">
    <w:name w:val="正文首行缩进 Char3"/>
    <w:basedOn w:val="221"/>
    <w:link w:val="304"/>
    <w:qFormat/>
    <w:uiPriority w:val="0"/>
  </w:style>
  <w:style w:type="character" w:customStyle="1" w:styleId="332">
    <w:name w:val="正文首行缩进 2 Char3"/>
    <w:basedOn w:val="238"/>
    <w:link w:val="307"/>
    <w:semiHidden/>
    <w:qFormat/>
    <w:uiPriority w:val="0"/>
    <w:rPr>
      <w:sz w:val="24"/>
      <w:szCs w:val="24"/>
    </w:rPr>
  </w:style>
  <w:style w:type="paragraph" w:customStyle="1" w:styleId="333">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34">
    <w:name w:val="Default Char"/>
    <w:link w:val="220"/>
    <w:qFormat/>
    <w:uiPriority w:val="99"/>
    <w:rPr>
      <w:rFonts w:ascii="MS Mincho" w:hAnsi="Calibri" w:eastAsia="MS Mincho"/>
      <w:color w:val="000000"/>
      <w:sz w:val="24"/>
      <w:szCs w:val="24"/>
      <w:lang w:bidi="ar-SA"/>
    </w:rPr>
  </w:style>
  <w:style w:type="character" w:customStyle="1" w:styleId="335">
    <w:name w:val="纯文本 Char1"/>
    <w:link w:val="1"/>
    <w:qFormat/>
    <w:uiPriority w:val="0"/>
    <w:rPr>
      <w:rFonts w:ascii="宋体" w:hAnsi="Courier New"/>
      <w:sz w:val="21"/>
    </w:rPr>
  </w:style>
  <w:style w:type="character" w:customStyle="1" w:styleId="336">
    <w:name w:val="Char Char7"/>
    <w:link w:val="1"/>
    <w:qFormat/>
    <w:uiPriority w:val="0"/>
    <w:rPr>
      <w:rFonts w:ascii="宋体" w:hAnsi="Courier New"/>
      <w:sz w:val="21"/>
      <w:szCs w:val="21"/>
    </w:rPr>
  </w:style>
  <w:style w:type="character" w:customStyle="1" w:styleId="337">
    <w:name w:val="列出段落 Char"/>
    <w:link w:val="338"/>
    <w:qFormat/>
    <w:uiPriority w:val="0"/>
    <w:rPr>
      <w:rFonts w:ascii="Calibri" w:hAnsi="Calibri"/>
      <w:sz w:val="24"/>
      <w:szCs w:val="24"/>
      <w:lang w:eastAsia="en-US" w:bidi="en-US"/>
    </w:rPr>
  </w:style>
  <w:style w:type="paragraph" w:customStyle="1" w:styleId="338">
    <w:name w:val="列出段落1"/>
    <w:basedOn w:val="1"/>
    <w:link w:val="337"/>
    <w:qFormat/>
    <w:uiPriority w:val="0"/>
    <w:pPr>
      <w:widowControl/>
      <w:ind w:left="720"/>
      <w:contextualSpacing/>
      <w:jc w:val="left"/>
    </w:pPr>
    <w:rPr>
      <w:rFonts w:ascii="Calibri" w:hAnsi="Calibri"/>
      <w:lang w:eastAsia="en-US" w:bidi="en-US"/>
    </w:rPr>
  </w:style>
  <w:style w:type="character" w:customStyle="1" w:styleId="339">
    <w:name w:val="纯文本 Char2"/>
    <w:link w:val="1"/>
    <w:qFormat/>
    <w:uiPriority w:val="99"/>
    <w:rPr>
      <w:rFonts w:ascii="宋体" w:hAnsi="Courier New" w:eastAsia="宋体"/>
      <w:sz w:val="21"/>
      <w:lang w:val="en-US" w:eastAsia="zh-CN" w:bidi="ar-SA"/>
    </w:rPr>
  </w:style>
  <w:style w:type="character" w:customStyle="1" w:styleId="340">
    <w:name w:val="纯文本 字符"/>
    <w:link w:val="1"/>
    <w:qFormat/>
    <w:uiPriority w:val="0"/>
    <w:rPr>
      <w:rFonts w:ascii="宋体" w:hAnsi="Courier New" w:eastAsia="宋体"/>
      <w:sz w:val="21"/>
      <w:lang w:val="en-US" w:eastAsia="zh-CN" w:bidi="ar-SA"/>
    </w:rPr>
  </w:style>
  <w:style w:type="character" w:customStyle="1" w:styleId="341">
    <w:name w:val="普通文字1 Char2"/>
    <w:link w:val="1"/>
    <w:qFormat/>
    <w:uiPriority w:val="0"/>
    <w:rPr>
      <w:rFonts w:ascii="宋体" w:hAnsi="Courier New" w:eastAsia="宋体"/>
    </w:rPr>
  </w:style>
  <w:style w:type="paragraph" w:customStyle="1" w:styleId="3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3">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4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46">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8">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9">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0">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1">
    <w:name w:val="样式1"/>
    <w:basedOn w:val="1"/>
    <w:next w:val="185"/>
    <w:qFormat/>
    <w:uiPriority w:val="0"/>
    <w:pPr>
      <w:spacing w:line="360" w:lineRule="auto"/>
      <w:ind w:firstLine="420"/>
    </w:pPr>
    <w:rPr>
      <w:rFonts w:ascii="宋体" w:hAnsi="宋体"/>
      <w:szCs w:val="21"/>
    </w:rPr>
  </w:style>
  <w:style w:type="paragraph" w:customStyle="1" w:styleId="352">
    <w:name w:val="节"/>
    <w:basedOn w:val="1"/>
    <w:qFormat/>
    <w:uiPriority w:val="0"/>
    <w:pPr>
      <w:spacing w:before="240" w:after="120" w:line="360" w:lineRule="auto"/>
      <w:jc w:val="center"/>
      <w:outlineLvl w:val="0"/>
    </w:pPr>
    <w:rPr>
      <w:rFonts w:ascii="宋体" w:hAnsi="宋体"/>
      <w:bCs/>
      <w:sz w:val="28"/>
      <w:szCs w:val="28"/>
    </w:rPr>
  </w:style>
  <w:style w:type="paragraph" w:customStyle="1" w:styleId="353">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5">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57">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8">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9">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60">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61">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2">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63">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4">
    <w:name w:val="Char Char1 Char Char Char"/>
    <w:basedOn w:val="1"/>
    <w:qFormat/>
    <w:uiPriority w:val="0"/>
    <w:rPr>
      <w:szCs w:val="20"/>
    </w:rPr>
  </w:style>
  <w:style w:type="paragraph" w:customStyle="1" w:styleId="365">
    <w:name w:val="小条"/>
    <w:basedOn w:val="1"/>
    <w:qFormat/>
    <w:uiPriority w:val="0"/>
    <w:rPr>
      <w:rFonts w:hAnsi="宋体"/>
      <w:bCs/>
      <w:szCs w:val="20"/>
    </w:rPr>
  </w:style>
  <w:style w:type="paragraph" w:customStyle="1" w:styleId="366">
    <w:name w:val="Char"/>
    <w:basedOn w:val="1"/>
    <w:link w:val="367"/>
    <w:qFormat/>
    <w:uiPriority w:val="0"/>
    <w:pPr>
      <w:widowControl/>
      <w:spacing w:after="160" w:line="240" w:lineRule="exact"/>
      <w:jc w:val="left"/>
    </w:pPr>
    <w:rPr>
      <w:rFonts w:ascii="Arial" w:hAnsi="Arial" w:eastAsia="Times New Roman"/>
      <w:b/>
      <w:szCs w:val="20"/>
      <w:lang w:eastAsia="en-US"/>
    </w:rPr>
  </w:style>
  <w:style w:type="character" w:customStyle="1" w:styleId="367">
    <w:name w:val="Char Char Char"/>
    <w:link w:val="366"/>
    <w:qFormat/>
    <w:uiPriority w:val="0"/>
    <w:rPr>
      <w:rFonts w:ascii="Arial" w:hAnsi="Arial" w:eastAsia="Times New Roman" w:cs="Verdana"/>
      <w:b/>
      <w:sz w:val="24"/>
      <w:lang w:eastAsia="en-US"/>
    </w:rPr>
  </w:style>
  <w:style w:type="paragraph" w:customStyle="1" w:styleId="368">
    <w:name w:val="段落"/>
    <w:basedOn w:val="1"/>
    <w:qFormat/>
    <w:uiPriority w:val="0"/>
    <w:rPr>
      <w:rFonts w:ascii="宋体" w:hAnsi="宋体"/>
      <w:bCs/>
      <w:szCs w:val="20"/>
    </w:rPr>
  </w:style>
  <w:style w:type="paragraph" w:customStyle="1" w:styleId="369">
    <w:name w:val="TOC 标题"/>
    <w:basedOn w:val="182"/>
    <w:next w:val="1"/>
    <w:qFormat/>
    <w:uiPriority w:val="0"/>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370">
    <w:name w:val="无间隔"/>
    <w:link w:val="371"/>
    <w:qFormat/>
    <w:uiPriority w:val="0"/>
    <w:pPr>
      <w:widowControl w:val="0"/>
      <w:jc w:val="both"/>
    </w:pPr>
    <w:rPr>
      <w:rFonts w:hint="default" w:ascii="Calibri" w:hAnsi="Calibri" w:eastAsia="宋体" w:cs="Times New Roman"/>
      <w:sz w:val="21"/>
      <w:szCs w:val="22"/>
      <w:lang w:bidi="ar-SA"/>
    </w:rPr>
  </w:style>
  <w:style w:type="character" w:customStyle="1" w:styleId="371">
    <w:name w:val="无间隔 Char"/>
    <w:link w:val="370"/>
    <w:qFormat/>
    <w:uiPriority w:val="0"/>
    <w:rPr>
      <w:rFonts w:ascii="Calibri" w:hAnsi="Calibri"/>
      <w:sz w:val="21"/>
      <w:szCs w:val="22"/>
      <w:lang w:bidi="ar-SA"/>
    </w:rPr>
  </w:style>
  <w:style w:type="paragraph" w:customStyle="1" w:styleId="37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3">
    <w:name w:val="列出段落"/>
    <w:basedOn w:val="1"/>
    <w:qFormat/>
    <w:uiPriority w:val="0"/>
    <w:pPr>
      <w:ind w:firstLine="420"/>
    </w:pPr>
  </w:style>
  <w:style w:type="paragraph" w:customStyle="1" w:styleId="374">
    <w:name w:val="Char Char Char Char1 Char Char Char"/>
    <w:basedOn w:val="1"/>
    <w:qFormat/>
    <w:uiPriority w:val="0"/>
    <w:rPr>
      <w:rFonts w:ascii="Tahoma" w:hAnsi="Tahoma"/>
      <w:sz w:val="24"/>
      <w:szCs w:val="20"/>
    </w:rPr>
  </w:style>
  <w:style w:type="paragraph" w:customStyle="1" w:styleId="37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6">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7">
    <w:name w:val="普通正文"/>
    <w:basedOn w:val="1"/>
    <w:qFormat/>
    <w:uiPriority w:val="0"/>
    <w:pPr>
      <w:spacing w:before="120" w:after="120" w:line="360" w:lineRule="auto"/>
      <w:ind w:firstLine="480"/>
      <w:jc w:val="left"/>
    </w:pPr>
    <w:rPr>
      <w:rFonts w:ascii="Arial" w:hAnsi="Arial"/>
      <w:sz w:val="24"/>
    </w:rPr>
  </w:style>
  <w:style w:type="paragraph" w:customStyle="1" w:styleId="37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9">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0">
    <w:name w:val="样式 标题 2节标题 1.11.1标题2b2标题 2 Char标题 2 Char Char Char Charb2 ..."/>
    <w:basedOn w:val="183"/>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381">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2">
    <w:name w:val="列出段落2"/>
    <w:basedOn w:val="1"/>
    <w:qFormat/>
    <w:uiPriority w:val="0"/>
    <w:pPr>
      <w:spacing w:line="240" w:lineRule="auto"/>
      <w:ind w:firstLine="420"/>
    </w:pPr>
    <w:rPr>
      <w:rFonts w:ascii="Calibri" w:hAnsi="Calibri"/>
      <w:sz w:val="21"/>
      <w:szCs w:val="22"/>
    </w:rPr>
  </w:style>
  <w:style w:type="paragraph" w:customStyle="1" w:styleId="383">
    <w:name w:val="列出段落3"/>
    <w:basedOn w:val="1"/>
    <w:qFormat/>
    <w:uiPriority w:val="0"/>
    <w:pPr>
      <w:spacing w:line="240" w:lineRule="auto"/>
      <w:ind w:firstLine="420"/>
    </w:pPr>
    <w:rPr>
      <w:sz w:val="21"/>
      <w:szCs w:val="21"/>
    </w:rPr>
  </w:style>
  <w:style w:type="character" w:customStyle="1" w:styleId="384">
    <w:name w:val="emailstyle20"/>
    <w:link w:val="1"/>
    <w:qFormat/>
    <w:uiPriority w:val="0"/>
    <w:rPr>
      <w:rFonts w:ascii="Arial" w:hAnsi="Arial" w:eastAsia="宋体"/>
      <w:color w:val="000000"/>
      <w:sz w:val="20"/>
    </w:rPr>
  </w:style>
  <w:style w:type="character" w:customStyle="1" w:styleId="385">
    <w:name w:val="Char Char24"/>
    <w:link w:val="1"/>
    <w:qFormat/>
    <w:uiPriority w:val="0"/>
    <w:rPr>
      <w:rFonts w:eastAsia="宋体"/>
      <w:sz w:val="32"/>
      <w:szCs w:val="24"/>
      <w:lang w:val="en-US" w:eastAsia="zh-CN" w:bidi="ar-SA"/>
    </w:rPr>
  </w:style>
  <w:style w:type="character" w:customStyle="1" w:styleId="386">
    <w:name w:val="Quote Char Char"/>
    <w:link w:val="1"/>
    <w:qFormat/>
    <w:uiPriority w:val="0"/>
    <w:rPr>
      <w:i/>
      <w:iCs/>
      <w:color w:val="000000"/>
      <w:sz w:val="21"/>
      <w:szCs w:val="24"/>
    </w:rPr>
  </w:style>
  <w:style w:type="character" w:customStyle="1" w:styleId="387">
    <w:name w:val="apple-style-span"/>
    <w:link w:val="1"/>
    <w:qFormat/>
    <w:uiPriority w:val="0"/>
  </w:style>
  <w:style w:type="character" w:customStyle="1" w:styleId="388">
    <w:name w:val="称呼 Char2"/>
    <w:basedOn w:val="191"/>
    <w:link w:val="1"/>
    <w:qFormat/>
    <w:uiPriority w:val="0"/>
    <w:rPr>
      <w:sz w:val="21"/>
      <w:szCs w:val="24"/>
    </w:rPr>
  </w:style>
  <w:style w:type="character" w:customStyle="1" w:styleId="389">
    <w:name w:val="正文文本缩进 3 Char2"/>
    <w:basedOn w:val="191"/>
    <w:link w:val="1"/>
    <w:qFormat/>
    <w:uiPriority w:val="99"/>
    <w:rPr>
      <w:sz w:val="16"/>
      <w:szCs w:val="16"/>
    </w:rPr>
  </w:style>
  <w:style w:type="character" w:customStyle="1" w:styleId="390">
    <w:name w:val="文档结构图 Char2"/>
    <w:link w:val="1"/>
    <w:qFormat/>
    <w:uiPriority w:val="99"/>
    <w:rPr>
      <w:rFonts w:ascii="宋体" w:hAnsi="Calibri" w:eastAsia="宋体" w:cs="Times New Roman"/>
      <w:sz w:val="18"/>
      <w:szCs w:val="18"/>
    </w:rPr>
  </w:style>
  <w:style w:type="character" w:customStyle="1" w:styleId="391">
    <w:name w:val="Char Char31"/>
    <w:link w:val="1"/>
    <w:qFormat/>
    <w:uiPriority w:val="0"/>
    <w:rPr>
      <w:rFonts w:eastAsia="宋体"/>
      <w:sz w:val="32"/>
      <w:szCs w:val="24"/>
      <w:lang w:val="en-US" w:eastAsia="zh-CN" w:bidi="ar-SA"/>
    </w:rPr>
  </w:style>
  <w:style w:type="character" w:customStyle="1" w:styleId="392">
    <w:name w:val="zj-122 Char Char"/>
    <w:link w:val="393"/>
    <w:qFormat/>
    <w:uiPriority w:val="0"/>
    <w:rPr>
      <w:rFonts w:ascii="Cambria" w:hAnsi="Cambria"/>
      <w:iCs/>
      <w:sz w:val="21"/>
      <w:szCs w:val="21"/>
      <w:lang w:bidi="en-US"/>
    </w:rPr>
  </w:style>
  <w:style w:type="paragraph" w:customStyle="1" w:styleId="393">
    <w:name w:val="zj-122"/>
    <w:basedOn w:val="370"/>
    <w:link w:val="392"/>
    <w:qFormat/>
    <w:uiPriority w:val="0"/>
    <w:pPr>
      <w:widowControl/>
      <w:jc w:val="left"/>
    </w:pPr>
    <w:rPr>
      <w:rFonts w:ascii="Cambria" w:hAnsi="Cambria"/>
      <w:iCs/>
      <w:szCs w:val="21"/>
      <w:lang w:bidi="en-US"/>
    </w:rPr>
  </w:style>
  <w:style w:type="character" w:customStyle="1" w:styleId="394">
    <w:name w:val="样式 宋体 小四"/>
    <w:link w:val="1"/>
    <w:qFormat/>
    <w:uiPriority w:val="0"/>
    <w:rPr>
      <w:rFonts w:ascii="宋体" w:hAnsi="宋体" w:eastAsia="宋体"/>
      <w:sz w:val="24"/>
      <w:szCs w:val="24"/>
      <w:lang w:val="en-US" w:eastAsia="zh-CN" w:bidi="ar-SA"/>
    </w:rPr>
  </w:style>
  <w:style w:type="character" w:customStyle="1" w:styleId="395">
    <w:name w:val="标书正文格式 Char1"/>
    <w:link w:val="396"/>
    <w:qFormat/>
    <w:uiPriority w:val="0"/>
    <w:rPr>
      <w:rFonts w:ascii="Arial" w:hAnsi="Arial" w:eastAsia="Times New Roman"/>
      <w:lang w:val="en-US" w:eastAsia="zh-CN" w:bidi="ar-SA"/>
    </w:rPr>
  </w:style>
  <w:style w:type="paragraph" w:customStyle="1" w:styleId="396">
    <w:name w:val="标书正文格式"/>
    <w:link w:val="395"/>
    <w:qFormat/>
    <w:uiPriority w:val="0"/>
    <w:pPr>
      <w:ind w:firstLine="200"/>
    </w:pPr>
    <w:rPr>
      <w:rFonts w:hint="default" w:ascii="Arial" w:hAnsi="Arial" w:eastAsia="Times New Roman" w:cs="Times New Roman"/>
      <w:lang w:val="en-US" w:eastAsia="zh-CN" w:bidi="ar-SA"/>
    </w:rPr>
  </w:style>
  <w:style w:type="character" w:customStyle="1" w:styleId="397">
    <w:name w:val="unnamed31"/>
    <w:link w:val="1"/>
    <w:qFormat/>
    <w:uiPriority w:val="0"/>
    <w:rPr>
      <w:spacing w:val="460"/>
      <w:sz w:val="18"/>
      <w:szCs w:val="18"/>
    </w:rPr>
  </w:style>
  <w:style w:type="character" w:customStyle="1" w:styleId="398">
    <w:name w:val="尾注文本 Char"/>
    <w:link w:val="1"/>
    <w:qFormat/>
    <w:uiPriority w:val="0"/>
    <w:rPr>
      <w:sz w:val="21"/>
      <w:szCs w:val="24"/>
    </w:rPr>
  </w:style>
  <w:style w:type="character" w:customStyle="1" w:styleId="399">
    <w:name w:val="电子邮件签名 Char"/>
    <w:link w:val="1"/>
    <w:qFormat/>
    <w:uiPriority w:val="0"/>
    <w:rPr>
      <w:rFonts w:ascii="宋体" w:hAnsi="宋体"/>
      <w:sz w:val="24"/>
      <w:szCs w:val="24"/>
    </w:rPr>
  </w:style>
  <w:style w:type="character" w:customStyle="1" w:styleId="400">
    <w:name w:val="结束语 Char1"/>
    <w:link w:val="1"/>
    <w:qFormat/>
    <w:uiPriority w:val="99"/>
    <w:rPr>
      <w:sz w:val="21"/>
      <w:szCs w:val="24"/>
    </w:rPr>
  </w:style>
  <w:style w:type="character" w:customStyle="1" w:styleId="401">
    <w:name w:val="副标题 Char2"/>
    <w:link w:val="1"/>
    <w:qFormat/>
    <w:uiPriority w:val="11"/>
    <w:rPr>
      <w:rFonts w:ascii="Cambria" w:hAnsi="Cambria" w:cs="Times New Roman"/>
      <w:b/>
      <w:bCs/>
      <w:sz w:val="32"/>
      <w:szCs w:val="32"/>
    </w:rPr>
  </w:style>
  <w:style w:type="character" w:customStyle="1" w:styleId="402">
    <w:name w:val="明显引用 Char2"/>
    <w:link w:val="1"/>
    <w:qFormat/>
    <w:uiPriority w:val="30"/>
    <w:rPr>
      <w:b/>
      <w:bCs/>
      <w:i/>
      <w:iCs/>
      <w:color w:val="4F81BD"/>
      <w:sz w:val="21"/>
      <w:szCs w:val="24"/>
    </w:rPr>
  </w:style>
  <w:style w:type="character" w:customStyle="1" w:styleId="403">
    <w:name w:val="z-窗体顶端 Char"/>
    <w:link w:val="1"/>
    <w:qFormat/>
    <w:uiPriority w:val="0"/>
    <w:rPr>
      <w:rFonts w:ascii="Arial" w:hAnsi="Arial" w:cs="Arial"/>
      <w:vanish/>
      <w:sz w:val="16"/>
      <w:szCs w:val="16"/>
    </w:rPr>
  </w:style>
  <w:style w:type="character" w:customStyle="1" w:styleId="404">
    <w:name w:val="注意框体 Char"/>
    <w:link w:val="1"/>
    <w:qFormat/>
    <w:uiPriority w:val="0"/>
    <w:rPr>
      <w:rFonts w:ascii="Cambria" w:hAnsi="Cambria" w:eastAsia="宋体" w:cs="Times New Roman"/>
    </w:rPr>
  </w:style>
  <w:style w:type="character" w:customStyle="1" w:styleId="405">
    <w:name w:val="fontstyle01"/>
    <w:link w:val="1"/>
    <w:qFormat/>
    <w:uiPriority w:val="0"/>
    <w:rPr>
      <w:rFonts w:hint="eastAsia" w:ascii="仿宋" w:hAnsi="仿宋" w:eastAsia="仿宋"/>
      <w:color w:val="000000"/>
      <w:sz w:val="28"/>
      <w:szCs w:val="28"/>
    </w:rPr>
  </w:style>
  <w:style w:type="character" w:customStyle="1" w:styleId="406">
    <w:name w:val="批注主题 Char Char"/>
    <w:link w:val="1"/>
    <w:qFormat/>
    <w:uiPriority w:val="0"/>
    <w:rPr>
      <w:rFonts w:eastAsia="宋体"/>
      <w:b/>
      <w:bCs/>
      <w:sz w:val="21"/>
      <w:szCs w:val="24"/>
      <w:lang w:bidi="ar-SA"/>
    </w:rPr>
  </w:style>
  <w:style w:type="character" w:customStyle="1" w:styleId="407">
    <w:name w:val="标题11 Char"/>
    <w:link w:val="1"/>
    <w:qFormat/>
    <w:uiPriority w:val="0"/>
    <w:rPr>
      <w:rFonts w:ascii="Arial" w:hAnsi="Arial" w:eastAsia="黑体" w:cs="Arial"/>
      <w:b/>
      <w:bCs/>
      <w:color w:val="0033CC"/>
      <w:sz w:val="24"/>
      <w:szCs w:val="21"/>
      <w:lang w:val="en-US" w:eastAsia="zh-CN" w:bidi="ar-SA"/>
    </w:rPr>
  </w:style>
  <w:style w:type="character" w:customStyle="1" w:styleId="408">
    <w:name w:val="正文文本缩进 2 Char1"/>
    <w:link w:val="1"/>
    <w:qFormat/>
    <w:uiPriority w:val="0"/>
    <w:rPr>
      <w:sz w:val="21"/>
    </w:rPr>
  </w:style>
  <w:style w:type="character" w:customStyle="1" w:styleId="409">
    <w:name w:val="Normal - Small Char"/>
    <w:link w:val="410"/>
    <w:qFormat/>
    <w:uiPriority w:val="0"/>
    <w:rPr>
      <w:bCs/>
      <w:szCs w:val="22"/>
      <w:lang w:val="en-GB" w:eastAsia="zh-TW"/>
    </w:rPr>
  </w:style>
  <w:style w:type="paragraph" w:customStyle="1" w:styleId="410">
    <w:name w:val="Normal - Small"/>
    <w:basedOn w:val="1"/>
    <w:link w:val="409"/>
    <w:qFormat/>
    <w:uiPriority w:val="0"/>
    <w:pPr>
      <w:spacing w:line="240" w:lineRule="auto"/>
      <w:ind w:firstLine="0"/>
      <w:jc w:val="left"/>
    </w:pPr>
    <w:rPr>
      <w:bCs/>
      <w:sz w:val="20"/>
      <w:szCs w:val="22"/>
      <w:lang w:val="en-GB" w:eastAsia="zh-TW"/>
    </w:rPr>
  </w:style>
  <w:style w:type="character" w:customStyle="1" w:styleId="411">
    <w:name w:val="普通文字 Char"/>
    <w:link w:val="1"/>
    <w:qFormat/>
    <w:uiPriority w:val="0"/>
    <w:rPr>
      <w:rFonts w:ascii="宋体" w:hAnsi="Courier New" w:eastAsia="宋体"/>
      <w:sz w:val="21"/>
      <w:lang w:val="en-US" w:eastAsia="zh-CN"/>
    </w:rPr>
  </w:style>
  <w:style w:type="character" w:customStyle="1" w:styleId="412">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413">
    <w:name w:val="Footer-Even Char"/>
    <w:link w:val="1"/>
    <w:qFormat/>
    <w:uiPriority w:val="0"/>
    <w:rPr>
      <w:rFonts w:ascii="Tahoma" w:hAnsi="Tahoma" w:eastAsia="黑体" w:cs="Times New Roman"/>
      <w:b/>
      <w:sz w:val="21"/>
      <w:szCs w:val="21"/>
      <w:lang w:val="en-US" w:eastAsia="zh-CN" w:bidi="ar-SA"/>
    </w:rPr>
  </w:style>
  <w:style w:type="character" w:customStyle="1" w:styleId="414">
    <w:name w:val="书籍标题1"/>
    <w:link w:val="1"/>
    <w:qFormat/>
    <w:uiPriority w:val="0"/>
    <w:rPr>
      <w:b/>
      <w:bCs/>
      <w:smallCaps/>
      <w:spacing w:val="5"/>
    </w:rPr>
  </w:style>
  <w:style w:type="character" w:customStyle="1" w:styleId="415">
    <w:name w:val="引用 Char2"/>
    <w:link w:val="1"/>
    <w:qFormat/>
    <w:uiPriority w:val="29"/>
    <w:rPr>
      <w:i/>
      <w:iCs/>
      <w:color w:val="000000"/>
      <w:sz w:val="21"/>
      <w:szCs w:val="24"/>
    </w:rPr>
  </w:style>
  <w:style w:type="character" w:customStyle="1" w:styleId="416">
    <w:name w:val="正文文本缩进 3 Char Char"/>
    <w:link w:val="1"/>
    <w:qFormat/>
    <w:uiPriority w:val="0"/>
    <w:rPr>
      <w:rFonts w:ascii="仿宋_GB2312" w:eastAsia="仿宋_GB2312"/>
      <w:sz w:val="28"/>
      <w:szCs w:val="24"/>
      <w:lang w:val="en-US" w:eastAsia="zh-CN" w:bidi="ar-SA"/>
    </w:rPr>
  </w:style>
  <w:style w:type="character" w:customStyle="1" w:styleId="417">
    <w:name w:val="Char Char91"/>
    <w:link w:val="1"/>
    <w:qFormat/>
    <w:uiPriority w:val="0"/>
    <w:rPr>
      <w:rFonts w:eastAsia="宋体"/>
      <w:b/>
      <w:bCs/>
      <w:sz w:val="32"/>
      <w:szCs w:val="44"/>
      <w:lang w:val="en-US" w:eastAsia="zh-CN" w:bidi="ar-SA"/>
    </w:rPr>
  </w:style>
  <w:style w:type="character" w:customStyle="1" w:styleId="418">
    <w:name w:val="批注框文本 Char1"/>
    <w:link w:val="1"/>
    <w:qFormat/>
    <w:uiPriority w:val="0"/>
    <w:rPr>
      <w:rFonts w:ascii="Times New Roman" w:hAnsi="Times New Roman" w:eastAsia="宋体" w:cs="Times New Roman"/>
      <w:sz w:val="18"/>
      <w:szCs w:val="18"/>
    </w:rPr>
  </w:style>
  <w:style w:type="character" w:customStyle="1" w:styleId="419">
    <w:name w:val="Plain Text Char"/>
    <w:link w:val="1"/>
    <w:qFormat/>
    <w:uiPriority w:val="0"/>
    <w:rPr>
      <w:rFonts w:ascii="宋体" w:hAnsi="Courier New" w:eastAsia="宋体"/>
      <w:sz w:val="24"/>
      <w:lang w:bidi="ar-SA"/>
    </w:rPr>
  </w:style>
  <w:style w:type="character" w:customStyle="1" w:styleId="420">
    <w:name w:val="Body Text Indent Char"/>
    <w:link w:val="1"/>
    <w:qFormat/>
    <w:uiPriority w:val="0"/>
    <w:rPr>
      <w:rFonts w:ascii="宋体" w:hAnsi="宋体" w:eastAsia="宋体"/>
      <w:sz w:val="21"/>
      <w:lang w:val="en-US" w:eastAsia="zh-CN" w:bidi="ar-SA"/>
    </w:rPr>
  </w:style>
  <w:style w:type="character" w:customStyle="1" w:styleId="421">
    <w:name w:val="批注文字 Char1"/>
    <w:link w:val="1"/>
    <w:qFormat/>
    <w:uiPriority w:val="0"/>
    <w:rPr>
      <w:rFonts w:ascii="Times New Roman" w:hAnsi="Times New Roman" w:eastAsia="宋体" w:cs="Times New Roman"/>
      <w:szCs w:val="24"/>
    </w:rPr>
  </w:style>
  <w:style w:type="character" w:customStyle="1" w:styleId="422">
    <w:name w:val="Body Text Indent 2 Char"/>
    <w:link w:val="1"/>
    <w:qFormat/>
    <w:uiPriority w:val="0"/>
    <w:rPr>
      <w:rFonts w:eastAsia="宋体"/>
      <w:sz w:val="21"/>
      <w:szCs w:val="24"/>
      <w:lang w:val="en-US" w:eastAsia="zh-CN" w:bidi="ar-SA"/>
    </w:rPr>
  </w:style>
  <w:style w:type="character" w:customStyle="1" w:styleId="423">
    <w:name w:val="批注文字 Char2"/>
    <w:link w:val="1"/>
    <w:qFormat/>
    <w:uiPriority w:val="0"/>
    <w:rPr>
      <w:rFonts w:eastAsia="宋体"/>
      <w:sz w:val="21"/>
      <w:szCs w:val="24"/>
      <w:lang w:val="en-US" w:eastAsia="zh-CN" w:bidi="ar-SA"/>
    </w:rPr>
  </w:style>
  <w:style w:type="character" w:customStyle="1" w:styleId="424">
    <w:name w:val="Char Char23"/>
    <w:link w:val="1"/>
    <w:qFormat/>
    <w:uiPriority w:val="0"/>
    <w:rPr>
      <w:rFonts w:eastAsia="宋体"/>
      <w:b/>
      <w:bCs/>
      <w:sz w:val="32"/>
      <w:szCs w:val="44"/>
      <w:lang w:val="en-US" w:eastAsia="zh-CN" w:bidi="ar-SA"/>
    </w:rPr>
  </w:style>
  <w:style w:type="character" w:customStyle="1" w:styleId="425">
    <w:name w:val="Heading 4 Char"/>
    <w:link w:val="1"/>
    <w:qFormat/>
    <w:uiPriority w:val="0"/>
    <w:rPr>
      <w:rFonts w:ascii="Arial" w:hAnsi="Arial" w:eastAsia="宋体"/>
      <w:b/>
      <w:bCs/>
      <w:sz w:val="21"/>
      <w:szCs w:val="28"/>
      <w:lang w:val="en-US" w:eastAsia="zh-CN" w:bidi="ar-SA"/>
    </w:rPr>
  </w:style>
  <w:style w:type="character" w:customStyle="1" w:styleId="426">
    <w:name w:val="书籍标题"/>
    <w:link w:val="1"/>
    <w:qFormat/>
    <w:uiPriority w:val="0"/>
    <w:rPr>
      <w:b/>
      <w:bCs/>
      <w:smallCaps/>
      <w:spacing w:val="5"/>
    </w:rPr>
  </w:style>
  <w:style w:type="character" w:customStyle="1" w:styleId="427">
    <w:name w:val="Heading 3 Char"/>
    <w:link w:val="1"/>
    <w:qFormat/>
    <w:uiPriority w:val="0"/>
    <w:rPr>
      <w:rFonts w:cs="Times New Roman"/>
      <w:b/>
      <w:bCs/>
      <w:sz w:val="32"/>
      <w:szCs w:val="32"/>
    </w:rPr>
  </w:style>
  <w:style w:type="character" w:customStyle="1" w:styleId="428">
    <w:name w:val="明显强调"/>
    <w:link w:val="1"/>
    <w:qFormat/>
    <w:uiPriority w:val="0"/>
    <w:rPr>
      <w:b/>
      <w:bCs/>
      <w:i/>
      <w:iCs/>
      <w:color w:val="4F81BD"/>
    </w:rPr>
  </w:style>
  <w:style w:type="character" w:customStyle="1" w:styleId="429">
    <w:name w:val="标题4 Char Char"/>
    <w:link w:val="430"/>
    <w:qFormat/>
    <w:uiPriority w:val="0"/>
    <w:rPr>
      <w:rFonts w:ascii="Arial" w:hAnsi="Arial"/>
      <w:b/>
      <w:bCs/>
      <w:sz w:val="24"/>
      <w:szCs w:val="32"/>
    </w:rPr>
  </w:style>
  <w:style w:type="paragraph" w:customStyle="1" w:styleId="430">
    <w:name w:val="标题4"/>
    <w:basedOn w:val="183"/>
    <w:next w:val="246"/>
    <w:link w:val="429"/>
    <w:qFormat/>
    <w:uiPriority w:val="0"/>
    <w:pPr>
      <w:spacing w:before="60" w:after="60" w:line="413" w:lineRule="auto"/>
    </w:pPr>
    <w:rPr>
      <w:rFonts w:ascii="Arial" w:hAnsi="Arial"/>
    </w:rPr>
  </w:style>
  <w:style w:type="character" w:customStyle="1" w:styleId="431">
    <w:name w:val="正文文本 Char1"/>
    <w:link w:val="1"/>
    <w:qFormat/>
    <w:uiPriority w:val="0"/>
    <w:rPr>
      <w:sz w:val="21"/>
      <w:szCs w:val="22"/>
    </w:rPr>
  </w:style>
  <w:style w:type="character" w:customStyle="1" w:styleId="432">
    <w:name w:val="Footnote Text Char"/>
    <w:link w:val="1"/>
    <w:qFormat/>
    <w:uiPriority w:val="0"/>
    <w:rPr>
      <w:rFonts w:eastAsia="宋体"/>
      <w:sz w:val="18"/>
      <w:lang w:val="en-US" w:eastAsia="zh-CN" w:bidi="ar-SA"/>
    </w:rPr>
  </w:style>
  <w:style w:type="character" w:customStyle="1" w:styleId="433">
    <w:name w:val="Comment Subject Char"/>
    <w:link w:val="1"/>
    <w:qFormat/>
    <w:uiPriority w:val="0"/>
    <w:rPr>
      <w:b/>
      <w:sz w:val="24"/>
      <w:lang w:bidi="ar-SA"/>
    </w:rPr>
  </w:style>
  <w:style w:type="character" w:customStyle="1" w:styleId="434">
    <w:name w:val="明显引用 Char1"/>
    <w:link w:val="435"/>
    <w:qFormat/>
    <w:uiPriority w:val="30"/>
    <w:rPr>
      <w:b/>
      <w:bCs/>
      <w:i/>
      <w:iCs/>
      <w:color w:val="4F81BD"/>
      <w:szCs w:val="24"/>
    </w:rPr>
  </w:style>
  <w:style w:type="paragraph" w:customStyle="1" w:styleId="435">
    <w:name w:val="明显引用1"/>
    <w:basedOn w:val="1"/>
    <w:next w:val="1"/>
    <w:link w:val="434"/>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36">
    <w:name w:val="Char Char18"/>
    <w:link w:val="1"/>
    <w:qFormat/>
    <w:uiPriority w:val="0"/>
    <w:rPr>
      <w:rFonts w:ascii="Times New Roman" w:hAnsi="Times New Roman" w:eastAsia="宋体" w:cs="Times New Roman"/>
      <w:b/>
      <w:bCs/>
      <w:sz w:val="28"/>
      <w:szCs w:val="28"/>
    </w:rPr>
  </w:style>
  <w:style w:type="character" w:customStyle="1" w:styleId="437">
    <w:name w:val="明显参考"/>
    <w:link w:val="1"/>
    <w:qFormat/>
    <w:uiPriority w:val="0"/>
    <w:rPr>
      <w:b/>
      <w:bCs/>
      <w:smallCaps/>
      <w:color w:val="C0504D"/>
      <w:spacing w:val="5"/>
      <w:u w:val="single"/>
    </w:rPr>
  </w:style>
  <w:style w:type="character" w:customStyle="1" w:styleId="438">
    <w:name w:val="超链接_0"/>
    <w:link w:val="1"/>
    <w:qFormat/>
    <w:uiPriority w:val="99"/>
    <w:rPr>
      <w:rFonts w:ascii="Calibri" w:hAnsi="Calibri" w:cs="Times New Roman"/>
      <w:color w:val="0000FF"/>
      <w:u w:val="single"/>
    </w:rPr>
  </w:style>
  <w:style w:type="character" w:customStyle="1" w:styleId="439">
    <w:name w:val="Title Char"/>
    <w:link w:val="1"/>
    <w:qFormat/>
    <w:uiPriority w:val="0"/>
    <w:rPr>
      <w:rFonts w:ascii="Cambria" w:hAnsi="Cambria"/>
      <w:b/>
      <w:sz w:val="32"/>
      <w:lang w:bidi="ar-SA"/>
    </w:rPr>
  </w:style>
  <w:style w:type="character" w:customStyle="1" w:styleId="440">
    <w:name w:val="Balloon Text Char"/>
    <w:link w:val="1"/>
    <w:qFormat/>
    <w:uiPriority w:val="0"/>
    <w:rPr>
      <w:sz w:val="18"/>
      <w:lang w:bidi="ar-SA"/>
    </w:rPr>
  </w:style>
  <w:style w:type="character" w:customStyle="1" w:styleId="441">
    <w:name w:val="Char Char20"/>
    <w:link w:val="1"/>
    <w:qFormat/>
    <w:uiPriority w:val="0"/>
    <w:rPr>
      <w:rFonts w:ascii="Times New Roman" w:hAnsi="Times New Roman" w:eastAsia="宋体" w:cs="Times New Roman"/>
      <w:b/>
      <w:bCs/>
      <w:sz w:val="24"/>
      <w:szCs w:val="32"/>
    </w:rPr>
  </w:style>
  <w:style w:type="character" w:customStyle="1" w:styleId="442">
    <w:name w:val="Header Char"/>
    <w:link w:val="1"/>
    <w:qFormat/>
    <w:uiPriority w:val="0"/>
    <w:rPr>
      <w:rFonts w:eastAsia="宋体"/>
      <w:sz w:val="18"/>
      <w:szCs w:val="18"/>
      <w:lang w:val="en-US" w:eastAsia="zh-CN" w:bidi="ar-SA"/>
    </w:rPr>
  </w:style>
  <w:style w:type="character" w:customStyle="1" w:styleId="443">
    <w:name w:val="文档结构图 Char1"/>
    <w:link w:val="1"/>
    <w:qFormat/>
    <w:uiPriority w:val="0"/>
    <w:rPr>
      <w:rFonts w:ascii="宋体" w:hAnsi="Times New Roman" w:eastAsia="宋体" w:cs="Times New Roman"/>
      <w:sz w:val="18"/>
      <w:szCs w:val="18"/>
    </w:rPr>
  </w:style>
  <w:style w:type="character" w:customStyle="1" w:styleId="444">
    <w:name w:val="Heading 5 Char"/>
    <w:link w:val="1"/>
    <w:qFormat/>
    <w:uiPriority w:val="0"/>
    <w:rPr>
      <w:rFonts w:eastAsia="宋体"/>
      <w:b/>
      <w:bCs/>
      <w:sz w:val="28"/>
      <w:szCs w:val="28"/>
      <w:lang w:val="en-US" w:eastAsia="zh-CN" w:bidi="ar-SA"/>
    </w:rPr>
  </w:style>
  <w:style w:type="character" w:customStyle="1" w:styleId="445">
    <w:name w:val="Heading 1 Char"/>
    <w:link w:val="1"/>
    <w:qFormat/>
    <w:uiPriority w:val="0"/>
    <w:rPr>
      <w:rFonts w:eastAsia="宋体"/>
      <w:b/>
      <w:bCs/>
      <w:sz w:val="32"/>
      <w:szCs w:val="44"/>
      <w:lang w:val="en-US" w:eastAsia="zh-CN" w:bidi="ar-SA"/>
    </w:rPr>
  </w:style>
  <w:style w:type="character" w:customStyle="1" w:styleId="446">
    <w:name w:val="引用 Char"/>
    <w:link w:val="1"/>
    <w:qFormat/>
    <w:uiPriority w:val="0"/>
    <w:rPr>
      <w:i/>
      <w:iCs/>
      <w:color w:val="000000"/>
    </w:rPr>
  </w:style>
  <w:style w:type="paragraph" w:customStyle="1" w:styleId="447">
    <w:name w:val="引用"/>
    <w:basedOn w:val="1"/>
    <w:next w:val="1"/>
    <w:link w:val="448"/>
    <w:qFormat/>
    <w:uiPriority w:val="0"/>
    <w:pPr>
      <w:spacing w:line="240" w:lineRule="auto"/>
      <w:ind w:firstLine="0"/>
    </w:pPr>
    <w:rPr>
      <w:i/>
      <w:iCs/>
      <w:color w:val="000000"/>
      <w:sz w:val="20"/>
      <w:szCs w:val="20"/>
    </w:rPr>
  </w:style>
  <w:style w:type="character" w:customStyle="1" w:styleId="448">
    <w:name w:val="引用 Char3"/>
    <w:basedOn w:val="191"/>
    <w:link w:val="447"/>
    <w:qFormat/>
    <w:uiPriority w:val="29"/>
    <w:rPr>
      <w:i/>
      <w:iCs/>
      <w:color w:val="000000"/>
      <w:sz w:val="24"/>
      <w:szCs w:val="24"/>
    </w:rPr>
  </w:style>
  <w:style w:type="character" w:customStyle="1" w:styleId="449">
    <w:name w:val="Char Char22"/>
    <w:link w:val="1"/>
    <w:qFormat/>
    <w:uiPriority w:val="0"/>
    <w:rPr>
      <w:rFonts w:ascii="Times New Roman" w:hAnsi="Times New Roman" w:eastAsia="宋体" w:cs="Times New Roman"/>
      <w:b/>
      <w:bCs/>
      <w:sz w:val="32"/>
      <w:szCs w:val="44"/>
    </w:rPr>
  </w:style>
  <w:style w:type="character" w:customStyle="1" w:styleId="450">
    <w:name w:val="Heading 3 Char1"/>
    <w:link w:val="1"/>
    <w:qFormat/>
    <w:uiPriority w:val="0"/>
    <w:rPr>
      <w:rFonts w:eastAsia="宋体"/>
      <w:b/>
      <w:bCs/>
      <w:sz w:val="24"/>
      <w:szCs w:val="32"/>
      <w:lang w:val="en-US" w:eastAsia="zh-CN" w:bidi="ar-SA"/>
    </w:rPr>
  </w:style>
  <w:style w:type="character" w:customStyle="1" w:styleId="451">
    <w:name w:val="明显引用 Char"/>
    <w:link w:val="1"/>
    <w:qFormat/>
    <w:uiPriority w:val="0"/>
    <w:rPr>
      <w:b/>
      <w:bCs/>
      <w:i/>
      <w:iCs/>
      <w:color w:val="4F81BD"/>
    </w:rPr>
  </w:style>
  <w:style w:type="paragraph" w:customStyle="1" w:styleId="452">
    <w:name w:val="明显引用"/>
    <w:basedOn w:val="1"/>
    <w:next w:val="1"/>
    <w:link w:val="453"/>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53">
    <w:name w:val="明显引用 Char3"/>
    <w:basedOn w:val="191"/>
    <w:link w:val="452"/>
    <w:qFormat/>
    <w:uiPriority w:val="30"/>
    <w:rPr>
      <w:b/>
      <w:bCs/>
      <w:i/>
      <w:iCs/>
      <w:color w:val="4F81BD"/>
      <w:sz w:val="24"/>
      <w:szCs w:val="24"/>
    </w:rPr>
  </w:style>
  <w:style w:type="character" w:customStyle="1" w:styleId="454">
    <w:name w:val="标题5 Char Char"/>
    <w:link w:val="455"/>
    <w:qFormat/>
    <w:uiPriority w:val="0"/>
    <w:rPr>
      <w:rFonts w:ascii="Arial" w:hAnsi="Arial"/>
      <w:b/>
      <w:bCs/>
      <w:sz w:val="24"/>
      <w:szCs w:val="32"/>
    </w:rPr>
  </w:style>
  <w:style w:type="paragraph" w:customStyle="1" w:styleId="455">
    <w:name w:val="标题5"/>
    <w:basedOn w:val="184"/>
    <w:link w:val="454"/>
    <w:qFormat/>
    <w:uiPriority w:val="0"/>
    <w:pPr>
      <w:spacing w:line="413" w:lineRule="auto"/>
      <w:ind w:firstLine="0"/>
    </w:pPr>
    <w:rPr>
      <w:rFonts w:ascii="Arial" w:hAnsi="Arial"/>
      <w:sz w:val="24"/>
    </w:rPr>
  </w:style>
  <w:style w:type="character" w:customStyle="1" w:styleId="456">
    <w:name w:val="Char Char181"/>
    <w:link w:val="1"/>
    <w:qFormat/>
    <w:uiPriority w:val="0"/>
    <w:rPr>
      <w:b/>
      <w:bCs/>
      <w:sz w:val="44"/>
      <w:szCs w:val="44"/>
    </w:rPr>
  </w:style>
  <w:style w:type="character" w:customStyle="1" w:styleId="457">
    <w:name w:val="Char Char9"/>
    <w:link w:val="1"/>
    <w:qFormat/>
    <w:uiPriority w:val="0"/>
    <w:rPr>
      <w:rFonts w:eastAsia="宋体"/>
      <w:b/>
      <w:bCs/>
      <w:sz w:val="32"/>
      <w:szCs w:val="44"/>
      <w:lang w:val="en-US" w:eastAsia="zh-CN" w:bidi="ar-SA"/>
    </w:rPr>
  </w:style>
  <w:style w:type="character" w:customStyle="1" w:styleId="458">
    <w:name w:val="Char Char19"/>
    <w:link w:val="1"/>
    <w:qFormat/>
    <w:uiPriority w:val="0"/>
    <w:rPr>
      <w:rFonts w:ascii="Arial" w:hAnsi="Arial" w:eastAsia="宋体" w:cs="Times New Roman"/>
      <w:b/>
      <w:bCs/>
      <w:szCs w:val="28"/>
    </w:rPr>
  </w:style>
  <w:style w:type="character" w:customStyle="1" w:styleId="459">
    <w:name w:val="标题 Char1"/>
    <w:link w:val="1"/>
    <w:qFormat/>
    <w:uiPriority w:val="10"/>
    <w:rPr>
      <w:rFonts w:ascii="Cambria" w:hAnsi="Cambria" w:eastAsia="宋体" w:cs="Times New Roman"/>
      <w:b/>
      <w:bCs/>
      <w:sz w:val="32"/>
      <w:szCs w:val="32"/>
    </w:rPr>
  </w:style>
  <w:style w:type="character" w:customStyle="1" w:styleId="460">
    <w:name w:val="Document Map Char"/>
    <w:link w:val="1"/>
    <w:qFormat/>
    <w:uiPriority w:val="0"/>
    <w:rPr>
      <w:rFonts w:eastAsia="宋体"/>
      <w:sz w:val="21"/>
      <w:szCs w:val="24"/>
      <w:lang w:val="en-US" w:eastAsia="zh-CN" w:bidi="ar-SA"/>
    </w:rPr>
  </w:style>
  <w:style w:type="character" w:customStyle="1" w:styleId="461">
    <w:name w:val="标题 Char2"/>
    <w:link w:val="1"/>
    <w:qFormat/>
    <w:uiPriority w:val="10"/>
    <w:rPr>
      <w:rFonts w:ascii="Cambria" w:hAnsi="Cambria" w:eastAsia="宋体" w:cs="Times New Roman"/>
      <w:b/>
      <w:bCs/>
      <w:sz w:val="32"/>
      <w:szCs w:val="32"/>
    </w:rPr>
  </w:style>
  <w:style w:type="character" w:customStyle="1" w:styleId="462">
    <w:name w:val="Comment Text Char1"/>
    <w:link w:val="1"/>
    <w:qFormat/>
    <w:uiPriority w:val="0"/>
    <w:rPr>
      <w:sz w:val="24"/>
      <w:lang w:bidi="ar-SA"/>
    </w:rPr>
  </w:style>
  <w:style w:type="character" w:customStyle="1" w:styleId="463">
    <w:name w:val="批注主题 Char1"/>
    <w:link w:val="1"/>
    <w:qFormat/>
    <w:uiPriority w:val="0"/>
    <w:rPr>
      <w:rFonts w:ascii="Times New Roman" w:hAnsi="Times New Roman" w:eastAsia="宋体" w:cs="Times New Roman"/>
      <w:b/>
      <w:bCs/>
      <w:szCs w:val="24"/>
    </w:rPr>
  </w:style>
  <w:style w:type="character" w:customStyle="1" w:styleId="464">
    <w:name w:val="批注文字 Char Char"/>
    <w:link w:val="1"/>
    <w:qFormat/>
    <w:uiPriority w:val="0"/>
    <w:rPr>
      <w:rFonts w:ascii="宋体" w:hAnsi="Times New Roman" w:eastAsia="宋体" w:cs="Times New Roman"/>
      <w:sz w:val="28"/>
      <w:szCs w:val="20"/>
    </w:rPr>
  </w:style>
  <w:style w:type="character" w:customStyle="1" w:styleId="465">
    <w:name w:val="Footer Char"/>
    <w:link w:val="1"/>
    <w:qFormat/>
    <w:uiPriority w:val="0"/>
    <w:rPr>
      <w:rFonts w:eastAsia="宋体"/>
      <w:sz w:val="18"/>
      <w:szCs w:val="18"/>
      <w:lang w:val="en-US" w:eastAsia="zh-CN" w:bidi="ar-SA"/>
    </w:rPr>
  </w:style>
  <w:style w:type="character" w:customStyle="1" w:styleId="466">
    <w:name w:val="Char Char6"/>
    <w:link w:val="1"/>
    <w:qFormat/>
    <w:uiPriority w:val="0"/>
    <w:rPr>
      <w:rFonts w:eastAsia="宋体"/>
      <w:b/>
      <w:bCs/>
      <w:sz w:val="32"/>
      <w:szCs w:val="44"/>
      <w:lang w:val="en-US" w:eastAsia="zh-CN" w:bidi="ar-SA"/>
    </w:rPr>
  </w:style>
  <w:style w:type="character" w:customStyle="1" w:styleId="467">
    <w:name w:val="日期 Char1"/>
    <w:link w:val="1"/>
    <w:qFormat/>
    <w:uiPriority w:val="0"/>
    <w:rPr>
      <w:rFonts w:ascii="Times New Roman" w:hAnsi="Times New Roman" w:eastAsia="宋体" w:cs="Times New Roman"/>
      <w:szCs w:val="24"/>
    </w:rPr>
  </w:style>
  <w:style w:type="character" w:customStyle="1" w:styleId="468">
    <w:name w:val="不明显强调"/>
    <w:link w:val="1"/>
    <w:qFormat/>
    <w:uiPriority w:val="0"/>
    <w:rPr>
      <w:i/>
      <w:iCs/>
      <w:color w:val="808080"/>
    </w:rPr>
  </w:style>
  <w:style w:type="character" w:customStyle="1" w:styleId="469">
    <w:name w:val="不明显参考"/>
    <w:link w:val="1"/>
    <w:qFormat/>
    <w:uiPriority w:val="0"/>
    <w:rPr>
      <w:smallCaps/>
      <w:color w:val="C0504D"/>
      <w:u w:val="single"/>
    </w:rPr>
  </w:style>
  <w:style w:type="character" w:customStyle="1" w:styleId="470">
    <w:name w:val="Char Char21"/>
    <w:link w:val="1"/>
    <w:qFormat/>
    <w:uiPriority w:val="0"/>
    <w:rPr>
      <w:rFonts w:ascii="Arial" w:hAnsi="Arial" w:eastAsia="黑体" w:cs="Times New Roman"/>
      <w:b/>
      <w:bCs/>
      <w:sz w:val="32"/>
      <w:szCs w:val="32"/>
    </w:rPr>
  </w:style>
  <w:style w:type="character" w:customStyle="1" w:styleId="471">
    <w:name w:val="Heading 2 Char"/>
    <w:link w:val="1"/>
    <w:qFormat/>
    <w:uiPriority w:val="0"/>
    <w:rPr>
      <w:rFonts w:ascii="Arial" w:hAnsi="Arial" w:eastAsia="黑体"/>
      <w:b/>
      <w:bCs/>
      <w:sz w:val="32"/>
      <w:szCs w:val="32"/>
      <w:lang w:val="en-US" w:eastAsia="zh-CN" w:bidi="ar-SA"/>
    </w:rPr>
  </w:style>
  <w:style w:type="character" w:customStyle="1" w:styleId="472">
    <w:name w:val="Comment Text Char"/>
    <w:link w:val="1"/>
    <w:qFormat/>
    <w:uiPriority w:val="0"/>
    <w:rPr>
      <w:rFonts w:cs="Times New Roman"/>
      <w:sz w:val="24"/>
      <w:szCs w:val="24"/>
    </w:rPr>
  </w:style>
  <w:style w:type="character" w:customStyle="1" w:styleId="473">
    <w:name w:val="引用 Char1"/>
    <w:link w:val="1"/>
    <w:qFormat/>
    <w:uiPriority w:val="29"/>
    <w:rPr>
      <w:rFonts w:ascii="Times New Roman" w:hAnsi="Times New Roman" w:eastAsia="宋体" w:cs="Times New Roman"/>
      <w:i/>
      <w:iCs/>
      <w:color w:val="000000"/>
      <w:szCs w:val="24"/>
    </w:rPr>
  </w:style>
  <w:style w:type="character" w:customStyle="1" w:styleId="474">
    <w:name w:val="Date Char"/>
    <w:link w:val="1"/>
    <w:qFormat/>
    <w:uiPriority w:val="0"/>
    <w:rPr>
      <w:rFonts w:eastAsia="宋体"/>
      <w:sz w:val="21"/>
      <w:szCs w:val="24"/>
      <w:lang w:val="en-US" w:eastAsia="zh-CN" w:bidi="ar-SA"/>
    </w:rPr>
  </w:style>
  <w:style w:type="character" w:customStyle="1" w:styleId="475">
    <w:name w:val="textcontents"/>
    <w:link w:val="1"/>
    <w:qFormat/>
    <w:uiPriority w:val="0"/>
    <w:rPr>
      <w:rFonts w:cs="Times New Roman"/>
    </w:rPr>
  </w:style>
  <w:style w:type="character" w:customStyle="1" w:styleId="476">
    <w:name w:val="标题 2 Char1"/>
    <w:link w:val="1"/>
    <w:qFormat/>
    <w:uiPriority w:val="0"/>
    <w:rPr>
      <w:rFonts w:ascii="Arial" w:hAnsi="Arial" w:eastAsia="黑体" w:cs="Calibri"/>
      <w:b/>
      <w:sz w:val="32"/>
      <w:szCs w:val="20"/>
    </w:rPr>
  </w:style>
  <w:style w:type="character" w:customStyle="1" w:styleId="477">
    <w:name w:val="标题 1 Char1"/>
    <w:link w:val="1"/>
    <w:qFormat/>
    <w:uiPriority w:val="0"/>
    <w:rPr>
      <w:rFonts w:ascii="Calibri" w:hAnsi="Calibri" w:eastAsia="宋体" w:cs="Arial"/>
      <w:b/>
      <w:sz w:val="44"/>
      <w:szCs w:val="20"/>
    </w:rPr>
  </w:style>
  <w:style w:type="character" w:customStyle="1" w:styleId="478">
    <w:name w:val="标题 3 Char1"/>
    <w:link w:val="1"/>
    <w:qFormat/>
    <w:uiPriority w:val="0"/>
    <w:rPr>
      <w:rFonts w:ascii="Calibri" w:hAnsi="Calibri" w:eastAsia="宋体" w:cs="Arial"/>
      <w:b/>
      <w:sz w:val="32"/>
      <w:szCs w:val="20"/>
    </w:rPr>
  </w:style>
  <w:style w:type="character" w:customStyle="1" w:styleId="479">
    <w:name w:val="样式 Char"/>
    <w:link w:val="480"/>
    <w:qFormat/>
    <w:uiPriority w:val="0"/>
    <w:rPr>
      <w:rFonts w:ascii="宋体" w:hAnsi="宋体" w:cs="宋体"/>
      <w:sz w:val="24"/>
      <w:szCs w:val="24"/>
      <w:lang w:val="en-US" w:eastAsia="zh-CN" w:bidi="ar-SA"/>
    </w:rPr>
  </w:style>
  <w:style w:type="paragraph" w:customStyle="1" w:styleId="480">
    <w:name w:val="样式"/>
    <w:link w:val="479"/>
    <w:qFormat/>
    <w:uiPriority w:val="0"/>
    <w:pPr>
      <w:widowControl w:val="0"/>
    </w:pPr>
    <w:rPr>
      <w:rFonts w:hint="default" w:ascii="宋体" w:hAnsi="宋体" w:eastAsia="宋体" w:cs="宋体"/>
      <w:sz w:val="24"/>
      <w:szCs w:val="24"/>
      <w:lang w:val="en-US" w:eastAsia="zh-CN" w:bidi="ar-SA"/>
    </w:rPr>
  </w:style>
  <w:style w:type="character" w:customStyle="1" w:styleId="481">
    <w:name w:val="副标题 Char1"/>
    <w:link w:val="1"/>
    <w:qFormat/>
    <w:uiPriority w:val="11"/>
    <w:rPr>
      <w:rFonts w:ascii="Cambria" w:hAnsi="Cambria" w:cs="Times New Roman"/>
      <w:b/>
      <w:bCs/>
      <w:sz w:val="32"/>
      <w:szCs w:val="32"/>
    </w:rPr>
  </w:style>
  <w:style w:type="character" w:customStyle="1" w:styleId="482">
    <w:name w:val="H6 Char"/>
    <w:link w:val="1"/>
    <w:qFormat/>
    <w:uiPriority w:val="0"/>
    <w:rPr>
      <w:bCs/>
      <w:sz w:val="24"/>
      <w:szCs w:val="24"/>
    </w:rPr>
  </w:style>
  <w:style w:type="character" w:customStyle="1" w:styleId="483">
    <w:name w:val="question-title2"/>
    <w:basedOn w:val="191"/>
    <w:link w:val="1"/>
    <w:qFormat/>
    <w:uiPriority w:val="0"/>
  </w:style>
  <w:style w:type="character" w:customStyle="1" w:styleId="484">
    <w:name w:val="标题 Char Char"/>
    <w:link w:val="1"/>
    <w:qFormat/>
    <w:uiPriority w:val="0"/>
    <w:rPr>
      <w:rFonts w:ascii="Cambria" w:hAnsi="Cambria" w:eastAsia="宋体"/>
      <w:b/>
      <w:bCs/>
      <w:sz w:val="32"/>
      <w:szCs w:val="32"/>
      <w:lang w:bidi="ar-SA"/>
    </w:rPr>
  </w:style>
  <w:style w:type="character" w:customStyle="1" w:styleId="485">
    <w:name w:val="无间隔 Char Char"/>
    <w:link w:val="1"/>
    <w:qFormat/>
    <w:uiPriority w:val="0"/>
    <w:rPr>
      <w:rFonts w:eastAsia="宋体"/>
      <w:sz w:val="21"/>
      <w:szCs w:val="24"/>
      <w:lang w:val="en-US" w:eastAsia="zh-CN" w:bidi="ar-SA"/>
    </w:rPr>
  </w:style>
  <w:style w:type="character" w:customStyle="1" w:styleId="486">
    <w:name w:val="方案正文 Char Char"/>
    <w:link w:val="487"/>
    <w:qFormat/>
    <w:uiPriority w:val="0"/>
    <w:rPr>
      <w:sz w:val="24"/>
      <w:szCs w:val="24"/>
    </w:rPr>
  </w:style>
  <w:style w:type="paragraph" w:customStyle="1" w:styleId="487">
    <w:name w:val="方案正文"/>
    <w:basedOn w:val="1"/>
    <w:link w:val="486"/>
    <w:qFormat/>
    <w:uiPriority w:val="0"/>
    <w:pPr>
      <w:tabs>
        <w:tab w:val="left" w:pos="114"/>
        <w:tab w:val="left" w:pos="425"/>
      </w:tabs>
      <w:spacing w:before="100" w:beforeAutospacing="1" w:after="100" w:afterAutospacing="1"/>
      <w:ind w:left="114" w:hanging="425"/>
    </w:pPr>
  </w:style>
  <w:style w:type="character" w:customStyle="1" w:styleId="488">
    <w:name w:val="IRMS (F) Char"/>
    <w:link w:val="1"/>
    <w:qFormat/>
    <w:uiPriority w:val="0"/>
    <w:rPr>
      <w:rFonts w:eastAsia="宋体"/>
      <w:szCs w:val="22"/>
      <w:lang w:val="en-GB" w:eastAsia="zh-TW" w:bidi="ar-SA"/>
    </w:rPr>
  </w:style>
  <w:style w:type="character" w:customStyle="1" w:styleId="489">
    <w:name w:val="bigfont"/>
    <w:link w:val="1"/>
    <w:qFormat/>
    <w:uiPriority w:val="0"/>
    <w:rPr>
      <w:rFonts w:cs="Times New Roman"/>
    </w:rPr>
  </w:style>
  <w:style w:type="character" w:customStyle="1" w:styleId="490">
    <w:name w:val="z-窗体底端 Char1"/>
    <w:link w:val="1"/>
    <w:qFormat/>
    <w:uiPriority w:val="0"/>
    <w:rPr>
      <w:rFonts w:cs="Arial"/>
      <w:vanish/>
      <w:sz w:val="16"/>
      <w:szCs w:val="16"/>
    </w:rPr>
  </w:style>
  <w:style w:type="character" w:customStyle="1" w:styleId="491">
    <w:name w:val="Char Char27"/>
    <w:link w:val="1"/>
    <w:qFormat/>
    <w:uiPriority w:val="0"/>
    <w:rPr>
      <w:b/>
      <w:sz w:val="44"/>
    </w:rPr>
  </w:style>
  <w:style w:type="character" w:customStyle="1" w:styleId="492">
    <w:name w:val="ꌢ 3 Char"/>
    <w:link w:val="493"/>
    <w:qFormat/>
    <w:uiPriority w:val="0"/>
    <w:rPr>
      <w:rFonts w:ascii="Ђˎ̥" w:hAnsi="Ђˎ̥"/>
      <w:b/>
      <w:bCs/>
    </w:rPr>
  </w:style>
  <w:style w:type="paragraph" w:customStyle="1" w:styleId="493">
    <w:name w:val="ꌢ 3"/>
    <w:basedOn w:val="1"/>
    <w:link w:val="492"/>
    <w:qFormat/>
    <w:uiPriority w:val="0"/>
    <w:pPr>
      <w:widowControl/>
      <w:spacing w:line="240" w:lineRule="auto"/>
      <w:ind w:firstLine="0"/>
    </w:pPr>
    <w:rPr>
      <w:rFonts w:ascii="Ђˎ̥" w:hAnsi="Ђˎ̥"/>
      <w:b/>
      <w:bCs/>
      <w:sz w:val="20"/>
      <w:szCs w:val="20"/>
    </w:rPr>
  </w:style>
  <w:style w:type="character" w:customStyle="1" w:styleId="494">
    <w:name w:val="标题 5 Char2"/>
    <w:link w:val="1"/>
    <w:qFormat/>
    <w:uiPriority w:val="0"/>
    <w:rPr>
      <w:rFonts w:ascii="Calibri" w:hAnsi="Calibri"/>
      <w:b/>
      <w:bCs/>
      <w:sz w:val="28"/>
      <w:szCs w:val="28"/>
    </w:rPr>
  </w:style>
  <w:style w:type="character" w:customStyle="1" w:styleId="495">
    <w:name w:val="正文文本 + 间距 0 pt"/>
    <w:link w:val="1"/>
    <w:qFormat/>
    <w:uiPriority w:val="0"/>
    <w:rPr>
      <w:rFonts w:hint="eastAsia" w:ascii="宋体" w:hAnsi="宋体" w:eastAsia="宋体"/>
      <w:spacing w:val="10"/>
      <w:sz w:val="21"/>
      <w:szCs w:val="24"/>
      <w:lang w:val="en-US" w:eastAsia="en-US" w:bidi="ar-SA"/>
    </w:rPr>
  </w:style>
  <w:style w:type="character" w:customStyle="1" w:styleId="496">
    <w:name w:val="1page sec3 Char"/>
    <w:link w:val="1"/>
    <w:qFormat/>
    <w:uiPriority w:val="0"/>
    <w:rPr>
      <w:rFonts w:eastAsia="宋体"/>
      <w:sz w:val="18"/>
      <w:szCs w:val="18"/>
      <w:lang w:val="en-US" w:eastAsia="zh-CN" w:bidi="ar-SA"/>
    </w:rPr>
  </w:style>
  <w:style w:type="character" w:customStyle="1" w:styleId="497">
    <w:name w:val="Char Char8"/>
    <w:link w:val="1"/>
    <w:qFormat/>
    <w:uiPriority w:val="0"/>
    <w:rPr>
      <w:rFonts w:ascii="Arial" w:hAnsi="Arial" w:eastAsia="黑体" w:cs="Times New Roman"/>
      <w:b/>
      <w:bCs/>
      <w:sz w:val="32"/>
      <w:szCs w:val="32"/>
      <w:lang w:val="en-US" w:eastAsia="zh-CN" w:bidi="ar-SA"/>
    </w:rPr>
  </w:style>
  <w:style w:type="character" w:customStyle="1" w:styleId="498">
    <w:name w:val="Char Char2"/>
    <w:link w:val="499"/>
    <w:qFormat/>
    <w:uiPriority w:val="0"/>
    <w:rPr>
      <w:sz w:val="24"/>
      <w:szCs w:val="24"/>
    </w:rPr>
  </w:style>
  <w:style w:type="paragraph" w:customStyle="1" w:styleId="499">
    <w:name w:val="Char3"/>
    <w:basedOn w:val="1"/>
    <w:link w:val="498"/>
    <w:qFormat/>
    <w:uiPriority w:val="0"/>
    <w:pPr>
      <w:spacing w:line="240" w:lineRule="auto"/>
      <w:ind w:firstLine="0"/>
    </w:pPr>
  </w:style>
  <w:style w:type="character" w:customStyle="1" w:styleId="500">
    <w:name w:val="章 Char"/>
    <w:link w:val="1"/>
    <w:qFormat/>
    <w:uiPriority w:val="0"/>
    <w:rPr>
      <w:rFonts w:eastAsia="宋体"/>
      <w:b/>
      <w:sz w:val="44"/>
      <w:lang w:val="en-US" w:eastAsia="zh-CN"/>
    </w:rPr>
  </w:style>
  <w:style w:type="character" w:customStyle="1" w:styleId="501">
    <w:name w:val="标书样式 Char Char"/>
    <w:link w:val="502"/>
    <w:qFormat/>
    <w:uiPriority w:val="0"/>
    <w:rPr>
      <w:rFonts w:ascii="Tahoma" w:hAnsi="Tahoma" w:eastAsia="仿宋_GB2312"/>
      <w:sz w:val="24"/>
      <w:szCs w:val="24"/>
    </w:rPr>
  </w:style>
  <w:style w:type="paragraph" w:customStyle="1" w:styleId="502">
    <w:name w:val="标书样式"/>
    <w:basedOn w:val="1"/>
    <w:link w:val="501"/>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03">
    <w:name w:val="Char Char16"/>
    <w:link w:val="504"/>
    <w:qFormat/>
    <w:uiPriority w:val="0"/>
    <w:rPr>
      <w:b/>
      <w:sz w:val="28"/>
      <w:szCs w:val="28"/>
    </w:rPr>
  </w:style>
  <w:style w:type="paragraph" w:customStyle="1" w:styleId="504">
    <w:name w:val="Char2"/>
    <w:basedOn w:val="1"/>
    <w:link w:val="503"/>
    <w:qFormat/>
    <w:uiPriority w:val="0"/>
    <w:pPr>
      <w:ind w:firstLine="551"/>
    </w:pPr>
    <w:rPr>
      <w:b/>
      <w:sz w:val="28"/>
      <w:szCs w:val="28"/>
    </w:rPr>
  </w:style>
  <w:style w:type="character" w:customStyle="1" w:styleId="505">
    <w:name w:val="正文 + 宋体 Char"/>
    <w:link w:val="506"/>
    <w:qFormat/>
    <w:uiPriority w:val="0"/>
    <w:rPr>
      <w:b/>
      <w:spacing w:val="32"/>
      <w:sz w:val="24"/>
      <w:szCs w:val="24"/>
    </w:rPr>
  </w:style>
  <w:style w:type="paragraph" w:customStyle="1" w:styleId="506">
    <w:name w:val="正文 + 宋体"/>
    <w:basedOn w:val="1"/>
    <w:link w:val="505"/>
    <w:qFormat/>
    <w:uiPriority w:val="0"/>
    <w:pPr>
      <w:spacing w:line="240" w:lineRule="auto"/>
      <w:ind w:firstLine="0"/>
    </w:pPr>
    <w:rPr>
      <w:b/>
      <w:spacing w:val="32"/>
    </w:rPr>
  </w:style>
  <w:style w:type="character" w:customStyle="1" w:styleId="507">
    <w:name w:val="正文文本 2 Char"/>
    <w:link w:val="1"/>
    <w:qFormat/>
    <w:uiPriority w:val="0"/>
    <w:rPr>
      <w:sz w:val="24"/>
    </w:rPr>
  </w:style>
  <w:style w:type="character" w:customStyle="1" w:styleId="508">
    <w:name w:val="大标题２ Char"/>
    <w:link w:val="509"/>
    <w:qFormat/>
    <w:uiPriority w:val="0"/>
    <w:rPr>
      <w:sz w:val="24"/>
    </w:rPr>
  </w:style>
  <w:style w:type="paragraph" w:customStyle="1" w:styleId="509">
    <w:name w:val="大标题２"/>
    <w:basedOn w:val="1"/>
    <w:link w:val="508"/>
    <w:qFormat/>
    <w:uiPriority w:val="0"/>
    <w:pPr>
      <w:spacing w:before="100" w:beforeAutospacing="1" w:after="100" w:afterAutospacing="1"/>
      <w:ind w:left="420" w:firstLine="480"/>
    </w:pPr>
    <w:rPr>
      <w:szCs w:val="20"/>
    </w:rPr>
  </w:style>
  <w:style w:type="character" w:customStyle="1" w:styleId="510">
    <w:name w:val="print"/>
    <w:basedOn w:val="191"/>
    <w:link w:val="1"/>
    <w:qFormat/>
    <w:uiPriority w:val="0"/>
  </w:style>
  <w:style w:type="character" w:customStyle="1" w:styleId="511">
    <w:name w:val="注释标题 Char"/>
    <w:link w:val="1"/>
    <w:qFormat/>
    <w:uiPriority w:val="0"/>
    <w:rPr>
      <w:rFonts w:ascii="宋体" w:hAnsi="宋体"/>
      <w:sz w:val="24"/>
      <w:szCs w:val="24"/>
    </w:rPr>
  </w:style>
  <w:style w:type="character" w:customStyle="1" w:styleId="512">
    <w:name w:val="z-窗体底端 Char"/>
    <w:link w:val="1"/>
    <w:qFormat/>
    <w:uiPriority w:val="0"/>
    <w:rPr>
      <w:rFonts w:ascii="Arial" w:hAnsi="Arial" w:cs="Arial"/>
      <w:vanish/>
      <w:sz w:val="16"/>
      <w:szCs w:val="16"/>
    </w:rPr>
  </w:style>
  <w:style w:type="character" w:customStyle="1" w:styleId="513">
    <w:name w:val="ҳŻ"/>
    <w:link w:val="514"/>
    <w:qFormat/>
    <w:uiPriority w:val="0"/>
    <w:rPr>
      <w:rFonts w:ascii="宋体" w:hAnsi="宋体"/>
      <w:sz w:val="32"/>
      <w:szCs w:val="32"/>
    </w:rPr>
  </w:style>
  <w:style w:type="paragraph" w:customStyle="1" w:styleId="514">
    <w:name w:val="ҳŠChar1"/>
    <w:basedOn w:val="1"/>
    <w:link w:val="513"/>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15">
    <w:name w:val="脚注文本 Char1"/>
    <w:link w:val="1"/>
    <w:qFormat/>
    <w:uiPriority w:val="0"/>
    <w:rPr>
      <w:sz w:val="18"/>
      <w:szCs w:val="18"/>
    </w:rPr>
  </w:style>
  <w:style w:type="character" w:customStyle="1" w:styleId="516">
    <w:name w:val="A0"/>
    <w:link w:val="1"/>
    <w:qFormat/>
    <w:uiPriority w:val="0"/>
    <w:rPr>
      <w:rFonts w:hint="eastAsia"/>
      <w:color w:val="221E1F"/>
      <w:sz w:val="20"/>
    </w:rPr>
  </w:style>
  <w:style w:type="character" w:customStyle="1" w:styleId="517">
    <w:name w:val="称呼 Char1"/>
    <w:link w:val="1"/>
    <w:qFormat/>
    <w:uiPriority w:val="99"/>
    <w:rPr>
      <w:sz w:val="21"/>
      <w:szCs w:val="24"/>
    </w:rPr>
  </w:style>
  <w:style w:type="character" w:customStyle="1" w:styleId="518">
    <w:name w:val="Char Char25"/>
    <w:link w:val="1"/>
    <w:qFormat/>
    <w:uiPriority w:val="0"/>
    <w:rPr>
      <w:rFonts w:ascii="Arial" w:hAnsi="Arial" w:eastAsia="黑体"/>
      <w:b/>
      <w:sz w:val="32"/>
      <w:lang w:val="en-US" w:eastAsia="zh-CN" w:bidi="ar-SA"/>
    </w:rPr>
  </w:style>
  <w:style w:type="character" w:customStyle="1" w:styleId="519">
    <w:name w:val="Ò³Ã¼ Char"/>
    <w:link w:val="1"/>
    <w:qFormat/>
    <w:uiPriority w:val="0"/>
    <w:rPr>
      <w:rFonts w:eastAsia="微软雅黑"/>
      <w:sz w:val="21"/>
      <w:szCs w:val="21"/>
      <w:lang w:val="en-US" w:eastAsia="zh-CN" w:bidi="ar-SA"/>
    </w:rPr>
  </w:style>
  <w:style w:type="character" w:customStyle="1" w:styleId="520">
    <w:name w:val="Plain Text Char1"/>
    <w:link w:val="1"/>
    <w:qFormat/>
    <w:uiPriority w:val="0"/>
    <w:rPr>
      <w:rFonts w:ascii="宋体" w:hAnsi="Courier New" w:cs="Courier New"/>
      <w:szCs w:val="21"/>
    </w:rPr>
  </w:style>
  <w:style w:type="character" w:customStyle="1" w:styleId="521">
    <w:name w:val="签名 Char1"/>
    <w:link w:val="1"/>
    <w:qFormat/>
    <w:uiPriority w:val="99"/>
    <w:rPr>
      <w:sz w:val="21"/>
      <w:szCs w:val="24"/>
    </w:rPr>
  </w:style>
  <w:style w:type="character" w:customStyle="1" w:styleId="522">
    <w:name w:val="信息标题 Char1"/>
    <w:link w:val="1"/>
    <w:qFormat/>
    <w:uiPriority w:val="99"/>
    <w:rPr>
      <w:rFonts w:ascii="Cambria" w:hAnsi="Cambria" w:eastAsia="宋体" w:cs="Times New Roman"/>
      <w:sz w:val="24"/>
      <w:szCs w:val="24"/>
      <w:shd w:val="pct20" w:color="auto" w:fill="auto"/>
    </w:rPr>
  </w:style>
  <w:style w:type="character" w:customStyle="1" w:styleId="523">
    <w:name w:val="普通文字 Char Char"/>
    <w:link w:val="1"/>
    <w:qFormat/>
    <w:uiPriority w:val="0"/>
    <w:rPr>
      <w:rFonts w:ascii="宋体" w:hAnsi="Courier New" w:eastAsia="宋体"/>
      <w:sz w:val="21"/>
      <w:lang w:val="en-US" w:eastAsia="zh-CN"/>
    </w:rPr>
  </w:style>
  <w:style w:type="character" w:customStyle="1" w:styleId="524">
    <w:name w:val="宏文本 Char1"/>
    <w:link w:val="1"/>
    <w:qFormat/>
    <w:uiPriority w:val="99"/>
    <w:rPr>
      <w:rFonts w:ascii="Courier New" w:hAnsi="Courier New" w:cs="Courier New"/>
      <w:sz w:val="24"/>
      <w:szCs w:val="24"/>
    </w:rPr>
  </w:style>
  <w:style w:type="character" w:customStyle="1" w:styleId="525">
    <w:name w:val="（1） Char"/>
    <w:link w:val="1"/>
    <w:qFormat/>
    <w:uiPriority w:val="0"/>
    <w:rPr>
      <w:bCs/>
      <w:sz w:val="24"/>
      <w:szCs w:val="24"/>
    </w:rPr>
  </w:style>
  <w:style w:type="character" w:customStyle="1" w:styleId="526">
    <w:name w:val="日期 Char Char"/>
    <w:link w:val="1"/>
    <w:qFormat/>
    <w:uiPriority w:val="0"/>
    <w:rPr>
      <w:rFonts w:ascii="仿宋_GB2312" w:eastAsia="仿宋_GB2312"/>
      <w:sz w:val="28"/>
      <w:szCs w:val="24"/>
      <w:lang w:val="en-US" w:eastAsia="zh-CN" w:bidi="ar-SA"/>
    </w:rPr>
  </w:style>
  <w:style w:type="character" w:customStyle="1" w:styleId="527">
    <w:name w:val="正文首行缩进 Char1"/>
    <w:link w:val="1"/>
    <w:qFormat/>
    <w:uiPriority w:val="0"/>
    <w:rPr>
      <w:rFonts w:cs="Times New Roman"/>
      <w:sz w:val="21"/>
      <w:szCs w:val="24"/>
    </w:rPr>
  </w:style>
  <w:style w:type="character" w:customStyle="1" w:styleId="528">
    <w:name w:val="fontstyle11"/>
    <w:link w:val="1"/>
    <w:qFormat/>
    <w:uiPriority w:val="0"/>
    <w:rPr>
      <w:rFonts w:ascii="FZFSK--GBK1-0" w:hAnsi="FZFSK--GBK1-0"/>
      <w:color w:val="000000"/>
      <w:sz w:val="32"/>
      <w:szCs w:val="32"/>
    </w:rPr>
  </w:style>
  <w:style w:type="character" w:customStyle="1" w:styleId="529">
    <w:name w:val="明显强调1"/>
    <w:link w:val="1"/>
    <w:qFormat/>
    <w:uiPriority w:val="0"/>
    <w:rPr>
      <w:b/>
      <w:bCs/>
      <w:i/>
      <w:iCs/>
      <w:color w:val="4F81BD"/>
    </w:rPr>
  </w:style>
  <w:style w:type="character" w:customStyle="1" w:styleId="530">
    <w:name w:val="Heading 0 Char"/>
    <w:link w:val="1"/>
    <w:qFormat/>
    <w:uiPriority w:val="0"/>
    <w:rPr>
      <w:rFonts w:ascii="Tahoma" w:hAnsi="Tahoma" w:eastAsia="微软雅黑"/>
      <w:b/>
      <w:bCs/>
      <w:sz w:val="44"/>
      <w:szCs w:val="44"/>
    </w:rPr>
  </w:style>
  <w:style w:type="character" w:customStyle="1" w:styleId="531">
    <w:name w:val="正文首缩两字 Char Char"/>
    <w:link w:val="532"/>
    <w:qFormat/>
    <w:uiPriority w:val="0"/>
    <w:rPr>
      <w:rFonts w:ascii="Verdana" w:hAnsi="Verdana"/>
      <w:sz w:val="24"/>
      <w:szCs w:val="24"/>
    </w:rPr>
  </w:style>
  <w:style w:type="paragraph" w:customStyle="1" w:styleId="532">
    <w:name w:val="正文首缩两字"/>
    <w:basedOn w:val="1"/>
    <w:link w:val="531"/>
    <w:qFormat/>
    <w:uiPriority w:val="0"/>
    <w:pPr>
      <w:ind w:firstLine="200"/>
    </w:pPr>
    <w:rPr>
      <w:rFonts w:ascii="Verdana" w:hAnsi="Verdana"/>
    </w:rPr>
  </w:style>
  <w:style w:type="character" w:customStyle="1" w:styleId="533">
    <w:name w:val="不明显强调1"/>
    <w:link w:val="1"/>
    <w:qFormat/>
    <w:uiPriority w:val="0"/>
    <w:rPr>
      <w:i/>
      <w:iCs/>
      <w:color w:val="808080"/>
    </w:rPr>
  </w:style>
  <w:style w:type="character" w:customStyle="1" w:styleId="534">
    <w:name w:val="zj-4 Char Char"/>
    <w:link w:val="535"/>
    <w:qFormat/>
    <w:uiPriority w:val="0"/>
    <w:rPr>
      <w:rFonts w:ascii="Cambria" w:hAnsi="Cambria"/>
      <w:sz w:val="24"/>
      <w:szCs w:val="24"/>
      <w:lang w:bidi="en-US"/>
    </w:rPr>
  </w:style>
  <w:style w:type="paragraph" w:customStyle="1" w:styleId="535">
    <w:name w:val="zj-4"/>
    <w:basedOn w:val="536"/>
    <w:link w:val="534"/>
    <w:qFormat/>
    <w:uiPriority w:val="0"/>
    <w:pPr>
      <w:tabs>
        <w:tab w:val="left" w:pos="900"/>
      </w:tabs>
      <w:ind w:left="900" w:hanging="420"/>
    </w:pPr>
  </w:style>
  <w:style w:type="paragraph" w:customStyle="1" w:styleId="536">
    <w:name w:val="zj-3"/>
    <w:basedOn w:val="1"/>
    <w:link w:val="537"/>
    <w:qFormat/>
    <w:uiPriority w:val="0"/>
    <w:pPr>
      <w:widowControl/>
      <w:spacing w:beforeAutospacing="1" w:afterAutospacing="1" w:line="252" w:lineRule="auto"/>
      <w:ind w:firstLine="420"/>
      <w:jc w:val="left"/>
    </w:pPr>
    <w:rPr>
      <w:rFonts w:ascii="Cambria" w:hAnsi="Cambria"/>
      <w:lang w:bidi="en-US"/>
    </w:rPr>
  </w:style>
  <w:style w:type="character" w:customStyle="1" w:styleId="537">
    <w:name w:val="zj-3 Char Char"/>
    <w:link w:val="536"/>
    <w:qFormat/>
    <w:uiPriority w:val="0"/>
    <w:rPr>
      <w:rFonts w:ascii="Cambria" w:hAnsi="Cambria"/>
      <w:sz w:val="24"/>
      <w:szCs w:val="24"/>
      <w:lang w:bidi="en-US"/>
    </w:rPr>
  </w:style>
  <w:style w:type="character" w:customStyle="1" w:styleId="538">
    <w:name w:val="huei12b1"/>
    <w:link w:val="1"/>
    <w:qFormat/>
    <w:uiPriority w:val="0"/>
    <w:rPr>
      <w:rFonts w:ascii="Tahoma" w:hAnsi="Tahoma" w:eastAsia="宋体"/>
      <w:b/>
      <w:bCs/>
      <w:color w:val="333333"/>
      <w:sz w:val="18"/>
      <w:szCs w:val="18"/>
      <w:lang w:val="en-US" w:eastAsia="zh-CN" w:bidi="ar-SA"/>
    </w:rPr>
  </w:style>
  <w:style w:type="character" w:customStyle="1" w:styleId="539">
    <w:name w:val="标题 2 Char Char"/>
    <w:link w:val="1"/>
    <w:qFormat/>
    <w:uiPriority w:val="0"/>
    <w:rPr>
      <w:rFonts w:ascii="Arial" w:hAnsi="Arial" w:eastAsia="黑体"/>
      <w:b/>
      <w:bCs/>
      <w:sz w:val="32"/>
      <w:szCs w:val="32"/>
      <w:lang w:val="en-US" w:eastAsia="zh-CN" w:bidi="ar-SA"/>
    </w:rPr>
  </w:style>
  <w:style w:type="character" w:customStyle="1" w:styleId="540">
    <w:name w:val="大标题２ Char Char"/>
    <w:link w:val="1"/>
    <w:qFormat/>
    <w:uiPriority w:val="0"/>
    <w:rPr>
      <w:sz w:val="24"/>
    </w:rPr>
  </w:style>
  <w:style w:type="character" w:customStyle="1" w:styleId="541">
    <w:name w:val="页脚 Char Char"/>
    <w:link w:val="1"/>
    <w:qFormat/>
    <w:uiPriority w:val="0"/>
    <w:rPr>
      <w:rFonts w:eastAsia="宋体"/>
      <w:sz w:val="18"/>
      <w:szCs w:val="18"/>
      <w:lang w:val="en-US" w:eastAsia="zh-CN" w:bidi="ar-SA"/>
    </w:rPr>
  </w:style>
  <w:style w:type="character" w:customStyle="1" w:styleId="542">
    <w:name w:val="正文文本缩进 2 Char Char"/>
    <w:link w:val="1"/>
    <w:qFormat/>
    <w:uiPriority w:val="0"/>
    <w:rPr>
      <w:rFonts w:eastAsia="宋体"/>
      <w:sz w:val="28"/>
      <w:lang w:val="en-US" w:eastAsia="zh-CN" w:bidi="ar-SA"/>
    </w:rPr>
  </w:style>
  <w:style w:type="character" w:customStyle="1" w:styleId="543">
    <w:name w:val="标题 Char3"/>
    <w:link w:val="1"/>
    <w:qFormat/>
    <w:uiPriority w:val="10"/>
    <w:rPr>
      <w:rFonts w:ascii="Cambria" w:hAnsi="Cambria" w:cs="Times New Roman"/>
      <w:b/>
      <w:bCs/>
      <w:sz w:val="32"/>
      <w:szCs w:val="32"/>
    </w:rPr>
  </w:style>
  <w:style w:type="character" w:customStyle="1" w:styleId="544">
    <w:name w:val="页眉 Char Char"/>
    <w:link w:val="1"/>
    <w:qFormat/>
    <w:uiPriority w:val="0"/>
    <w:rPr>
      <w:rFonts w:eastAsia="宋体"/>
      <w:sz w:val="18"/>
      <w:szCs w:val="18"/>
      <w:lang w:val="en-US" w:eastAsia="zh-CN" w:bidi="ar-SA"/>
    </w:rPr>
  </w:style>
  <w:style w:type="character" w:customStyle="1" w:styleId="545">
    <w:name w:val="正文文本 Char Char"/>
    <w:link w:val="1"/>
    <w:qFormat/>
    <w:uiPriority w:val="0"/>
    <w:rPr>
      <w:rFonts w:eastAsia="宋体"/>
      <w:sz w:val="21"/>
      <w:szCs w:val="21"/>
      <w:lang w:val="en-US" w:eastAsia="zh-CN" w:bidi="ar-SA"/>
    </w:rPr>
  </w:style>
  <w:style w:type="character" w:customStyle="1" w:styleId="546">
    <w:name w:val="标题 6 Char Char"/>
    <w:link w:val="1"/>
    <w:qFormat/>
    <w:uiPriority w:val="0"/>
    <w:rPr>
      <w:rFonts w:ascii="Cambria" w:hAnsi="Cambria" w:eastAsia="宋体"/>
      <w:b/>
      <w:bCs/>
      <w:sz w:val="24"/>
      <w:szCs w:val="24"/>
      <w:lang w:bidi="ar-SA"/>
    </w:rPr>
  </w:style>
  <w:style w:type="character" w:customStyle="1" w:styleId="547">
    <w:name w:val="bookmark"/>
    <w:basedOn w:val="191"/>
    <w:link w:val="1"/>
    <w:qFormat/>
    <w:uiPriority w:val="0"/>
  </w:style>
  <w:style w:type="character" w:customStyle="1" w:styleId="548">
    <w:name w:val="z-窗体顶端 Char1"/>
    <w:link w:val="1"/>
    <w:qFormat/>
    <w:uiPriority w:val="0"/>
    <w:rPr>
      <w:rFonts w:cs="Arial"/>
      <w:vanish/>
      <w:sz w:val="16"/>
      <w:szCs w:val="16"/>
    </w:rPr>
  </w:style>
  <w:style w:type="character" w:customStyle="1" w:styleId="549">
    <w:name w:val="图名 Char"/>
    <w:link w:val="550"/>
    <w:qFormat/>
    <w:uiPriority w:val="0"/>
    <w:rPr>
      <w:rFonts w:ascii="楷体_GB2312" w:hAnsi="宋体" w:eastAsia="楷体_GB2312"/>
      <w:sz w:val="21"/>
      <w:szCs w:val="24"/>
    </w:rPr>
  </w:style>
  <w:style w:type="paragraph" w:customStyle="1" w:styleId="550">
    <w:name w:val="图名"/>
    <w:basedOn w:val="1"/>
    <w:next w:val="1"/>
    <w:link w:val="549"/>
    <w:qFormat/>
    <w:uiPriority w:val="0"/>
    <w:pPr>
      <w:tabs>
        <w:tab w:val="left" w:pos="4500"/>
      </w:tabs>
      <w:ind w:firstLine="0"/>
    </w:pPr>
    <w:rPr>
      <w:rFonts w:ascii="楷体_GB2312" w:hAnsi="宋体" w:eastAsia="楷体_GB2312"/>
      <w:sz w:val="21"/>
    </w:rPr>
  </w:style>
  <w:style w:type="character" w:customStyle="1" w:styleId="551">
    <w:name w:val="Footer-Even Char1"/>
    <w:link w:val="1"/>
    <w:qFormat/>
    <w:uiPriority w:val="0"/>
    <w:rPr>
      <w:rFonts w:eastAsia="宋体"/>
      <w:sz w:val="18"/>
      <w:szCs w:val="18"/>
      <w:lang w:val="en-US" w:eastAsia="zh-CN" w:bidi="ar-SA"/>
    </w:rPr>
  </w:style>
  <w:style w:type="character" w:customStyle="1" w:styleId="552">
    <w:name w:val="纯文本 Char Char Char"/>
    <w:link w:val="1"/>
    <w:qFormat/>
    <w:uiPriority w:val="0"/>
    <w:rPr>
      <w:rFonts w:ascii="宋体" w:hAnsi="Courier New" w:eastAsia="宋体"/>
      <w:sz w:val="21"/>
      <w:szCs w:val="21"/>
      <w:lang w:val="en-US" w:eastAsia="zh-CN" w:bidi="ar-SA"/>
    </w:rPr>
  </w:style>
  <w:style w:type="character" w:customStyle="1" w:styleId="553">
    <w:name w:val="标题 4 Char Char"/>
    <w:link w:val="1"/>
    <w:qFormat/>
    <w:uiPriority w:val="0"/>
    <w:rPr>
      <w:rFonts w:ascii="Cambria" w:hAnsi="Cambria" w:eastAsia="宋体"/>
      <w:b/>
      <w:bCs/>
      <w:sz w:val="28"/>
      <w:szCs w:val="28"/>
      <w:lang w:bidi="ar-SA"/>
    </w:rPr>
  </w:style>
  <w:style w:type="character" w:customStyle="1" w:styleId="554">
    <w:name w:val="大标题１ Char Char"/>
    <w:link w:val="555"/>
    <w:qFormat/>
    <w:uiPriority w:val="0"/>
    <w:rPr>
      <w:rFonts w:eastAsia="黑体"/>
      <w:sz w:val="28"/>
    </w:rPr>
  </w:style>
  <w:style w:type="paragraph" w:customStyle="1" w:styleId="555">
    <w:name w:val="大标题１"/>
    <w:basedOn w:val="1"/>
    <w:link w:val="554"/>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56">
    <w:name w:val="font161"/>
    <w:link w:val="1"/>
    <w:qFormat/>
    <w:uiPriority w:val="0"/>
    <w:rPr>
      <w:rFonts w:cs="Times New Roman"/>
      <w:b/>
      <w:bCs/>
      <w:sz w:val="32"/>
      <w:szCs w:val="32"/>
    </w:rPr>
  </w:style>
  <w:style w:type="character" w:customStyle="1" w:styleId="557">
    <w:name w:val="结束语 Char"/>
    <w:link w:val="1"/>
    <w:qFormat/>
    <w:uiPriority w:val="0"/>
    <w:rPr>
      <w:rFonts w:ascii="宋体" w:hAnsi="宋体"/>
      <w:sz w:val="24"/>
      <w:szCs w:val="24"/>
    </w:rPr>
  </w:style>
  <w:style w:type="character" w:customStyle="1" w:styleId="558">
    <w:name w:val="Font Style60"/>
    <w:link w:val="1"/>
    <w:qFormat/>
    <w:uiPriority w:val="0"/>
    <w:rPr>
      <w:rFonts w:ascii="宋体" w:hAnsi="宋体" w:cs="宋体"/>
      <w:b/>
      <w:bCs/>
      <w:sz w:val="26"/>
      <w:szCs w:val="26"/>
    </w:rPr>
  </w:style>
  <w:style w:type="character" w:customStyle="1" w:styleId="559">
    <w:name w:val="GW-标题3 Char"/>
    <w:link w:val="560"/>
    <w:qFormat/>
    <w:uiPriority w:val="0"/>
    <w:rPr>
      <w:rFonts w:ascii="仿宋_GB2312" w:hAnsi="Calibri" w:eastAsia="仿宋_GB2312"/>
      <w:b/>
      <w:bCs/>
      <w:sz w:val="32"/>
    </w:rPr>
  </w:style>
  <w:style w:type="paragraph" w:customStyle="1" w:styleId="560">
    <w:name w:val="GW-标题3"/>
    <w:basedOn w:val="561"/>
    <w:next w:val="1"/>
    <w:link w:val="559"/>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61">
    <w:name w:val="GW-标题2"/>
    <w:basedOn w:val="562"/>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62">
    <w:name w:val="GW-标题1"/>
    <w:basedOn w:val="182"/>
    <w:next w:val="1"/>
    <w:qFormat/>
    <w:uiPriority w:val="0"/>
    <w:pPr>
      <w:pageBreakBefore/>
      <w:tabs>
        <w:tab w:val="left" w:pos="1680"/>
      </w:tabs>
      <w:ind w:left="420"/>
      <w:jc w:val="both"/>
    </w:pPr>
    <w:rPr>
      <w:rFonts w:ascii="Calibri" w:hAnsi="Calibri" w:eastAsia="仿宋_GB2312"/>
      <w:sz w:val="44"/>
      <w:lang w:val="en-US" w:eastAsia="zh-CN"/>
    </w:rPr>
  </w:style>
  <w:style w:type="character" w:customStyle="1" w:styleId="563">
    <w:name w:val="h3 Char"/>
    <w:link w:val="1"/>
    <w:qFormat/>
    <w:uiPriority w:val="0"/>
    <w:rPr>
      <w:rFonts w:ascii="微软雅黑" w:eastAsia="微软雅黑"/>
      <w:b/>
      <w:bCs/>
      <w:sz w:val="30"/>
      <w:szCs w:val="30"/>
    </w:rPr>
  </w:style>
  <w:style w:type="character" w:customStyle="1" w:styleId="564">
    <w:name w:val="Intense Quote Char Char"/>
    <w:link w:val="1"/>
    <w:qFormat/>
    <w:uiPriority w:val="0"/>
    <w:rPr>
      <w:rFonts w:eastAsia="宋体"/>
      <w:b/>
      <w:bCs/>
      <w:i/>
      <w:iCs/>
      <w:color w:val="4F81BD"/>
      <w:sz w:val="21"/>
      <w:szCs w:val="24"/>
      <w:lang w:val="en-US" w:eastAsia="zh-CN" w:bidi="ar-SA"/>
    </w:rPr>
  </w:style>
  <w:style w:type="character" w:customStyle="1" w:styleId="565">
    <w:name w:val="Quote Char"/>
    <w:link w:val="566"/>
    <w:qFormat/>
    <w:uiPriority w:val="0"/>
    <w:rPr>
      <w:i/>
      <w:iCs/>
      <w:color w:val="000000"/>
      <w:sz w:val="21"/>
      <w:szCs w:val="24"/>
    </w:rPr>
  </w:style>
  <w:style w:type="paragraph" w:customStyle="1" w:styleId="566">
    <w:name w:val="引用1"/>
    <w:basedOn w:val="1"/>
    <w:next w:val="1"/>
    <w:link w:val="565"/>
    <w:qFormat/>
    <w:uiPriority w:val="0"/>
    <w:pPr>
      <w:spacing w:line="240" w:lineRule="auto"/>
      <w:ind w:firstLine="0"/>
    </w:pPr>
    <w:rPr>
      <w:i/>
      <w:iCs/>
      <w:color w:val="000000"/>
      <w:sz w:val="21"/>
    </w:rPr>
  </w:style>
  <w:style w:type="character" w:customStyle="1" w:styleId="567">
    <w:name w:val="明显参考1"/>
    <w:link w:val="1"/>
    <w:qFormat/>
    <w:uiPriority w:val="0"/>
    <w:rPr>
      <w:b/>
      <w:bCs/>
      <w:smallCaps/>
      <w:color w:val="C0504D"/>
      <w:spacing w:val="5"/>
      <w:u w:val="single"/>
    </w:rPr>
  </w:style>
  <w:style w:type="character" w:customStyle="1" w:styleId="568">
    <w:name w:val="明显引用 Char Char"/>
    <w:link w:val="1"/>
    <w:qFormat/>
    <w:uiPriority w:val="0"/>
    <w:rPr>
      <w:rFonts w:eastAsia="宋体"/>
      <w:b/>
      <w:bCs/>
      <w:i/>
      <w:iCs/>
      <w:color w:val="4F81BD"/>
      <w:sz w:val="21"/>
      <w:szCs w:val="24"/>
      <w:lang w:bidi="ar-SA"/>
    </w:rPr>
  </w:style>
  <w:style w:type="character" w:customStyle="1" w:styleId="569">
    <w:name w:val="不明显参考1"/>
    <w:link w:val="1"/>
    <w:qFormat/>
    <w:uiPriority w:val="0"/>
    <w:rPr>
      <w:smallCaps/>
      <w:color w:val="C0504D"/>
      <w:u w:val="single"/>
    </w:rPr>
  </w:style>
  <w:style w:type="character" w:customStyle="1" w:styleId="570">
    <w:name w:val="标题 1.1 Char"/>
    <w:link w:val="1"/>
    <w:qFormat/>
    <w:uiPriority w:val="0"/>
    <w:rPr>
      <w:rFonts w:ascii="Cambria" w:hAnsi="Cambria" w:eastAsia="宋体"/>
      <w:b/>
      <w:sz w:val="32"/>
    </w:rPr>
  </w:style>
  <w:style w:type="character" w:customStyle="1" w:styleId="571">
    <w:name w:val="表格 Char"/>
    <w:link w:val="572"/>
    <w:qFormat/>
    <w:uiPriority w:val="0"/>
    <w:rPr>
      <w:rFonts w:ascii="华文细黑" w:hAnsi="华文细黑"/>
      <w:sz w:val="21"/>
    </w:rPr>
  </w:style>
  <w:style w:type="paragraph" w:customStyle="1" w:styleId="572">
    <w:name w:val="表格"/>
    <w:basedOn w:val="1"/>
    <w:link w:val="571"/>
    <w:qFormat/>
    <w:uiPriority w:val="0"/>
    <w:pPr>
      <w:spacing w:line="240" w:lineRule="auto"/>
      <w:ind w:firstLine="0"/>
      <w:jc w:val="center"/>
    </w:pPr>
    <w:rPr>
      <w:rFonts w:ascii="华文细黑" w:hAnsi="华文细黑"/>
      <w:sz w:val="21"/>
      <w:szCs w:val="20"/>
    </w:rPr>
  </w:style>
  <w:style w:type="character" w:customStyle="1" w:styleId="573">
    <w:name w:val="表格标题_"/>
    <w:link w:val="574"/>
    <w:qFormat/>
    <w:uiPriority w:val="0"/>
    <w:rPr>
      <w:rFonts w:ascii="宋体" w:hAnsi="宋体"/>
      <w:spacing w:val="30"/>
      <w:sz w:val="21"/>
      <w:szCs w:val="21"/>
      <w:shd w:val="clear" w:color="auto" w:fill="FFFFFF"/>
    </w:rPr>
  </w:style>
  <w:style w:type="paragraph" w:customStyle="1" w:styleId="574">
    <w:name w:val="表格标题"/>
    <w:basedOn w:val="1"/>
    <w:link w:val="573"/>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75">
    <w:name w:val="Ò³Ã¼ Char1"/>
    <w:link w:val="1"/>
    <w:qFormat/>
    <w:uiPriority w:val="0"/>
    <w:rPr>
      <w:rFonts w:eastAsia="宋体"/>
      <w:sz w:val="18"/>
      <w:szCs w:val="18"/>
      <w:lang w:val="en-US" w:eastAsia="zh-CN" w:bidi="ar-SA"/>
    </w:rPr>
  </w:style>
  <w:style w:type="character" w:customStyle="1" w:styleId="576">
    <w:name w:val="标题 1 1 Char"/>
    <w:link w:val="1"/>
    <w:qFormat/>
    <w:uiPriority w:val="0"/>
    <w:rPr>
      <w:b/>
      <w:sz w:val="44"/>
    </w:rPr>
  </w:style>
  <w:style w:type="character" w:customStyle="1" w:styleId="577">
    <w:name w:val="标题 7 Char Char"/>
    <w:link w:val="1"/>
    <w:qFormat/>
    <w:uiPriority w:val="0"/>
    <w:rPr>
      <w:rFonts w:eastAsia="宋体"/>
      <w:b/>
      <w:bCs/>
      <w:sz w:val="24"/>
      <w:szCs w:val="24"/>
      <w:lang w:bidi="ar-SA"/>
    </w:rPr>
  </w:style>
  <w:style w:type="character" w:customStyle="1" w:styleId="578">
    <w:name w:val="副标题 Char Char"/>
    <w:link w:val="1"/>
    <w:qFormat/>
    <w:uiPriority w:val="0"/>
    <w:rPr>
      <w:rFonts w:ascii="Cambria" w:hAnsi="Cambria" w:eastAsia="宋体"/>
      <w:b/>
      <w:bCs/>
      <w:sz w:val="32"/>
      <w:szCs w:val="32"/>
      <w:lang w:bidi="ar-SA"/>
    </w:rPr>
  </w:style>
  <w:style w:type="character" w:customStyle="1" w:styleId="579">
    <w:name w:val="Intense Quote Char"/>
    <w:link w:val="580"/>
    <w:qFormat/>
    <w:uiPriority w:val="0"/>
    <w:rPr>
      <w:b/>
      <w:bCs/>
      <w:i/>
      <w:iCs/>
      <w:color w:val="4F81BD"/>
      <w:sz w:val="21"/>
      <w:szCs w:val="24"/>
    </w:rPr>
  </w:style>
  <w:style w:type="paragraph" w:customStyle="1" w:styleId="580">
    <w:name w:val="明显引用2"/>
    <w:basedOn w:val="1"/>
    <w:next w:val="1"/>
    <w:link w:val="579"/>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81">
    <w:name w:val="Char Char"/>
    <w:link w:val="1"/>
    <w:qFormat/>
    <w:uiPriority w:val="0"/>
    <w:rPr>
      <w:rFonts w:ascii="Arial" w:hAnsi="Arial" w:eastAsia="黑体" w:cs="Times New Roman"/>
      <w:b/>
      <w:bCs/>
      <w:sz w:val="32"/>
      <w:szCs w:val="32"/>
      <w:lang w:val="en-US" w:eastAsia="zh-CN" w:bidi="ar-SA"/>
    </w:rPr>
  </w:style>
  <w:style w:type="character" w:customStyle="1" w:styleId="582">
    <w:name w:val="标题 8 Char Char"/>
    <w:link w:val="1"/>
    <w:qFormat/>
    <w:uiPriority w:val="0"/>
    <w:rPr>
      <w:rFonts w:ascii="Cambria" w:hAnsi="Cambria" w:eastAsia="宋体"/>
      <w:sz w:val="24"/>
      <w:szCs w:val="24"/>
      <w:lang w:bidi="ar-SA"/>
    </w:rPr>
  </w:style>
  <w:style w:type="character" w:customStyle="1" w:styleId="583">
    <w:name w:val="正文文本 + 间距 0 pt3"/>
    <w:link w:val="1"/>
    <w:qFormat/>
    <w:uiPriority w:val="0"/>
    <w:rPr>
      <w:rFonts w:hint="eastAsia" w:ascii="宋体" w:hAnsi="宋体" w:eastAsia="宋体"/>
      <w:spacing w:val="10"/>
      <w:sz w:val="21"/>
      <w:szCs w:val="24"/>
      <w:lang w:val="en-US" w:eastAsia="en-US" w:bidi="ar-SA"/>
    </w:rPr>
  </w:style>
  <w:style w:type="character" w:customStyle="1" w:styleId="584">
    <w:name w:val="标题 9 Char Char"/>
    <w:link w:val="1"/>
    <w:qFormat/>
    <w:uiPriority w:val="0"/>
    <w:rPr>
      <w:rFonts w:ascii="Cambria" w:hAnsi="Cambria" w:eastAsia="宋体"/>
      <w:sz w:val="21"/>
      <w:szCs w:val="21"/>
      <w:lang w:bidi="ar-SA"/>
    </w:rPr>
  </w:style>
  <w:style w:type="character" w:customStyle="1" w:styleId="585">
    <w:name w:val="列表编号3 Char"/>
    <w:link w:val="1"/>
    <w:qFormat/>
    <w:uiPriority w:val="0"/>
    <w:rPr>
      <w:rFonts w:ascii="宋体" w:hAnsi="宋体" w:eastAsia="宋体"/>
      <w:b/>
      <w:bCs/>
      <w:sz w:val="28"/>
      <w:szCs w:val="32"/>
      <w:lang w:val="en-US" w:eastAsia="zh-CN" w:bidi="ar-SA"/>
    </w:rPr>
  </w:style>
  <w:style w:type="character" w:customStyle="1" w:styleId="586">
    <w:name w:val="正文文本缩进 Char Char"/>
    <w:link w:val="1"/>
    <w:qFormat/>
    <w:uiPriority w:val="0"/>
    <w:rPr>
      <w:rFonts w:eastAsia="宋体"/>
      <w:sz w:val="32"/>
      <w:szCs w:val="24"/>
      <w:lang w:val="en-US" w:eastAsia="zh-CN" w:bidi="ar-SA"/>
    </w:rPr>
  </w:style>
  <w:style w:type="character" w:customStyle="1" w:styleId="587">
    <w:name w:val="引用 Char Char"/>
    <w:link w:val="1"/>
    <w:qFormat/>
    <w:uiPriority w:val="0"/>
    <w:rPr>
      <w:rFonts w:eastAsia="宋体"/>
      <w:i/>
      <w:iCs/>
      <w:color w:val="000000"/>
      <w:sz w:val="21"/>
      <w:szCs w:val="24"/>
      <w:lang w:bidi="ar-SA"/>
    </w:rPr>
  </w:style>
  <w:style w:type="character" w:customStyle="1" w:styleId="588">
    <w:name w:val="Variable"/>
    <w:link w:val="1"/>
    <w:qFormat/>
    <w:uiPriority w:val="0"/>
    <w:rPr>
      <w:i/>
    </w:rPr>
  </w:style>
  <w:style w:type="character" w:customStyle="1" w:styleId="589">
    <w:name w:val="正文首行缩进 2 Char"/>
    <w:link w:val="1"/>
    <w:qFormat/>
    <w:uiPriority w:val="0"/>
    <w:rPr>
      <w:sz w:val="24"/>
      <w:szCs w:val="24"/>
    </w:rPr>
  </w:style>
  <w:style w:type="character" w:customStyle="1" w:styleId="590">
    <w:name w:val="正文首行缩进 Char"/>
    <w:link w:val="1"/>
    <w:qFormat/>
    <w:uiPriority w:val="0"/>
    <w:rPr>
      <w:sz w:val="28"/>
      <w:szCs w:val="24"/>
    </w:rPr>
  </w:style>
  <w:style w:type="character" w:customStyle="1" w:styleId="591">
    <w:name w:val="标题 5 Char1"/>
    <w:link w:val="1"/>
    <w:qFormat/>
    <w:uiPriority w:val="0"/>
    <w:rPr>
      <w:b/>
      <w:sz w:val="28"/>
    </w:rPr>
  </w:style>
  <w:style w:type="character" w:customStyle="1" w:styleId="592">
    <w:name w:val="link"/>
    <w:basedOn w:val="191"/>
    <w:link w:val="1"/>
    <w:qFormat/>
    <w:uiPriority w:val="0"/>
  </w:style>
  <w:style w:type="character" w:customStyle="1" w:styleId="593">
    <w:name w:val="批注框文本 Char2"/>
    <w:link w:val="1"/>
    <w:qFormat/>
    <w:uiPriority w:val="99"/>
    <w:rPr>
      <w:rFonts w:ascii="Calibri" w:hAnsi="Calibri" w:eastAsia="宋体" w:cs="Times New Roman"/>
      <w:sz w:val="18"/>
      <w:szCs w:val="18"/>
    </w:rPr>
  </w:style>
  <w:style w:type="character" w:customStyle="1" w:styleId="594">
    <w:name w:val="正文文本缩进 Char1"/>
    <w:link w:val="1"/>
    <w:qFormat/>
    <w:uiPriority w:val="0"/>
    <w:rPr>
      <w:szCs w:val="24"/>
    </w:rPr>
  </w:style>
  <w:style w:type="character" w:customStyle="1" w:styleId="595">
    <w:name w:val="apple-converted-space"/>
    <w:basedOn w:val="191"/>
    <w:link w:val="1"/>
    <w:qFormat/>
    <w:uiPriority w:val="0"/>
  </w:style>
  <w:style w:type="character" w:customStyle="1" w:styleId="596">
    <w:name w:val="页眉 Char1"/>
    <w:link w:val="1"/>
    <w:qFormat/>
    <w:uiPriority w:val="99"/>
    <w:rPr>
      <w:rFonts w:ascii="Calibri" w:hAnsi="Calibri" w:eastAsia="宋体" w:cs="Times New Roman"/>
      <w:sz w:val="18"/>
      <w:szCs w:val="18"/>
    </w:rPr>
  </w:style>
  <w:style w:type="character" w:customStyle="1" w:styleId="597">
    <w:name w:val="标题 1 Char Char"/>
    <w:link w:val="1"/>
    <w:qFormat/>
    <w:uiPriority w:val="0"/>
    <w:rPr>
      <w:rFonts w:ascii="黑体" w:eastAsia="黑体"/>
      <w:sz w:val="52"/>
      <w:lang w:val="en-US" w:eastAsia="zh-CN" w:bidi="ar-SA"/>
    </w:rPr>
  </w:style>
  <w:style w:type="character" w:customStyle="1" w:styleId="598">
    <w:name w:val="正文文本 Char2"/>
    <w:link w:val="1"/>
    <w:qFormat/>
    <w:uiPriority w:val="99"/>
    <w:rPr>
      <w:rFonts w:ascii="Calibri" w:hAnsi="Calibri" w:eastAsia="宋体" w:cs="Times New Roman"/>
    </w:rPr>
  </w:style>
  <w:style w:type="character" w:customStyle="1" w:styleId="599">
    <w:name w:val="页脚 Char1"/>
    <w:link w:val="1"/>
    <w:qFormat/>
    <w:uiPriority w:val="99"/>
    <w:rPr>
      <w:rFonts w:ascii="Calibri" w:hAnsi="Calibri" w:eastAsia="宋体" w:cs="Times New Roman"/>
      <w:sz w:val="18"/>
      <w:szCs w:val="18"/>
    </w:rPr>
  </w:style>
  <w:style w:type="character" w:customStyle="1" w:styleId="600">
    <w:name w:val="日期 Char2"/>
    <w:link w:val="1"/>
    <w:qFormat/>
    <w:uiPriority w:val="99"/>
    <w:rPr>
      <w:rFonts w:ascii="Calibri" w:hAnsi="Calibri" w:eastAsia="宋体" w:cs="Times New Roman"/>
    </w:rPr>
  </w:style>
  <w:style w:type="character" w:customStyle="1" w:styleId="601">
    <w:name w:val="批注主题 Char2"/>
    <w:link w:val="1"/>
    <w:qFormat/>
    <w:uiPriority w:val="99"/>
    <w:rPr>
      <w:rFonts w:eastAsia="宋体" w:cs="Times New Roman"/>
      <w:b/>
      <w:bCs/>
      <w:sz w:val="21"/>
      <w:szCs w:val="24"/>
      <w:lang w:val="en-US" w:eastAsia="zh-CN" w:bidi="ar-SA"/>
    </w:rPr>
  </w:style>
  <w:style w:type="character" w:customStyle="1" w:styleId="602">
    <w:name w:val="IRMS (F) Char1"/>
    <w:link w:val="1"/>
    <w:qFormat/>
    <w:uiPriority w:val="0"/>
    <w:rPr>
      <w:rFonts w:eastAsia="宋体"/>
      <w:sz w:val="18"/>
      <w:szCs w:val="18"/>
      <w:lang w:val="en-US" w:eastAsia="zh-CN" w:bidi="ar-SA"/>
    </w:rPr>
  </w:style>
  <w:style w:type="character" w:customStyle="1" w:styleId="603">
    <w:name w:val="正文文本缩进 Char2"/>
    <w:link w:val="1"/>
    <w:qFormat/>
    <w:uiPriority w:val="0"/>
    <w:rPr>
      <w:sz w:val="21"/>
    </w:rPr>
  </w:style>
  <w:style w:type="character" w:customStyle="1" w:styleId="604">
    <w:name w:val="cucd-1 Char"/>
    <w:link w:val="605"/>
    <w:qFormat/>
    <w:uiPriority w:val="0"/>
    <w:rPr>
      <w:rFonts w:eastAsia="黑体"/>
      <w:b/>
      <w:sz w:val="36"/>
      <w:lang w:val="en-US" w:eastAsia="zh-CN" w:bidi="ar-SA"/>
    </w:rPr>
  </w:style>
  <w:style w:type="paragraph" w:customStyle="1" w:styleId="605">
    <w:name w:val="cucd-1"/>
    <w:next w:val="606"/>
    <w:link w:val="604"/>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06">
    <w:name w:val="cucd-2"/>
    <w:next w:val="607"/>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07">
    <w:name w:val="cucd-3"/>
    <w:next w:val="608"/>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08">
    <w:name w:val="cucd-4"/>
    <w:next w:val="609"/>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09">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10">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611">
    <w:name w:val="a-size-large"/>
    <w:basedOn w:val="191"/>
    <w:link w:val="1"/>
    <w:qFormat/>
    <w:uiPriority w:val="0"/>
  </w:style>
  <w:style w:type="character" w:customStyle="1" w:styleId="612">
    <w:name w:val="notprint"/>
    <w:basedOn w:val="191"/>
    <w:link w:val="1"/>
    <w:qFormat/>
    <w:uiPriority w:val="0"/>
  </w:style>
  <w:style w:type="character" w:customStyle="1" w:styleId="613">
    <w:name w:val="Char Char33"/>
    <w:link w:val="1"/>
    <w:qFormat/>
    <w:uiPriority w:val="0"/>
    <w:rPr>
      <w:szCs w:val="24"/>
    </w:rPr>
  </w:style>
  <w:style w:type="character" w:customStyle="1" w:styleId="614">
    <w:name w:val="fontblank12"/>
    <w:link w:val="1"/>
    <w:qFormat/>
    <w:uiPriority w:val="0"/>
    <w:rPr>
      <w:rFonts w:ascii="Tahoma" w:hAnsi="Tahoma" w:eastAsia="宋体"/>
      <w:sz w:val="24"/>
      <w:szCs w:val="24"/>
      <w:lang w:val="en-US" w:eastAsia="zh-CN" w:bidi="ar-SA"/>
    </w:rPr>
  </w:style>
  <w:style w:type="character" w:customStyle="1" w:styleId="615">
    <w:name w:val="huh Char"/>
    <w:link w:val="1"/>
    <w:qFormat/>
    <w:uiPriority w:val="0"/>
    <w:rPr>
      <w:rFonts w:ascii="Cambria" w:hAnsi="Cambria" w:eastAsia="宋体" w:cs="Times New Roman"/>
      <w:sz w:val="21"/>
      <w:szCs w:val="21"/>
    </w:rPr>
  </w:style>
  <w:style w:type="character" w:customStyle="1" w:styleId="616">
    <w:name w:val="日期 Char3"/>
    <w:link w:val="1"/>
    <w:semiHidden/>
    <w:qFormat/>
    <w:uiPriority w:val="99"/>
    <w:rPr>
      <w:sz w:val="21"/>
    </w:rPr>
  </w:style>
  <w:style w:type="character" w:customStyle="1" w:styleId="617">
    <w:name w:val="h3 Char1"/>
    <w:link w:val="1"/>
    <w:qFormat/>
    <w:uiPriority w:val="0"/>
    <w:rPr>
      <w:rFonts w:ascii="宋体" w:hAnsi="宋体" w:eastAsia="宋体"/>
      <w:b/>
      <w:bCs/>
      <w:sz w:val="28"/>
      <w:szCs w:val="32"/>
      <w:lang w:val="en-US" w:eastAsia="zh-CN" w:bidi="ar-SA"/>
    </w:rPr>
  </w:style>
  <w:style w:type="character" w:customStyle="1" w:styleId="618">
    <w:name w:val="正文文本缩进 3 Char1"/>
    <w:link w:val="1"/>
    <w:qFormat/>
    <w:uiPriority w:val="99"/>
    <w:rPr>
      <w:rFonts w:ascii="宋体" w:hAnsi="宋体"/>
      <w:bCs/>
      <w:sz w:val="16"/>
      <w:szCs w:val="16"/>
    </w:rPr>
  </w:style>
  <w:style w:type="character" w:customStyle="1" w:styleId="619">
    <w:name w:val="正文文本 3 Char1"/>
    <w:link w:val="1"/>
    <w:qFormat/>
    <w:uiPriority w:val="99"/>
    <w:rPr>
      <w:rFonts w:ascii="宋体" w:hAnsi="宋体"/>
      <w:bCs/>
      <w:sz w:val="16"/>
      <w:szCs w:val="16"/>
    </w:rPr>
  </w:style>
  <w:style w:type="character" w:customStyle="1" w:styleId="620">
    <w:name w:val="Char Char34"/>
    <w:link w:val="1"/>
    <w:qFormat/>
    <w:uiPriority w:val="0"/>
    <w:rPr>
      <w:szCs w:val="24"/>
    </w:rPr>
  </w:style>
  <w:style w:type="character" w:customStyle="1" w:styleId="621">
    <w:name w:val="小四 段落 宋体 Char1"/>
    <w:link w:val="622"/>
    <w:qFormat/>
    <w:uiPriority w:val="0"/>
    <w:rPr>
      <w:rFonts w:ascii="宋体" w:hAnsi="宋体"/>
      <w:bCs/>
      <w:sz w:val="24"/>
      <w:szCs w:val="24"/>
    </w:rPr>
  </w:style>
  <w:style w:type="paragraph" w:customStyle="1" w:styleId="622">
    <w:name w:val="小四 段落 宋体"/>
    <w:basedOn w:val="207"/>
    <w:link w:val="621"/>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23">
    <w:name w:val="正文首行缩进 2 Char1"/>
    <w:link w:val="1"/>
    <w:qFormat/>
    <w:uiPriority w:val="0"/>
    <w:rPr>
      <w:rFonts w:ascii="宋体" w:hAnsi="宋体"/>
      <w:bCs/>
      <w:color w:val="FFFF99"/>
      <w:sz w:val="24"/>
      <w:szCs w:val="24"/>
    </w:rPr>
  </w:style>
  <w:style w:type="character" w:customStyle="1" w:styleId="624">
    <w:name w:val="font-121"/>
    <w:link w:val="1"/>
    <w:qFormat/>
    <w:uiPriority w:val="0"/>
    <w:rPr>
      <w:rFonts w:ascii="Tahoma" w:hAnsi="Tahoma" w:eastAsia="宋体"/>
      <w:color w:val="666666"/>
      <w:sz w:val="18"/>
      <w:szCs w:val="18"/>
      <w:u w:val="none"/>
      <w:lang w:val="en-US" w:eastAsia="zh-CN" w:bidi="ar-SA"/>
    </w:rPr>
  </w:style>
  <w:style w:type="character" w:customStyle="1" w:styleId="625">
    <w:name w:val="Heading 0 Char1"/>
    <w:link w:val="1"/>
    <w:qFormat/>
    <w:uiPriority w:val="0"/>
    <w:rPr>
      <w:b/>
      <w:sz w:val="44"/>
    </w:rPr>
  </w:style>
  <w:style w:type="character" w:customStyle="1" w:styleId="626">
    <w:name w:val="hei16b1"/>
    <w:link w:val="1"/>
    <w:qFormat/>
    <w:uiPriority w:val="0"/>
    <w:rPr>
      <w:rFonts w:ascii="Tahoma" w:hAnsi="Tahoma" w:eastAsia="宋体"/>
      <w:b/>
      <w:bCs/>
      <w:color w:val="000000"/>
      <w:sz w:val="24"/>
      <w:szCs w:val="24"/>
      <w:lang w:val="en-US" w:eastAsia="zh-CN" w:bidi="ar-SA"/>
    </w:rPr>
  </w:style>
  <w:style w:type="character" w:customStyle="1" w:styleId="627">
    <w:name w:val="Char Char26"/>
    <w:link w:val="1"/>
    <w:qFormat/>
    <w:uiPriority w:val="0"/>
    <w:rPr>
      <w:b/>
      <w:sz w:val="44"/>
    </w:rPr>
  </w:style>
  <w:style w:type="character" w:customStyle="1" w:styleId="628">
    <w:name w:val="ꌢ 2 Char"/>
    <w:link w:val="629"/>
    <w:qFormat/>
    <w:uiPriority w:val="0"/>
    <w:rPr>
      <w:rFonts w:ascii="Arial" w:hAnsi="Arial"/>
      <w:b/>
      <w:bCs/>
    </w:rPr>
  </w:style>
  <w:style w:type="paragraph" w:customStyle="1" w:styleId="629">
    <w:name w:val="ꌢ 2"/>
    <w:basedOn w:val="1"/>
    <w:link w:val="628"/>
    <w:qFormat/>
    <w:uiPriority w:val="0"/>
    <w:pPr>
      <w:widowControl/>
      <w:spacing w:line="240" w:lineRule="auto"/>
      <w:ind w:firstLine="0"/>
    </w:pPr>
    <w:rPr>
      <w:rFonts w:ascii="Arial" w:hAnsi="Arial"/>
      <w:b/>
      <w:bCs/>
      <w:sz w:val="20"/>
      <w:szCs w:val="20"/>
    </w:rPr>
  </w:style>
  <w:style w:type="character" w:customStyle="1" w:styleId="630">
    <w:name w:val="标题 5 Char Char Char Char Char Char"/>
    <w:link w:val="1"/>
    <w:qFormat/>
    <w:uiPriority w:val="0"/>
    <w:rPr>
      <w:bCs/>
      <w:sz w:val="24"/>
      <w:szCs w:val="24"/>
    </w:rPr>
  </w:style>
  <w:style w:type="character" w:customStyle="1" w:styleId="631">
    <w:name w:val="宏文本 Char"/>
    <w:link w:val="1"/>
    <w:qFormat/>
    <w:uiPriority w:val="0"/>
    <w:rPr>
      <w:rFonts w:ascii="Courier New" w:hAnsi="Courier New"/>
      <w:sz w:val="24"/>
      <w:szCs w:val="24"/>
      <w:lang w:val="en-US" w:eastAsia="zh-CN" w:bidi="ar-SA"/>
    </w:rPr>
  </w:style>
  <w:style w:type="character" w:customStyle="1" w:styleId="632">
    <w:name w:val="尾注文本 Char1"/>
    <w:link w:val="1"/>
    <w:qFormat/>
    <w:uiPriority w:val="0"/>
    <w:rPr>
      <w:sz w:val="21"/>
    </w:rPr>
  </w:style>
  <w:style w:type="character" w:customStyle="1" w:styleId="633">
    <w:name w:val="HTML 地址 Char"/>
    <w:link w:val="1"/>
    <w:qFormat/>
    <w:uiPriority w:val="0"/>
    <w:rPr>
      <w:rFonts w:ascii="宋体" w:hAnsi="宋体"/>
      <w:i/>
      <w:iCs/>
      <w:sz w:val="24"/>
      <w:szCs w:val="24"/>
    </w:rPr>
  </w:style>
  <w:style w:type="character" w:customStyle="1" w:styleId="634">
    <w:name w:val="签名 Char"/>
    <w:link w:val="1"/>
    <w:qFormat/>
    <w:uiPriority w:val="0"/>
    <w:rPr>
      <w:rFonts w:ascii="宋体" w:hAnsi="宋体"/>
      <w:sz w:val="24"/>
      <w:szCs w:val="24"/>
    </w:rPr>
  </w:style>
  <w:style w:type="character" w:customStyle="1" w:styleId="635">
    <w:name w:val="尾注文本 Char2"/>
    <w:link w:val="1"/>
    <w:qFormat/>
    <w:uiPriority w:val="99"/>
    <w:rPr>
      <w:sz w:val="21"/>
      <w:szCs w:val="24"/>
    </w:rPr>
  </w:style>
  <w:style w:type="character" w:customStyle="1" w:styleId="636">
    <w:name w:val="HTML 地址 Char1"/>
    <w:link w:val="1"/>
    <w:qFormat/>
    <w:uiPriority w:val="99"/>
    <w:rPr>
      <w:i/>
      <w:iCs/>
      <w:sz w:val="21"/>
      <w:szCs w:val="24"/>
    </w:rPr>
  </w:style>
  <w:style w:type="character" w:customStyle="1" w:styleId="637">
    <w:name w:val="注释标题 Char1"/>
    <w:link w:val="1"/>
    <w:qFormat/>
    <w:uiPriority w:val="99"/>
    <w:rPr>
      <w:sz w:val="21"/>
      <w:szCs w:val="24"/>
    </w:rPr>
  </w:style>
  <w:style w:type="character" w:customStyle="1" w:styleId="638">
    <w:name w:val="电子邮件签名 Char1"/>
    <w:link w:val="1"/>
    <w:qFormat/>
    <w:uiPriority w:val="99"/>
    <w:rPr>
      <w:sz w:val="21"/>
      <w:szCs w:val="24"/>
    </w:rPr>
  </w:style>
  <w:style w:type="character" w:customStyle="1" w:styleId="639">
    <w:name w:val="font21"/>
    <w:link w:val="1"/>
    <w:qFormat/>
    <w:uiPriority w:val="0"/>
    <w:rPr>
      <w:rFonts w:ascii="font-weight : 400" w:hAnsi="font-weight : 400" w:eastAsia="font-weight : 400" w:cs="font-weight : 400"/>
      <w:color w:val="000000"/>
      <w:sz w:val="24"/>
      <w:szCs w:val="24"/>
      <w:u w:val="none"/>
    </w:rPr>
  </w:style>
  <w:style w:type="character" w:customStyle="1" w:styleId="640">
    <w:name w:val="HTML 预设格式 Char1"/>
    <w:basedOn w:val="191"/>
    <w:link w:val="1"/>
    <w:qFormat/>
    <w:uiPriority w:val="99"/>
    <w:rPr>
      <w:rFonts w:ascii="Courier New" w:hAnsi="Courier New" w:cs="Courier New"/>
    </w:rPr>
  </w:style>
  <w:style w:type="character" w:customStyle="1" w:styleId="641">
    <w:name w:val="正文文本 3 Char2"/>
    <w:basedOn w:val="191"/>
    <w:link w:val="1"/>
    <w:qFormat/>
    <w:uiPriority w:val="99"/>
    <w:rPr>
      <w:sz w:val="16"/>
      <w:szCs w:val="16"/>
    </w:rPr>
  </w:style>
  <w:style w:type="character" w:customStyle="1" w:styleId="642">
    <w:name w:val="信息标题 Char2"/>
    <w:basedOn w:val="191"/>
    <w:link w:val="1"/>
    <w:qFormat/>
    <w:uiPriority w:val="0"/>
    <w:rPr>
      <w:rFonts w:ascii="Cambria" w:hAnsi="Cambria" w:eastAsia="宋体" w:cs="Times New Roman"/>
      <w:sz w:val="24"/>
      <w:szCs w:val="24"/>
      <w:shd w:val="pct20" w:color="auto" w:fill="auto"/>
    </w:rPr>
  </w:style>
  <w:style w:type="character" w:customStyle="1" w:styleId="643">
    <w:name w:val="z-窗体底端 Char2"/>
    <w:basedOn w:val="191"/>
    <w:link w:val="1"/>
    <w:qFormat/>
    <w:uiPriority w:val="99"/>
    <w:rPr>
      <w:rFonts w:ascii="Arial" w:hAnsi="Arial" w:cs="Arial"/>
      <w:vanish/>
      <w:sz w:val="16"/>
      <w:szCs w:val="16"/>
    </w:rPr>
  </w:style>
  <w:style w:type="paragraph" w:customStyle="1" w:styleId="644">
    <w:name w:val="z-窗体底端"/>
    <w:basedOn w:val="1"/>
    <w:next w:val="1"/>
    <w:link w:val="645"/>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45">
    <w:name w:val="z-窗体底端 Char3"/>
    <w:basedOn w:val="191"/>
    <w:link w:val="644"/>
    <w:semiHidden/>
    <w:qFormat/>
    <w:uiPriority w:val="99"/>
    <w:rPr>
      <w:rFonts w:ascii="Arial" w:hAnsi="Arial" w:cs="Arial"/>
      <w:vanish/>
      <w:sz w:val="16"/>
      <w:szCs w:val="16"/>
    </w:rPr>
  </w:style>
  <w:style w:type="character" w:customStyle="1" w:styleId="646">
    <w:name w:val="z-窗体顶端 Char2"/>
    <w:basedOn w:val="191"/>
    <w:link w:val="1"/>
    <w:qFormat/>
    <w:uiPriority w:val="99"/>
    <w:rPr>
      <w:rFonts w:ascii="Arial" w:hAnsi="Arial" w:cs="Arial"/>
      <w:vanish/>
      <w:sz w:val="16"/>
      <w:szCs w:val="16"/>
    </w:rPr>
  </w:style>
  <w:style w:type="paragraph" w:customStyle="1" w:styleId="647">
    <w:name w:val="z-窗体顶端"/>
    <w:basedOn w:val="1"/>
    <w:next w:val="1"/>
    <w:link w:val="648"/>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48">
    <w:name w:val="z-窗体顶端 Char3"/>
    <w:basedOn w:val="191"/>
    <w:link w:val="647"/>
    <w:semiHidden/>
    <w:qFormat/>
    <w:uiPriority w:val="99"/>
    <w:rPr>
      <w:rFonts w:ascii="Arial" w:hAnsi="Arial" w:cs="Arial"/>
      <w:vanish/>
      <w:sz w:val="16"/>
      <w:szCs w:val="16"/>
    </w:rPr>
  </w:style>
  <w:style w:type="character" w:customStyle="1" w:styleId="649">
    <w:name w:val="Char Char4"/>
    <w:link w:val="1"/>
    <w:qFormat/>
    <w:uiPriority w:val="0"/>
    <w:rPr>
      <w:sz w:val="18"/>
    </w:rPr>
  </w:style>
  <w:style w:type="character" w:customStyle="1" w:styleId="650">
    <w:name w:val="Char Char14"/>
    <w:link w:val="1"/>
    <w:qFormat/>
    <w:uiPriority w:val="0"/>
    <w:rPr>
      <w:rFonts w:ascii="Arial" w:hAnsi="Arial" w:eastAsia="黑体"/>
      <w:sz w:val="24"/>
    </w:rPr>
  </w:style>
  <w:style w:type="character" w:customStyle="1" w:styleId="651">
    <w:name w:val="Char Char15"/>
    <w:link w:val="1"/>
    <w:qFormat/>
    <w:uiPriority w:val="0"/>
    <w:rPr>
      <w:b/>
      <w:sz w:val="24"/>
    </w:rPr>
  </w:style>
  <w:style w:type="character" w:customStyle="1" w:styleId="652">
    <w:name w:val="Char Char5"/>
    <w:link w:val="1"/>
    <w:qFormat/>
    <w:uiPriority w:val="0"/>
    <w:rPr>
      <w:sz w:val="21"/>
      <w:shd w:val="clear" w:color="auto" w:fill="000080"/>
    </w:rPr>
  </w:style>
  <w:style w:type="character" w:customStyle="1" w:styleId="653">
    <w:name w:val="Char Char12"/>
    <w:link w:val="1"/>
    <w:qFormat/>
    <w:uiPriority w:val="0"/>
    <w:rPr>
      <w:sz w:val="21"/>
    </w:rPr>
  </w:style>
  <w:style w:type="character" w:customStyle="1" w:styleId="654">
    <w:name w:val="Char Char13"/>
    <w:link w:val="1"/>
    <w:qFormat/>
    <w:uiPriority w:val="0"/>
    <w:rPr>
      <w:rFonts w:ascii="Arial" w:hAnsi="Arial" w:eastAsia="黑体"/>
      <w:sz w:val="21"/>
    </w:rPr>
  </w:style>
  <w:style w:type="character" w:customStyle="1" w:styleId="655">
    <w:name w:val="Char Char10"/>
    <w:link w:val="1"/>
    <w:qFormat/>
    <w:uiPriority w:val="0"/>
    <w:rPr>
      <w:rFonts w:ascii="宋体" w:eastAsia="宋体"/>
      <w:sz w:val="24"/>
      <w:lang w:val="en-US" w:eastAsia="zh-CN" w:bidi="ar-SA"/>
    </w:rPr>
  </w:style>
  <w:style w:type="character" w:customStyle="1" w:styleId="656">
    <w:name w:val="IRMS (F) Char2"/>
    <w:link w:val="1"/>
    <w:qFormat/>
    <w:uiPriority w:val="0"/>
    <w:rPr>
      <w:sz w:val="18"/>
    </w:rPr>
  </w:style>
  <w:style w:type="character" w:customStyle="1" w:styleId="657">
    <w:name w:val="Char Char11"/>
    <w:link w:val="1"/>
    <w:qFormat/>
    <w:uiPriority w:val="0"/>
    <w:rPr>
      <w:sz w:val="18"/>
    </w:rPr>
  </w:style>
  <w:style w:type="character" w:customStyle="1" w:styleId="658">
    <w:name w:val="Char Char3"/>
    <w:link w:val="1"/>
    <w:qFormat/>
    <w:uiPriority w:val="0"/>
    <w:rPr>
      <w:sz w:val="24"/>
    </w:rPr>
  </w:style>
  <w:style w:type="character" w:customStyle="1" w:styleId="659">
    <w:name w:val="Body Text 3 Char"/>
    <w:link w:val="1"/>
    <w:semiHidden/>
    <w:qFormat/>
    <w:uiPriority w:val="0"/>
    <w:rPr>
      <w:rFonts w:cs="Times New Roman"/>
      <w:sz w:val="16"/>
      <w:szCs w:val="16"/>
    </w:rPr>
  </w:style>
  <w:style w:type="character" w:customStyle="1" w:styleId="660">
    <w:name w:val="2nd level Char"/>
    <w:link w:val="1"/>
    <w:qFormat/>
    <w:uiPriority w:val="0"/>
    <w:rPr>
      <w:rFonts w:ascii="微软雅黑" w:eastAsia="微软雅黑"/>
      <w:b/>
      <w:bCs/>
      <w:sz w:val="32"/>
      <w:szCs w:val="32"/>
    </w:rPr>
  </w:style>
  <w:style w:type="character" w:customStyle="1" w:styleId="661">
    <w:name w:val="Char Char37"/>
    <w:link w:val="1"/>
    <w:qFormat/>
    <w:uiPriority w:val="0"/>
    <w:rPr>
      <w:b/>
      <w:sz w:val="44"/>
    </w:rPr>
  </w:style>
  <w:style w:type="paragraph" w:customStyle="1" w:styleId="662">
    <w:name w:val="1.1"/>
    <w:basedOn w:val="183"/>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63">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64">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6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66">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67">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68">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69">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670">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671">
    <w:name w:val="封面主2"/>
    <w:basedOn w:val="672"/>
    <w:qFormat/>
    <w:uiPriority w:val="0"/>
    <w:rPr>
      <w:spacing w:val="20"/>
      <w:sz w:val="36"/>
    </w:rPr>
  </w:style>
  <w:style w:type="paragraph" w:customStyle="1" w:styleId="672">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673">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5">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77">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678">
    <w:name w:val="Char Char 字元 字元 字元 Char Char Char Char1"/>
    <w:basedOn w:val="1"/>
    <w:qFormat/>
    <w:uiPriority w:val="0"/>
    <w:pPr>
      <w:spacing w:before="100" w:beforeAutospacing="1" w:after="100" w:afterAutospacing="1"/>
      <w:ind w:firstLine="480"/>
    </w:pPr>
    <w:rPr>
      <w:szCs w:val="20"/>
    </w:rPr>
  </w:style>
  <w:style w:type="paragraph" w:customStyle="1" w:styleId="679">
    <w:name w:val="Report Text"/>
    <w:basedOn w:val="1"/>
    <w:qFormat/>
    <w:uiPriority w:val="0"/>
    <w:pPr>
      <w:widowControl/>
      <w:spacing w:line="240" w:lineRule="auto"/>
      <w:ind w:left="1080" w:firstLine="0"/>
    </w:pPr>
    <w:rPr>
      <w:sz w:val="22"/>
      <w:szCs w:val="20"/>
      <w:lang w:val="en-GB" w:eastAsia="zh-TW"/>
    </w:rPr>
  </w:style>
  <w:style w:type="paragraph" w:customStyle="1" w:styleId="680">
    <w:name w:val="Char1 Char Char Char Char Char Char Char"/>
    <w:basedOn w:val="1"/>
    <w:qFormat/>
    <w:uiPriority w:val="0"/>
    <w:pPr>
      <w:spacing w:line="240" w:lineRule="auto"/>
      <w:ind w:firstLine="0"/>
    </w:pPr>
    <w:rPr>
      <w:rFonts w:ascii="Tahoma" w:hAnsi="Tahoma"/>
      <w:szCs w:val="20"/>
    </w:rPr>
  </w:style>
  <w:style w:type="paragraph" w:customStyle="1" w:styleId="681">
    <w:name w:val="默认段落字体 Para Char Char Char Char Char Char Char Char Char Char Char Char Char Char"/>
    <w:basedOn w:val="223"/>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82">
    <w:name w:val="图"/>
    <w:basedOn w:val="1"/>
    <w:qFormat/>
    <w:uiPriority w:val="0"/>
    <w:pPr>
      <w:spacing w:line="240" w:lineRule="auto"/>
      <w:ind w:firstLine="0"/>
      <w:jc w:val="center"/>
    </w:pPr>
    <w:rPr>
      <w:rFonts w:ascii="楷体_GB2312" w:hAnsi="宋体"/>
      <w:sz w:val="21"/>
    </w:rPr>
  </w:style>
  <w:style w:type="paragraph" w:customStyle="1" w:styleId="683">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684">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685">
    <w:name w:val="TOC 标题_0"/>
    <w:basedOn w:val="686"/>
    <w:next w:val="674"/>
    <w:qFormat/>
    <w:uiPriority w:val="0"/>
    <w:pPr>
      <w:outlineLvl w:val="9"/>
    </w:pPr>
    <w:rPr>
      <w:rFonts w:ascii="Calibri" w:hAnsi="Calibri"/>
    </w:rPr>
  </w:style>
  <w:style w:type="paragraph" w:customStyle="1" w:styleId="686">
    <w:name w:val="标题 1_0"/>
    <w:basedOn w:val="674"/>
    <w:next w:val="674"/>
    <w:qFormat/>
    <w:uiPriority w:val="0"/>
    <w:pPr>
      <w:keepNext/>
      <w:keepLines/>
      <w:spacing w:before="340" w:after="330" w:line="576" w:lineRule="auto"/>
      <w:outlineLvl w:val="0"/>
    </w:pPr>
    <w:rPr>
      <w:rFonts w:ascii="Times New Roman" w:hAnsi="Times New Roman"/>
      <w:b/>
      <w:bCs/>
      <w:sz w:val="44"/>
      <w:szCs w:val="44"/>
    </w:rPr>
  </w:style>
  <w:style w:type="paragraph" w:customStyle="1" w:styleId="687">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688">
    <w:name w:val="样式 标题 3头 + 小三"/>
    <w:basedOn w:val="184"/>
    <w:qFormat/>
    <w:uiPriority w:val="0"/>
    <w:pPr>
      <w:numPr>
        <w:ilvl w:val="2"/>
        <w:numId w:val="0"/>
      </w:numPr>
      <w:tabs>
        <w:tab w:val="left" w:pos="578"/>
      </w:tabs>
      <w:spacing w:before="60" w:after="60" w:line="240" w:lineRule="auto"/>
      <w:ind w:left="578" w:hanging="578"/>
    </w:pPr>
    <w:rPr>
      <w:bCs w:val="0"/>
      <w:sz w:val="30"/>
      <w:szCs w:val="20"/>
      <w:lang w:val="en-US" w:eastAsia="zh-CN"/>
    </w:rPr>
  </w:style>
  <w:style w:type="paragraph" w:customStyle="1" w:styleId="689">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690">
    <w:name w:val="Char Char5 Char"/>
    <w:basedOn w:val="1"/>
    <w:qFormat/>
    <w:uiPriority w:val="0"/>
    <w:pPr>
      <w:spacing w:line="240" w:lineRule="auto"/>
      <w:ind w:firstLine="0"/>
    </w:pPr>
    <w:rPr>
      <w:sz w:val="21"/>
      <w:szCs w:val="20"/>
    </w:rPr>
  </w:style>
  <w:style w:type="paragraph" w:customStyle="1" w:styleId="691">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692">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693">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694">
    <w:name w:val="Big Heading"/>
    <w:basedOn w:val="1"/>
    <w:qFormat/>
    <w:uiPriority w:val="0"/>
    <w:pPr>
      <w:spacing w:line="240" w:lineRule="auto"/>
      <w:ind w:firstLine="0"/>
      <w:jc w:val="center"/>
    </w:pPr>
    <w:rPr>
      <w:b/>
      <w:bCs/>
      <w:sz w:val="40"/>
      <w:szCs w:val="22"/>
      <w:lang w:val="en-GB" w:eastAsia="zh-TW"/>
    </w:rPr>
  </w:style>
  <w:style w:type="paragraph" w:customStyle="1" w:styleId="695">
    <w:name w:val="修订1"/>
    <w:qFormat/>
    <w:uiPriority w:val="0"/>
    <w:rPr>
      <w:rFonts w:hint="default" w:ascii="Times New Roman" w:hAnsi="Times New Roman" w:eastAsia="宋体" w:cs="Times New Roman"/>
      <w:sz w:val="21"/>
      <w:szCs w:val="24"/>
      <w:lang w:val="en-US" w:eastAsia="zh-CN" w:bidi="ar-SA"/>
    </w:rPr>
  </w:style>
  <w:style w:type="paragraph" w:customStyle="1" w:styleId="696">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697">
    <w:name w:val="textstyle1"/>
    <w:basedOn w:val="1"/>
    <w:qFormat/>
    <w:uiPriority w:val="0"/>
    <w:pPr>
      <w:widowControl/>
      <w:spacing w:before="120" w:line="240" w:lineRule="auto"/>
      <w:ind w:left="288" w:firstLine="432"/>
    </w:pPr>
    <w:rPr>
      <w:rFonts w:ascii="楷体" w:eastAsia="楷体"/>
      <w:szCs w:val="20"/>
    </w:rPr>
  </w:style>
  <w:style w:type="paragraph" w:customStyle="1" w:styleId="698">
    <w:name w:val="Appendix Heading 3"/>
    <w:basedOn w:val="1"/>
    <w:qFormat/>
    <w:uiPriority w:val="0"/>
    <w:pPr>
      <w:spacing w:line="240" w:lineRule="auto"/>
      <w:ind w:firstLine="0"/>
      <w:jc w:val="left"/>
    </w:pPr>
    <w:rPr>
      <w:b/>
      <w:sz w:val="20"/>
      <w:szCs w:val="22"/>
      <w:u w:val="single"/>
      <w:lang w:val="en-GB" w:eastAsia="zh-TW"/>
    </w:rPr>
  </w:style>
  <w:style w:type="paragraph" w:customStyle="1" w:styleId="699">
    <w:name w:val="标题_0"/>
    <w:basedOn w:val="700"/>
    <w:qFormat/>
    <w:uiPriority w:val="0"/>
    <w:pPr>
      <w:spacing w:before="120" w:after="120" w:line="360" w:lineRule="auto"/>
      <w:jc w:val="center"/>
      <w:outlineLvl w:val="0"/>
    </w:pPr>
    <w:rPr>
      <w:rFonts w:ascii="黑体" w:hAnsi="Arial" w:eastAsia="黑体"/>
      <w:b/>
      <w:bCs/>
      <w:sz w:val="32"/>
      <w:szCs w:val="32"/>
    </w:rPr>
  </w:style>
  <w:style w:type="paragraph" w:customStyle="1" w:styleId="700">
    <w:name w:val="正文_1"/>
    <w:qFormat/>
    <w:uiPriority w:val="0"/>
    <w:rPr>
      <w:rFonts w:hint="default" w:ascii="Times New Roman" w:hAnsi="Times New Roman" w:eastAsia="宋体" w:cs="Times New Roman"/>
      <w:sz w:val="21"/>
      <w:szCs w:val="22"/>
      <w:lang w:val="en-US" w:eastAsia="zh-CN" w:bidi="ar-SA"/>
    </w:rPr>
  </w:style>
  <w:style w:type="paragraph" w:customStyle="1" w:styleId="701">
    <w:name w:val="Char14 Char Char Char"/>
    <w:basedOn w:val="1"/>
    <w:qFormat/>
    <w:uiPriority w:val="0"/>
    <w:pPr>
      <w:spacing w:line="240" w:lineRule="auto"/>
      <w:ind w:firstLine="0"/>
    </w:pPr>
    <w:rPr>
      <w:sz w:val="21"/>
      <w:szCs w:val="20"/>
    </w:rPr>
  </w:style>
  <w:style w:type="paragraph" w:customStyle="1" w:styleId="702">
    <w:name w:val="WW-普通文字"/>
    <w:basedOn w:val="1"/>
    <w:qFormat/>
    <w:uiPriority w:val="0"/>
    <w:pPr>
      <w:spacing w:line="240" w:lineRule="auto"/>
      <w:ind w:firstLine="0"/>
    </w:pPr>
    <w:rPr>
      <w:rFonts w:ascii="宋体" w:hAnsi="宋体"/>
      <w:sz w:val="21"/>
      <w:szCs w:val="20"/>
    </w:rPr>
  </w:style>
  <w:style w:type="paragraph" w:customStyle="1" w:styleId="703">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04">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05">
    <w:name w:val="院标"/>
    <w:basedOn w:val="1"/>
    <w:qFormat/>
    <w:uiPriority w:val="0"/>
    <w:pPr>
      <w:ind w:firstLine="0"/>
      <w:jc w:val="center"/>
    </w:pPr>
    <w:rPr>
      <w:sz w:val="36"/>
      <w:szCs w:val="28"/>
    </w:rPr>
  </w:style>
  <w:style w:type="paragraph" w:customStyle="1" w:styleId="706">
    <w:name w:val="GW-标题6"/>
    <w:basedOn w:val="707"/>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07">
    <w:name w:val="GW-标题5"/>
    <w:basedOn w:val="708"/>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08">
    <w:name w:val="GW-标题4"/>
    <w:basedOn w:val="560"/>
    <w:next w:val="1"/>
    <w:qFormat/>
    <w:uiPriority w:val="0"/>
    <w:pPr>
      <w:tabs>
        <w:tab w:val="left" w:pos="360"/>
        <w:tab w:val="left" w:pos="3780"/>
      </w:tabs>
      <w:spacing w:before="156" w:after="156"/>
      <w:ind w:left="225" w:hanging="225"/>
      <w:outlineLvl w:val="3"/>
    </w:pPr>
    <w:rPr>
      <w:sz w:val="30"/>
    </w:rPr>
  </w:style>
  <w:style w:type="paragraph" w:customStyle="1" w:styleId="709">
    <w:name w:val="TOC 标题1"/>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710">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11">
    <w:name w:val="样式3"/>
    <w:basedOn w:val="184"/>
    <w:qFormat/>
    <w:uiPriority w:val="0"/>
    <w:pPr>
      <w:spacing w:line="415" w:lineRule="auto"/>
      <w:ind w:firstLine="0"/>
    </w:pPr>
    <w:rPr>
      <w:lang w:val="en-US" w:eastAsia="zh-CN"/>
    </w:rPr>
  </w:style>
  <w:style w:type="paragraph" w:customStyle="1" w:styleId="712">
    <w:name w:val="6'"/>
    <w:basedOn w:val="1"/>
    <w:qFormat/>
    <w:uiPriority w:val="0"/>
    <w:pPr>
      <w:spacing w:line="320" w:lineRule="exact"/>
      <w:ind w:firstLine="0"/>
      <w:jc w:val="center"/>
    </w:pPr>
    <w:rPr>
      <w:spacing w:val="20"/>
      <w:sz w:val="21"/>
      <w:szCs w:val="20"/>
    </w:rPr>
  </w:style>
  <w:style w:type="paragraph" w:customStyle="1" w:styleId="713">
    <w:name w:val="Char Char 字元 字元 字元 Char Char Char Char"/>
    <w:basedOn w:val="1"/>
    <w:qFormat/>
    <w:uiPriority w:val="0"/>
    <w:pPr>
      <w:spacing w:before="100" w:beforeAutospacing="1" w:after="100" w:afterAutospacing="1"/>
      <w:ind w:firstLine="480"/>
    </w:pPr>
    <w:rPr>
      <w:szCs w:val="20"/>
    </w:rPr>
  </w:style>
  <w:style w:type="paragraph" w:customStyle="1" w:styleId="714">
    <w:name w:val="CM95"/>
    <w:basedOn w:val="220"/>
    <w:next w:val="220"/>
    <w:qFormat/>
    <w:uiPriority w:val="0"/>
    <w:pPr>
      <w:spacing w:after="115"/>
    </w:pPr>
    <w:rPr>
      <w:rFonts w:ascii="宋体" w:hAnsi="Times New Roman" w:eastAsia="宋体"/>
      <w:color w:val="000000"/>
      <w:szCs w:val="20"/>
    </w:rPr>
  </w:style>
  <w:style w:type="paragraph" w:customStyle="1" w:styleId="715">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16">
    <w:name w:val="1"/>
    <w:basedOn w:val="1"/>
    <w:next w:val="1"/>
    <w:qFormat/>
    <w:uiPriority w:val="0"/>
    <w:pPr>
      <w:spacing w:line="240" w:lineRule="auto"/>
      <w:ind w:firstLine="0"/>
    </w:pPr>
    <w:rPr>
      <w:sz w:val="21"/>
    </w:rPr>
  </w:style>
  <w:style w:type="paragraph" w:customStyle="1" w:styleId="717">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8">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19">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0">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21">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2">
    <w:name w:val="p0"/>
    <w:basedOn w:val="1"/>
    <w:qFormat/>
    <w:uiPriority w:val="0"/>
    <w:pPr>
      <w:widowControl/>
      <w:spacing w:line="240" w:lineRule="auto"/>
      <w:ind w:firstLine="0"/>
    </w:pPr>
    <w:rPr>
      <w:rFonts w:ascii="Calibri" w:hAnsi="Calibri" w:cs="宋体"/>
      <w:sz w:val="21"/>
      <w:szCs w:val="21"/>
    </w:rPr>
  </w:style>
  <w:style w:type="paragraph" w:customStyle="1" w:styleId="723">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24">
    <w:name w:val="Appendix Heading 1"/>
    <w:basedOn w:val="1"/>
    <w:qFormat/>
    <w:uiPriority w:val="0"/>
    <w:pPr>
      <w:spacing w:line="240" w:lineRule="auto"/>
      <w:ind w:firstLine="0"/>
      <w:jc w:val="left"/>
    </w:pPr>
    <w:rPr>
      <w:b/>
      <w:sz w:val="28"/>
      <w:szCs w:val="22"/>
      <w:lang w:val="en-GB" w:eastAsia="zh-TW"/>
    </w:rPr>
  </w:style>
  <w:style w:type="paragraph" w:customStyle="1" w:styleId="725">
    <w:name w:val="样式 标题 3 + (中文) 黑体 小四 非加粗 段前: 7.8 磅 段后: 0 磅 行距: 固定值 20 磅"/>
    <w:basedOn w:val="184"/>
    <w:qFormat/>
    <w:uiPriority w:val="0"/>
    <w:pPr>
      <w:spacing w:before="0" w:after="0" w:line="400" w:lineRule="exact"/>
      <w:ind w:firstLine="0"/>
    </w:pPr>
    <w:rPr>
      <w:rFonts w:eastAsia="黑体" w:cs="宋体"/>
      <w:b w:val="0"/>
      <w:bCs w:val="0"/>
      <w:sz w:val="21"/>
      <w:szCs w:val="20"/>
      <w:lang w:val="en-US" w:eastAsia="zh-CN"/>
    </w:rPr>
  </w:style>
  <w:style w:type="paragraph" w:customStyle="1" w:styleId="726">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27">
    <w:name w:val="NN"/>
    <w:basedOn w:val="1"/>
    <w:qFormat/>
    <w:uiPriority w:val="0"/>
    <w:pPr>
      <w:spacing w:line="360" w:lineRule="atLeast"/>
      <w:ind w:left="1134" w:firstLine="0"/>
    </w:pPr>
    <w:rPr>
      <w:rFonts w:ascii="宋体"/>
      <w:spacing w:val="5"/>
      <w:szCs w:val="20"/>
    </w:rPr>
  </w:style>
  <w:style w:type="paragraph" w:customStyle="1" w:styleId="728">
    <w:name w:val="样式 正文缩进正文（首行缩进两字）正文（首行缩进两字） Char Char Char Char Char Char Char..."/>
    <w:basedOn w:val="43"/>
    <w:qFormat/>
    <w:uiPriority w:val="0"/>
    <w:pPr>
      <w:spacing w:line="312" w:lineRule="auto"/>
      <w:ind w:firstLine="539"/>
    </w:pPr>
    <w:rPr>
      <w:sz w:val="28"/>
    </w:rPr>
  </w:style>
  <w:style w:type="paragraph" w:customStyle="1" w:styleId="729">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30">
    <w:name w:val="l_text"/>
    <w:basedOn w:val="1"/>
    <w:qFormat/>
    <w:uiPriority w:val="0"/>
    <w:pPr>
      <w:widowControl/>
      <w:ind w:left="170" w:firstLine="680"/>
    </w:pPr>
    <w:rPr>
      <w:rFonts w:ascii="宋体"/>
      <w:sz w:val="28"/>
      <w:szCs w:val="20"/>
      <w:lang w:val="en-GB"/>
    </w:rPr>
  </w:style>
  <w:style w:type="paragraph" w:customStyle="1" w:styleId="731">
    <w:name w:val="6"/>
    <w:basedOn w:val="1"/>
    <w:qFormat/>
    <w:uiPriority w:val="0"/>
    <w:pPr>
      <w:spacing w:line="300" w:lineRule="auto"/>
      <w:ind w:firstLine="0"/>
    </w:pPr>
    <w:rPr>
      <w:szCs w:val="20"/>
    </w:rPr>
  </w:style>
  <w:style w:type="paragraph" w:customStyle="1" w:styleId="732">
    <w:name w:val="标题 3_0"/>
    <w:basedOn w:val="674"/>
    <w:next w:val="674"/>
    <w:qFormat/>
    <w:uiPriority w:val="0"/>
    <w:pPr>
      <w:keepNext/>
      <w:keepLines/>
      <w:spacing w:before="260" w:after="260" w:line="413" w:lineRule="auto"/>
      <w:outlineLvl w:val="2"/>
    </w:pPr>
    <w:rPr>
      <w:rFonts w:ascii="Times New Roman" w:hAnsi="Times New Roman"/>
      <w:b/>
      <w:bCs/>
      <w:sz w:val="32"/>
      <w:szCs w:val="32"/>
    </w:rPr>
  </w:style>
  <w:style w:type="paragraph" w:customStyle="1" w:styleId="733">
    <w:name w:val="b-b2"/>
    <w:basedOn w:val="183"/>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34">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35">
    <w:name w:val="Char Char2 Char"/>
    <w:basedOn w:val="1"/>
    <w:qFormat/>
    <w:uiPriority w:val="0"/>
    <w:pPr>
      <w:spacing w:line="240" w:lineRule="auto"/>
      <w:ind w:firstLine="0"/>
    </w:pPr>
    <w:rPr>
      <w:rFonts w:ascii="Tahoma" w:hAnsi="Tahoma"/>
      <w:szCs w:val="20"/>
    </w:rPr>
  </w:style>
  <w:style w:type="paragraph" w:customStyle="1" w:styleId="736">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37">
    <w:name w:val="主题词"/>
    <w:basedOn w:val="1"/>
    <w:qFormat/>
    <w:uiPriority w:val="0"/>
    <w:pPr>
      <w:widowControl/>
      <w:spacing w:line="240" w:lineRule="atLeast"/>
      <w:ind w:firstLine="0"/>
      <w:jc w:val="left"/>
    </w:pPr>
    <w:rPr>
      <w:rFonts w:ascii="冼极" w:eastAsia="冼极"/>
      <w:b/>
      <w:sz w:val="32"/>
      <w:szCs w:val="20"/>
    </w:rPr>
  </w:style>
  <w:style w:type="paragraph" w:customStyle="1" w:styleId="738">
    <w:name w:val="标准中文版式_正文"/>
    <w:basedOn w:val="1"/>
    <w:qFormat/>
    <w:uiPriority w:val="0"/>
    <w:pPr>
      <w:spacing w:before="30" w:line="240" w:lineRule="auto"/>
      <w:ind w:firstLine="0"/>
    </w:pPr>
    <w:rPr>
      <w:sz w:val="21"/>
      <w:szCs w:val="20"/>
    </w:rPr>
  </w:style>
  <w:style w:type="paragraph" w:customStyle="1" w:styleId="739">
    <w:name w:val="text"/>
    <w:basedOn w:val="1"/>
    <w:qFormat/>
    <w:uiPriority w:val="0"/>
    <w:pPr>
      <w:widowControl/>
      <w:spacing w:before="120" w:after="120"/>
      <w:ind w:left="851" w:firstLine="709"/>
    </w:pPr>
    <w:rPr>
      <w:rFonts w:ascii="楷体" w:eastAsia="楷体"/>
      <w:sz w:val="28"/>
      <w:szCs w:val="20"/>
    </w:rPr>
  </w:style>
  <w:style w:type="paragraph" w:customStyle="1" w:styleId="740">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41">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42">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43">
    <w:name w:val="Head"/>
    <w:basedOn w:val="182"/>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lang w:val="en-US" w:eastAsia="zh-CN"/>
    </w:rPr>
  </w:style>
  <w:style w:type="paragraph" w:customStyle="1" w:styleId="74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45">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4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47">
    <w:name w:val="菲页1"/>
    <w:basedOn w:val="183"/>
    <w:qFormat/>
    <w:uiPriority w:val="0"/>
    <w:pPr>
      <w:widowControl/>
      <w:spacing w:before="260" w:after="260" w:line="413" w:lineRule="auto"/>
      <w:jc w:val="center"/>
    </w:pPr>
    <w:rPr>
      <w:rFonts w:ascii="黑体" w:hAnsi="宋体"/>
      <w:b w:val="0"/>
      <w:bCs w:val="0"/>
      <w:sz w:val="52"/>
      <w:szCs w:val="20"/>
    </w:rPr>
  </w:style>
  <w:style w:type="paragraph" w:customStyle="1" w:styleId="748">
    <w:name w:val="样式 标题 1 + 黑体 三号 非加粗 居中 段前: 6 磅 段后: 6 磅 行距: 固定值 20 磅"/>
    <w:basedOn w:val="182"/>
    <w:qFormat/>
    <w:uiPriority w:val="0"/>
    <w:pPr>
      <w:tabs>
        <w:tab w:val="clear" w:pos="330"/>
        <w:tab w:val="clear" w:pos="7020"/>
      </w:tabs>
      <w:spacing w:before="120" w:after="120" w:line="400" w:lineRule="exact"/>
    </w:pPr>
    <w:rPr>
      <w:rFonts w:ascii="黑体" w:hAnsi="黑体" w:eastAsia="黑体" w:cs="宋体"/>
      <w:b w:val="0"/>
      <w:bCs w:val="0"/>
      <w:sz w:val="32"/>
      <w:szCs w:val="20"/>
      <w:lang w:val="en-US" w:eastAsia="zh-CN"/>
    </w:rPr>
  </w:style>
  <w:style w:type="paragraph" w:customStyle="1" w:styleId="749">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50">
    <w:name w:val="正文缩进_0"/>
    <w:basedOn w:val="700"/>
    <w:qFormat/>
    <w:uiPriority w:val="0"/>
    <w:pPr>
      <w:widowControl w:val="0"/>
      <w:ind w:firstLine="420"/>
      <w:jc w:val="both"/>
    </w:pPr>
    <w:rPr>
      <w:u w:val="single"/>
    </w:rPr>
  </w:style>
  <w:style w:type="paragraph" w:customStyle="1" w:styleId="751">
    <w:name w:val="_Style 27"/>
    <w:basedOn w:val="1"/>
    <w:qFormat/>
    <w:uiPriority w:val="0"/>
    <w:pPr>
      <w:spacing w:line="240" w:lineRule="auto"/>
      <w:ind w:firstLine="0"/>
    </w:pPr>
    <w:rPr>
      <w:sz w:val="21"/>
      <w:szCs w:val="21"/>
    </w:rPr>
  </w:style>
  <w:style w:type="paragraph" w:customStyle="1" w:styleId="752">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53">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54">
    <w:name w:val="标题 4_0"/>
    <w:basedOn w:val="674"/>
    <w:next w:val="674"/>
    <w:qFormat/>
    <w:uiPriority w:val="0"/>
    <w:pPr>
      <w:keepNext/>
      <w:keepLines/>
      <w:spacing w:before="280" w:after="290" w:line="372" w:lineRule="auto"/>
      <w:outlineLvl w:val="3"/>
    </w:pPr>
    <w:rPr>
      <w:rFonts w:ascii="Cambria" w:hAnsi="Cambria"/>
      <w:b/>
      <w:bCs/>
      <w:sz w:val="28"/>
      <w:szCs w:val="28"/>
    </w:rPr>
  </w:style>
  <w:style w:type="paragraph" w:customStyle="1" w:styleId="755">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56">
    <w:name w:val="(i)正文"/>
    <w:basedOn w:val="1"/>
    <w:qFormat/>
    <w:uiPriority w:val="0"/>
    <w:pPr>
      <w:widowControl/>
      <w:tabs>
        <w:tab w:val="left" w:pos="2381"/>
        <w:tab w:val="left" w:pos="2951"/>
      </w:tabs>
      <w:spacing w:line="360" w:lineRule="exact"/>
      <w:ind w:left="2381" w:hanging="510"/>
    </w:pPr>
    <w:rPr>
      <w:szCs w:val="20"/>
    </w:rPr>
  </w:style>
  <w:style w:type="paragraph" w:customStyle="1" w:styleId="757">
    <w:name w:val="A.正文"/>
    <w:basedOn w:val="1"/>
    <w:qFormat/>
    <w:uiPriority w:val="0"/>
    <w:pPr>
      <w:widowControl/>
      <w:tabs>
        <w:tab w:val="left" w:pos="964"/>
      </w:tabs>
      <w:spacing w:line="360" w:lineRule="exact"/>
      <w:ind w:left="964" w:hanging="397"/>
    </w:pPr>
    <w:rPr>
      <w:szCs w:val="20"/>
    </w:rPr>
  </w:style>
  <w:style w:type="paragraph" w:customStyle="1" w:styleId="758">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59">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60">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61">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6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63">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64">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65">
    <w:name w:val="Char1"/>
    <w:basedOn w:val="1"/>
    <w:qFormat/>
    <w:uiPriority w:val="0"/>
    <w:pPr>
      <w:spacing w:line="240" w:lineRule="auto"/>
      <w:ind w:firstLine="0"/>
    </w:pPr>
    <w:rPr>
      <w:rFonts w:ascii="Tahoma" w:hAnsi="Tahoma"/>
      <w:szCs w:val="20"/>
    </w:rPr>
  </w:style>
  <w:style w:type="paragraph" w:customStyle="1" w:styleId="76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7">
    <w:name w:val="Title_u"/>
    <w:basedOn w:val="1"/>
    <w:qFormat/>
    <w:uiPriority w:val="0"/>
    <w:pPr>
      <w:widowControl/>
      <w:spacing w:before="120" w:after="120"/>
      <w:ind w:firstLine="0"/>
      <w:jc w:val="center"/>
    </w:pPr>
    <w:rPr>
      <w:rFonts w:ascii="黑体" w:eastAsia="黑体"/>
      <w:b/>
      <w:sz w:val="28"/>
      <w:szCs w:val="20"/>
    </w:rPr>
  </w:style>
  <w:style w:type="paragraph" w:customStyle="1" w:styleId="768">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69">
    <w:name w:val="修订"/>
    <w:qFormat/>
    <w:uiPriority w:val="0"/>
    <w:rPr>
      <w:rFonts w:hint="default" w:ascii="Times New Roman" w:hAnsi="Times New Roman" w:eastAsia="宋体" w:cs="Times New Roman"/>
      <w:sz w:val="21"/>
      <w:szCs w:val="24"/>
      <w:lang w:val="en-US" w:eastAsia="zh-CN" w:bidi="ar-SA"/>
    </w:rPr>
  </w:style>
  <w:style w:type="paragraph" w:customStyle="1" w:styleId="770">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71">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2">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73">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74">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5">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76">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77">
    <w:name w:val="Char2 Char Char Char"/>
    <w:basedOn w:val="1"/>
    <w:qFormat/>
    <w:uiPriority w:val="0"/>
    <w:pPr>
      <w:spacing w:line="240" w:lineRule="auto"/>
      <w:ind w:firstLine="0"/>
    </w:pPr>
    <w:rPr>
      <w:sz w:val="21"/>
      <w:szCs w:val="21"/>
    </w:rPr>
  </w:style>
  <w:style w:type="paragraph" w:customStyle="1" w:styleId="778">
    <w:name w:val="Char Char1 Char"/>
    <w:basedOn w:val="1"/>
    <w:qFormat/>
    <w:uiPriority w:val="0"/>
    <w:pPr>
      <w:spacing w:line="240" w:lineRule="auto"/>
      <w:ind w:firstLine="0"/>
    </w:pPr>
    <w:rPr>
      <w:rFonts w:ascii="Tahoma" w:hAnsi="Tahoma"/>
      <w:szCs w:val="20"/>
    </w:rPr>
  </w:style>
  <w:style w:type="paragraph" w:customStyle="1" w:styleId="779">
    <w:name w:val="3"/>
    <w:basedOn w:val="184"/>
    <w:qFormat/>
    <w:uiPriority w:val="0"/>
    <w:pPr>
      <w:tabs>
        <w:tab w:val="left" w:pos="1134"/>
        <w:tab w:val="left" w:pos="1830"/>
      </w:tabs>
      <w:spacing w:before="60" w:after="60" w:line="300" w:lineRule="auto"/>
      <w:ind w:left="1830" w:hanging="420"/>
    </w:pPr>
    <w:rPr>
      <w:rFonts w:ascii="Arial" w:hAnsi="Arial" w:eastAsia="黑体"/>
      <w:b w:val="0"/>
      <w:bCs w:val="0"/>
      <w:sz w:val="28"/>
      <w:szCs w:val="20"/>
      <w:lang w:val="en-US" w:eastAsia="zh-CN"/>
    </w:rPr>
  </w:style>
  <w:style w:type="paragraph" w:customStyle="1" w:styleId="780">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81">
    <w:name w:val="我的正文"/>
    <w:basedOn w:val="1"/>
    <w:qFormat/>
    <w:uiPriority w:val="0"/>
    <w:pPr>
      <w:spacing w:before="100" w:beforeAutospacing="1" w:after="100" w:afterAutospacing="1"/>
      <w:ind w:firstLine="480"/>
      <w:jc w:val="left"/>
    </w:pPr>
    <w:rPr>
      <w:sz w:val="21"/>
      <w:szCs w:val="20"/>
    </w:rPr>
  </w:style>
  <w:style w:type="paragraph" w:customStyle="1" w:styleId="782">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83">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84">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785">
    <w:name w:val="小四 段落 宋体 Char"/>
    <w:basedOn w:val="207"/>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86">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787">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78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8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90">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791">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2">
    <w:name w:val="正文文本_0"/>
    <w:basedOn w:val="674"/>
    <w:qFormat/>
    <w:uiPriority w:val="0"/>
    <w:pPr>
      <w:spacing w:after="60" w:line="360" w:lineRule="atLeast"/>
      <w:ind w:left="72" w:right="30"/>
      <w:jc w:val="center"/>
    </w:pPr>
    <w:rPr>
      <w:rFonts w:ascii="Times New Roman" w:hAnsi="Times New Roman"/>
      <w:sz w:val="20"/>
      <w:szCs w:val="20"/>
    </w:rPr>
  </w:style>
  <w:style w:type="paragraph" w:customStyle="1" w:styleId="793">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4">
    <w:name w:val="Char Char Char Char Char Char Char Char Char Char"/>
    <w:basedOn w:val="1"/>
    <w:qFormat/>
    <w:uiPriority w:val="0"/>
    <w:pPr>
      <w:ind w:firstLine="0"/>
    </w:pPr>
    <w:rPr>
      <w:szCs w:val="20"/>
    </w:rPr>
  </w:style>
  <w:style w:type="paragraph" w:customStyle="1" w:styleId="795">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6">
    <w:name w:val="表格文字"/>
    <w:basedOn w:val="1"/>
    <w:qFormat/>
    <w:uiPriority w:val="0"/>
    <w:pPr>
      <w:spacing w:line="420" w:lineRule="atLeast"/>
      <w:ind w:firstLine="0"/>
      <w:jc w:val="left"/>
    </w:pPr>
    <w:rPr>
      <w:sz w:val="21"/>
      <w:szCs w:val="20"/>
    </w:rPr>
  </w:style>
  <w:style w:type="paragraph" w:customStyle="1" w:styleId="797">
    <w:name w:val="Char Char4 Char"/>
    <w:basedOn w:val="1"/>
    <w:qFormat/>
    <w:uiPriority w:val="0"/>
    <w:pPr>
      <w:ind w:firstLine="200"/>
    </w:pPr>
    <w:rPr>
      <w:rFonts w:ascii="宋体" w:hAnsi="宋体" w:cs="宋体"/>
    </w:rPr>
  </w:style>
  <w:style w:type="paragraph" w:customStyle="1" w:styleId="798">
    <w:name w:val="目录"/>
    <w:basedOn w:val="1"/>
    <w:qFormat/>
    <w:uiPriority w:val="0"/>
    <w:pPr>
      <w:widowControl/>
      <w:spacing w:line="240" w:lineRule="auto"/>
      <w:ind w:firstLine="0"/>
      <w:jc w:val="center"/>
    </w:pPr>
    <w:rPr>
      <w:rFonts w:ascii="宋体"/>
      <w:b/>
      <w:sz w:val="36"/>
      <w:szCs w:val="20"/>
    </w:rPr>
  </w:style>
  <w:style w:type="paragraph" w:customStyle="1" w:styleId="799">
    <w:name w:val="Char Char Char Char Char Char Char"/>
    <w:basedOn w:val="1"/>
    <w:qFormat/>
    <w:uiPriority w:val="0"/>
    <w:pPr>
      <w:widowControl/>
      <w:spacing w:after="160" w:line="240" w:lineRule="exact"/>
      <w:ind w:firstLine="0"/>
      <w:jc w:val="left"/>
    </w:pPr>
    <w:rPr>
      <w:sz w:val="21"/>
    </w:rPr>
  </w:style>
  <w:style w:type="paragraph" w:customStyle="1" w:styleId="800">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01">
    <w:name w:val="正文 + 行距: 固定值 20 磅"/>
    <w:basedOn w:val="1"/>
    <w:qFormat/>
    <w:uiPriority w:val="0"/>
    <w:pPr>
      <w:spacing w:line="400" w:lineRule="exact"/>
      <w:ind w:firstLine="716"/>
    </w:pPr>
    <w:rPr>
      <w:sz w:val="21"/>
      <w:szCs w:val="20"/>
    </w:rPr>
  </w:style>
  <w:style w:type="paragraph" w:customStyle="1" w:styleId="802">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03">
    <w:name w:val="b-b3"/>
    <w:basedOn w:val="184"/>
    <w:next w:val="1"/>
    <w:qFormat/>
    <w:uiPriority w:val="0"/>
    <w:pPr>
      <w:keepNext w:val="0"/>
      <w:keepLines w:val="0"/>
      <w:spacing w:before="80" w:after="80" w:line="440" w:lineRule="atLeast"/>
      <w:ind w:firstLine="0"/>
    </w:pPr>
    <w:rPr>
      <w:rFonts w:eastAsia="黑体"/>
      <w:b w:val="0"/>
      <w:bCs w:val="0"/>
      <w:sz w:val="28"/>
      <w:szCs w:val="20"/>
      <w:lang w:val="en-US" w:eastAsia="zh-CN"/>
    </w:rPr>
  </w:style>
  <w:style w:type="paragraph" w:customStyle="1" w:styleId="804">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05">
    <w:name w:val="1.1.1.1A"/>
    <w:basedOn w:val="806"/>
    <w:qFormat/>
    <w:uiPriority w:val="0"/>
    <w:pPr>
      <w:tabs>
        <w:tab w:val="left" w:pos="1134"/>
        <w:tab w:val="left" w:pos="1843"/>
      </w:tabs>
      <w:spacing w:line="400" w:lineRule="atLeast"/>
      <w:ind w:left="1560" w:right="200" w:hanging="426"/>
      <w:jc w:val="both"/>
    </w:pPr>
  </w:style>
  <w:style w:type="paragraph" w:customStyle="1" w:styleId="806">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07">
    <w:name w:val="样式 标题 1 + 行距: 1.5 倍行距"/>
    <w:basedOn w:val="182"/>
    <w:qFormat/>
    <w:uiPriority w:val="0"/>
    <w:pPr>
      <w:pageBreakBefore/>
      <w:tabs>
        <w:tab w:val="left" w:pos="432"/>
      </w:tabs>
      <w:spacing w:after="240"/>
      <w:ind w:left="432" w:hanging="432"/>
    </w:pPr>
    <w:rPr>
      <w:rFonts w:ascii="宋体"/>
      <w:bCs w:val="0"/>
      <w:sz w:val="40"/>
      <w:szCs w:val="20"/>
      <w:lang w:val="en-US" w:eastAsia="zh-CN"/>
    </w:rPr>
  </w:style>
  <w:style w:type="paragraph" w:customStyle="1" w:styleId="808">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09">
    <w:name w:val="b-b5"/>
    <w:basedOn w:val="186"/>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10">
    <w:name w:val="线型"/>
    <w:basedOn w:val="1"/>
    <w:qFormat/>
    <w:uiPriority w:val="0"/>
    <w:pPr>
      <w:widowControl/>
      <w:spacing w:line="240" w:lineRule="auto"/>
      <w:ind w:firstLine="0"/>
      <w:jc w:val="center"/>
    </w:pPr>
    <w:rPr>
      <w:rFonts w:ascii="溘冼_GB2312" w:eastAsia="溘冼_GB2312"/>
      <w:sz w:val="21"/>
    </w:rPr>
  </w:style>
  <w:style w:type="paragraph" w:customStyle="1" w:styleId="81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12">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3">
    <w:name w:val="_Style 37"/>
    <w:basedOn w:val="1"/>
    <w:next w:val="1"/>
    <w:qFormat/>
    <w:uiPriority w:val="0"/>
    <w:pPr>
      <w:spacing w:line="240" w:lineRule="auto"/>
      <w:ind w:firstLine="0"/>
    </w:pPr>
    <w:rPr>
      <w:sz w:val="21"/>
    </w:rPr>
  </w:style>
  <w:style w:type="paragraph" w:customStyle="1" w:styleId="814">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1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6">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17">
    <w:name w:val="样式 标题 3 + 宋体 小四 段前: 0 磅 段后: 0 磅 行距: 1.5 倍行距"/>
    <w:basedOn w:val="184"/>
    <w:qFormat/>
    <w:uiPriority w:val="0"/>
    <w:pPr>
      <w:tabs>
        <w:tab w:val="left" w:pos="720"/>
      </w:tabs>
      <w:spacing w:before="0" w:after="0" w:line="240" w:lineRule="auto"/>
      <w:ind w:firstLine="0"/>
    </w:pPr>
    <w:rPr>
      <w:rFonts w:ascii="宋体" w:hAnsi="宋体" w:cs="宋体"/>
      <w:bCs w:val="0"/>
      <w:sz w:val="28"/>
      <w:lang w:val="en-US" w:eastAsia="zh-CN"/>
    </w:rPr>
  </w:style>
  <w:style w:type="paragraph" w:customStyle="1" w:styleId="818">
    <w:name w:val="样式 Title_u + 悬挂缩进: 0.91 字符"/>
    <w:basedOn w:val="767"/>
    <w:qFormat/>
    <w:uiPriority w:val="0"/>
    <w:pPr>
      <w:spacing w:line="240" w:lineRule="auto"/>
      <w:ind w:left="281" w:hanging="301"/>
    </w:pPr>
    <w:rPr>
      <w:rFonts w:eastAsia="宋体"/>
    </w:rPr>
  </w:style>
  <w:style w:type="paragraph" w:customStyle="1" w:styleId="819">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20">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21">
    <w:name w:val="样式 标题 2 + Times New Roman 四号 非加粗 段前: 5 磅 段后: 0 磅 行距: 固定值 20..."/>
    <w:basedOn w:val="183"/>
    <w:qFormat/>
    <w:uiPriority w:val="0"/>
    <w:pPr>
      <w:spacing w:before="100" w:line="400" w:lineRule="exact"/>
    </w:pPr>
    <w:rPr>
      <w:rFonts w:eastAsia="黑体" w:cs="宋体"/>
      <w:b w:val="0"/>
      <w:bCs w:val="0"/>
      <w:sz w:val="28"/>
      <w:szCs w:val="20"/>
    </w:rPr>
  </w:style>
  <w:style w:type="paragraph" w:customStyle="1" w:styleId="822">
    <w:name w:val="样式 标题 2节 + 行距: 多倍行距 1.25 字行"/>
    <w:basedOn w:val="183"/>
    <w:qFormat/>
    <w:uiPriority w:val="0"/>
    <w:pPr>
      <w:tabs>
        <w:tab w:val="left" w:pos="840"/>
      </w:tabs>
      <w:spacing w:before="120" w:line="300" w:lineRule="auto"/>
      <w:ind w:left="840" w:hanging="420"/>
    </w:pPr>
    <w:rPr>
      <w:rFonts w:ascii="宋体" w:hAnsi="Arial"/>
      <w:bCs w:val="0"/>
      <w:sz w:val="28"/>
      <w:szCs w:val="20"/>
    </w:rPr>
  </w:style>
  <w:style w:type="paragraph" w:customStyle="1" w:styleId="823">
    <w:name w:val="CM21"/>
    <w:basedOn w:val="220"/>
    <w:next w:val="220"/>
    <w:qFormat/>
    <w:uiPriority w:val="0"/>
    <w:pPr>
      <w:spacing w:line="160" w:lineRule="atLeast"/>
    </w:pPr>
    <w:rPr>
      <w:rFonts w:ascii="DEFPF D+ Optima" w:eastAsia="DEFPF D+ Optima"/>
      <w:color w:val="000000"/>
    </w:rPr>
  </w:style>
  <w:style w:type="paragraph" w:customStyle="1" w:styleId="824">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25">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2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7">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28">
    <w:name w:val="2-2ji"/>
    <w:basedOn w:val="183"/>
    <w:qFormat/>
    <w:uiPriority w:val="0"/>
    <w:pPr>
      <w:jc w:val="center"/>
    </w:pPr>
    <w:rPr>
      <w:rFonts w:ascii="宋体" w:hAnsi="宋体"/>
      <w:sz w:val="36"/>
      <w:szCs w:val="24"/>
    </w:rPr>
  </w:style>
  <w:style w:type="paragraph" w:customStyle="1" w:styleId="82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3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1">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3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33">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3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5">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36">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3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38">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39">
    <w:name w:val="空半行"/>
    <w:basedOn w:val="1"/>
    <w:qFormat/>
    <w:uiPriority w:val="0"/>
    <w:pPr>
      <w:spacing w:line="120" w:lineRule="exact"/>
      <w:ind w:firstLine="0"/>
    </w:pPr>
    <w:rPr>
      <w:rFonts w:eastAsia="仿宋_GB2312"/>
      <w:color w:val="FFFFFF"/>
      <w:sz w:val="30"/>
      <w:szCs w:val="20"/>
    </w:rPr>
  </w:style>
  <w:style w:type="paragraph" w:customStyle="1" w:styleId="840">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41">
    <w:name w:val="Char4"/>
    <w:basedOn w:val="1"/>
    <w:qFormat/>
    <w:uiPriority w:val="0"/>
    <w:pPr>
      <w:spacing w:line="240" w:lineRule="auto"/>
      <w:ind w:firstLine="0"/>
    </w:pPr>
    <w:rPr>
      <w:rFonts w:ascii="Tahoma" w:hAnsi="Tahoma"/>
      <w:szCs w:val="20"/>
    </w:rPr>
  </w:style>
  <w:style w:type="paragraph" w:customStyle="1" w:styleId="842">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3">
    <w:name w:val="附录段落"/>
    <w:basedOn w:val="257"/>
    <w:qFormat/>
    <w:uiPriority w:val="0"/>
    <w:pPr>
      <w:spacing w:line="400" w:lineRule="exact"/>
      <w:ind w:firstLine="425"/>
    </w:pPr>
    <w:rPr>
      <w:sz w:val="21"/>
      <w:szCs w:val="20"/>
    </w:rPr>
  </w:style>
  <w:style w:type="paragraph" w:customStyle="1" w:styleId="844">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45">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6">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7">
    <w:name w:val="GW-标题9"/>
    <w:basedOn w:val="848"/>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48">
    <w:name w:val="GW-标题8"/>
    <w:basedOn w:val="849"/>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49">
    <w:name w:val="GW-标题7"/>
    <w:basedOn w:val="706"/>
    <w:next w:val="1"/>
    <w:qFormat/>
    <w:uiPriority w:val="0"/>
    <w:pPr>
      <w:tabs>
        <w:tab w:val="left" w:pos="3420"/>
      </w:tabs>
      <w:ind w:left="3420"/>
      <w:outlineLvl w:val="6"/>
    </w:pPr>
    <w:rPr>
      <w:sz w:val="21"/>
    </w:rPr>
  </w:style>
  <w:style w:type="paragraph" w:customStyle="1" w:styleId="850">
    <w:name w:val="face"/>
    <w:basedOn w:val="1"/>
    <w:qFormat/>
    <w:uiPriority w:val="0"/>
    <w:pPr>
      <w:widowControl/>
      <w:spacing w:before="60" w:after="60" w:line="240" w:lineRule="atLeast"/>
      <w:ind w:firstLine="567"/>
    </w:pPr>
    <w:rPr>
      <w:rFonts w:ascii="仿宋体" w:eastAsia="仿宋体"/>
      <w:szCs w:val="20"/>
    </w:rPr>
  </w:style>
  <w:style w:type="paragraph" w:customStyle="1" w:styleId="851">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2">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53">
    <w:name w:val="Char1 Char Char"/>
    <w:basedOn w:val="1"/>
    <w:qFormat/>
    <w:uiPriority w:val="0"/>
    <w:pPr>
      <w:spacing w:line="240" w:lineRule="auto"/>
      <w:ind w:firstLine="0"/>
    </w:pPr>
    <w:rPr>
      <w:sz w:val="21"/>
      <w:szCs w:val="21"/>
    </w:rPr>
  </w:style>
  <w:style w:type="paragraph" w:customStyle="1" w:styleId="854">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55">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56">
    <w:name w:val="正文 + 加粗"/>
    <w:basedOn w:val="1"/>
    <w:qFormat/>
    <w:uiPriority w:val="0"/>
    <w:pPr>
      <w:spacing w:line="312" w:lineRule="auto"/>
      <w:ind w:firstLine="0"/>
    </w:pPr>
    <w:rPr>
      <w:rFonts w:ascii="Arial" w:hAnsi="Arial"/>
      <w:b/>
      <w:sz w:val="21"/>
      <w:szCs w:val="20"/>
    </w:rPr>
  </w:style>
  <w:style w:type="paragraph" w:customStyle="1" w:styleId="857">
    <w:name w:val="4"/>
    <w:basedOn w:val="185"/>
    <w:qFormat/>
    <w:uiPriority w:val="0"/>
    <w:pPr>
      <w:tabs>
        <w:tab w:val="left" w:pos="1575"/>
      </w:tabs>
      <w:spacing w:before="60" w:after="60" w:line="300" w:lineRule="auto"/>
      <w:ind w:firstLine="0"/>
    </w:pPr>
    <w:rPr>
      <w:rFonts w:ascii="Arial" w:hAnsi="Arial" w:eastAsia="黑体"/>
      <w:b w:val="0"/>
      <w:bCs w:val="0"/>
      <w:sz w:val="24"/>
      <w:szCs w:val="20"/>
      <w:lang w:val="en-US" w:eastAsia="zh-CN"/>
    </w:rPr>
  </w:style>
  <w:style w:type="paragraph" w:customStyle="1" w:styleId="858">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5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60">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61">
    <w:name w:val="Char2 Char Char Char Char Char"/>
    <w:basedOn w:val="1"/>
    <w:qFormat/>
    <w:uiPriority w:val="0"/>
    <w:pPr>
      <w:spacing w:line="240" w:lineRule="auto"/>
      <w:ind w:firstLine="0"/>
    </w:pPr>
    <w:rPr>
      <w:sz w:val="21"/>
      <w:szCs w:val="21"/>
    </w:rPr>
  </w:style>
  <w:style w:type="paragraph" w:customStyle="1" w:styleId="86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3">
    <w:name w:val="Abs"/>
    <w:basedOn w:val="219"/>
    <w:qFormat/>
    <w:uiPriority w:val="0"/>
    <w:pPr>
      <w:keepNext/>
      <w:widowControl/>
      <w:spacing w:after="160" w:line="240" w:lineRule="auto"/>
      <w:ind w:firstLine="0"/>
      <w:jc w:val="left"/>
    </w:pPr>
    <w:rPr>
      <w:rFonts w:ascii="Arial" w:hAnsi="Arial"/>
      <w:szCs w:val="20"/>
      <w:lang w:val="en-GB"/>
    </w:rPr>
  </w:style>
  <w:style w:type="paragraph" w:customStyle="1" w:styleId="864">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65">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6">
    <w:name w:val="È±Ê¡ÎÄ±¾"/>
    <w:basedOn w:val="1"/>
    <w:qFormat/>
    <w:uiPriority w:val="0"/>
    <w:pPr>
      <w:widowControl/>
      <w:spacing w:before="100" w:beforeAutospacing="1" w:after="100" w:afterAutospacing="1"/>
      <w:ind w:firstLine="480"/>
    </w:pPr>
    <w:rPr>
      <w:sz w:val="21"/>
      <w:szCs w:val="20"/>
    </w:rPr>
  </w:style>
  <w:style w:type="paragraph" w:customStyle="1" w:styleId="867">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68">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69">
    <w:name w:val="样式 标题 2节 + 行距: 多倍行距 0.5 字行"/>
    <w:basedOn w:val="183"/>
    <w:qFormat/>
    <w:uiPriority w:val="0"/>
    <w:pPr>
      <w:numPr>
        <w:ilvl w:val="1"/>
        <w:numId w:val="0"/>
      </w:numPr>
      <w:tabs>
        <w:tab w:val="left" w:pos="576"/>
      </w:tabs>
      <w:spacing w:before="80" w:after="80" w:line="300" w:lineRule="auto"/>
      <w:ind w:left="576" w:hanging="576"/>
    </w:pPr>
    <w:rPr>
      <w:rFonts w:ascii="Arial" w:hAnsi="Arial"/>
      <w:bCs w:val="0"/>
      <w:sz w:val="28"/>
      <w:szCs w:val="20"/>
    </w:rPr>
  </w:style>
  <w:style w:type="paragraph" w:customStyle="1" w:styleId="870">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7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2">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873">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74">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75">
    <w:name w:val="2"/>
    <w:basedOn w:val="183"/>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76">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7">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78">
    <w:name w:val="样式4"/>
    <w:basedOn w:val="184"/>
    <w:qFormat/>
    <w:uiPriority w:val="0"/>
    <w:pPr>
      <w:spacing w:line="415" w:lineRule="auto"/>
      <w:ind w:firstLine="0"/>
    </w:pPr>
    <w:rPr>
      <w:lang w:val="en-US" w:eastAsia="zh-CN"/>
    </w:rPr>
  </w:style>
  <w:style w:type="paragraph" w:customStyle="1" w:styleId="879">
    <w:name w:val="1.1.1"/>
    <w:basedOn w:val="184"/>
    <w:qFormat/>
    <w:uiPriority w:val="0"/>
    <w:pPr>
      <w:tabs>
        <w:tab w:val="left" w:pos="1080"/>
        <w:tab w:val="left" w:pos="1260"/>
      </w:tabs>
      <w:spacing w:before="120" w:after="50" w:line="440" w:lineRule="exact"/>
      <w:ind w:left="1140" w:hanging="1140"/>
      <w:jc w:val="left"/>
    </w:pPr>
    <w:rPr>
      <w:bCs w:val="0"/>
      <w:sz w:val="24"/>
      <w:szCs w:val="20"/>
      <w:lang w:val="en-US" w:eastAsia="zh-CN"/>
    </w:rPr>
  </w:style>
  <w:style w:type="paragraph" w:customStyle="1" w:styleId="880">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81">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2">
    <w:name w:val="简单回函地址"/>
    <w:basedOn w:val="1"/>
    <w:qFormat/>
    <w:uiPriority w:val="0"/>
    <w:pPr>
      <w:spacing w:before="100" w:beforeAutospacing="1" w:after="100" w:afterAutospacing="1"/>
      <w:ind w:firstLine="480"/>
    </w:pPr>
    <w:rPr>
      <w:rFonts w:ascii="Tahoma" w:hAnsi="Tahoma"/>
    </w:rPr>
  </w:style>
  <w:style w:type="paragraph" w:customStyle="1" w:styleId="88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84">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85">
    <w:name w:val="Definition List"/>
    <w:basedOn w:val="1"/>
    <w:next w:val="1"/>
    <w:qFormat/>
    <w:uiPriority w:val="0"/>
    <w:pPr>
      <w:spacing w:line="240" w:lineRule="auto"/>
      <w:ind w:left="360" w:firstLine="0"/>
      <w:jc w:val="left"/>
    </w:pPr>
    <w:rPr>
      <w:szCs w:val="20"/>
    </w:rPr>
  </w:style>
  <w:style w:type="paragraph" w:customStyle="1" w:styleId="886">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887">
    <w:name w:val="(a)正文"/>
    <w:basedOn w:val="1"/>
    <w:qFormat/>
    <w:uiPriority w:val="0"/>
    <w:pPr>
      <w:widowControl/>
      <w:tabs>
        <w:tab w:val="left" w:pos="1871"/>
        <w:tab w:val="left" w:pos="2081"/>
      </w:tabs>
      <w:spacing w:line="360" w:lineRule="exact"/>
      <w:ind w:left="1871" w:hanging="510"/>
    </w:pPr>
    <w:rPr>
      <w:szCs w:val="20"/>
    </w:rPr>
  </w:style>
  <w:style w:type="paragraph" w:customStyle="1" w:styleId="888">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89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891">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2">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893">
    <w:name w:val="Char Char3 Char Char"/>
    <w:basedOn w:val="1"/>
    <w:qFormat/>
    <w:uiPriority w:val="0"/>
    <w:pPr>
      <w:spacing w:line="240" w:lineRule="auto"/>
      <w:ind w:firstLine="0"/>
    </w:pPr>
    <w:rPr>
      <w:sz w:val="21"/>
    </w:rPr>
  </w:style>
  <w:style w:type="paragraph" w:customStyle="1" w:styleId="894">
    <w:name w:val="Char Char4 Char1"/>
    <w:basedOn w:val="1"/>
    <w:qFormat/>
    <w:uiPriority w:val="0"/>
    <w:pPr>
      <w:ind w:firstLine="200"/>
    </w:pPr>
    <w:rPr>
      <w:rFonts w:ascii="宋体" w:hAnsi="宋体" w:cs="宋体"/>
    </w:rPr>
  </w:style>
  <w:style w:type="paragraph" w:customStyle="1" w:styleId="895">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896">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897">
    <w:name w:val="默认段落字体 Para Char Char Char Char"/>
    <w:basedOn w:val="1"/>
    <w:qFormat/>
    <w:uiPriority w:val="0"/>
    <w:pPr>
      <w:spacing w:line="240" w:lineRule="auto"/>
      <w:ind w:firstLine="0"/>
    </w:pPr>
    <w:rPr>
      <w:sz w:val="30"/>
      <w:szCs w:val="21"/>
    </w:rPr>
  </w:style>
  <w:style w:type="paragraph" w:customStyle="1" w:styleId="89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9">
    <w:name w:val="Char Char1 Char Char Char Char"/>
    <w:basedOn w:val="1"/>
    <w:qFormat/>
    <w:uiPriority w:val="0"/>
    <w:pPr>
      <w:spacing w:line="240" w:lineRule="auto"/>
      <w:ind w:firstLine="0"/>
    </w:pPr>
    <w:rPr>
      <w:rFonts w:ascii="Tahoma" w:hAnsi="Tahoma"/>
      <w:szCs w:val="20"/>
    </w:rPr>
  </w:style>
  <w:style w:type="paragraph" w:customStyle="1" w:styleId="900">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1">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02">
    <w:name w:val="dian"/>
    <w:basedOn w:val="1"/>
    <w:qFormat/>
    <w:uiPriority w:val="0"/>
    <w:pPr>
      <w:widowControl/>
      <w:tabs>
        <w:tab w:val="left" w:pos="0"/>
        <w:tab w:val="left" w:pos="900"/>
      </w:tabs>
      <w:ind w:left="900" w:hanging="1080"/>
    </w:pPr>
    <w:rPr>
      <w:rFonts w:ascii="宋体"/>
      <w:sz w:val="28"/>
      <w:szCs w:val="20"/>
    </w:rPr>
  </w:style>
  <w:style w:type="paragraph" w:customStyle="1" w:styleId="90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4">
    <w:name w:val="Blockquote"/>
    <w:basedOn w:val="1"/>
    <w:qFormat/>
    <w:uiPriority w:val="99"/>
    <w:pPr>
      <w:spacing w:before="100" w:after="100" w:line="240" w:lineRule="auto"/>
      <w:ind w:left="360" w:right="360" w:firstLine="0"/>
    </w:pPr>
    <w:rPr>
      <w:szCs w:val="20"/>
    </w:rPr>
  </w:style>
  <w:style w:type="paragraph" w:customStyle="1" w:styleId="905">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06">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07">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08">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0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0">
    <w:name w:val="正文文本缩进1"/>
    <w:basedOn w:val="1"/>
    <w:next w:val="237"/>
    <w:qFormat/>
    <w:uiPriority w:val="0"/>
    <w:pPr>
      <w:spacing w:before="100" w:beforeAutospacing="1" w:after="100" w:afterAutospacing="1"/>
      <w:ind w:left="420" w:firstLine="200"/>
    </w:pPr>
    <w:rPr>
      <w:rFonts w:ascii="Calibri" w:hAnsi="Calibri"/>
      <w:sz w:val="21"/>
      <w:szCs w:val="22"/>
    </w:rPr>
  </w:style>
  <w:style w:type="paragraph" w:customStyle="1" w:styleId="911">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12">
    <w:name w:val="标题2"/>
    <w:basedOn w:val="183"/>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13">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14">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15">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16">
    <w:name w:val="cucd-TB-Head"/>
    <w:basedOn w:val="1"/>
    <w:next w:val="609"/>
    <w:qFormat/>
    <w:uiPriority w:val="0"/>
    <w:pPr>
      <w:ind w:firstLine="0"/>
      <w:jc w:val="center"/>
    </w:pPr>
    <w:rPr>
      <w:rFonts w:ascii="宋体" w:eastAsia="黑体"/>
      <w:szCs w:val="20"/>
    </w:rPr>
  </w:style>
  <w:style w:type="paragraph" w:customStyle="1" w:styleId="917">
    <w:name w:val="Appendix Heading 2"/>
    <w:basedOn w:val="1"/>
    <w:qFormat/>
    <w:uiPriority w:val="0"/>
    <w:pPr>
      <w:spacing w:line="240" w:lineRule="auto"/>
      <w:ind w:firstLine="0"/>
      <w:jc w:val="left"/>
    </w:pPr>
    <w:rPr>
      <w:b/>
      <w:sz w:val="20"/>
      <w:szCs w:val="22"/>
      <w:lang w:val="en-GB" w:eastAsia="zh-TW"/>
    </w:rPr>
  </w:style>
  <w:style w:type="paragraph" w:customStyle="1" w:styleId="918">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19">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0">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21">
    <w:name w:val="Address"/>
    <w:basedOn w:val="1"/>
    <w:next w:val="1"/>
    <w:qFormat/>
    <w:uiPriority w:val="0"/>
    <w:pPr>
      <w:spacing w:line="240" w:lineRule="auto"/>
      <w:ind w:firstLine="0"/>
      <w:jc w:val="left"/>
    </w:pPr>
    <w:rPr>
      <w:i/>
      <w:szCs w:val="20"/>
    </w:rPr>
  </w:style>
  <w:style w:type="paragraph" w:customStyle="1" w:styleId="922">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23">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24">
    <w:name w:val="样式7"/>
    <w:basedOn w:val="249"/>
    <w:qFormat/>
    <w:uiPriority w:val="0"/>
    <w:pPr>
      <w:ind w:firstLine="0"/>
    </w:pPr>
    <w:rPr>
      <w:rFonts w:hAnsi="宋体"/>
      <w:szCs w:val="21"/>
    </w:rPr>
  </w:style>
  <w:style w:type="paragraph" w:customStyle="1" w:styleId="925">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26">
    <w:name w:val="5"/>
    <w:basedOn w:val="1"/>
    <w:qFormat/>
    <w:uiPriority w:val="0"/>
    <w:pPr>
      <w:tabs>
        <w:tab w:val="left" w:pos="1313"/>
      </w:tabs>
      <w:spacing w:line="300" w:lineRule="auto"/>
      <w:ind w:left="1313" w:hanging="420"/>
    </w:pPr>
    <w:rPr>
      <w:szCs w:val="20"/>
    </w:rPr>
  </w:style>
  <w:style w:type="paragraph" w:customStyle="1" w:styleId="927">
    <w:name w:val="Char Char Char Char1"/>
    <w:basedOn w:val="1"/>
    <w:qFormat/>
    <w:uiPriority w:val="0"/>
    <w:pPr>
      <w:spacing w:line="240" w:lineRule="auto"/>
      <w:ind w:firstLine="0"/>
    </w:pPr>
    <w:rPr>
      <w:rFonts w:ascii="Tahoma" w:hAnsi="Tahoma"/>
      <w:szCs w:val="20"/>
    </w:rPr>
  </w:style>
  <w:style w:type="paragraph" w:customStyle="1" w:styleId="928">
    <w:name w:val="p15"/>
    <w:basedOn w:val="1"/>
    <w:qFormat/>
    <w:uiPriority w:val="0"/>
    <w:pPr>
      <w:widowControl/>
      <w:spacing w:line="240" w:lineRule="auto"/>
      <w:ind w:firstLine="0"/>
    </w:pPr>
    <w:rPr>
      <w:rFonts w:ascii="Calibri" w:hAnsi="Calibri" w:cs="宋体"/>
      <w:sz w:val="21"/>
      <w:szCs w:val="21"/>
    </w:rPr>
  </w:style>
  <w:style w:type="paragraph" w:customStyle="1" w:styleId="92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30">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31">
    <w:name w:val="样式 标题 3头 + 小四 段前: 0 磅 行距: 1.5 倍行距"/>
    <w:basedOn w:val="184"/>
    <w:qFormat/>
    <w:uiPriority w:val="0"/>
    <w:pPr>
      <w:spacing w:before="0" w:after="0" w:line="360" w:lineRule="auto"/>
      <w:ind w:firstLine="0"/>
      <w:jc w:val="left"/>
    </w:pPr>
    <w:rPr>
      <w:rFonts w:ascii="宋体" w:hAnsi="宋体"/>
      <w:bCs w:val="0"/>
      <w:sz w:val="24"/>
      <w:szCs w:val="20"/>
      <w:lang w:val="en-GB" w:eastAsia="zh-CN"/>
    </w:rPr>
  </w:style>
  <w:style w:type="paragraph" w:customStyle="1" w:styleId="932">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33">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34">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5">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36">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3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38">
    <w:name w:val="Definition Term"/>
    <w:basedOn w:val="1"/>
    <w:next w:val="1"/>
    <w:qFormat/>
    <w:uiPriority w:val="0"/>
    <w:pPr>
      <w:spacing w:line="240" w:lineRule="auto"/>
      <w:ind w:firstLine="0"/>
      <w:jc w:val="left"/>
    </w:pPr>
    <w:rPr>
      <w:szCs w:val="20"/>
    </w:rPr>
  </w:style>
  <w:style w:type="paragraph" w:customStyle="1" w:styleId="939">
    <w:name w:val="目录文字"/>
    <w:basedOn w:val="1"/>
    <w:qFormat/>
    <w:uiPriority w:val="0"/>
    <w:pPr>
      <w:widowControl/>
      <w:spacing w:line="480" w:lineRule="auto"/>
      <w:ind w:firstLine="0"/>
      <w:jc w:val="left"/>
    </w:pPr>
    <w:rPr>
      <w:rFonts w:ascii="宋体" w:hAnsi="宋体"/>
      <w:szCs w:val="20"/>
    </w:rPr>
  </w:style>
  <w:style w:type="paragraph" w:customStyle="1" w:styleId="94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4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42">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3">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44">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45">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46">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47">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48">
    <w:name w:val="Headings Font"/>
    <w:basedOn w:val="1"/>
    <w:next w:val="219"/>
    <w:qFormat/>
    <w:uiPriority w:val="0"/>
    <w:pPr>
      <w:keepNext/>
      <w:spacing w:line="280" w:lineRule="atLeast"/>
      <w:ind w:firstLine="0"/>
      <w:jc w:val="left"/>
    </w:pPr>
    <w:rPr>
      <w:rFonts w:ascii="Arial" w:hAnsi="Arial"/>
      <w:sz w:val="22"/>
      <w:szCs w:val="20"/>
      <w:lang w:val="en-GB"/>
    </w:rPr>
  </w:style>
  <w:style w:type="paragraph" w:customStyle="1" w:styleId="949">
    <w:name w:val="CM25"/>
    <w:basedOn w:val="220"/>
    <w:next w:val="220"/>
    <w:qFormat/>
    <w:uiPriority w:val="0"/>
    <w:pPr>
      <w:spacing w:after="145"/>
    </w:pPr>
    <w:rPr>
      <w:rFonts w:ascii="DEFPF D+ Optima" w:eastAsia="DEFPF D+ Optima"/>
      <w:color w:val="000000"/>
    </w:rPr>
  </w:style>
  <w:style w:type="paragraph" w:customStyle="1" w:styleId="950">
    <w:name w:val="b-b1"/>
    <w:basedOn w:val="182"/>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lang w:val="en-US" w:eastAsia="zh-CN"/>
    </w:rPr>
  </w:style>
  <w:style w:type="paragraph" w:customStyle="1" w:styleId="951">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52">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53">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54">
    <w:name w:val="1.正文"/>
    <w:basedOn w:val="1"/>
    <w:qFormat/>
    <w:uiPriority w:val="0"/>
    <w:pPr>
      <w:widowControl/>
      <w:tabs>
        <w:tab w:val="left" w:pos="1361"/>
      </w:tabs>
      <w:spacing w:line="360" w:lineRule="exact"/>
      <w:ind w:left="1361" w:hanging="397"/>
    </w:pPr>
    <w:rPr>
      <w:szCs w:val="20"/>
    </w:rPr>
  </w:style>
  <w:style w:type="paragraph" w:customStyle="1" w:styleId="955">
    <w:name w:val="正文文本 21"/>
    <w:basedOn w:val="1"/>
    <w:qFormat/>
    <w:uiPriority w:val="0"/>
    <w:pPr>
      <w:spacing w:line="380" w:lineRule="atLeast"/>
      <w:ind w:firstLine="0"/>
    </w:pPr>
    <w:rPr>
      <w:spacing w:val="10"/>
      <w:szCs w:val="20"/>
    </w:rPr>
  </w:style>
  <w:style w:type="paragraph" w:customStyle="1" w:styleId="956">
    <w:name w:val="bf.1"/>
    <w:basedOn w:val="43"/>
    <w:qFormat/>
    <w:uiPriority w:val="0"/>
    <w:pPr>
      <w:spacing w:line="360" w:lineRule="auto"/>
      <w:ind w:left="1050" w:hanging="1050"/>
    </w:pPr>
    <w:rPr>
      <w:rFonts w:ascii="Arial" w:hAnsi="Arial"/>
    </w:rPr>
  </w:style>
  <w:style w:type="paragraph" w:customStyle="1" w:styleId="957">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5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59">
    <w:name w:val="POINT"/>
    <w:basedOn w:val="730"/>
    <w:qFormat/>
    <w:uiPriority w:val="0"/>
    <w:pPr>
      <w:tabs>
        <w:tab w:val="left" w:pos="0"/>
        <w:tab w:val="left" w:pos="840"/>
      </w:tabs>
    </w:pPr>
  </w:style>
  <w:style w:type="paragraph" w:customStyle="1" w:styleId="960">
    <w:name w:val="南通方案正文"/>
    <w:basedOn w:val="1"/>
    <w:qFormat/>
    <w:uiPriority w:val="0"/>
    <w:pPr>
      <w:spacing w:before="100" w:beforeAutospacing="1" w:after="100" w:afterAutospacing="1"/>
      <w:ind w:firstLine="480"/>
    </w:pPr>
    <w:rPr>
      <w:szCs w:val="20"/>
    </w:rPr>
  </w:style>
  <w:style w:type="paragraph" w:customStyle="1" w:styleId="961">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3">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64">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65">
    <w:name w:val="p"/>
    <w:basedOn w:val="730"/>
    <w:qFormat/>
    <w:uiPriority w:val="0"/>
    <w:pPr>
      <w:tabs>
        <w:tab w:val="left" w:pos="780"/>
        <w:tab w:val="left" w:pos="845"/>
      </w:tabs>
      <w:ind w:left="709" w:hanging="425"/>
    </w:pPr>
    <w:rPr>
      <w:rFonts w:ascii="楷体" w:eastAsia="楷体"/>
      <w:lang w:val="en-US"/>
    </w:rPr>
  </w:style>
  <w:style w:type="paragraph" w:customStyle="1" w:styleId="966">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67">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6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69">
    <w:name w:val="CM22"/>
    <w:basedOn w:val="220"/>
    <w:next w:val="220"/>
    <w:qFormat/>
    <w:uiPriority w:val="0"/>
    <w:pPr>
      <w:spacing w:line="160" w:lineRule="atLeast"/>
    </w:pPr>
    <w:rPr>
      <w:rFonts w:ascii="DEFPF D+ Optima" w:eastAsia="DEFPF D+ Optima"/>
      <w:color w:val="000000"/>
    </w:rPr>
  </w:style>
  <w:style w:type="paragraph" w:customStyle="1" w:styleId="97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71">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2">
    <w:name w:val="Header1"/>
    <w:basedOn w:val="220"/>
    <w:next w:val="220"/>
    <w:qFormat/>
    <w:uiPriority w:val="0"/>
    <w:pPr>
      <w:spacing w:after="120"/>
    </w:pPr>
    <w:rPr>
      <w:rFonts w:ascii="Arial Unicode MS" w:hAnsi="Arial Unicode MS" w:eastAsia="宋体"/>
      <w:color w:val="000000"/>
      <w:szCs w:val="20"/>
    </w:rPr>
  </w:style>
  <w:style w:type="paragraph" w:customStyle="1" w:styleId="973">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4">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75">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76">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7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8">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979">
    <w:name w:val="p17"/>
    <w:basedOn w:val="1"/>
    <w:qFormat/>
    <w:uiPriority w:val="0"/>
    <w:pPr>
      <w:widowControl/>
      <w:spacing w:line="240" w:lineRule="auto"/>
      <w:ind w:firstLine="0"/>
    </w:pPr>
    <w:rPr>
      <w:rFonts w:ascii="宋体" w:hAnsi="宋体" w:cs="宋体"/>
      <w:sz w:val="21"/>
      <w:szCs w:val="21"/>
    </w:rPr>
  </w:style>
  <w:style w:type="paragraph" w:customStyle="1" w:styleId="980">
    <w:name w:val="引用2"/>
    <w:basedOn w:val="1"/>
    <w:next w:val="1"/>
    <w:qFormat/>
    <w:uiPriority w:val="0"/>
    <w:pPr>
      <w:spacing w:line="240" w:lineRule="auto"/>
      <w:ind w:firstLine="0"/>
    </w:pPr>
    <w:rPr>
      <w:i/>
      <w:iCs/>
      <w:color w:val="000000"/>
      <w:sz w:val="20"/>
      <w:szCs w:val="20"/>
    </w:rPr>
  </w:style>
  <w:style w:type="paragraph" w:customStyle="1" w:styleId="981">
    <w:name w:val="样式 标题 1 + 行距: 多倍行距 1.25 字行"/>
    <w:basedOn w:val="182"/>
    <w:qFormat/>
    <w:uiPriority w:val="0"/>
    <w:pPr>
      <w:pageBreakBefore/>
      <w:tabs>
        <w:tab w:val="left" w:pos="420"/>
        <w:tab w:val="left" w:pos="737"/>
      </w:tabs>
      <w:spacing w:after="300" w:line="480" w:lineRule="auto"/>
    </w:pPr>
    <w:rPr>
      <w:bCs w:val="0"/>
      <w:sz w:val="40"/>
      <w:szCs w:val="20"/>
      <w:lang w:val="en-US" w:eastAsia="zh-CN"/>
    </w:rPr>
  </w:style>
  <w:style w:type="paragraph" w:customStyle="1" w:styleId="982">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83">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984">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85">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86">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987">
    <w:name w:val="Char1 Char Char Char Char Char"/>
    <w:basedOn w:val="1"/>
    <w:qFormat/>
    <w:uiPriority w:val="0"/>
    <w:pPr>
      <w:spacing w:line="240" w:lineRule="auto"/>
      <w:ind w:firstLine="0"/>
    </w:pPr>
    <w:rPr>
      <w:sz w:val="21"/>
      <w:szCs w:val="20"/>
    </w:rPr>
  </w:style>
  <w:style w:type="paragraph" w:customStyle="1" w:styleId="988">
    <w:name w:val="样式 标题 3头 + 行距: 多倍行距 0.25 字行"/>
    <w:basedOn w:val="184"/>
    <w:qFormat/>
    <w:uiPriority w:val="0"/>
    <w:pPr>
      <w:numPr>
        <w:ilvl w:val="2"/>
        <w:numId w:val="0"/>
      </w:numPr>
      <w:tabs>
        <w:tab w:val="left" w:pos="578"/>
      </w:tabs>
      <w:spacing w:before="60" w:after="60" w:line="60" w:lineRule="auto"/>
      <w:ind w:left="578" w:hanging="578"/>
    </w:pPr>
    <w:rPr>
      <w:bCs w:val="0"/>
      <w:sz w:val="28"/>
      <w:szCs w:val="20"/>
      <w:lang w:val="en-US" w:eastAsia="zh-CN"/>
    </w:rPr>
  </w:style>
  <w:style w:type="paragraph" w:customStyle="1" w:styleId="989">
    <w:name w:val="标题 6 New New New New"/>
    <w:basedOn w:val="946"/>
    <w:next w:val="946"/>
    <w:qFormat/>
    <w:uiPriority w:val="0"/>
  </w:style>
  <w:style w:type="paragraph" w:customStyle="1" w:styleId="990">
    <w:name w:val="样式 l_text + 段后: 3.6 磅"/>
    <w:basedOn w:val="730"/>
    <w:qFormat/>
    <w:uiPriority w:val="0"/>
    <w:pPr>
      <w:spacing w:after="72"/>
    </w:pPr>
  </w:style>
  <w:style w:type="paragraph" w:customStyle="1" w:styleId="99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2">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993">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994">
    <w:name w:val="b-b4"/>
    <w:basedOn w:val="185"/>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lang w:val="en-US" w:eastAsia="zh-CN"/>
    </w:rPr>
  </w:style>
  <w:style w:type="paragraph" w:customStyle="1" w:styleId="99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96">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99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8">
    <w:name w:val="样式2"/>
    <w:basedOn w:val="184"/>
    <w:qFormat/>
    <w:uiPriority w:val="0"/>
    <w:pPr>
      <w:spacing w:line="415" w:lineRule="auto"/>
      <w:ind w:firstLine="0"/>
    </w:pPr>
    <w:rPr>
      <w:lang w:val="en-US" w:eastAsia="zh-CN"/>
    </w:rPr>
  </w:style>
  <w:style w:type="paragraph" w:customStyle="1" w:styleId="999">
    <w:name w:val="a"/>
    <w:basedOn w:val="1"/>
    <w:qFormat/>
    <w:uiPriority w:val="0"/>
    <w:pPr>
      <w:spacing w:line="400" w:lineRule="atLeast"/>
      <w:ind w:left="1134" w:hanging="454"/>
    </w:pPr>
    <w:rPr>
      <w:rFonts w:ascii="Arial" w:hAnsi="Arial"/>
      <w:szCs w:val="20"/>
    </w:rPr>
  </w:style>
  <w:style w:type="paragraph" w:customStyle="1" w:styleId="1000">
    <w:name w:val="CM91"/>
    <w:basedOn w:val="220"/>
    <w:next w:val="220"/>
    <w:qFormat/>
    <w:uiPriority w:val="0"/>
    <w:pPr>
      <w:spacing w:after="160"/>
    </w:pPr>
    <w:rPr>
      <w:rFonts w:ascii="宋体" w:hAnsi="Times New Roman" w:eastAsia="宋体"/>
      <w:color w:val="000000"/>
      <w:szCs w:val="20"/>
    </w:rPr>
  </w:style>
  <w:style w:type="paragraph" w:customStyle="1" w:styleId="1001">
    <w:name w:val="CM23"/>
    <w:basedOn w:val="220"/>
    <w:next w:val="220"/>
    <w:qFormat/>
    <w:uiPriority w:val="0"/>
    <w:pPr>
      <w:spacing w:line="160" w:lineRule="atLeast"/>
    </w:pPr>
    <w:rPr>
      <w:rFonts w:ascii="DEFPF D+ Optima" w:eastAsia="DEFPF D+ Optima"/>
      <w:color w:val="000000"/>
    </w:rPr>
  </w:style>
  <w:style w:type="paragraph" w:customStyle="1" w:styleId="1002">
    <w:name w:val="Char Char 字元 字元 字元 Char Char Char Char2"/>
    <w:basedOn w:val="1"/>
    <w:qFormat/>
    <w:uiPriority w:val="0"/>
    <w:pPr>
      <w:spacing w:before="100" w:beforeAutospacing="1" w:after="100" w:afterAutospacing="1"/>
      <w:ind w:firstLine="480"/>
    </w:pPr>
    <w:rPr>
      <w:szCs w:val="20"/>
    </w:rPr>
  </w:style>
  <w:style w:type="paragraph" w:customStyle="1" w:styleId="1003">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04">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05">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06">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7">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08">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09">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10">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11">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12">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13">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14">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15">
    <w:name w:val="样式 标题 3头 + 行距: 多倍行距 0.5 字行"/>
    <w:basedOn w:val="184"/>
    <w:qFormat/>
    <w:uiPriority w:val="0"/>
    <w:pPr>
      <w:numPr>
        <w:ilvl w:val="2"/>
        <w:numId w:val="0"/>
      </w:numPr>
      <w:tabs>
        <w:tab w:val="left" w:pos="578"/>
      </w:tabs>
      <w:spacing w:before="60" w:after="60" w:line="120" w:lineRule="auto"/>
      <w:ind w:left="578" w:hanging="578"/>
    </w:pPr>
    <w:rPr>
      <w:bCs w:val="0"/>
      <w:sz w:val="28"/>
      <w:szCs w:val="20"/>
      <w:lang w:val="en-US" w:eastAsia="zh-CN"/>
    </w:rPr>
  </w:style>
  <w:style w:type="paragraph" w:customStyle="1" w:styleId="1016">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17">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18">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19">
    <w:name w:val="Char Char Char1"/>
    <w:basedOn w:val="1"/>
    <w:qFormat/>
    <w:uiPriority w:val="0"/>
    <w:pPr>
      <w:ind w:firstLine="200"/>
    </w:pPr>
    <w:rPr>
      <w:sz w:val="21"/>
    </w:rPr>
  </w:style>
  <w:style w:type="paragraph" w:customStyle="1" w:styleId="1020">
    <w:name w:val="Char Char5 Char1"/>
    <w:basedOn w:val="1"/>
    <w:qFormat/>
    <w:uiPriority w:val="0"/>
    <w:pPr>
      <w:spacing w:line="240" w:lineRule="auto"/>
      <w:ind w:firstLine="0"/>
    </w:pPr>
    <w:rPr>
      <w:sz w:val="21"/>
    </w:rPr>
  </w:style>
  <w:style w:type="character" w:customStyle="1" w:styleId="1021">
    <w:name w:val="表正文 Char1"/>
    <w:link w:val="1"/>
    <w:qFormat/>
    <w:uiPriority w:val="0"/>
    <w:rPr>
      <w:rFonts w:eastAsia="宋体"/>
      <w:sz w:val="24"/>
      <w:szCs w:val="24"/>
      <w:lang w:val="en-US" w:eastAsia="zh-CN" w:bidi="ar-SA"/>
    </w:rPr>
  </w:style>
  <w:style w:type="character" w:customStyle="1" w:styleId="1022">
    <w:name w:val="页脚 Char2"/>
    <w:link w:val="1"/>
    <w:semiHidden/>
    <w:qFormat/>
    <w:uiPriority w:val="99"/>
    <w:rPr>
      <w:rFonts w:ascii="Times New Roman" w:hAnsi="Times New Roman" w:eastAsia="宋体" w:cs="Times New Roman"/>
      <w:sz w:val="18"/>
      <w:szCs w:val="18"/>
    </w:rPr>
  </w:style>
  <w:style w:type="character" w:customStyle="1" w:styleId="1023">
    <w:name w:val="页眉 Char2"/>
    <w:link w:val="1"/>
    <w:semiHidden/>
    <w:qFormat/>
    <w:uiPriority w:val="99"/>
    <w:rPr>
      <w:rFonts w:ascii="Times New Roman" w:hAnsi="Times New Roman" w:eastAsia="宋体" w:cs="Times New Roman"/>
      <w:sz w:val="18"/>
      <w:szCs w:val="18"/>
    </w:rPr>
  </w:style>
  <w:style w:type="character" w:customStyle="1" w:styleId="1024">
    <w:name w:val="正文文本缩进 Char3"/>
    <w:basedOn w:val="191"/>
    <w:link w:val="1"/>
    <w:semiHidden/>
    <w:qFormat/>
    <w:uiPriority w:val="99"/>
    <w:rPr>
      <w:rFonts w:ascii="Times New Roman" w:hAnsi="Times New Roman" w:eastAsia="宋体" w:cs="Times New Roman"/>
      <w:szCs w:val="20"/>
    </w:rPr>
  </w:style>
  <w:style w:type="character" w:customStyle="1" w:styleId="1025">
    <w:name w:val="文档结构图 Char3"/>
    <w:basedOn w:val="191"/>
    <w:link w:val="1"/>
    <w:semiHidden/>
    <w:qFormat/>
    <w:uiPriority w:val="99"/>
    <w:rPr>
      <w:rFonts w:ascii="宋体" w:hAnsi="Times New Roman" w:eastAsia="宋体" w:cs="Times New Roman"/>
      <w:sz w:val="18"/>
      <w:szCs w:val="18"/>
    </w:rPr>
  </w:style>
  <w:style w:type="character" w:customStyle="1" w:styleId="1026">
    <w:name w:val="批注框文本 Char3"/>
    <w:basedOn w:val="191"/>
    <w:link w:val="1"/>
    <w:semiHidden/>
    <w:qFormat/>
    <w:uiPriority w:val="99"/>
    <w:rPr>
      <w:rFonts w:ascii="Times New Roman" w:hAnsi="Times New Roman" w:eastAsia="宋体" w:cs="Times New Roman"/>
      <w:sz w:val="18"/>
      <w:szCs w:val="18"/>
    </w:rPr>
  </w:style>
  <w:style w:type="character" w:customStyle="1" w:styleId="1027">
    <w:name w:val="日期 Char4"/>
    <w:basedOn w:val="191"/>
    <w:link w:val="1"/>
    <w:semiHidden/>
    <w:qFormat/>
    <w:uiPriority w:val="99"/>
    <w:rPr>
      <w:rFonts w:ascii="Times New Roman" w:hAnsi="Times New Roman" w:eastAsia="宋体" w:cs="Times New Roman"/>
      <w:szCs w:val="20"/>
    </w:rPr>
  </w:style>
  <w:style w:type="character" w:customStyle="1" w:styleId="1028">
    <w:name w:val="正文文本缩进 2 Char2"/>
    <w:basedOn w:val="191"/>
    <w:link w:val="1"/>
    <w:semiHidden/>
    <w:qFormat/>
    <w:uiPriority w:val="99"/>
    <w:rPr>
      <w:rFonts w:ascii="Times New Roman" w:hAnsi="Times New Roman" w:eastAsia="宋体" w:cs="Times New Roman"/>
      <w:szCs w:val="20"/>
    </w:rPr>
  </w:style>
  <w:style w:type="character" w:customStyle="1" w:styleId="1029">
    <w:name w:val="批注文字 Char3"/>
    <w:basedOn w:val="191"/>
    <w:link w:val="1"/>
    <w:semiHidden/>
    <w:qFormat/>
    <w:uiPriority w:val="99"/>
    <w:rPr>
      <w:rFonts w:ascii="Times New Roman" w:hAnsi="Times New Roman" w:eastAsia="宋体" w:cs="Times New Roman"/>
      <w:szCs w:val="20"/>
    </w:rPr>
  </w:style>
  <w:style w:type="character" w:customStyle="1" w:styleId="1030">
    <w:name w:val="批注主题 Char3"/>
    <w:basedOn w:val="1029"/>
    <w:link w:val="1"/>
    <w:semiHidden/>
    <w:qFormat/>
    <w:uiPriority w:val="99"/>
    <w:rPr>
      <w:b/>
      <w:bCs/>
    </w:rPr>
  </w:style>
  <w:style w:type="character" w:customStyle="1" w:styleId="1031">
    <w:name w:val="副标题 Char3"/>
    <w:basedOn w:val="191"/>
    <w:link w:val="1"/>
    <w:qFormat/>
    <w:uiPriority w:val="11"/>
    <w:rPr>
      <w:rFonts w:ascii="Cambria" w:hAnsi="Cambria" w:eastAsia="宋体" w:cs="Times New Roman"/>
      <w:b/>
      <w:bCs/>
      <w:sz w:val="32"/>
      <w:szCs w:val="32"/>
    </w:rPr>
  </w:style>
  <w:style w:type="character" w:customStyle="1" w:styleId="1032">
    <w:name w:val="标题 2 字符"/>
    <w:link w:val="1"/>
    <w:qFormat/>
    <w:uiPriority w:val="0"/>
    <w:rPr>
      <w:rFonts w:ascii="Arial" w:hAnsi="Arial" w:eastAsia="仿宋"/>
      <w:b/>
      <w:sz w:val="28"/>
    </w:rPr>
  </w:style>
  <w:style w:type="character" w:customStyle="1" w:styleId="1033">
    <w:name w:val="标题 1 字符"/>
    <w:link w:val="1"/>
    <w:qFormat/>
    <w:uiPriority w:val="0"/>
    <w:rPr>
      <w:rFonts w:eastAsia="微软雅黑"/>
      <w:sz w:val="32"/>
    </w:rPr>
  </w:style>
  <w:style w:type="paragraph" w:customStyle="1" w:styleId="1034">
    <w:name w:val="TOC 标题2"/>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35">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36">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37">
    <w:name w:val="引用3"/>
    <w:basedOn w:val="1"/>
    <w:next w:val="1"/>
    <w:qFormat/>
    <w:uiPriority w:val="0"/>
    <w:pPr>
      <w:spacing w:line="240" w:lineRule="auto"/>
      <w:ind w:firstLine="0"/>
    </w:pPr>
    <w:rPr>
      <w:i/>
      <w:iCs/>
      <w:color w:val="000000"/>
      <w:sz w:val="21"/>
    </w:rPr>
  </w:style>
  <w:style w:type="paragraph" w:customStyle="1" w:styleId="1038">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39">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0">
    <w:name w:val="正文文本 22"/>
    <w:basedOn w:val="1"/>
    <w:qFormat/>
    <w:uiPriority w:val="0"/>
    <w:pPr>
      <w:spacing w:line="380" w:lineRule="atLeast"/>
      <w:ind w:firstLine="0"/>
    </w:pPr>
    <w:rPr>
      <w:spacing w:val="10"/>
      <w:szCs w:val="20"/>
    </w:rPr>
  </w:style>
  <w:style w:type="paragraph" w:customStyle="1" w:styleId="1041">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2">
    <w:name w:val="正文文本 23"/>
    <w:basedOn w:val="1"/>
    <w:qFormat/>
    <w:uiPriority w:val="0"/>
    <w:pPr>
      <w:spacing w:line="380" w:lineRule="atLeast"/>
      <w:ind w:firstLine="0"/>
    </w:pPr>
    <w:rPr>
      <w:spacing w:val="10"/>
      <w:szCs w:val="20"/>
    </w:rPr>
  </w:style>
  <w:style w:type="paragraph" w:customStyle="1" w:styleId="1043">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4">
    <w:name w:val="引用4"/>
    <w:basedOn w:val="1"/>
    <w:next w:val="1"/>
    <w:qFormat/>
    <w:uiPriority w:val="0"/>
    <w:pPr>
      <w:spacing w:line="240" w:lineRule="auto"/>
      <w:ind w:firstLine="0"/>
    </w:pPr>
    <w:rPr>
      <w:i/>
      <w:iCs/>
      <w:color w:val="000000"/>
      <w:sz w:val="21"/>
    </w:rPr>
  </w:style>
  <w:style w:type="paragraph" w:customStyle="1" w:styleId="1045">
    <w:name w:val="列出段落4"/>
    <w:basedOn w:val="1"/>
    <w:qFormat/>
    <w:uiPriority w:val="0"/>
    <w:pPr>
      <w:spacing w:line="240" w:lineRule="auto"/>
      <w:ind w:firstLine="420"/>
    </w:pPr>
    <w:rPr>
      <w:sz w:val="21"/>
    </w:rPr>
  </w:style>
  <w:style w:type="paragraph" w:customStyle="1" w:styleId="1046">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7">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48">
    <w:name w:val="TOC 标题3"/>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49">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50">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51">
    <w:name w:val="样式8"/>
    <w:basedOn w:val="1052"/>
    <w:next w:val="1053"/>
    <w:link w:val="1056"/>
    <w:qFormat/>
    <w:uiPriority w:val="0"/>
    <w:pPr>
      <w:pBdr>
        <w:bottom w:val="none" w:color="000000" w:sz="0" w:space="0"/>
      </w:pBdr>
      <w:tabs>
        <w:tab w:val="center" w:pos="4153"/>
        <w:tab w:val="right" w:pos="8306"/>
      </w:tabs>
    </w:pPr>
  </w:style>
  <w:style w:type="paragraph" w:customStyle="1" w:styleId="1052">
    <w:name w:val="样式6"/>
    <w:basedOn w:val="266"/>
    <w:next w:val="1053"/>
    <w:link w:val="1054"/>
    <w:qFormat/>
    <w:uiPriority w:val="0"/>
    <w:pPr>
      <w:spacing w:line="240" w:lineRule="auto"/>
      <w:ind w:firstLine="0"/>
    </w:pPr>
    <w:rPr>
      <w:rFonts w:ascii="Calibri" w:hAnsi="Calibri"/>
      <w:szCs w:val="18"/>
    </w:rPr>
  </w:style>
  <w:style w:type="paragraph" w:customStyle="1" w:styleId="1053">
    <w:name w:val="样式5"/>
    <w:basedOn w:val="266"/>
    <w:link w:val="1055"/>
    <w:qFormat/>
    <w:uiPriority w:val="0"/>
    <w:pPr>
      <w:pBdr>
        <w:bottom w:val="none" w:color="000000" w:sz="0" w:space="0"/>
      </w:pBdr>
      <w:spacing w:line="240" w:lineRule="auto"/>
      <w:ind w:firstLine="0"/>
    </w:pPr>
    <w:rPr>
      <w:rFonts w:ascii="Calibri" w:hAnsi="Calibri"/>
      <w:szCs w:val="18"/>
    </w:rPr>
  </w:style>
  <w:style w:type="character" w:customStyle="1" w:styleId="1054">
    <w:name w:val="样式6 Char"/>
    <w:basedOn w:val="267"/>
    <w:link w:val="1052"/>
    <w:qFormat/>
    <w:uiPriority w:val="0"/>
    <w:rPr>
      <w:rFonts w:ascii="Calibri" w:hAnsi="Calibri"/>
      <w:szCs w:val="18"/>
    </w:rPr>
  </w:style>
  <w:style w:type="character" w:customStyle="1" w:styleId="1055">
    <w:name w:val="样式5 Char"/>
    <w:basedOn w:val="267"/>
    <w:link w:val="1053"/>
    <w:qFormat/>
    <w:uiPriority w:val="0"/>
    <w:rPr>
      <w:rFonts w:ascii="Calibri" w:hAnsi="Calibri"/>
      <w:szCs w:val="18"/>
    </w:rPr>
  </w:style>
  <w:style w:type="character" w:customStyle="1" w:styleId="1056">
    <w:name w:val="样式8 Char"/>
    <w:basedOn w:val="1054"/>
    <w:link w:val="1051"/>
    <w:qFormat/>
    <w:uiPriority w:val="0"/>
    <w:rPr>
      <w:szCs w:val="18"/>
    </w:rPr>
  </w:style>
  <w:style w:type="paragraph" w:customStyle="1" w:styleId="1057">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58">
    <w:name w:val="样式9"/>
    <w:basedOn w:val="266"/>
    <w:next w:val="1053"/>
    <w:link w:val="1059"/>
    <w:qFormat/>
    <w:uiPriority w:val="0"/>
    <w:pPr>
      <w:pBdr>
        <w:bottom w:val="none" w:color="000000" w:sz="0" w:space="0"/>
      </w:pBdr>
      <w:spacing w:line="240" w:lineRule="auto"/>
      <w:ind w:firstLine="0"/>
    </w:pPr>
    <w:rPr>
      <w:rFonts w:ascii="Calibri" w:hAnsi="Calibri"/>
      <w:szCs w:val="18"/>
    </w:rPr>
  </w:style>
  <w:style w:type="character" w:customStyle="1" w:styleId="1059">
    <w:name w:val="样式9 Char"/>
    <w:basedOn w:val="267"/>
    <w:link w:val="1058"/>
    <w:qFormat/>
    <w:uiPriority w:val="0"/>
    <w:rPr>
      <w:rFonts w:ascii="Calibri" w:hAnsi="Calibri"/>
      <w:szCs w:val="18"/>
    </w:rPr>
  </w:style>
  <w:style w:type="paragraph" w:customStyle="1" w:styleId="1060">
    <w:name w:val="_Style 40"/>
    <w:basedOn w:val="182"/>
    <w:next w:val="1"/>
    <w:qFormat/>
    <w:uiPriority w:val="0"/>
    <w:pPr>
      <w:tabs>
        <w:tab w:val="clear" w:pos="330"/>
        <w:tab w:val="clear" w:pos="7020"/>
      </w:tabs>
      <w:spacing w:before="340" w:after="330" w:line="576" w:lineRule="auto"/>
      <w:jc w:val="both"/>
      <w:outlineLvl w:val="9"/>
    </w:pPr>
    <w:rPr>
      <w:sz w:val="44"/>
      <w:lang w:val="en-US" w:eastAsia="zh-CN"/>
    </w:rPr>
  </w:style>
  <w:style w:type="paragraph" w:customStyle="1" w:styleId="1061">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62">
    <w:name w:val="_Style 49"/>
    <w:qFormat/>
    <w:uiPriority w:val="0"/>
    <w:rPr>
      <w:rFonts w:hint="default" w:ascii="Times New Roman" w:hAnsi="Times New Roman" w:eastAsia="宋体" w:cs="Times New Roman"/>
      <w:sz w:val="21"/>
      <w:szCs w:val="24"/>
      <w:lang w:val="en-US" w:eastAsia="zh-CN" w:bidi="ar-SA"/>
    </w:rPr>
  </w:style>
  <w:style w:type="character" w:customStyle="1" w:styleId="1063">
    <w:name w:val="_Style 53"/>
    <w:link w:val="1"/>
    <w:qFormat/>
    <w:uiPriority w:val="0"/>
    <w:rPr>
      <w:b/>
      <w:bCs/>
      <w:smallCaps/>
      <w:color w:val="C0504D"/>
      <w:spacing w:val="5"/>
      <w:u w:val="single"/>
    </w:rPr>
  </w:style>
  <w:style w:type="character" w:customStyle="1" w:styleId="1064">
    <w:name w:val="_Style 56"/>
    <w:link w:val="1"/>
    <w:qFormat/>
    <w:uiPriority w:val="0"/>
    <w:rPr>
      <w:i/>
      <w:iCs/>
      <w:color w:val="808080"/>
    </w:rPr>
  </w:style>
  <w:style w:type="character" w:customStyle="1" w:styleId="1065">
    <w:name w:val="_Style 58"/>
    <w:link w:val="1"/>
    <w:qFormat/>
    <w:uiPriority w:val="0"/>
    <w:rPr>
      <w:b/>
      <w:bCs/>
      <w:smallCaps/>
      <w:spacing w:val="5"/>
    </w:rPr>
  </w:style>
  <w:style w:type="character" w:customStyle="1" w:styleId="1066">
    <w:name w:val="_Style 62"/>
    <w:link w:val="1"/>
    <w:qFormat/>
    <w:uiPriority w:val="0"/>
    <w:rPr>
      <w:b/>
      <w:bCs/>
      <w:i/>
      <w:iCs/>
      <w:color w:val="4F81BD"/>
    </w:rPr>
  </w:style>
  <w:style w:type="character" w:customStyle="1" w:styleId="1067">
    <w:name w:val="_Style 84"/>
    <w:link w:val="1"/>
    <w:qFormat/>
    <w:uiPriority w:val="0"/>
    <w:rPr>
      <w:smallCaps/>
      <w:color w:val="C0504D"/>
      <w:u w:val="single"/>
    </w:rPr>
  </w:style>
  <w:style w:type="paragraph" w:customStyle="1" w:styleId="1068">
    <w:name w:val="WPSOffice手动目录 1"/>
    <w:qFormat/>
    <w:uiPriority w:val="0"/>
    <w:rPr>
      <w:rFonts w:hint="default" w:ascii="Times New Roman" w:hAnsi="Times New Roman" w:eastAsia="宋体" w:cs="Times New Roman"/>
      <w:lang w:val="en-US" w:eastAsia="zh-CN" w:bidi="ar-SA"/>
    </w:rPr>
  </w:style>
  <w:style w:type="character" w:customStyle="1" w:styleId="1069">
    <w:name w:val="无间隔 字符"/>
    <w:link w:val="1"/>
    <w:qFormat/>
    <w:uiPriority w:val="0"/>
    <w:rPr>
      <w:sz w:val="21"/>
      <w:szCs w:val="24"/>
      <w:lang w:val="en-US" w:eastAsia="zh-CN" w:bidi="ar-SA"/>
    </w:rPr>
  </w:style>
  <w:style w:type="paragraph" w:customStyle="1" w:styleId="1070">
    <w:name w:val="首行缩进"/>
    <w:basedOn w:val="1"/>
    <w:qFormat/>
    <w:uiPriority w:val="0"/>
    <w:pPr>
      <w:spacing w:line="240" w:lineRule="auto"/>
      <w:ind w:firstLine="480"/>
    </w:pPr>
    <w:rPr>
      <w:sz w:val="21"/>
      <w:lang w:val="zh-CN"/>
    </w:rPr>
  </w:style>
  <w:style w:type="paragraph" w:customStyle="1" w:styleId="1071">
    <w:name w:val="Table Text"/>
    <w:basedOn w:val="1"/>
    <w:semiHidden/>
    <w:qFormat/>
    <w:uiPriority w:val="0"/>
    <w:rPr>
      <w:rFonts w:ascii="宋体" w:hAnsi="宋体" w:eastAsia="宋体" w:cs="宋体"/>
      <w:sz w:val="20"/>
      <w:szCs w:val="20"/>
      <w:lang w:val="en-US" w:eastAsia="en-US" w:bidi="ar-SA"/>
    </w:rPr>
  </w:style>
  <w:style w:type="table" w:customStyle="1" w:styleId="1072">
    <w:name w:val="Table Normal"/>
    <w:unhideWhenUsed/>
    <w:qFormat/>
    <w:uiPriority w:val="0"/>
  </w:style>
  <w:style w:type="character" w:customStyle="1" w:styleId="1073">
    <w:name w:val="15"/>
    <w:qFormat/>
    <w:uiPriority w:val="0"/>
    <w:rPr>
      <w:rFonts w:hint="default" w:ascii="Times New Roman" w:hAnsi="Times New Roman" w:eastAsia="宋体" w:cs="Times New Roman"/>
      <w:sz w:val="21"/>
      <w:szCs w:val="21"/>
      <w:lang w:val="en-US" w:eastAsia="zh-CN" w:bidi="ar-SA"/>
    </w:rPr>
  </w:style>
  <w:style w:type="paragraph" w:customStyle="1" w:styleId="1074">
    <w:name w:val="Body Text First Indent 2"/>
    <w:basedOn w:val="1075"/>
    <w:qFormat/>
    <w:uiPriority w:val="0"/>
    <w:pPr>
      <w:ind w:firstLine="420"/>
    </w:pPr>
  </w:style>
  <w:style w:type="paragraph" w:customStyle="1" w:styleId="1075">
    <w:name w:val="Body Text Indent"/>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84</Pages>
  <Words>32698</Words>
  <Characters>34268</Characters>
  <TotalTime>17</TotalTime>
  <ScaleCrop>false</ScaleCrop>
  <LinksUpToDate>false</LinksUpToDate>
  <CharactersWithSpaces>35886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2023-07-29T00:34:00Z</dcterms:created>
  <dc:creator>ZZ</dc:creator>
  <cp:lastModifiedBy>李彩～水晶珠宝</cp:lastModifiedBy>
  <cp:lastPrinted>2024-09-11T07:59:00Z</cp:lastPrinted>
  <dcterms:modified xsi:type="dcterms:W3CDTF">2025-07-08T07:49:58Z</dcterms:modified>
  <dc:title>附件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A32FF45B72B749E8AB2FEC20FC5FE1FB_13</vt:lpwstr>
  </property>
  <property fmtid="{D5CDD505-2E9C-101B-9397-08002B2CF9AE}" pid="4" name="KSOTemplateDocerSaveRecord">
    <vt:lpwstr>eyJoZGlkIjoiOWU2YzhhYjg3OGY0MDBjMmJiMzM0ODZiYzE0ZTE3MjEiLCJ1c2VySWQiOiI2NDEyODM5MDcifQ==</vt:lpwstr>
  </property>
</Properties>
</file>