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JSZC-320500-JZCG-G2025-0096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苏州市园林综合服务中心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2025年度苏州园林景区售检票硬件设备部分升级改造</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69"/>
          <w:rFonts w:ascii="宋体" w:hAnsi="宋体" w:cs="Calibri"/>
          <w:bCs/>
          <w:caps/>
          <w:color w:val="auto"/>
          <w:sz w:val="32"/>
          <w:szCs w:val="32"/>
        </w:rPr>
        <w:outlineLvl w:val="9"/>
      </w:pPr>
      <w:r>
        <w:rPr>
          <w:rFonts w:ascii="宋体" w:hAnsi="宋体" w:cs="Calibri"/>
          <w:bCs/>
          <w:caps/>
          <w:color w:val="auto"/>
          <w:sz w:val="32"/>
          <w:szCs w:val="32"/>
        </w:rPr>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rPr>
          <w:rStyle w:val="1069"/>
          <w:rFonts w:ascii="宋体" w:hAnsi="宋体" w:cs="Calibri"/>
          <w:bCs/>
          <w:caps/>
          <w:color w:val="auto"/>
          <w:sz w:val="32"/>
        </w:rPr>
        <w:fldChar w:fldCharType="begin"/>
      </w:r>
      <w:r>
        <w:rPr>
          <w:rStyle w:val="1069"/>
          <w:rFonts w:ascii="宋体" w:hAnsi="宋体" w:cs="Calibri"/>
          <w:bCs/>
          <w:caps/>
          <w:color w:val="auto"/>
          <w:sz w:val="32"/>
        </w:rPr>
        <w:instrText xml:space="preserve"> TOC \o "1-1" \h \z \u </w:instrText>
      </w:r>
      <w:r>
        <w:rPr>
          <w:rStyle w:val="1069"/>
          <w:rFonts w:ascii="宋体" w:hAnsi="宋体" w:cs="Calibri"/>
          <w:bCs/>
          <w:caps/>
          <w:color w:val="auto"/>
          <w:sz w:val="32"/>
        </w:rPr>
        <w:fldChar w:fldCharType="separate"/>
      </w:r>
      <w:hyperlink w:tooltip="#_Toc105397776" w:anchor="_Toc105397776" w:history="1">
        <w:r>
          <w:rPr>
            <w:rStyle w:val="1069"/>
            <w:rFonts w:ascii="宋体" w:hAnsi="宋体" w:cs="Calibri"/>
            <w:bCs/>
            <w:caps/>
            <w:color w:val="auto"/>
            <w:sz w:val="32"/>
            <w:szCs w:val="32"/>
          </w:rPr>
          <w:t xml:space="preserve">第一章 投标邀请函</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_Toc105397776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5</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77" w:anchor="_Toc105397777" w:history="1">
        <w:r>
          <w:rPr>
            <w:rStyle w:val="1069"/>
            <w:rFonts w:ascii="宋体" w:hAnsi="宋体" w:cs="Calibri"/>
            <w:bCs/>
            <w:caps/>
            <w:color w:val="auto"/>
            <w:sz w:val="32"/>
            <w:szCs w:val="32"/>
          </w:rPr>
          <w:t xml:space="preserve">第二章 投标人须知</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_Toc105397777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9</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78" w:anchor="_Toc105397778" w:history="1">
        <w:r>
          <w:rPr>
            <w:rStyle w:val="1069"/>
            <w:rFonts w:ascii="宋体" w:hAnsi="宋体" w:cs="Calibri"/>
            <w:bCs/>
            <w:caps/>
            <w:color w:val="auto"/>
            <w:sz w:val="32"/>
            <w:szCs w:val="32"/>
          </w:rPr>
          <w:t xml:space="preserve">第三章 投标文件格式</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_Toc105397778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21</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93" w:anchor="_Toc105397793" w:history="1">
        <w:r>
          <w:rPr>
            <w:rStyle w:val="1069"/>
            <w:rFonts w:ascii="宋体" w:hAnsi="宋体" w:cs="Calibri"/>
            <w:bCs/>
            <w:caps/>
            <w:color w:val="auto"/>
            <w:sz w:val="32"/>
            <w:szCs w:val="32"/>
          </w:rPr>
          <w:t xml:space="preserve">第四章 招标书</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_Toc105397793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34</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94" w:anchor="_Toc105397794" w:history="1">
        <w:r>
          <w:rPr>
            <w:rStyle w:val="1069"/>
            <w:rFonts w:ascii="宋体" w:hAnsi="宋体" w:cs="Calibri"/>
            <w:bCs/>
            <w:caps/>
            <w:color w:val="auto"/>
            <w:sz w:val="32"/>
            <w:szCs w:val="32"/>
          </w:rPr>
          <w:t xml:space="preserve">第五章 合同及主要条款</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_Toc105397794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51</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95" w:anchor="_Toc105397795" w:history="1">
        <w:r>
          <w:rPr>
            <w:rStyle w:val="1069"/>
            <w:rFonts w:ascii="宋体" w:hAnsi="宋体" w:cs="Calibri"/>
            <w:bCs/>
            <w:caps/>
            <w:color w:val="auto"/>
            <w:sz w:val="32"/>
            <w:szCs w:val="32"/>
          </w:rPr>
          <w:t xml:space="preserve">第六章 评标办法和评分标准</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_Toc105397795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58</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6" w:leader="dot"/>
        </w:tabs>
        <w:rPr>
          <w:rFonts w:ascii="宋体" w:hAnsi="宋体"/>
          <w:sz w:val="32"/>
          <w:szCs w:val="32"/>
        </w:rPr>
        <w:outlineLvl w:val="9"/>
      </w:pPr>
      <w:r>
        <w:rPr>
          <w:rStyle w:val="106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JSZC-320500-JZCG-G2025-0096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2025年度苏州园林景区售检票硬件设备部分升级改造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：严工、方工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苏州市园林综合服务中心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苏州市竹辉路1号桂花公园</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吴正启</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15599001795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04</w:t>
            </w:r>
            <w:r>
              <w:rPr>
                <w:rFonts w:hint="eastAsia" w:ascii="宋体" w:hAnsi="宋体" w:cs="Times New Roman"/>
                <w:sz w:val="21"/>
                <w:szCs w:val="21"/>
                <w:u w:val="single"/>
              </w:rPr>
              <w:t xml:space="preserve">月09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b/>
                <w:sz w:val="21"/>
                <w:szCs w:val="21"/>
              </w:rPr>
            </w:pPr>
            <w:r>
              <w:rPr>
                <w:rFonts w:hint="eastAsia" w:ascii="宋体" w:hAnsi="宋体"/>
                <w:b/>
                <w:sz w:val="21"/>
                <w:szCs w:val="21"/>
              </w:rPr>
              <w:t xml:space="preserve">合同</w:t>
            </w:r>
            <w:r>
              <w:rPr>
                <w:rFonts w:ascii="宋体" w:hAnsi="宋体"/>
                <w:b/>
                <w:sz w:val="21"/>
                <w:szCs w:val="21"/>
              </w:rPr>
              <w:t xml:space="preserve">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4"/>
        <w:ind w:left="431" w:firstLine="17"/>
        <w:jc w:val="center"/>
        <w:spacing w:before="0" w:after="0" w:line="360" w:lineRule="auto"/>
        <w:rPr>
          <w:rStyle w:val="1134"/>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2025年度苏州园林景区售检票硬件设备部分升级改造</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04月09日13点30分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JSZC-320500-JZCG-G2025-0096</w:t>
      </w:r>
      <w:r/>
    </w:p>
    <w:p>
      <w:pPr>
        <w:pStyle w:val="102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rPr>
        <w:t xml:space="preserve">2025年度苏州园林景区售检票硬件设备部分升级改造</w:t>
      </w:r>
      <w:r/>
    </w:p>
    <w:p>
      <w:pPr>
        <w:pStyle w:val="102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4.预算金额：</w:t>
      </w:r>
      <w:r>
        <w:rPr>
          <w:rFonts w:hint="eastAsia" w:ascii="宋体" w:hAnsi="宋体"/>
          <w:sz w:val="21"/>
          <w:szCs w:val="21"/>
        </w:rPr>
        <w:t xml:space="preserve">人民币伍佰零贰万元整（￥5</w:t>
      </w:r>
      <w:r>
        <w:rPr>
          <w:rFonts w:ascii="宋体" w:hAnsi="宋体"/>
          <w:sz w:val="21"/>
          <w:szCs w:val="21"/>
        </w:rPr>
        <w:t xml:space="preserve">,020,000.00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szCs w:val="21"/>
        </w:rPr>
        <w:t xml:space="preserve">2025年度苏州园林景区售检票硬件设备部分升级改造（专用设备）</w:t>
      </w:r>
      <w:r>
        <w:rPr>
          <w:rFonts w:hint="eastAsia" w:ascii="宋体" w:hAnsi="宋体"/>
          <w:sz w:val="21"/>
        </w:rPr>
        <w:t xml:space="preserve">预算金额：</w:t>
      </w:r>
      <w:r>
        <w:rPr>
          <w:rFonts w:hint="eastAsia" w:ascii="宋体" w:hAnsi="宋体"/>
          <w:sz w:val="21"/>
          <w:szCs w:val="21"/>
        </w:rPr>
        <w:t xml:space="preserve">人民币</w:t>
      </w:r>
      <w:r>
        <w:rPr>
          <w:rFonts w:hint="eastAsia" w:ascii="宋体" w:hAnsi="宋体"/>
          <w:sz w:val="21"/>
          <w:szCs w:val="21"/>
        </w:rPr>
        <w:t xml:space="preserve">肆佰肆拾柒万元整（</w:t>
      </w:r>
      <w:r>
        <w:rPr>
          <w:rFonts w:hint="eastAsia"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470</w:t>
      </w:r>
      <w:r>
        <w:rPr>
          <w:rFonts w:hint="eastAsia"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标段二2025年度苏州园林景区售检票硬件设备部分升级改造（防火墙及服务器）</w:t>
      </w:r>
      <w:r>
        <w:rPr>
          <w:rFonts w:hint="eastAsia" w:ascii="宋体" w:hAnsi="宋体"/>
          <w:sz w:val="21"/>
        </w:rPr>
        <w:t xml:space="preserve">预算金额：人民币</w:t>
      </w:r>
      <w:r>
        <w:rPr>
          <w:rFonts w:hint="eastAsia" w:ascii="宋体" w:hAnsi="宋体"/>
          <w:sz w:val="21"/>
          <w:szCs w:val="21"/>
        </w:rPr>
        <w:t xml:space="preserve">伍拾伍万元整（</w:t>
      </w:r>
      <w:r>
        <w:rPr>
          <w:rFonts w:hint="eastAsia" w:ascii="宋体" w:hAnsi="宋体"/>
          <w:sz w:val="21"/>
          <w:szCs w:val="21"/>
        </w:rPr>
        <w:t xml:space="preserve">￥</w:t>
      </w:r>
      <w:r>
        <w:rPr>
          <w:rFonts w:hint="eastAsia" w:ascii="宋体" w:hAnsi="宋体"/>
          <w:sz w:val="21"/>
          <w:szCs w:val="21"/>
        </w:rPr>
        <w:t xml:space="preserve">550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szCs w:val="21"/>
        </w:rPr>
        <w:t xml:space="preserve">人民币伍佰零贰万元整（￥5</w:t>
      </w:r>
      <w:r>
        <w:rPr>
          <w:rFonts w:ascii="宋体" w:hAnsi="宋体"/>
          <w:sz w:val="21"/>
          <w:szCs w:val="21"/>
        </w:rPr>
        <w:t xml:space="preserve">,020,000.00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szCs w:val="21"/>
        </w:rPr>
        <w:t xml:space="preserve">2025年度苏州园林景区售检票硬件设备部分升级改造（专用设备）</w:t>
      </w:r>
      <w:r>
        <w:rPr>
          <w:rFonts w:hint="eastAsia" w:ascii="宋体" w:hAnsi="宋体"/>
          <w:sz w:val="21"/>
        </w:rPr>
        <w:t xml:space="preserve">最高限价：</w:t>
      </w:r>
      <w:r>
        <w:rPr>
          <w:rFonts w:hint="eastAsia" w:ascii="宋体" w:hAnsi="宋体"/>
          <w:sz w:val="21"/>
          <w:szCs w:val="21"/>
        </w:rPr>
        <w:t xml:space="preserve">人民币</w:t>
      </w:r>
      <w:r>
        <w:rPr>
          <w:rFonts w:hint="eastAsia" w:ascii="宋体" w:hAnsi="宋体"/>
          <w:sz w:val="21"/>
          <w:szCs w:val="21"/>
        </w:rPr>
        <w:t xml:space="preserve">肆佰肆拾柒万元整（</w:t>
      </w:r>
      <w:r>
        <w:rPr>
          <w:rFonts w:hint="eastAsia"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470</w:t>
      </w:r>
      <w:r>
        <w:rPr>
          <w:rFonts w:hint="eastAsia"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标段二2025年度苏州园林景区售检票硬件设备部分升级改造（防火墙及服务器）</w:t>
      </w:r>
      <w:r>
        <w:rPr>
          <w:rFonts w:hint="eastAsia" w:ascii="宋体" w:hAnsi="宋体"/>
          <w:sz w:val="21"/>
        </w:rPr>
        <w:t xml:space="preserve">最高限价：人民币</w:t>
      </w:r>
      <w:r>
        <w:rPr>
          <w:rFonts w:hint="eastAsia" w:ascii="宋体" w:hAnsi="宋体"/>
          <w:sz w:val="21"/>
          <w:szCs w:val="21"/>
        </w:rPr>
        <w:t xml:space="preserve">伍拾伍万元整（</w:t>
      </w:r>
      <w:r>
        <w:rPr>
          <w:rFonts w:hint="eastAsia" w:ascii="宋体" w:hAnsi="宋体"/>
          <w:sz w:val="21"/>
          <w:szCs w:val="21"/>
        </w:rPr>
        <w:t xml:space="preserve">￥</w:t>
      </w:r>
      <w:r>
        <w:rPr>
          <w:rFonts w:hint="eastAsia" w:ascii="宋体" w:hAnsi="宋体"/>
          <w:sz w:val="21"/>
          <w:szCs w:val="21"/>
        </w:rPr>
        <w:t xml:space="preserve">550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6.合同履行期限：</w:t>
      </w:r>
      <w:r/>
    </w:p>
    <w:p>
      <w:pPr>
        <w:pStyle w:val="1022"/>
        <w:ind w:left="0" w:firstLine="420"/>
        <w:spacing w:line="360" w:lineRule="auto"/>
        <w:rPr>
          <w:rFonts w:ascii="宋体" w:hAnsi="宋体"/>
          <w:sz w:val="21"/>
          <w:szCs w:val="21"/>
        </w:rPr>
      </w:pPr>
      <w:r>
        <w:rPr>
          <w:rFonts w:hint="eastAsia" w:ascii="宋体" w:hAnsi="宋体"/>
          <w:sz w:val="21"/>
        </w:rPr>
        <w:t xml:space="preserve">标段一：</w:t>
      </w:r>
      <w:r>
        <w:rPr>
          <w:rFonts w:hint="eastAsia" w:ascii="宋体" w:hAnsi="宋体"/>
          <w:sz w:val="21"/>
          <w:szCs w:val="21"/>
        </w:rPr>
        <w:t xml:space="preserve">自合同签订之日起</w:t>
      </w:r>
      <w:r>
        <w:rPr>
          <w:rFonts w:ascii="宋体" w:hAnsi="宋体"/>
          <w:sz w:val="21"/>
          <w:szCs w:val="21"/>
        </w:rPr>
        <w:t xml:space="preserve">30</w:t>
      </w:r>
      <w:r>
        <w:rPr>
          <w:rFonts w:hint="eastAsia" w:ascii="宋体" w:hAnsi="宋体"/>
          <w:sz w:val="21"/>
          <w:szCs w:val="21"/>
        </w:rPr>
        <w:t xml:space="preserve">个自然日内完成项目并交付试运行；整套系统及软硬件设备提供至少壹年的免费质保服务。</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标段二：</w:t>
      </w:r>
      <w:r>
        <w:rPr>
          <w:rFonts w:hint="eastAsia" w:ascii="宋体" w:hAnsi="宋体"/>
          <w:sz w:val="21"/>
          <w:szCs w:val="21"/>
        </w:rPr>
        <w:t xml:space="preserve">自合同签订之日起</w:t>
      </w:r>
      <w:r>
        <w:rPr>
          <w:rFonts w:ascii="宋体" w:hAnsi="宋体"/>
          <w:sz w:val="21"/>
          <w:szCs w:val="21"/>
        </w:rPr>
        <w:t xml:space="preserve">30</w:t>
      </w:r>
      <w:r>
        <w:rPr>
          <w:rFonts w:hint="eastAsia" w:ascii="宋体" w:hAnsi="宋体"/>
          <w:sz w:val="21"/>
          <w:szCs w:val="21"/>
        </w:rPr>
        <w:t xml:space="preserve">个自然日内完成项目并交付试运行；服务器、防火墙提供至少叁年的免费质保</w:t>
      </w:r>
      <w:r>
        <w:rPr>
          <w:rFonts w:hint="eastAsia" w:ascii="宋体" w:hAnsi="宋体"/>
          <w:sz w:val="21"/>
          <w:szCs w:val="21"/>
        </w:rPr>
        <w:t xml:space="preserve">期</w:t>
      </w:r>
      <w:r>
        <w:rPr>
          <w:rFonts w:hint="eastAsia" w:ascii="宋体" w:hAnsi="宋体"/>
          <w:sz w:val="21"/>
          <w:szCs w:val="21"/>
        </w:rPr>
        <w:t xml:space="preserve">。</w:t>
      </w:r>
      <w:r/>
    </w:p>
    <w:p>
      <w:pPr>
        <w:pStyle w:val="1022"/>
        <w:ind w:left="0" w:firstLine="420"/>
        <w:spacing w:line="360" w:lineRule="auto"/>
        <w:rPr>
          <w:rFonts w:ascii="宋体" w:hAnsi="宋体"/>
          <w:sz w:val="21"/>
        </w:rPr>
      </w:pPr>
      <w:r>
        <w:rPr>
          <w:rFonts w:hint="eastAsia" w:ascii="宋体" w:hAnsi="宋体"/>
          <w:sz w:val="21"/>
        </w:rPr>
        <w:t xml:space="preserve">7.采购需求：</w:t>
      </w:r>
      <w:r/>
    </w:p>
    <w:p>
      <w:pPr>
        <w:pStyle w:val="1022"/>
        <w:ind w:left="0" w:firstLine="420"/>
        <w:spacing w:line="360" w:lineRule="auto"/>
        <w:rPr>
          <w:rFonts w:ascii="宋体" w:hAnsi="宋体"/>
          <w:sz w:val="21"/>
          <w:szCs w:val="21"/>
        </w:rPr>
      </w:pPr>
      <w:r>
        <w:rPr>
          <w:rFonts w:hint="eastAsia" w:ascii="宋体" w:hAnsi="宋体"/>
          <w:sz w:val="21"/>
          <w:szCs w:val="21"/>
        </w:rPr>
        <w:t xml:space="preserve">本次</w:t>
      </w:r>
      <w:r>
        <w:rPr>
          <w:rFonts w:ascii="宋体" w:hAnsi="宋体"/>
          <w:sz w:val="21"/>
          <w:szCs w:val="21"/>
        </w:rPr>
        <w:t xml:space="preserve">项目采购设备为：机械三辊闸（出口计数）2台、三辊闸（出口计数）3台、三辊闸（入口检票）28台、翼闸1</w:t>
      </w:r>
      <w:r>
        <w:rPr>
          <w:rFonts w:hint="eastAsia" w:ascii="宋体" w:hAnsi="宋体"/>
          <w:sz w:val="21"/>
          <w:szCs w:val="21"/>
        </w:rPr>
        <w:t xml:space="preserve">套</w:t>
      </w:r>
      <w:r>
        <w:rPr>
          <w:rFonts w:ascii="宋体" w:hAnsi="宋体"/>
          <w:sz w:val="21"/>
          <w:szCs w:val="21"/>
        </w:rPr>
        <w:t xml:space="preserve">、翼闸主板2台、无闸闸机</w:t>
      </w:r>
      <w:r>
        <w:rPr>
          <w:rFonts w:hint="eastAsia" w:ascii="宋体" w:hAnsi="宋体"/>
          <w:sz w:val="21"/>
          <w:szCs w:val="21"/>
        </w:rPr>
        <w:t xml:space="preserve">1套</w:t>
      </w:r>
      <w:r>
        <w:rPr>
          <w:rFonts w:ascii="宋体" w:hAnsi="宋体"/>
          <w:sz w:val="21"/>
          <w:szCs w:val="21"/>
        </w:rPr>
        <w:t xml:space="preserve">、自助售票机35</w:t>
      </w:r>
      <w:r>
        <w:rPr>
          <w:rFonts w:hint="eastAsia" w:ascii="宋体" w:hAnsi="宋体"/>
          <w:sz w:val="21"/>
          <w:szCs w:val="21"/>
        </w:rPr>
        <w:t xml:space="preserve">套</w:t>
      </w:r>
      <w:r>
        <w:rPr>
          <w:rFonts w:ascii="宋体" w:hAnsi="宋体"/>
          <w:sz w:val="21"/>
          <w:szCs w:val="21"/>
        </w:rPr>
        <w:t xml:space="preserve">、手持检票机23</w:t>
      </w:r>
      <w:r>
        <w:rPr>
          <w:rFonts w:hint="eastAsia" w:ascii="宋体" w:hAnsi="宋体"/>
          <w:sz w:val="21"/>
          <w:szCs w:val="21"/>
        </w:rPr>
        <w:t xml:space="preserve">套</w:t>
      </w:r>
      <w:r>
        <w:rPr>
          <w:rFonts w:ascii="宋体" w:hAnsi="宋体"/>
          <w:sz w:val="21"/>
          <w:szCs w:val="21"/>
        </w:rPr>
        <w:t xml:space="preserve">、防火墙2台、服务器8台。</w:t>
      </w:r>
      <w:r/>
    </w:p>
    <w:p>
      <w:pPr>
        <w:pStyle w:val="1022"/>
        <w:ind w:left="0" w:firstLine="420"/>
        <w:spacing w:line="360" w:lineRule="auto"/>
        <w:rPr>
          <w:rFonts w:ascii="宋体" w:hAnsi="宋体"/>
          <w:sz w:val="21"/>
          <w:szCs w:val="21"/>
        </w:rPr>
      </w:pPr>
      <w:r>
        <w:rPr>
          <w:rFonts w:hint="eastAsia" w:ascii="宋体" w:hAnsi="宋体"/>
          <w:sz w:val="21"/>
          <w:szCs w:val="21"/>
        </w:rPr>
        <w:t xml:space="preserve">新采购设备将</w:t>
      </w:r>
      <w:r>
        <w:rPr>
          <w:rFonts w:ascii="宋体" w:hAnsi="宋体"/>
          <w:sz w:val="21"/>
          <w:szCs w:val="21"/>
        </w:rPr>
        <w:t xml:space="preserve">应用</w:t>
      </w:r>
      <w:r>
        <w:rPr>
          <w:rFonts w:hint="eastAsia" w:ascii="宋体" w:hAnsi="宋体"/>
          <w:sz w:val="21"/>
          <w:szCs w:val="21"/>
        </w:rPr>
        <w:t xml:space="preserve">于</w:t>
      </w:r>
      <w:r>
        <w:rPr>
          <w:rFonts w:ascii="宋体" w:hAnsi="宋体"/>
          <w:sz w:val="21"/>
          <w:szCs w:val="21"/>
        </w:rPr>
        <w:t xml:space="preserve">苏州园林14个景区</w:t>
      </w:r>
      <w:r>
        <w:rPr>
          <w:rFonts w:hint="eastAsia" w:ascii="宋体" w:hAnsi="宋体"/>
          <w:sz w:val="21"/>
          <w:szCs w:val="21"/>
        </w:rPr>
        <w:t xml:space="preserve">，分别是</w:t>
      </w:r>
      <w:r>
        <w:rPr>
          <w:rFonts w:ascii="宋体" w:hAnsi="宋体"/>
          <w:sz w:val="21"/>
          <w:szCs w:val="21"/>
        </w:rPr>
        <w:t xml:space="preserve">拙政园、耦园、狮子林、虎丘、留园、网师园、艺圃、沧浪亭、可园、怡园、网师园、植物园、动物园、天平山</w:t>
      </w:r>
      <w:r>
        <w:rPr>
          <w:rFonts w:hint="eastAsia" w:ascii="宋体" w:hAnsi="宋体"/>
          <w:sz w:val="21"/>
          <w:szCs w:val="21"/>
        </w:rPr>
        <w:t xml:space="preserve">景区</w:t>
      </w:r>
      <w:r>
        <w:rPr>
          <w:rFonts w:ascii="宋体" w:hAnsi="宋体"/>
          <w:sz w:val="21"/>
          <w:szCs w:val="21"/>
        </w:rPr>
        <w:t xml:space="preserve">。最终设备安装部署情况以甲方与景区协调</w:t>
      </w:r>
      <w:r>
        <w:rPr>
          <w:rFonts w:hint="eastAsia" w:ascii="宋体" w:hAnsi="宋体"/>
          <w:sz w:val="21"/>
          <w:szCs w:val="21"/>
        </w:rPr>
        <w:t xml:space="preserve">实际</w:t>
      </w:r>
      <w:r>
        <w:rPr>
          <w:rFonts w:ascii="宋体" w:hAnsi="宋体"/>
          <w:sz w:val="21"/>
          <w:szCs w:val="21"/>
        </w:rPr>
        <w:t xml:space="preserve">结果为准</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所采购设备要求满足现有设备所有功能，同时需要提供完整配套服务。如程序</w:t>
      </w:r>
      <w:r>
        <w:rPr>
          <w:rFonts w:ascii="宋体" w:hAnsi="宋体"/>
          <w:sz w:val="21"/>
          <w:szCs w:val="21"/>
        </w:rPr>
        <w:t xml:space="preserve">开发、设备安装、调试、培训、驻场售后等。</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具体详见招标文件第四章。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二、供应商的资格要求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1.满足《中华人民共和国政府采购法》第二十二条规定，投标人应当具备下列条件：</w:t>
      </w:r>
      <w:r/>
    </w:p>
    <w:p>
      <w:pPr>
        <w:ind w:left="0" w:firstLine="420"/>
        <w:spacing w:line="360" w:lineRule="auto"/>
        <w:tabs>
          <w:tab w:val="left" w:pos="420" w:leader="none"/>
        </w:tabs>
        <w:rPr>
          <w:rFonts w:ascii="宋体" w:hAnsi="宋体"/>
          <w:sz w:val="21"/>
        </w:rPr>
      </w:pPr>
      <w:r>
        <w:rPr>
          <w:rFonts w:hint="eastAsia" w:ascii="宋体" w:hAnsi="宋体"/>
          <w:sz w:val="21"/>
        </w:rPr>
        <w:t xml:space="preserve">（1）具有独立承担民事责任的能力；</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（2）具有良好的商业信誉和健全的财</w:t>
      </w:r>
      <w:r>
        <w:rPr>
          <w:rFonts w:hint="eastAsia" w:ascii="宋体" w:hAnsi="宋体"/>
          <w:sz w:val="21"/>
          <w:szCs w:val="21"/>
        </w:rPr>
        <w:t xml:space="preserve">务会计制度；</w:t>
      </w:r>
      <w:r/>
    </w:p>
    <w:p>
      <w:pPr>
        <w:pStyle w:val="102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2"/>
        <w:ind w:left="0" w:firstLine="420"/>
        <w:spacing w:line="360" w:lineRule="auto"/>
        <w:rPr>
          <w:rFonts w:ascii="宋体" w:hAnsi="宋体"/>
          <w:sz w:val="21"/>
          <w:szCs w:val="21"/>
        </w:rPr>
      </w:pPr>
      <w:r>
        <w:rPr>
          <w:rFonts w:hint="eastAsia" w:ascii="宋体" w:hAnsi="宋体"/>
          <w:sz w:val="21"/>
          <w:szCs w:val="21"/>
        </w:rPr>
        <w:t xml:space="preserve">3.方式：</w:t>
      </w:r>
      <w:r/>
    </w:p>
    <w:p>
      <w:pPr>
        <w:pStyle w:val="102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名称：苏州市园林综合服务中心</w:t>
      </w:r>
      <w:r/>
    </w:p>
    <w:p>
      <w:pPr>
        <w:pStyle w:val="1022"/>
        <w:ind w:left="0" w:firstLine="420"/>
        <w:spacing w:line="360" w:lineRule="auto"/>
        <w:rPr>
          <w:rFonts w:ascii="宋体" w:hAnsi="宋体"/>
          <w:sz w:val="21"/>
          <w:szCs w:val="21"/>
        </w:rPr>
      </w:pPr>
      <w:r>
        <w:rPr>
          <w:rFonts w:hint="eastAsia" w:ascii="宋体" w:hAnsi="宋体"/>
          <w:sz w:val="21"/>
          <w:szCs w:val="21"/>
        </w:rPr>
        <w:t xml:space="preserve">地址：苏州市竹辉路1号桂花公园</w:t>
      </w:r>
      <w:r/>
    </w:p>
    <w:p>
      <w:pPr>
        <w:pStyle w:val="1022"/>
        <w:ind w:left="0" w:firstLine="420"/>
        <w:spacing w:line="360" w:lineRule="auto"/>
        <w:rPr>
          <w:rFonts w:ascii="宋体" w:hAnsi="宋体"/>
          <w:sz w:val="21"/>
          <w:szCs w:val="21"/>
        </w:rPr>
      </w:pPr>
      <w:r>
        <w:rPr>
          <w:rFonts w:hint="eastAsia" w:ascii="宋体" w:hAnsi="宋体"/>
          <w:sz w:val="21"/>
          <w:szCs w:val="21"/>
        </w:rPr>
        <w:t xml:space="preserve">联系人：吴正启</w:t>
      </w:r>
      <w:r/>
    </w:p>
    <w:p>
      <w:pPr>
        <w:pStyle w:val="1022"/>
        <w:ind w:left="0" w:firstLine="420"/>
        <w:spacing w:line="360" w:lineRule="auto"/>
        <w:rPr>
          <w:rFonts w:ascii="宋体" w:hAnsi="宋体"/>
          <w:sz w:val="21"/>
          <w:szCs w:val="21"/>
        </w:rPr>
      </w:pPr>
      <w:r>
        <w:rPr>
          <w:rFonts w:hint="eastAsia" w:ascii="宋体" w:hAnsi="宋体"/>
          <w:sz w:val="21"/>
          <w:szCs w:val="21"/>
        </w:rPr>
        <w:t xml:space="preserve">联系电话：15599001795</w:t>
      </w:r>
      <w:r/>
    </w:p>
    <w:p>
      <w:pPr>
        <w:pStyle w:val="102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2"/>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p>
      <w:pPr>
        <w:pStyle w:val="102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严工、方工</w:t>
      </w:r>
      <w:r/>
    </w:p>
    <w:p>
      <w:pPr>
        <w:pStyle w:val="102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p>
      <w:pPr>
        <w:pStyle w:val="1016"/>
      </w:pPr>
      <w:r>
        <w:br w:type="page" w:clear="all"/>
      </w:r>
      <w:r/>
    </w:p>
    <w:p>
      <w:pPr>
        <w:pStyle w:val="1004"/>
        <w:ind w:left="0" w:firstLine="0"/>
        <w:jc w:val="center"/>
        <w:rPr>
          <w:rFonts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22"/>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22"/>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2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2"/>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2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22"/>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2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2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2"/>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2"/>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22"/>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2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5.5</w:t>
      </w:r>
      <w:r>
        <w:rPr>
          <w:rFonts w:hint="eastAsia" w:ascii="宋体" w:hAnsi="宋体"/>
          <w:b/>
          <w:sz w:val="21"/>
          <w:szCs w:val="21"/>
        </w:rPr>
        <w:t xml:space="preserve">第四章</w:t>
      </w:r>
      <w:r>
        <w:rPr>
          <w:rFonts w:hint="eastAsia" w:ascii="宋体" w:hAnsi="宋体"/>
          <w:b/>
          <w:sz w:val="21"/>
          <w:szCs w:val="21"/>
        </w:rPr>
        <w:t xml:space="preserve">标段一</w:t>
      </w:r>
      <w:r>
        <w:rPr>
          <w:rFonts w:ascii="宋体" w:hAnsi="宋体"/>
          <w:b/>
          <w:sz w:val="21"/>
          <w:szCs w:val="21"/>
        </w:rPr>
        <w:t xml:space="preserve">投标文件中应提供有关安装、调试、质量监督及其他服务所需人员（包括在本系统中负责的总部主管人员和现场主要人员</w:t>
      </w:r>
      <w:r>
        <w:rPr>
          <w:rFonts w:hint="eastAsia" w:ascii="宋体" w:hAnsi="宋体"/>
          <w:b/>
          <w:sz w:val="21"/>
          <w:szCs w:val="21"/>
        </w:rPr>
        <w:t xml:space="preserve">，至少五人</w:t>
      </w:r>
      <w:r>
        <w:rPr>
          <w:rFonts w:ascii="宋体" w:hAnsi="宋体"/>
          <w:b/>
          <w:sz w:val="21"/>
          <w:szCs w:val="21"/>
        </w:rPr>
        <w:t xml:space="preserve">）的配备情况，包括其姓名、年龄</w:t>
      </w:r>
      <w:r>
        <w:rPr>
          <w:rFonts w:hint="eastAsia" w:ascii="宋体" w:hAnsi="宋体"/>
          <w:b/>
          <w:sz w:val="21"/>
          <w:szCs w:val="21"/>
        </w:rPr>
        <w:t xml:space="preserve">及投标单位为其缴纳的社保证明复印件</w:t>
      </w:r>
      <w:r>
        <w:rPr>
          <w:rFonts w:hint="eastAsia" w:ascii="宋体" w:hAnsi="宋体"/>
          <w:b/>
          <w:sz w:val="21"/>
          <w:szCs w:val="21"/>
        </w:rPr>
        <w:t xml:space="preserve">，未提供视为非实质性响应；</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4.1.5.6</w:t>
      </w:r>
      <w:r>
        <w:rPr>
          <w:rFonts w:hint="eastAsia" w:ascii="宋体" w:hAnsi="宋体"/>
          <w:b/>
          <w:sz w:val="21"/>
          <w:szCs w:val="21"/>
        </w:rPr>
        <w:t xml:space="preserve">第四章</w:t>
      </w:r>
      <w:r>
        <w:rPr>
          <w:rFonts w:hint="eastAsia" w:ascii="宋体" w:hAnsi="宋体"/>
          <w:b/>
          <w:sz w:val="21"/>
          <w:szCs w:val="21"/>
        </w:rPr>
        <w:t xml:space="preserve">标段一</w:t>
      </w:r>
      <w:r>
        <w:rPr>
          <w:rFonts w:hint="eastAsia" w:ascii="宋体" w:hAnsi="宋体"/>
          <w:b/>
          <w:sz w:val="21"/>
          <w:szCs w:val="21"/>
        </w:rPr>
        <w:t xml:space="preserve">投标单位需要承诺中标后，制定相应的项目管理制度，设立专业驻场售后维护团队，免费提供至少三名驻场服务人员（包含一位项目负责人）来保障项目设备的正常运营，免费驻场服务时间为一年，投标文件中请提供承诺函加盖投标单位公章，未提供视为非实质性响应（承诺函格式自拟）。</w:t>
      </w:r>
      <w:r/>
    </w:p>
    <w:p>
      <w:pPr>
        <w:ind w:left="0" w:firstLine="408"/>
        <w:spacing w:line="360" w:lineRule="auto"/>
        <w:rPr>
          <w:rFonts w:ascii="宋体" w:hAnsi="宋体"/>
          <w:sz w:val="21"/>
          <w:szCs w:val="21"/>
        </w:rPr>
      </w:pPr>
      <w:r>
        <w:rPr>
          <w:rFonts w:ascii="宋体" w:hAnsi="宋体"/>
          <w:sz w:val="21"/>
          <w:szCs w:val="21"/>
        </w:rPr>
        <w:t xml:space="preserve">14</w:t>
      </w:r>
      <w:r>
        <w:rPr>
          <w:rFonts w:hint="eastAsia" w:ascii="宋体" w:hAnsi="宋体"/>
          <w:sz w:val="21"/>
          <w:szCs w:val="21"/>
        </w:rPr>
        <w:t xml:space="preserve">.</w:t>
      </w:r>
      <w:r>
        <w:rPr>
          <w:rFonts w:ascii="宋体" w:hAnsi="宋体"/>
          <w:sz w:val="21"/>
          <w:szCs w:val="21"/>
        </w:rPr>
        <w:t xml:space="preserve">1.5.</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8</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b/>
          <w:sz w:val="21"/>
          <w:szCs w:val="21"/>
          <w:lang w:val="zh-CN"/>
        </w:rPr>
      </w:pPr>
      <w:r>
        <w:rPr>
          <w:rFonts w:hint="eastAsia" w:ascii="宋体" w:hAnsi="宋体" w:cs="Times New Roman"/>
          <w:b/>
          <w:sz w:val="21"/>
          <w:szCs w:val="21"/>
          <w:lang w:val="zh-CN"/>
        </w:rPr>
        <w:t xml:space="preserve">标段一</w:t>
      </w:r>
      <w:r>
        <w:rPr>
          <w:rFonts w:hint="eastAsia" w:ascii="宋体" w:hAnsi="宋体" w:cs="Times New Roman"/>
          <w:b/>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color w:val="000000"/>
          <w:sz w:val="21"/>
          <w:szCs w:val="21"/>
        </w:rPr>
        <w:t xml:space="preserve">技术方案</w:t>
      </w:r>
      <w:r>
        <w:rPr>
          <w:rFonts w:hint="eastAsia" w:ascii="宋体" w:hAnsi="宋体"/>
          <w:color w:val="000000"/>
          <w:sz w:val="21"/>
          <w:szCs w:val="21"/>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olor w:val="000000"/>
          <w:sz w:val="21"/>
          <w:szCs w:val="21"/>
        </w:rPr>
        <w:t xml:space="preserve">人员要求；</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ascii="宋体" w:hAnsi="宋体"/>
          <w:color w:val="000000"/>
          <w:sz w:val="21"/>
          <w:szCs w:val="21"/>
        </w:rPr>
        <w:t xml:space="preserve">技术响应程度</w:t>
      </w:r>
      <w:r>
        <w:rPr>
          <w:rFonts w:hint="eastAsia" w:ascii="宋体" w:hAnsi="宋体"/>
          <w:color w:val="000000"/>
          <w:sz w:val="21"/>
          <w:szCs w:val="21"/>
        </w:rPr>
        <w:t xml:space="preserve">；</w:t>
      </w:r>
      <w:r/>
    </w:p>
    <w:p>
      <w:pPr>
        <w:ind w:left="0" w:firstLine="408"/>
        <w:spacing w:line="360" w:lineRule="auto"/>
        <w:rPr>
          <w:rFonts w:ascii="宋体" w:hAnsi="宋体"/>
          <w:sz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4</w:t>
      </w:r>
      <w:r>
        <w:rPr>
          <w:rFonts w:hint="eastAsia" w:ascii="宋体" w:hAnsi="宋体"/>
          <w:sz w:val="21"/>
        </w:rPr>
        <w:t xml:space="preserve">产品核心能力；</w:t>
      </w:r>
      <w:r/>
    </w:p>
    <w:p>
      <w:pPr>
        <w:ind w:left="0" w:firstLine="408"/>
        <w:spacing w:line="360" w:lineRule="auto"/>
        <w:rPr>
          <w:rFonts w:ascii="宋体" w:hAnsi="宋体"/>
          <w:sz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sz w:val="21"/>
        </w:rPr>
        <w:t xml:space="preserve">类似</w:t>
      </w:r>
      <w:r>
        <w:rPr>
          <w:rFonts w:hint="eastAsia" w:ascii="宋体" w:hAnsi="宋体"/>
          <w:sz w:val="21"/>
        </w:rPr>
        <w:t xml:space="preserve">项目</w:t>
      </w:r>
      <w:r>
        <w:rPr>
          <w:rFonts w:hint="eastAsia" w:ascii="宋体" w:hAnsi="宋体"/>
          <w:sz w:val="21"/>
        </w:rPr>
        <w:t xml:space="preserve">业绩；</w:t>
      </w:r>
      <w:r/>
    </w:p>
    <w:p>
      <w:pPr>
        <w:ind w:left="0" w:firstLine="408"/>
        <w:spacing w:line="360" w:lineRule="auto"/>
        <w:rPr>
          <w:rFonts w:ascii="宋体" w:hAnsi="宋体" w:cs="Times New Roman"/>
          <w:b/>
          <w:sz w:val="21"/>
          <w:szCs w:val="21"/>
          <w:lang w:val="zh-CN"/>
        </w:rPr>
      </w:pPr>
      <w:r>
        <w:rPr>
          <w:rFonts w:hint="eastAsia" w:ascii="宋体" w:hAnsi="宋体"/>
          <w:b/>
          <w:sz w:val="21"/>
          <w:szCs w:val="21"/>
        </w:rPr>
        <w:t xml:space="preserve">标段二：</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olor w:val="000000"/>
          <w:sz w:val="21"/>
          <w:szCs w:val="21"/>
        </w:rPr>
        <w:t xml:space="preserve">技术参数情况比较</w:t>
      </w:r>
      <w:r>
        <w:rPr>
          <w:rFonts w:hint="eastAsia" w:ascii="宋体" w:hAnsi="宋体"/>
          <w:color w:val="000000"/>
          <w:sz w:val="21"/>
          <w:szCs w:val="21"/>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olor w:val="000000"/>
          <w:sz w:val="21"/>
          <w:szCs w:val="21"/>
        </w:rPr>
        <w:t xml:space="preserve">投标方案比较</w:t>
      </w:r>
      <w:r>
        <w:rPr>
          <w:rFonts w:hint="eastAsia" w:ascii="宋体" w:hAnsi="宋体"/>
          <w:color w:val="000000"/>
          <w:sz w:val="21"/>
          <w:szCs w:val="21"/>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cs="Times New Roman"/>
          <w:sz w:val="21"/>
          <w:szCs w:val="21"/>
          <w:lang w:val="zh-CN"/>
        </w:rPr>
        <w:t xml:space="preserve">投标人实施及服务能力比较</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w:t>
      </w:r>
      <w:r>
        <w:rPr>
          <w:rFonts w:ascii="宋体" w:hAnsi="宋体" w:cs="Times New Roman"/>
          <w:sz w:val="21"/>
          <w:szCs w:val="21"/>
          <w:lang w:val="zh-CN"/>
        </w:rPr>
        <w:t xml:space="preserve">4.1.6.4</w:t>
      </w:r>
      <w:r>
        <w:rPr>
          <w:rFonts w:hint="eastAsia" w:ascii="宋体" w:hAnsi="宋体"/>
          <w:color w:val="000000"/>
          <w:sz w:val="21"/>
          <w:szCs w:val="21"/>
        </w:rPr>
        <w:t xml:space="preserve">投标单位的履约能力</w:t>
      </w:r>
      <w:r>
        <w:rPr>
          <w:rFonts w:hint="eastAsia" w:ascii="宋体" w:hAnsi="宋体"/>
          <w:color w:val="000000"/>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14.1.6.5</w:t>
      </w:r>
      <w:r>
        <w:rPr>
          <w:rFonts w:hint="eastAsia" w:ascii="宋体" w:hAnsi="宋体"/>
          <w:sz w:val="21"/>
          <w:szCs w:val="21"/>
        </w:rPr>
        <w:t xml:space="preserve">类似项目业绩</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w:t>
      </w:r>
      <w:r>
        <w:rPr>
          <w:rFonts w:ascii="宋体" w:hAnsi="宋体" w:cs="宋体"/>
          <w:b/>
          <w:bCs/>
          <w:sz w:val="21"/>
          <w:szCs w:val="21"/>
          <w:highlight w:val="yellow"/>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8</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25608"/>
      <w:r/>
      <w:bookmarkStart w:id="2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bookmarkEnd w:id="22"/>
      <w:r/>
      <w:r/>
    </w:p>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102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2837"/>
      <w:r/>
      <w:bookmarkStart w:id="2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8"/>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3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8"/>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23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8186"/>
      <w:r/>
      <w:bookmarkStart w:id="28" w:name="_Toc21029"/>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004"/>
        <w:ind w:left="0" w:firstLine="0"/>
        <w:jc w:val="center"/>
        <w:rPr>
          <w:rFonts w:ascii="宋体" w:hAnsi="宋体"/>
          <w:sz w:val="21"/>
          <w:szCs w:val="21"/>
          <w:lang w:val="zh-CN"/>
        </w:rPr>
      </w:pPr>
      <w:r/>
      <w:bookmarkStart w:id="29" w:name="_Toc7264"/>
      <w:r/>
      <w:bookmarkStart w:id="30" w:name="_Toc105397778"/>
      <w:r/>
      <w:bookmarkStart w:id="31" w:name="_Toc24711"/>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23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71810480"/>
      <w:r/>
      <w:bookmarkStart w:id="34" w:name="_Toc3821"/>
      <w:r/>
      <w:bookmarkStart w:id="35" w:name="_Toc17036"/>
      <w:r/>
      <w:bookmarkStart w:id="36" w:name="_Toc105397779"/>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105397780"/>
      <w:r/>
      <w:bookmarkStart w:id="3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0"/>
        <w:rPr>
          <w:rFonts w:ascii="宋体" w:hAnsi="宋体"/>
        </w:rPr>
      </w:pPr>
      <w:r>
        <w:rPr>
          <w:rFonts w:ascii="宋体" w:hAnsi="宋体"/>
        </w:rPr>
      </w:r>
      <w:r/>
    </w:p>
    <w:p>
      <w:pPr>
        <w:ind w:left="0"/>
        <w:spacing w:line="440" w:lineRule="exact"/>
        <w:rPr>
          <w:rFonts w:ascii="宋体" w:hAnsi="宋体"/>
          <w:b/>
          <w:sz w:val="21"/>
          <w:szCs w:val="21"/>
        </w:rPr>
      </w:pPr>
      <w:r/>
      <w:bookmarkStart w:id="48" w:name="_Toc241"/>
      <w:r/>
      <w:bookmarkStart w:id="49" w:name="_Toc7945"/>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.公开分项报价</w:t>
      </w:r>
      <w:bookmarkEnd w:id="50"/>
      <w:r/>
      <w:bookmarkEnd w:id="5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30"/>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6"/>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6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71810483"/>
      <w:r/>
      <w:bookmarkStart w:id="5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21574"/>
      <w:r/>
      <w:bookmarkStart w:id="55" w:name="_Toc19621"/>
      <w:r/>
      <w:bookmarkStart w:id="56" w:name="_Toc105397783"/>
      <w:r/>
      <w:bookmarkStart w:id="5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 </w:t>
      </w:r>
      <w:r>
        <w:rPr>
          <w:rFonts w:hint="eastAsia" w:ascii="宋体" w:hAnsi="宋体"/>
          <w:sz w:val="21"/>
          <w:szCs w:val="21"/>
        </w:rPr>
        <w:t xml:space="preserve">的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15378"/>
      <w:r/>
      <w:bookmarkStart w:id="61" w:name="_Toc32206"/>
      <w:r/>
      <w:bookmarkStart w:id="6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0" w:firstLine="0"/>
        <w:rPr>
          <w:rFonts w:ascii="宋体" w:hAnsi="宋体"/>
          <w:b/>
          <w:lang w:val="zh-CN"/>
        </w:rPr>
      </w:pPr>
      <w:r>
        <w:rPr>
          <w:rFonts w:ascii="宋体" w:hAnsi="宋体"/>
          <w:b/>
          <w:lang w:val="zh-CN"/>
        </w:rPr>
      </w:r>
      <w:r/>
    </w:p>
    <w:p>
      <w:pPr>
        <w:pStyle w:val="106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bookmarkEnd w:id="6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5" w:name="_Toc27138"/>
      <w:r/>
      <w:bookmarkStart w:id="66"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3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30"/>
        <w:rPr>
          <w:rFonts w:ascii="宋体" w:hAnsi="宋体"/>
        </w:rPr>
      </w:pPr>
      <w:r>
        <w:rPr>
          <w:rFonts w:ascii="宋体" w:hAnsi="宋体"/>
        </w:rPr>
      </w:r>
      <w:r/>
    </w:p>
    <w:p>
      <w:r/>
      <w:r/>
    </w:p>
    <w:p>
      <w:pPr>
        <w:pStyle w:val="1016"/>
      </w:pPr>
      <w:r/>
      <w:r/>
    </w:p>
    <w:p>
      <w:r/>
      <w:r/>
    </w:p>
    <w:p>
      <w:pPr>
        <w:pStyle w:val="1030"/>
        <w:ind w:firstLine="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w:t>
      </w:r>
      <w:bookmarkEnd w:id="67"/>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r/>
      <w:r/>
    </w:p>
    <w:p>
      <w:pPr>
        <w:pStyle w:val="1016"/>
      </w:pPr>
      <w:r/>
      <w:r/>
    </w:p>
    <w:p>
      <w:r/>
      <w:r/>
    </w:p>
    <w:p>
      <w:pPr>
        <w:pStyle w:val="1016"/>
      </w:pPr>
      <w:r/>
      <w:r/>
    </w:p>
    <w:p>
      <w:r/>
      <w:r/>
    </w:p>
    <w:p>
      <w:pPr>
        <w:pStyle w:val="1016"/>
      </w:pPr>
      <w:r/>
      <w:r/>
    </w:p>
    <w:p>
      <w:pPr>
        <w:pStyle w:val="1016"/>
      </w:p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70" w:name="_Toc71810490"/>
      <w:r/>
      <w:bookmarkEnd w:id="65"/>
      <w:r/>
      <w:bookmarkEnd w:id="66"/>
      <w:r>
        <w:rPr>
          <w:rFonts w:ascii="宋体" w:hAnsi="宋体"/>
        </w:rPr>
        <w:t xml:space="preserve"> </w:t>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6"/>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pStyle w:val="1004"/>
        <w:ind w:left="0" w:firstLine="0"/>
        <w:jc w:val="center"/>
        <w:rPr>
          <w:rFonts w:ascii="宋体" w:hAnsi="宋体"/>
          <w:b/>
          <w:sz w:val="44"/>
          <w:szCs w:val="22"/>
        </w:rPr>
      </w:pPr>
      <w:r/>
      <w:bookmarkStart w:id="72" w:name="_Toc4098"/>
      <w:r/>
      <w:bookmarkStart w:id="73" w:name="_Toc23660"/>
      <w:r/>
      <w:bookmarkStart w:id="74" w:name="_Toc105397793"/>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苏州市园林综合服务中心</w:t>
      </w:r>
      <w:r>
        <w:rPr>
          <w:rFonts w:ascii="宋体" w:hAnsi="宋体"/>
          <w:sz w:val="21"/>
        </w:rPr>
        <w:t xml:space="preserve">的委托，就</w:t>
      </w:r>
      <w:r>
        <w:rPr>
          <w:rFonts w:hint="eastAsia" w:ascii="宋体" w:hAnsi="宋体"/>
          <w:sz w:val="21"/>
          <w:u w:val="single"/>
        </w:rPr>
        <w:t xml:space="preserve">2025年度苏州园林景区售检票硬件设备部分升级改造</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JSZC-320500-JZCG-G2025-0096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2025年度苏州园林景区售检票硬件设备部分升级改造</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人民币伍佰零贰万元整（￥5</w:t>
      </w:r>
      <w:r>
        <w:rPr>
          <w:rFonts w:ascii="宋体" w:hAnsi="宋体"/>
          <w:sz w:val="21"/>
          <w:szCs w:val="21"/>
        </w:rPr>
        <w:t xml:space="preserve">,020,000.00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szCs w:val="21"/>
        </w:rPr>
        <w:t xml:space="preserve">2025年度苏州园林景区售检票硬件设备部分升级改造（专用设备）</w:t>
      </w:r>
      <w:r>
        <w:rPr>
          <w:rFonts w:hint="eastAsia" w:ascii="宋体" w:hAnsi="宋体"/>
          <w:sz w:val="21"/>
        </w:rPr>
        <w:t xml:space="preserve">预算金额：</w:t>
      </w:r>
      <w:r>
        <w:rPr>
          <w:rFonts w:hint="eastAsia" w:ascii="宋体" w:hAnsi="宋体"/>
          <w:sz w:val="21"/>
          <w:szCs w:val="21"/>
        </w:rPr>
        <w:t xml:space="preserve">人民币</w:t>
      </w:r>
      <w:r>
        <w:rPr>
          <w:rFonts w:hint="eastAsia" w:ascii="宋体" w:hAnsi="宋体"/>
          <w:sz w:val="21"/>
          <w:szCs w:val="21"/>
        </w:rPr>
        <w:t xml:space="preserve">肆佰肆拾柒万元整（</w:t>
      </w:r>
      <w:r>
        <w:rPr>
          <w:rFonts w:hint="eastAsia"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470</w:t>
      </w:r>
      <w:r>
        <w:rPr>
          <w:rFonts w:hint="eastAsia"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标段二2025年度苏州园林景区售检票硬件设备部分升级改造（防火墙及服务器）</w:t>
      </w:r>
      <w:r>
        <w:rPr>
          <w:rFonts w:hint="eastAsia" w:ascii="宋体" w:hAnsi="宋体"/>
          <w:sz w:val="21"/>
        </w:rPr>
        <w:t xml:space="preserve">预算金额：人民币</w:t>
      </w:r>
      <w:r>
        <w:rPr>
          <w:rFonts w:hint="eastAsia" w:ascii="宋体" w:hAnsi="宋体"/>
          <w:sz w:val="21"/>
          <w:szCs w:val="21"/>
        </w:rPr>
        <w:t xml:space="preserve">伍拾伍万元整（</w:t>
      </w:r>
      <w:r>
        <w:rPr>
          <w:rFonts w:hint="eastAsia" w:ascii="宋体" w:hAnsi="宋体"/>
          <w:sz w:val="21"/>
          <w:szCs w:val="21"/>
        </w:rPr>
        <w:t xml:space="preserve">￥</w:t>
      </w:r>
      <w:r>
        <w:rPr>
          <w:rFonts w:hint="eastAsia" w:ascii="宋体" w:hAnsi="宋体"/>
          <w:sz w:val="21"/>
          <w:szCs w:val="21"/>
        </w:rPr>
        <w:t xml:space="preserve">550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人民币伍佰零贰万元整（￥5</w:t>
      </w:r>
      <w:r>
        <w:rPr>
          <w:rFonts w:ascii="宋体" w:hAnsi="宋体"/>
          <w:sz w:val="21"/>
          <w:szCs w:val="21"/>
        </w:rPr>
        <w:t xml:space="preserve">,020,000.00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szCs w:val="21"/>
        </w:rPr>
        <w:t xml:space="preserve">2025年度苏州园林景区售检票硬件设备部分升级改造（专用设备）</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szCs w:val="21"/>
        </w:rPr>
        <w:t xml:space="preserve">人民币</w:t>
      </w:r>
      <w:r>
        <w:rPr>
          <w:rFonts w:hint="eastAsia" w:ascii="宋体" w:hAnsi="宋体"/>
          <w:sz w:val="21"/>
          <w:szCs w:val="21"/>
        </w:rPr>
        <w:t xml:space="preserve">肆佰肆拾柒万元整（</w:t>
      </w:r>
      <w:r>
        <w:rPr>
          <w:rFonts w:hint="eastAsia"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470</w:t>
      </w:r>
      <w:r>
        <w:rPr>
          <w:rFonts w:hint="eastAsia"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标段二2025年度苏州园林景区售检票硬件设备部分升级改造（防火墙及服务器）</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szCs w:val="21"/>
        </w:rPr>
        <w:t xml:space="preserve">伍拾伍万元整（</w:t>
      </w:r>
      <w:r>
        <w:rPr>
          <w:rFonts w:hint="eastAsia" w:ascii="宋体" w:hAnsi="宋体"/>
          <w:sz w:val="21"/>
          <w:szCs w:val="21"/>
        </w:rPr>
        <w:t xml:space="preserve">￥</w:t>
      </w:r>
      <w:r>
        <w:rPr>
          <w:rFonts w:hint="eastAsia" w:ascii="宋体" w:hAnsi="宋体"/>
          <w:sz w:val="21"/>
          <w:szCs w:val="21"/>
        </w:rPr>
        <w:t xml:space="preserve">550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rPr>
        <w:t xml:space="preserve">五、合同履行期限：</w:t>
      </w:r>
      <w:r/>
    </w:p>
    <w:p>
      <w:pPr>
        <w:pStyle w:val="1022"/>
        <w:ind w:left="0" w:firstLine="420"/>
        <w:spacing w:line="360" w:lineRule="auto"/>
        <w:rPr>
          <w:rFonts w:ascii="宋体" w:hAnsi="宋体"/>
          <w:sz w:val="21"/>
          <w:szCs w:val="21"/>
        </w:rPr>
      </w:pPr>
      <w:r>
        <w:rPr>
          <w:rFonts w:hint="eastAsia" w:ascii="宋体" w:hAnsi="宋体"/>
          <w:sz w:val="21"/>
        </w:rPr>
        <w:t xml:space="preserve">标段一：</w:t>
      </w:r>
      <w:r>
        <w:rPr>
          <w:rFonts w:hint="eastAsia" w:ascii="宋体" w:hAnsi="宋体"/>
          <w:sz w:val="21"/>
          <w:szCs w:val="21"/>
        </w:rPr>
        <w:t xml:space="preserve">自合同签订之日起</w:t>
      </w:r>
      <w:r>
        <w:rPr>
          <w:rFonts w:ascii="宋体" w:hAnsi="宋体"/>
          <w:sz w:val="21"/>
          <w:szCs w:val="21"/>
        </w:rPr>
        <w:t xml:space="preserve">30</w:t>
      </w:r>
      <w:r>
        <w:rPr>
          <w:rFonts w:hint="eastAsia" w:ascii="宋体" w:hAnsi="宋体"/>
          <w:sz w:val="21"/>
          <w:szCs w:val="21"/>
        </w:rPr>
        <w:t xml:space="preserve">个自然日内完成项目并交付试运行；整套系统及软硬件设备提供至少壹年的免费质保服务。</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标段二：</w:t>
      </w:r>
      <w:r>
        <w:rPr>
          <w:rFonts w:hint="eastAsia" w:ascii="宋体" w:hAnsi="宋体"/>
          <w:sz w:val="21"/>
          <w:szCs w:val="21"/>
        </w:rPr>
        <w:t xml:space="preserve">自合同签订之日起</w:t>
      </w:r>
      <w:r>
        <w:rPr>
          <w:rFonts w:ascii="宋体" w:hAnsi="宋体"/>
          <w:sz w:val="21"/>
          <w:szCs w:val="21"/>
        </w:rPr>
        <w:t xml:space="preserve">30</w:t>
      </w:r>
      <w:r>
        <w:rPr>
          <w:rFonts w:hint="eastAsia" w:ascii="宋体" w:hAnsi="宋体"/>
          <w:sz w:val="21"/>
          <w:szCs w:val="21"/>
        </w:rPr>
        <w:t xml:space="preserve">个自然日内完成项目并交付试运行；服务器、防火墙提供至少叁年的免费质保</w:t>
      </w:r>
      <w:r>
        <w:rPr>
          <w:rFonts w:hint="eastAsia" w:ascii="宋体" w:hAnsi="宋体"/>
          <w:sz w:val="21"/>
          <w:szCs w:val="21"/>
        </w:rPr>
        <w:t xml:space="preserve">期</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w:t>
      </w:r>
      <w:r>
        <w:rPr>
          <w:rFonts w:ascii="宋体" w:hAnsi="宋体"/>
          <w:b/>
          <w:sz w:val="21"/>
          <w:szCs w:val="21"/>
        </w:rPr>
        <w:t xml:space="preserve">项目背景</w:t>
      </w:r>
      <w:r/>
    </w:p>
    <w:p>
      <w:pPr>
        <w:pStyle w:val="1022"/>
        <w:ind w:left="0" w:firstLine="420"/>
        <w:spacing w:line="360" w:lineRule="auto"/>
        <w:rPr>
          <w:rFonts w:ascii="宋体" w:hAnsi="宋体"/>
          <w:sz w:val="21"/>
          <w:szCs w:val="21"/>
        </w:rPr>
      </w:pPr>
      <w:r>
        <w:rPr>
          <w:rFonts w:hint="eastAsia" w:ascii="宋体" w:hAnsi="宋体"/>
          <w:sz w:val="21"/>
          <w:szCs w:val="21"/>
        </w:rPr>
        <w:t xml:space="preserve">苏州园林是世界文化遗产、国家5A级旅游景区、中国十大风景名胜之一，每年接待了众多国内外游客前来参观游览。为了提升游客购票入园体验、优化购票通行效率，并确保票务经营系统的稳定性和安全性，苏州园林景区计划对其部分门禁与票务硬件设施进行升级替换。</w:t>
      </w:r>
      <w:r/>
    </w:p>
    <w:p>
      <w:pPr>
        <w:pStyle w:val="1022"/>
        <w:ind w:left="0" w:firstLine="420"/>
        <w:spacing w:line="360" w:lineRule="auto"/>
        <w:rPr>
          <w:rFonts w:ascii="宋体" w:hAnsi="宋体"/>
          <w:sz w:val="21"/>
          <w:szCs w:val="21"/>
        </w:rPr>
      </w:pPr>
      <w:r>
        <w:rPr>
          <w:rFonts w:hint="eastAsia" w:ascii="宋体" w:hAnsi="宋体"/>
          <w:sz w:val="21"/>
          <w:szCs w:val="21"/>
        </w:rPr>
        <w:t xml:space="preserve">目前，苏州园林景区配备了多种入口检票和出口计数类型的闸机，数量共有104台，闸机具备GM和QR码识别。同时景区还有人脸识别终端有50台、42台检票手持机及48台自助售票机，共同保障了景区日常运营的顺畅进行。</w:t>
      </w:r>
      <w:r/>
    </w:p>
    <w:p>
      <w:pPr>
        <w:pStyle w:val="1022"/>
        <w:ind w:left="0" w:firstLine="420"/>
        <w:spacing w:line="360" w:lineRule="auto"/>
        <w:rPr>
          <w:rFonts w:ascii="宋体" w:hAnsi="宋体"/>
          <w:sz w:val="21"/>
          <w:szCs w:val="21"/>
        </w:rPr>
      </w:pPr>
      <w:r>
        <w:rPr>
          <w:sz w:val="21"/>
          <w:szCs w:val="21"/>
        </w:rPr>
        <w:t xml:space="preserve">此次项目采购旨在对园林景区部分老旧设备进行替换升级，现有票务系统保持不变。新购置设备需全面满足现有功能要求，并在确保票务系统稳定性的基础上，严格遵循相关技术规范和适配标准，确保功能兼容和稳定运行，从而维护票务系统的完整性和可靠性</w:t>
      </w:r>
      <w:r>
        <w:rPr>
          <w:rFonts w:hint="eastAsia"/>
          <w:sz w:val="21"/>
          <w:szCs w:val="21"/>
        </w:rPr>
        <w:t xml:space="preserve">，检票速度优于现有设备。</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（二）</w:t>
      </w:r>
      <w:r>
        <w:rPr>
          <w:rFonts w:ascii="宋体" w:hAnsi="宋体"/>
          <w:b/>
          <w:sz w:val="21"/>
          <w:szCs w:val="21"/>
        </w:rPr>
        <w:t xml:space="preserve">采购内容</w:t>
      </w:r>
      <w:r/>
    </w:p>
    <w:p>
      <w:pPr>
        <w:pStyle w:val="1022"/>
        <w:ind w:left="0" w:firstLine="420"/>
        <w:spacing w:line="360" w:lineRule="auto"/>
        <w:rPr>
          <w:rFonts w:ascii="宋体" w:hAnsi="宋体"/>
          <w:sz w:val="21"/>
          <w:szCs w:val="21"/>
        </w:rPr>
      </w:pPr>
      <w:r>
        <w:rPr>
          <w:rFonts w:hint="eastAsia" w:ascii="宋体" w:hAnsi="宋体"/>
          <w:sz w:val="21"/>
          <w:szCs w:val="21"/>
        </w:rPr>
        <w:t xml:space="preserve">本次</w:t>
      </w:r>
      <w:r>
        <w:rPr>
          <w:rFonts w:ascii="宋体" w:hAnsi="宋体"/>
          <w:sz w:val="21"/>
          <w:szCs w:val="21"/>
        </w:rPr>
        <w:t xml:space="preserve">项目采购设备为：机械三辊闸（出口计数）2台、三辊闸（出口计数）3台、三辊闸（入口检票）28台、翼闸1</w:t>
      </w:r>
      <w:r>
        <w:rPr>
          <w:rFonts w:hint="eastAsia" w:ascii="宋体" w:hAnsi="宋体"/>
          <w:sz w:val="21"/>
          <w:szCs w:val="21"/>
        </w:rPr>
        <w:t xml:space="preserve">台</w:t>
      </w:r>
      <w:r>
        <w:rPr>
          <w:rFonts w:ascii="宋体" w:hAnsi="宋体"/>
          <w:sz w:val="21"/>
          <w:szCs w:val="21"/>
        </w:rPr>
        <w:t xml:space="preserve">、翼闸主板2</w:t>
      </w:r>
      <w:r>
        <w:rPr>
          <w:rFonts w:hint="eastAsia" w:ascii="宋体" w:hAnsi="宋体"/>
          <w:sz w:val="21"/>
          <w:szCs w:val="21"/>
        </w:rPr>
        <w:t xml:space="preserve">块</w:t>
      </w:r>
      <w:r>
        <w:rPr>
          <w:rFonts w:ascii="宋体" w:hAnsi="宋体"/>
          <w:sz w:val="21"/>
          <w:szCs w:val="21"/>
        </w:rPr>
        <w:t xml:space="preserve">、无闸闸机1台、自助售票机35台、手持检票机23台、防火墙2台、服务器8台。</w:t>
      </w:r>
      <w:r/>
    </w:p>
    <w:p>
      <w:pPr>
        <w:pStyle w:val="1022"/>
        <w:ind w:left="0" w:firstLine="420"/>
        <w:spacing w:line="360" w:lineRule="auto"/>
        <w:rPr>
          <w:rFonts w:ascii="宋体" w:hAnsi="宋体"/>
          <w:sz w:val="21"/>
          <w:szCs w:val="21"/>
        </w:rPr>
      </w:pPr>
      <w:r>
        <w:rPr>
          <w:rFonts w:hint="eastAsia" w:ascii="宋体" w:hAnsi="宋体"/>
          <w:sz w:val="21"/>
          <w:szCs w:val="21"/>
        </w:rPr>
        <w:t xml:space="preserve">新采购设备将</w:t>
      </w:r>
      <w:r>
        <w:rPr>
          <w:rFonts w:ascii="宋体" w:hAnsi="宋体"/>
          <w:sz w:val="21"/>
          <w:szCs w:val="21"/>
        </w:rPr>
        <w:t xml:space="preserve">应用</w:t>
      </w:r>
      <w:r>
        <w:rPr>
          <w:rFonts w:hint="eastAsia" w:ascii="宋体" w:hAnsi="宋体"/>
          <w:sz w:val="21"/>
          <w:szCs w:val="21"/>
        </w:rPr>
        <w:t xml:space="preserve">于</w:t>
      </w:r>
      <w:r>
        <w:rPr>
          <w:rFonts w:ascii="宋体" w:hAnsi="宋体"/>
          <w:sz w:val="21"/>
          <w:szCs w:val="21"/>
        </w:rPr>
        <w:t xml:space="preserve">苏州园林14个景区</w:t>
      </w:r>
      <w:r>
        <w:rPr>
          <w:rFonts w:hint="eastAsia" w:ascii="宋体" w:hAnsi="宋体"/>
          <w:sz w:val="21"/>
          <w:szCs w:val="21"/>
        </w:rPr>
        <w:t xml:space="preserve">，分别是</w:t>
      </w:r>
      <w:r>
        <w:rPr>
          <w:rFonts w:ascii="宋体" w:hAnsi="宋体"/>
          <w:sz w:val="21"/>
          <w:szCs w:val="21"/>
        </w:rPr>
        <w:t xml:space="preserve">拙政园、耦园、狮子林、虎丘、留园、网师园、艺圃、沧浪亭、可园、怡园、网师园、植物园、动物园、天平山</w:t>
      </w:r>
      <w:r>
        <w:rPr>
          <w:rFonts w:hint="eastAsia" w:ascii="宋体" w:hAnsi="宋体"/>
          <w:sz w:val="21"/>
          <w:szCs w:val="21"/>
        </w:rPr>
        <w:t xml:space="preserve">景区</w:t>
      </w:r>
      <w:r>
        <w:rPr>
          <w:rFonts w:ascii="宋体" w:hAnsi="宋体"/>
          <w:sz w:val="21"/>
          <w:szCs w:val="21"/>
        </w:rPr>
        <w:t xml:space="preserve">。最终设备安装部署情况以甲方与景区协调</w:t>
      </w:r>
      <w:r>
        <w:rPr>
          <w:rFonts w:hint="eastAsia" w:ascii="宋体" w:hAnsi="宋体"/>
          <w:sz w:val="21"/>
          <w:szCs w:val="21"/>
        </w:rPr>
        <w:t xml:space="preserve">实际</w:t>
      </w:r>
      <w:r>
        <w:rPr>
          <w:rFonts w:ascii="宋体" w:hAnsi="宋体"/>
          <w:sz w:val="21"/>
          <w:szCs w:val="21"/>
        </w:rPr>
        <w:t xml:space="preserve">结果为准</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所采购设备要求满足现有设备所有功能，同时需要提供完整配套服务。如程序</w:t>
      </w:r>
      <w:r>
        <w:rPr>
          <w:rFonts w:ascii="宋体" w:hAnsi="宋体"/>
          <w:sz w:val="21"/>
          <w:szCs w:val="21"/>
        </w:rPr>
        <w:t xml:space="preserve">开发、设备安装、调试、培训、驻场售后等。</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w:t>
      </w:r>
      <w:r>
        <w:rPr>
          <w:rFonts w:ascii="宋体" w:hAnsi="宋体"/>
          <w:b/>
          <w:sz w:val="21"/>
          <w:szCs w:val="21"/>
        </w:rPr>
        <w:t xml:space="preserve">采购清单</w:t>
      </w:r>
      <w:r/>
    </w:p>
    <w:p>
      <w:pPr>
        <w:pStyle w:val="1022"/>
        <w:ind w:left="0" w:firstLine="422"/>
        <w:spacing w:line="360" w:lineRule="auto"/>
        <w:rPr>
          <w:rFonts w:ascii="宋体" w:hAnsi="宋体"/>
          <w:b/>
          <w:sz w:val="21"/>
          <w:szCs w:val="21"/>
        </w:rPr>
      </w:pPr>
      <w:r>
        <w:rPr>
          <w:rFonts w:hint="eastAsia" w:ascii="宋体" w:hAnsi="宋体"/>
          <w:b/>
          <w:sz w:val="21"/>
          <w:szCs w:val="21"/>
        </w:rPr>
        <w:t xml:space="preserve">标段一</w:t>
      </w:r>
      <w:r>
        <w:rPr>
          <w:rFonts w:ascii="宋体" w:hAnsi="宋体"/>
          <w:b/>
          <w:sz w:val="21"/>
          <w:szCs w:val="21"/>
        </w:rPr>
        <w:t xml:space="preserve">采购清单</w:t>
      </w:r>
      <w:r>
        <w:rPr>
          <w:rFonts w:hint="eastAsia" w:ascii="宋体" w:hAnsi="宋体"/>
          <w:b/>
          <w:sz w:val="21"/>
          <w:szCs w:val="21"/>
        </w:rPr>
        <w:t xml:space="preserve">：</w:t>
      </w:r>
      <w:r/>
    </w:p>
    <w:tbl>
      <w:tblPr>
        <w:tblStyle w:val="1064"/>
        <w:tblW w:w="5467"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05"/>
        <w:gridCol w:w="1272"/>
        <w:gridCol w:w="5812"/>
        <w:gridCol w:w="708"/>
        <w:gridCol w:w="710"/>
        <w:gridCol w:w="1556"/>
      </w:tblGrid>
      <w:tr>
        <w:trPr>
          <w:jc w:val="center"/>
          <w:trHeight w:val="48"/>
        </w:trPr>
        <w:tc>
          <w:tcPr>
            <w:shd w:val="clear" w:color="auto" w:fill="ffffff"/>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b/>
                <w:color w:val="000000"/>
                <w:sz w:val="21"/>
              </w:rPr>
              <w:t xml:space="preserve">序号</w:t>
            </w:r>
            <w:r/>
          </w:p>
        </w:tc>
        <w:tc>
          <w:tcPr>
            <w:shd w:val="clear" w:color="auto" w:fill="ffffff"/>
            <w:tcMar>
              <w:left w:w="108" w:type="dxa"/>
              <w:top w:w="0" w:type="dxa"/>
              <w:right w:w="108" w:type="dxa"/>
              <w:bottom w:w="0" w:type="dxa"/>
            </w:tcMar>
            <w:tcW w:w="591" w:type="pct"/>
            <w:vAlign w:val="center"/>
            <w:textDirection w:val="lrTb"/>
            <w:noWrap w:val="false"/>
          </w:tcPr>
          <w:p>
            <w:pPr>
              <w:ind w:left="0"/>
              <w:jc w:val="center"/>
              <w:spacing w:line="360" w:lineRule="auto"/>
            </w:pPr>
            <w:r>
              <w:rPr>
                <w:rFonts w:ascii="宋体" w:hAnsi="宋体"/>
                <w:b/>
                <w:color w:val="000000"/>
                <w:sz w:val="21"/>
              </w:rPr>
              <w:t xml:space="preserve">项目名称</w:t>
            </w:r>
            <w:r/>
          </w:p>
        </w:tc>
        <w:tc>
          <w:tcPr>
            <w:shd w:val="clear" w:color="auto" w:fill="ffffff"/>
            <w:tcMar>
              <w:left w:w="108" w:type="dxa"/>
              <w:top w:w="0" w:type="dxa"/>
              <w:right w:w="108" w:type="dxa"/>
              <w:bottom w:w="0" w:type="dxa"/>
            </w:tcMar>
            <w:tcW w:w="2700" w:type="pct"/>
            <w:vAlign w:val="center"/>
            <w:textDirection w:val="lrTb"/>
            <w:noWrap w:val="false"/>
          </w:tcPr>
          <w:p>
            <w:pPr>
              <w:ind w:left="0"/>
              <w:jc w:val="center"/>
              <w:spacing w:line="360" w:lineRule="auto"/>
            </w:pPr>
            <w:r>
              <w:rPr>
                <w:rFonts w:ascii="宋体" w:hAnsi="宋体"/>
                <w:b/>
                <w:color w:val="000000"/>
                <w:sz w:val="21"/>
              </w:rPr>
              <w:t xml:space="preserve">技术参数要求</w:t>
            </w:r>
            <w:r/>
          </w:p>
        </w:tc>
        <w:tc>
          <w:tcPr>
            <w:shd w:val="clear" w:color="auto" w:fill="ffffff"/>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ascii="宋体" w:hAnsi="宋体"/>
                <w:b/>
                <w:color w:val="000000"/>
                <w:sz w:val="21"/>
                <w:szCs w:val="21"/>
              </w:rPr>
              <w:t xml:space="preserve">单位</w:t>
            </w:r>
            <w:r/>
          </w:p>
        </w:tc>
        <w:tc>
          <w:tcPr>
            <w:shd w:val="clear" w:color="auto" w:fill="ffffff"/>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b/>
                <w:color w:val="000000"/>
                <w:sz w:val="21"/>
              </w:rPr>
              <w:t xml:space="preserve">数量</w:t>
            </w:r>
            <w:r/>
          </w:p>
        </w:tc>
        <w:tc>
          <w:tcPr>
            <w:shd w:val="clear" w:color="auto" w:fill="ffffff"/>
            <w:tcMar>
              <w:left w:w="108" w:type="dxa"/>
              <w:top w:w="0" w:type="dxa"/>
              <w:right w:w="108" w:type="dxa"/>
              <w:bottom w:w="0" w:type="dxa"/>
            </w:tcMar>
            <w:tcW w:w="723" w:type="pct"/>
            <w:vAlign w:val="center"/>
            <w:textDirection w:val="lrTb"/>
            <w:noWrap w:val="false"/>
          </w:tcPr>
          <w:p>
            <w:pPr>
              <w:ind w:left="0"/>
              <w:jc w:val="center"/>
              <w:spacing w:line="360" w:lineRule="auto"/>
            </w:pPr>
            <w:r>
              <w:rPr>
                <w:rFonts w:ascii="宋体" w:hAnsi="宋体"/>
                <w:b/>
                <w:color w:val="000000"/>
                <w:sz w:val="21"/>
              </w:rPr>
              <w:t xml:space="preserve">备注</w:t>
            </w:r>
            <w:r/>
          </w:p>
        </w:tc>
      </w:tr>
      <w:tr>
        <w:trPr>
          <w:jc w:val="center"/>
          <w:trHeight w:val="1825"/>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1</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机械三辊闸（出口）</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整机外观：采用</w:t>
            </w:r>
            <w:r>
              <w:rPr>
                <w:rFonts w:ascii="宋体" w:hAnsi="宋体"/>
                <w:color w:val="000000"/>
                <w:sz w:val="21"/>
              </w:rPr>
              <w:t xml:space="preserve">SUS304不锈钢材料</w:t>
            </w:r>
            <w:r>
              <w:rPr>
                <w:rFonts w:ascii="宋体" w:hAnsi="宋体"/>
                <w:color w:val="000000"/>
                <w:sz w:val="21"/>
              </w:rPr>
              <w:t xml:space="preserve">，喷塑，厚度不低于2.0mm；</w:t>
            </w:r>
            <w:r/>
          </w:p>
          <w:p>
            <w:pPr>
              <w:ind w:left="0"/>
              <w:jc w:val="left"/>
              <w:spacing w:line="360" w:lineRule="auto"/>
            </w:pPr>
            <w:r>
              <w:rPr>
                <w:rFonts w:ascii="宋体" w:hAnsi="宋体"/>
                <w:color w:val="000000"/>
                <w:sz w:val="21"/>
              </w:rPr>
              <w:t xml:space="preserve">三辊闸机芯：全机械自动旋转机芯，可手动落杆；</w:t>
            </w:r>
            <w:r/>
          </w:p>
          <w:p>
            <w:pPr>
              <w:ind w:left="0"/>
              <w:jc w:val="left"/>
              <w:spacing w:line="360" w:lineRule="auto"/>
            </w:pPr>
            <w:r>
              <w:rPr>
                <w:rFonts w:ascii="宋体" w:hAnsi="宋体"/>
                <w:color w:val="000000"/>
                <w:sz w:val="21"/>
              </w:rPr>
              <w:t xml:space="preserve">机械旋转机芯可自由调整旋转方向，支持单向通行。</w:t>
            </w:r>
            <w:r/>
          </w:p>
          <w:p>
            <w:pPr>
              <w:ind w:left="0"/>
              <w:jc w:val="left"/>
              <w:spacing w:line="360" w:lineRule="auto"/>
            </w:pPr>
            <w:r>
              <w:rPr>
                <w:rFonts w:ascii="宋体" w:hAnsi="宋体"/>
                <w:color w:val="000000"/>
                <w:sz w:val="21"/>
              </w:rPr>
              <w:t xml:space="preserve">箱体尺寸：</w:t>
            </w:r>
            <w:r>
              <w:rPr>
                <w:rFonts w:hint="eastAsia" w:ascii="宋体" w:hAnsi="宋体"/>
                <w:sz w:val="21"/>
                <w:szCs w:val="21"/>
              </w:rPr>
              <w:t xml:space="preserve">1550mm*220mm*1042mm</w:t>
            </w:r>
            <w:r>
              <w:rPr>
                <w:rFonts w:ascii="宋体" w:hAnsi="宋体"/>
                <w:color w:val="000000"/>
                <w:sz w:val="21"/>
              </w:rPr>
              <w:t xml:space="preserve">（长*宽*高）</w:t>
            </w:r>
            <w:r/>
          </w:p>
          <w:p>
            <w:pPr>
              <w:ind w:left="0"/>
              <w:jc w:val="left"/>
              <w:spacing w:line="360" w:lineRule="auto"/>
            </w:pPr>
            <w:r>
              <w:rPr>
                <w:rFonts w:hint="eastAsia" w:ascii="宋体" w:hAnsi="宋体"/>
                <w:color w:val="000000"/>
                <w:sz w:val="21"/>
              </w:rPr>
              <w:t xml:space="preserve">杆长</w:t>
            </w:r>
            <w:r>
              <w:rPr>
                <w:rFonts w:ascii="宋体" w:hAnsi="宋体"/>
                <w:color w:val="000000"/>
                <w:sz w:val="21"/>
              </w:rPr>
              <w:t xml:space="preserve">：</w:t>
            </w:r>
            <w:r>
              <w:rPr>
                <w:rFonts w:hint="eastAsia" w:ascii="宋体" w:hAnsi="宋体"/>
                <w:color w:val="000000"/>
                <w:sz w:val="21"/>
              </w:rPr>
              <w:t xml:space="preserve">不大于</w:t>
            </w:r>
            <w:r>
              <w:rPr>
                <w:rFonts w:ascii="宋体" w:hAnsi="宋体"/>
                <w:color w:val="000000"/>
                <w:sz w:val="21"/>
              </w:rPr>
              <w:t xml:space="preserve">5</w:t>
            </w:r>
            <w:r>
              <w:rPr>
                <w:rFonts w:hint="eastAsia" w:ascii="宋体" w:hAnsi="宋体"/>
                <w:color w:val="000000"/>
                <w:sz w:val="21"/>
              </w:rPr>
              <w:t xml:space="preserve">2</w:t>
            </w:r>
            <w:r>
              <w:rPr>
                <w:rFonts w:ascii="宋体" w:hAnsi="宋体"/>
                <w:color w:val="000000"/>
                <w:sz w:val="21"/>
              </w:rPr>
              <w:t xml:space="preserve">0mm</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2</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功能对接产生的费用，供应商自行承担。</w:t>
            </w:r>
            <w:r/>
          </w:p>
        </w:tc>
      </w:tr>
      <w:tr>
        <w:trPr>
          <w:jc w:val="center"/>
          <w:trHeight w:val="973"/>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2</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三辊闸（出口计数）</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整机外观：采用</w:t>
            </w:r>
            <w:r>
              <w:rPr>
                <w:rFonts w:ascii="宋体" w:hAnsi="宋体"/>
                <w:color w:val="000000"/>
                <w:sz w:val="21"/>
              </w:rPr>
              <w:t xml:space="preserve">SUS304不锈钢材料</w:t>
            </w:r>
            <w:r>
              <w:rPr>
                <w:rFonts w:ascii="宋体" w:hAnsi="宋体"/>
                <w:color w:val="000000"/>
                <w:sz w:val="21"/>
              </w:rPr>
              <w:t xml:space="preserve">，喷塑，厚度不低于1.5mm；</w:t>
            </w:r>
            <w:r/>
          </w:p>
          <w:p>
            <w:pPr>
              <w:ind w:left="0"/>
              <w:jc w:val="left"/>
              <w:spacing w:line="360" w:lineRule="auto"/>
            </w:pPr>
            <w:r>
              <w:rPr>
                <w:rFonts w:ascii="宋体" w:hAnsi="宋体"/>
                <w:color w:val="000000"/>
                <w:sz w:val="21"/>
              </w:rPr>
              <w:t xml:space="preserve">三辊闸机芯：全电动机芯自动落杆</w:t>
            </w:r>
            <w:r/>
          </w:p>
          <w:p>
            <w:pPr>
              <w:ind w:left="0"/>
              <w:jc w:val="left"/>
              <w:spacing w:line="360" w:lineRule="auto"/>
            </w:pPr>
            <w:r>
              <w:rPr>
                <w:rFonts w:ascii="宋体" w:hAnsi="宋体"/>
                <w:color w:val="000000"/>
                <w:sz w:val="21"/>
              </w:rPr>
              <w:t xml:space="preserve">主控系统：采用嵌入式一体机设计，性能不低于Cortex-A55处理器，含嵌入式系统；</w:t>
            </w:r>
            <w:r/>
          </w:p>
          <w:p>
            <w:pPr>
              <w:ind w:left="0"/>
              <w:jc w:val="left"/>
              <w:spacing w:line="360" w:lineRule="auto"/>
            </w:pPr>
            <w:r>
              <w:rPr>
                <w:rFonts w:ascii="宋体" w:hAnsi="宋体"/>
                <w:color w:val="000000"/>
                <w:sz w:val="21"/>
              </w:rPr>
              <w:t xml:space="preserve">箱体尺寸：1440</w:t>
            </w:r>
            <w:r>
              <w:rPr>
                <w:rFonts w:hint="eastAsia" w:ascii="宋体" w:hAnsi="宋体"/>
                <w:sz w:val="21"/>
                <w:szCs w:val="21"/>
              </w:rPr>
              <w:t xml:space="preserve">*</w:t>
            </w:r>
            <w:r>
              <w:rPr>
                <w:rFonts w:ascii="宋体" w:hAnsi="宋体"/>
                <w:color w:val="000000"/>
                <w:sz w:val="21"/>
              </w:rPr>
              <w:t xml:space="preserve">260</w:t>
            </w:r>
            <w:r>
              <w:rPr>
                <w:rFonts w:hint="eastAsia" w:ascii="宋体" w:hAnsi="宋体"/>
                <w:sz w:val="21"/>
                <w:szCs w:val="21"/>
              </w:rPr>
              <w:t xml:space="preserve">*</w:t>
            </w:r>
            <w:r>
              <w:rPr>
                <w:rFonts w:ascii="宋体" w:hAnsi="宋体"/>
                <w:color w:val="000000"/>
                <w:sz w:val="21"/>
              </w:rPr>
              <w:t xml:space="preserve">1040mm（长*宽*高）</w:t>
            </w:r>
            <w:r/>
          </w:p>
          <w:p>
            <w:pPr>
              <w:ind w:left="0"/>
              <w:jc w:val="left"/>
              <w:spacing w:line="360" w:lineRule="auto"/>
            </w:pPr>
            <w:r>
              <w:rPr>
                <w:rFonts w:ascii="宋体" w:hAnsi="宋体"/>
                <w:color w:val="000000"/>
                <w:sz w:val="21"/>
              </w:rPr>
              <w:t xml:space="preserve">通道宽度：500~520mm(不含箱体)/棍长500mm</w:t>
            </w:r>
            <w:r/>
          </w:p>
          <w:p>
            <w:pPr>
              <w:ind w:left="0"/>
              <w:jc w:val="left"/>
              <w:spacing w:line="360" w:lineRule="auto"/>
            </w:pPr>
            <w:r>
              <w:rPr>
                <w:rFonts w:ascii="宋体" w:hAnsi="宋体"/>
                <w:color w:val="000000"/>
                <w:sz w:val="21"/>
              </w:rPr>
              <w:t xml:space="preserve">通讯方式：TCP/IP（标配）</w:t>
            </w:r>
            <w:r/>
          </w:p>
          <w:p>
            <w:pPr>
              <w:ind w:left="0"/>
              <w:jc w:val="left"/>
              <w:spacing w:line="360" w:lineRule="auto"/>
            </w:pPr>
            <w:r>
              <w:rPr>
                <w:rFonts w:ascii="宋体" w:hAnsi="宋体"/>
                <w:color w:val="000000"/>
                <w:sz w:val="21"/>
              </w:rPr>
              <w:t xml:space="preserve">工作电压-输入：AC220V±10%/50HZ</w:t>
            </w:r>
            <w:r/>
          </w:p>
          <w:p>
            <w:pPr>
              <w:ind w:left="0"/>
              <w:jc w:val="left"/>
              <w:spacing w:line="360" w:lineRule="auto"/>
            </w:pPr>
            <w:r>
              <w:rPr>
                <w:rFonts w:ascii="宋体" w:hAnsi="宋体"/>
                <w:color w:val="000000"/>
                <w:sz w:val="21"/>
              </w:rPr>
              <w:t xml:space="preserve">工作温度：-20℃至60℃（温度低于0℃时增配温湿度控制器）</w:t>
            </w:r>
            <w:r/>
          </w:p>
          <w:p>
            <w:pPr>
              <w:ind w:left="0"/>
              <w:jc w:val="left"/>
              <w:spacing w:line="360" w:lineRule="auto"/>
            </w:pPr>
            <w:r>
              <w:rPr>
                <w:rFonts w:ascii="宋体" w:hAnsi="宋体"/>
                <w:color w:val="000000"/>
                <w:sz w:val="21"/>
              </w:rPr>
              <w:t xml:space="preserve">工作湿度：5%~95%无冷凝(湿度大于50%时增配温湿度控制器)</w:t>
            </w:r>
            <w:r/>
          </w:p>
          <w:p>
            <w:pPr>
              <w:ind w:left="0"/>
              <w:jc w:val="left"/>
              <w:spacing w:line="360" w:lineRule="auto"/>
            </w:pPr>
            <w:r>
              <w:rPr>
                <w:rFonts w:ascii="宋体" w:hAnsi="宋体"/>
                <w:color w:val="000000"/>
                <w:sz w:val="21"/>
              </w:rPr>
              <w:t xml:space="preserve">整机功耗：峰值不高于100W，额定不高于60W</w:t>
            </w:r>
            <w:r/>
          </w:p>
          <w:p>
            <w:pPr>
              <w:ind w:left="0"/>
              <w:jc w:val="left"/>
              <w:spacing w:line="360" w:lineRule="auto"/>
              <w:rPr>
                <w:rFonts w:ascii="宋体" w:hAnsi="宋体"/>
                <w:b/>
                <w:bCs/>
                <w:color w:val="000000"/>
                <w:sz w:val="21"/>
              </w:rPr>
            </w:pPr>
            <w:r>
              <w:rPr>
                <w:rFonts w:ascii="宋体" w:hAnsi="宋体"/>
                <w:b/>
                <w:color w:val="000000"/>
                <w:sz w:val="21"/>
              </w:rPr>
              <w:t xml:space="preserve">★性能：</w:t>
            </w:r>
            <w:r>
              <w:rPr>
                <w:rFonts w:hint="eastAsia" w:ascii="宋体" w:hAnsi="宋体"/>
                <w:b/>
                <w:color w:val="000000"/>
                <w:sz w:val="21"/>
              </w:rPr>
              <w:t xml:space="preserve">环</w:t>
            </w:r>
            <w:r>
              <w:rPr>
                <w:rFonts w:ascii="宋体" w:hAnsi="宋体"/>
                <w:b/>
                <w:bCs/>
                <w:color w:val="000000"/>
                <w:sz w:val="21"/>
              </w:rPr>
              <w:t xml:space="preserve">境适应性：防护等级</w:t>
            </w:r>
            <w:r>
              <w:rPr>
                <w:rFonts w:hint="eastAsia" w:ascii="宋体" w:hAnsi="宋体"/>
                <w:b/>
                <w:bCs/>
                <w:color w:val="000000"/>
                <w:sz w:val="21"/>
              </w:rPr>
              <w:t xml:space="preserve">不低于</w:t>
            </w:r>
            <w:r>
              <w:rPr>
                <w:rFonts w:ascii="宋体" w:hAnsi="宋体"/>
                <w:b/>
                <w:bCs/>
                <w:color w:val="000000"/>
                <w:sz w:val="21"/>
              </w:rPr>
              <w:t xml:space="preserve">IP4X，防水</w:t>
            </w:r>
            <w:r>
              <w:rPr>
                <w:rFonts w:hint="eastAsia" w:ascii="宋体" w:hAnsi="宋体"/>
                <w:b/>
                <w:bCs/>
                <w:color w:val="000000"/>
                <w:sz w:val="21"/>
              </w:rPr>
              <w:t xml:space="preserve">不低于</w:t>
            </w:r>
            <w:r>
              <w:rPr>
                <w:rFonts w:ascii="宋体" w:hAnsi="宋体"/>
                <w:b/>
                <w:bCs/>
                <w:color w:val="000000"/>
                <w:sz w:val="21"/>
              </w:rPr>
              <w:t xml:space="preserve">IPX5</w:t>
            </w:r>
            <w:r/>
          </w:p>
          <w:p>
            <w:pPr>
              <w:ind w:left="0"/>
              <w:jc w:val="left"/>
              <w:spacing w:line="360" w:lineRule="auto"/>
            </w:pPr>
            <w:r>
              <w:rPr>
                <w:rFonts w:ascii="宋体" w:hAnsi="宋体"/>
                <w:color w:val="000000"/>
                <w:sz w:val="21"/>
              </w:rPr>
              <w:t xml:space="preserve">整体架构：含防尘防雨罩、语音提示模块、电源模块、通道</w:t>
            </w:r>
            <w:r>
              <w:rPr>
                <w:rFonts w:ascii="宋体" w:hAnsi="宋体"/>
                <w:color w:val="000000"/>
                <w:sz w:val="21"/>
              </w:rPr>
              <w:t xml:space="preserve">指示灯。</w:t>
            </w:r>
            <w:r/>
          </w:p>
          <w:p>
            <w:pPr>
              <w:ind w:left="0"/>
              <w:jc w:val="left"/>
              <w:spacing w:line="360" w:lineRule="auto"/>
            </w:pPr>
            <w:r>
              <w:rPr>
                <w:rFonts w:ascii="宋体" w:hAnsi="宋体"/>
                <w:color w:val="000000"/>
                <w:sz w:val="21"/>
              </w:rPr>
              <w:t xml:space="preserve">具备计数功能（将通行数据实时上报推送至票务服务器与客流服务器）；</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3</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功能对接产生的费用，供应商自行承担。</w:t>
            </w:r>
            <w:r/>
          </w:p>
        </w:tc>
      </w:tr>
      <w:tr>
        <w:trPr>
          <w:jc w:val="center"/>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3</w:t>
            </w:r>
            <w:r/>
          </w:p>
        </w:tc>
        <w:tc>
          <w:tcPr>
            <w:tcMar>
              <w:left w:w="108" w:type="dxa"/>
              <w:top w:w="0" w:type="dxa"/>
              <w:right w:w="108" w:type="dxa"/>
              <w:bottom w:w="0" w:type="dxa"/>
            </w:tcMar>
            <w:tcW w:w="591" w:type="pct"/>
            <w:vAlign w:val="center"/>
            <w:textDirection w:val="lrTb"/>
            <w:noWrap w:val="false"/>
          </w:tcPr>
          <w:p>
            <w:pPr>
              <w:ind w:left="0"/>
              <w:jc w:val="left"/>
              <w:spacing w:line="360" w:lineRule="auto"/>
              <w:rPr>
                <w:rFonts w:ascii="宋体" w:hAnsi="宋体"/>
                <w:b/>
                <w:color w:val="000000"/>
                <w:sz w:val="21"/>
              </w:rPr>
            </w:pPr>
            <w:r>
              <w:rPr>
                <w:rFonts w:ascii="宋体" w:hAnsi="宋体"/>
                <w:b/>
                <w:color w:val="000000"/>
                <w:sz w:val="21"/>
              </w:rPr>
            </w:r>
            <w:r/>
          </w:p>
          <w:p>
            <w:pPr>
              <w:ind w:left="0"/>
              <w:jc w:val="left"/>
              <w:spacing w:line="360" w:lineRule="auto"/>
              <w:rPr>
                <w:rFonts w:ascii="宋体" w:hAnsi="宋体"/>
                <w:b/>
                <w:color w:val="000000"/>
                <w:sz w:val="21"/>
              </w:rPr>
            </w:pPr>
            <w:r>
              <w:rPr>
                <w:rFonts w:ascii="宋体" w:hAnsi="宋体"/>
                <w:b/>
                <w:color w:val="000000"/>
                <w:sz w:val="21"/>
              </w:rPr>
            </w:r>
            <w:r/>
          </w:p>
          <w:p>
            <w:pPr>
              <w:ind w:left="0"/>
              <w:jc w:val="left"/>
              <w:spacing w:line="360" w:lineRule="auto"/>
              <w:rPr>
                <w:rFonts w:ascii="宋体" w:hAnsi="宋体"/>
                <w:b/>
                <w:color w:val="000000"/>
                <w:sz w:val="21"/>
              </w:rPr>
            </w:pPr>
            <w:r>
              <w:rPr>
                <w:rFonts w:ascii="宋体" w:hAnsi="宋体"/>
                <w:b/>
                <w:color w:val="000000"/>
                <w:sz w:val="21"/>
              </w:rPr>
              <w:t xml:space="preserve">三辊闸（入口检票）</w:t>
            </w:r>
            <w:r/>
          </w:p>
          <w:p>
            <w:pPr>
              <w:ind w:left="0"/>
              <w:jc w:val="left"/>
              <w:spacing w:line="360" w:lineRule="auto"/>
              <w:rPr>
                <w:b/>
              </w:rPr>
            </w:pPr>
            <w:r>
              <w:rPr>
                <w:rFonts w:hint="eastAsia" w:ascii="宋体" w:hAnsi="宋体"/>
                <w:b/>
                <w:color w:val="000000"/>
                <w:sz w:val="21"/>
              </w:rPr>
              <w:t xml:space="preserve">（核心产品）</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整机外观：采用</w:t>
            </w:r>
            <w:r>
              <w:rPr>
                <w:rFonts w:ascii="宋体" w:hAnsi="宋体"/>
                <w:color w:val="000000"/>
                <w:sz w:val="21"/>
              </w:rPr>
              <w:t xml:space="preserve">SUS304不锈钢材料</w:t>
            </w:r>
            <w:r>
              <w:rPr>
                <w:rFonts w:ascii="宋体" w:hAnsi="宋体"/>
                <w:color w:val="000000"/>
                <w:sz w:val="21"/>
              </w:rPr>
              <w:t xml:space="preserve">，喷塑，厚度不低于1.5mm；</w:t>
            </w:r>
            <w:r/>
          </w:p>
          <w:p>
            <w:pPr>
              <w:ind w:left="0"/>
              <w:jc w:val="left"/>
              <w:spacing w:line="360" w:lineRule="auto"/>
            </w:pPr>
            <w:r>
              <w:rPr>
                <w:rFonts w:ascii="宋体" w:hAnsi="宋体"/>
                <w:color w:val="000000"/>
                <w:sz w:val="21"/>
              </w:rPr>
              <w:t xml:space="preserve">三辊闸机芯：全电动机芯自动落杆</w:t>
            </w:r>
            <w:r/>
          </w:p>
          <w:p>
            <w:pPr>
              <w:ind w:left="0"/>
              <w:jc w:val="left"/>
              <w:spacing w:line="360" w:lineRule="auto"/>
            </w:pPr>
            <w:r>
              <w:rPr>
                <w:rFonts w:ascii="宋体" w:hAnsi="宋体"/>
                <w:color w:val="000000"/>
                <w:sz w:val="21"/>
              </w:rPr>
              <w:t xml:space="preserve">主控系统：采用嵌入式一体机设计，性能不低于Cortex-A55处理器，含嵌入式系统；</w:t>
            </w:r>
            <w:r/>
          </w:p>
          <w:p>
            <w:pPr>
              <w:ind w:left="0"/>
              <w:jc w:val="left"/>
              <w:spacing w:line="360" w:lineRule="auto"/>
            </w:pPr>
            <w:r>
              <w:rPr>
                <w:rFonts w:ascii="宋体" w:hAnsi="宋体"/>
                <w:color w:val="000000"/>
                <w:sz w:val="21"/>
              </w:rPr>
              <w:t xml:space="preserve">箱体尺寸：1440×260×1040mm（长*宽*高）</w:t>
            </w:r>
            <w:r/>
          </w:p>
          <w:p>
            <w:pPr>
              <w:ind w:left="0"/>
              <w:jc w:val="left"/>
              <w:spacing w:line="360" w:lineRule="auto"/>
            </w:pPr>
            <w:r>
              <w:rPr>
                <w:rFonts w:ascii="宋体" w:hAnsi="宋体"/>
                <w:color w:val="000000"/>
                <w:sz w:val="21"/>
              </w:rPr>
              <w:t xml:space="preserve">通道宽度：500~520mm(不含箱体)/棍长500mm</w:t>
            </w:r>
            <w:r/>
          </w:p>
          <w:p>
            <w:pPr>
              <w:ind w:left="0"/>
              <w:jc w:val="left"/>
              <w:spacing w:line="360" w:lineRule="auto"/>
            </w:pPr>
            <w:r>
              <w:rPr>
                <w:rFonts w:ascii="宋体" w:hAnsi="宋体"/>
                <w:color w:val="000000"/>
                <w:sz w:val="21"/>
              </w:rPr>
              <w:t xml:space="preserve">机箱颜色：古铜色</w:t>
            </w:r>
            <w:r/>
          </w:p>
          <w:p>
            <w:pPr>
              <w:ind w:left="0"/>
              <w:jc w:val="left"/>
              <w:spacing w:line="360" w:lineRule="auto"/>
            </w:pPr>
            <w:r>
              <w:rPr>
                <w:rFonts w:ascii="宋体" w:hAnsi="宋体"/>
                <w:color w:val="000000"/>
                <w:sz w:val="21"/>
              </w:rPr>
              <w:t xml:space="preserve">通讯方式：TCP/IP（标配）</w:t>
            </w:r>
            <w:r/>
          </w:p>
          <w:p>
            <w:pPr>
              <w:ind w:left="0"/>
              <w:jc w:val="left"/>
              <w:spacing w:line="360" w:lineRule="auto"/>
            </w:pPr>
            <w:r>
              <w:rPr>
                <w:rFonts w:ascii="宋体" w:hAnsi="宋体"/>
                <w:color w:val="000000"/>
                <w:sz w:val="21"/>
              </w:rPr>
              <w:t xml:space="preserve">通行速度：最大值40人次/分钟以上</w:t>
            </w:r>
            <w:r/>
          </w:p>
          <w:p>
            <w:pPr>
              <w:ind w:left="0"/>
              <w:jc w:val="left"/>
              <w:spacing w:line="360" w:lineRule="auto"/>
            </w:pPr>
            <w:r>
              <w:rPr>
                <w:rFonts w:ascii="宋体" w:hAnsi="宋体"/>
                <w:color w:val="000000"/>
                <w:sz w:val="21"/>
              </w:rPr>
              <w:t xml:space="preserve">工作电压-输入：AC220V±10%/50HZ</w:t>
            </w:r>
            <w:r/>
          </w:p>
          <w:p>
            <w:pPr>
              <w:ind w:left="0"/>
              <w:jc w:val="left"/>
              <w:spacing w:line="360" w:lineRule="auto"/>
            </w:pPr>
            <w:r>
              <w:rPr>
                <w:rFonts w:ascii="宋体" w:hAnsi="宋体"/>
                <w:color w:val="000000"/>
                <w:sz w:val="21"/>
              </w:rPr>
              <w:t xml:space="preserve">显示屏幕：不小于7寸LCD彩色屏；</w:t>
            </w:r>
            <w:r/>
          </w:p>
          <w:p>
            <w:pPr>
              <w:ind w:left="0"/>
              <w:jc w:val="left"/>
              <w:spacing w:line="360" w:lineRule="auto"/>
            </w:pPr>
            <w:r>
              <w:rPr>
                <w:rFonts w:ascii="宋体" w:hAnsi="宋体"/>
                <w:color w:val="000000"/>
                <w:sz w:val="21"/>
              </w:rPr>
              <w:t xml:space="preserve">工作温度：-20℃至60℃（温度低于0℃时增配温湿度控制器）</w:t>
            </w:r>
            <w:r/>
          </w:p>
          <w:p>
            <w:pPr>
              <w:ind w:left="0"/>
              <w:jc w:val="left"/>
              <w:spacing w:line="360" w:lineRule="auto"/>
            </w:pPr>
            <w:r>
              <w:rPr>
                <w:rFonts w:ascii="宋体" w:hAnsi="宋体"/>
                <w:color w:val="000000"/>
                <w:sz w:val="21"/>
              </w:rPr>
              <w:t xml:space="preserve">工作湿度：5%~95%无冷凝(湿度大于50%时增配温湿度控制器)</w:t>
            </w:r>
            <w:r/>
          </w:p>
          <w:p>
            <w:pPr>
              <w:ind w:left="0"/>
              <w:jc w:val="left"/>
              <w:spacing w:line="360" w:lineRule="auto"/>
            </w:pPr>
            <w:r>
              <w:rPr>
                <w:rFonts w:ascii="宋体" w:hAnsi="宋体"/>
                <w:color w:val="000000"/>
                <w:sz w:val="21"/>
              </w:rPr>
              <w:t xml:space="preserve">整机功耗：峰值不高于</w:t>
            </w:r>
            <w:r>
              <w:rPr>
                <w:rFonts w:hint="eastAsia" w:ascii="宋体" w:hAnsi="宋体"/>
                <w:color w:val="000000"/>
                <w:sz w:val="21"/>
              </w:rPr>
              <w:t xml:space="preserve">60W</w:t>
            </w:r>
            <w:r>
              <w:rPr>
                <w:rFonts w:hint="eastAsia" w:ascii="宋体" w:hAnsi="宋体"/>
                <w:sz w:val="21"/>
                <w:szCs w:val="21"/>
              </w:rPr>
              <w:t xml:space="preserve">（不含温湿度控制器）</w:t>
            </w:r>
            <w:r/>
          </w:p>
          <w:p>
            <w:pPr>
              <w:ind w:left="0"/>
              <w:jc w:val="left"/>
              <w:spacing w:line="360" w:lineRule="auto"/>
            </w:pPr>
            <w:r>
              <w:rPr>
                <w:rFonts w:ascii="宋体" w:hAnsi="宋体"/>
                <w:color w:val="000000"/>
                <w:sz w:val="21"/>
              </w:rPr>
              <w:t xml:space="preserve">主控MTBF：不低于80000小时</w:t>
            </w:r>
            <w:r/>
          </w:p>
          <w:p>
            <w:pPr>
              <w:ind w:left="0"/>
              <w:jc w:val="left"/>
              <w:spacing w:line="360" w:lineRule="auto"/>
              <w:rPr>
                <w:b/>
                <w:bCs/>
              </w:rPr>
            </w:pPr>
            <w:r>
              <w:rPr>
                <w:rFonts w:ascii="宋体" w:hAnsi="宋体"/>
                <w:b/>
                <w:bCs/>
                <w:color w:val="000000"/>
                <w:sz w:val="21"/>
              </w:rPr>
              <w:t xml:space="preserve">★性能：整机无故障使用次数：≥1800万次</w:t>
            </w:r>
            <w:r/>
          </w:p>
          <w:p>
            <w:pPr>
              <w:ind w:left="0"/>
              <w:jc w:val="left"/>
              <w:spacing w:line="360" w:lineRule="auto"/>
              <w:rPr>
                <w:rFonts w:ascii="宋体" w:hAnsi="宋体"/>
                <w:b/>
                <w:bCs/>
                <w:color w:val="000000"/>
                <w:sz w:val="21"/>
              </w:rPr>
            </w:pPr>
            <w:r>
              <w:rPr>
                <w:rFonts w:ascii="宋体" w:hAnsi="宋体"/>
                <w:b/>
                <w:bCs/>
                <w:color w:val="000000"/>
                <w:sz w:val="21"/>
              </w:rPr>
              <w:t xml:space="preserve">★浪涌(冲击) 抗扰度：符合GB/T17626.5-2019</w:t>
            </w:r>
            <w:r/>
          </w:p>
          <w:p>
            <w:pPr>
              <w:ind w:left="0"/>
              <w:jc w:val="left"/>
              <w:spacing w:line="360" w:lineRule="auto"/>
              <w:rPr>
                <w:b/>
                <w:bCs/>
              </w:rPr>
            </w:pPr>
            <w:r>
              <w:rPr>
                <w:rFonts w:ascii="宋体" w:hAnsi="宋体"/>
                <w:b/>
                <w:bCs/>
                <w:color w:val="000000"/>
                <w:sz w:val="21"/>
              </w:rPr>
              <w:t xml:space="preserve">★静电放电抗扰度：符合GB/T17626.2-2018</w:t>
            </w:r>
            <w:r/>
          </w:p>
          <w:p>
            <w:pPr>
              <w:ind w:left="0"/>
              <w:jc w:val="left"/>
              <w:spacing w:line="360" w:lineRule="auto"/>
            </w:pPr>
            <w:r>
              <w:rPr>
                <w:rFonts w:ascii="宋体" w:hAnsi="宋体"/>
                <w:color w:val="000000"/>
                <w:sz w:val="21"/>
              </w:rPr>
              <w:t xml:space="preserve">识别模块：二维码阅读器、三代社保卡阅读器（支持二代身份证）、CPU卡阅读器；</w:t>
            </w:r>
            <w:r/>
          </w:p>
          <w:p>
            <w:pPr>
              <w:ind w:left="0"/>
              <w:jc w:val="left"/>
              <w:spacing w:line="360" w:lineRule="auto"/>
            </w:pPr>
            <w:r>
              <w:rPr>
                <w:rFonts w:ascii="宋体" w:hAnsi="宋体"/>
                <w:color w:val="000000"/>
                <w:sz w:val="21"/>
              </w:rPr>
              <w:t xml:space="preserve">整体架构：含防尘防雨罩、语音提示模块、电源模块、通道指示灯。</w:t>
            </w:r>
            <w:r/>
          </w:p>
        </w:tc>
        <w:tc>
          <w:tcPr>
            <w:tcMar>
              <w:left w:w="108" w:type="dxa"/>
              <w:top w:w="0" w:type="dxa"/>
              <w:right w:w="108" w:type="dxa"/>
              <w:bottom w:w="0" w:type="dxa"/>
            </w:tcMar>
            <w:tcW w:w="329" w:type="pct"/>
            <w:vAlign w:val="center"/>
            <w:textDirection w:val="lrTb"/>
            <w:noWrap w:val="false"/>
          </w:tcPr>
          <w:p>
            <w:pPr>
              <w:ind w:left="0" w:firstLine="210"/>
              <w:spacing w:line="360" w:lineRule="auto"/>
              <w:rPr>
                <w:sz w:val="21"/>
                <w:szCs w:val="21"/>
              </w:rPr>
            </w:pPr>
            <w:r>
              <w:rPr>
                <w:rFonts w:hint="eastAsia"/>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firstLine="210"/>
              <w:spacing w:line="360" w:lineRule="auto"/>
            </w:pPr>
            <w:r>
              <w:rPr>
                <w:rFonts w:ascii="宋体" w:hAnsi="宋体"/>
                <w:color w:val="000000"/>
                <w:sz w:val="21"/>
              </w:rPr>
              <w:t xml:space="preserve">28</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各项功能对接产生的费用，供应商自行承担。</w:t>
            </w:r>
            <w:r/>
          </w:p>
        </w:tc>
      </w:tr>
      <w:tr>
        <w:trPr>
          <w:jc w:val="center"/>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4</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翼闸</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整机外观：采用</w:t>
            </w:r>
            <w:r>
              <w:rPr>
                <w:rFonts w:ascii="宋体" w:hAnsi="宋体"/>
                <w:color w:val="000000"/>
                <w:sz w:val="21"/>
              </w:rPr>
              <w:t xml:space="preserve">SUS304不锈钢材料</w:t>
            </w:r>
            <w:r>
              <w:rPr>
                <w:rFonts w:ascii="宋体" w:hAnsi="宋体"/>
                <w:color w:val="000000"/>
                <w:sz w:val="21"/>
              </w:rPr>
              <w:t xml:space="preserve">，喷塑，厚度不低于1.5mm；</w:t>
            </w:r>
            <w:r/>
          </w:p>
          <w:p>
            <w:pPr>
              <w:ind w:left="0"/>
              <w:jc w:val="left"/>
              <w:spacing w:line="360" w:lineRule="auto"/>
            </w:pPr>
            <w:r>
              <w:rPr>
                <w:rFonts w:ascii="宋体" w:hAnsi="宋体"/>
                <w:color w:val="000000"/>
                <w:sz w:val="21"/>
              </w:rPr>
              <w:t xml:space="preserve">闸机翼闸机芯:两段式全电动机芯PCM控制电路，单控制器能控制同一通道二个机芯/精密加速电机控制，无噪音；</w:t>
            </w:r>
            <w:r/>
          </w:p>
          <w:p>
            <w:pPr>
              <w:ind w:left="0"/>
              <w:jc w:val="left"/>
              <w:spacing w:line="360" w:lineRule="auto"/>
            </w:pPr>
            <w:r>
              <w:rPr>
                <w:rFonts w:ascii="宋体" w:hAnsi="宋体"/>
                <w:color w:val="000000"/>
                <w:sz w:val="21"/>
              </w:rPr>
              <w:t xml:space="preserve">翼门采用软性材料、防夹、不伤人；</w:t>
            </w:r>
            <w:r/>
          </w:p>
          <w:p>
            <w:pPr>
              <w:ind w:left="0"/>
              <w:jc w:val="left"/>
              <w:spacing w:line="360" w:lineRule="auto"/>
            </w:pPr>
            <w:r>
              <w:rPr>
                <w:rFonts w:ascii="宋体" w:hAnsi="宋体"/>
                <w:color w:val="000000"/>
                <w:sz w:val="21"/>
              </w:rPr>
              <w:t xml:space="preserve">箱体尺寸：</w:t>
            </w:r>
            <w:r>
              <w:rPr>
                <w:rFonts w:hint="eastAsia" w:ascii="宋体" w:hAnsi="宋体"/>
                <w:sz w:val="21"/>
                <w:szCs w:val="21"/>
              </w:rPr>
              <w:t xml:space="preserve">1440*280*1070mm（长*宽*高）</w:t>
            </w:r>
            <w:r/>
          </w:p>
          <w:p>
            <w:pPr>
              <w:ind w:left="0"/>
              <w:jc w:val="left"/>
              <w:spacing w:line="360" w:lineRule="auto"/>
            </w:pPr>
            <w:r>
              <w:rPr>
                <w:rFonts w:ascii="宋体" w:hAnsi="宋体"/>
                <w:color w:val="000000"/>
                <w:sz w:val="21"/>
              </w:rPr>
              <w:t xml:space="preserve">通道宽度：600mm</w:t>
            </w:r>
            <w:r/>
          </w:p>
          <w:p>
            <w:pPr>
              <w:ind w:left="0"/>
              <w:jc w:val="left"/>
              <w:spacing w:line="360" w:lineRule="auto"/>
            </w:pPr>
            <w:r>
              <w:rPr>
                <w:rFonts w:ascii="宋体" w:hAnsi="宋体"/>
                <w:color w:val="000000"/>
                <w:sz w:val="21"/>
              </w:rPr>
              <w:t xml:space="preserve">机箱颜色：古铜色、上盖定制大理石盖</w:t>
            </w:r>
            <w:r/>
          </w:p>
          <w:p>
            <w:pPr>
              <w:ind w:left="0"/>
              <w:jc w:val="left"/>
              <w:spacing w:line="360" w:lineRule="auto"/>
            </w:pPr>
            <w:r>
              <w:rPr>
                <w:rFonts w:ascii="宋体" w:hAnsi="宋体"/>
                <w:color w:val="000000"/>
                <w:sz w:val="21"/>
              </w:rPr>
              <w:t xml:space="preserve">核心主控要求：linux嵌入式系统、性能不低于Cortex-A55处理器、主频：不小于2.0GHz、GPU：ARM G52 2EE、NPU：集成高效能AI加速器、内存：不小于4GB；</w:t>
            </w:r>
            <w:r/>
          </w:p>
          <w:p>
            <w:pPr>
              <w:ind w:left="0"/>
              <w:jc w:val="left"/>
              <w:spacing w:line="360" w:lineRule="auto"/>
            </w:pPr>
            <w:r>
              <w:rPr>
                <w:rFonts w:ascii="宋体" w:hAnsi="宋体"/>
                <w:color w:val="000000"/>
                <w:sz w:val="21"/>
              </w:rPr>
              <w:t xml:space="preserve">主控接口：不少于4个USB接口、不少于4个RS-232串口、不少于4路I/O输入输出接口；</w:t>
            </w:r>
            <w:r/>
          </w:p>
          <w:p>
            <w:pPr>
              <w:ind w:left="0"/>
              <w:jc w:val="left"/>
              <w:spacing w:line="360" w:lineRule="auto"/>
            </w:pPr>
            <w:r>
              <w:rPr>
                <w:rFonts w:ascii="宋体" w:hAnsi="宋体"/>
                <w:color w:val="000000"/>
                <w:sz w:val="21"/>
              </w:rPr>
              <w:t xml:space="preserve">视频输出接口：HDMI、VGA；</w:t>
            </w:r>
            <w:r/>
          </w:p>
          <w:p>
            <w:pPr>
              <w:ind w:left="0"/>
              <w:jc w:val="left"/>
              <w:spacing w:line="360" w:lineRule="auto"/>
            </w:pPr>
            <w:r>
              <w:rPr>
                <w:rFonts w:ascii="宋体" w:hAnsi="宋体"/>
                <w:color w:val="000000"/>
                <w:sz w:val="21"/>
              </w:rPr>
              <w:t xml:space="preserve">通讯方式：TCP/IP（标配）</w:t>
            </w:r>
            <w:r/>
          </w:p>
          <w:p>
            <w:pPr>
              <w:ind w:left="0"/>
              <w:jc w:val="left"/>
              <w:spacing w:line="360" w:lineRule="auto"/>
            </w:pPr>
            <w:r>
              <w:rPr>
                <w:rFonts w:ascii="宋体" w:hAnsi="宋体"/>
                <w:color w:val="000000"/>
                <w:sz w:val="21"/>
              </w:rPr>
              <w:t xml:space="preserve">通行速度：最大值50人次/分钟以上</w:t>
            </w:r>
            <w:r/>
          </w:p>
          <w:p>
            <w:pPr>
              <w:ind w:left="0"/>
              <w:jc w:val="left"/>
              <w:spacing w:line="360" w:lineRule="auto"/>
            </w:pPr>
            <w:r>
              <w:rPr>
                <w:rFonts w:ascii="宋体" w:hAnsi="宋体"/>
                <w:color w:val="000000"/>
                <w:sz w:val="21"/>
              </w:rPr>
              <w:t xml:space="preserve">工作电压-输入：AC220V±10%/50HZ</w:t>
            </w:r>
            <w:r/>
          </w:p>
          <w:p>
            <w:pPr>
              <w:ind w:left="0"/>
              <w:jc w:val="left"/>
              <w:spacing w:line="360" w:lineRule="auto"/>
            </w:pPr>
            <w:r>
              <w:rPr>
                <w:rFonts w:ascii="宋体" w:hAnsi="宋体"/>
                <w:color w:val="000000"/>
                <w:sz w:val="21"/>
              </w:rPr>
              <w:t xml:space="preserve">显示屏幕：不小于10</w:t>
            </w:r>
            <w:r>
              <w:rPr>
                <w:rFonts w:hint="eastAsia" w:ascii="宋体" w:hAnsi="宋体"/>
                <w:color w:val="000000"/>
                <w:sz w:val="21"/>
              </w:rPr>
              <w:t xml:space="preserve">.1</w:t>
            </w:r>
            <w:r>
              <w:rPr>
                <w:rFonts w:ascii="宋体" w:hAnsi="宋体"/>
                <w:color w:val="000000"/>
                <w:sz w:val="21"/>
              </w:rPr>
              <w:t xml:space="preserve">寸LCD彩色屏；</w:t>
            </w:r>
            <w:r/>
          </w:p>
          <w:p>
            <w:pPr>
              <w:ind w:left="0"/>
              <w:jc w:val="left"/>
              <w:spacing w:line="360" w:lineRule="auto"/>
            </w:pPr>
            <w:r>
              <w:rPr>
                <w:rFonts w:ascii="宋体" w:hAnsi="宋体"/>
                <w:color w:val="000000"/>
                <w:sz w:val="21"/>
              </w:rPr>
              <w:t xml:space="preserve">工作温度：-20℃至60℃（温度低于0℃时增配温湿度控制器）</w:t>
            </w:r>
            <w:r/>
          </w:p>
          <w:p>
            <w:pPr>
              <w:ind w:left="0"/>
              <w:jc w:val="left"/>
              <w:spacing w:line="360" w:lineRule="auto"/>
            </w:pPr>
            <w:r>
              <w:rPr>
                <w:rFonts w:ascii="宋体" w:hAnsi="宋体"/>
                <w:color w:val="000000"/>
                <w:sz w:val="21"/>
              </w:rPr>
              <w:t xml:space="preserve">工作湿度：5%~95%无冷凝(湿度大于50%时增配温湿度控制器)</w:t>
            </w:r>
            <w:r/>
          </w:p>
          <w:p>
            <w:pPr>
              <w:ind w:left="0"/>
              <w:jc w:val="left"/>
              <w:spacing w:line="360" w:lineRule="auto"/>
            </w:pPr>
            <w:r>
              <w:rPr>
                <w:rFonts w:ascii="宋体" w:hAnsi="宋体"/>
                <w:color w:val="000000"/>
                <w:sz w:val="21"/>
              </w:rPr>
              <w:t xml:space="preserve">整机功耗：额定功耗300W，平均功耗小于150W；</w:t>
            </w:r>
            <w:r/>
          </w:p>
          <w:p>
            <w:pPr>
              <w:ind w:left="0"/>
              <w:jc w:val="left"/>
              <w:spacing w:line="360" w:lineRule="auto"/>
            </w:pPr>
            <w:r>
              <w:rPr>
                <w:rFonts w:ascii="宋体" w:hAnsi="宋体"/>
                <w:color w:val="000000"/>
                <w:sz w:val="21"/>
              </w:rPr>
              <w:t xml:space="preserve">行走控制红外光耦：不低于12对；</w:t>
            </w:r>
            <w:r/>
          </w:p>
          <w:p>
            <w:pPr>
              <w:ind w:left="0"/>
              <w:jc w:val="left"/>
              <w:spacing w:line="360" w:lineRule="auto"/>
            </w:pPr>
            <w:r>
              <w:rPr>
                <w:rFonts w:ascii="宋体" w:hAnsi="宋体"/>
                <w:color w:val="000000"/>
                <w:sz w:val="21"/>
              </w:rPr>
              <w:t xml:space="preserve">MCBF：机芯不低于400万次；</w:t>
            </w:r>
            <w:r/>
          </w:p>
          <w:p>
            <w:pPr>
              <w:ind w:left="0"/>
              <w:jc w:val="left"/>
              <w:spacing w:line="360" w:lineRule="auto"/>
            </w:pPr>
            <w:r>
              <w:rPr>
                <w:rFonts w:ascii="宋体" w:hAnsi="宋体"/>
                <w:color w:val="000000"/>
                <w:sz w:val="21"/>
              </w:rPr>
              <w:t xml:space="preserve">MTTR：部件10m，整机1h；</w:t>
            </w:r>
            <w:r/>
          </w:p>
          <w:p>
            <w:pPr>
              <w:ind w:left="0"/>
              <w:jc w:val="left"/>
              <w:spacing w:line="360" w:lineRule="auto"/>
            </w:pPr>
            <w:r>
              <w:rPr>
                <w:rFonts w:ascii="宋体" w:hAnsi="宋体"/>
                <w:color w:val="000000"/>
                <w:sz w:val="21"/>
              </w:rPr>
              <w:t xml:space="preserve">主控MTBF：不低于80000小时</w:t>
            </w:r>
            <w:r/>
          </w:p>
          <w:p>
            <w:pPr>
              <w:ind w:left="0"/>
              <w:jc w:val="left"/>
              <w:spacing w:line="360" w:lineRule="auto"/>
              <w:rPr>
                <w:b/>
                <w:bCs/>
              </w:rPr>
            </w:pPr>
            <w:r>
              <w:rPr>
                <w:rFonts w:ascii="宋体" w:hAnsi="宋体"/>
                <w:b/>
                <w:bCs/>
                <w:color w:val="000000"/>
                <w:sz w:val="21"/>
              </w:rPr>
              <w:t xml:space="preserve">★性能：整机无故障使用次数：≥1800万次</w:t>
            </w:r>
            <w:r/>
          </w:p>
          <w:p>
            <w:pPr>
              <w:ind w:left="0"/>
              <w:jc w:val="left"/>
              <w:spacing w:line="360" w:lineRule="auto"/>
              <w:rPr>
                <w:b/>
                <w:bCs/>
              </w:rPr>
            </w:pPr>
            <w:r>
              <w:rPr>
                <w:rFonts w:ascii="宋体" w:hAnsi="宋体"/>
                <w:b/>
                <w:bCs/>
                <w:color w:val="000000"/>
                <w:sz w:val="21"/>
              </w:rPr>
              <w:t xml:space="preserve">★静电：</w:t>
            </w:r>
            <w:r>
              <w:rPr>
                <w:rFonts w:hint="eastAsia" w:ascii="宋体" w:hAnsi="宋体"/>
                <w:b/>
                <w:bCs/>
                <w:color w:val="000000"/>
                <w:sz w:val="21"/>
              </w:rPr>
              <w:t xml:space="preserve">接触放电：+6000V~-6000V，空气放电：+8000V~-8000V，间接放电：+4000V~-4000V</w:t>
            </w:r>
            <w:r/>
          </w:p>
          <w:p>
            <w:pPr>
              <w:ind w:left="0"/>
              <w:jc w:val="left"/>
              <w:spacing w:line="360" w:lineRule="auto"/>
            </w:pPr>
            <w:r>
              <w:rPr>
                <w:rFonts w:ascii="宋体" w:hAnsi="宋体"/>
                <w:color w:val="000000"/>
                <w:sz w:val="21"/>
              </w:rPr>
              <w:t xml:space="preserve">整体架构：含防尘防雨罩、语音提示模块、电源模块、通道指示灯。</w:t>
            </w:r>
            <w:r/>
          </w:p>
          <w:p>
            <w:pPr>
              <w:ind w:left="0"/>
              <w:jc w:val="left"/>
              <w:spacing w:line="360" w:lineRule="auto"/>
            </w:pPr>
            <w:r>
              <w:rPr>
                <w:rFonts w:ascii="宋体" w:hAnsi="宋体"/>
                <w:color w:val="000000"/>
                <w:sz w:val="21"/>
              </w:rPr>
              <w:t xml:space="preserve">识别模块：二维码阅读器、三代社保卡阅读器（支持二代身份证）、CPU卡阅读器；</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ascii="宋体" w:hAnsi="宋体"/>
                <w:color w:val="000000"/>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1</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各项功能对接产生的费用，供应商自行承担。</w:t>
            </w:r>
            <w:r/>
          </w:p>
        </w:tc>
      </w:tr>
      <w:tr>
        <w:trPr>
          <w:jc w:val="center"/>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5</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翼闸主板</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主板系统：1inux嵌入式系统；</w:t>
            </w:r>
            <w:r/>
          </w:p>
          <w:p>
            <w:pPr>
              <w:ind w:left="0"/>
              <w:jc w:val="left"/>
              <w:spacing w:line="360" w:lineRule="auto"/>
            </w:pPr>
            <w:r>
              <w:rPr>
                <w:rFonts w:ascii="宋体" w:hAnsi="宋体"/>
                <w:color w:val="000000"/>
                <w:sz w:val="21"/>
              </w:rPr>
              <w:t xml:space="preserve">芯片性能不低于：四核64 位Cortex-A55 处理器作为主控单元；主频：不小于2.0GHz；GPU：ARM G52 2EE；NPU：集成高效能AI加速器；</w:t>
            </w:r>
            <w:r/>
          </w:p>
          <w:p>
            <w:pPr>
              <w:ind w:left="0"/>
              <w:jc w:val="left"/>
              <w:spacing w:line="360" w:lineRule="auto"/>
            </w:pPr>
            <w:r>
              <w:rPr>
                <w:rFonts w:ascii="宋体" w:hAnsi="宋体"/>
                <w:color w:val="000000"/>
                <w:sz w:val="21"/>
              </w:rPr>
              <w:t xml:space="preserve">主板内存：不小于4GB；</w:t>
            </w:r>
            <w:r/>
          </w:p>
          <w:p>
            <w:pPr>
              <w:ind w:left="0"/>
              <w:jc w:val="left"/>
              <w:spacing w:line="360" w:lineRule="auto"/>
            </w:pPr>
            <w:r>
              <w:rPr>
                <w:rFonts w:ascii="宋体" w:hAnsi="宋体"/>
                <w:color w:val="000000"/>
                <w:sz w:val="21"/>
              </w:rPr>
              <w:t xml:space="preserve">IO接口：不少于4个USB接口、不少于4个RS-232串口、</w:t>
            </w:r>
            <w:r>
              <w:rPr>
                <w:rFonts w:ascii="宋体" w:hAnsi="宋体"/>
                <w:color w:val="000000"/>
                <w:sz w:val="21"/>
              </w:rPr>
              <w:t xml:space="preserve">不少于2 路I/O 输出接口、2 路I/O 输入接口；</w:t>
            </w:r>
            <w:r/>
          </w:p>
          <w:p>
            <w:pPr>
              <w:ind w:left="0"/>
              <w:jc w:val="left"/>
              <w:spacing w:line="360" w:lineRule="auto"/>
            </w:pPr>
            <w:r>
              <w:rPr>
                <w:rFonts w:ascii="宋体" w:hAnsi="宋体"/>
                <w:color w:val="000000"/>
                <w:sz w:val="21"/>
              </w:rPr>
              <w:t xml:space="preserve">通讯方式：TCP/IP；</w:t>
            </w:r>
            <w:r/>
          </w:p>
          <w:p>
            <w:pPr>
              <w:ind w:left="0"/>
              <w:jc w:val="left"/>
              <w:spacing w:line="360" w:lineRule="auto"/>
            </w:pPr>
            <w:r>
              <w:rPr>
                <w:rFonts w:ascii="宋体" w:hAnsi="宋体"/>
                <w:color w:val="000000"/>
                <w:sz w:val="21"/>
              </w:rPr>
              <w:t xml:space="preserve">电源输入：DC12V；</w:t>
            </w:r>
            <w:r/>
          </w:p>
          <w:p>
            <w:pPr>
              <w:ind w:left="0"/>
              <w:jc w:val="left"/>
              <w:spacing w:line="360" w:lineRule="auto"/>
            </w:pPr>
            <w:r>
              <w:rPr>
                <w:rFonts w:ascii="宋体" w:hAnsi="宋体"/>
                <w:color w:val="000000"/>
                <w:sz w:val="21"/>
              </w:rPr>
              <w:t xml:space="preserve">工作温度：-20℃至60℃（温度低于0℃时增配温湿度控制器）</w:t>
            </w:r>
            <w:r/>
          </w:p>
          <w:p>
            <w:pPr>
              <w:ind w:left="0"/>
              <w:jc w:val="left"/>
              <w:spacing w:line="360" w:lineRule="auto"/>
            </w:pPr>
            <w:r>
              <w:rPr>
                <w:rFonts w:ascii="宋体" w:hAnsi="宋体"/>
                <w:color w:val="000000"/>
                <w:sz w:val="21"/>
              </w:rPr>
              <w:t xml:space="preserve">视频输出接口：HDMI、VGA；</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ascii="宋体" w:hAnsi="宋体"/>
                <w:color w:val="000000"/>
                <w:sz w:val="21"/>
                <w:szCs w:val="21"/>
              </w:rPr>
              <w:t xml:space="preserve">块</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2</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各项功能对接产生的费用，供应商自行承担。</w:t>
            </w:r>
            <w:r/>
          </w:p>
        </w:tc>
      </w:tr>
      <w:tr>
        <w:trPr>
          <w:jc w:val="center"/>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6</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无闸闸机</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整机外观：采用</w:t>
            </w:r>
            <w:r>
              <w:rPr>
                <w:rFonts w:ascii="宋体" w:hAnsi="宋体"/>
                <w:color w:val="000000"/>
                <w:sz w:val="21"/>
              </w:rPr>
              <w:t xml:space="preserve">SUS304不锈钢材料</w:t>
            </w:r>
            <w:r>
              <w:rPr>
                <w:rFonts w:ascii="宋体" w:hAnsi="宋体"/>
                <w:color w:val="000000"/>
                <w:sz w:val="21"/>
              </w:rPr>
              <w:t xml:space="preserve">，喷塑，厚度不低于1.5mm；</w:t>
            </w:r>
            <w:r/>
          </w:p>
          <w:p>
            <w:pPr>
              <w:ind w:left="0"/>
              <w:jc w:val="left"/>
              <w:spacing w:line="360" w:lineRule="auto"/>
            </w:pPr>
            <w:r>
              <w:rPr>
                <w:rFonts w:ascii="宋体" w:hAnsi="宋体"/>
                <w:color w:val="000000"/>
                <w:sz w:val="21"/>
              </w:rPr>
              <w:t xml:space="preserve">箱体尺寸：520×280×1040mm（长*宽*高）</w:t>
            </w:r>
            <w:r/>
          </w:p>
          <w:p>
            <w:pPr>
              <w:ind w:left="0"/>
              <w:jc w:val="left"/>
              <w:spacing w:line="360" w:lineRule="auto"/>
            </w:pPr>
            <w:r>
              <w:rPr>
                <w:rFonts w:ascii="宋体" w:hAnsi="宋体"/>
                <w:color w:val="000000"/>
                <w:sz w:val="21"/>
              </w:rPr>
              <w:t xml:space="preserve">机箱颜色：古铜色</w:t>
            </w:r>
            <w:r/>
          </w:p>
          <w:p>
            <w:pPr>
              <w:ind w:left="0"/>
              <w:jc w:val="left"/>
              <w:spacing w:line="360" w:lineRule="auto"/>
            </w:pPr>
            <w:r>
              <w:rPr>
                <w:rFonts w:ascii="宋体" w:hAnsi="宋体"/>
                <w:color w:val="000000"/>
                <w:sz w:val="21"/>
              </w:rPr>
              <w:t xml:space="preserve">核心主控要求：linux嵌入式系统、性能不低于Cortex-A55处理器、主频：不小于2.0GHz、GPU：ARM G52 2EE、NPU：集成高效能AI加速器、内存：不小于4GB；</w:t>
            </w:r>
            <w:r/>
          </w:p>
          <w:p>
            <w:pPr>
              <w:ind w:left="0"/>
              <w:jc w:val="left"/>
              <w:spacing w:line="360" w:lineRule="auto"/>
            </w:pPr>
            <w:r>
              <w:rPr>
                <w:rFonts w:ascii="宋体" w:hAnsi="宋体"/>
                <w:color w:val="000000"/>
                <w:sz w:val="21"/>
              </w:rPr>
              <w:t xml:space="preserve">主控接口：不少于4个USB接口、不少于4个RS-232串口、不少于4路I/O输入输出接口；</w:t>
            </w:r>
            <w:r/>
          </w:p>
          <w:p>
            <w:pPr>
              <w:ind w:left="0"/>
              <w:jc w:val="left"/>
              <w:spacing w:line="360" w:lineRule="auto"/>
            </w:pPr>
            <w:r>
              <w:rPr>
                <w:rFonts w:ascii="宋体" w:hAnsi="宋体"/>
                <w:color w:val="000000"/>
                <w:sz w:val="21"/>
              </w:rPr>
              <w:t xml:space="preserve">通讯方式：TCP/IP（标配）</w:t>
            </w:r>
            <w:r/>
          </w:p>
          <w:p>
            <w:pPr>
              <w:ind w:left="0"/>
              <w:jc w:val="left"/>
              <w:spacing w:line="360" w:lineRule="auto"/>
            </w:pPr>
            <w:r>
              <w:rPr>
                <w:rFonts w:ascii="宋体" w:hAnsi="宋体"/>
                <w:color w:val="000000"/>
                <w:sz w:val="21"/>
              </w:rPr>
              <w:t xml:space="preserve">工作电压-输入：AC220V±10%/50HZ</w:t>
            </w:r>
            <w:r/>
          </w:p>
          <w:p>
            <w:pPr>
              <w:ind w:left="0"/>
              <w:jc w:val="left"/>
              <w:spacing w:line="360" w:lineRule="auto"/>
            </w:pPr>
            <w:r>
              <w:rPr>
                <w:rFonts w:ascii="宋体" w:hAnsi="宋体"/>
                <w:color w:val="000000"/>
                <w:sz w:val="21"/>
              </w:rPr>
              <w:t xml:space="preserve">显示屏幕：</w:t>
            </w:r>
            <w:r>
              <w:rPr>
                <w:rFonts w:hint="eastAsia" w:ascii="宋体" w:hAnsi="宋体"/>
                <w:color w:val="000000"/>
                <w:sz w:val="21"/>
              </w:rPr>
              <w:t xml:space="preserve">不小于</w:t>
            </w:r>
            <w:r>
              <w:rPr>
                <w:rFonts w:hint="eastAsia" w:ascii="宋体" w:hAnsi="宋体"/>
                <w:sz w:val="21"/>
                <w:szCs w:val="21"/>
              </w:rPr>
              <w:t xml:space="preserve">9.7寸LCD/VGA</w:t>
            </w:r>
            <w:r/>
          </w:p>
          <w:p>
            <w:pPr>
              <w:ind w:left="0"/>
              <w:jc w:val="left"/>
              <w:spacing w:line="360" w:lineRule="auto"/>
            </w:pPr>
            <w:r>
              <w:rPr>
                <w:rFonts w:ascii="宋体" w:hAnsi="宋体"/>
                <w:color w:val="000000"/>
                <w:sz w:val="21"/>
              </w:rPr>
              <w:t xml:space="preserve">工作温度：-20℃至60℃（温度低于0℃时增配温湿度控制器）</w:t>
            </w:r>
            <w:r/>
          </w:p>
          <w:p>
            <w:pPr>
              <w:ind w:left="0"/>
              <w:jc w:val="left"/>
              <w:spacing w:line="360" w:lineRule="auto"/>
            </w:pPr>
            <w:r>
              <w:rPr>
                <w:rFonts w:ascii="宋体" w:hAnsi="宋体"/>
                <w:color w:val="000000"/>
                <w:sz w:val="21"/>
              </w:rPr>
              <w:t xml:space="preserve">工作湿度：5%~95%无冷凝(湿度大于50%时增配温湿度控制器)</w:t>
            </w:r>
            <w:r/>
          </w:p>
          <w:p>
            <w:pPr>
              <w:ind w:left="0"/>
              <w:jc w:val="left"/>
              <w:spacing w:line="360" w:lineRule="auto"/>
            </w:pPr>
            <w:r>
              <w:rPr>
                <w:rFonts w:ascii="宋体" w:hAnsi="宋体"/>
                <w:color w:val="000000"/>
                <w:sz w:val="21"/>
              </w:rPr>
              <w:t xml:space="preserve">整机功耗：</w:t>
            </w:r>
            <w:r>
              <w:rPr>
                <w:rFonts w:hint="eastAsia" w:ascii="宋体" w:hAnsi="宋体"/>
                <w:sz w:val="21"/>
                <w:szCs w:val="21"/>
              </w:rPr>
              <w:t xml:space="preserve">额定功耗不大于150W，平均功耗小于80W</w:t>
            </w:r>
            <w:r/>
          </w:p>
          <w:p>
            <w:pPr>
              <w:ind w:left="0"/>
              <w:jc w:val="left"/>
              <w:spacing w:line="360" w:lineRule="auto"/>
            </w:pPr>
            <w:r>
              <w:rPr>
                <w:rFonts w:ascii="宋体" w:hAnsi="宋体"/>
                <w:color w:val="000000"/>
                <w:sz w:val="21"/>
              </w:rPr>
              <w:t xml:space="preserve">主控MTBF：不低于80000小时</w:t>
            </w:r>
            <w:r/>
          </w:p>
          <w:p>
            <w:pPr>
              <w:ind w:left="0"/>
              <w:jc w:val="left"/>
              <w:spacing w:line="360" w:lineRule="auto"/>
            </w:pPr>
            <w:r>
              <w:rPr>
                <w:rFonts w:ascii="宋体" w:hAnsi="宋体"/>
                <w:color w:val="000000"/>
                <w:sz w:val="21"/>
              </w:rPr>
              <w:t xml:space="preserve">整体架构：含防尘防雨罩、语音提示模块、电源模块、通道指示灯。</w:t>
            </w:r>
            <w:r/>
          </w:p>
          <w:p>
            <w:pPr>
              <w:ind w:left="0"/>
              <w:jc w:val="left"/>
              <w:spacing w:line="360" w:lineRule="auto"/>
            </w:pPr>
            <w:r>
              <w:rPr>
                <w:rFonts w:ascii="宋体" w:hAnsi="宋体"/>
                <w:color w:val="000000"/>
                <w:sz w:val="21"/>
              </w:rPr>
              <w:t xml:space="preserve">识别模块：二维码阅读器、三代社保卡阅读器（支持二代身份证）、CPU卡阅读器；</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ascii="宋体" w:hAnsi="宋体"/>
                <w:color w:val="000000"/>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1</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各项功能对接产生的费用，供应商自行承担。</w:t>
            </w:r>
            <w:r/>
          </w:p>
        </w:tc>
      </w:tr>
      <w:tr>
        <w:trPr>
          <w:jc w:val="center"/>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7</w:t>
            </w:r>
            <w:r/>
          </w:p>
        </w:tc>
        <w:tc>
          <w:tcPr>
            <w:tcMar>
              <w:left w:w="108" w:type="dxa"/>
              <w:top w:w="0" w:type="dxa"/>
              <w:right w:w="108" w:type="dxa"/>
              <w:bottom w:w="0" w:type="dxa"/>
            </w:tcMar>
            <w:tcW w:w="591" w:type="pct"/>
            <w:vAlign w:val="center"/>
            <w:textDirection w:val="lrTb"/>
            <w:noWrap w:val="false"/>
          </w:tcPr>
          <w:p>
            <w:pPr>
              <w:ind w:left="0"/>
              <w:jc w:val="left"/>
              <w:spacing w:line="360" w:lineRule="auto"/>
              <w:rPr>
                <w:b/>
              </w:rPr>
            </w:pPr>
            <w:r>
              <w:rPr>
                <w:rFonts w:ascii="宋体" w:hAnsi="宋体"/>
                <w:b/>
                <w:color w:val="000000"/>
                <w:sz w:val="21"/>
              </w:rPr>
              <w:t xml:space="preserve">自助售票机</w:t>
            </w:r>
            <w:r>
              <w:rPr>
                <w:rFonts w:hint="eastAsia" w:ascii="宋体" w:hAnsi="宋体"/>
                <w:b/>
                <w:color w:val="000000"/>
                <w:sz w:val="21"/>
              </w:rPr>
              <w:t xml:space="preserve">（核心产品）</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整机外观：采用钣金机柜，冷轧钢板，厚度不低于1.5mm</w:t>
            </w:r>
            <w:r>
              <w:rPr>
                <w:rFonts w:hint="eastAsia" w:ascii="宋体" w:hAnsi="宋体"/>
                <w:color w:val="000000"/>
                <w:sz w:val="21"/>
              </w:rPr>
              <w:t xml:space="preserve">。</w:t>
            </w:r>
            <w:r/>
          </w:p>
          <w:p>
            <w:pPr>
              <w:ind w:left="0"/>
              <w:jc w:val="left"/>
              <w:spacing w:line="360" w:lineRule="auto"/>
              <w:rPr>
                <w:rFonts w:ascii="宋体" w:hAnsi="宋体"/>
                <w:color w:val="000000"/>
                <w:sz w:val="21"/>
              </w:rPr>
            </w:pPr>
            <w:r>
              <w:rPr>
                <w:rFonts w:ascii="宋体" w:hAnsi="宋体"/>
                <w:color w:val="000000"/>
                <w:sz w:val="21"/>
              </w:rPr>
              <w:t xml:space="preserve">外形尺寸：</w:t>
            </w:r>
            <w:r>
              <w:rPr>
                <w:rFonts w:hint="eastAsia" w:ascii="宋体" w:hAnsi="宋体"/>
                <w:color w:val="000000"/>
                <w:sz w:val="21"/>
              </w:rPr>
              <w:t xml:space="preserve">不小于1750mm*500mm*500mm（高×长×宽）</w:t>
            </w:r>
            <w:r/>
          </w:p>
          <w:p>
            <w:pPr>
              <w:ind w:left="0"/>
              <w:jc w:val="left"/>
              <w:spacing w:line="360" w:lineRule="auto"/>
            </w:pPr>
            <w:r>
              <w:rPr>
                <w:rFonts w:ascii="宋体" w:hAnsi="宋体"/>
                <w:color w:val="000000"/>
                <w:sz w:val="21"/>
              </w:rPr>
              <w:t xml:space="preserve">工作电源：AC220V±10%</w:t>
            </w:r>
            <w:r/>
          </w:p>
          <w:p>
            <w:pPr>
              <w:ind w:left="0"/>
              <w:jc w:val="left"/>
              <w:spacing w:line="360" w:lineRule="auto"/>
            </w:pPr>
            <w:r>
              <w:rPr>
                <w:rFonts w:ascii="宋体" w:hAnsi="宋体"/>
                <w:color w:val="000000"/>
                <w:sz w:val="21"/>
              </w:rPr>
              <w:t xml:space="preserve">最大功率：不高于100W</w:t>
            </w:r>
            <w:r/>
          </w:p>
          <w:p>
            <w:pPr>
              <w:ind w:left="0"/>
              <w:jc w:val="left"/>
              <w:spacing w:line="360" w:lineRule="auto"/>
            </w:pPr>
            <w:r>
              <w:rPr>
                <w:rFonts w:ascii="宋体" w:hAnsi="宋体"/>
                <w:color w:val="000000"/>
                <w:sz w:val="21"/>
              </w:rPr>
              <w:t xml:space="preserve">环境温度：0℃～50℃</w:t>
            </w:r>
            <w:r/>
          </w:p>
          <w:p>
            <w:pPr>
              <w:ind w:left="0"/>
              <w:jc w:val="left"/>
              <w:spacing w:line="360" w:lineRule="auto"/>
            </w:pPr>
            <w:r>
              <w:rPr>
                <w:rFonts w:ascii="宋体" w:hAnsi="宋体"/>
                <w:color w:val="000000"/>
                <w:sz w:val="21"/>
              </w:rPr>
              <w:t xml:space="preserve">相对湿度：10％～80％（不结露）</w:t>
            </w:r>
            <w:r/>
          </w:p>
          <w:p>
            <w:pPr>
              <w:ind w:left="0"/>
              <w:jc w:val="left"/>
              <w:spacing w:line="360" w:lineRule="auto"/>
            </w:pPr>
            <w:r>
              <w:rPr>
                <w:rFonts w:ascii="宋体" w:hAnsi="宋体"/>
                <w:color w:val="000000"/>
                <w:sz w:val="21"/>
              </w:rPr>
              <w:t xml:space="preserve">整体架构：含语音模块、网络通讯接口模块（RJ45)、防雨罩</w:t>
            </w:r>
            <w:r/>
          </w:p>
          <w:p>
            <w:pPr>
              <w:ind w:left="0"/>
              <w:jc w:val="left"/>
              <w:spacing w:line="360" w:lineRule="auto"/>
              <w:rPr>
                <w:rFonts w:ascii="宋体" w:hAnsi="宋体"/>
                <w:color w:val="000000"/>
                <w:sz w:val="21"/>
              </w:rPr>
            </w:pPr>
            <w:r>
              <w:rPr>
                <w:rFonts w:ascii="宋体" w:hAnsi="宋体"/>
                <w:color w:val="000000"/>
                <w:sz w:val="21"/>
              </w:rPr>
              <w:t xml:space="preserve">操作系统：Android12以上版本</w:t>
            </w:r>
            <w:r/>
          </w:p>
          <w:p>
            <w:pPr>
              <w:ind w:left="0"/>
              <w:jc w:val="left"/>
              <w:spacing w:line="360" w:lineRule="auto"/>
              <w:rPr>
                <w:rFonts w:ascii="宋体" w:hAnsi="宋体"/>
                <w:color w:val="000000"/>
                <w:sz w:val="21"/>
              </w:rPr>
            </w:pPr>
            <w:r>
              <w:rPr>
                <w:rFonts w:ascii="宋体" w:hAnsi="宋体"/>
                <w:color w:val="000000"/>
                <w:sz w:val="21"/>
              </w:rPr>
              <w:t xml:space="preserve">显示屏：不小于</w:t>
            </w:r>
            <w:r>
              <w:rPr>
                <w:rFonts w:hint="eastAsia" w:ascii="宋体" w:hAnsi="宋体"/>
                <w:color w:val="000000"/>
                <w:sz w:val="21"/>
              </w:rPr>
              <w:t xml:space="preserve">23.6</w:t>
            </w:r>
            <w:r>
              <w:rPr>
                <w:rFonts w:ascii="宋体" w:hAnsi="宋体"/>
                <w:color w:val="000000"/>
                <w:sz w:val="21"/>
              </w:rPr>
              <w:t xml:space="preserve">寸</w:t>
            </w:r>
            <w:r>
              <w:rPr>
                <w:rFonts w:hint="eastAsia" w:ascii="宋体" w:hAnsi="宋体"/>
                <w:color w:val="000000"/>
                <w:sz w:val="21"/>
              </w:rPr>
              <w:t xml:space="preserve">电容式</w:t>
            </w:r>
            <w:r>
              <w:rPr>
                <w:rFonts w:ascii="宋体" w:hAnsi="宋体"/>
                <w:color w:val="000000"/>
                <w:sz w:val="21"/>
              </w:rPr>
              <w:t xml:space="preserve">触摸屏</w:t>
            </w:r>
            <w:r/>
          </w:p>
          <w:p>
            <w:pPr>
              <w:ind w:left="0"/>
              <w:jc w:val="left"/>
              <w:spacing w:line="360" w:lineRule="auto"/>
            </w:pPr>
            <w:r>
              <w:rPr>
                <w:rFonts w:hint="eastAsia" w:ascii="宋体" w:hAnsi="宋体"/>
                <w:sz w:val="21"/>
                <w:szCs w:val="21"/>
              </w:rPr>
              <w:t xml:space="preserve">处理器：</w:t>
            </w:r>
            <w:r>
              <w:rPr>
                <w:rFonts w:ascii="宋体" w:hAnsi="宋体"/>
                <w:color w:val="000000"/>
                <w:sz w:val="21"/>
              </w:rPr>
              <w:t xml:space="preserve">性能不低于</w:t>
            </w:r>
            <w:r>
              <w:rPr>
                <w:rFonts w:hint="eastAsia" w:ascii="宋体" w:hAnsi="宋体"/>
                <w:sz w:val="21"/>
                <w:szCs w:val="21"/>
              </w:rPr>
              <w:t xml:space="preserve">四核Cortex-A55处理器</w:t>
            </w:r>
            <w:r/>
          </w:p>
          <w:p>
            <w:pPr>
              <w:ind w:left="0"/>
              <w:jc w:val="left"/>
              <w:spacing w:line="360" w:lineRule="auto"/>
              <w:rPr>
                <w:rFonts w:ascii="宋体" w:hAnsi="宋体"/>
                <w:b/>
                <w:bCs/>
                <w:color w:val="000000"/>
                <w:sz w:val="21"/>
              </w:rPr>
            </w:pPr>
            <w:r>
              <w:rPr>
                <w:rFonts w:hint="eastAsia" w:ascii="宋体" w:hAnsi="宋体"/>
                <w:b/>
                <w:bCs/>
                <w:color w:val="000000"/>
                <w:sz w:val="21"/>
              </w:rPr>
              <w:t xml:space="preserve">▲</w:t>
            </w:r>
            <w:r>
              <w:rPr>
                <w:rFonts w:ascii="宋体" w:hAnsi="宋体"/>
                <w:b/>
                <w:bCs/>
                <w:color w:val="000000"/>
                <w:sz w:val="21"/>
              </w:rPr>
              <w:t xml:space="preserve">门票打印机：内置凭证打印机（58mm）、内置门票打印机，能够打印印刷版铜版纸门票</w:t>
            </w:r>
            <w:r/>
          </w:p>
          <w:p>
            <w:pPr>
              <w:pStyle w:val="1016"/>
              <w:ind w:left="0" w:firstLine="0"/>
              <w:rPr>
                <w:rFonts w:ascii="宋体" w:hAnsi="宋体"/>
                <w:b/>
                <w:bCs/>
                <w:sz w:val="21"/>
                <w:szCs w:val="21"/>
              </w:rPr>
            </w:pPr>
            <w:r>
              <w:rPr>
                <w:rFonts w:hint="eastAsia" w:ascii="宋体" w:hAnsi="宋体"/>
                <w:b/>
                <w:bCs/>
                <w:sz w:val="21"/>
                <w:szCs w:val="21"/>
              </w:rPr>
              <w:t xml:space="preserve">★电磁兼容 限值第1部分:谐波电流发射限值(设备每相输入电流≤16A)符合：GB17625.1-2022</w:t>
            </w:r>
            <w:r/>
          </w:p>
          <w:p>
            <w:pPr>
              <w:ind w:left="0"/>
              <w:jc w:val="left"/>
              <w:spacing w:line="360" w:lineRule="auto"/>
            </w:pPr>
            <w:r>
              <w:rPr>
                <w:rFonts w:ascii="宋体" w:hAnsi="宋体"/>
                <w:color w:val="000000"/>
                <w:sz w:val="21"/>
              </w:rPr>
              <w:t xml:space="preserve">识别方式：二维码阅读器、二代证模块。</w:t>
            </w:r>
            <w:r/>
          </w:p>
          <w:p>
            <w:pPr>
              <w:ind w:left="0"/>
              <w:jc w:val="left"/>
              <w:spacing w:line="360" w:lineRule="auto"/>
            </w:pPr>
            <w:r>
              <w:rPr>
                <w:rFonts w:ascii="宋体" w:hAnsi="宋体"/>
                <w:color w:val="000000"/>
                <w:sz w:val="21"/>
              </w:rPr>
              <w:t xml:space="preserve">根据苏州园林风格与甲方要求定制开发</w:t>
            </w:r>
            <w:r>
              <w:rPr>
                <w:rFonts w:ascii="宋体" w:hAnsi="宋体"/>
                <w:sz w:val="21"/>
              </w:rPr>
              <w:t xml:space="preserve">，</w:t>
            </w:r>
            <w:r>
              <w:rPr>
                <w:rFonts w:hint="eastAsia" w:ascii="宋体" w:hAnsi="宋体"/>
                <w:sz w:val="21"/>
              </w:rPr>
              <w:t xml:space="preserve">对接甲方指定银行，</w:t>
            </w:r>
            <w:r>
              <w:rPr>
                <w:rFonts w:ascii="宋体" w:hAnsi="宋体"/>
                <w:color w:val="000000"/>
                <w:sz w:val="21"/>
              </w:rPr>
              <w:t xml:space="preserve">实现现有自助售票机所有功能</w:t>
            </w:r>
            <w:r>
              <w:rPr>
                <w:rFonts w:hint="eastAsia" w:ascii="宋体" w:hAnsi="宋体"/>
                <w:color w:val="000000"/>
                <w:sz w:val="21"/>
              </w:rPr>
              <w:t xml:space="preserve">，</w:t>
            </w:r>
            <w:r>
              <w:rPr>
                <w:rFonts w:ascii="宋体" w:hAnsi="宋体"/>
                <w:color w:val="000000"/>
                <w:sz w:val="21"/>
              </w:rPr>
              <w:t xml:space="preserve">（包括购票、支付宝微信支付、数字人民币支付。）</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ascii="宋体" w:hAnsi="宋体"/>
                <w:color w:val="000000"/>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35</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各项功能对接产生的费用，供应商自行承担。</w:t>
            </w:r>
            <w:r/>
          </w:p>
        </w:tc>
      </w:tr>
      <w:tr>
        <w:trPr>
          <w:jc w:val="center"/>
          <w:trHeight w:val="90"/>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8</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手持检票机</w:t>
            </w:r>
            <w:r/>
          </w:p>
        </w:tc>
        <w:tc>
          <w:tcPr>
            <w:tcMar>
              <w:left w:w="108" w:type="dxa"/>
              <w:top w:w="0" w:type="dxa"/>
              <w:right w:w="108" w:type="dxa"/>
              <w:bottom w:w="0" w:type="dxa"/>
            </w:tcMar>
            <w:tcW w:w="2700" w:type="pct"/>
            <w:vAlign w:val="center"/>
            <w:textDirection w:val="lrTb"/>
            <w:noWrap w:val="false"/>
          </w:tcPr>
          <w:p>
            <w:pPr>
              <w:ind w:left="0"/>
              <w:jc w:val="left"/>
              <w:spacing w:line="360" w:lineRule="auto"/>
            </w:pPr>
            <w:r>
              <w:rPr>
                <w:rFonts w:ascii="宋体" w:hAnsi="宋体"/>
                <w:color w:val="000000"/>
                <w:sz w:val="21"/>
              </w:rPr>
              <w:t xml:space="preserve">采用集RFID、身份证模块、条码阅读器、NFC等多种验证识别模块于一体，支持快充，具备良好的电池续航能力，满足国内各大运营商标准；</w:t>
            </w:r>
            <w:r/>
          </w:p>
          <w:p>
            <w:pPr>
              <w:ind w:left="0"/>
              <w:jc w:val="left"/>
              <w:spacing w:line="360" w:lineRule="auto"/>
            </w:pPr>
            <w:r>
              <w:rPr>
                <w:rFonts w:ascii="宋体" w:hAnsi="宋体"/>
                <w:color w:val="000000"/>
                <w:sz w:val="21"/>
              </w:rPr>
              <w:t xml:space="preserve">CPU：不低于八核64位ARM Cortex-A53 处理器；</w:t>
            </w:r>
            <w:r/>
          </w:p>
          <w:p>
            <w:pPr>
              <w:ind w:left="0"/>
              <w:jc w:val="left"/>
              <w:spacing w:line="360" w:lineRule="auto"/>
            </w:pPr>
            <w:r>
              <w:rPr>
                <w:rFonts w:ascii="宋体" w:hAnsi="宋体"/>
                <w:color w:val="000000"/>
                <w:sz w:val="21"/>
              </w:rPr>
              <w:t xml:space="preserve">主频不低于1.8GHz；</w:t>
            </w:r>
            <w:r/>
          </w:p>
          <w:p>
            <w:pPr>
              <w:ind w:left="0"/>
              <w:jc w:val="left"/>
              <w:spacing w:line="360" w:lineRule="auto"/>
            </w:pPr>
            <w:r>
              <w:rPr>
                <w:rFonts w:ascii="宋体" w:hAnsi="宋体"/>
                <w:color w:val="000000"/>
                <w:sz w:val="21"/>
              </w:rPr>
              <w:t xml:space="preserve">内置存储：不小于2GB LPDDR3 + 16GB eMMC；</w:t>
            </w:r>
            <w:r/>
          </w:p>
          <w:p>
            <w:pPr>
              <w:ind w:left="0"/>
              <w:jc w:val="left"/>
              <w:spacing w:line="360" w:lineRule="auto"/>
            </w:pPr>
            <w:r>
              <w:rPr>
                <w:rFonts w:ascii="宋体" w:hAnsi="宋体"/>
                <w:color w:val="000000"/>
                <w:sz w:val="21"/>
              </w:rPr>
              <w:t xml:space="preserve">操作系统：不低于Android 7.1；</w:t>
            </w:r>
            <w:r/>
          </w:p>
          <w:p>
            <w:pPr>
              <w:ind w:left="0"/>
              <w:jc w:val="left"/>
              <w:spacing w:line="360" w:lineRule="auto"/>
            </w:pPr>
            <w:r>
              <w:rPr>
                <w:rFonts w:ascii="宋体" w:hAnsi="宋体"/>
                <w:color w:val="000000"/>
                <w:sz w:val="21"/>
              </w:rPr>
              <w:t xml:space="preserve">显示屏：不小于5.5 英寸工业级多点式电容触摸屏；</w:t>
            </w:r>
            <w:r/>
          </w:p>
          <w:p>
            <w:pPr>
              <w:ind w:left="0"/>
              <w:jc w:val="left"/>
              <w:spacing w:line="360" w:lineRule="auto"/>
            </w:pPr>
            <w:r>
              <w:rPr>
                <w:rFonts w:ascii="宋体" w:hAnsi="宋体"/>
                <w:color w:val="000000"/>
                <w:sz w:val="21"/>
              </w:rPr>
              <w:t xml:space="preserve">电池：高压充电式锂聚合物电池（3.8V 5000mAh)，可拆卸；</w:t>
            </w:r>
            <w:r/>
          </w:p>
          <w:p>
            <w:pPr>
              <w:ind w:left="0"/>
              <w:jc w:val="left"/>
              <w:spacing w:line="360" w:lineRule="auto"/>
            </w:pPr>
            <w:r>
              <w:rPr>
                <w:rFonts w:ascii="宋体" w:hAnsi="宋体"/>
                <w:color w:val="000000"/>
                <w:sz w:val="21"/>
              </w:rPr>
              <w:t xml:space="preserve">支持WLAN、4G,支持GPS/BeiDou/GLONASS定位,不低于800W像素高清摄像头，支持自动对焦、闪光灯、防抖、微距拍摄；</w:t>
            </w:r>
            <w:r/>
          </w:p>
          <w:p>
            <w:pPr>
              <w:ind w:left="0"/>
              <w:jc w:val="left"/>
              <w:spacing w:line="360" w:lineRule="auto"/>
            </w:pPr>
            <w:r>
              <w:rPr>
                <w:rFonts w:ascii="宋体" w:hAnsi="宋体"/>
                <w:color w:val="000000"/>
                <w:sz w:val="21"/>
              </w:rPr>
              <w:t xml:space="preserve">工作环境：-15℃～50℃，5% ～95% RH（无冷凝）；</w:t>
            </w:r>
            <w:r/>
          </w:p>
          <w:p>
            <w:pPr>
              <w:ind w:left="0"/>
              <w:jc w:val="left"/>
              <w:spacing w:line="360" w:lineRule="auto"/>
            </w:pPr>
            <w:r>
              <w:rPr>
                <w:rFonts w:ascii="宋体" w:hAnsi="宋体"/>
                <w:color w:val="000000"/>
                <w:sz w:val="21"/>
              </w:rPr>
              <w:t xml:space="preserve">外形尺寸：不小于185mm×84mm×23.7mm；</w:t>
            </w:r>
            <w:r/>
          </w:p>
          <w:p>
            <w:pPr>
              <w:ind w:left="0"/>
              <w:jc w:val="left"/>
              <w:spacing w:line="360" w:lineRule="auto"/>
            </w:pPr>
            <w:r>
              <w:rPr>
                <w:rFonts w:ascii="宋体" w:hAnsi="宋体"/>
                <w:color w:val="000000"/>
                <w:sz w:val="21"/>
              </w:rPr>
              <w:t xml:space="preserve">支持二维码和二代证检票功能；</w:t>
            </w:r>
            <w:r/>
          </w:p>
          <w:p>
            <w:pPr>
              <w:ind w:left="0"/>
              <w:jc w:val="left"/>
              <w:spacing w:line="360" w:lineRule="auto"/>
              <w:rPr>
                <w:rFonts w:ascii="宋体" w:hAnsi="宋体"/>
                <w:color w:val="000000"/>
                <w:sz w:val="21"/>
              </w:rPr>
            </w:pPr>
            <w:r>
              <w:rPr>
                <w:rFonts w:hint="eastAsia" w:ascii="宋体" w:hAnsi="宋体"/>
                <w:color w:val="000000"/>
                <w:sz w:val="21"/>
              </w:rPr>
              <w:t xml:space="preserve">产品充电限制电压：4.35V，充电电流≥2.5A，符合IP67</w:t>
            </w:r>
            <w:r/>
          </w:p>
          <w:p>
            <w:pPr>
              <w:ind w:left="0"/>
              <w:jc w:val="left"/>
              <w:spacing w:line="360" w:lineRule="auto"/>
              <w:rPr>
                <w:rFonts w:ascii="宋体" w:hAnsi="宋体"/>
                <w:b/>
                <w:bCs/>
                <w:color w:val="000000"/>
                <w:sz w:val="21"/>
              </w:rPr>
            </w:pPr>
            <w:r>
              <w:rPr>
                <w:rFonts w:ascii="宋体" w:hAnsi="宋体"/>
                <w:b/>
                <w:color w:val="000000"/>
                <w:sz w:val="21"/>
              </w:rPr>
              <w:t xml:space="preserve">★</w:t>
            </w:r>
            <w:r>
              <w:rPr>
                <w:rFonts w:ascii="宋体" w:hAnsi="宋体"/>
                <w:b/>
                <w:bCs/>
                <w:color w:val="000000"/>
                <w:sz w:val="21"/>
              </w:rPr>
              <w:t xml:space="preserve">射频场感应的传导骚扰抗扰度：符合GB/T17626.6-2017</w:t>
            </w:r>
            <w:r/>
          </w:p>
          <w:p>
            <w:pPr>
              <w:ind w:left="0"/>
              <w:jc w:val="left"/>
              <w:spacing w:line="360" w:lineRule="auto"/>
              <w:rPr>
                <w:b/>
              </w:rPr>
            </w:pPr>
            <w:r>
              <w:rPr>
                <w:rFonts w:ascii="宋体" w:hAnsi="宋体"/>
                <w:b/>
                <w:bCs/>
                <w:color w:val="000000"/>
                <w:sz w:val="21"/>
              </w:rPr>
              <w:t xml:space="preserve">★</w:t>
            </w:r>
            <w:r>
              <w:rPr>
                <w:rFonts w:hint="eastAsia" w:ascii="宋体" w:hAnsi="宋体"/>
                <w:b/>
                <w:bCs/>
                <w:color w:val="000000"/>
                <w:sz w:val="21"/>
              </w:rPr>
              <w:t xml:space="preserve">静电放电抗扰度：符合GB/T17626.2-2018</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hint="eastAsia" w:ascii="宋体" w:hAnsi="宋体"/>
                <w:color w:val="000000"/>
                <w:sz w:val="21"/>
                <w:szCs w:val="21"/>
              </w:rPr>
              <w:t xml:space="preserve">台</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23</w:t>
            </w:r>
            <w:r/>
          </w:p>
        </w:tc>
        <w:tc>
          <w:tcPr>
            <w:tcMar>
              <w:left w:w="108" w:type="dxa"/>
              <w:top w:w="0" w:type="dxa"/>
              <w:right w:w="108" w:type="dxa"/>
              <w:bottom w:w="0" w:type="dxa"/>
            </w:tcMar>
            <w:tcW w:w="723" w:type="pct"/>
            <w:vAlign w:val="center"/>
            <w:textDirection w:val="lrTb"/>
            <w:noWrap w:val="false"/>
          </w:tcPr>
          <w:p>
            <w:pPr>
              <w:ind w:left="0"/>
              <w:jc w:val="left"/>
              <w:spacing w:line="360" w:lineRule="auto"/>
            </w:pPr>
            <w:r>
              <w:rPr>
                <w:rFonts w:ascii="宋体" w:hAnsi="宋体"/>
                <w:color w:val="000000"/>
                <w:sz w:val="21"/>
              </w:rPr>
              <w:t xml:space="preserve">各项功能对接产生的费用，供应商自行承担。</w:t>
            </w:r>
            <w:r/>
          </w:p>
        </w:tc>
      </w:tr>
      <w:tr>
        <w:trPr>
          <w:jc w:val="center"/>
          <w:trHeight w:val="1382"/>
        </w:trPr>
        <w:tc>
          <w:tcPr>
            <w:tcMar>
              <w:left w:w="108" w:type="dxa"/>
              <w:top w:w="0" w:type="dxa"/>
              <w:right w:w="108" w:type="dxa"/>
              <w:bottom w:w="0" w:type="dxa"/>
            </w:tcMar>
            <w:tcW w:w="327" w:type="pct"/>
            <w:vAlign w:val="center"/>
            <w:textDirection w:val="lrTb"/>
            <w:noWrap w:val="false"/>
          </w:tcPr>
          <w:p>
            <w:pPr>
              <w:ind w:left="0"/>
              <w:jc w:val="center"/>
              <w:spacing w:line="360" w:lineRule="auto"/>
            </w:pPr>
            <w:r>
              <w:rPr>
                <w:rFonts w:ascii="宋体" w:hAnsi="宋体"/>
                <w:color w:val="000000"/>
                <w:sz w:val="21"/>
              </w:rPr>
              <w:t xml:space="preserve">9</w:t>
            </w:r>
            <w:r/>
          </w:p>
        </w:tc>
        <w:tc>
          <w:tcPr>
            <w:tcMar>
              <w:left w:w="108" w:type="dxa"/>
              <w:top w:w="0" w:type="dxa"/>
              <w:right w:w="108" w:type="dxa"/>
              <w:bottom w:w="0" w:type="dxa"/>
            </w:tcMar>
            <w:tcW w:w="591" w:type="pct"/>
            <w:vAlign w:val="center"/>
            <w:textDirection w:val="lrTb"/>
            <w:noWrap w:val="false"/>
          </w:tcPr>
          <w:p>
            <w:pPr>
              <w:ind w:left="0"/>
              <w:jc w:val="left"/>
              <w:spacing w:line="360" w:lineRule="auto"/>
            </w:pPr>
            <w:r>
              <w:rPr>
                <w:rFonts w:ascii="宋体" w:hAnsi="宋体"/>
                <w:color w:val="000000"/>
                <w:sz w:val="21"/>
              </w:rPr>
              <w:t xml:space="preserve">系统调试</w:t>
            </w:r>
            <w:r/>
          </w:p>
        </w:tc>
        <w:tc>
          <w:tcPr>
            <w:tcMar>
              <w:left w:w="108" w:type="dxa"/>
              <w:top w:w="0" w:type="dxa"/>
              <w:right w:w="108" w:type="dxa"/>
              <w:bottom w:w="0" w:type="dxa"/>
            </w:tcMar>
            <w:tcW w:w="2700" w:type="pct"/>
            <w:vAlign w:val="center"/>
            <w:textDirection w:val="lrTb"/>
            <w:noWrap w:val="false"/>
          </w:tcPr>
          <w:p>
            <w:pPr>
              <w:ind w:left="0"/>
              <w:jc w:val="left"/>
              <w:spacing w:line="360" w:lineRule="auto"/>
              <w:rPr>
                <w:sz w:val="21"/>
                <w:szCs w:val="21"/>
              </w:rPr>
            </w:pPr>
            <w:r>
              <w:rPr>
                <w:sz w:val="21"/>
                <w:szCs w:val="21"/>
              </w:rPr>
              <w:t xml:space="preserve">新购置设备需</w:t>
            </w:r>
            <w:r>
              <w:rPr>
                <w:rFonts w:hint="eastAsia"/>
                <w:sz w:val="21"/>
                <w:szCs w:val="21"/>
              </w:rPr>
              <w:t xml:space="preserve">对接</w:t>
            </w:r>
            <w:r>
              <w:rPr>
                <w:rFonts w:hint="eastAsia" w:ascii="宋体" w:hAnsi="宋体"/>
                <w:color w:val="000000"/>
                <w:sz w:val="21"/>
              </w:rPr>
              <w:t xml:space="preserve">现有</w:t>
            </w:r>
            <w:r>
              <w:rPr>
                <w:rFonts w:ascii="宋体" w:hAnsi="宋体"/>
                <w:color w:val="000000"/>
                <w:sz w:val="21"/>
              </w:rPr>
              <w:t xml:space="preserve">园林票务系统</w:t>
            </w:r>
            <w:r>
              <w:rPr>
                <w:rFonts w:hint="eastAsia" w:ascii="宋体" w:hAnsi="宋体"/>
                <w:color w:val="000000"/>
                <w:sz w:val="21"/>
              </w:rPr>
              <w:t xml:space="preserve">，实现现有票务系统全部功能，</w:t>
            </w:r>
            <w:r>
              <w:rPr>
                <w:sz w:val="21"/>
                <w:szCs w:val="21"/>
              </w:rPr>
              <w:t xml:space="preserve">确保</w:t>
            </w:r>
            <w:r>
              <w:rPr>
                <w:rFonts w:hint="eastAsia"/>
                <w:sz w:val="21"/>
                <w:szCs w:val="21"/>
              </w:rPr>
              <w:t xml:space="preserve">票务系统</w:t>
            </w:r>
            <w:r>
              <w:rPr>
                <w:sz w:val="21"/>
                <w:szCs w:val="21"/>
              </w:rPr>
              <w:t xml:space="preserve">稳定运行</w:t>
            </w:r>
            <w:r>
              <w:rPr>
                <w:rFonts w:hint="eastAsia"/>
                <w:sz w:val="21"/>
                <w:szCs w:val="21"/>
              </w:rPr>
              <w:t xml:space="preserve">，实现配套软件个性化开发，与园林现有风格匹配</w:t>
            </w:r>
            <w:r/>
          </w:p>
        </w:tc>
        <w:tc>
          <w:tcPr>
            <w:tcMar>
              <w:left w:w="108" w:type="dxa"/>
              <w:top w:w="0" w:type="dxa"/>
              <w:right w:w="108" w:type="dxa"/>
              <w:bottom w:w="0" w:type="dxa"/>
            </w:tcMar>
            <w:tcW w:w="329" w:type="pct"/>
            <w:vAlign w:val="center"/>
            <w:textDirection w:val="lrTb"/>
            <w:noWrap w:val="false"/>
          </w:tcPr>
          <w:p>
            <w:pPr>
              <w:ind w:left="0"/>
              <w:jc w:val="center"/>
              <w:spacing w:line="360" w:lineRule="auto"/>
              <w:rPr>
                <w:sz w:val="21"/>
                <w:szCs w:val="21"/>
              </w:rPr>
            </w:pPr>
            <w:r>
              <w:rPr>
                <w:rFonts w:ascii="宋体" w:hAnsi="宋体"/>
                <w:color w:val="000000"/>
                <w:sz w:val="21"/>
                <w:szCs w:val="21"/>
              </w:rPr>
              <w:t xml:space="preserve">项</w:t>
            </w:r>
            <w:r/>
          </w:p>
        </w:tc>
        <w:tc>
          <w:tcPr>
            <w:tcMar>
              <w:left w:w="108" w:type="dxa"/>
              <w:top w:w="0" w:type="dxa"/>
              <w:right w:w="108" w:type="dxa"/>
              <w:bottom w:w="0" w:type="dxa"/>
            </w:tcMar>
            <w:tcW w:w="330" w:type="pct"/>
            <w:vAlign w:val="center"/>
            <w:textDirection w:val="lrTb"/>
            <w:noWrap w:val="false"/>
          </w:tcPr>
          <w:p>
            <w:pPr>
              <w:ind w:left="0"/>
              <w:jc w:val="center"/>
              <w:spacing w:line="360" w:lineRule="auto"/>
            </w:pPr>
            <w:r>
              <w:rPr>
                <w:rFonts w:ascii="宋体" w:hAnsi="宋体"/>
                <w:color w:val="000000"/>
                <w:sz w:val="21"/>
              </w:rPr>
              <w:t xml:space="preserve">1</w:t>
            </w:r>
            <w:r/>
          </w:p>
        </w:tc>
        <w:tc>
          <w:tcPr>
            <w:tcMar>
              <w:left w:w="108" w:type="dxa"/>
              <w:top w:w="0" w:type="dxa"/>
              <w:right w:w="108" w:type="dxa"/>
              <w:bottom w:w="0" w:type="dxa"/>
            </w:tcMar>
            <w:tcW w:w="723" w:type="pct"/>
            <w:vAlign w:val="center"/>
            <w:textDirection w:val="lrTb"/>
            <w:noWrap w:val="false"/>
          </w:tcPr>
          <w:p>
            <w:pPr>
              <w:ind w:left="0"/>
              <w:jc w:val="left"/>
              <w:spacing w:line="360" w:lineRule="auto"/>
              <w:rPr>
                <w:sz w:val="21"/>
                <w:szCs w:val="21"/>
              </w:rPr>
            </w:pPr>
            <w:r>
              <w:rPr>
                <w:rFonts w:ascii="宋体" w:hAnsi="宋体"/>
                <w:color w:val="000000"/>
                <w:sz w:val="21"/>
                <w:szCs w:val="21"/>
              </w:rPr>
              <w:t xml:space="preserve">产生的额外费用，供应商自行承担。</w:t>
            </w:r>
            <w:r/>
          </w:p>
        </w:tc>
      </w:tr>
    </w:tbl>
    <w:p>
      <w:pPr>
        <w:pStyle w:val="1022"/>
        <w:ind w:left="0" w:firstLine="0"/>
        <w:spacing w:line="360" w:lineRule="auto"/>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标段一</w:t>
      </w:r>
      <w:r>
        <w:rPr>
          <w:rFonts w:hint="eastAsia" w:ascii="宋体" w:hAnsi="宋体"/>
          <w:b/>
          <w:sz w:val="21"/>
          <w:szCs w:val="21"/>
        </w:rPr>
        <w:t xml:space="preserve">的</w:t>
      </w:r>
      <w:r>
        <w:rPr>
          <w:rFonts w:hint="eastAsia" w:ascii="宋体" w:hAnsi="宋体"/>
          <w:b/>
          <w:sz w:val="21"/>
          <w:szCs w:val="21"/>
        </w:rPr>
        <w:t xml:space="preserve">核心产品是序号</w:t>
      </w:r>
      <w:r>
        <w:rPr>
          <w:rFonts w:hint="eastAsia" w:ascii="宋体" w:hAnsi="宋体"/>
          <w:b/>
          <w:sz w:val="21"/>
          <w:szCs w:val="21"/>
        </w:rPr>
        <w:t xml:space="preserve">3</w:t>
      </w:r>
      <w:r>
        <w:rPr>
          <w:rFonts w:ascii="宋体" w:hAnsi="宋体"/>
          <w:b/>
          <w:color w:val="000000"/>
          <w:sz w:val="21"/>
        </w:rPr>
        <w:t xml:space="preserve">三辊闸（入口检票）</w:t>
      </w:r>
      <w:r>
        <w:rPr>
          <w:rFonts w:hint="eastAsia" w:ascii="宋体" w:hAnsi="宋体"/>
          <w:b/>
          <w:color w:val="000000"/>
          <w:sz w:val="21"/>
        </w:rPr>
        <w:t xml:space="preserve">和序号7</w:t>
      </w:r>
      <w:r>
        <w:rPr>
          <w:rFonts w:ascii="宋体" w:hAnsi="宋体"/>
          <w:b/>
          <w:sz w:val="21"/>
          <w:szCs w:val="21"/>
        </w:rPr>
        <w:t xml:space="preserve">自助售票机</w:t>
      </w:r>
      <w:r>
        <w:rPr>
          <w:rFonts w:hint="eastAsia" w:ascii="宋体" w:hAnsi="宋体"/>
          <w:b/>
          <w:sz w:val="21"/>
          <w:szCs w:val="21"/>
        </w:rPr>
        <w:t xml:space="preserve">。</w:t>
      </w:r>
      <w:r/>
    </w:p>
    <w:p>
      <w:pPr>
        <w:pStyle w:val="1022"/>
        <w:ind w:left="0" w:firstLine="0"/>
        <w:spacing w:line="360" w:lineRule="auto"/>
        <w:rPr>
          <w:rFonts w:ascii="宋体" w:hAnsi="宋体"/>
          <w:b/>
          <w:sz w:val="21"/>
          <w:szCs w:val="21"/>
        </w:rPr>
      </w:pPr>
      <w:r>
        <w:rPr>
          <w:rFonts w:hint="eastAsia" w:ascii="宋体" w:hAnsi="宋体"/>
          <w:b/>
          <w:sz w:val="21"/>
          <w:szCs w:val="21"/>
        </w:rPr>
        <w:t xml:space="preserve">标段二</w:t>
      </w:r>
      <w:r>
        <w:rPr>
          <w:rFonts w:ascii="宋体" w:hAnsi="宋体"/>
          <w:b/>
          <w:sz w:val="21"/>
          <w:szCs w:val="21"/>
        </w:rPr>
        <w:t xml:space="preserve">采购清单</w:t>
      </w:r>
      <w:r>
        <w:rPr>
          <w:rFonts w:hint="eastAsia" w:ascii="宋体" w:hAnsi="宋体"/>
          <w:b/>
          <w:sz w:val="21"/>
          <w:szCs w:val="21"/>
        </w:rPr>
        <w:t xml:space="preserve">：</w:t>
      </w:r>
      <w:r/>
    </w:p>
    <w:tbl>
      <w:tblPr>
        <w:tblStyle w:val="1064"/>
        <w:tblW w:w="10490" w:type="dxa"/>
        <w:tblInd w:w="-147" w:type="dxa"/>
        <w:tblLook w:val="04A0" w:firstRow="1" w:lastRow="0" w:firstColumn="1" w:lastColumn="0" w:noHBand="0" w:noVBand="1"/>
      </w:tblPr>
      <w:tblGrid>
        <w:gridCol w:w="709"/>
        <w:gridCol w:w="993"/>
        <w:gridCol w:w="5670"/>
        <w:gridCol w:w="708"/>
        <w:gridCol w:w="709"/>
        <w:gridCol w:w="1701"/>
      </w:tblGrid>
      <w:tr>
        <w:trPr/>
        <w:tc>
          <w:tcPr>
            <w:tcW w:w="709" w:type="dxa"/>
            <w:vAlign w:val="center"/>
            <w:textDirection w:val="lrTb"/>
            <w:noWrap w:val="false"/>
          </w:tcPr>
          <w:p>
            <w:pPr>
              <w:ind w:left="0"/>
              <w:jc w:val="center"/>
              <w:rPr>
                <w:rFonts w:ascii="宋体" w:hAnsi="宋体"/>
                <w:sz w:val="21"/>
                <w:szCs w:val="21"/>
              </w:rPr>
            </w:pPr>
            <w:r>
              <w:rPr>
                <w:rFonts w:ascii="宋体" w:hAnsi="宋体"/>
                <w:b/>
                <w:color w:val="000000"/>
                <w:sz w:val="21"/>
                <w:szCs w:val="21"/>
              </w:rPr>
              <w:t xml:space="preserve">序号</w:t>
            </w:r>
            <w:r/>
          </w:p>
        </w:tc>
        <w:tc>
          <w:tcPr>
            <w:tcW w:w="993" w:type="dxa"/>
            <w:vAlign w:val="center"/>
            <w:textDirection w:val="lrTb"/>
            <w:noWrap w:val="false"/>
          </w:tcPr>
          <w:p>
            <w:pPr>
              <w:ind w:left="0"/>
              <w:rPr>
                <w:rFonts w:ascii="宋体" w:hAnsi="宋体"/>
                <w:sz w:val="21"/>
                <w:szCs w:val="21"/>
              </w:rPr>
            </w:pPr>
            <w:r>
              <w:rPr>
                <w:rFonts w:ascii="宋体" w:hAnsi="宋体"/>
                <w:b/>
                <w:color w:val="000000"/>
                <w:sz w:val="21"/>
                <w:szCs w:val="21"/>
              </w:rPr>
              <w:t xml:space="preserve">项目名称</w:t>
            </w:r>
            <w:r/>
          </w:p>
        </w:tc>
        <w:tc>
          <w:tcPr>
            <w:tcW w:w="5670" w:type="dxa"/>
            <w:vAlign w:val="center"/>
            <w:textDirection w:val="lrTb"/>
            <w:noWrap w:val="false"/>
          </w:tcPr>
          <w:p>
            <w:pPr>
              <w:ind w:left="0"/>
              <w:rPr>
                <w:rFonts w:ascii="宋体" w:hAnsi="宋体"/>
                <w:sz w:val="21"/>
                <w:szCs w:val="21"/>
              </w:rPr>
            </w:pPr>
            <w:r>
              <w:rPr>
                <w:rFonts w:ascii="宋体" w:hAnsi="宋体"/>
                <w:b/>
                <w:color w:val="000000"/>
                <w:sz w:val="21"/>
                <w:szCs w:val="21"/>
              </w:rPr>
              <w:t xml:space="preserve">技术参数要求</w:t>
            </w:r>
            <w:r/>
          </w:p>
        </w:tc>
        <w:tc>
          <w:tcPr>
            <w:tcW w:w="708" w:type="dxa"/>
            <w:vAlign w:val="center"/>
            <w:textDirection w:val="lrTb"/>
            <w:noWrap w:val="false"/>
          </w:tcPr>
          <w:p>
            <w:pPr>
              <w:ind w:left="0"/>
              <w:jc w:val="center"/>
              <w:rPr>
                <w:rFonts w:ascii="宋体" w:hAnsi="宋体"/>
                <w:sz w:val="21"/>
                <w:szCs w:val="21"/>
              </w:rPr>
            </w:pPr>
            <w:r>
              <w:rPr>
                <w:rFonts w:ascii="宋体" w:hAnsi="宋体"/>
                <w:b/>
                <w:color w:val="000000"/>
                <w:sz w:val="21"/>
                <w:szCs w:val="21"/>
              </w:rPr>
              <w:t xml:space="preserve">单位</w:t>
            </w:r>
            <w:r/>
          </w:p>
        </w:tc>
        <w:tc>
          <w:tcPr>
            <w:tcW w:w="709" w:type="dxa"/>
            <w:vAlign w:val="center"/>
            <w:textDirection w:val="lrTb"/>
            <w:noWrap w:val="false"/>
          </w:tcPr>
          <w:p>
            <w:pPr>
              <w:ind w:left="0"/>
              <w:jc w:val="center"/>
              <w:rPr>
                <w:rFonts w:ascii="宋体" w:hAnsi="宋体"/>
                <w:sz w:val="21"/>
                <w:szCs w:val="21"/>
              </w:rPr>
            </w:pPr>
            <w:r>
              <w:rPr>
                <w:rFonts w:ascii="宋体" w:hAnsi="宋体"/>
                <w:b/>
                <w:color w:val="000000"/>
                <w:sz w:val="21"/>
                <w:szCs w:val="21"/>
              </w:rPr>
              <w:t xml:space="preserve">数量</w:t>
            </w:r>
            <w:r/>
          </w:p>
        </w:tc>
        <w:tc>
          <w:tcPr>
            <w:tcW w:w="1701" w:type="dxa"/>
            <w:vAlign w:val="center"/>
            <w:textDirection w:val="lrTb"/>
            <w:noWrap w:val="false"/>
          </w:tcPr>
          <w:p>
            <w:pPr>
              <w:ind w:left="0"/>
              <w:rPr>
                <w:rFonts w:ascii="宋体" w:hAnsi="宋体"/>
                <w:sz w:val="21"/>
                <w:szCs w:val="21"/>
              </w:rPr>
            </w:pPr>
            <w:r>
              <w:rPr>
                <w:rFonts w:ascii="宋体" w:hAnsi="宋体"/>
                <w:b/>
                <w:color w:val="000000"/>
                <w:sz w:val="21"/>
                <w:szCs w:val="21"/>
              </w:rPr>
              <w:t xml:space="preserve">备注</w:t>
            </w:r>
            <w:r/>
          </w:p>
        </w:tc>
      </w:tr>
      <w:tr>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993" w:type="dxa"/>
            <w:vAlign w:val="center"/>
            <w:textDirection w:val="lrTb"/>
            <w:noWrap w:val="false"/>
          </w:tcPr>
          <w:p>
            <w:pPr>
              <w:ind w:left="0"/>
              <w:rPr>
                <w:rFonts w:ascii="宋体" w:hAnsi="宋体"/>
                <w:sz w:val="21"/>
                <w:szCs w:val="21"/>
              </w:rPr>
            </w:pPr>
            <w:r>
              <w:rPr>
                <w:rFonts w:ascii="宋体" w:hAnsi="宋体"/>
                <w:color w:val="000000"/>
                <w:sz w:val="21"/>
                <w:szCs w:val="21"/>
              </w:rPr>
              <w:t xml:space="preserve">防火墙</w:t>
            </w:r>
            <w:r/>
          </w:p>
        </w:tc>
        <w:tc>
          <w:tcPr>
            <w:tcW w:w="5670"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总体要求：</w:t>
            </w:r>
            <w:r>
              <w:rPr>
                <w:rFonts w:ascii="宋体" w:hAnsi="宋体"/>
                <w:bCs/>
                <w:sz w:val="21"/>
                <w:szCs w:val="21"/>
              </w:rPr>
              <w:t xml:space="preserve">机架式国产企业级安全防火墙</w:t>
            </w:r>
            <w:r>
              <w:rPr>
                <w:rFonts w:hint="eastAsia" w:ascii="宋体" w:hAnsi="宋体"/>
                <w:bCs/>
                <w:sz w:val="21"/>
                <w:szCs w:val="21"/>
              </w:rPr>
              <w:t xml:space="preserve">；</w:t>
            </w:r>
            <w:r>
              <w:rPr>
                <w:rFonts w:hint="eastAsia" w:ascii="宋体" w:hAnsi="宋体"/>
                <w:color w:val="000000"/>
                <w:sz w:val="21"/>
                <w:szCs w:val="21"/>
              </w:rPr>
              <w:t xml:space="preserve">带机</w:t>
            </w:r>
            <w:r>
              <w:rPr>
                <w:rFonts w:ascii="宋体" w:hAnsi="宋体"/>
                <w:color w:val="000000"/>
                <w:sz w:val="21"/>
              </w:rPr>
              <w:t xml:space="preserve">≥</w:t>
            </w:r>
            <w:r>
              <w:rPr>
                <w:rFonts w:hint="eastAsia" w:ascii="宋体" w:hAnsi="宋体"/>
                <w:color w:val="000000"/>
                <w:sz w:val="21"/>
                <w:szCs w:val="21"/>
              </w:rPr>
              <w:t xml:space="preserve">400；吞吐</w:t>
            </w:r>
            <w:r>
              <w:rPr>
                <w:rFonts w:ascii="宋体" w:hAnsi="宋体"/>
                <w:color w:val="000000"/>
                <w:sz w:val="21"/>
              </w:rPr>
              <w:t xml:space="preserve">≥</w:t>
            </w:r>
            <w:r>
              <w:rPr>
                <w:rFonts w:hint="eastAsia" w:ascii="宋体" w:hAnsi="宋体"/>
                <w:color w:val="000000"/>
                <w:sz w:val="21"/>
                <w:szCs w:val="21"/>
              </w:rPr>
              <w:t xml:space="preserve">600M；</w:t>
            </w:r>
            <w:r>
              <w:rPr>
                <w:rFonts w:hint="eastAsia" w:ascii="宋体" w:hAnsi="宋体"/>
                <w:color w:val="000000"/>
                <w:sz w:val="21"/>
                <w:szCs w:val="21"/>
              </w:rPr>
              <w:t xml:space="preserve">VPN</w:t>
            </w:r>
            <w:r>
              <w:rPr>
                <w:rFonts w:ascii="宋体" w:hAnsi="宋体"/>
                <w:color w:val="000000"/>
                <w:sz w:val="21"/>
              </w:rPr>
              <w:t xml:space="preserve">≥</w:t>
            </w:r>
            <w:r>
              <w:rPr>
                <w:rFonts w:hint="eastAsia" w:ascii="宋体" w:hAnsi="宋体"/>
                <w:color w:val="000000"/>
                <w:sz w:val="21"/>
                <w:szCs w:val="21"/>
              </w:rPr>
              <w:t xml:space="preserve">500</w:t>
            </w:r>
            <w:r>
              <w:rPr>
                <w:rFonts w:hint="eastAsia" w:ascii="宋体" w:hAnsi="宋体"/>
                <w:color w:val="000000"/>
                <w:sz w:val="21"/>
                <w:szCs w:val="21"/>
              </w:rPr>
              <w:t xml:space="preserve">条。</w:t>
            </w:r>
            <w:r/>
          </w:p>
        </w:tc>
        <w:tc>
          <w:tcPr>
            <w:tcW w:w="708" w:type="dxa"/>
            <w:vAlign w:val="center"/>
            <w:textDirection w:val="lrTb"/>
            <w:noWrap w:val="false"/>
          </w:tcPr>
          <w:p>
            <w:pPr>
              <w:ind w:left="0"/>
              <w:jc w:val="center"/>
              <w:rPr>
                <w:rFonts w:ascii="宋体" w:hAnsi="宋体"/>
                <w:sz w:val="21"/>
                <w:szCs w:val="21"/>
              </w:rPr>
            </w:pPr>
            <w:r>
              <w:rPr>
                <w:rFonts w:ascii="宋体" w:hAnsi="宋体"/>
                <w:color w:val="000000"/>
                <w:sz w:val="21"/>
                <w:szCs w:val="21"/>
              </w:rPr>
              <w:t xml:space="preserve">台</w:t>
            </w:r>
            <w:r/>
          </w:p>
        </w:tc>
        <w:tc>
          <w:tcPr>
            <w:tcW w:w="709" w:type="dxa"/>
            <w:vAlign w:val="center"/>
            <w:textDirection w:val="lrTb"/>
            <w:noWrap w:val="false"/>
          </w:tcPr>
          <w:p>
            <w:pPr>
              <w:ind w:left="0"/>
              <w:jc w:val="center"/>
              <w:rPr>
                <w:rFonts w:ascii="宋体" w:hAnsi="宋体"/>
                <w:sz w:val="21"/>
                <w:szCs w:val="21"/>
              </w:rPr>
            </w:pPr>
            <w:r>
              <w:rPr>
                <w:rFonts w:ascii="宋体" w:hAnsi="宋体"/>
                <w:color w:val="000000"/>
                <w:sz w:val="21"/>
                <w:szCs w:val="21"/>
              </w:rPr>
              <w:t xml:space="preserve">2</w:t>
            </w:r>
            <w:r/>
          </w:p>
        </w:tc>
        <w:tc>
          <w:tcPr>
            <w:tcW w:w="1701" w:type="dxa"/>
            <w:vAlign w:val="center"/>
            <w:vMerge w:val="restart"/>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防火墙上架配置，保留旧设备所有配置功能。服务器上架替换旧服务器，配置部署园林票务系统并正常运营，迁移旧服务器数据至新服务器中（包含数据库数据），并将系统配套设备业务切换至新服务器，保留旧服务器为备用服务器。</w:t>
            </w:r>
            <w:r/>
          </w:p>
        </w:tc>
      </w:tr>
      <w:tr>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993" w:type="dxa"/>
            <w:vAlign w:val="center"/>
            <w:textDirection w:val="lrTb"/>
            <w:noWrap w:val="false"/>
          </w:tcPr>
          <w:p>
            <w:pPr>
              <w:ind w:left="0"/>
              <w:rPr>
                <w:rFonts w:ascii="宋体" w:hAnsi="宋体"/>
                <w:b/>
                <w:color w:val="000000"/>
                <w:sz w:val="21"/>
                <w:szCs w:val="21"/>
              </w:rPr>
            </w:pPr>
            <w:r>
              <w:rPr>
                <w:rFonts w:ascii="宋体" w:hAnsi="宋体"/>
                <w:b/>
                <w:color w:val="000000"/>
                <w:sz w:val="21"/>
                <w:szCs w:val="21"/>
              </w:rPr>
              <w:t xml:space="preserve">服务器</w:t>
            </w:r>
            <w:r/>
          </w:p>
          <w:p>
            <w:pPr>
              <w:ind w:left="0"/>
              <w:rPr>
                <w:rFonts w:ascii="宋体" w:hAnsi="宋体"/>
                <w:b/>
                <w:color w:val="000000"/>
                <w:sz w:val="21"/>
                <w:szCs w:val="21"/>
              </w:rPr>
            </w:pPr>
            <w:r>
              <w:rPr>
                <w:rFonts w:hint="eastAsia" w:ascii="宋体" w:hAnsi="宋体"/>
                <w:b/>
                <w:color w:val="000000"/>
                <w:sz w:val="21"/>
                <w:szCs w:val="21"/>
              </w:rPr>
              <w:t xml:space="preserve">（核心产品）</w:t>
            </w:r>
            <w:r/>
          </w:p>
        </w:tc>
        <w:tc>
          <w:tcPr>
            <w:tcW w:w="5670"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总体要求：</w:t>
            </w:r>
            <w:r>
              <w:rPr>
                <w:rFonts w:hint="eastAsia" w:ascii="宋体" w:hAnsi="宋体"/>
                <w:bCs/>
                <w:sz w:val="21"/>
                <w:szCs w:val="21"/>
              </w:rPr>
              <w:t xml:space="preserve">国产自主处理器品牌服务器，采用c86架构</w:t>
            </w:r>
            <w:r/>
          </w:p>
          <w:p>
            <w:pPr>
              <w:ind w:left="0"/>
              <w:jc w:val="left"/>
              <w:spacing w:line="360" w:lineRule="auto"/>
              <w:rPr>
                <w:rFonts w:ascii="宋体" w:hAnsi="宋体"/>
                <w:b/>
                <w:color w:val="000000"/>
                <w:sz w:val="21"/>
                <w:szCs w:val="21"/>
              </w:rPr>
            </w:pPr>
            <w:r>
              <w:rPr>
                <w:rFonts w:hint="eastAsia" w:ascii="宋体" w:hAnsi="宋体"/>
                <w:b/>
                <w:color w:val="000000"/>
                <w:sz w:val="21"/>
                <w:szCs w:val="21"/>
              </w:rPr>
              <w:t xml:space="preserve">★结构类型：2路CPU,CPU频率：≥2.2GHz,CPU核心数：≥32C,三级缓存：≥8M,</w:t>
            </w:r>
            <w:r>
              <w:rPr>
                <w:rFonts w:hint="eastAsia" w:ascii="宋体" w:hAnsi="宋体"/>
                <w:b/>
                <w:color w:val="000000"/>
                <w:sz w:val="21"/>
                <w:szCs w:val="21"/>
              </w:rPr>
              <w:t xml:space="preserve">需</w:t>
            </w:r>
            <w:r>
              <w:rPr>
                <w:rFonts w:hint="eastAsia" w:ascii="宋体" w:hAnsi="宋体"/>
                <w:b/>
                <w:color w:val="000000"/>
                <w:sz w:val="21"/>
                <w:szCs w:val="21"/>
              </w:rPr>
              <w:t xml:space="preserve">提供产品说明书</w:t>
            </w:r>
            <w:r>
              <w:rPr>
                <w:rFonts w:hint="eastAsia" w:ascii="宋体" w:hAnsi="宋体"/>
                <w:b/>
                <w:bCs/>
                <w:sz w:val="21"/>
                <w:szCs w:val="21"/>
              </w:rPr>
              <w:t xml:space="preserve">加盖投标供应商公章；</w:t>
            </w:r>
            <w:r/>
          </w:p>
          <w:p>
            <w:pPr>
              <w:ind w:left="0"/>
              <w:jc w:val="left"/>
              <w:spacing w:line="360" w:lineRule="auto"/>
              <w:rPr>
                <w:rFonts w:ascii="宋体" w:hAnsi="宋体"/>
                <w:b/>
                <w:color w:val="000000"/>
                <w:sz w:val="21"/>
                <w:szCs w:val="21"/>
              </w:rPr>
            </w:pPr>
            <w:r>
              <w:rPr>
                <w:rFonts w:hint="eastAsia" w:ascii="宋体" w:hAnsi="宋体"/>
                <w:b/>
                <w:color w:val="000000"/>
                <w:sz w:val="21"/>
                <w:szCs w:val="21"/>
              </w:rPr>
              <w:t xml:space="preserve">★内存容量：128GB,内存频率：3200MHz, </w:t>
            </w:r>
            <w:r>
              <w:rPr>
                <w:rFonts w:hint="eastAsia" w:ascii="宋体" w:hAnsi="宋体"/>
                <w:b/>
                <w:color w:val="000000"/>
                <w:sz w:val="21"/>
                <w:szCs w:val="21"/>
              </w:rPr>
              <w:t xml:space="preserve">需</w:t>
            </w:r>
            <w:r>
              <w:rPr>
                <w:rFonts w:hint="eastAsia" w:ascii="宋体" w:hAnsi="宋体"/>
                <w:b/>
                <w:color w:val="000000"/>
                <w:sz w:val="21"/>
                <w:szCs w:val="21"/>
              </w:rPr>
              <w:t xml:space="preserve">提供产品说明书</w:t>
            </w:r>
            <w:r>
              <w:rPr>
                <w:rFonts w:hint="eastAsia" w:ascii="宋体" w:hAnsi="宋体"/>
                <w:b/>
                <w:bCs/>
                <w:sz w:val="21"/>
                <w:szCs w:val="21"/>
              </w:rPr>
              <w:t xml:space="preserve">加盖投标供应商公章；</w:t>
            </w:r>
            <w:r/>
          </w:p>
          <w:p>
            <w:pPr>
              <w:ind w:left="0"/>
              <w:jc w:val="left"/>
              <w:spacing w:line="360" w:lineRule="auto"/>
              <w:rPr>
                <w:rFonts w:ascii="宋体" w:hAnsi="宋体"/>
                <w:color w:val="000000"/>
                <w:sz w:val="21"/>
                <w:szCs w:val="21"/>
              </w:rPr>
            </w:pPr>
            <w:r>
              <w:rPr>
                <w:rFonts w:ascii="宋体" w:hAnsi="宋体"/>
                <w:color w:val="000000"/>
                <w:sz w:val="21"/>
                <w:szCs w:val="21"/>
              </w:rPr>
              <w:t xml:space="preserve">硬盘盘位：2*600G SAS,硬盘接口：≥4个,</w:t>
            </w:r>
            <w:r/>
          </w:p>
          <w:p>
            <w:pPr>
              <w:ind w:left="0"/>
              <w:jc w:val="left"/>
              <w:spacing w:line="360" w:lineRule="auto"/>
              <w:rPr>
                <w:rFonts w:ascii="宋体" w:hAnsi="宋体"/>
                <w:color w:val="000000"/>
                <w:sz w:val="21"/>
                <w:szCs w:val="21"/>
              </w:rPr>
            </w:pPr>
            <w:r>
              <w:rPr>
                <w:rFonts w:ascii="宋体" w:hAnsi="宋体"/>
                <w:color w:val="000000"/>
                <w:sz w:val="21"/>
                <w:szCs w:val="21"/>
              </w:rPr>
              <w:t xml:space="preserve">机箱规格：国产芯片机架式,硬盘转速：10000rpm,</w:t>
            </w:r>
            <w:r/>
          </w:p>
          <w:p>
            <w:pPr>
              <w:ind w:left="0"/>
              <w:jc w:val="left"/>
              <w:spacing w:line="360" w:lineRule="auto"/>
              <w:rPr>
                <w:rFonts w:ascii="宋体" w:hAnsi="宋体"/>
                <w:color w:val="000000"/>
                <w:sz w:val="21"/>
                <w:szCs w:val="21"/>
              </w:rPr>
            </w:pPr>
            <w:r>
              <w:rPr>
                <w:rFonts w:ascii="宋体" w:hAnsi="宋体"/>
                <w:color w:val="000000"/>
                <w:sz w:val="21"/>
                <w:szCs w:val="21"/>
              </w:rPr>
              <w:t xml:space="preserve">阵列卡：阵列卡支持RAID0/1</w:t>
            </w:r>
            <w:r>
              <w:rPr>
                <w:rFonts w:hint="eastAsia" w:ascii="宋体" w:hAnsi="宋体"/>
                <w:color w:val="000000"/>
                <w:sz w:val="21"/>
                <w:szCs w:val="21"/>
              </w:rPr>
              <w:t xml:space="preserve">，</w:t>
            </w:r>
            <w:r>
              <w:rPr>
                <w:rFonts w:ascii="宋体" w:hAnsi="宋体"/>
                <w:color w:val="000000"/>
                <w:sz w:val="21"/>
                <w:szCs w:val="21"/>
              </w:rPr>
              <w:t xml:space="preserve">网络控制器：≥2个千兆电口,</w:t>
            </w:r>
            <w:r/>
          </w:p>
          <w:p>
            <w:pPr>
              <w:ind w:left="0"/>
              <w:jc w:val="left"/>
              <w:spacing w:line="360" w:lineRule="auto"/>
              <w:rPr>
                <w:rFonts w:ascii="宋体" w:hAnsi="宋体"/>
                <w:color w:val="000000"/>
                <w:sz w:val="21"/>
                <w:szCs w:val="21"/>
              </w:rPr>
            </w:pPr>
            <w:r>
              <w:rPr>
                <w:rFonts w:ascii="宋体" w:hAnsi="宋体"/>
                <w:color w:val="000000"/>
                <w:sz w:val="21"/>
                <w:szCs w:val="21"/>
              </w:rPr>
              <w:t xml:space="preserve">远程管理：集成远程管理模块,</w:t>
            </w:r>
            <w:r/>
          </w:p>
          <w:p>
            <w:pPr>
              <w:ind w:left="0"/>
              <w:jc w:val="left"/>
              <w:spacing w:line="360" w:lineRule="auto"/>
              <w:rPr>
                <w:rFonts w:ascii="宋体" w:hAnsi="宋体"/>
                <w:color w:val="000000"/>
                <w:sz w:val="21"/>
                <w:szCs w:val="21"/>
              </w:rPr>
            </w:pPr>
            <w:r>
              <w:rPr>
                <w:rFonts w:ascii="宋体" w:hAnsi="宋体"/>
                <w:color w:val="000000"/>
                <w:sz w:val="21"/>
                <w:szCs w:val="21"/>
              </w:rPr>
              <w:t xml:space="preserve">电源数量：冗余,</w:t>
            </w:r>
            <w:r/>
          </w:p>
          <w:p>
            <w:pPr>
              <w:ind w:left="0"/>
              <w:jc w:val="left"/>
              <w:spacing w:line="360" w:lineRule="auto"/>
              <w:rPr>
                <w:rFonts w:ascii="宋体" w:hAnsi="宋体"/>
                <w:color w:val="000000"/>
                <w:sz w:val="21"/>
                <w:szCs w:val="21"/>
              </w:rPr>
            </w:pPr>
            <w:r>
              <w:rPr>
                <w:rFonts w:ascii="宋体" w:hAnsi="宋体"/>
                <w:color w:val="000000"/>
                <w:sz w:val="21"/>
                <w:szCs w:val="21"/>
              </w:rPr>
              <w:t xml:space="preserve">质保服务：提供三年质保。</w:t>
            </w:r>
            <w:r/>
          </w:p>
          <w:p>
            <w:pPr>
              <w:pStyle w:val="1016"/>
              <w:ind w:left="0" w:firstLine="0"/>
              <w:rPr>
                <w:rFonts w:ascii="宋体" w:hAnsi="宋体"/>
                <w:b/>
                <w:bCs/>
                <w:sz w:val="21"/>
                <w:szCs w:val="21"/>
              </w:rPr>
            </w:pPr>
            <w:r>
              <w:rPr>
                <w:rFonts w:hint="eastAsia" w:ascii="宋体" w:hAnsi="宋体"/>
                <w:b/>
                <w:bCs/>
                <w:sz w:val="21"/>
                <w:szCs w:val="21"/>
              </w:rPr>
              <w:t xml:space="preserve">★服务器管理系统支持国产自研管理芯片；需提供服务器管理系统软件著作权证书扫描件，加盖投标供应商公章；</w:t>
            </w:r>
            <w:r/>
          </w:p>
          <w:p>
            <w:pPr>
              <w:ind w:left="0"/>
              <w:rPr>
                <w:rFonts w:ascii="宋体" w:hAnsi="宋体"/>
                <w:sz w:val="21"/>
                <w:szCs w:val="21"/>
              </w:rPr>
            </w:pPr>
            <w:r>
              <w:rPr>
                <w:rFonts w:hint="eastAsia" w:ascii="宋体" w:hAnsi="宋体"/>
                <w:b/>
                <w:bCs/>
                <w:sz w:val="21"/>
                <w:szCs w:val="21"/>
              </w:rPr>
              <w:t xml:space="preserve">★服务器管理软件通过完善的信息安全评估，包括保密性、完善性、抗抵赖性、可核查性测试，提供由具备</w:t>
            </w:r>
            <w:r>
              <w:rPr>
                <w:rFonts w:ascii="宋体" w:hAnsi="宋体"/>
                <w:b/>
                <w:bCs/>
                <w:sz w:val="21"/>
                <w:szCs w:val="21"/>
              </w:rPr>
              <w:t xml:space="preserve">CMA</w:t>
            </w:r>
            <w:r>
              <w:rPr>
                <w:rFonts w:hint="eastAsia" w:ascii="宋体" w:hAnsi="宋体"/>
                <w:b/>
                <w:bCs/>
                <w:sz w:val="21"/>
                <w:szCs w:val="21"/>
              </w:rPr>
              <w:t xml:space="preserve">资格的检测机构出具的服务器管理软件信息安全性测试报告复印件，加盖投标供应商公章；</w:t>
            </w:r>
            <w:r>
              <w:rPr>
                <w:rFonts w:ascii="宋体" w:hAnsi="宋体"/>
                <w:b/>
                <w:bCs/>
                <w:sz w:val="21"/>
                <w:szCs w:val="21"/>
              </w:rPr>
              <w:br/>
            </w:r>
            <w:r>
              <w:rPr>
                <w:rFonts w:hint="eastAsia" w:ascii="宋体" w:hAnsi="宋体"/>
                <w:b/>
                <w:bCs/>
                <w:sz w:val="21"/>
                <w:szCs w:val="21"/>
              </w:rPr>
              <w:t xml:space="preserve">★服务器管理软件通过安全渗透测试，包含认证安全、权限管理安全、会话安全、信息泄露安全、输入输出合法性安全性测试，提供由具备</w:t>
            </w:r>
            <w:r>
              <w:rPr>
                <w:rFonts w:ascii="宋体" w:hAnsi="宋体"/>
                <w:b/>
                <w:bCs/>
                <w:sz w:val="21"/>
                <w:szCs w:val="21"/>
              </w:rPr>
              <w:t xml:space="preserve">CMA</w:t>
            </w:r>
            <w:r>
              <w:rPr>
                <w:rFonts w:hint="eastAsia" w:ascii="宋体" w:hAnsi="宋体"/>
                <w:b/>
                <w:bCs/>
                <w:sz w:val="21"/>
                <w:szCs w:val="21"/>
              </w:rPr>
              <w:t xml:space="preserve">资格的检测机构出具的安全渗透性测试报告复印件，加盖投标供应商公章；</w:t>
            </w:r>
            <w:r/>
          </w:p>
        </w:tc>
        <w:tc>
          <w:tcPr>
            <w:tcW w:w="708"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台</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8</w:t>
            </w:r>
            <w:r/>
          </w:p>
        </w:tc>
        <w:tc>
          <w:tcPr>
            <w:tcW w:w="1701"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bl>
    <w:p>
      <w:pPr>
        <w:pStyle w:val="1022"/>
        <w:ind w:left="0" w:firstLine="0"/>
        <w:spacing w:line="360" w:lineRule="auto"/>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标段二</w:t>
      </w:r>
      <w:r>
        <w:rPr>
          <w:rFonts w:hint="eastAsia" w:ascii="宋体" w:hAnsi="宋体"/>
          <w:b/>
          <w:sz w:val="21"/>
          <w:szCs w:val="21"/>
        </w:rPr>
        <w:t xml:space="preserve">的</w:t>
      </w:r>
      <w:r>
        <w:rPr>
          <w:rFonts w:hint="eastAsia" w:ascii="宋体" w:hAnsi="宋体"/>
          <w:b/>
          <w:sz w:val="21"/>
          <w:szCs w:val="21"/>
        </w:rPr>
        <w:t xml:space="preserve">核心产品是序号</w:t>
      </w:r>
      <w:r>
        <w:rPr>
          <w:rFonts w:hint="eastAsia" w:ascii="宋体" w:hAnsi="宋体"/>
          <w:b/>
          <w:sz w:val="21"/>
          <w:szCs w:val="21"/>
        </w:rPr>
        <w:t xml:space="preserve">2服务器</w:t>
      </w:r>
      <w:r>
        <w:rPr>
          <w:rFonts w:hint="eastAsia" w:ascii="宋体" w:hAnsi="宋体"/>
          <w:b/>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投标人实施及服务能力</w:t>
      </w:r>
      <w:r>
        <w:rPr>
          <w:rFonts w:hint="eastAsia" w:ascii="宋体" w:hAnsi="宋体"/>
          <w:sz w:val="21"/>
          <w:szCs w:val="21"/>
        </w:rPr>
        <w:t xml:space="preserve">：</w:t>
      </w:r>
      <w:r>
        <w:rPr>
          <w:rFonts w:hint="eastAsia" w:ascii="宋体" w:hAnsi="宋体"/>
          <w:sz w:val="21"/>
          <w:szCs w:val="21"/>
        </w:rPr>
        <w:t xml:space="preserve">为保证项目质量,本项目需配备专业的项目团队,人数不少于3人，其中包含项目经理一名，负责统筹项目实施。</w:t>
      </w:r>
      <w:r/>
    </w:p>
    <w:p>
      <w:pPr>
        <w:pStyle w:val="1022"/>
        <w:ind w:left="0" w:firstLine="422"/>
        <w:spacing w:line="360" w:lineRule="auto"/>
        <w:rPr>
          <w:rFonts w:ascii="宋体" w:hAnsi="宋体"/>
          <w:b/>
          <w:sz w:val="21"/>
          <w:szCs w:val="21"/>
        </w:rPr>
      </w:pPr>
      <w:r>
        <w:rPr>
          <w:rFonts w:ascii="宋体" w:hAnsi="宋体"/>
          <w:b/>
          <w:sz w:val="21"/>
          <w:szCs w:val="21"/>
        </w:rPr>
      </w:r>
      <w:r/>
    </w:p>
    <w:p>
      <w:pPr>
        <w:pStyle w:val="1022"/>
        <w:ind w:left="0" w:firstLine="422"/>
        <w:spacing w:line="360" w:lineRule="auto"/>
        <w:rPr>
          <w:rFonts w:ascii="宋体" w:hAnsi="宋体"/>
          <w:b/>
          <w:sz w:val="21"/>
          <w:szCs w:val="21"/>
        </w:rPr>
      </w:pPr>
      <w:r>
        <w:rPr>
          <w:rFonts w:hint="eastAsia" w:ascii="宋体" w:hAnsi="宋体"/>
          <w:b/>
          <w:sz w:val="21"/>
          <w:szCs w:val="21"/>
        </w:rPr>
        <w:t xml:space="preserve">（四）</w:t>
      </w:r>
      <w:r>
        <w:rPr>
          <w:rFonts w:ascii="宋体" w:hAnsi="宋体"/>
          <w:b/>
          <w:sz w:val="21"/>
          <w:szCs w:val="21"/>
        </w:rPr>
        <w:t xml:space="preserve">技术要求：</w:t>
      </w:r>
      <w:r/>
    </w:p>
    <w:p>
      <w:pPr>
        <w:pStyle w:val="1022"/>
        <w:ind w:left="0" w:firstLine="422"/>
        <w:spacing w:line="360" w:lineRule="auto"/>
        <w:rPr>
          <w:rFonts w:ascii="宋体" w:hAnsi="宋体"/>
          <w:b/>
          <w:sz w:val="21"/>
          <w:szCs w:val="21"/>
        </w:rPr>
      </w:pPr>
      <w:r>
        <w:rPr>
          <w:rFonts w:hint="eastAsia" w:ascii="宋体" w:hAnsi="宋体"/>
          <w:b/>
          <w:sz w:val="21"/>
          <w:szCs w:val="21"/>
        </w:rPr>
        <w:t xml:space="preserve">标段一</w:t>
      </w:r>
      <w:r>
        <w:rPr>
          <w:rFonts w:ascii="宋体" w:hAnsi="宋体"/>
          <w:b/>
          <w:sz w:val="21"/>
          <w:szCs w:val="21"/>
        </w:rPr>
        <w:t xml:space="preserve">技术要求</w:t>
      </w:r>
      <w:r>
        <w:rPr>
          <w:rFonts w:hint="eastAsia" w:ascii="宋体" w:hAnsi="宋体"/>
          <w:b/>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1.</w:t>
      </w:r>
      <w:r>
        <w:rPr>
          <w:rFonts w:ascii="宋体" w:hAnsi="宋体"/>
          <w:sz w:val="21"/>
          <w:szCs w:val="21"/>
        </w:rPr>
        <w:t xml:space="preserve">闸机技术要求</w:t>
      </w:r>
      <w:r/>
    </w:p>
    <w:p>
      <w:pPr>
        <w:pStyle w:val="1022"/>
        <w:ind w:left="0" w:firstLine="420"/>
        <w:spacing w:line="360" w:lineRule="auto"/>
        <w:rPr>
          <w:rFonts w:ascii="宋体" w:hAnsi="宋体"/>
          <w:sz w:val="21"/>
          <w:szCs w:val="21"/>
        </w:rPr>
      </w:pPr>
      <w:r>
        <w:rPr>
          <w:rFonts w:ascii="宋体" w:hAnsi="宋体"/>
          <w:sz w:val="21"/>
          <w:szCs w:val="21"/>
        </w:rPr>
        <w:t xml:space="preserve">验票模式：需要支持核验门票GM和QR码刷码入园、旅游社电子签单系统刷码入园、二代身份证园林年卡刷卡入园、网络门票刷码和二代身份证刷卡入园、苏州市民卡、园林年卡、漫游卡、转转卡、三代社保卡、</w:t>
      </w:r>
      <w:r>
        <w:rPr>
          <w:rFonts w:ascii="宋体" w:hAnsi="宋体"/>
          <w:sz w:val="21"/>
          <w:szCs w:val="21"/>
        </w:rPr>
        <w:t xml:space="preserve">东航联名卡、银行闪付卡以及其它旅游卡刷卡入园、与苏州好行系统接口对接、要求实现现有闸机所有检票功能。</w:t>
      </w:r>
      <w:r/>
    </w:p>
    <w:p>
      <w:pPr>
        <w:pStyle w:val="1022"/>
        <w:ind w:left="0" w:firstLine="420"/>
        <w:spacing w:line="360" w:lineRule="auto"/>
        <w:rPr>
          <w:rFonts w:ascii="宋体" w:hAnsi="宋体"/>
          <w:sz w:val="21"/>
          <w:szCs w:val="21"/>
        </w:rPr>
      </w:pPr>
      <w:r>
        <w:rPr>
          <w:rFonts w:hint="eastAsia" w:ascii="宋体" w:hAnsi="宋体"/>
          <w:sz w:val="21"/>
          <w:szCs w:val="21"/>
        </w:rPr>
        <w:t xml:space="preserve">为了兼容现有的旧门票库存，新闸机需要配备支持GM码检票功能。</w:t>
      </w:r>
      <w:r/>
    </w:p>
    <w:p>
      <w:pPr>
        <w:pStyle w:val="1022"/>
        <w:ind w:left="0" w:firstLine="420"/>
        <w:spacing w:line="360" w:lineRule="auto"/>
        <w:rPr>
          <w:rFonts w:ascii="宋体" w:hAnsi="宋体"/>
          <w:sz w:val="21"/>
          <w:szCs w:val="21"/>
        </w:rPr>
      </w:pPr>
      <w:r>
        <w:rPr>
          <w:rFonts w:hint="eastAsia" w:ascii="宋体" w:hAnsi="宋体"/>
          <w:sz w:val="21"/>
          <w:szCs w:val="21"/>
        </w:rPr>
        <w:t xml:space="preserve">与现有支付宝人脸识别设备进行对接，以实现实名制门票刷脸入园、园林年卡刷脸入园以及特殊门票的人脸核验功能。供应商需自行承担对接过程中产生的所有费用。</w:t>
      </w:r>
      <w:r/>
    </w:p>
    <w:p>
      <w:pPr>
        <w:pStyle w:val="1022"/>
        <w:ind w:left="0" w:firstLine="420"/>
        <w:spacing w:line="360" w:lineRule="auto"/>
        <w:rPr>
          <w:rFonts w:ascii="宋体" w:hAnsi="宋体"/>
          <w:sz w:val="21"/>
          <w:szCs w:val="21"/>
        </w:rPr>
      </w:pPr>
      <w:r>
        <w:rPr>
          <w:sz w:val="21"/>
          <w:szCs w:val="21"/>
        </w:rPr>
        <w:t xml:space="preserve">鉴于闸机检票数据需源自苏州园林票务管理系统，供应商所提供的设备必须能够兼容该票务系统，并严格遵守其接口规范。供应商需自行承担兼容过程中产生的所有费用。</w:t>
      </w:r>
      <w:r/>
    </w:p>
    <w:p>
      <w:pPr>
        <w:pStyle w:val="1022"/>
        <w:ind w:left="0" w:firstLine="420"/>
        <w:spacing w:line="360" w:lineRule="auto"/>
        <w:rPr>
          <w:rFonts w:ascii="宋体" w:hAnsi="宋体"/>
          <w:sz w:val="21"/>
          <w:szCs w:val="21"/>
        </w:rPr>
      </w:pPr>
      <w:r>
        <w:rPr>
          <w:rFonts w:ascii="宋体" w:hAnsi="宋体"/>
          <w:sz w:val="21"/>
          <w:szCs w:val="21"/>
        </w:rPr>
        <w:t xml:space="preserve">闸机具备自动故障诊断功能，对故障问题要有报警与提示，并将故障情况上报设备监控中心。</w:t>
      </w:r>
      <w:r/>
    </w:p>
    <w:p>
      <w:pPr>
        <w:pStyle w:val="1022"/>
        <w:ind w:left="0" w:firstLine="420"/>
        <w:spacing w:line="360" w:lineRule="auto"/>
        <w:rPr>
          <w:rFonts w:ascii="宋体" w:hAnsi="宋体"/>
          <w:sz w:val="21"/>
          <w:szCs w:val="21"/>
        </w:rPr>
      </w:pPr>
      <w:r>
        <w:rPr>
          <w:rFonts w:ascii="宋体" w:hAnsi="宋体"/>
          <w:sz w:val="21"/>
          <w:szCs w:val="21"/>
        </w:rPr>
        <w:t xml:space="preserve">三辊闸支持进出方向调整，具备自由双向通行、单向（正反）通行、检票入园模式。</w:t>
      </w:r>
      <w:r/>
    </w:p>
    <w:p>
      <w:pPr>
        <w:pStyle w:val="1022"/>
        <w:ind w:left="0" w:firstLine="420"/>
        <w:spacing w:line="360" w:lineRule="auto"/>
        <w:rPr>
          <w:rFonts w:ascii="宋体" w:hAnsi="宋体"/>
          <w:sz w:val="21"/>
          <w:szCs w:val="21"/>
        </w:rPr>
      </w:pPr>
      <w:r>
        <w:rPr>
          <w:rFonts w:ascii="宋体" w:hAnsi="宋体"/>
          <w:sz w:val="21"/>
          <w:szCs w:val="21"/>
        </w:rPr>
        <w:t xml:space="preserve">供应商需提供闸机需要有独立的WEB管理平台，维护人员可通过管理平台网页查看闸机所有参数信息和工作状态，并能在管理平台上修改闸机参数信息。</w:t>
      </w:r>
      <w:r/>
    </w:p>
    <w:p>
      <w:pPr>
        <w:pStyle w:val="1022"/>
        <w:ind w:left="0" w:firstLine="420"/>
        <w:spacing w:line="360" w:lineRule="auto"/>
        <w:rPr>
          <w:rFonts w:ascii="宋体" w:hAnsi="宋体"/>
          <w:sz w:val="21"/>
          <w:szCs w:val="21"/>
        </w:rPr>
      </w:pPr>
      <w:r>
        <w:rPr>
          <w:rFonts w:ascii="宋体" w:hAnsi="宋体"/>
          <w:sz w:val="21"/>
          <w:szCs w:val="21"/>
        </w:rPr>
        <w:t xml:space="preserve">供应商需提供闸机设备监控中心平台，用于收集监控各景区所有闸机的健康使用情况，对有故障或隐患的设备进行报警通知，自动发送故障通知到对应负责人和维护人员。</w:t>
      </w:r>
      <w:r/>
    </w:p>
    <w:p>
      <w:pPr>
        <w:pStyle w:val="1022"/>
        <w:ind w:left="0" w:firstLine="420"/>
        <w:spacing w:line="360" w:lineRule="auto"/>
        <w:rPr>
          <w:rFonts w:ascii="宋体" w:hAnsi="宋体"/>
          <w:sz w:val="21"/>
          <w:szCs w:val="21"/>
        </w:rPr>
      </w:pPr>
      <w:r>
        <w:rPr>
          <w:rFonts w:ascii="宋体" w:hAnsi="宋体"/>
          <w:sz w:val="21"/>
          <w:szCs w:val="21"/>
        </w:rPr>
        <w:t xml:space="preserve">当有非法闯入或无效门票识别时翼门瞬间关闭、三辊闸锁死，并有相应的语音提示。</w:t>
      </w:r>
      <w:r/>
    </w:p>
    <w:p>
      <w:pPr>
        <w:pStyle w:val="1022"/>
        <w:ind w:left="0" w:firstLine="420"/>
        <w:spacing w:line="360" w:lineRule="auto"/>
        <w:rPr>
          <w:rFonts w:ascii="宋体" w:hAnsi="宋体"/>
          <w:sz w:val="21"/>
          <w:szCs w:val="21"/>
        </w:rPr>
      </w:pPr>
      <w:r>
        <w:rPr>
          <w:rFonts w:ascii="宋体" w:hAnsi="宋体"/>
          <w:sz w:val="21"/>
          <w:szCs w:val="21"/>
        </w:rPr>
        <w:t xml:space="preserve">硬件系统设置应充分考虑设备与人，设备与环境的和谐，遵循安全快速原则，适应人流集中特点，做到快速通过、疏散。闸机、验票机应确保操作简单，使用安全、方便、采用优质不锈钢与风景园林相适应的古铜偏暗色（需采购方提供色板）箱体，受力条件应达到相关标准，具备断电自保功能、故障自动检测功能等，验票后有语音播报，高亮度LCD显示票类文字信息等。</w:t>
      </w:r>
      <w:r/>
    </w:p>
    <w:p>
      <w:pPr>
        <w:pStyle w:val="1022"/>
        <w:ind w:left="0" w:firstLine="420"/>
        <w:spacing w:line="360" w:lineRule="auto"/>
        <w:rPr>
          <w:rFonts w:ascii="宋体" w:hAnsi="宋体"/>
          <w:sz w:val="21"/>
          <w:szCs w:val="21"/>
        </w:rPr>
      </w:pPr>
      <w:r>
        <w:rPr>
          <w:rFonts w:ascii="宋体" w:hAnsi="宋体"/>
          <w:sz w:val="21"/>
          <w:szCs w:val="21"/>
        </w:rPr>
        <w:t xml:space="preserve">检票闸机与出口计数闸机（含机械三辊闸）要求对接园林大数据平台</w:t>
      </w:r>
      <w:r>
        <w:rPr>
          <w:rFonts w:hint="eastAsia" w:ascii="宋体" w:hAnsi="宋体"/>
          <w:sz w:val="21"/>
          <w:szCs w:val="21"/>
        </w:rPr>
        <w:t xml:space="preserve">与各景区独立的客流系统</w:t>
      </w:r>
      <w:r>
        <w:rPr>
          <w:rFonts w:ascii="宋体" w:hAnsi="宋体"/>
          <w:sz w:val="21"/>
          <w:szCs w:val="21"/>
        </w:rPr>
        <w:t xml:space="preserve">，将入离园数据实时推送到园林大数据平台</w:t>
      </w:r>
      <w:r>
        <w:rPr>
          <w:rFonts w:hint="eastAsia" w:ascii="宋体" w:hAnsi="宋体"/>
          <w:sz w:val="21"/>
          <w:szCs w:val="21"/>
        </w:rPr>
        <w:t xml:space="preserve">和各景区客流系统中</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需自行承担对接过程中产生的所有费用。</w:t>
      </w:r>
      <w:r/>
    </w:p>
    <w:p>
      <w:pPr>
        <w:pStyle w:val="1022"/>
        <w:ind w:left="0" w:firstLine="420"/>
        <w:spacing w:line="360" w:lineRule="auto"/>
        <w:rPr>
          <w:rFonts w:ascii="宋体" w:hAnsi="宋体"/>
          <w:sz w:val="21"/>
          <w:szCs w:val="21"/>
        </w:rPr>
      </w:pPr>
      <w:r>
        <w:rPr>
          <w:rFonts w:ascii="宋体" w:hAnsi="宋体"/>
          <w:sz w:val="21"/>
          <w:szCs w:val="21"/>
        </w:rPr>
        <w:t xml:space="preserve">先进性：所提供的设备具有一定的先进性或超前性，保证5年内不淘汰。</w:t>
      </w:r>
      <w:r/>
    </w:p>
    <w:p>
      <w:pPr>
        <w:pStyle w:val="1022"/>
        <w:ind w:left="0" w:firstLine="420"/>
        <w:spacing w:line="360" w:lineRule="auto"/>
        <w:rPr>
          <w:rFonts w:ascii="宋体" w:hAnsi="宋体"/>
          <w:sz w:val="21"/>
          <w:szCs w:val="21"/>
        </w:rPr>
      </w:pPr>
      <w:r>
        <w:rPr>
          <w:rFonts w:ascii="宋体" w:hAnsi="宋体"/>
          <w:sz w:val="21"/>
          <w:szCs w:val="21"/>
        </w:rPr>
        <w:t xml:space="preserve">应急性：符合消防要求，断电能自动将闸门打开。具备停电、网络意外中断、大量客流涌入等特殊应急能力。</w:t>
      </w:r>
      <w:r/>
    </w:p>
    <w:p>
      <w:pPr>
        <w:pStyle w:val="1022"/>
        <w:ind w:left="0" w:firstLine="420"/>
        <w:spacing w:line="360" w:lineRule="auto"/>
        <w:rPr>
          <w:rFonts w:ascii="宋体" w:hAnsi="宋体"/>
          <w:sz w:val="21"/>
          <w:szCs w:val="21"/>
        </w:rPr>
      </w:pPr>
      <w:r>
        <w:rPr>
          <w:rFonts w:ascii="宋体" w:hAnsi="宋体"/>
          <w:sz w:val="21"/>
          <w:szCs w:val="21"/>
        </w:rPr>
        <w:t xml:space="preserve">投标单位应保证其所投整套软件、硬件设备相互兼容并应确保其技术建议以及所提供的软、硬件设备的完整性、实用性，保证系统集成后，按招标要求及时投入正常运行；投标单位中标后，应对安装调试、质量安全全面负责，如因设备不兼容景区其它设备造成质量、安全事故，中标单位承担一切经济法律责任。</w:t>
      </w:r>
      <w:r/>
    </w:p>
    <w:p>
      <w:pPr>
        <w:pStyle w:val="1022"/>
        <w:ind w:left="0" w:firstLine="420"/>
        <w:spacing w:line="360" w:lineRule="auto"/>
        <w:rPr>
          <w:rFonts w:ascii="宋体" w:hAnsi="宋体"/>
          <w:sz w:val="21"/>
          <w:szCs w:val="21"/>
        </w:rPr>
      </w:pPr>
      <w:r>
        <w:rPr>
          <w:rFonts w:ascii="宋体" w:hAnsi="宋体"/>
          <w:sz w:val="21"/>
          <w:szCs w:val="21"/>
        </w:rPr>
        <w:t xml:space="preserve">特殊情况处理：</w:t>
      </w:r>
      <w:r/>
    </w:p>
    <w:p>
      <w:pPr>
        <w:pStyle w:val="1022"/>
        <w:ind w:left="0" w:firstLine="420"/>
        <w:spacing w:line="360" w:lineRule="auto"/>
        <w:rPr>
          <w:rFonts w:ascii="宋体" w:hAnsi="宋体"/>
          <w:sz w:val="21"/>
          <w:szCs w:val="21"/>
        </w:rPr>
      </w:pPr>
      <w:r>
        <w:rPr>
          <w:rFonts w:ascii="宋体" w:hAnsi="宋体"/>
          <w:sz w:val="21"/>
          <w:szCs w:val="21"/>
        </w:rPr>
        <w:t xml:space="preserve">（1）停电</w:t>
      </w:r>
      <w:r/>
    </w:p>
    <w:p>
      <w:pPr>
        <w:pStyle w:val="1022"/>
        <w:ind w:left="0" w:firstLine="420"/>
        <w:spacing w:line="360" w:lineRule="auto"/>
        <w:rPr>
          <w:rFonts w:ascii="宋体" w:hAnsi="宋体"/>
          <w:sz w:val="21"/>
          <w:szCs w:val="21"/>
        </w:rPr>
      </w:pPr>
      <w:r>
        <w:rPr>
          <w:rFonts w:ascii="宋体" w:hAnsi="宋体"/>
          <w:sz w:val="21"/>
          <w:szCs w:val="21"/>
        </w:rPr>
        <w:t xml:space="preserve">景区配备应急供电设备保证停电后（至少8小时）售检票系统能够正常运作，系统所有数据应得到及时有效的保存和备份。</w:t>
      </w:r>
      <w:r/>
    </w:p>
    <w:p>
      <w:pPr>
        <w:pStyle w:val="1022"/>
        <w:ind w:left="0" w:firstLine="420"/>
        <w:spacing w:line="360" w:lineRule="auto"/>
        <w:rPr>
          <w:rFonts w:ascii="宋体" w:hAnsi="宋体"/>
          <w:sz w:val="21"/>
          <w:szCs w:val="21"/>
        </w:rPr>
      </w:pPr>
      <w:r>
        <w:rPr>
          <w:rFonts w:ascii="宋体" w:hAnsi="宋体"/>
          <w:sz w:val="21"/>
          <w:szCs w:val="21"/>
        </w:rPr>
        <w:t xml:space="preserve">（2）网络中断/无网络支持</w:t>
      </w:r>
      <w:r/>
    </w:p>
    <w:p>
      <w:pPr>
        <w:pStyle w:val="1022"/>
        <w:ind w:left="0" w:firstLine="420"/>
        <w:spacing w:line="360" w:lineRule="auto"/>
        <w:rPr>
          <w:rFonts w:ascii="宋体" w:hAnsi="宋体"/>
          <w:sz w:val="21"/>
          <w:szCs w:val="21"/>
        </w:rPr>
      </w:pPr>
      <w:r>
        <w:rPr>
          <w:rFonts w:ascii="宋体" w:hAnsi="宋体"/>
          <w:sz w:val="21"/>
          <w:szCs w:val="21"/>
        </w:rPr>
        <w:t xml:space="preserve">要求各检票设备在网络中断的情况下，系统能独立工作，并将各类数据暂存在本地机器，当网络恢复正常后，系统自动将数据传输到数据中心；无网络支持的门岗通过技术手段结合人工的方式，实现数据传输同步，要求操作简单便捷。</w:t>
      </w:r>
      <w:r/>
    </w:p>
    <w:p>
      <w:pPr>
        <w:pStyle w:val="1022"/>
        <w:ind w:left="0" w:firstLine="420"/>
        <w:spacing w:line="360" w:lineRule="auto"/>
        <w:rPr>
          <w:rFonts w:ascii="宋体" w:hAnsi="宋体"/>
          <w:sz w:val="21"/>
          <w:szCs w:val="21"/>
        </w:rPr>
      </w:pPr>
      <w:r>
        <w:rPr>
          <w:rFonts w:ascii="宋体" w:hAnsi="宋体"/>
          <w:sz w:val="21"/>
          <w:szCs w:val="21"/>
        </w:rPr>
        <w:t xml:space="preserve">2.</w:t>
      </w:r>
      <w:r>
        <w:rPr>
          <w:rFonts w:ascii="宋体" w:hAnsi="宋体"/>
          <w:sz w:val="21"/>
          <w:szCs w:val="21"/>
        </w:rPr>
        <w:t xml:space="preserve">自助售票机要求</w:t>
      </w:r>
      <w:r/>
    </w:p>
    <w:p>
      <w:pPr>
        <w:pStyle w:val="1022"/>
        <w:ind w:left="0" w:firstLine="420"/>
        <w:spacing w:line="360" w:lineRule="auto"/>
        <w:rPr>
          <w:rFonts w:ascii="宋体" w:hAnsi="宋体"/>
          <w:sz w:val="21"/>
          <w:szCs w:val="21"/>
        </w:rPr>
      </w:pPr>
      <w:r>
        <w:rPr>
          <w:rFonts w:ascii="宋体" w:hAnsi="宋体"/>
          <w:sz w:val="21"/>
          <w:szCs w:val="21"/>
        </w:rPr>
        <w:t xml:space="preserve">每台自助售票终端应可售园林辖区各景点单票及联票，并能至景点闸机直接刷票入园。</w:t>
      </w:r>
      <w:r/>
    </w:p>
    <w:p>
      <w:pPr>
        <w:pStyle w:val="1022"/>
        <w:ind w:left="0" w:firstLine="420"/>
        <w:spacing w:line="360" w:lineRule="auto"/>
        <w:rPr>
          <w:rFonts w:ascii="宋体" w:hAnsi="宋体"/>
          <w:sz w:val="21"/>
          <w:szCs w:val="21"/>
        </w:rPr>
      </w:pPr>
      <w:r>
        <w:rPr>
          <w:rFonts w:ascii="宋体" w:hAnsi="宋体"/>
          <w:sz w:val="21"/>
          <w:szCs w:val="21"/>
        </w:rPr>
        <w:t xml:space="preserve">开发建设外部通用接口平台，要求能够</w:t>
      </w:r>
      <w:r>
        <w:rPr>
          <w:rFonts w:ascii="宋体" w:hAnsi="宋体"/>
          <w:sz w:val="21"/>
          <w:szCs w:val="21"/>
        </w:rPr>
        <w:t xml:space="preserve">对接微信、支付宝支付、数字人民币扫码支付接口，方便游客使用移动支付购票。</w:t>
      </w:r>
      <w:r/>
    </w:p>
    <w:p>
      <w:pPr>
        <w:pStyle w:val="1022"/>
        <w:ind w:left="0" w:firstLine="420"/>
        <w:spacing w:line="360" w:lineRule="auto"/>
        <w:rPr>
          <w:rFonts w:ascii="宋体" w:hAnsi="宋体"/>
          <w:sz w:val="21"/>
          <w:szCs w:val="21"/>
        </w:rPr>
      </w:pPr>
      <w:r>
        <w:rPr>
          <w:rFonts w:hint="eastAsia" w:ascii="宋体" w:hAnsi="宋体"/>
          <w:sz w:val="21"/>
          <w:szCs w:val="21"/>
        </w:rPr>
        <w:t xml:space="preserve">自助机外观设计应符合人体工学设计，简洁现代。避免过度装饰，配色需与部署场景主色调协调对比：外观辨识度高，色彩方案合理，同时自助售票机需满足户外环境使用，屏幕亮度不低于400nit，能够在户外强光下阅读清楚屏幕内容，具有良好的防水性。</w:t>
      </w:r>
      <w:r/>
    </w:p>
    <w:p>
      <w:pPr>
        <w:pStyle w:val="1022"/>
        <w:ind w:left="0" w:firstLine="420"/>
        <w:spacing w:line="360" w:lineRule="auto"/>
        <w:rPr>
          <w:rFonts w:ascii="宋体" w:hAnsi="宋体"/>
          <w:sz w:val="21"/>
          <w:szCs w:val="21"/>
        </w:rPr>
      </w:pPr>
      <w:r>
        <w:rPr>
          <w:rFonts w:ascii="宋体" w:hAnsi="宋体"/>
          <w:sz w:val="21"/>
          <w:szCs w:val="21"/>
        </w:rPr>
        <w:t xml:space="preserve">与现有门票管理系统完整对接，保证门票出票的及时性和统一性。</w:t>
      </w:r>
      <w:r/>
    </w:p>
    <w:p>
      <w:pPr>
        <w:pStyle w:val="1022"/>
        <w:ind w:left="0" w:firstLine="420"/>
        <w:spacing w:line="360" w:lineRule="auto"/>
        <w:rPr>
          <w:rFonts w:ascii="宋体" w:hAnsi="宋体"/>
          <w:sz w:val="21"/>
          <w:szCs w:val="21"/>
        </w:rPr>
      </w:pPr>
      <w:r>
        <w:rPr>
          <w:rFonts w:ascii="宋体" w:hAnsi="宋体"/>
          <w:sz w:val="21"/>
          <w:szCs w:val="21"/>
        </w:rPr>
        <w:t xml:space="preserve">自助售票软件系统功能要求</w:t>
      </w:r>
      <w:r/>
    </w:p>
    <w:p>
      <w:pPr>
        <w:pStyle w:val="1022"/>
        <w:ind w:left="0" w:firstLine="420"/>
        <w:spacing w:line="360" w:lineRule="auto"/>
        <w:rPr>
          <w:rFonts w:ascii="宋体" w:hAnsi="宋体"/>
          <w:sz w:val="21"/>
          <w:szCs w:val="21"/>
        </w:rPr>
      </w:pPr>
      <w:r>
        <w:rPr>
          <w:rFonts w:ascii="宋体" w:hAnsi="宋体"/>
          <w:sz w:val="21"/>
          <w:szCs w:val="21"/>
        </w:rPr>
        <mc:AlternateContent>
          <mc:Choice Requires="wpg">
            <w:drawing>
              <wp:inline xmlns:wp="http://schemas.openxmlformats.org/drawingml/2006/wordprocessingDrawing" distT="0" distB="0" distL="0" distR="0">
                <wp:extent cx="3710940" cy="2545715"/>
                <wp:effectExtent l="0" t="0" r="22860" b="19685"/>
                <wp:docPr id="5" name="图片 6" descr="/Users/jrui/Library/Containers/com.kingsoft.wpsoffice.mac/Data/tmp/photoeditapp/20250212094357/temp.png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Users/jrui/Library/Containers/com.kingsoft.wpsoffice.mac/Data/tmp/photoeditapp/20250212094357/temp.pngtemp"/>
                        <pic:cNvPicPr>
                          <a:picLocks noChangeAspect="1"/>
                        </pic:cNvPicPr>
                        <pic:nvPr/>
                      </pic:nvPicPr>
                      <pic:blipFill>
                        <a:blip r:embed="rId17"/>
                        <a:stretch/>
                      </pic:blipFill>
                      <pic:spPr bwMode="auto">
                        <a:xfrm>
                          <a:off x="0" y="0"/>
                          <a:ext cx="3710940" cy="2545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2pt;height:200.4pt;mso-wrap-distance-left:0.0pt;mso-wrap-distance-top:0.0pt;mso-wrap-distance-right:0.0pt;mso-wrap-distance-bottom:0.0pt;" stroked="f">
                <v:path textboxrect="0,0,0,0"/>
                <v:imagedata r:id="rId17" o:title=""/>
              </v:shape>
            </w:pict>
          </mc:Fallback>
        </mc:AlternateContent>
      </w:r>
      <w:r/>
    </w:p>
    <w:p>
      <w:pPr>
        <w:pStyle w:val="1022"/>
        <w:ind w:left="0" w:firstLine="420"/>
        <w:spacing w:line="360" w:lineRule="auto"/>
        <w:rPr>
          <w:rFonts w:ascii="宋体" w:hAnsi="宋体"/>
          <w:sz w:val="21"/>
          <w:szCs w:val="21"/>
        </w:rPr>
      </w:pPr>
      <w:r>
        <w:rPr>
          <w:rFonts w:ascii="宋体" w:hAnsi="宋体"/>
          <w:sz w:val="21"/>
          <w:szCs w:val="21"/>
        </w:rPr>
        <w:t xml:space="preserve">打印门票为景区印刷版铜版纸门票，非热敏纸质。</w:t>
      </w:r>
      <w:r/>
    </w:p>
    <w:p>
      <w:pPr>
        <w:pStyle w:val="1022"/>
        <w:ind w:left="0" w:firstLine="420"/>
        <w:spacing w:line="360" w:lineRule="auto"/>
        <w:rPr>
          <w:rFonts w:ascii="宋体" w:hAnsi="宋体"/>
          <w:sz w:val="21"/>
          <w:szCs w:val="21"/>
        </w:rPr>
      </w:pPr>
      <w:r>
        <w:rPr>
          <w:rFonts w:ascii="宋体" w:hAnsi="宋体"/>
          <w:sz w:val="21"/>
          <w:szCs w:val="21"/>
        </w:rPr>
        <w:t xml:space="preserve">游客服务端功能：</w:t>
      </w:r>
      <w:r/>
    </w:p>
    <w:p>
      <w:pPr>
        <w:pStyle w:val="1022"/>
        <w:ind w:left="0" w:firstLine="420"/>
        <w:spacing w:line="360" w:lineRule="auto"/>
        <w:rPr>
          <w:rFonts w:ascii="宋体" w:hAnsi="宋体"/>
          <w:sz w:val="21"/>
          <w:szCs w:val="21"/>
        </w:rPr>
      </w:pPr>
      <w:r>
        <w:rPr>
          <w:rFonts w:ascii="宋体" w:hAnsi="宋体"/>
          <w:sz w:val="21"/>
          <w:szCs w:val="21"/>
        </w:rPr>
        <w:t xml:space="preserve">Ø信息展示</w:t>
      </w:r>
      <w:r/>
    </w:p>
    <w:p>
      <w:pPr>
        <w:pStyle w:val="1022"/>
        <w:ind w:left="0" w:firstLine="420"/>
        <w:spacing w:line="360" w:lineRule="auto"/>
        <w:rPr>
          <w:rFonts w:ascii="宋体" w:hAnsi="宋体"/>
          <w:sz w:val="21"/>
          <w:szCs w:val="21"/>
        </w:rPr>
      </w:pPr>
      <w:r>
        <w:rPr>
          <w:rFonts w:ascii="宋体" w:hAnsi="宋体"/>
          <w:sz w:val="21"/>
          <w:szCs w:val="21"/>
        </w:rPr>
        <w:t xml:space="preserve">景区信息展示：主要实现对苏州园林各个景区服务信息展示。</w:t>
      </w:r>
      <w:r/>
    </w:p>
    <w:p>
      <w:pPr>
        <w:pStyle w:val="1022"/>
        <w:ind w:left="0" w:firstLine="420"/>
        <w:spacing w:line="360" w:lineRule="auto"/>
        <w:rPr>
          <w:rFonts w:ascii="宋体" w:hAnsi="宋体"/>
          <w:sz w:val="21"/>
          <w:szCs w:val="21"/>
        </w:rPr>
      </w:pPr>
      <w:r>
        <w:rPr>
          <w:rFonts w:ascii="宋体" w:hAnsi="宋体"/>
          <w:sz w:val="21"/>
          <w:szCs w:val="21"/>
        </w:rPr>
        <w:t xml:space="preserve">自助售票终端能实时接受后台传输的苏州园林各个景区游玩项目动态信息及发布的相关信息，提供交互式平台供游客使用。并在无人使用的情况下。动态播放上述信息内容。</w:t>
      </w:r>
      <w:r/>
    </w:p>
    <w:p>
      <w:pPr>
        <w:pStyle w:val="1022"/>
        <w:ind w:left="0" w:firstLine="420"/>
        <w:spacing w:line="360" w:lineRule="auto"/>
        <w:rPr>
          <w:rFonts w:ascii="宋体" w:hAnsi="宋体"/>
          <w:sz w:val="21"/>
          <w:szCs w:val="21"/>
        </w:rPr>
      </w:pPr>
      <w:r>
        <w:rPr>
          <w:rFonts w:ascii="宋体" w:hAnsi="宋体"/>
          <w:sz w:val="21"/>
          <w:szCs w:val="21"/>
        </w:rPr>
        <w:t xml:space="preserve">Ø自助售票</w:t>
      </w:r>
      <w:r/>
    </w:p>
    <w:p>
      <w:pPr>
        <w:pStyle w:val="1022"/>
        <w:ind w:left="0" w:firstLine="420"/>
        <w:spacing w:line="360" w:lineRule="auto"/>
        <w:rPr>
          <w:rFonts w:ascii="宋体" w:hAnsi="宋体"/>
          <w:sz w:val="21"/>
          <w:szCs w:val="21"/>
        </w:rPr>
      </w:pPr>
      <w:r>
        <w:rPr>
          <w:rFonts w:ascii="宋体" w:hAnsi="宋体"/>
          <w:sz w:val="21"/>
          <w:szCs w:val="21"/>
        </w:rPr>
        <w:t xml:space="preserve">进入“门票预定”界面，选择身份类别进入到买票界面，进入后，根据实际需求（数量、票型票种、时间等）进行自助购票。</w:t>
      </w:r>
      <w:r/>
    </w:p>
    <w:p>
      <w:pPr>
        <w:pStyle w:val="1022"/>
        <w:ind w:left="0" w:firstLine="420"/>
        <w:spacing w:line="360" w:lineRule="auto"/>
        <w:rPr>
          <w:rFonts w:ascii="宋体" w:hAnsi="宋体"/>
          <w:sz w:val="21"/>
          <w:szCs w:val="21"/>
        </w:rPr>
      </w:pPr>
      <w:r>
        <w:rPr>
          <w:rFonts w:ascii="宋体" w:hAnsi="宋体"/>
          <w:sz w:val="21"/>
          <w:szCs w:val="21"/>
        </w:rPr>
        <w:t xml:space="preserve">管理端终端设备：</w:t>
      </w:r>
      <w:r/>
    </w:p>
    <w:p>
      <w:pPr>
        <w:pStyle w:val="1022"/>
        <w:ind w:left="0" w:firstLine="420"/>
        <w:spacing w:line="360" w:lineRule="auto"/>
        <w:rPr>
          <w:rFonts w:ascii="宋体" w:hAnsi="宋体"/>
          <w:sz w:val="21"/>
          <w:szCs w:val="21"/>
        </w:rPr>
      </w:pPr>
      <w:r>
        <w:rPr>
          <w:rFonts w:ascii="宋体" w:hAnsi="宋体"/>
          <w:sz w:val="21"/>
          <w:szCs w:val="21"/>
        </w:rPr>
        <w:t xml:space="preserve">自助售票系统是针对自助售票机的前端显示而后台设置的模块。可以根据自身景区的特点来进行设置。</w:t>
      </w:r>
      <w:r/>
    </w:p>
    <w:p>
      <w:pPr>
        <w:pStyle w:val="1022"/>
        <w:ind w:left="0" w:firstLine="420"/>
        <w:spacing w:line="360" w:lineRule="auto"/>
        <w:rPr>
          <w:rFonts w:ascii="宋体" w:hAnsi="宋体"/>
          <w:sz w:val="21"/>
          <w:szCs w:val="21"/>
        </w:rPr>
      </w:pPr>
      <w:r>
        <w:rPr>
          <w:rFonts w:ascii="宋体" w:hAnsi="宋体"/>
          <w:sz w:val="21"/>
          <w:szCs w:val="21"/>
        </w:rPr>
        <w:t xml:space="preserve">Ø设备设置管理</w:t>
      </w:r>
      <w:r/>
    </w:p>
    <w:p>
      <w:pPr>
        <w:pStyle w:val="1022"/>
        <w:ind w:left="0" w:firstLine="420"/>
        <w:spacing w:line="360" w:lineRule="auto"/>
        <w:rPr>
          <w:rFonts w:ascii="宋体" w:hAnsi="宋体"/>
          <w:sz w:val="21"/>
          <w:szCs w:val="21"/>
        </w:rPr>
      </w:pPr>
      <w:r>
        <w:rPr>
          <w:rFonts w:ascii="宋体" w:hAnsi="宋体"/>
          <w:sz w:val="21"/>
          <w:szCs w:val="21"/>
        </w:rPr>
        <w:t xml:space="preserve">添加设备：添加设备基本信息。</w:t>
      </w:r>
      <w:r>
        <w:rPr>
          <w:rFonts w:hint="eastAsia" w:ascii="宋体" w:hAnsi="宋体"/>
          <w:sz w:val="21"/>
          <w:szCs w:val="21"/>
        </w:rPr>
        <w:t xml:space="preserve">如</w:t>
      </w:r>
      <w:r>
        <w:rPr>
          <w:rFonts w:ascii="宋体" w:hAnsi="宋体"/>
          <w:sz w:val="21"/>
          <w:szCs w:val="21"/>
        </w:rPr>
        <w:t xml:space="preserve">设备</w:t>
      </w:r>
      <w:r>
        <w:rPr>
          <w:rFonts w:hint="eastAsia" w:ascii="宋体" w:hAnsi="宋体"/>
          <w:sz w:val="21"/>
          <w:szCs w:val="21"/>
        </w:rPr>
        <w:t xml:space="preserve">所处位置的</w:t>
      </w:r>
      <w:r>
        <w:rPr>
          <w:rFonts w:ascii="宋体" w:hAnsi="宋体"/>
          <w:sz w:val="21"/>
          <w:szCs w:val="21"/>
        </w:rPr>
        <w:t xml:space="preserve">商家</w:t>
      </w:r>
      <w:r>
        <w:rPr>
          <w:rFonts w:hint="eastAsia" w:ascii="宋体" w:hAnsi="宋体"/>
          <w:sz w:val="21"/>
          <w:szCs w:val="21"/>
        </w:rPr>
        <w:t xml:space="preserve">（园林景区）</w:t>
      </w:r>
      <w:r>
        <w:rPr>
          <w:rFonts w:ascii="宋体" w:hAnsi="宋体"/>
          <w:sz w:val="21"/>
          <w:szCs w:val="21"/>
        </w:rPr>
        <w:t xml:space="preserve">，设备可</w:t>
      </w:r>
      <w:r>
        <w:rPr>
          <w:rFonts w:hint="eastAsia" w:ascii="宋体" w:hAnsi="宋体"/>
          <w:sz w:val="21"/>
          <w:szCs w:val="21"/>
        </w:rPr>
        <w:t xml:space="preserve">售检</w:t>
      </w:r>
      <w:r>
        <w:rPr>
          <w:rFonts w:ascii="宋体" w:hAnsi="宋体"/>
          <w:sz w:val="21"/>
          <w:szCs w:val="21"/>
        </w:rPr>
        <w:t xml:space="preserve">票型</w:t>
      </w:r>
      <w:r>
        <w:rPr>
          <w:rFonts w:hint="eastAsia" w:ascii="宋体" w:hAnsi="宋体"/>
          <w:sz w:val="21"/>
          <w:szCs w:val="21"/>
        </w:rPr>
        <w:t xml:space="preserve">（对应所处园林景区）等</w:t>
      </w:r>
      <w:r>
        <w:rPr>
          <w:rFonts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设备查询列表：对自助售票机的设置进行统计查询，后台可以针对售票机的设置进行修改操作。</w:t>
      </w:r>
      <w:r/>
    </w:p>
    <w:p>
      <w:pPr>
        <w:pStyle w:val="1022"/>
        <w:ind w:left="0" w:firstLine="420"/>
        <w:spacing w:line="360" w:lineRule="auto"/>
        <w:rPr>
          <w:rFonts w:ascii="宋体" w:hAnsi="宋体"/>
          <w:sz w:val="21"/>
          <w:szCs w:val="21"/>
        </w:rPr>
      </w:pPr>
      <w:r>
        <w:rPr>
          <w:rFonts w:ascii="宋体" w:hAnsi="宋体"/>
          <w:sz w:val="21"/>
          <w:szCs w:val="21"/>
        </w:rPr>
        <w:t xml:space="preserve">修改设备信息：修改设备</w:t>
      </w:r>
      <w:r>
        <w:rPr>
          <w:rFonts w:hint="eastAsia" w:ascii="宋体" w:hAnsi="宋体"/>
          <w:sz w:val="21"/>
          <w:szCs w:val="21"/>
        </w:rPr>
        <w:t xml:space="preserve">基本</w:t>
      </w:r>
      <w:r>
        <w:rPr>
          <w:rFonts w:ascii="宋体" w:hAnsi="宋体"/>
          <w:sz w:val="21"/>
          <w:szCs w:val="21"/>
        </w:rPr>
        <w:t xml:space="preserve">信息</w:t>
      </w:r>
      <w:r>
        <w:rPr>
          <w:rFonts w:hint="eastAsia" w:ascii="宋体" w:hAnsi="宋体"/>
          <w:sz w:val="21"/>
          <w:szCs w:val="21"/>
        </w:rPr>
        <w:t xml:space="preserve">参数</w:t>
      </w:r>
      <w:r>
        <w:rPr>
          <w:rFonts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运行监控：针对自助售票机内置参数进行设置。根据景区设置的不同终端进行跟踪监控。可以根据设置的通讯间隔时间、剩余票数量等相关的参数进行监控，以备及时的查看终端的运转情况。</w:t>
      </w:r>
      <w:r/>
    </w:p>
    <w:p>
      <w:pPr>
        <w:pStyle w:val="1022"/>
        <w:ind w:left="0" w:firstLine="420"/>
        <w:spacing w:line="360" w:lineRule="auto"/>
        <w:rPr>
          <w:rFonts w:ascii="宋体" w:hAnsi="宋体"/>
          <w:sz w:val="21"/>
          <w:szCs w:val="21"/>
        </w:rPr>
      </w:pPr>
      <w:r>
        <w:rPr>
          <w:rFonts w:ascii="宋体" w:hAnsi="宋体"/>
          <w:sz w:val="21"/>
          <w:szCs w:val="21"/>
        </w:rPr>
        <w:t xml:space="preserve">设备日志：针对指定日期范围内的终端编号进行日常操作的统计查询。</w:t>
      </w:r>
      <w:r/>
    </w:p>
    <w:p>
      <w:pPr>
        <w:pStyle w:val="1022"/>
        <w:ind w:left="0" w:firstLine="420"/>
        <w:spacing w:line="360" w:lineRule="auto"/>
        <w:rPr>
          <w:rFonts w:ascii="宋体" w:hAnsi="宋体"/>
          <w:sz w:val="21"/>
          <w:szCs w:val="21"/>
        </w:rPr>
      </w:pPr>
      <w:r>
        <w:rPr>
          <w:rFonts w:ascii="宋体" w:hAnsi="宋体"/>
          <w:sz w:val="21"/>
          <w:szCs w:val="21"/>
        </w:rPr>
        <w:t xml:space="preserve">自助售票机通过TCP/IP网络接口与系统相连，能实时能将每张出票信息发至景区检票系统及门禁系统，确保持票人顺利通关。</w:t>
      </w:r>
      <w:r/>
    </w:p>
    <w:p>
      <w:pPr>
        <w:pStyle w:val="1022"/>
        <w:ind w:left="0" w:firstLine="420"/>
        <w:spacing w:line="360" w:lineRule="auto"/>
        <w:rPr>
          <w:rFonts w:ascii="宋体" w:hAnsi="宋体"/>
          <w:sz w:val="21"/>
          <w:szCs w:val="21"/>
        </w:rPr>
      </w:pPr>
      <w:r>
        <w:rPr>
          <w:rFonts w:ascii="宋体" w:hAnsi="宋体"/>
          <w:sz w:val="21"/>
          <w:szCs w:val="21"/>
        </w:rPr>
        <w:t xml:space="preserve">中标单位根据采购人的要求对系统的功能增加，此项服务报价时综合考虑，后期所涉及的相关费用不另行增加。</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ascii="宋体" w:hAnsi="宋体"/>
          <w:sz w:val="21"/>
          <w:szCs w:val="21"/>
        </w:rPr>
        <w:t xml:space="preserve">手持检票机</w:t>
      </w:r>
      <w:r/>
    </w:p>
    <w:p>
      <w:pPr>
        <w:pStyle w:val="1022"/>
        <w:ind w:left="0" w:firstLine="420"/>
        <w:spacing w:line="360" w:lineRule="auto"/>
        <w:rPr>
          <w:rFonts w:ascii="宋体" w:hAnsi="宋体"/>
          <w:sz w:val="21"/>
          <w:szCs w:val="21"/>
        </w:rPr>
      </w:pPr>
      <w:r>
        <w:rPr>
          <w:rFonts w:ascii="宋体" w:hAnsi="宋体"/>
          <w:sz w:val="21"/>
          <w:szCs w:val="21"/>
        </w:rPr>
        <w:t xml:space="preserve">投标单位提供的手持检票机支持二维码与二代身份证检票功能，具备人工输入检票功能。</w:t>
      </w:r>
      <w:r/>
    </w:p>
    <w:p>
      <w:pPr>
        <w:pStyle w:val="1022"/>
        <w:ind w:left="0" w:firstLine="420"/>
        <w:spacing w:line="360" w:lineRule="auto"/>
        <w:rPr>
          <w:rFonts w:ascii="宋体" w:hAnsi="宋体"/>
          <w:sz w:val="21"/>
          <w:szCs w:val="21"/>
        </w:rPr>
      </w:pPr>
      <w:r>
        <w:rPr>
          <w:rFonts w:ascii="宋体" w:hAnsi="宋体"/>
          <w:sz w:val="21"/>
          <w:szCs w:val="21"/>
        </w:rPr>
        <w:t xml:space="preserve">手持检票机需要与现有苏州园林票务系统进行完整对接，核验门票数据依据苏州园林票务系统提供的门票数据，并将门票核验结果同步到苏州园林票务系统。</w:t>
      </w:r>
      <w:r/>
    </w:p>
    <w:p>
      <w:pPr>
        <w:pStyle w:val="1022"/>
        <w:ind w:left="0" w:firstLine="420"/>
        <w:spacing w:line="360" w:lineRule="auto"/>
        <w:rPr>
          <w:rFonts w:ascii="宋体" w:hAnsi="宋体"/>
          <w:sz w:val="21"/>
          <w:szCs w:val="21"/>
        </w:rPr>
      </w:pPr>
      <w:r>
        <w:rPr>
          <w:rFonts w:ascii="宋体" w:hAnsi="宋体"/>
          <w:sz w:val="21"/>
          <w:szCs w:val="21"/>
        </w:rPr>
        <w:t xml:space="preserve">手持检票机要有多用户功能，可统计检查用户检票数据。</w:t>
      </w:r>
      <w:r/>
    </w:p>
    <w:p>
      <w:pPr>
        <w:pStyle w:val="1022"/>
        <w:ind w:left="0" w:firstLine="420"/>
        <w:spacing w:line="360" w:lineRule="auto"/>
        <w:rPr>
          <w:rFonts w:ascii="宋体" w:hAnsi="宋体"/>
          <w:sz w:val="21"/>
          <w:szCs w:val="21"/>
        </w:rPr>
      </w:pPr>
      <w:r>
        <w:rPr>
          <w:rFonts w:ascii="宋体" w:hAnsi="宋体"/>
          <w:sz w:val="21"/>
          <w:szCs w:val="21"/>
        </w:rPr>
        <w:t xml:space="preserve">手持检票机程序要求能连接智游宝平台，有门票预检、门票二次核检、可自由切换线上与线下检票模式。</w:t>
      </w:r>
      <w:r>
        <w:rPr>
          <w:rFonts w:hint="eastAsia" w:ascii="宋体" w:hAnsi="宋体"/>
          <w:sz w:val="21"/>
          <w:szCs w:val="21"/>
        </w:rPr>
        <w:t xml:space="preserve">投标单位</w:t>
      </w:r>
      <w:r>
        <w:rPr>
          <w:rFonts w:hint="eastAsia" w:ascii="宋体" w:hAnsi="宋体"/>
          <w:sz w:val="21"/>
          <w:szCs w:val="21"/>
        </w:rPr>
        <w:t xml:space="preserve">需自行承担对接过程中产生的所有费用。</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ascii="宋体" w:hAnsi="宋体"/>
          <w:sz w:val="21"/>
          <w:szCs w:val="21"/>
        </w:rPr>
        <w:t xml:space="preserve">施工要求</w:t>
      </w:r>
      <w:r/>
    </w:p>
    <w:p>
      <w:pPr>
        <w:pStyle w:val="1022"/>
        <w:ind w:left="0" w:firstLine="420"/>
        <w:spacing w:line="360" w:lineRule="auto"/>
        <w:rPr>
          <w:rFonts w:ascii="宋体" w:hAnsi="宋体"/>
          <w:sz w:val="21"/>
          <w:szCs w:val="21"/>
        </w:rPr>
      </w:pPr>
      <w:r>
        <w:rPr>
          <w:rFonts w:ascii="宋体" w:hAnsi="宋体"/>
          <w:sz w:val="21"/>
          <w:szCs w:val="21"/>
        </w:rPr>
        <w:t xml:space="preserve">投标单位应为采购方提供本次招标设备的免费安装、调试、检测、维修及保养全流程服务，并对质量负责。设备安装调试所产生的一切费用由投标单位自行承担。</w:t>
      </w:r>
      <w:r/>
    </w:p>
    <w:p>
      <w:pPr>
        <w:pStyle w:val="1022"/>
        <w:ind w:left="0" w:firstLine="420"/>
        <w:spacing w:line="360" w:lineRule="auto"/>
        <w:rPr>
          <w:rFonts w:ascii="宋体" w:hAnsi="宋体"/>
          <w:sz w:val="21"/>
          <w:szCs w:val="21"/>
        </w:rPr>
      </w:pPr>
      <w:r>
        <w:rPr>
          <w:rFonts w:ascii="宋体" w:hAnsi="宋体"/>
          <w:sz w:val="21"/>
          <w:szCs w:val="21"/>
        </w:rPr>
        <w:t xml:space="preserve">所有安装施工材料质量及施工质量必须严格按照国家规范及江苏省、苏州市相应地方规范、招标文件、材料厂家的技术规范的有关要求执行。</w:t>
      </w:r>
      <w:r/>
    </w:p>
    <w:p>
      <w:pPr>
        <w:pStyle w:val="1022"/>
        <w:ind w:left="0" w:firstLine="420"/>
        <w:spacing w:line="360" w:lineRule="auto"/>
        <w:rPr>
          <w:rFonts w:ascii="宋体" w:hAnsi="宋体"/>
          <w:sz w:val="21"/>
          <w:szCs w:val="21"/>
        </w:rPr>
      </w:pPr>
      <w:r>
        <w:rPr>
          <w:rFonts w:ascii="宋体" w:hAnsi="宋体"/>
          <w:sz w:val="21"/>
          <w:szCs w:val="21"/>
        </w:rPr>
        <w:t xml:space="preserve">安装、调试、质量监督及其他服务人员条件：</w:t>
      </w:r>
      <w:r>
        <w:rPr>
          <w:rFonts w:ascii="宋体" w:hAnsi="宋体"/>
          <w:b/>
          <w:sz w:val="21"/>
          <w:szCs w:val="21"/>
          <w:highlight w:val="yellow"/>
        </w:rPr>
        <w:t xml:space="preserve">投标文件中应提供有关安装、调试、质量监督及其他服务所需人员（包括在本系统中负责的总部主管人员和现场主要人员</w:t>
      </w:r>
      <w:r>
        <w:rPr>
          <w:rFonts w:hint="eastAsia" w:ascii="宋体" w:hAnsi="宋体"/>
          <w:b/>
          <w:sz w:val="21"/>
          <w:szCs w:val="21"/>
          <w:highlight w:val="yellow"/>
        </w:rPr>
        <w:t xml:space="preserve">，至少五人</w:t>
      </w:r>
      <w:r>
        <w:rPr>
          <w:rFonts w:ascii="宋体" w:hAnsi="宋体"/>
          <w:b/>
          <w:sz w:val="21"/>
          <w:szCs w:val="21"/>
          <w:highlight w:val="yellow"/>
        </w:rPr>
        <w:t xml:space="preserve">）的配备情况，包括其姓名、年龄</w:t>
      </w:r>
      <w:r>
        <w:rPr>
          <w:rFonts w:ascii="宋体" w:hAnsi="宋体"/>
          <w:b/>
          <w:sz w:val="21"/>
          <w:szCs w:val="21"/>
          <w:highlight w:val="yellow"/>
        </w:rPr>
        <w:t xml:space="preserve">及</w:t>
      </w:r>
      <w:r>
        <w:rPr>
          <w:rFonts w:hint="eastAsia" w:ascii="宋体" w:hAnsi="宋体"/>
          <w:b/>
          <w:sz w:val="21"/>
          <w:szCs w:val="21"/>
          <w:highlight w:val="yellow"/>
        </w:rPr>
        <w:t xml:space="preserve">投标单位为其</w:t>
      </w:r>
      <w:r>
        <w:rPr>
          <w:rFonts w:ascii="宋体" w:hAnsi="宋体"/>
          <w:b/>
          <w:sz w:val="21"/>
          <w:szCs w:val="21"/>
          <w:highlight w:val="yellow"/>
        </w:rPr>
        <w:t xml:space="preserve">缴纳</w:t>
      </w:r>
      <w:r>
        <w:rPr>
          <w:rFonts w:hint="eastAsia" w:ascii="宋体" w:hAnsi="宋体"/>
          <w:b/>
          <w:sz w:val="21"/>
          <w:szCs w:val="21"/>
          <w:highlight w:val="yellow"/>
        </w:rPr>
        <w:t xml:space="preserve">的</w:t>
      </w:r>
      <w:r>
        <w:rPr>
          <w:rFonts w:ascii="宋体" w:hAnsi="宋体"/>
          <w:b/>
          <w:sz w:val="21"/>
          <w:szCs w:val="21"/>
          <w:highlight w:val="yellow"/>
        </w:rPr>
        <w:t xml:space="preserve">社保</w:t>
      </w:r>
      <w:r>
        <w:rPr>
          <w:rFonts w:ascii="宋体" w:hAnsi="宋体"/>
          <w:b/>
          <w:sz w:val="21"/>
          <w:szCs w:val="21"/>
          <w:highlight w:val="yellow"/>
        </w:rPr>
        <w:t xml:space="preserve">证明</w:t>
      </w:r>
      <w:r>
        <w:rPr>
          <w:rFonts w:hint="eastAsia" w:ascii="宋体" w:hAnsi="宋体"/>
          <w:b/>
          <w:sz w:val="21"/>
          <w:szCs w:val="21"/>
          <w:highlight w:val="yellow"/>
        </w:rPr>
        <w:t xml:space="preserve">复印件，未提供视为非实质性响应</w:t>
      </w:r>
      <w:r>
        <w:rPr>
          <w:rFonts w:ascii="宋体" w:hAnsi="宋体"/>
          <w:b/>
          <w:sz w:val="21"/>
          <w:szCs w:val="21"/>
          <w:highlight w:val="yellow"/>
        </w:rPr>
        <w:t xml:space="preserve">。</w:t>
      </w:r>
      <w:r>
        <w:rPr>
          <w:rFonts w:ascii="宋体" w:hAnsi="宋体"/>
          <w:sz w:val="21"/>
          <w:szCs w:val="21"/>
        </w:rPr>
        <w:t xml:space="preserve">投</w:t>
      </w:r>
      <w:r>
        <w:rPr>
          <w:rFonts w:ascii="宋体" w:hAnsi="宋体"/>
          <w:sz w:val="21"/>
          <w:szCs w:val="21"/>
        </w:rPr>
        <w:t xml:space="preserve">标文件需详细注明该人员在本系统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投标方应提供同等资质和要求的人员替代其执行合同，该人员需获得采购方确认后方可开始工作，由此所引起的一切责任由投标方自负。</w:t>
      </w:r>
      <w:r/>
    </w:p>
    <w:p>
      <w:pPr>
        <w:pStyle w:val="1022"/>
        <w:ind w:left="0" w:firstLine="420"/>
        <w:spacing w:line="360" w:lineRule="auto"/>
        <w:rPr>
          <w:rFonts w:ascii="宋体" w:hAnsi="宋体"/>
          <w:sz w:val="21"/>
          <w:szCs w:val="21"/>
        </w:rPr>
      </w:pPr>
      <w:r>
        <w:rPr>
          <w:rFonts w:ascii="宋体" w:hAnsi="宋体"/>
          <w:sz w:val="21"/>
          <w:szCs w:val="21"/>
        </w:rPr>
        <w:t xml:space="preserve">投标单位中标后，在采购单位规定时间内把详细的项目组织设计（方案）报送采购单位审批，在项目进行期间，中标单位应无条件的遵守现场的各项规章制度。</w:t>
      </w:r>
      <w:r/>
    </w:p>
    <w:p>
      <w:pPr>
        <w:pStyle w:val="1022"/>
        <w:ind w:left="0" w:firstLine="420"/>
        <w:spacing w:line="360" w:lineRule="auto"/>
        <w:rPr>
          <w:rFonts w:ascii="宋体" w:hAnsi="宋体"/>
          <w:sz w:val="21"/>
          <w:szCs w:val="21"/>
        </w:rPr>
      </w:pPr>
      <w:r>
        <w:rPr>
          <w:rFonts w:ascii="宋体" w:hAnsi="宋体"/>
          <w:sz w:val="21"/>
          <w:szCs w:val="21"/>
        </w:rPr>
        <w:t xml:space="preserve">安装施工期间，中标单位无条件接受采购方的质量监督，对甲方提出的质量问题要及时整改，整改完毕后通知甲方检查验收，合格后书面报送甲方备案。</w:t>
      </w:r>
      <w:r/>
    </w:p>
    <w:p>
      <w:pPr>
        <w:pStyle w:val="1022"/>
        <w:ind w:left="0" w:firstLine="420"/>
        <w:spacing w:line="360" w:lineRule="auto"/>
        <w:rPr>
          <w:rFonts w:ascii="宋体" w:hAnsi="宋体"/>
          <w:sz w:val="21"/>
          <w:szCs w:val="21"/>
        </w:rPr>
      </w:pPr>
      <w:r>
        <w:rPr>
          <w:rFonts w:ascii="宋体" w:hAnsi="宋体"/>
          <w:sz w:val="21"/>
          <w:szCs w:val="21"/>
        </w:rPr>
        <w:t xml:space="preserve">中标单位</w:t>
      </w:r>
      <w:r>
        <w:rPr>
          <w:rFonts w:hint="eastAsia" w:ascii="宋体" w:hAnsi="宋体"/>
          <w:sz w:val="21"/>
          <w:szCs w:val="21"/>
        </w:rPr>
        <w:t xml:space="preserve">应</w:t>
      </w:r>
      <w:r>
        <w:rPr>
          <w:rFonts w:ascii="宋体" w:hAnsi="宋体"/>
          <w:sz w:val="21"/>
          <w:szCs w:val="21"/>
        </w:rPr>
        <w:t xml:space="preserve">严格按照招标文件要求与投标文件技术方案进行设计和技术标准施工，不得擅自修改设计，不得偷工减料；</w:t>
      </w:r>
      <w:r/>
    </w:p>
    <w:p>
      <w:pPr>
        <w:pStyle w:val="1022"/>
        <w:ind w:left="0" w:firstLine="420"/>
        <w:spacing w:line="360" w:lineRule="auto"/>
        <w:rPr>
          <w:rFonts w:ascii="宋体" w:hAnsi="宋体"/>
          <w:sz w:val="21"/>
          <w:szCs w:val="21"/>
        </w:rPr>
      </w:pPr>
      <w:r>
        <w:rPr>
          <w:rFonts w:ascii="宋体" w:hAnsi="宋体"/>
          <w:sz w:val="21"/>
          <w:szCs w:val="21"/>
        </w:rPr>
        <w:t xml:space="preserve">5</w:t>
      </w:r>
      <w:r>
        <w:rPr>
          <w:rFonts w:ascii="宋体" w:hAnsi="宋体"/>
          <w:sz w:val="21"/>
          <w:szCs w:val="21"/>
        </w:rPr>
        <w:t xml:space="preserve">.</w:t>
      </w:r>
      <w:r>
        <w:rPr>
          <w:rFonts w:ascii="宋体" w:hAnsi="宋体"/>
          <w:sz w:val="21"/>
          <w:szCs w:val="21"/>
        </w:rPr>
        <w:t xml:space="preserve">其它要求</w:t>
      </w:r>
      <w:r/>
    </w:p>
    <w:p>
      <w:pPr>
        <w:pStyle w:val="1022"/>
        <w:ind w:left="0" w:firstLine="420"/>
        <w:spacing w:line="360" w:lineRule="auto"/>
        <w:rPr>
          <w:rFonts w:ascii="宋体" w:hAnsi="宋体"/>
          <w:sz w:val="21"/>
          <w:szCs w:val="21"/>
        </w:rPr>
      </w:pPr>
      <w:r>
        <w:rPr>
          <w:rFonts w:ascii="宋体" w:hAnsi="宋体"/>
          <w:sz w:val="21"/>
          <w:szCs w:val="21"/>
        </w:rPr>
        <w:t xml:space="preserve">本次项目只对园林景区部分闸机、自助</w:t>
      </w:r>
      <w:r>
        <w:rPr>
          <w:rFonts w:hint="eastAsia" w:ascii="宋体" w:hAnsi="宋体"/>
          <w:sz w:val="21"/>
          <w:szCs w:val="21"/>
        </w:rPr>
        <w:t xml:space="preserve">售</w:t>
      </w:r>
      <w:r>
        <w:rPr>
          <w:rFonts w:ascii="宋体" w:hAnsi="宋体"/>
          <w:sz w:val="21"/>
          <w:szCs w:val="21"/>
        </w:rPr>
        <w:t xml:space="preserve">票机和服务器设备进行替换，投标单位所提供的设备需要与现有系统进行完整对接，要求实现原替换设备的所有功能，其中所产生的一切接口等费用均由投标单位自行承担；</w:t>
      </w:r>
      <w:r/>
    </w:p>
    <w:p>
      <w:pPr>
        <w:pStyle w:val="1022"/>
        <w:ind w:left="0" w:firstLine="420"/>
        <w:spacing w:line="360" w:lineRule="auto"/>
        <w:rPr>
          <w:rFonts w:ascii="宋体" w:hAnsi="宋体"/>
          <w:sz w:val="21"/>
          <w:szCs w:val="21"/>
        </w:rPr>
      </w:pPr>
      <w:r>
        <w:rPr>
          <w:rFonts w:ascii="宋体" w:hAnsi="宋体"/>
          <w:sz w:val="21"/>
          <w:szCs w:val="21"/>
        </w:rPr>
        <w:t xml:space="preserve">在售后服务过程中，投标单位提供免费的设备维修、更换、升级等服务，不得再以任何理由收取任何费用，除人为损坏以外。</w:t>
      </w:r>
      <w:r/>
    </w:p>
    <w:p>
      <w:pPr>
        <w:pStyle w:val="1022"/>
        <w:ind w:left="0" w:firstLine="420"/>
        <w:spacing w:line="360" w:lineRule="auto"/>
        <w:rPr>
          <w:rFonts w:ascii="宋体" w:hAnsi="宋体"/>
          <w:sz w:val="21"/>
          <w:szCs w:val="21"/>
        </w:rPr>
      </w:pPr>
      <w:r>
        <w:rPr>
          <w:rFonts w:ascii="宋体" w:hAnsi="宋体"/>
          <w:sz w:val="21"/>
          <w:szCs w:val="21"/>
        </w:rPr>
        <w:t xml:space="preserve">投标设备在满足招标文件要求外，在实际生产使用过程中达不到投标文件说明的参数，如每分钟最大</w:t>
      </w:r>
      <w:r>
        <w:rPr>
          <w:rFonts w:hint="eastAsia" w:ascii="宋体" w:hAnsi="宋体"/>
          <w:sz w:val="21"/>
          <w:szCs w:val="21"/>
        </w:rPr>
        <w:t xml:space="preserve">通行</w:t>
      </w:r>
      <w:r>
        <w:rPr>
          <w:rFonts w:ascii="宋体" w:hAnsi="宋体"/>
          <w:sz w:val="21"/>
          <w:szCs w:val="21"/>
        </w:rPr>
        <w:t xml:space="preserve">人数等，将被认定为未能完全响应招标文件要求，中标单位承担一切法律责任。</w:t>
      </w:r>
      <w:r/>
    </w:p>
    <w:p>
      <w:pPr>
        <w:pStyle w:val="1022"/>
        <w:ind w:left="0" w:firstLine="420"/>
        <w:spacing w:line="360" w:lineRule="auto"/>
        <w:rPr>
          <w:rFonts w:ascii="宋体" w:hAnsi="宋体"/>
          <w:sz w:val="21"/>
          <w:szCs w:val="21"/>
        </w:rPr>
      </w:pPr>
      <w:r>
        <w:rPr>
          <w:rFonts w:ascii="宋体" w:hAnsi="宋体"/>
          <w:sz w:val="21"/>
          <w:szCs w:val="21"/>
        </w:rPr>
        <w:t xml:space="preserve">对项目所涉及到的设施设备的网络、主机、系统软件、应用软件等的密码、核心参数、业务数据等负有保密责任，不得随意复制和传播，并签订保密协议。</w:t>
      </w:r>
      <w:r/>
    </w:p>
    <w:p>
      <w:pPr>
        <w:pStyle w:val="1022"/>
        <w:ind w:left="0" w:firstLine="420"/>
        <w:spacing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ascii="宋体" w:hAnsi="宋体"/>
          <w:sz w:val="21"/>
          <w:szCs w:val="21"/>
        </w:rPr>
        <w:t xml:space="preserve">售后服务要求：</w:t>
      </w:r>
      <w:r/>
    </w:p>
    <w:p>
      <w:pPr>
        <w:pStyle w:val="1022"/>
        <w:ind w:left="0" w:firstLine="420"/>
        <w:spacing w:line="360" w:lineRule="auto"/>
        <w:rPr>
          <w:rFonts w:ascii="宋体" w:hAnsi="宋体"/>
          <w:sz w:val="21"/>
          <w:szCs w:val="21"/>
        </w:rPr>
      </w:pPr>
      <w:r>
        <w:rPr>
          <w:rFonts w:ascii="宋体" w:hAnsi="宋体"/>
          <w:sz w:val="21"/>
          <w:szCs w:val="21"/>
        </w:rPr>
        <w:t xml:space="preserve">免费质保要求：</w:t>
      </w:r>
      <w:r/>
    </w:p>
    <w:p>
      <w:pPr>
        <w:pStyle w:val="1022"/>
        <w:ind w:left="0" w:firstLine="420"/>
        <w:spacing w:line="360" w:lineRule="auto"/>
        <w:rPr>
          <w:rFonts w:ascii="宋体" w:hAnsi="宋体"/>
          <w:sz w:val="21"/>
          <w:szCs w:val="21"/>
        </w:rPr>
      </w:pPr>
      <w:r>
        <w:rPr>
          <w:rFonts w:hint="eastAsia" w:ascii="宋体" w:hAnsi="宋体"/>
          <w:sz w:val="21"/>
          <w:szCs w:val="21"/>
        </w:rPr>
        <w:t xml:space="preserve">整套系统及软硬件设备提供至少壹年的免费质保服务。</w:t>
      </w:r>
      <w:r/>
    </w:p>
    <w:p>
      <w:pPr>
        <w:pStyle w:val="1022"/>
        <w:ind w:left="0" w:firstLine="420"/>
        <w:spacing w:line="360" w:lineRule="auto"/>
        <w:rPr>
          <w:rFonts w:ascii="宋体" w:hAnsi="宋体"/>
          <w:sz w:val="21"/>
          <w:szCs w:val="21"/>
        </w:rPr>
      </w:pPr>
      <w:r>
        <w:rPr>
          <w:rFonts w:ascii="宋体" w:hAnsi="宋体"/>
          <w:sz w:val="21"/>
          <w:szCs w:val="21"/>
        </w:rPr>
        <w:t xml:space="preserve">业务培训：</w:t>
      </w:r>
      <w:r/>
    </w:p>
    <w:p>
      <w:pPr>
        <w:pStyle w:val="1022"/>
        <w:ind w:left="0" w:firstLine="420"/>
        <w:spacing w:line="360" w:lineRule="auto"/>
        <w:rPr>
          <w:rFonts w:ascii="宋体" w:hAnsi="宋体"/>
          <w:sz w:val="21"/>
          <w:szCs w:val="21"/>
        </w:rPr>
      </w:pPr>
      <w:r>
        <w:rPr>
          <w:rFonts w:ascii="宋体" w:hAnsi="宋体"/>
          <w:sz w:val="21"/>
          <w:szCs w:val="21"/>
        </w:rPr>
        <w:t xml:space="preserve">投标人对系统应用相关人员进行不少于3次的业务系统操作培训。投标人必须根据本次设备操作与软件的功能和特点，根据实际情况提出详细的系统培训方案。培训目标为：通过系统培训达到系统管理人员能够独立管理服务商所提供软件的日常维护处理能力。投标人负责师资、教材、课件等，并配合采购人组织实施相关人员培训。投标人须在投标文件中提供详细的培训计划，包括培训内容、培训时间等。</w:t>
      </w:r>
      <w:r/>
    </w:p>
    <w:p>
      <w:pPr>
        <w:pStyle w:val="1022"/>
        <w:ind w:left="0" w:firstLine="420"/>
        <w:spacing w:line="360" w:lineRule="auto"/>
        <w:rPr>
          <w:rFonts w:ascii="宋体" w:hAnsi="宋体"/>
          <w:sz w:val="21"/>
          <w:szCs w:val="21"/>
        </w:rPr>
      </w:pPr>
      <w:r>
        <w:rPr>
          <w:rFonts w:ascii="宋体" w:hAnsi="宋体"/>
          <w:sz w:val="21"/>
          <w:szCs w:val="21"/>
        </w:rPr>
        <w:t xml:space="preserve">驻点售后服务要求：</w:t>
      </w:r>
      <w:r/>
    </w:p>
    <w:p>
      <w:pPr>
        <w:pStyle w:val="1022"/>
        <w:ind w:left="0" w:firstLine="420"/>
        <w:spacing w:line="360" w:lineRule="auto"/>
        <w:rPr>
          <w:rFonts w:ascii="宋体" w:hAnsi="宋体"/>
          <w:sz w:val="21"/>
          <w:szCs w:val="21"/>
        </w:rPr>
      </w:pPr>
      <w:r>
        <w:rPr>
          <w:rFonts w:ascii="宋体" w:hAnsi="宋体"/>
          <w:sz w:val="21"/>
          <w:szCs w:val="21"/>
        </w:rPr>
        <w:t xml:space="preserve">由于苏州园林景区客流量巨大，售票与检票设备在景区经营过程中起到关键作用。</w:t>
      </w:r>
      <w:r>
        <w:rPr>
          <w:rFonts w:hint="eastAsia" w:ascii="宋体" w:hAnsi="宋体"/>
          <w:b/>
          <w:sz w:val="21"/>
          <w:szCs w:val="21"/>
          <w:highlight w:val="yellow"/>
        </w:rPr>
        <w:t xml:space="preserve">投标单位需要承诺中标后，制定相应的项目管理制度，设立专业驻场售后维护团队，免费提供至少三名驻场服务人员（包含一位项目负责人）来保障项目设备的正常运营，免费驻场服务时间为一年，投标文件中请提供承诺函加盖投标单位公章，未提供视为非实质性响应（承诺函格式自拟）。</w:t>
      </w:r>
      <w:r>
        <w:rPr>
          <w:rFonts w:ascii="宋体" w:hAnsi="宋体"/>
          <w:sz w:val="21"/>
          <w:szCs w:val="21"/>
        </w:rPr>
        <w:t xml:space="preserve">驻场服务人员每天驻场时间同步景区开园至闭园时间，每天需在景区开园前，线上对项目设备进行检查故障排除。对发现问题设备进行上报并修复。在节假日旅游高峰期时，需根据实际情况增加驻场服务人员。</w:t>
      </w:r>
      <w:r/>
    </w:p>
    <w:p>
      <w:pPr>
        <w:pStyle w:val="1022"/>
        <w:ind w:left="0" w:firstLine="420"/>
        <w:spacing w:line="360" w:lineRule="auto"/>
        <w:rPr>
          <w:rFonts w:ascii="宋体" w:hAnsi="宋体"/>
          <w:sz w:val="21"/>
          <w:szCs w:val="21"/>
        </w:rPr>
      </w:pPr>
      <w:r>
        <w:rPr>
          <w:rFonts w:ascii="宋体" w:hAnsi="宋体"/>
          <w:sz w:val="21"/>
          <w:szCs w:val="21"/>
        </w:rPr>
        <w:t xml:space="preserve">售后服务要求：</w:t>
      </w:r>
      <w:r/>
    </w:p>
    <w:p>
      <w:pPr>
        <w:pStyle w:val="1022"/>
        <w:ind w:left="0" w:firstLine="420"/>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投标单位</w:t>
      </w:r>
      <w:r>
        <w:rPr>
          <w:rFonts w:ascii="宋体" w:hAnsi="宋体"/>
          <w:sz w:val="21"/>
          <w:szCs w:val="21"/>
        </w:rPr>
        <w:t xml:space="preserve">须制定详细的维护服务方案、</w:t>
      </w:r>
      <w:r>
        <w:rPr>
          <w:rFonts w:hint="eastAsia" w:ascii="宋体" w:hAnsi="宋体"/>
          <w:sz w:val="21"/>
          <w:szCs w:val="21"/>
        </w:rPr>
        <w:t xml:space="preserve">投标</w:t>
      </w:r>
      <w:r>
        <w:rPr>
          <w:rFonts w:ascii="宋体" w:hAnsi="宋体"/>
          <w:sz w:val="21"/>
          <w:szCs w:val="21"/>
        </w:rPr>
        <w:t xml:space="preserve">单位须24小时*365天随时接受采购人的服务请求。</w:t>
      </w:r>
      <w:r/>
    </w:p>
    <w:p>
      <w:pPr>
        <w:pStyle w:val="1022"/>
        <w:ind w:left="0" w:firstLine="420"/>
        <w:spacing w:line="360" w:lineRule="auto"/>
        <w:rPr>
          <w:rFonts w:ascii="宋体" w:hAnsi="宋体"/>
          <w:sz w:val="21"/>
          <w:szCs w:val="21"/>
        </w:rPr>
      </w:pPr>
      <w:r>
        <w:rPr>
          <w:rFonts w:ascii="宋体" w:hAnsi="宋体"/>
          <w:sz w:val="21"/>
          <w:szCs w:val="21"/>
        </w:rPr>
        <w:t xml:space="preserve">2.</w:t>
      </w:r>
      <w:r>
        <w:rPr>
          <w:rFonts w:ascii="宋体" w:hAnsi="宋体"/>
          <w:sz w:val="21"/>
          <w:szCs w:val="21"/>
        </w:rPr>
        <w:t xml:space="preserve">故障排除：10分钟响应，2小时解决，重大故障在8小时内排除恢复运行，包括故障定位、部件更换、程序调试的全部工作，保证系统设备不间断运行，不再另外收取任何费用。</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ascii="宋体" w:hAnsi="宋体"/>
          <w:sz w:val="21"/>
          <w:szCs w:val="21"/>
        </w:rPr>
        <w:t xml:space="preserve">日常巡检：对园林景区相关系统设备进行每日巡检，发现故障及时排除或修复，并要制作每日书面巡检表，每月末向采购单位提交当月每日巡检表。每次维护保养任务后，应对维修和养护工作进行总结检查，并在《日常维修保养服务记录表》及《设备故障处理记录表》上签字确认并提出服务改进意见。</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ascii="宋体" w:hAnsi="宋体"/>
          <w:sz w:val="21"/>
          <w:szCs w:val="21"/>
        </w:rPr>
        <w:t xml:space="preserve">技术服务支持</w:t>
      </w:r>
      <w:r/>
    </w:p>
    <w:p>
      <w:pPr>
        <w:pStyle w:val="1022"/>
        <w:ind w:left="0" w:firstLine="420"/>
        <w:spacing w:line="360" w:lineRule="auto"/>
        <w:rPr>
          <w:rFonts w:ascii="宋体" w:hAnsi="宋体"/>
          <w:sz w:val="21"/>
          <w:szCs w:val="21"/>
        </w:rPr>
      </w:pPr>
      <w:r>
        <w:rPr>
          <w:rFonts w:ascii="宋体" w:hAnsi="宋体"/>
          <w:sz w:val="21"/>
          <w:szCs w:val="21"/>
        </w:rPr>
        <w:t xml:space="preserve">（1）具有相关维保经验；接到采购单位报修电话原则上半小时内到达现场。</w:t>
      </w:r>
      <w:r/>
    </w:p>
    <w:p>
      <w:pPr>
        <w:pStyle w:val="1022"/>
        <w:ind w:left="0" w:firstLine="420"/>
        <w:spacing w:line="360" w:lineRule="auto"/>
        <w:rPr>
          <w:rFonts w:ascii="宋体" w:hAnsi="宋体"/>
          <w:sz w:val="21"/>
          <w:szCs w:val="21"/>
        </w:rPr>
      </w:pPr>
      <w:r>
        <w:rPr>
          <w:rFonts w:ascii="宋体" w:hAnsi="宋体"/>
          <w:sz w:val="21"/>
          <w:szCs w:val="21"/>
        </w:rPr>
        <w:t xml:space="preserve">（2）电话和在线技术支持。提供7×24小时在线和电话支持，为设备的所有硬件和软件故障提供7x24小时不限次的在线和电话支持服务。</w:t>
      </w:r>
      <w:r/>
    </w:p>
    <w:p>
      <w:pPr>
        <w:pStyle w:val="1022"/>
        <w:ind w:left="0" w:firstLine="420"/>
        <w:spacing w:line="360" w:lineRule="auto"/>
        <w:rPr>
          <w:rFonts w:ascii="宋体" w:hAnsi="宋体"/>
          <w:sz w:val="21"/>
          <w:szCs w:val="21"/>
        </w:rPr>
      </w:pPr>
      <w:r>
        <w:rPr>
          <w:rFonts w:ascii="宋体" w:hAnsi="宋体"/>
          <w:sz w:val="21"/>
          <w:szCs w:val="21"/>
        </w:rPr>
        <w:t xml:space="preserve">（3）现场支持服务</w:t>
      </w:r>
      <w:r/>
    </w:p>
    <w:p>
      <w:pPr>
        <w:pStyle w:val="1022"/>
        <w:ind w:left="0" w:firstLine="420"/>
        <w:spacing w:line="360" w:lineRule="auto"/>
        <w:rPr>
          <w:rFonts w:ascii="宋体" w:hAnsi="宋体"/>
          <w:sz w:val="21"/>
          <w:szCs w:val="21"/>
        </w:rPr>
      </w:pPr>
      <w:r>
        <w:rPr>
          <w:rFonts w:ascii="宋体" w:hAnsi="宋体"/>
          <w:sz w:val="21"/>
          <w:szCs w:val="21"/>
        </w:rPr>
        <w:t xml:space="preserve">提供24小时×365天现场技术支持服务。针对在设备运行中出现的故障，通过电话仍无法解决问题，提供现场技术支持服务。现场技术支持包括故障诊断、提交解决方案、系统数据（参数）恢复等服务。</w:t>
      </w:r>
      <w:r/>
    </w:p>
    <w:p>
      <w:pPr>
        <w:pStyle w:val="1022"/>
        <w:ind w:left="0" w:firstLine="420"/>
        <w:spacing w:line="360" w:lineRule="auto"/>
        <w:rPr>
          <w:rFonts w:ascii="宋体" w:hAnsi="宋体"/>
          <w:sz w:val="21"/>
          <w:szCs w:val="21"/>
        </w:rPr>
      </w:pPr>
      <w:r>
        <w:rPr>
          <w:rFonts w:ascii="宋体" w:hAnsi="宋体"/>
          <w:sz w:val="21"/>
          <w:szCs w:val="21"/>
        </w:rPr>
        <w:t xml:space="preserve">5.</w:t>
      </w:r>
      <w:r>
        <w:rPr>
          <w:rFonts w:ascii="宋体" w:hAnsi="宋体"/>
          <w:sz w:val="21"/>
          <w:szCs w:val="21"/>
        </w:rPr>
        <w:t xml:space="preserve">除现场技术支持服务外，针对设备的实际运行情况，在保障设备的高效稳定为前提的条件下，提供紧急上门服务。如系统运行出现异常情况时，必须保证在接到用户报修电话后，根据系统故障的紧急程度，将在2小时内指派合格的工程师到达故障现场，通过现场排除缺陷或替换出现故障“产品”等方式，在规定时间内完成维修任务，使设备运行无忧。若中标单位不能按时恢复系统正常运转的，用户可自行采取必要的措施，由此产生风险和费用应由中标单位承担。</w:t>
      </w:r>
      <w:r/>
    </w:p>
    <w:p>
      <w:pPr>
        <w:pStyle w:val="1022"/>
        <w:ind w:left="0" w:firstLine="420"/>
        <w:spacing w:line="360" w:lineRule="auto"/>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ascii="宋体" w:hAnsi="宋体"/>
          <w:sz w:val="21"/>
          <w:szCs w:val="21"/>
        </w:rPr>
        <w:t xml:space="preserve">更换零部件后，中标单位须作好记录，注明更换位置、配件品牌型号数量等具体数据，并制作单据由业主单位验收存档。每次维护保养及故障修复后均须出具详细书面维保报告，及时提供用户方有关系统运行的状态报告和运行建议；并立即更换有隐患的设备。</w:t>
      </w:r>
      <w:r/>
    </w:p>
    <w:p>
      <w:pPr>
        <w:pStyle w:val="1022"/>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ascii="宋体" w:hAnsi="宋体"/>
          <w:sz w:val="21"/>
          <w:szCs w:val="21"/>
        </w:rPr>
        <w:t xml:space="preserve">建立维护档案：详细记录设备型号、出厂编号、版本号、工作状态；提供现场工作报告、日常巡检报告、季度与年度维护报告。</w:t>
      </w:r>
      <w:r/>
    </w:p>
    <w:p>
      <w:pPr>
        <w:pStyle w:val="1022"/>
        <w:ind w:left="0" w:firstLine="422"/>
        <w:jc w:val="left"/>
        <w:spacing w:line="360" w:lineRule="auto"/>
        <w:rPr>
          <w:rFonts w:ascii="宋体" w:hAnsi="宋体"/>
          <w:b/>
          <w:sz w:val="21"/>
          <w:szCs w:val="21"/>
        </w:rPr>
      </w:pPr>
      <w:r>
        <w:rPr>
          <w:rFonts w:ascii="宋体" w:hAnsi="宋体"/>
          <w:b/>
          <w:sz w:val="21"/>
          <w:szCs w:val="21"/>
        </w:rPr>
      </w:r>
      <w:r/>
    </w:p>
    <w:p>
      <w:pPr>
        <w:pStyle w:val="1022"/>
        <w:ind w:left="0" w:firstLine="422"/>
        <w:jc w:val="left"/>
        <w:spacing w:line="360" w:lineRule="auto"/>
        <w:rPr>
          <w:rFonts w:ascii="宋体" w:hAnsi="宋体"/>
          <w:b/>
          <w:sz w:val="21"/>
          <w:szCs w:val="21"/>
        </w:rPr>
      </w:pPr>
      <w:r>
        <w:rPr>
          <w:rFonts w:hint="eastAsia" w:ascii="宋体" w:hAnsi="宋体"/>
          <w:b/>
          <w:sz w:val="21"/>
          <w:szCs w:val="21"/>
        </w:rPr>
        <w:t xml:space="preserve">标段二</w:t>
      </w:r>
      <w:r>
        <w:rPr>
          <w:rFonts w:ascii="宋体" w:hAnsi="宋体"/>
          <w:b/>
          <w:sz w:val="21"/>
          <w:szCs w:val="21"/>
        </w:rPr>
        <w:t xml:space="preserve">技术要求</w:t>
      </w:r>
      <w:r>
        <w:rPr>
          <w:rFonts w:hint="eastAsia" w:ascii="宋体" w:hAnsi="宋体"/>
          <w:b/>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.防火</w:t>
      </w:r>
      <w:r>
        <w:rPr>
          <w:rFonts w:ascii="宋体" w:hAnsi="宋体"/>
          <w:sz w:val="21"/>
          <w:szCs w:val="21"/>
        </w:rPr>
        <w:t xml:space="preserve">墙</w:t>
      </w:r>
      <w:r/>
    </w:p>
    <w:p>
      <w:pPr>
        <w:pStyle w:val="1022"/>
        <w:ind w:left="0" w:firstLine="420"/>
        <w:spacing w:line="360" w:lineRule="auto"/>
        <w:rPr>
          <w:rFonts w:ascii="宋体" w:hAnsi="宋体"/>
          <w:sz w:val="21"/>
          <w:szCs w:val="21"/>
        </w:rPr>
      </w:pPr>
      <w:r>
        <w:rPr>
          <w:rFonts w:hint="eastAsia" w:ascii="宋体" w:hAnsi="宋体"/>
          <w:sz w:val="21"/>
          <w:szCs w:val="21"/>
        </w:rPr>
        <w:t xml:space="preserve">总体要求</w:t>
      </w:r>
      <w:r/>
    </w:p>
    <w:p>
      <w:pPr>
        <w:pStyle w:val="1022"/>
        <w:ind w:left="0" w:firstLine="420"/>
        <w:spacing w:line="360" w:lineRule="auto"/>
        <w:rPr>
          <w:rFonts w:ascii="宋体" w:hAnsi="宋体"/>
          <w:sz w:val="21"/>
          <w:szCs w:val="21"/>
        </w:rPr>
      </w:pPr>
      <w:r>
        <w:rPr>
          <w:rFonts w:hint="eastAsia" w:ascii="宋体" w:hAnsi="宋体"/>
          <w:sz w:val="21"/>
          <w:szCs w:val="21"/>
        </w:rPr>
        <w:t xml:space="preserve">合规性：产品需符合国家相关法律法规及行业标准，包括但不限于网络安全法、等级保护2.0等。</w:t>
      </w:r>
      <w:r/>
    </w:p>
    <w:p>
      <w:pPr>
        <w:pStyle w:val="1022"/>
        <w:ind w:left="0" w:firstLine="420"/>
        <w:spacing w:line="360" w:lineRule="auto"/>
        <w:rPr>
          <w:rFonts w:ascii="宋体" w:hAnsi="宋体"/>
          <w:sz w:val="21"/>
          <w:szCs w:val="21"/>
        </w:rPr>
      </w:pPr>
      <w:r>
        <w:rPr>
          <w:rFonts w:hint="eastAsia" w:ascii="宋体" w:hAnsi="宋体"/>
          <w:sz w:val="21"/>
          <w:szCs w:val="21"/>
        </w:rPr>
        <w:t xml:space="preserve">国产化：产品应基于国产硬件平台和操作系统开发，确保自主可控。</w:t>
      </w:r>
      <w:r/>
    </w:p>
    <w:p>
      <w:pPr>
        <w:pStyle w:val="1022"/>
        <w:ind w:left="0" w:firstLine="420"/>
        <w:spacing w:line="360" w:lineRule="auto"/>
        <w:rPr>
          <w:rFonts w:ascii="宋体" w:hAnsi="宋体"/>
          <w:sz w:val="21"/>
          <w:szCs w:val="21"/>
        </w:rPr>
      </w:pPr>
      <w:r>
        <w:rPr>
          <w:rFonts w:hint="eastAsia" w:ascii="宋体" w:hAnsi="宋体"/>
          <w:sz w:val="21"/>
          <w:szCs w:val="21"/>
        </w:rPr>
        <w:t xml:space="preserve">性能要求：</w:t>
      </w:r>
      <w:r/>
    </w:p>
    <w:p>
      <w:pPr>
        <w:pStyle w:val="1022"/>
        <w:ind w:left="0" w:firstLine="420"/>
        <w:spacing w:line="360" w:lineRule="auto"/>
        <w:rPr>
          <w:rFonts w:ascii="宋体" w:hAnsi="宋体"/>
          <w:sz w:val="21"/>
          <w:szCs w:val="21"/>
        </w:rPr>
      </w:pPr>
      <w:r>
        <w:rPr>
          <w:rFonts w:hint="eastAsia" w:ascii="宋体" w:hAnsi="宋体"/>
          <w:sz w:val="21"/>
          <w:szCs w:val="21"/>
        </w:rPr>
        <w:t xml:space="preserve">吞吐量：≥</w:t>
      </w:r>
      <w:r>
        <w:rPr>
          <w:rFonts w:hint="eastAsia" w:ascii="宋体" w:hAnsi="宋体"/>
          <w:sz w:val="21"/>
          <w:szCs w:val="21"/>
        </w:rPr>
        <w:t xml:space="preserve">600Mbps</w:t>
      </w:r>
      <w:r>
        <w:rPr>
          <w:rFonts w:hint="eastAsia" w:ascii="宋体" w:hAnsi="宋体"/>
          <w:sz w:val="21"/>
          <w:szCs w:val="21"/>
        </w:rPr>
        <w:t xml:space="preserve">的网络吞吐量，满足中小型企业或数据中心的需求。</w:t>
      </w:r>
      <w:r/>
    </w:p>
    <w:p>
      <w:pPr>
        <w:pStyle w:val="1022"/>
        <w:ind w:left="0" w:firstLine="420"/>
        <w:spacing w:line="360" w:lineRule="auto"/>
        <w:rPr>
          <w:rFonts w:ascii="宋体" w:hAnsi="宋体"/>
          <w:sz w:val="21"/>
          <w:szCs w:val="21"/>
        </w:rPr>
      </w:pPr>
      <w:r>
        <w:rPr>
          <w:rFonts w:hint="eastAsia" w:ascii="宋体" w:hAnsi="宋体"/>
          <w:sz w:val="21"/>
          <w:szCs w:val="21"/>
        </w:rPr>
        <w:t xml:space="preserve">并发连接数：≥30万。</w:t>
      </w:r>
      <w:r/>
    </w:p>
    <w:p>
      <w:pPr>
        <w:pStyle w:val="1022"/>
        <w:ind w:left="0" w:firstLine="420"/>
        <w:spacing w:line="360" w:lineRule="auto"/>
        <w:rPr>
          <w:rFonts w:ascii="宋体" w:hAnsi="宋体"/>
          <w:sz w:val="21"/>
          <w:szCs w:val="21"/>
        </w:rPr>
      </w:pPr>
      <w:r>
        <w:rPr>
          <w:rFonts w:hint="eastAsia" w:ascii="宋体" w:hAnsi="宋体"/>
          <w:sz w:val="21"/>
          <w:szCs w:val="21"/>
        </w:rPr>
        <w:t xml:space="preserve">功能要求</w:t>
      </w:r>
      <w:r/>
    </w:p>
    <w:p>
      <w:pPr>
        <w:pStyle w:val="1022"/>
        <w:ind w:left="0" w:firstLine="420"/>
        <w:spacing w:line="360" w:lineRule="auto"/>
        <w:rPr>
          <w:rFonts w:ascii="宋体" w:hAnsi="宋体"/>
          <w:sz w:val="21"/>
          <w:szCs w:val="21"/>
        </w:rPr>
      </w:pPr>
      <w:r>
        <w:rPr>
          <w:rFonts w:hint="eastAsia" w:ascii="宋体" w:hAnsi="宋体"/>
          <w:sz w:val="21"/>
          <w:szCs w:val="21"/>
        </w:rPr>
        <w:t xml:space="preserve">基本防护功能</w:t>
      </w:r>
      <w:r/>
    </w:p>
    <w:p>
      <w:pPr>
        <w:pStyle w:val="1022"/>
        <w:ind w:left="0" w:firstLine="420"/>
        <w:spacing w:line="360" w:lineRule="auto"/>
        <w:rPr>
          <w:rFonts w:ascii="宋体" w:hAnsi="宋体"/>
          <w:sz w:val="21"/>
          <w:szCs w:val="21"/>
        </w:rPr>
      </w:pPr>
      <w:r>
        <w:rPr>
          <w:rFonts w:hint="eastAsia" w:ascii="宋体" w:hAnsi="宋体"/>
          <w:sz w:val="21"/>
          <w:szCs w:val="21"/>
        </w:rPr>
        <w:t xml:space="preserve">包括状态检测包过滤、应用层协议识别与控制、入侵防御（IPS）、防病毒等功能。</w:t>
      </w:r>
      <w:r/>
    </w:p>
    <w:p>
      <w:pPr>
        <w:pStyle w:val="1022"/>
        <w:ind w:left="0" w:firstLine="420"/>
        <w:spacing w:line="360" w:lineRule="auto"/>
        <w:rPr>
          <w:rFonts w:ascii="宋体" w:hAnsi="宋体"/>
          <w:sz w:val="21"/>
          <w:szCs w:val="21"/>
        </w:rPr>
      </w:pPr>
      <w:r>
        <w:rPr>
          <w:rFonts w:hint="eastAsia" w:ascii="宋体" w:hAnsi="宋体"/>
          <w:sz w:val="21"/>
          <w:szCs w:val="21"/>
        </w:rPr>
        <w:t xml:space="preserve">高级安全功能</w:t>
      </w:r>
      <w:r/>
    </w:p>
    <w:p>
      <w:pPr>
        <w:pStyle w:val="1022"/>
        <w:ind w:left="0" w:firstLine="420"/>
        <w:spacing w:line="360" w:lineRule="auto"/>
        <w:rPr>
          <w:rFonts w:ascii="宋体" w:hAnsi="宋体"/>
          <w:sz w:val="21"/>
          <w:szCs w:val="21"/>
        </w:rPr>
      </w:pPr>
      <w:r>
        <w:rPr>
          <w:rFonts w:hint="eastAsia" w:ascii="宋体" w:hAnsi="宋体"/>
          <w:sz w:val="21"/>
          <w:szCs w:val="21"/>
        </w:rPr>
        <w:t xml:space="preserve">支持深度包检测（DPI）技术，能够对数据包的内容进行详细分析。</w:t>
      </w:r>
      <w:r/>
    </w:p>
    <w:p>
      <w:pPr>
        <w:pStyle w:val="1022"/>
        <w:ind w:left="0" w:firstLine="420"/>
        <w:spacing w:line="360" w:lineRule="auto"/>
        <w:rPr>
          <w:rFonts w:ascii="宋体" w:hAnsi="宋体"/>
          <w:sz w:val="21"/>
          <w:szCs w:val="21"/>
        </w:rPr>
      </w:pPr>
      <w:r>
        <w:rPr>
          <w:rFonts w:hint="eastAsia" w:ascii="宋体" w:hAnsi="宋体"/>
          <w:sz w:val="21"/>
          <w:szCs w:val="21"/>
        </w:rPr>
        <w:t xml:space="preserve">提供虚拟专网（VPN）服务，支持SSL和IPSec两种类型的VPN。</w:t>
      </w:r>
      <w:r/>
    </w:p>
    <w:p>
      <w:pPr>
        <w:pStyle w:val="1022"/>
        <w:ind w:left="0" w:firstLine="420"/>
        <w:spacing w:line="360" w:lineRule="auto"/>
        <w:rPr>
          <w:rFonts w:ascii="宋体" w:hAnsi="宋体"/>
          <w:sz w:val="21"/>
          <w:szCs w:val="21"/>
        </w:rPr>
      </w:pPr>
      <w:r>
        <w:rPr>
          <w:rFonts w:hint="eastAsia" w:ascii="宋体" w:hAnsi="宋体"/>
          <w:sz w:val="21"/>
          <w:szCs w:val="21"/>
        </w:rPr>
        <w:t xml:space="preserve">具备反垃圾邮件和防钓鱼攻击的能力。</w:t>
      </w:r>
      <w:r/>
    </w:p>
    <w:p>
      <w:pPr>
        <w:pStyle w:val="1022"/>
        <w:ind w:left="0" w:firstLine="420"/>
        <w:spacing w:line="360" w:lineRule="auto"/>
        <w:rPr>
          <w:rFonts w:ascii="宋体" w:hAnsi="宋体"/>
          <w:sz w:val="21"/>
          <w:szCs w:val="21"/>
        </w:rPr>
      </w:pPr>
      <w:r>
        <w:rPr>
          <w:rFonts w:hint="eastAsia" w:ascii="宋体" w:hAnsi="宋体"/>
          <w:sz w:val="21"/>
          <w:szCs w:val="21"/>
        </w:rPr>
        <w:t xml:space="preserve">售后服务</w:t>
      </w:r>
      <w:r/>
    </w:p>
    <w:p>
      <w:pPr>
        <w:pStyle w:val="1022"/>
        <w:ind w:left="0" w:firstLine="420"/>
        <w:spacing w:line="360" w:lineRule="auto"/>
        <w:rPr>
          <w:rFonts w:ascii="宋体" w:hAnsi="宋体"/>
          <w:sz w:val="21"/>
          <w:szCs w:val="21"/>
        </w:rPr>
      </w:pPr>
      <w:r>
        <w:rPr>
          <w:rFonts w:hint="eastAsia" w:ascii="宋体" w:hAnsi="宋体"/>
          <w:sz w:val="21"/>
          <w:szCs w:val="21"/>
        </w:rPr>
        <w:t xml:space="preserve">技术支持：供应商需提供7×24小时的技术支持服务。</w:t>
      </w:r>
      <w:r/>
    </w:p>
    <w:p>
      <w:pPr>
        <w:pStyle w:val="1022"/>
        <w:ind w:left="0" w:firstLine="420"/>
        <w:spacing w:line="360" w:lineRule="auto"/>
        <w:rPr>
          <w:rFonts w:ascii="宋体" w:hAnsi="宋体"/>
          <w:sz w:val="21"/>
          <w:szCs w:val="21"/>
        </w:rPr>
      </w:pPr>
      <w:r>
        <w:rPr>
          <w:rFonts w:hint="eastAsia" w:ascii="宋体" w:hAnsi="宋体"/>
          <w:sz w:val="21"/>
          <w:szCs w:val="21"/>
        </w:rPr>
        <w:t xml:space="preserve">培训服务：为用户提供必要的产品使用和技术培训。</w:t>
      </w:r>
      <w:r/>
    </w:p>
    <w:p>
      <w:pPr>
        <w:pStyle w:val="1022"/>
        <w:ind w:left="0" w:firstLine="420"/>
        <w:spacing w:line="360" w:lineRule="auto"/>
        <w:rPr>
          <w:rFonts w:ascii="宋体" w:hAnsi="宋体"/>
          <w:sz w:val="21"/>
          <w:szCs w:val="21"/>
        </w:rPr>
      </w:pPr>
      <w:r>
        <w:rPr>
          <w:rFonts w:hint="eastAsia" w:ascii="宋体" w:hAnsi="宋体"/>
          <w:sz w:val="21"/>
          <w:szCs w:val="21"/>
        </w:rPr>
        <w:t xml:space="preserve">保修期：提供至少三年的产品质保期，并明确响应时间和维修周期。</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.服务</w:t>
      </w:r>
      <w:r>
        <w:rPr>
          <w:rFonts w:ascii="宋体" w:hAnsi="宋体"/>
          <w:sz w:val="21"/>
          <w:szCs w:val="21"/>
        </w:rPr>
        <w:t xml:space="preserve">器</w:t>
      </w:r>
      <w:r/>
    </w:p>
    <w:p>
      <w:pPr>
        <w:pStyle w:val="1022"/>
        <w:ind w:left="0" w:firstLine="420"/>
        <w:spacing w:line="360" w:lineRule="auto"/>
        <w:rPr>
          <w:rFonts w:ascii="宋体" w:hAnsi="宋体"/>
          <w:sz w:val="21"/>
          <w:szCs w:val="21"/>
        </w:rPr>
      </w:pPr>
      <w:r>
        <w:rPr>
          <w:rFonts w:hint="eastAsia" w:ascii="宋体" w:hAnsi="宋体"/>
          <w:sz w:val="21"/>
          <w:szCs w:val="21"/>
        </w:rPr>
        <w:t xml:space="preserve">本项目采购适用于政府部门使用的国产服务器及其配套的正版国产操作系统。采购目标是提升信息系统的安全性、稳定性和兼容性，同时支持国家信息安全战略，推动信息技术应用创新（信创）产业的发展。</w:t>
      </w:r>
      <w:r/>
    </w:p>
    <w:p>
      <w:pPr>
        <w:pStyle w:val="1022"/>
        <w:ind w:left="0" w:firstLine="420"/>
        <w:spacing w:line="360" w:lineRule="auto"/>
        <w:rPr>
          <w:rFonts w:ascii="宋体" w:hAnsi="宋体"/>
          <w:sz w:val="21"/>
          <w:szCs w:val="21"/>
        </w:rPr>
      </w:pPr>
      <w:r>
        <w:rPr>
          <w:rFonts w:hint="eastAsia" w:ascii="宋体" w:hAnsi="宋体"/>
          <w:sz w:val="21"/>
          <w:szCs w:val="21"/>
        </w:rPr>
        <w:t xml:space="preserve">技术规格与要求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（1）硬件部分</w:t>
      </w:r>
      <w:r/>
    </w:p>
    <w:p>
      <w:pPr>
        <w:pStyle w:val="1022"/>
        <w:ind w:left="0" w:firstLine="420"/>
        <w:spacing w:line="360" w:lineRule="auto"/>
        <w:rPr>
          <w:rFonts w:ascii="宋体" w:hAnsi="宋体"/>
          <w:color w:val="ff0000"/>
          <w:sz w:val="21"/>
          <w:szCs w:val="21"/>
        </w:rPr>
      </w:pPr>
      <w:r>
        <w:rPr>
          <w:rFonts w:hint="eastAsia" w:ascii="宋体" w:hAnsi="宋体"/>
          <w:sz w:val="21"/>
          <w:szCs w:val="21"/>
        </w:rPr>
        <w:t xml:space="preserve">处理器：</w:t>
      </w:r>
      <w:r>
        <w:rPr>
          <w:rFonts w:hint="eastAsia" w:ascii="宋体" w:hAnsi="宋体"/>
          <w:sz w:val="21"/>
          <w:szCs w:val="21"/>
        </w:rPr>
        <w:t xml:space="preserve">2路</w:t>
      </w:r>
      <w:r>
        <w:rPr>
          <w:rFonts w:ascii="宋体" w:hAnsi="宋体"/>
          <w:sz w:val="21"/>
          <w:szCs w:val="21"/>
        </w:rPr>
        <w:t xml:space="preserve">C86</w:t>
      </w:r>
      <w:r>
        <w:rPr>
          <w:rFonts w:hint="eastAsia" w:ascii="宋体" w:hAnsi="宋体"/>
          <w:sz w:val="21"/>
          <w:szCs w:val="21"/>
        </w:rPr>
        <w:t xml:space="preserve">架构CPU</w:t>
      </w:r>
      <w:r>
        <w:rPr>
          <w:rFonts w:hint="eastAsia" w:ascii="宋体" w:hAnsi="宋体"/>
          <w:sz w:val="21"/>
          <w:szCs w:val="21"/>
        </w:rPr>
        <w:t xml:space="preserve">,CPU频率：≥2.2GHz,CPU核心数：≥32C,三级缓存：≥8M；选用经过安全可靠测评认证的国产处理器。</w:t>
      </w:r>
      <w:r/>
    </w:p>
    <w:p>
      <w:pPr>
        <w:pStyle w:val="1022"/>
        <w:ind w:left="0" w:firstLine="420"/>
        <w:spacing w:line="360" w:lineRule="auto"/>
        <w:rPr>
          <w:rFonts w:ascii="宋体" w:hAnsi="宋体"/>
          <w:sz w:val="21"/>
          <w:szCs w:val="21"/>
        </w:rPr>
      </w:pPr>
      <w:r>
        <w:rPr>
          <w:rFonts w:hint="eastAsia" w:ascii="宋体" w:hAnsi="宋体"/>
          <w:sz w:val="21"/>
          <w:szCs w:val="21"/>
        </w:rPr>
        <w:t xml:space="preserve">内存：DDR4及以上类型，内存容量：≥128GB,内存频率：≥3200MHz，并具备扩展能力。</w:t>
      </w:r>
      <w:r/>
    </w:p>
    <w:p>
      <w:pPr>
        <w:pStyle w:val="1022"/>
        <w:ind w:left="0" w:firstLine="420"/>
        <w:spacing w:line="360" w:lineRule="auto"/>
        <w:rPr>
          <w:rFonts w:ascii="宋体" w:hAnsi="宋体"/>
          <w:sz w:val="21"/>
          <w:szCs w:val="21"/>
        </w:rPr>
      </w:pPr>
      <w:r>
        <w:rPr>
          <w:rFonts w:hint="eastAsia" w:ascii="宋体" w:hAnsi="宋体"/>
          <w:sz w:val="21"/>
          <w:szCs w:val="21"/>
        </w:rPr>
        <w:t xml:space="preserve">存储：≥2块600G SAS 硬盘,硬盘转速：10000rpm，硬盘接口：≥4个，且支持热插拔功能。</w:t>
      </w:r>
      <w:r/>
    </w:p>
    <w:p>
      <w:pPr>
        <w:pStyle w:val="1022"/>
        <w:ind w:left="0" w:firstLine="420"/>
        <w:spacing w:line="360" w:lineRule="auto"/>
        <w:rPr>
          <w:rFonts w:ascii="宋体" w:hAnsi="宋体"/>
          <w:sz w:val="21"/>
          <w:szCs w:val="21"/>
        </w:rPr>
      </w:pPr>
      <w:r>
        <w:rPr>
          <w:rFonts w:hint="eastAsia" w:ascii="宋体" w:hAnsi="宋体"/>
          <w:sz w:val="21"/>
          <w:szCs w:val="21"/>
        </w:rPr>
        <w:t xml:space="preserve">网络接口：配备至少两个千兆以太网端口，可选配万兆端口以适应未来网络升级需求。</w:t>
      </w:r>
      <w:r/>
    </w:p>
    <w:p>
      <w:pPr>
        <w:pStyle w:val="1022"/>
        <w:ind w:left="0" w:firstLine="420"/>
        <w:spacing w:line="360" w:lineRule="auto"/>
        <w:rPr>
          <w:rFonts w:ascii="宋体" w:hAnsi="宋体"/>
          <w:sz w:val="21"/>
          <w:szCs w:val="21"/>
        </w:rPr>
      </w:pPr>
      <w:r>
        <w:rPr>
          <w:rFonts w:hint="eastAsia" w:ascii="宋体" w:hAnsi="宋体"/>
          <w:sz w:val="21"/>
          <w:szCs w:val="21"/>
        </w:rPr>
        <w:t xml:space="preserve">电源与散热：采用冗余电源设计，确保系统高可用性；风扇布局合理，保障良好散热效果。</w:t>
      </w:r>
      <w:r/>
    </w:p>
    <w:p>
      <w:pPr>
        <w:pStyle w:val="1022"/>
        <w:ind w:left="0" w:firstLine="420"/>
        <w:spacing w:line="360" w:lineRule="auto"/>
        <w:rPr>
          <w:rFonts w:ascii="宋体" w:hAnsi="宋体"/>
          <w:sz w:val="21"/>
          <w:szCs w:val="21"/>
        </w:rPr>
      </w:pPr>
      <w:r>
        <w:rPr>
          <w:rFonts w:hint="eastAsia" w:ascii="宋体" w:hAnsi="宋体"/>
          <w:sz w:val="21"/>
          <w:szCs w:val="21"/>
        </w:rPr>
        <w:t xml:space="preserve">（2）系统部分</w:t>
      </w:r>
      <w:r/>
    </w:p>
    <w:p>
      <w:pPr>
        <w:pStyle w:val="1022"/>
        <w:ind w:left="0" w:firstLine="420"/>
        <w:spacing w:line="360" w:lineRule="auto"/>
        <w:rPr>
          <w:rFonts w:ascii="宋体" w:hAnsi="宋体"/>
          <w:sz w:val="21"/>
          <w:szCs w:val="21"/>
        </w:rPr>
      </w:pPr>
      <w:r>
        <w:rPr>
          <w:rFonts w:hint="eastAsia" w:ascii="宋体" w:hAnsi="宋体"/>
          <w:sz w:val="21"/>
          <w:szCs w:val="21"/>
        </w:rPr>
        <w:t xml:space="preserve">搭配正版已激活的国产操作系统。</w:t>
      </w:r>
      <w:r/>
    </w:p>
    <w:p>
      <w:pPr>
        <w:pStyle w:val="1022"/>
        <w:ind w:left="0" w:firstLine="420"/>
        <w:spacing w:line="360" w:lineRule="auto"/>
        <w:rPr>
          <w:rFonts w:ascii="宋体" w:hAnsi="宋体"/>
          <w:sz w:val="21"/>
          <w:szCs w:val="21"/>
        </w:rPr>
      </w:pPr>
      <w:r>
        <w:rPr>
          <w:rFonts w:hint="eastAsia" w:ascii="宋体" w:hAnsi="宋体"/>
          <w:sz w:val="21"/>
          <w:szCs w:val="21"/>
        </w:rPr>
        <w:t xml:space="preserve">上架服务：提供服务器免费上架服务。</w:t>
      </w:r>
      <w:r/>
    </w:p>
    <w:p>
      <w:pPr>
        <w:pStyle w:val="1022"/>
        <w:ind w:left="0" w:firstLine="420"/>
        <w:spacing w:line="360" w:lineRule="auto"/>
        <w:rPr>
          <w:rFonts w:ascii="宋体" w:hAnsi="宋体"/>
          <w:sz w:val="21"/>
          <w:szCs w:val="21"/>
        </w:rPr>
      </w:pPr>
      <w:r>
        <w:rPr>
          <w:rFonts w:hint="eastAsia" w:ascii="宋体" w:hAnsi="宋体"/>
          <w:sz w:val="21"/>
          <w:szCs w:val="21"/>
        </w:rPr>
        <w:t xml:space="preserve">服务和支持：提供至少三年的产品保修和技术支持服务。</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供应商需具备快速响应机制，能在接到故障报告后的2时间内派遣技术人员到场维修。</w:t>
      </w:r>
      <w:r/>
    </w:p>
    <w:p>
      <w:pPr>
        <w:pStyle w:val="1022"/>
        <w:ind w:left="0" w:firstLine="420"/>
        <w:spacing w:line="360" w:lineRule="auto"/>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系统调试</w:t>
      </w:r>
      <w:r/>
    </w:p>
    <w:p>
      <w:pPr>
        <w:pStyle w:val="1022"/>
        <w:ind w:left="0" w:firstLine="420"/>
        <w:spacing w:line="360" w:lineRule="auto"/>
        <w:rPr>
          <w:rFonts w:ascii="宋体" w:hAnsi="宋体"/>
          <w:sz w:val="21"/>
          <w:szCs w:val="21"/>
        </w:rPr>
      </w:pPr>
      <w:r>
        <w:rPr>
          <w:rFonts w:hint="eastAsia" w:ascii="宋体" w:hAnsi="宋体"/>
          <w:sz w:val="21"/>
          <w:szCs w:val="21"/>
        </w:rPr>
        <w:t xml:space="preserve">防火墙上架，将旧防火墙配置迁移到新防火墙中，并下架旧防火墙将网络切换至新防火墙</w:t>
      </w:r>
      <w:r>
        <w:rPr>
          <w:rFonts w:ascii="宋体" w:hAnsi="宋体"/>
          <w:sz w:val="21"/>
          <w:szCs w:val="21"/>
        </w:rPr>
        <w:t xml:space="preserve">；</w:t>
      </w:r>
      <w:r>
        <w:rPr>
          <w:rFonts w:hint="eastAsia" w:ascii="宋体" w:hAnsi="宋体"/>
          <w:sz w:val="21"/>
          <w:szCs w:val="21"/>
        </w:rPr>
        <w:t xml:space="preserve">如有产生额外费用，供应商自行承担。</w:t>
      </w:r>
      <w:r/>
    </w:p>
    <w:p>
      <w:pPr>
        <w:pStyle w:val="1022"/>
        <w:ind w:left="0" w:firstLine="420"/>
        <w:spacing w:line="360" w:lineRule="auto"/>
        <w:rPr>
          <w:rFonts w:ascii="宋体" w:hAnsi="宋体"/>
          <w:sz w:val="21"/>
          <w:szCs w:val="21"/>
        </w:rPr>
      </w:pPr>
      <w:r>
        <w:rPr>
          <w:rFonts w:hint="eastAsia" w:ascii="宋体" w:hAnsi="宋体"/>
          <w:sz w:val="21"/>
          <w:szCs w:val="21"/>
        </w:rPr>
        <w:t xml:space="preserve">将在新服务器中部署整套园林在用票务系统，将旧服务器数据及数据库数据全部迁移到新服务器中，并将售票检票设备服务连接无感切换至新服务器。</w:t>
      </w:r>
      <w:r/>
    </w:p>
    <w:p>
      <w:pPr>
        <w:pStyle w:val="1022"/>
        <w:ind w:left="0" w:firstLine="420"/>
        <w:spacing w:line="360" w:lineRule="auto"/>
        <w:rPr>
          <w:rFonts w:ascii="宋体" w:hAnsi="宋体"/>
          <w:sz w:val="21"/>
          <w:szCs w:val="21"/>
        </w:rPr>
      </w:pPr>
      <w:r>
        <w:rPr>
          <w:rFonts w:hint="eastAsia" w:ascii="宋体" w:hAnsi="宋体"/>
          <w:sz w:val="21"/>
          <w:szCs w:val="21"/>
        </w:rPr>
        <w:t xml:space="preserve">旧服务器配置作为备用服务器继续使用，需对景区工作人员培训任何突发故障时，启用备用服务器。</w:t>
      </w:r>
      <w:r/>
    </w:p>
    <w:p>
      <w:pPr>
        <w:pStyle w:val="1022"/>
        <w:ind w:left="0" w:firstLine="420"/>
        <w:spacing w:line="360" w:lineRule="auto"/>
        <w:rPr>
          <w:rFonts w:ascii="宋体" w:hAnsi="宋体"/>
          <w:sz w:val="21"/>
          <w:szCs w:val="21"/>
        </w:rPr>
      </w:pPr>
      <w:r>
        <w:rPr>
          <w:rFonts w:ascii="宋体" w:hAnsi="宋体"/>
          <w:sz w:val="21"/>
          <w:szCs w:val="21"/>
        </w:rPr>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五</w:t>
      </w:r>
      <w:r>
        <w:rPr>
          <w:rFonts w:hint="eastAsia" w:ascii="宋体" w:hAnsi="宋体"/>
          <w:sz w:val="21"/>
          <w:szCs w:val="21"/>
        </w:rPr>
        <w:t xml:space="preserve">）</w:t>
      </w:r>
      <w:r>
        <w:rPr>
          <w:rFonts w:ascii="宋体" w:hAnsi="宋体"/>
          <w:sz w:val="21"/>
          <w:szCs w:val="21"/>
        </w:rPr>
        <w:t xml:space="preserve">综合说明及其它要求：</w:t>
      </w:r>
      <w:r/>
    </w:p>
    <w:p>
      <w:pPr>
        <w:pStyle w:val="1022"/>
        <w:ind w:left="0" w:firstLine="420"/>
        <w:spacing w:line="360" w:lineRule="auto"/>
        <w:rPr>
          <w:rFonts w:ascii="宋体" w:hAnsi="宋体"/>
          <w:sz w:val="21"/>
          <w:szCs w:val="21"/>
        </w:rPr>
      </w:pPr>
      <w:r>
        <w:rPr>
          <w:rFonts w:ascii="宋体" w:hAnsi="宋体"/>
          <w:sz w:val="21"/>
          <w:szCs w:val="21"/>
        </w:rPr>
        <w:t xml:space="preserve">1.</w:t>
      </w:r>
      <w:r>
        <w:rPr>
          <w:rFonts w:ascii="宋体" w:hAnsi="宋体"/>
          <w:sz w:val="21"/>
          <w:szCs w:val="21"/>
        </w:rPr>
        <w:t xml:space="preserve">投标单位所投产品应能够至少达到以上技术参数要求，同时必须明确所投产品的品牌、型号、产地、规格以及使用的材料的清单</w:t>
      </w:r>
      <w:r>
        <w:rPr>
          <w:rFonts w:hint="eastAsia" w:ascii="宋体" w:hAnsi="宋体"/>
          <w:sz w:val="21"/>
          <w:szCs w:val="21"/>
        </w:rPr>
        <w:t xml:space="preserve">。</w:t>
      </w:r>
      <w:r>
        <w:rPr>
          <w:rFonts w:ascii="宋体" w:hAnsi="宋体"/>
          <w:sz w:val="21"/>
          <w:szCs w:val="21"/>
        </w:rPr>
        <w:t xml:space="preserve">（格式详见第三章）</w:t>
      </w:r>
      <w:r/>
    </w:p>
    <w:p>
      <w:pPr>
        <w:pStyle w:val="1022"/>
        <w:ind w:left="0" w:firstLine="420"/>
        <w:spacing w:line="360" w:lineRule="auto"/>
        <w:rPr>
          <w:rFonts w:ascii="宋体" w:hAnsi="宋体"/>
          <w:sz w:val="21"/>
          <w:szCs w:val="21"/>
        </w:rPr>
      </w:pPr>
      <w:r>
        <w:rPr>
          <w:rFonts w:ascii="宋体" w:hAnsi="宋体"/>
          <w:sz w:val="21"/>
          <w:szCs w:val="21"/>
        </w:rPr>
        <w:t xml:space="preserve">2.</w:t>
      </w:r>
      <w:r>
        <w:rPr>
          <w:rFonts w:ascii="宋体" w:hAnsi="宋体"/>
          <w:sz w:val="21"/>
          <w:szCs w:val="21"/>
        </w:rPr>
        <w:t xml:space="preserve">投标单位必须承诺招标文件中提出的全部技术规格与要求，如果以其中某些条款不响应时，应在文件中逐条列出，未列出的视同响应。</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ascii="宋体" w:hAnsi="宋体"/>
          <w:sz w:val="21"/>
          <w:szCs w:val="21"/>
        </w:rPr>
        <w:t xml:space="preserve">投标单位须保障采购方在使用该设备或其任何一部分时不受到第三方关于侵犯知识产权，如专利权、商标权或工业设计权等的指控。如果任何第三方提出侵权指控，投标方须与第三方交涉，并承担由此而产生的索赔、损失、损害、支出等一切费用（含律师费）。如采购方因此而遭致损失的，中标方应赔偿该损失。</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sz w:val="21"/>
          <w:szCs w:val="21"/>
        </w:rPr>
        <w:t xml:space="preserve">采购单位负责组织或协调统一的现场勘查，为中标供应商提供必要的相关信息。与第三方平台的对接工作由中标供应商具体实施，并自行承担相关费用及沟通协商责任。采购单位不直接参与具体的技术实施，但将确保必要的信息支持，以保障系统的兼容性和稳定性。</w:t>
      </w:r>
      <w:r/>
    </w:p>
    <w:p>
      <w:pPr>
        <w:pStyle w:val="1022"/>
        <w:ind w:left="0" w:firstLine="420"/>
        <w:spacing w:line="360" w:lineRule="auto"/>
        <w:rPr>
          <w:rFonts w:ascii="宋体" w:hAnsi="宋体"/>
          <w:sz w:val="21"/>
          <w:szCs w:val="21"/>
        </w:rPr>
      </w:pPr>
      <w:r>
        <w:rPr>
          <w:rFonts w:ascii="宋体" w:hAnsi="宋体"/>
          <w:sz w:val="21"/>
          <w:szCs w:val="21"/>
        </w:rPr>
        <w:t xml:space="preserve">5.</w:t>
      </w:r>
      <w:r>
        <w:rPr>
          <w:rFonts w:ascii="宋体" w:hAnsi="宋体"/>
          <w:sz w:val="21"/>
          <w:szCs w:val="21"/>
        </w:rPr>
        <w:t xml:space="preserve">投标总报价一次报定，应包括：</w:t>
      </w:r>
      <w:r/>
    </w:p>
    <w:p>
      <w:pPr>
        <w:pStyle w:val="1022"/>
        <w:ind w:left="0" w:firstLine="420"/>
        <w:spacing w:line="360" w:lineRule="auto"/>
        <w:rPr>
          <w:rFonts w:ascii="宋体" w:hAnsi="宋体"/>
          <w:sz w:val="21"/>
          <w:szCs w:val="21"/>
        </w:rPr>
      </w:pPr>
      <w:r>
        <w:rPr>
          <w:rFonts w:ascii="宋体" w:hAnsi="宋体"/>
          <w:sz w:val="21"/>
          <w:szCs w:val="21"/>
        </w:rPr>
        <w:t xml:space="preserve">a)本项目全套软硬件设备费（</w:t>
      </w:r>
      <w:r>
        <w:rPr>
          <w:rFonts w:ascii="宋体" w:hAnsi="宋体"/>
          <w:sz w:val="21"/>
          <w:szCs w:val="21"/>
        </w:rPr>
        <w:t xml:space="preserve">含招标书中未列出而系统又需</w:t>
      </w:r>
      <w:r>
        <w:rPr>
          <w:rFonts w:ascii="宋体" w:hAnsi="宋体"/>
          <w:sz w:val="21"/>
          <w:szCs w:val="21"/>
        </w:rPr>
        <w:t xml:space="preserve">要的软硬件、材料、辅配件、随设备应提供的备品备件和专用工具的价格以及资料等费用）及其备品、备件和专用工具费用；</w:t>
      </w:r>
      <w:r/>
    </w:p>
    <w:p>
      <w:pPr>
        <w:pStyle w:val="1022"/>
        <w:ind w:left="0" w:firstLine="420"/>
        <w:spacing w:line="360" w:lineRule="auto"/>
        <w:rPr>
          <w:rFonts w:ascii="宋体" w:hAnsi="宋体"/>
          <w:sz w:val="21"/>
          <w:szCs w:val="21"/>
        </w:rPr>
      </w:pPr>
      <w:r>
        <w:rPr>
          <w:rFonts w:ascii="宋体" w:hAnsi="宋体"/>
          <w:sz w:val="21"/>
          <w:szCs w:val="21"/>
        </w:rPr>
        <w:t xml:space="preserve">b)包装费、运至最终目的地的运杂费、现场保管费（指设备运抵工地现场所发生的费用）；</w:t>
      </w:r>
      <w:r/>
    </w:p>
    <w:p>
      <w:pPr>
        <w:pStyle w:val="1022"/>
        <w:ind w:left="0" w:firstLine="420"/>
        <w:spacing w:line="360" w:lineRule="auto"/>
        <w:rPr>
          <w:rFonts w:ascii="宋体" w:hAnsi="宋体"/>
          <w:sz w:val="21"/>
          <w:szCs w:val="21"/>
        </w:rPr>
      </w:pPr>
      <w:r>
        <w:rPr>
          <w:rFonts w:ascii="宋体" w:hAnsi="宋体"/>
          <w:sz w:val="21"/>
          <w:szCs w:val="21"/>
        </w:rPr>
        <w:t xml:space="preserve">c)临时工程、检测验收、安装调试、技术支持与培训、相关知识产权、售后服务与维保及相关劳务支出等工作所发生的全部费用以及投标单位企业利润、税金和政策性文件规定及合同包含的所有风险、责任等各项应有费用。 </w:t>
      </w:r>
      <w:r/>
    </w:p>
    <w:p>
      <w:pPr>
        <w:pStyle w:val="1022"/>
        <w:ind w:left="0" w:firstLine="420"/>
        <w:spacing w:line="360" w:lineRule="auto"/>
        <w:rPr>
          <w:rFonts w:ascii="宋体" w:hAnsi="宋体"/>
          <w:sz w:val="21"/>
          <w:szCs w:val="21"/>
        </w:rPr>
      </w:pPr>
      <w:r>
        <w:rPr>
          <w:rFonts w:ascii="宋体" w:hAnsi="宋体"/>
          <w:sz w:val="21"/>
          <w:szCs w:val="21"/>
        </w:rPr>
        <w:t xml:space="preserve">6.</w:t>
      </w:r>
      <w:r>
        <w:rPr>
          <w:rFonts w:ascii="宋体" w:hAnsi="宋体"/>
          <w:sz w:val="21"/>
          <w:szCs w:val="21"/>
        </w:rPr>
        <w:t xml:space="preserve">验收标准：</w:t>
      </w:r>
      <w:r/>
    </w:p>
    <w:p>
      <w:pPr>
        <w:pStyle w:val="1022"/>
        <w:ind w:left="0" w:firstLine="420"/>
        <w:spacing w:line="360" w:lineRule="auto"/>
        <w:rPr>
          <w:rFonts w:ascii="宋体" w:hAnsi="宋体"/>
          <w:sz w:val="21"/>
          <w:szCs w:val="21"/>
        </w:rPr>
      </w:pPr>
      <w:r>
        <w:rPr>
          <w:rFonts w:ascii="宋体" w:hAnsi="宋体"/>
          <w:sz w:val="21"/>
          <w:szCs w:val="21"/>
        </w:rPr>
        <w:t xml:space="preserve">a）投标单位设备到达采购方现场，应提前通知采购方，安装前开箱查验由投标方会同采购方及有关人员根据有关清单进行验收；</w:t>
      </w:r>
      <w:r/>
    </w:p>
    <w:p>
      <w:pPr>
        <w:pStyle w:val="1022"/>
        <w:ind w:left="0" w:firstLine="420"/>
        <w:spacing w:line="360" w:lineRule="auto"/>
        <w:rPr>
          <w:rFonts w:ascii="宋体" w:hAnsi="宋体"/>
          <w:sz w:val="21"/>
          <w:szCs w:val="21"/>
        </w:rPr>
      </w:pPr>
      <w:r>
        <w:rPr>
          <w:rFonts w:ascii="宋体" w:hAnsi="宋体"/>
          <w:sz w:val="21"/>
          <w:szCs w:val="21"/>
        </w:rPr>
        <w:t xml:space="preserve">b）安装前验收：安装开始前，投标方应委派工程师和工程监理单位的代表根据投标方提供的设备、材料装箱清单共同对设备进行开箱验收</w:t>
      </w:r>
      <w:r>
        <w:rPr>
          <w:rFonts w:hint="eastAsia" w:ascii="宋体" w:hAnsi="宋体"/>
          <w:sz w:val="21"/>
          <w:szCs w:val="21"/>
        </w:rPr>
        <w:t xml:space="preserve">。</w:t>
      </w:r>
      <w:r>
        <w:rPr>
          <w:rFonts w:ascii="宋体" w:hAnsi="宋体"/>
          <w:sz w:val="21"/>
          <w:szCs w:val="21"/>
        </w:rPr>
        <w:t xml:space="preserve">一旦清单与招标要求不符或发现缺损、不实，投标方须立即予以更换，有关费用全部由投标方承担。</w:t>
      </w:r>
      <w:r/>
    </w:p>
    <w:p>
      <w:pPr>
        <w:pStyle w:val="1022"/>
        <w:ind w:left="0" w:firstLine="420"/>
        <w:spacing w:line="360" w:lineRule="auto"/>
        <w:rPr>
          <w:rFonts w:ascii="宋体" w:hAnsi="宋体"/>
          <w:sz w:val="21"/>
          <w:szCs w:val="21"/>
        </w:rPr>
      </w:pPr>
      <w:r>
        <w:rPr>
          <w:rFonts w:ascii="宋体" w:hAnsi="宋体"/>
          <w:sz w:val="21"/>
          <w:szCs w:val="21"/>
        </w:rPr>
        <w:t xml:space="preserve">c)设备安装调试完成后，投标方需提供设备质保书、保修证明等书面资料，并报请</w:t>
      </w:r>
      <w:r>
        <w:rPr>
          <w:rFonts w:ascii="宋体" w:hAnsi="宋体"/>
          <w:sz w:val="21"/>
          <w:szCs w:val="21"/>
        </w:rPr>
        <w:t xml:space="preserve">苏州有关部门</w:t>
      </w:r>
      <w:r>
        <w:rPr>
          <w:rFonts w:ascii="宋体" w:hAnsi="宋体"/>
          <w:sz w:val="21"/>
          <w:szCs w:val="21"/>
        </w:rPr>
        <w:t xml:space="preserve">进行检测验收。</w:t>
      </w:r>
      <w:r/>
    </w:p>
    <w:p>
      <w:pPr>
        <w:pStyle w:val="1022"/>
        <w:ind w:left="0" w:firstLine="420"/>
        <w:spacing w:line="360" w:lineRule="auto"/>
        <w:rPr>
          <w:rFonts w:ascii="宋体" w:hAnsi="宋体"/>
          <w:sz w:val="21"/>
          <w:szCs w:val="21"/>
        </w:rPr>
      </w:pPr>
      <w:r>
        <w:rPr>
          <w:rFonts w:ascii="宋体" w:hAnsi="宋体"/>
          <w:sz w:val="21"/>
          <w:szCs w:val="21"/>
        </w:rPr>
        <w:t xml:space="preserve">d)在安装调试运行后的1个月内采购方有对有关配置要求、所供产品的技术性能及技术参数等方面的问题提出异议的权利。</w:t>
      </w:r>
      <w:r/>
    </w:p>
    <w:p>
      <w:pPr>
        <w:pStyle w:val="1022"/>
        <w:ind w:left="0" w:firstLine="420"/>
        <w:spacing w:line="360" w:lineRule="auto"/>
        <w:rPr>
          <w:rFonts w:ascii="宋体" w:hAnsi="宋体"/>
          <w:sz w:val="21"/>
          <w:szCs w:val="21"/>
        </w:rPr>
      </w:pPr>
      <w:r>
        <w:rPr>
          <w:rFonts w:ascii="宋体" w:hAnsi="宋体"/>
          <w:sz w:val="21"/>
          <w:szCs w:val="21"/>
        </w:rPr>
        <w:t xml:space="preserve">e)验收在安装调试结束15个工作日内进行。</w:t>
      </w:r>
      <w:r/>
    </w:p>
    <w:p>
      <w:pPr>
        <w:pStyle w:val="1022"/>
        <w:ind w:left="0" w:firstLine="420"/>
        <w:spacing w:line="360" w:lineRule="auto"/>
        <w:rPr>
          <w:rFonts w:ascii="宋体" w:hAnsi="宋体"/>
          <w:sz w:val="21"/>
          <w:szCs w:val="21"/>
        </w:rPr>
      </w:pPr>
      <w:r>
        <w:rPr>
          <w:rFonts w:ascii="宋体" w:hAnsi="宋体"/>
          <w:sz w:val="21"/>
          <w:szCs w:val="21"/>
        </w:rPr>
        <w:t xml:space="preserve">f)验收标准：符合设备本身的规格、技术条件及单位承诺的其他指标。</w:t>
      </w:r>
      <w:r/>
    </w:p>
    <w:p>
      <w:pPr>
        <w:pStyle w:val="1022"/>
        <w:ind w:left="0" w:firstLine="420"/>
        <w:spacing w:line="360" w:lineRule="auto"/>
        <w:rPr>
          <w:rFonts w:ascii="宋体" w:hAnsi="宋体"/>
          <w:sz w:val="21"/>
          <w:szCs w:val="21"/>
        </w:rPr>
      </w:pPr>
      <w:r>
        <w:rPr>
          <w:rFonts w:ascii="宋体" w:hAnsi="宋体"/>
          <w:sz w:val="21"/>
          <w:szCs w:val="21"/>
        </w:rPr>
        <w:t xml:space="preserve">7.交付期限：</w:t>
      </w:r>
      <w:r>
        <w:rPr>
          <w:rFonts w:hint="eastAsia" w:ascii="宋体" w:hAnsi="宋体"/>
          <w:sz w:val="21"/>
          <w:szCs w:val="21"/>
        </w:rPr>
        <w:t xml:space="preserve">自合同签订之日起</w:t>
      </w:r>
      <w:r>
        <w:rPr>
          <w:rFonts w:ascii="宋体" w:hAnsi="宋体"/>
          <w:sz w:val="21"/>
          <w:szCs w:val="21"/>
        </w:rPr>
        <w:t xml:space="preserve">30</w:t>
      </w:r>
      <w:r>
        <w:rPr>
          <w:rFonts w:ascii="宋体" w:hAnsi="宋体"/>
          <w:sz w:val="21"/>
          <w:szCs w:val="21"/>
        </w:rPr>
        <w:t xml:space="preserve">个自然日内</w:t>
      </w:r>
      <w:r>
        <w:rPr>
          <w:rFonts w:hint="eastAsia" w:ascii="宋体" w:hAnsi="宋体"/>
          <w:sz w:val="21"/>
          <w:szCs w:val="21"/>
        </w:rPr>
        <w:t xml:space="preserve">完成项目并交付试运行</w:t>
      </w:r>
      <w:r>
        <w:rPr>
          <w:rFonts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.交货安装地点：甲方指定地点。</w:t>
      </w:r>
      <w:r/>
    </w:p>
    <w:p>
      <w:pPr>
        <w:pStyle w:val="1022"/>
        <w:ind w:left="0" w:firstLine="420"/>
        <w:spacing w:line="360" w:lineRule="auto"/>
        <w:rPr>
          <w:rFonts w:ascii="宋体" w:hAnsi="宋体"/>
          <w:sz w:val="21"/>
          <w:szCs w:val="21"/>
        </w:rPr>
      </w:pPr>
      <w:r>
        <w:rPr>
          <w:rFonts w:ascii="宋体" w:hAnsi="宋体"/>
          <w:sz w:val="21"/>
          <w:szCs w:val="21"/>
        </w:rPr>
        <w:t xml:space="preserve">9</w:t>
      </w:r>
      <w:r>
        <w:rPr>
          <w:rFonts w:ascii="宋体" w:hAnsi="宋体"/>
          <w:sz w:val="21"/>
          <w:szCs w:val="21"/>
        </w:rPr>
        <w:t xml:space="preserve">.履约保证金：</w:t>
      </w:r>
      <w:r>
        <w:rPr>
          <w:rFonts w:hint="eastAsia" w:ascii="宋体" w:hAnsi="宋体"/>
          <w:sz w:val="21"/>
          <w:szCs w:val="21"/>
        </w:rPr>
        <w:t xml:space="preserve">合同</w:t>
      </w:r>
      <w:r>
        <w:rPr>
          <w:rFonts w:ascii="宋体" w:hAnsi="宋体"/>
          <w:sz w:val="21"/>
          <w:szCs w:val="21"/>
        </w:rPr>
        <w:t xml:space="preserve">金额的10%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9</w:t>
      </w:r>
      <w:r>
        <w:rPr>
          <w:rFonts w:ascii="宋体" w:hAnsi="宋体"/>
          <w:sz w:val="21"/>
          <w:szCs w:val="21"/>
        </w:rPr>
        <w:t xml:space="preserve">.1中标单位合同签订之日起</w:t>
      </w:r>
      <w:r>
        <w:rPr>
          <w:rFonts w:hint="eastAsia" w:ascii="宋体" w:hAnsi="宋体"/>
          <w:sz w:val="21"/>
          <w:szCs w:val="21"/>
        </w:rPr>
        <w:t xml:space="preserve">五</w:t>
      </w:r>
      <w:r>
        <w:rPr>
          <w:rFonts w:ascii="宋体" w:hAnsi="宋体"/>
          <w:sz w:val="21"/>
          <w:szCs w:val="21"/>
        </w:rPr>
        <w:t xml:space="preserve">个工作日内，按照中标金额的10%缴纳履约保证金；中标人可以以转账、汇票、本票等非现金形式缴纳或提交。</w:t>
      </w:r>
      <w:r/>
    </w:p>
    <w:p>
      <w:pPr>
        <w:pStyle w:val="1022"/>
        <w:ind w:left="0" w:firstLine="420"/>
        <w:spacing w:line="360" w:lineRule="auto"/>
        <w:rPr>
          <w:rFonts w:ascii="宋体" w:hAnsi="宋体"/>
          <w:sz w:val="21"/>
          <w:szCs w:val="21"/>
        </w:rPr>
      </w:pPr>
      <w:r>
        <w:rPr>
          <w:rFonts w:ascii="宋体" w:hAnsi="宋体"/>
          <w:sz w:val="21"/>
          <w:szCs w:val="21"/>
        </w:rPr>
        <w:t xml:space="preserve">9.2履约保证金（无息）在服务期满且服务缺陷更正后，采购人收到中标人提供的经双方签章的《政府采购合同履行验收报告》后，采购人凭中标人的收款收据在七个工作日内退返中标人。如中标人对服务缺陷不予更正，采购人有权另请其他单位更正，所发生的费用在履约保证金中扣除。</w:t>
      </w:r>
      <w:r/>
    </w:p>
    <w:p>
      <w:pPr>
        <w:pStyle w:val="1022"/>
        <w:ind w:left="0" w:firstLine="420"/>
        <w:spacing w:line="360" w:lineRule="auto"/>
        <w:rPr>
          <w:rFonts w:ascii="宋体" w:hAnsi="宋体"/>
          <w:sz w:val="21"/>
          <w:szCs w:val="21"/>
        </w:rPr>
      </w:pPr>
      <w:r>
        <w:rPr>
          <w:rFonts w:ascii="宋体" w:hAnsi="宋体"/>
          <w:sz w:val="21"/>
          <w:szCs w:val="21"/>
        </w:rPr>
        <w:t xml:space="preserve">10</w:t>
      </w:r>
      <w:r>
        <w:rPr>
          <w:rFonts w:ascii="宋体" w:hAnsi="宋体"/>
          <w:sz w:val="21"/>
          <w:szCs w:val="21"/>
        </w:rPr>
        <w:t xml:space="preserve">.付款方式：</w:t>
      </w:r>
      <w:r/>
    </w:p>
    <w:p>
      <w:pPr>
        <w:pStyle w:val="1022"/>
        <w:ind w:left="0" w:firstLine="420"/>
        <w:spacing w:line="360" w:lineRule="auto"/>
        <w:rPr>
          <w:rFonts w:ascii="宋体" w:hAnsi="宋体"/>
          <w:sz w:val="21"/>
          <w:szCs w:val="21"/>
        </w:rPr>
      </w:pPr>
      <w:r>
        <w:rPr>
          <w:rFonts w:hint="eastAsia" w:ascii="宋体" w:hAnsi="宋体"/>
          <w:sz w:val="21"/>
          <w:szCs w:val="21"/>
        </w:rPr>
        <w:t xml:space="preserve">合同生效后，合同签订缴纳履约保证金后</w:t>
      </w:r>
      <w:r>
        <w:rPr>
          <w:rFonts w:hint="eastAsia" w:ascii="宋体" w:hAnsi="宋体"/>
          <w:sz w:val="21"/>
          <w:szCs w:val="21"/>
        </w:rPr>
        <w:t xml:space="preserve">支付合同金额的</w:t>
      </w:r>
      <w:r>
        <w:rPr>
          <w:rFonts w:hint="eastAsia" w:ascii="宋体" w:hAnsi="宋体"/>
          <w:sz w:val="21"/>
          <w:szCs w:val="21"/>
        </w:rPr>
        <w:t xml:space="preserve">10%</w:t>
      </w:r>
      <w:r>
        <w:rPr>
          <w:rFonts w:hint="eastAsia" w:ascii="宋体" w:hAnsi="宋体"/>
          <w:sz w:val="21"/>
          <w:szCs w:val="21"/>
        </w:rPr>
        <w:t xml:space="preserve">作为</w:t>
      </w:r>
      <w:r>
        <w:rPr>
          <w:rFonts w:hint="eastAsia" w:ascii="宋体" w:hAnsi="宋体"/>
          <w:sz w:val="21"/>
          <w:szCs w:val="21"/>
        </w:rPr>
        <w:t xml:space="preserve">预付款,设备安装完毕后支付合同金额80%,验收合格后,支付合同剩余价款。验收合格后待质保期满一年后，如无质量问题与其它经济纠纷后，在一个月内，退还剩余履约保证金。</w:t>
      </w:r>
      <w:r/>
    </w:p>
    <w:p>
      <w:pPr>
        <w:pStyle w:val="1022"/>
        <w:ind w:left="0" w:firstLine="420"/>
        <w:spacing w:line="360" w:lineRule="auto"/>
        <w:rPr>
          <w:rFonts w:ascii="宋体" w:hAnsi="宋体"/>
          <w:sz w:val="21"/>
          <w:szCs w:val="21"/>
        </w:rPr>
      </w:pPr>
      <w:r>
        <w:rPr>
          <w:rFonts w:hint="eastAsia" w:ascii="宋体" w:hAnsi="宋体"/>
          <w:sz w:val="21"/>
          <w:szCs w:val="21"/>
        </w:rPr>
        <w:t xml:space="preserve">11.本项目允许现场踏勘</w:t>
      </w:r>
      <w:r/>
    </w:p>
    <w:p>
      <w:pPr>
        <w:pStyle w:val="1022"/>
        <w:ind w:left="0" w:firstLine="420"/>
        <w:spacing w:line="360" w:lineRule="auto"/>
        <w:rPr>
          <w:rFonts w:ascii="宋体" w:hAnsi="宋体"/>
          <w:sz w:val="21"/>
          <w:szCs w:val="21"/>
        </w:rPr>
      </w:pPr>
      <w:r>
        <w:rPr>
          <w:rFonts w:hint="eastAsia" w:ascii="宋体" w:hAnsi="宋体"/>
          <w:sz w:val="21"/>
          <w:szCs w:val="21"/>
        </w:rPr>
        <w:t xml:space="preserve">踏勘时</w:t>
      </w:r>
      <w:r>
        <w:rPr>
          <w:rFonts w:hint="eastAsia" w:ascii="宋体" w:hAnsi="宋体"/>
          <w:sz w:val="21"/>
          <w:szCs w:val="21"/>
        </w:rPr>
        <w:t xml:space="preserve">间：2025年3月</w:t>
      </w: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日上午9时30分</w:t>
      </w:r>
      <w:r/>
    </w:p>
    <w:p>
      <w:pPr>
        <w:pStyle w:val="1022"/>
        <w:ind w:left="0" w:firstLine="420"/>
        <w:spacing w:line="360" w:lineRule="auto"/>
        <w:rPr>
          <w:rFonts w:ascii="宋体" w:hAnsi="宋体"/>
          <w:sz w:val="21"/>
          <w:szCs w:val="21"/>
        </w:rPr>
      </w:pPr>
      <w:r>
        <w:rPr>
          <w:rFonts w:hint="eastAsia" w:ascii="宋体" w:hAnsi="宋体"/>
          <w:sz w:val="21"/>
          <w:szCs w:val="21"/>
        </w:rPr>
        <w:t xml:space="preserve">集合地点：</w:t>
      </w:r>
      <w:r>
        <w:rPr>
          <w:rFonts w:hint="eastAsia" w:ascii="宋体" w:hAnsi="宋体"/>
          <w:sz w:val="21"/>
          <w:szCs w:val="21"/>
        </w:rPr>
        <w:t xml:space="preserve">桂花公园园林综合服务中心，由于涉及景区较多，请自行安排中途交通方式。届时请每家潜在投标人可安排不超过1人出席，并须携带本人身份证原件及加盖投标单位公章的介绍信</w:t>
      </w:r>
      <w:r>
        <w:rPr>
          <w:rFonts w:hint="eastAsia" w:ascii="宋体" w:hAnsi="宋体"/>
          <w:sz w:val="21"/>
          <w:szCs w:val="21"/>
        </w:rPr>
        <w:t xml:space="preserve">（</w:t>
      </w:r>
      <w:r>
        <w:rPr>
          <w:rFonts w:hint="eastAsia" w:ascii="宋体" w:hAnsi="宋体"/>
          <w:sz w:val="21"/>
          <w:szCs w:val="21"/>
        </w:rPr>
        <w:t xml:space="preserve">证明函</w:t>
      </w:r>
      <w:r>
        <w:rPr>
          <w:rFonts w:hint="eastAsia" w:ascii="宋体" w:hAnsi="宋体"/>
          <w:sz w:val="21"/>
          <w:szCs w:val="21"/>
        </w:rPr>
        <w:t xml:space="preserve">）（</w:t>
      </w:r>
      <w:r>
        <w:rPr>
          <w:rFonts w:hint="eastAsia" w:ascii="宋体" w:hAnsi="宋体"/>
          <w:sz w:val="21"/>
          <w:szCs w:val="21"/>
        </w:rPr>
        <w:t xml:space="preserve">格式自拟</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联系人：吴正启</w:t>
      </w:r>
      <w:r/>
    </w:p>
    <w:p>
      <w:pPr>
        <w:pStyle w:val="1022"/>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15599001795</w:t>
      </w:r>
      <w:r/>
    </w:p>
    <w:p>
      <w:pPr>
        <w:pStyle w:val="1022"/>
        <w:ind w:left="0" w:firstLine="420"/>
        <w:spacing w:line="360" w:lineRule="auto"/>
        <w:rPr>
          <w:rFonts w:ascii="宋体" w:hAnsi="宋体"/>
          <w:sz w:val="21"/>
          <w:szCs w:val="21"/>
        </w:rPr>
      </w:pPr>
      <w:r>
        <w:rPr>
          <w:rFonts w:ascii="宋体" w:hAnsi="宋体"/>
          <w:sz w:val="21"/>
          <w:szCs w:val="21"/>
        </w:rPr>
      </w:r>
      <w:r/>
    </w:p>
    <w:p>
      <w:pPr>
        <w:pStyle w:val="1022"/>
        <w:ind w:left="0" w:firstLine="420"/>
        <w:spacing w:line="360" w:lineRule="auto"/>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6"/>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4"/>
        <w:ind w:left="0" w:firstLine="0"/>
        <w:jc w:val="center"/>
        <w:rPr>
          <w:rFonts w:ascii="宋体" w:hAnsi="宋体"/>
          <w:b/>
          <w:sz w:val="44"/>
          <w:szCs w:val="22"/>
        </w:rPr>
      </w:pPr>
      <w:r/>
      <w:bookmarkStart w:id="76" w:name="_Toc5111"/>
      <w:r/>
      <w:bookmarkStart w:id="77" w:name="_Toc11789"/>
      <w:r/>
      <w:bookmarkStart w:id="78" w:name="_Hlk55741158"/>
      <w:r>
        <w:rPr>
          <w:rFonts w:hint="eastAsia" w:ascii="宋体" w:hAnsi="宋体"/>
          <w:b/>
          <w:sz w:val="44"/>
          <w:szCs w:val="22"/>
        </w:rPr>
        <w:br w:type="page" w:clear="all"/>
      </w:r>
      <w:bookmarkStart w:id="79" w:name="_Toc105397794"/>
      <w:r>
        <w:rPr>
          <w:rFonts w:hint="eastAsia" w:ascii="宋体" w:hAnsi="宋体"/>
          <w:b/>
          <w:sz w:val="44"/>
          <w:szCs w:val="22"/>
        </w:rPr>
        <w:t xml:space="preserve">第五章  </w:t>
      </w:r>
      <w:bookmarkStart w:id="80" w:name="合同的特殊条款"/>
      <w:r/>
      <w:bookmarkEnd w:id="80"/>
      <w:r>
        <w:rPr>
          <w:rFonts w:hint="eastAsia" w:ascii="宋体" w:hAnsi="宋体"/>
          <w:b/>
          <w:sz w:val="44"/>
          <w:szCs w:val="22"/>
        </w:rPr>
        <w:t xml:space="preserve">合同及主要条款</w:t>
      </w:r>
      <w:bookmarkEnd w:id="76"/>
      <w:r/>
      <w:bookmarkEnd w:id="77"/>
      <w:r/>
      <w:bookmarkEnd w:id="79"/>
      <w:r/>
      <w:r/>
    </w:p>
    <w:p>
      <w:pPr>
        <w:ind w:left="0"/>
        <w:jc w:val="center"/>
        <w:rPr>
          <w:rFonts w:ascii="宋体" w:hAnsi="宋体"/>
          <w:b/>
          <w:sz w:val="32"/>
          <w:szCs w:val="32"/>
        </w:rPr>
      </w:pPr>
      <w:r/>
      <w:bookmarkStart w:id="81" w:name="_Toc57376410"/>
      <w:r/>
      <w:bookmarkStart w:id="82" w:name="_Toc8564"/>
      <w:r/>
      <w:bookmarkStart w:id="83" w:name="_Toc27667"/>
      <w:r/>
      <w:bookmarkEnd w:id="7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2025年度苏州园林景区售检票硬件设备部分升级改造</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JSZC-320500-JZCG-G2025-0096</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生效后，合同签订缴纳履约保证金后支付合同金额的10%作为预付款,设备安装完毕后支付合同金额80%,验收合格后,支付合同剩余价款。验收合格后待质保期满一年后，如无质量问题与其它经济纠纷后，在一个月内，退还剩余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中标单位合同签订之日起五个工作日内，按照中标金额的10%缴纳履约保证金；中标人可以以转账、汇票、</w:t>
      </w:r>
      <w:r>
        <w:rPr>
          <w:rFonts w:hint="eastAsia" w:ascii="宋体" w:hAnsi="宋体"/>
          <w:sz w:val="21"/>
          <w:szCs w:val="21"/>
        </w:rPr>
        <w:t xml:space="preserve">本票等非现金形式缴纳或提交</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履约保证金（无息）在服务期满且服务缺陷更正后，采购人收到中标人提供的经双方签章的《政府采购合同履行验收报告》后，采购人凭中标人的收款收据在七个工作日内退返中标人。如中标人对服务缺陷不予更正，采购人有权另请其他单位更正，所发生的费用在履约保证金中扣除。</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30"/>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30"/>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6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63"/>
        <w:ind w:left="400" w:firstLine="883"/>
        <w:rPr>
          <w:rFonts w:ascii="宋体" w:hAnsi="宋体"/>
          <w:b/>
          <w:sz w:val="44"/>
          <w:szCs w:val="22"/>
        </w:rPr>
      </w:pPr>
      <w:r>
        <w:rPr>
          <w:rFonts w:hint="eastAsia" w:ascii="宋体" w:hAnsi="宋体"/>
          <w:b/>
          <w:sz w:val="44"/>
          <w:szCs w:val="22"/>
        </w:rPr>
        <w:t xml:space="preserve"> </w:t>
      </w:r>
      <w:r/>
    </w:p>
    <w:p>
      <w:pPr>
        <w:pStyle w:val="1063"/>
        <w:ind w:left="400" w:firstLine="883"/>
        <w:rPr>
          <w:rFonts w:ascii="宋体" w:hAnsi="宋体"/>
          <w:b/>
          <w:sz w:val="44"/>
          <w:szCs w:val="22"/>
        </w:rPr>
      </w:pPr>
      <w:r>
        <w:rPr>
          <w:rFonts w:hint="eastAsia" w:ascii="宋体" w:hAnsi="宋体"/>
          <w:b/>
          <w:sz w:val="44"/>
          <w:szCs w:val="22"/>
        </w:rPr>
        <w:br w:type="page" w:clear="all"/>
      </w:r>
      <w:r/>
    </w:p>
    <w:p>
      <w:pPr>
        <w:pStyle w:val="1004"/>
        <w:ind w:left="0" w:firstLine="0"/>
        <w:jc w:val="center"/>
        <w:rPr>
          <w:rFonts w:ascii="宋体" w:hAnsi="宋体"/>
          <w:b/>
          <w:sz w:val="44"/>
          <w:szCs w:val="22"/>
        </w:rPr>
      </w:pPr>
      <w:r/>
      <w:bookmarkStart w:id="84" w:name="_Toc105397795"/>
      <w:r>
        <w:rPr>
          <w:rFonts w:hint="eastAsia" w:ascii="宋体" w:hAnsi="宋体"/>
          <w:b/>
          <w:sz w:val="44"/>
          <w:szCs w:val="22"/>
        </w:rPr>
        <w:t xml:space="preserve">第六章 </w:t>
      </w:r>
      <w:bookmarkStart w:id="85" w:name="评分要点"/>
      <w:r/>
      <w:bookmarkEnd w:id="85"/>
      <w:r>
        <w:rPr>
          <w:rFonts w:hint="eastAsia" w:ascii="宋体" w:hAnsi="宋体"/>
          <w:b/>
          <w:sz w:val="44"/>
          <w:szCs w:val="22"/>
        </w:rPr>
        <w:t xml:space="preserve"> 评标办法和评分标准</w:t>
      </w:r>
      <w:bookmarkEnd w:id="81"/>
      <w:r/>
      <w:bookmarkEnd w:id="82"/>
      <w:r/>
      <w:bookmarkEnd w:id="83"/>
      <w:r/>
      <w:bookmarkEnd w:id="84"/>
      <w:r/>
      <w:r/>
    </w:p>
    <w:p>
      <w:pPr>
        <w:ind w:left="0" w:firstLine="422"/>
        <w:spacing w:line="360" w:lineRule="auto"/>
        <w:rPr>
          <w:rFonts w:ascii="宋体" w:hAnsi="宋体"/>
          <w:b/>
          <w:sz w:val="21"/>
          <w:szCs w:val="21"/>
        </w:rPr>
      </w:pPr>
      <w:r/>
      <w:bookmarkStart w:id="86" w:name="_Toc16264"/>
      <w:r/>
      <w:bookmarkStart w:id="87" w:name="_Toc698"/>
      <w:r/>
      <w:bookmarkStart w:id="88" w:name="_Toc17476"/>
      <w:r>
        <w:rPr>
          <w:rFonts w:hint="eastAsia" w:ascii="宋体" w:hAnsi="宋体"/>
          <w:b/>
          <w:sz w:val="21"/>
          <w:szCs w:val="21"/>
        </w:rPr>
        <w:t xml:space="preserve">一、评标办法：</w:t>
      </w:r>
      <w:bookmarkEnd w:id="86"/>
      <w:r/>
      <w:bookmarkEnd w:id="87"/>
      <w:r/>
      <w:bookmarkEnd w:id="8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2"/>
        <w:spacing w:line="360" w:lineRule="auto"/>
        <w:rPr>
          <w:rFonts w:ascii="宋体" w:hAnsi="宋体"/>
          <w:b/>
          <w:sz w:val="21"/>
        </w:rPr>
      </w:pPr>
      <w:r>
        <w:rPr>
          <w:rFonts w:hint="eastAsia" w:ascii="宋体" w:hAnsi="宋体"/>
          <w:b/>
          <w:sz w:val="21"/>
        </w:rPr>
        <w:t xml:space="preserve">中标原则：投标人可对本项目</w:t>
      </w:r>
      <w:r>
        <w:rPr>
          <w:rFonts w:hint="eastAsia" w:ascii="宋体" w:hAnsi="宋体"/>
          <w:b/>
          <w:sz w:val="21"/>
        </w:rPr>
        <w:t xml:space="preserve">二</w:t>
      </w:r>
      <w:r>
        <w:rPr>
          <w:rFonts w:hint="eastAsia" w:ascii="宋体" w:hAnsi="宋体"/>
          <w:b/>
          <w:sz w:val="21"/>
        </w:rPr>
        <w:t xml:space="preserve">个标段中的其中一个标段或全部标段进行报名投标, 并且可以兼投兼中。评标委员会将根据标段自然顺序（即标段号顺序）进行评定。</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04"/>
        <w:rPr>
          <w:rFonts w:ascii="宋体" w:hAnsi="宋体"/>
          <w:b/>
          <w:bCs/>
          <w:sz w:val="21"/>
        </w:rPr>
      </w:pPr>
      <w:r>
        <w:rPr>
          <w:rFonts w:hint="eastAsia" w:ascii="宋体" w:hAnsi="宋体"/>
          <w:b/>
          <w:bCs/>
          <w:sz w:val="21"/>
        </w:rPr>
        <w:t xml:space="preserve">标段</w:t>
      </w:r>
      <w:r>
        <w:rPr>
          <w:rFonts w:hint="eastAsia" w:ascii="宋体" w:hAnsi="宋体"/>
          <w:b/>
          <w:bCs/>
          <w:sz w:val="21"/>
        </w:rPr>
        <w:t xml:space="preserve">一</w:t>
      </w:r>
      <w:r>
        <w:rPr>
          <w:rFonts w:hint="eastAsia" w:ascii="宋体" w:hAnsi="宋体"/>
          <w:b/>
          <w:bCs/>
          <w:sz w:val="21"/>
        </w:rPr>
        <w:t xml:space="preserve">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ind w:left="0" w:firstLine="420"/>
        <w:jc w:val="left"/>
        <w:spacing w:line="360" w:lineRule="auto"/>
        <w:widowControl w:val="off"/>
        <w:rPr>
          <w:rFonts w:ascii="宋体" w:hAnsi="宋体" w:cs="Arial"/>
          <w:color w:val="333333"/>
          <w:sz w:val="21"/>
          <w:szCs w:val="21"/>
        </w:rPr>
      </w:pPr>
      <w:r>
        <w:rPr>
          <w:rFonts w:ascii="宋体" w:hAnsi="宋体"/>
          <w:color w:val="000000"/>
          <w:sz w:val="21"/>
          <w:szCs w:val="21"/>
        </w:rPr>
        <w:t xml:space="preserve">（二）</w:t>
      </w:r>
      <w:r>
        <w:rPr>
          <w:rFonts w:ascii="宋体" w:hAnsi="宋体"/>
          <w:b/>
          <w:color w:val="000000"/>
          <w:sz w:val="21"/>
          <w:szCs w:val="21"/>
        </w:rPr>
        <w:t xml:space="preserve">技术方案：</w:t>
      </w:r>
      <w:r>
        <w:rPr>
          <w:rFonts w:ascii="宋体" w:hAnsi="宋体"/>
          <w:b/>
          <w:color w:val="000000"/>
          <w:sz w:val="21"/>
          <w:szCs w:val="21"/>
        </w:rPr>
        <w:t xml:space="preserve">3</w:t>
      </w:r>
      <w:r>
        <w:rPr>
          <w:rFonts w:ascii="宋体" w:hAnsi="宋体"/>
          <w:b/>
          <w:color w:val="000000"/>
          <w:sz w:val="21"/>
          <w:szCs w:val="21"/>
        </w:rPr>
        <w:t xml:space="preserve">0</w:t>
      </w:r>
      <w:r>
        <w:rPr>
          <w:rFonts w:ascii="宋体" w:hAnsi="宋体"/>
          <w:b/>
          <w:color w:val="000000"/>
          <w:sz w:val="21"/>
          <w:szCs w:val="21"/>
        </w:rPr>
        <w:t xml:space="preserve">分</w:t>
      </w:r>
      <w:r/>
    </w:p>
    <w:p>
      <w:pPr>
        <w:ind w:left="0" w:firstLine="420"/>
        <w:spacing w:line="360" w:lineRule="auto"/>
        <w:widowControl w:val="off"/>
        <w:rPr>
          <w:rFonts w:ascii="宋体" w:hAnsi="宋体" w:cs="Times New Roman"/>
          <w:bCs/>
          <w:sz w:val="21"/>
        </w:rPr>
      </w:pPr>
      <w:r>
        <w:rPr>
          <w:rFonts w:hint="eastAsia" w:ascii="宋体" w:hAnsi="宋体" w:cs="Times New Roman"/>
          <w:bCs/>
          <w:sz w:val="21"/>
        </w:rPr>
        <w:t xml:space="preserve">1.项目理解及整体方案比较（1</w:t>
      </w:r>
      <w:r>
        <w:rPr>
          <w:rFonts w:ascii="宋体" w:hAnsi="宋体" w:cs="Times New Roman"/>
          <w:bCs/>
          <w:sz w:val="21"/>
        </w:rPr>
        <w:t xml:space="preserve">2</w:t>
      </w:r>
      <w:r>
        <w:rPr>
          <w:rFonts w:hint="eastAsia" w:ascii="宋体" w:hAnsi="宋体" w:cs="Times New Roman"/>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供应商提供的项目理解及整体方案，由评委根据方案的准确性、全面性进行评审：</w:t>
      </w:r>
      <w:r/>
    </w:p>
    <w:p>
      <w:pPr>
        <w:ind w:left="400"/>
        <w:spacing w:line="360" w:lineRule="auto"/>
        <w:widowControl w:val="off"/>
        <w:rPr>
          <w:rFonts w:ascii="宋体" w:hAnsi="宋体"/>
          <w:sz w:val="21"/>
          <w:szCs w:val="22"/>
        </w:rPr>
      </w:pPr>
      <w:r>
        <w:rPr>
          <w:rFonts w:hint="eastAsia" w:ascii="宋体" w:hAnsi="宋体"/>
          <w:sz w:val="21"/>
          <w:szCs w:val="22"/>
        </w:rPr>
        <w:t xml:space="preserve">①</w:t>
      </w:r>
      <w:r>
        <w:rPr>
          <w:rFonts w:ascii="宋体" w:hAnsi="宋体"/>
          <w:color w:val="000000"/>
          <w:sz w:val="21"/>
          <w:szCs w:val="21"/>
        </w:rPr>
        <w:t xml:space="preserve">项目实际现状了解</w:t>
      </w:r>
      <w:r>
        <w:rPr>
          <w:rFonts w:hint="eastAsia" w:ascii="宋体" w:hAnsi="宋体"/>
          <w:sz w:val="21"/>
          <w:szCs w:val="22"/>
        </w:rPr>
        <w:t xml:space="preserve">；</w:t>
      </w:r>
      <w:r/>
    </w:p>
    <w:p>
      <w:pPr>
        <w:ind w:left="400"/>
        <w:spacing w:line="360" w:lineRule="auto"/>
        <w:widowControl w:val="off"/>
        <w:rPr>
          <w:rFonts w:ascii="宋体" w:hAnsi="宋体"/>
          <w:sz w:val="21"/>
          <w:szCs w:val="22"/>
        </w:rPr>
      </w:pPr>
      <w:r>
        <w:rPr>
          <w:rFonts w:hint="eastAsia" w:ascii="宋体" w:hAnsi="宋体"/>
          <w:sz w:val="21"/>
          <w:szCs w:val="22"/>
        </w:rPr>
        <w:t xml:space="preserve">②</w:t>
      </w:r>
      <w:r>
        <w:rPr>
          <w:rFonts w:ascii="宋体" w:hAnsi="宋体"/>
          <w:color w:val="000000"/>
          <w:sz w:val="21"/>
          <w:szCs w:val="21"/>
        </w:rPr>
        <w:t xml:space="preserve">需求分析</w:t>
      </w:r>
      <w:r>
        <w:rPr>
          <w:rFonts w:hint="eastAsia" w:ascii="宋体" w:hAnsi="宋体"/>
          <w:sz w:val="21"/>
          <w:szCs w:val="22"/>
        </w:rPr>
        <w:t xml:space="preserve">；</w:t>
      </w:r>
      <w:r/>
    </w:p>
    <w:p>
      <w:pPr>
        <w:ind w:left="400"/>
        <w:spacing w:line="360" w:lineRule="auto"/>
        <w:widowControl w:val="off"/>
      </w:pPr>
      <w:r>
        <w:rPr>
          <w:rFonts w:hint="eastAsia" w:ascii="宋体" w:hAnsi="宋体"/>
          <w:sz w:val="21"/>
          <w:szCs w:val="22"/>
        </w:rPr>
        <w:t xml:space="preserve">③服务方案可操作性</w:t>
      </w:r>
      <w:r>
        <w:rPr>
          <w:rFonts w:hint="eastAsia" w:ascii="宋体" w:hAnsi="宋体" w:cs="Times New Roman"/>
          <w:bCs/>
          <w:sz w:val="21"/>
        </w:rPr>
        <w:t xml:space="preserve">（特别是结合本单位业务特殊性和客户的实际环境）</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④风险管理；</w:t>
      </w:r>
      <w:r/>
    </w:p>
    <w:p>
      <w:pPr>
        <w:ind w:left="0" w:firstLine="420"/>
        <w:spacing w:line="360" w:lineRule="auto"/>
        <w:widowControl w:val="off"/>
        <w:rPr>
          <w:rFonts w:ascii="宋体" w:hAnsi="宋体"/>
          <w:color w:val="000000"/>
          <w:sz w:val="21"/>
          <w:szCs w:val="21"/>
        </w:rPr>
      </w:pPr>
      <w:r>
        <w:rPr>
          <w:rFonts w:hint="eastAsia" w:ascii="宋体" w:hAnsi="宋体"/>
          <w:sz w:val="21"/>
          <w:szCs w:val="22"/>
        </w:rPr>
        <w:t xml:space="preserve">⑤</w:t>
      </w:r>
      <w:r>
        <w:rPr>
          <w:rFonts w:ascii="宋体" w:hAnsi="宋体"/>
          <w:color w:val="000000"/>
          <w:sz w:val="21"/>
          <w:szCs w:val="21"/>
        </w:rPr>
        <w:t xml:space="preserve">与其他单位、部门的综合协调方案</w:t>
      </w:r>
      <w:r>
        <w:rPr>
          <w:rFonts w:hint="eastAsia" w:ascii="宋体" w:hAnsi="宋体"/>
          <w:color w:val="000000"/>
          <w:sz w:val="21"/>
          <w:szCs w:val="21"/>
        </w:rPr>
        <w:t xml:space="preserve">；</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w:t>
      </w:r>
      <w:r>
        <w:rPr>
          <w:rFonts w:ascii="宋体" w:hAnsi="宋体"/>
          <w:color w:val="000000"/>
          <w:sz w:val="21"/>
          <w:szCs w:val="21"/>
        </w:rPr>
        <w:t xml:space="preserve">应急预案和紧急事件处置措施比较</w:t>
      </w:r>
      <w:r>
        <w:rPr>
          <w:rFonts w:hint="eastAsia" w:ascii="宋体" w:hAnsi="宋体"/>
          <w:color w:val="000000"/>
          <w:sz w:val="21"/>
          <w:szCs w:val="21"/>
        </w:rPr>
        <w:t xml:space="preserve">；</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上述每项应逐条叙述，内容完整，条理清晰，每项得2分；内容有一定合理性、可行性的得1分；最高得1</w:t>
      </w:r>
      <w:r>
        <w:rPr>
          <w:rFonts w:ascii="宋体" w:hAnsi="宋体"/>
          <w:sz w:val="21"/>
          <w:szCs w:val="21"/>
        </w:rPr>
        <w:t xml:space="preserve">2</w:t>
      </w:r>
      <w:r>
        <w:rPr>
          <w:rFonts w:hint="eastAsia" w:ascii="宋体" w:hAnsi="宋体"/>
          <w:sz w:val="21"/>
          <w:szCs w:val="21"/>
        </w:rPr>
        <w:t xml:space="preserve">分；每项叙述内容与需求偏差较大或未作完整叙述的，不得分。</w:t>
      </w:r>
      <w:r/>
    </w:p>
    <w:p>
      <w:pPr>
        <w:ind w:left="100" w:firstLine="420"/>
        <w:jc w:val="left"/>
        <w:spacing w:line="360" w:lineRule="auto"/>
        <w:widowControl w:val="off"/>
        <w:rPr>
          <w:rFonts w:ascii="宋体" w:hAnsi="宋体"/>
          <w:color w:val="000000"/>
          <w:sz w:val="21"/>
          <w:szCs w:val="21"/>
        </w:rPr>
      </w:pPr>
      <w:r>
        <w:rPr>
          <w:rFonts w:ascii="宋体" w:hAnsi="宋体"/>
          <w:color w:val="000000"/>
          <w:sz w:val="21"/>
          <w:szCs w:val="21"/>
        </w:rPr>
        <w:t xml:space="preserve">2.项目施工方案比较</w:t>
      </w:r>
      <w:r>
        <w:rPr>
          <w:rFonts w:hint="eastAsia" w:ascii="宋体" w:hAnsi="宋体"/>
          <w:color w:val="000000"/>
          <w:sz w:val="21"/>
          <w:szCs w:val="21"/>
        </w:rPr>
        <w:t xml:space="preserve">（</w:t>
      </w:r>
      <w:r>
        <w:rPr>
          <w:rFonts w:ascii="宋体" w:hAnsi="宋体"/>
          <w:color w:val="000000"/>
          <w:sz w:val="21"/>
          <w:szCs w:val="21"/>
        </w:rPr>
        <w:t xml:space="preserve">8</w:t>
      </w:r>
      <w:r>
        <w:rPr>
          <w:rFonts w:hint="eastAsia" w:ascii="宋体" w:hAnsi="宋体"/>
          <w:color w:val="000000"/>
          <w:sz w:val="21"/>
          <w:szCs w:val="21"/>
        </w:rPr>
        <w:t xml:space="preserve">分</w:t>
      </w:r>
      <w:r>
        <w:rPr>
          <w:rFonts w:hint="eastAsia" w:ascii="宋体" w:hAnsi="宋体"/>
          <w:color w:val="000000"/>
          <w:sz w:val="21"/>
          <w:szCs w:val="21"/>
        </w:rPr>
        <w:t xml:space="preserve">）</w:t>
      </w:r>
      <w:r/>
    </w:p>
    <w:p>
      <w:pPr>
        <w:ind w:left="0" w:firstLine="420"/>
        <w:jc w:val="left"/>
        <w:spacing w:line="360" w:lineRule="auto"/>
        <w:widowControl w:val="off"/>
        <w:rPr>
          <w:rFonts w:ascii="宋体" w:hAnsi="宋体"/>
          <w:sz w:val="21"/>
          <w:szCs w:val="22"/>
        </w:rPr>
      </w:pPr>
      <w:r>
        <w:rPr>
          <w:rFonts w:hint="eastAsia" w:ascii="宋体" w:hAnsi="宋体"/>
          <w:sz w:val="21"/>
          <w:szCs w:val="22"/>
        </w:rPr>
        <w:t xml:space="preserve">供应商提供的项目理解及整体方案，</w:t>
      </w:r>
      <w:r>
        <w:rPr>
          <w:rFonts w:hint="eastAsia" w:ascii="宋体" w:hAnsi="宋体"/>
          <w:sz w:val="21"/>
          <w:szCs w:val="22"/>
        </w:rPr>
        <w:t xml:space="preserve">由评委根据方案的准确性、全面性进行评审：</w:t>
      </w:r>
      <w:r/>
    </w:p>
    <w:p>
      <w:pPr>
        <w:ind w:left="400"/>
        <w:spacing w:line="360" w:lineRule="auto"/>
        <w:widowControl w:val="off"/>
        <w:rPr>
          <w:rFonts w:ascii="宋体" w:hAnsi="宋体"/>
          <w:sz w:val="21"/>
          <w:szCs w:val="22"/>
        </w:rPr>
      </w:pPr>
      <w:r>
        <w:rPr>
          <w:rFonts w:hint="eastAsia" w:ascii="宋体" w:hAnsi="宋体"/>
          <w:sz w:val="21"/>
          <w:szCs w:val="22"/>
        </w:rPr>
        <w:t xml:space="preserve">①</w:t>
      </w:r>
      <w:r>
        <w:rPr>
          <w:rFonts w:ascii="宋体" w:hAnsi="宋体"/>
          <w:color w:val="000000"/>
          <w:sz w:val="21"/>
          <w:szCs w:val="21"/>
        </w:rPr>
        <w:t xml:space="preserve">组织架构</w:t>
      </w:r>
      <w:r>
        <w:rPr>
          <w:rFonts w:hint="eastAsia" w:ascii="宋体" w:hAnsi="宋体"/>
          <w:sz w:val="21"/>
          <w:szCs w:val="22"/>
        </w:rPr>
        <w:t xml:space="preserve">；</w:t>
      </w:r>
      <w:r/>
    </w:p>
    <w:p>
      <w:pPr>
        <w:ind w:left="400"/>
        <w:spacing w:line="360" w:lineRule="auto"/>
        <w:widowControl w:val="off"/>
        <w:rPr>
          <w:rFonts w:ascii="宋体" w:hAnsi="宋体"/>
          <w:sz w:val="21"/>
          <w:szCs w:val="22"/>
        </w:rPr>
      </w:pPr>
      <w:r>
        <w:rPr>
          <w:rFonts w:hint="eastAsia" w:ascii="宋体" w:hAnsi="宋体"/>
          <w:sz w:val="21"/>
          <w:szCs w:val="22"/>
        </w:rPr>
        <w:t xml:space="preserve">②</w:t>
      </w:r>
      <w:r>
        <w:rPr>
          <w:rFonts w:ascii="宋体" w:hAnsi="宋体"/>
          <w:color w:val="000000"/>
          <w:sz w:val="21"/>
          <w:szCs w:val="21"/>
        </w:rPr>
        <w:t xml:space="preserve">岗位说明</w:t>
      </w:r>
      <w:r>
        <w:rPr>
          <w:rFonts w:hint="eastAsia" w:ascii="宋体" w:hAnsi="宋体"/>
          <w:sz w:val="21"/>
          <w:szCs w:val="22"/>
        </w:rPr>
        <w:t xml:space="preserve">；</w:t>
      </w:r>
      <w:r/>
    </w:p>
    <w:p>
      <w:pPr>
        <w:ind w:left="400"/>
        <w:spacing w:line="360" w:lineRule="auto"/>
        <w:widowControl w:val="off"/>
      </w:pPr>
      <w:r>
        <w:rPr>
          <w:rFonts w:hint="eastAsia" w:ascii="宋体" w:hAnsi="宋体"/>
          <w:sz w:val="21"/>
          <w:szCs w:val="22"/>
        </w:rPr>
        <w:t xml:space="preserve">③</w:t>
      </w:r>
      <w:r>
        <w:rPr>
          <w:rFonts w:ascii="宋体" w:hAnsi="宋体"/>
          <w:color w:val="000000"/>
          <w:sz w:val="21"/>
          <w:szCs w:val="21"/>
        </w:rPr>
        <w:t xml:space="preserve">运输、保管、安装、调试、试运行</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w:t>
      </w:r>
      <w:r>
        <w:rPr>
          <w:rFonts w:ascii="宋体" w:hAnsi="宋体"/>
          <w:color w:val="000000"/>
          <w:sz w:val="21"/>
          <w:szCs w:val="21"/>
        </w:rPr>
        <w:t xml:space="preserve">人员管理</w:t>
      </w:r>
      <w:r>
        <w:rPr>
          <w:rFonts w:hint="eastAsia" w:ascii="宋体" w:hAnsi="宋体"/>
          <w:color w:val="000000"/>
          <w:sz w:val="21"/>
          <w:szCs w:val="21"/>
        </w:rPr>
        <w:t xml:space="preserve">、</w:t>
      </w:r>
      <w:r>
        <w:rPr>
          <w:rFonts w:ascii="宋体" w:hAnsi="宋体"/>
          <w:color w:val="000000"/>
          <w:sz w:val="21"/>
          <w:szCs w:val="21"/>
        </w:rPr>
        <w:t xml:space="preserve">现场管理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w:t>
      </w:r>
      <w:r>
        <w:rPr>
          <w:rFonts w:ascii="宋体" w:hAnsi="宋体"/>
          <w:sz w:val="21"/>
          <w:szCs w:val="21"/>
        </w:rPr>
        <w:t xml:space="preserve">8</w:t>
      </w:r>
      <w:r>
        <w:rPr>
          <w:rFonts w:hint="eastAsia" w:ascii="宋体" w:hAnsi="宋体"/>
          <w:sz w:val="21"/>
          <w:szCs w:val="21"/>
        </w:rPr>
        <w:t xml:space="preserve">分；每项叙述内容与需求偏差较大或未作完整叙述的，不得分。</w:t>
      </w:r>
      <w:r/>
    </w:p>
    <w:p>
      <w:pPr>
        <w:ind w:left="0" w:firstLine="420"/>
        <w:jc w:val="left"/>
        <w:spacing w:line="360" w:lineRule="auto"/>
        <w:widowControl w:val="off"/>
        <w:rPr>
          <w:rFonts w:ascii="宋体" w:hAnsi="宋体"/>
          <w:color w:val="000000"/>
          <w:sz w:val="21"/>
          <w:szCs w:val="21"/>
        </w:rPr>
      </w:pPr>
      <w:r>
        <w:rPr>
          <w:rFonts w:ascii="宋体" w:hAnsi="宋体"/>
          <w:color w:val="000000"/>
          <w:sz w:val="21"/>
          <w:szCs w:val="21"/>
        </w:rPr>
        <w:t xml:space="preserve">3</w:t>
      </w:r>
      <w:r>
        <w:rPr>
          <w:rFonts w:ascii="宋体" w:hAnsi="宋体"/>
          <w:color w:val="000000"/>
          <w:sz w:val="21"/>
          <w:szCs w:val="21"/>
        </w:rPr>
        <w:t xml:space="preserve">.售后服务方案比较</w:t>
      </w:r>
      <w:r>
        <w:rPr>
          <w:rFonts w:hint="eastAsia" w:ascii="宋体" w:hAnsi="宋体"/>
          <w:color w:val="000000"/>
          <w:sz w:val="21"/>
          <w:szCs w:val="21"/>
        </w:rPr>
        <w:t xml:space="preserve">（</w:t>
      </w:r>
      <w:r>
        <w:rPr>
          <w:rFonts w:ascii="宋体" w:hAnsi="宋体"/>
          <w:color w:val="000000"/>
          <w:sz w:val="21"/>
          <w:szCs w:val="21"/>
        </w:rPr>
        <w:t xml:space="preserve">6</w:t>
      </w:r>
      <w:r>
        <w:rPr>
          <w:rFonts w:hint="eastAsia" w:ascii="宋体" w:hAnsi="宋体"/>
          <w:color w:val="000000"/>
          <w:sz w:val="21"/>
          <w:szCs w:val="21"/>
        </w:rPr>
        <w:t xml:space="preserve">分）</w:t>
      </w:r>
      <w:r/>
    </w:p>
    <w:p>
      <w:pPr>
        <w:ind w:left="0" w:firstLine="420"/>
        <w:jc w:val="left"/>
        <w:spacing w:line="360" w:lineRule="auto"/>
        <w:widowControl w:val="off"/>
        <w:rPr>
          <w:rFonts w:ascii="宋体" w:hAnsi="宋体"/>
          <w:sz w:val="21"/>
          <w:szCs w:val="22"/>
        </w:rPr>
      </w:pPr>
      <w:r>
        <w:rPr>
          <w:rFonts w:hint="eastAsia" w:ascii="宋体" w:hAnsi="宋体"/>
          <w:sz w:val="21"/>
          <w:szCs w:val="22"/>
        </w:rPr>
        <w:t xml:space="preserve">供应商提供的项目理解及整体方案，由评委根据方案的准确性、全面性进行评审：</w:t>
      </w:r>
      <w:r/>
    </w:p>
    <w:p>
      <w:pPr>
        <w:ind w:left="400"/>
        <w:spacing w:line="360" w:lineRule="auto"/>
        <w:widowControl w:val="off"/>
        <w:rPr>
          <w:rFonts w:ascii="宋体" w:hAnsi="宋体"/>
          <w:sz w:val="21"/>
          <w:szCs w:val="22"/>
        </w:rPr>
      </w:pPr>
      <w:r>
        <w:rPr>
          <w:rFonts w:hint="eastAsia" w:ascii="宋体" w:hAnsi="宋体"/>
          <w:sz w:val="21"/>
          <w:szCs w:val="22"/>
        </w:rPr>
        <w:t xml:space="preserve">①</w:t>
      </w:r>
      <w:r>
        <w:rPr>
          <w:rFonts w:ascii="宋体" w:hAnsi="宋体"/>
          <w:color w:val="000000"/>
          <w:sz w:val="21"/>
          <w:szCs w:val="21"/>
        </w:rPr>
        <w:t xml:space="preserve">免费质保承诺</w:t>
      </w:r>
      <w:r>
        <w:rPr>
          <w:rFonts w:hint="eastAsia" w:ascii="宋体" w:hAnsi="宋体"/>
          <w:sz w:val="21"/>
          <w:szCs w:val="22"/>
        </w:rPr>
        <w:t xml:space="preserve">；</w:t>
      </w:r>
      <w:r/>
    </w:p>
    <w:p>
      <w:pPr>
        <w:ind w:left="400"/>
        <w:spacing w:line="360" w:lineRule="auto"/>
        <w:widowControl w:val="off"/>
        <w:rPr>
          <w:rFonts w:ascii="宋体" w:hAnsi="宋体"/>
          <w:sz w:val="21"/>
          <w:szCs w:val="22"/>
        </w:rPr>
      </w:pPr>
      <w:r>
        <w:rPr>
          <w:rFonts w:hint="eastAsia" w:ascii="宋体" w:hAnsi="宋体"/>
          <w:sz w:val="21"/>
          <w:szCs w:val="22"/>
        </w:rPr>
        <w:t xml:space="preserve">②</w:t>
      </w:r>
      <w:r>
        <w:rPr>
          <w:rFonts w:ascii="宋体" w:hAnsi="宋体"/>
          <w:color w:val="000000"/>
          <w:sz w:val="21"/>
          <w:szCs w:val="21"/>
        </w:rPr>
        <w:t xml:space="preserve">业务培训</w:t>
      </w:r>
      <w:r>
        <w:rPr>
          <w:rFonts w:hint="eastAsia" w:ascii="宋体" w:hAnsi="宋体"/>
          <w:sz w:val="21"/>
          <w:szCs w:val="22"/>
        </w:rPr>
        <w:t xml:space="preserve">；</w:t>
      </w:r>
      <w:r/>
    </w:p>
    <w:p>
      <w:pPr>
        <w:ind w:left="400"/>
        <w:spacing w:line="360" w:lineRule="auto"/>
        <w:widowControl w:val="off"/>
      </w:pPr>
      <w:r>
        <w:rPr>
          <w:rFonts w:hint="eastAsia" w:ascii="宋体" w:hAnsi="宋体"/>
          <w:sz w:val="21"/>
          <w:szCs w:val="22"/>
        </w:rPr>
        <w:t xml:space="preserve">③</w:t>
      </w:r>
      <w:r>
        <w:rPr>
          <w:rFonts w:ascii="宋体" w:hAnsi="宋体"/>
          <w:color w:val="000000"/>
          <w:sz w:val="21"/>
          <w:szCs w:val="21"/>
        </w:rPr>
        <w:t xml:space="preserve">服务文档管理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w:t>
      </w:r>
      <w:r>
        <w:rPr>
          <w:rFonts w:ascii="宋体" w:hAnsi="宋体"/>
          <w:sz w:val="21"/>
          <w:szCs w:val="21"/>
        </w:rPr>
        <w:t xml:space="preserve">6</w:t>
      </w:r>
      <w:r>
        <w:rPr>
          <w:rFonts w:hint="eastAsia" w:ascii="宋体" w:hAnsi="宋体"/>
          <w:sz w:val="21"/>
          <w:szCs w:val="21"/>
        </w:rPr>
        <w:t xml:space="preserve">分；每项叙述内容与需求偏差较大或未作完整叙述的，不得分。</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自助</w:t>
      </w:r>
      <w:r>
        <w:rPr>
          <w:rFonts w:hint="eastAsia" w:ascii="宋体" w:hAnsi="宋体"/>
          <w:sz w:val="21"/>
          <w:szCs w:val="21"/>
        </w:rPr>
        <w:t xml:space="preserve">售票</w:t>
      </w:r>
      <w:r>
        <w:rPr>
          <w:rFonts w:hint="eastAsia" w:ascii="宋体" w:hAnsi="宋体"/>
          <w:sz w:val="21"/>
          <w:szCs w:val="21"/>
        </w:rPr>
        <w:t xml:space="preserve">机产品设计对比方案</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①外观设计：外观辨识度高，色彩方案合理，附带标有尺寸的正视图，场景应用渲染图，与景区应用场景高度契合。</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②界面设计、操作逻辑：界面布局清晰，购票选项易辨识，字体大小适中，适合不同年龄用户。购票流程直观简洁，界面层级合理，用户可快速完成购票。需提供界面示意图及购票流程设计图。</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上述每项应逐条叙述，与景区应用场景高度契合，符合园林景区形象，操作便捷顺畅的，每项得2分；契合度和便捷度</w:t>
      </w:r>
      <w:r>
        <w:rPr>
          <w:rFonts w:hint="eastAsia" w:ascii="宋体" w:hAnsi="宋体"/>
          <w:sz w:val="21"/>
          <w:szCs w:val="21"/>
        </w:rPr>
        <w:t xml:space="preserve">有所欠缺</w:t>
      </w:r>
      <w:r>
        <w:rPr>
          <w:rFonts w:hint="eastAsia" w:ascii="宋体" w:hAnsi="宋体"/>
          <w:sz w:val="21"/>
          <w:szCs w:val="21"/>
        </w:rPr>
        <w:t xml:space="preserve">的，得1分；最高得4分；不提供不得分。</w:t>
      </w:r>
      <w:r/>
    </w:p>
    <w:p>
      <w:pPr>
        <w:ind w:left="100" w:firstLine="420"/>
        <w:jc w:val="left"/>
        <w:spacing w:line="360" w:lineRule="auto"/>
        <w:widowControl w:val="off"/>
        <w:rPr>
          <w:rFonts w:ascii="宋体" w:hAnsi="宋体"/>
          <w:b/>
          <w:color w:val="000000"/>
          <w:sz w:val="21"/>
          <w:szCs w:val="21"/>
        </w:rPr>
      </w:pPr>
      <w:r>
        <w:rPr>
          <w:rFonts w:hint="eastAsia" w:ascii="宋体" w:hAnsi="宋体"/>
          <w:b/>
          <w:color w:val="000000"/>
          <w:sz w:val="21"/>
          <w:szCs w:val="21"/>
        </w:rPr>
        <w:t xml:space="preserve">（三）人员要求</w:t>
      </w:r>
      <w:r>
        <w:rPr>
          <w:rFonts w:hint="eastAsia" w:ascii="宋体" w:hAnsi="宋体"/>
          <w:b/>
          <w:color w:val="000000"/>
          <w:sz w:val="21"/>
          <w:szCs w:val="21"/>
        </w:rPr>
        <w:t xml:space="preserve">：</w:t>
      </w:r>
      <w:r>
        <w:rPr>
          <w:rFonts w:hint="eastAsia" w:ascii="宋体" w:hAnsi="宋体"/>
          <w:b/>
          <w:color w:val="000000"/>
          <w:sz w:val="21"/>
          <w:szCs w:val="21"/>
        </w:rPr>
        <w:t xml:space="preserve">3分</w:t>
      </w:r>
      <w:r/>
    </w:p>
    <w:p>
      <w:pPr>
        <w:ind w:left="100" w:firstLine="420"/>
        <w:jc w:val="left"/>
        <w:spacing w:line="360" w:lineRule="auto"/>
      </w:pPr>
      <w:r>
        <w:rPr>
          <w:rFonts w:ascii="宋体" w:hAnsi="宋体"/>
          <w:sz w:val="21"/>
        </w:rPr>
        <w:t xml:space="preserve">提供免费驻场服务，承诺驻场人数五人及以上</w:t>
      </w:r>
      <w:r>
        <w:rPr>
          <w:rFonts w:hint="eastAsia" w:ascii="宋体" w:hAnsi="宋体"/>
          <w:sz w:val="21"/>
        </w:rPr>
        <w:t xml:space="preserve">且驻场时间满一年</w:t>
      </w:r>
      <w:r>
        <w:rPr>
          <w:rFonts w:ascii="宋体" w:hAnsi="宋体"/>
          <w:sz w:val="21"/>
        </w:rPr>
        <w:t xml:space="preserve">的得3分；承诺驻场人数四人</w:t>
      </w:r>
      <w:r>
        <w:rPr>
          <w:rFonts w:hint="eastAsia" w:ascii="宋体" w:hAnsi="宋体"/>
          <w:sz w:val="21"/>
        </w:rPr>
        <w:t xml:space="preserve">且驻场时间满一年</w:t>
      </w:r>
      <w:r>
        <w:rPr>
          <w:rFonts w:ascii="宋体" w:hAnsi="宋体"/>
          <w:sz w:val="21"/>
        </w:rPr>
        <w:t xml:space="preserve">的得1分</w:t>
      </w:r>
      <w:r>
        <w:rPr>
          <w:rFonts w:ascii="宋体" w:hAnsi="宋体"/>
          <w:sz w:val="21"/>
        </w:rPr>
        <w:t xml:space="preserve">，</w:t>
      </w:r>
      <w:r>
        <w:rPr>
          <w:rFonts w:hint="eastAsia" w:ascii="宋体" w:hAnsi="宋体"/>
          <w:sz w:val="21"/>
        </w:rPr>
        <w:t xml:space="preserve">本</w:t>
      </w:r>
      <w:r>
        <w:rPr>
          <w:rFonts w:hint="eastAsia" w:ascii="宋体" w:hAnsi="宋体"/>
          <w:sz w:val="21"/>
        </w:rPr>
        <w:t xml:space="preserve">项最高得3分</w:t>
      </w:r>
      <w:r>
        <w:rPr>
          <w:rFonts w:ascii="宋体" w:hAnsi="宋体"/>
          <w:sz w:val="21"/>
        </w:rPr>
        <w:t xml:space="preserve">。投标文件中提供承诺函并加盖投标单位公章，未提供不得分。</w:t>
      </w:r>
      <w:r>
        <w:rPr>
          <w:rFonts w:hint="eastAsia" w:ascii="宋体" w:hAnsi="宋体"/>
          <w:sz w:val="21"/>
        </w:rPr>
        <w:t xml:space="preserve">（承诺函格式自拟）</w:t>
      </w:r>
      <w:r/>
    </w:p>
    <w:p>
      <w:pPr>
        <w:ind w:left="0" w:firstLine="422"/>
        <w:jc w:val="left"/>
        <w:spacing w:line="360" w:lineRule="auto"/>
        <w:widowControl w:val="off"/>
        <w:rPr>
          <w:rFonts w:ascii="宋体" w:hAnsi="宋体" w:cs="Arial"/>
          <w:color w:val="333333"/>
          <w:sz w:val="21"/>
          <w:szCs w:val="21"/>
        </w:rPr>
      </w:pPr>
      <w:r>
        <w:rPr>
          <w:rFonts w:ascii="宋体" w:hAnsi="宋体"/>
          <w:b/>
          <w:color w:val="000000"/>
          <w:sz w:val="21"/>
          <w:szCs w:val="21"/>
        </w:rPr>
        <w:t xml:space="preserve">（</w:t>
      </w:r>
      <w:r>
        <w:rPr>
          <w:rFonts w:hint="eastAsia" w:ascii="宋体" w:hAnsi="宋体"/>
          <w:b/>
          <w:color w:val="000000"/>
          <w:sz w:val="21"/>
          <w:szCs w:val="21"/>
        </w:rPr>
        <w:t xml:space="preserve">四</w:t>
      </w:r>
      <w:r>
        <w:rPr>
          <w:rFonts w:ascii="宋体" w:hAnsi="宋体"/>
          <w:b/>
          <w:color w:val="000000"/>
          <w:sz w:val="21"/>
          <w:szCs w:val="21"/>
        </w:rPr>
        <w:t xml:space="preserve">）技术响应程度</w:t>
      </w:r>
      <w:r>
        <w:rPr>
          <w:rFonts w:hint="eastAsia" w:ascii="宋体" w:hAnsi="宋体"/>
          <w:b/>
          <w:color w:val="000000"/>
          <w:sz w:val="21"/>
          <w:szCs w:val="21"/>
        </w:rPr>
        <w:t xml:space="preserve">：</w:t>
      </w:r>
      <w:r>
        <w:rPr>
          <w:rFonts w:ascii="宋体" w:hAnsi="宋体"/>
          <w:b/>
          <w:color w:val="000000"/>
          <w:sz w:val="21"/>
          <w:szCs w:val="21"/>
        </w:rPr>
        <w:t xml:space="preserve">2</w:t>
      </w:r>
      <w:r>
        <w:rPr>
          <w:rFonts w:ascii="宋体" w:hAnsi="宋体"/>
          <w:b/>
          <w:color w:val="000000"/>
          <w:sz w:val="21"/>
          <w:szCs w:val="21"/>
        </w:rPr>
        <w:t xml:space="preserve">2</w:t>
      </w:r>
      <w:r>
        <w:rPr>
          <w:rFonts w:ascii="宋体" w:hAnsi="宋体"/>
          <w:b/>
          <w:color w:val="000000"/>
          <w:sz w:val="21"/>
          <w:szCs w:val="21"/>
        </w:rPr>
        <w:t xml:space="preserve">分</w:t>
      </w:r>
      <w:r/>
    </w:p>
    <w:p>
      <w:pPr>
        <w:ind w:left="0" w:firstLine="420"/>
        <w:jc w:val="left"/>
        <w:spacing w:line="360" w:lineRule="auto"/>
        <w:rPr>
          <w:rFonts w:ascii="宋体" w:hAnsi="宋体"/>
          <w:sz w:val="21"/>
        </w:rPr>
      </w:pPr>
      <w:r>
        <w:rPr>
          <w:rFonts w:hint="eastAsia" w:ascii="宋体" w:hAnsi="宋体"/>
          <w:sz w:val="21"/>
        </w:rPr>
        <w:t xml:space="preserve">1.投标文件中产品的技术规格、参数及质量要求应响应招标文件要求，完全满足采购清单技术参数和功能要求的得20分。技术参数中标注“★”和“▲”并加粗代表重要指标，有一项不满足或负偏离或缺漏项的扣2分。无标识则表示一般指标项，有一项不满足或负偏离或缺漏项的扣1分。</w:t>
      </w:r>
      <w:r/>
    </w:p>
    <w:p>
      <w:pPr>
        <w:ind w:left="0" w:firstLine="422"/>
        <w:jc w:val="left"/>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注：其中标注“★”并加粗的参数投标人需提供</w:t>
      </w:r>
      <w:r>
        <w:rPr>
          <w:rFonts w:hint="eastAsia" w:ascii="宋体" w:hAnsi="宋体" w:cs="Times New Roman"/>
          <w:b/>
          <w:sz w:val="21"/>
          <w:szCs w:val="21"/>
        </w:rPr>
        <w:t xml:space="preserve">检测检验资格的检测机构出具的合格检验报告书复印件并加盖投标单位公章</w:t>
      </w:r>
      <w:r>
        <w:rPr>
          <w:rFonts w:hint="eastAsia" w:ascii="宋体" w:hAnsi="宋体"/>
          <w:b/>
          <w:sz w:val="21"/>
        </w:rPr>
        <w:t xml:space="preserve">。）</w:t>
      </w:r>
      <w:r/>
    </w:p>
    <w:p>
      <w:pPr>
        <w:ind w:left="0" w:firstLine="420"/>
        <w:jc w:val="left"/>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投标单位需承诺本次硬件设备建设后可与现有景区票务系统无缝对接，实现平稳、安全、快速运行，</w:t>
      </w:r>
      <w:r>
        <w:rPr>
          <w:rFonts w:hint="eastAsia" w:ascii="宋体" w:hAnsi="宋体"/>
          <w:sz w:val="21"/>
        </w:rPr>
        <w:t xml:space="preserve">提供承诺函</w:t>
      </w:r>
      <w:r>
        <w:rPr>
          <w:rFonts w:hint="eastAsia" w:ascii="宋体" w:hAnsi="宋体"/>
          <w:sz w:val="21"/>
        </w:rPr>
        <w:t xml:space="preserve">的</w:t>
      </w:r>
      <w:r>
        <w:rPr>
          <w:rFonts w:hint="eastAsia" w:ascii="宋体" w:hAnsi="宋体"/>
          <w:sz w:val="21"/>
        </w:rPr>
        <w:t xml:space="preserve">得2分，未提供不得分。</w:t>
      </w:r>
      <w:r>
        <w:rPr>
          <w:rFonts w:hint="eastAsia" w:ascii="宋体" w:hAnsi="宋体"/>
          <w:sz w:val="21"/>
        </w:rPr>
        <w:t xml:space="preserve">（承诺函格式自拟）</w:t>
      </w:r>
      <w:r/>
    </w:p>
    <w:p>
      <w:pPr>
        <w:ind w:left="0" w:firstLine="422"/>
        <w:spacing w:line="360" w:lineRule="auto"/>
        <w:rPr>
          <w:rFonts w:ascii="宋体" w:hAnsi="宋体"/>
          <w:b/>
          <w:sz w:val="21"/>
        </w:rPr>
      </w:pPr>
      <w:r>
        <w:rPr>
          <w:rFonts w:hint="eastAsia" w:ascii="宋体" w:hAnsi="宋体"/>
          <w:b/>
          <w:sz w:val="21"/>
        </w:rPr>
        <w:t xml:space="preserve">（五）产品核心能力：3分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投标单位</w:t>
      </w:r>
      <w:r>
        <w:rPr>
          <w:rFonts w:hint="eastAsia" w:ascii="宋体" w:hAnsi="宋体"/>
          <w:sz w:val="21"/>
        </w:rPr>
        <w:t xml:space="preserve">或产品生产厂家</w:t>
      </w:r>
      <w:r>
        <w:rPr>
          <w:rFonts w:hint="eastAsia" w:ascii="宋体" w:hAnsi="宋体"/>
          <w:sz w:val="21"/>
        </w:rPr>
        <w:t xml:space="preserve">提供</w:t>
      </w:r>
      <w:r>
        <w:rPr>
          <w:rFonts w:hint="eastAsia" w:ascii="宋体" w:hAnsi="宋体"/>
          <w:sz w:val="21"/>
        </w:rPr>
        <w:t xml:space="preserve">自助机嵌入式软件</w:t>
      </w:r>
      <w:r>
        <w:rPr>
          <w:rFonts w:hint="eastAsia" w:ascii="宋体" w:hAnsi="宋体"/>
          <w:sz w:val="21"/>
        </w:rPr>
        <w:t xml:space="preserve">相关的软件著作权证书的得1分；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投标单位</w:t>
      </w:r>
      <w:r>
        <w:rPr>
          <w:rFonts w:hint="eastAsia" w:ascii="宋体" w:hAnsi="宋体"/>
          <w:sz w:val="21"/>
        </w:rPr>
        <w:t xml:space="preserve">或产品生产厂家</w:t>
      </w:r>
      <w:r>
        <w:rPr>
          <w:rFonts w:hint="eastAsia" w:ascii="宋体" w:hAnsi="宋体"/>
          <w:sz w:val="21"/>
        </w:rPr>
        <w:t xml:space="preserve">提供</w:t>
      </w:r>
      <w:r>
        <w:rPr>
          <w:rFonts w:hint="eastAsia" w:ascii="宋体" w:hAnsi="宋体"/>
          <w:sz w:val="21"/>
        </w:rPr>
        <w:t xml:space="preserve">闸机控制系统软件</w:t>
      </w:r>
      <w:r>
        <w:rPr>
          <w:rFonts w:hint="eastAsia" w:ascii="宋体" w:hAnsi="宋体"/>
          <w:sz w:val="21"/>
        </w:rPr>
        <w:t xml:space="preserve">相关的软件著作权证书的得1分；</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投标单位</w:t>
      </w:r>
      <w:r>
        <w:rPr>
          <w:rFonts w:hint="eastAsia" w:ascii="宋体" w:hAnsi="宋体"/>
          <w:sz w:val="21"/>
        </w:rPr>
        <w:t xml:space="preserve">或产品生产厂家</w:t>
      </w:r>
      <w:r>
        <w:rPr>
          <w:rFonts w:hint="eastAsia" w:ascii="宋体" w:hAnsi="宋体"/>
          <w:sz w:val="21"/>
        </w:rPr>
        <w:t xml:space="preserve">提供</w:t>
      </w:r>
      <w:r>
        <w:rPr>
          <w:rFonts w:hint="eastAsia" w:ascii="宋体" w:hAnsi="宋体"/>
          <w:sz w:val="21"/>
        </w:rPr>
        <w:t xml:space="preserve">手持机嵌入式软件</w:t>
      </w:r>
      <w:r>
        <w:rPr>
          <w:rFonts w:hint="eastAsia" w:ascii="宋体" w:hAnsi="宋体"/>
          <w:sz w:val="21"/>
        </w:rPr>
        <w:t xml:space="preserve">相关的软件著作权证书的得1分；</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注：投标文件中</w:t>
      </w:r>
      <w:r>
        <w:rPr>
          <w:rFonts w:hint="eastAsia" w:ascii="宋体" w:hAnsi="宋体"/>
          <w:b/>
          <w:sz w:val="21"/>
        </w:rPr>
        <w:t xml:space="preserve">需提供</w:t>
      </w:r>
      <w:r>
        <w:rPr>
          <w:rFonts w:hint="eastAsia" w:ascii="宋体" w:hAnsi="宋体"/>
          <w:b/>
          <w:sz w:val="21"/>
        </w:rPr>
        <w:t xml:space="preserve">以上1</w:t>
      </w:r>
      <w:r>
        <w:rPr>
          <w:rFonts w:ascii="宋体" w:hAnsi="宋体"/>
          <w:b/>
          <w:sz w:val="21"/>
        </w:rPr>
        <w:t xml:space="preserve">-3</w:t>
      </w:r>
      <w:r>
        <w:rPr>
          <w:rFonts w:hint="eastAsia" w:ascii="宋体" w:hAnsi="宋体"/>
          <w:b/>
          <w:sz w:val="21"/>
        </w:rPr>
        <w:t xml:space="preserve">项</w:t>
      </w:r>
      <w:r>
        <w:rPr>
          <w:rFonts w:hint="eastAsia" w:ascii="宋体" w:hAnsi="宋体"/>
          <w:b/>
          <w:sz w:val="21"/>
        </w:rPr>
        <w:t xml:space="preserve">软件</w:t>
      </w:r>
      <w:r>
        <w:rPr>
          <w:rFonts w:hint="eastAsia" w:ascii="宋体" w:hAnsi="宋体"/>
          <w:b/>
          <w:sz w:val="21"/>
        </w:rPr>
        <w:t xml:space="preserve">著作权登记证书</w:t>
      </w:r>
      <w:r>
        <w:rPr>
          <w:rFonts w:hint="eastAsia" w:ascii="宋体" w:hAnsi="宋体"/>
          <w:b/>
          <w:sz w:val="21"/>
        </w:rPr>
        <w:t xml:space="preserve">复印件加盖投标单位公章</w:t>
      </w:r>
      <w:r>
        <w:rPr>
          <w:rFonts w:hint="eastAsia" w:ascii="宋体" w:hAnsi="宋体"/>
          <w:b/>
          <w:sz w:val="21"/>
        </w:rPr>
        <w:t xml:space="preserve">，不提供不得分）；</w:t>
      </w:r>
      <w:r/>
    </w:p>
    <w:p>
      <w:pPr>
        <w:ind w:left="0" w:firstLine="422"/>
        <w:spacing w:line="360" w:lineRule="auto"/>
        <w:rPr>
          <w:rFonts w:ascii="宋体" w:hAnsi="宋体"/>
          <w:b/>
          <w:sz w:val="21"/>
        </w:rPr>
      </w:pPr>
      <w:r>
        <w:rPr>
          <w:rFonts w:hint="eastAsia" w:ascii="宋体" w:hAnsi="宋体"/>
          <w:b/>
          <w:sz w:val="21"/>
        </w:rPr>
        <w:t xml:space="preserve">（六）类似项目业绩</w:t>
      </w:r>
      <w:r>
        <w:rPr>
          <w:rFonts w:hint="eastAsia" w:ascii="宋体" w:hAnsi="宋体"/>
          <w:b/>
          <w:sz w:val="21"/>
        </w:rPr>
        <w:t xml:space="preserve">：2分</w:t>
      </w:r>
      <w:r/>
    </w:p>
    <w:p>
      <w:pPr>
        <w:ind w:left="0" w:firstLine="420"/>
        <w:spacing w:line="360" w:lineRule="auto"/>
        <w:rPr>
          <w:rFonts w:ascii="宋体" w:hAnsi="宋体"/>
          <w:sz w:val="21"/>
        </w:rPr>
      </w:pPr>
      <w:r>
        <w:rPr>
          <w:rFonts w:hint="eastAsia" w:ascii="宋体" w:hAnsi="宋体"/>
          <w:sz w:val="21"/>
        </w:rPr>
        <w:t xml:space="preserve">投标单位自2022年1月1日起至今签订的类似项目业绩</w:t>
      </w:r>
      <w:r>
        <w:rPr>
          <w:rFonts w:hint="eastAsia" w:ascii="宋体" w:hAnsi="宋体"/>
          <w:sz w:val="21"/>
        </w:rPr>
        <w:t xml:space="preserve">，</w:t>
      </w:r>
      <w:r>
        <w:rPr>
          <w:rFonts w:hint="eastAsia" w:ascii="宋体" w:hAnsi="宋体"/>
          <w:sz w:val="21"/>
        </w:rPr>
        <w:t xml:space="preserve">每提供一份得</w:t>
      </w:r>
      <w:r>
        <w:rPr>
          <w:rFonts w:ascii="宋体" w:hAnsi="宋体"/>
          <w:sz w:val="21"/>
        </w:rPr>
        <w:t xml:space="preserve">1</w:t>
      </w:r>
      <w:r>
        <w:rPr>
          <w:rFonts w:hint="eastAsia" w:ascii="宋体" w:hAnsi="宋体"/>
          <w:sz w:val="21"/>
        </w:rPr>
        <w:t xml:space="preserve">分，最高</w:t>
      </w:r>
      <w:r>
        <w:rPr>
          <w:rFonts w:ascii="宋体" w:hAnsi="宋体"/>
          <w:sz w:val="21"/>
        </w:rPr>
        <w:t xml:space="preserve">2</w:t>
      </w:r>
      <w:r>
        <w:rPr>
          <w:rFonts w:hint="eastAsia" w:ascii="宋体" w:hAnsi="宋体"/>
          <w:sz w:val="21"/>
        </w:rPr>
        <w:t xml:space="preserve">分。</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注：投标文件中需提供合同复印件并加盖投标单位公章，不提供不得分。类似业绩日期认定：以签订合同日期为准。</w:t>
      </w:r>
      <w:r>
        <w:rPr>
          <w:rFonts w:hint="eastAsia" w:ascii="宋体" w:hAnsi="宋体"/>
          <w:b/>
          <w:sz w:val="21"/>
        </w:rPr>
        <w:t xml:space="preserve">）</w:t>
      </w:r>
      <w:r/>
    </w:p>
    <w:p>
      <w:pPr>
        <w:pStyle w:val="1016"/>
      </w:pPr>
      <w:r>
        <w:br w:type="page" w:clear="all"/>
      </w:r>
      <w:r/>
    </w:p>
    <w:p>
      <w:pPr>
        <w:pStyle w:val="1004"/>
        <w:rPr>
          <w:rFonts w:ascii="宋体" w:hAnsi="宋体"/>
          <w:b/>
          <w:bCs/>
          <w:sz w:val="21"/>
        </w:rPr>
      </w:pPr>
      <w:r>
        <w:rPr>
          <w:rFonts w:hint="eastAsia" w:ascii="宋体" w:hAnsi="宋体"/>
          <w:b/>
          <w:bCs/>
          <w:sz w:val="21"/>
        </w:rPr>
        <w:t xml:space="preserve">标段</w:t>
      </w:r>
      <w:r>
        <w:rPr>
          <w:rFonts w:hint="eastAsia" w:ascii="宋体" w:hAnsi="宋体"/>
          <w:b/>
          <w:bCs/>
          <w:sz w:val="21"/>
        </w:rPr>
        <w:t xml:space="preserve">二</w:t>
      </w:r>
      <w:r>
        <w:rPr>
          <w:rFonts w:hint="eastAsia" w:ascii="宋体" w:hAnsi="宋体"/>
          <w:b/>
          <w:bCs/>
          <w:sz w:val="21"/>
        </w:rPr>
        <w:t xml:space="preserve">评分标准：</w:t>
      </w:r>
      <w:r/>
    </w:p>
    <w:p>
      <w:pPr>
        <w:ind w:left="0" w:firstLine="403"/>
        <w:spacing w:line="440" w:lineRule="exact"/>
        <w:widowControl w:val="off"/>
        <w:tabs>
          <w:tab w:val="left" w:pos="0" w:leader="none"/>
        </w:tabs>
        <w:rPr>
          <w:rFonts w:ascii="宋体" w:hAnsi="宋体"/>
          <w:b/>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一）价格分：</w:t>
      </w:r>
      <w:r>
        <w:rPr>
          <w:rFonts w:ascii="宋体" w:hAnsi="宋体"/>
          <w:b/>
          <w:sz w:val="21"/>
          <w:szCs w:val="21"/>
          <w:lang w:bidi="ar"/>
        </w:rPr>
        <w:t xml:space="preserve">40</w:t>
      </w:r>
      <w:r>
        <w:rPr>
          <w:rFonts w:hint="eastAsia" w:ascii="宋体" w:hAnsi="宋体"/>
          <w:b/>
          <w:sz w:val="21"/>
          <w:szCs w:val="21"/>
          <w:lang w:bidi="ar"/>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03"/>
        <w:spacing w:line="440" w:lineRule="exact"/>
        <w:widowControl w:val="off"/>
        <w:tabs>
          <w:tab w:val="left" w:pos="0" w:leader="none"/>
        </w:tabs>
        <w:rPr>
          <w:rFonts w:ascii="宋体" w:hAnsi="宋体"/>
          <w:b/>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二）技术参数情况比较：</w:t>
      </w:r>
      <w:r>
        <w:rPr>
          <w:rFonts w:ascii="宋体" w:hAnsi="宋体"/>
          <w:b/>
          <w:sz w:val="21"/>
          <w:szCs w:val="21"/>
          <w:lang w:bidi="ar"/>
        </w:rPr>
        <w:t xml:space="preserve">10</w:t>
      </w:r>
      <w:r>
        <w:rPr>
          <w:rFonts w:hint="eastAsia" w:ascii="宋体" w:hAnsi="宋体"/>
          <w:b/>
          <w:sz w:val="21"/>
          <w:szCs w:val="21"/>
          <w:lang w:bidi="ar"/>
        </w:rPr>
        <w:t xml:space="preserve">分</w:t>
      </w:r>
      <w:r/>
    </w:p>
    <w:p>
      <w:pPr>
        <w:ind w:left="0" w:firstLine="403"/>
        <w:spacing w:line="440" w:lineRule="exact"/>
        <w:widowControl w:val="off"/>
        <w:tabs>
          <w:tab w:val="left" w:pos="0" w:leader="none"/>
        </w:tabs>
        <w:rPr>
          <w:rFonts w:ascii="宋体" w:hAnsi="宋体"/>
          <w:sz w:val="21"/>
          <w:szCs w:val="21"/>
          <w:lang w:bidi="ar"/>
        </w:rPr>
      </w:pPr>
      <w:r>
        <w:rPr>
          <w:rFonts w:hint="eastAsia" w:ascii="宋体" w:hAnsi="宋体"/>
          <w:sz w:val="21"/>
          <w:szCs w:val="21"/>
          <w:lang w:bidi="ar"/>
        </w:rPr>
        <w:t xml:space="preserve">根据投标人提供的参数响应情况，注“★”的参数，满足一项得</w:t>
      </w:r>
      <w:r>
        <w:rPr>
          <w:rFonts w:ascii="宋体" w:hAnsi="宋体"/>
          <w:sz w:val="21"/>
          <w:szCs w:val="21"/>
          <w:lang w:bidi="ar"/>
        </w:rPr>
        <w:t xml:space="preserve">2</w:t>
      </w:r>
      <w:r>
        <w:rPr>
          <w:rFonts w:hint="eastAsia" w:ascii="宋体" w:hAnsi="宋体"/>
          <w:sz w:val="21"/>
          <w:szCs w:val="21"/>
          <w:lang w:bidi="ar"/>
        </w:rPr>
        <w:t xml:space="preserve">分，本项最高得</w:t>
      </w:r>
      <w:r>
        <w:rPr>
          <w:rFonts w:ascii="宋体" w:hAnsi="宋体"/>
          <w:sz w:val="21"/>
          <w:szCs w:val="21"/>
          <w:lang w:bidi="ar"/>
        </w:rPr>
        <w:t xml:space="preserve">10</w:t>
      </w:r>
      <w:r>
        <w:rPr>
          <w:rFonts w:hint="eastAsia" w:ascii="宋体" w:hAnsi="宋体"/>
          <w:sz w:val="21"/>
          <w:szCs w:val="21"/>
          <w:lang w:bidi="ar"/>
        </w:rPr>
        <w:t xml:space="preserve">分。投标人须对照招标技术参数要求逐条列出并对比。</w:t>
      </w:r>
      <w:r/>
    </w:p>
    <w:p>
      <w:pPr>
        <w:ind w:left="0" w:firstLine="403"/>
        <w:spacing w:line="440" w:lineRule="exact"/>
        <w:widowControl w:val="off"/>
        <w:tabs>
          <w:tab w:val="left" w:pos="0" w:leader="none"/>
        </w:tabs>
        <w:rPr>
          <w:rFonts w:ascii="宋体" w:hAnsi="宋体"/>
          <w:b/>
          <w:sz w:val="21"/>
          <w:szCs w:val="21"/>
          <w:lang w:bidi="ar"/>
        </w:rPr>
      </w:pPr>
      <w:r>
        <w:rPr>
          <w:rFonts w:hint="eastAsia" w:ascii="宋体" w:hAnsi="宋体"/>
          <w:b/>
          <w:sz w:val="21"/>
          <w:szCs w:val="21"/>
          <w:lang w:bidi="ar"/>
        </w:rPr>
        <w:t xml:space="preserve">（注：标</w:t>
      </w:r>
      <w:r>
        <w:rPr>
          <w:rFonts w:hint="eastAsia" w:ascii="宋体" w:hAnsi="宋体"/>
          <w:b/>
          <w:sz w:val="21"/>
          <w:szCs w:val="21"/>
          <w:lang w:bidi="ar"/>
        </w:rPr>
        <w:t xml:space="preserve">“★”的技术参数需提供采购需求中要求的证明材料，未按要求提供证明材料的不得分。）</w:t>
      </w:r>
      <w:r/>
    </w:p>
    <w:p>
      <w:pPr>
        <w:ind w:left="0" w:firstLine="403"/>
        <w:spacing w:line="440" w:lineRule="exact"/>
        <w:widowControl w:val="off"/>
        <w:tabs>
          <w:tab w:val="left" w:pos="0" w:leader="none"/>
        </w:tabs>
        <w:rPr>
          <w:rFonts w:ascii="宋体" w:hAnsi="宋体"/>
          <w:b/>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三）投标方案比较：</w:t>
      </w:r>
      <w:r>
        <w:rPr>
          <w:rFonts w:hint="eastAsia" w:ascii="宋体" w:hAnsi="宋体"/>
          <w:b/>
          <w:sz w:val="21"/>
          <w:szCs w:val="21"/>
          <w:lang w:bidi="ar"/>
        </w:rPr>
        <w:t xml:space="preserve">3</w:t>
      </w:r>
      <w:r>
        <w:rPr>
          <w:rFonts w:ascii="宋体" w:hAnsi="宋体"/>
          <w:b/>
          <w:sz w:val="21"/>
          <w:szCs w:val="21"/>
          <w:lang w:bidi="ar"/>
        </w:rPr>
        <w:t xml:space="preserve">4</w:t>
      </w:r>
      <w:r>
        <w:rPr>
          <w:rFonts w:hint="eastAsia" w:ascii="宋体" w:hAnsi="宋体"/>
          <w:b/>
          <w:sz w:val="21"/>
          <w:szCs w:val="21"/>
          <w:lang w:bidi="ar"/>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项目理解及整体方案比较（10分）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w:t>
      </w:r>
      <w:r>
        <w:rPr>
          <w:rFonts w:ascii="宋体" w:hAnsi="宋体"/>
          <w:sz w:val="21"/>
          <w:szCs w:val="21"/>
        </w:rPr>
        <w:t xml:space="preserve">项目实际现状了解</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ascii="宋体" w:hAnsi="宋体"/>
          <w:sz w:val="21"/>
          <w:szCs w:val="21"/>
        </w:rPr>
        <w:t xml:space="preserve">需求分析</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③服务方案可操作性（特别是结合本单位业务特殊性和客户的实际环境）；</w:t>
      </w:r>
      <w:r/>
    </w:p>
    <w:p>
      <w:pPr>
        <w:ind w:left="0" w:firstLine="420"/>
        <w:spacing w:line="360" w:lineRule="auto"/>
        <w:widowControl w:val="off"/>
        <w:rPr>
          <w:rFonts w:ascii="宋体" w:hAnsi="宋体"/>
          <w:sz w:val="21"/>
          <w:szCs w:val="21"/>
        </w:rPr>
      </w:pPr>
      <w:r>
        <w:rPr>
          <w:rFonts w:hint="eastAsia" w:ascii="宋体" w:hAnsi="宋体"/>
          <w:sz w:val="21"/>
          <w:szCs w:val="21"/>
        </w:rPr>
        <w:t xml:space="preserve">④风险管理；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⑤</w:t>
      </w:r>
      <w:r>
        <w:rPr>
          <w:rFonts w:ascii="宋体" w:hAnsi="宋体"/>
          <w:sz w:val="21"/>
          <w:szCs w:val="21"/>
        </w:rPr>
        <w:t xml:space="preserve">与其他单位、部门的综合协调方案</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上述每项应逐条叙述，内容完整，条理清晰，每项得2分；内容有一定合理性、可行性的得1分；最高得10分；每项叙述内容与需求偏差较大或未作完整叙述的，不得分。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项目实施安装方案比较（6分）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供应商提供的项目理解及整体方案，由评委根据方案的准确性、全面性进行评审：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w:t>
      </w:r>
      <w:r>
        <w:rPr>
          <w:rFonts w:ascii="宋体" w:hAnsi="宋体"/>
          <w:sz w:val="21"/>
          <w:szCs w:val="21"/>
        </w:rPr>
        <w:t xml:space="preserve">组织架构</w:t>
      </w:r>
      <w:r>
        <w:rPr>
          <w:rFonts w:hint="eastAsia" w:ascii="宋体" w:hAnsi="宋体"/>
          <w:sz w:val="21"/>
          <w:szCs w:val="21"/>
        </w:rPr>
        <w:t xml:space="preserve">、</w:t>
      </w:r>
      <w:r>
        <w:rPr>
          <w:rFonts w:ascii="宋体" w:hAnsi="宋体"/>
          <w:sz w:val="21"/>
          <w:szCs w:val="21"/>
        </w:rPr>
        <w:t xml:space="preserve">岗位说明</w:t>
      </w:r>
      <w:r>
        <w:rPr>
          <w:rFonts w:hint="eastAsia" w:ascii="宋体" w:hAnsi="宋体"/>
          <w:sz w:val="21"/>
          <w:szCs w:val="21"/>
        </w:rPr>
        <w:t xml:space="preserve">、</w:t>
      </w:r>
      <w:r>
        <w:rPr>
          <w:rFonts w:ascii="宋体" w:hAnsi="宋体"/>
          <w:sz w:val="21"/>
          <w:szCs w:val="21"/>
        </w:rPr>
        <w:t xml:space="preserve">人员管理</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ascii="宋体" w:hAnsi="宋体"/>
          <w:sz w:val="21"/>
          <w:szCs w:val="21"/>
        </w:rPr>
        <w:t xml:space="preserve">现场管理</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运输、保管、安装、调试、试运行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上述每项应逐条叙述，内容完整，条理清晰，每项得2分；内容有一定合理性、可行性的得1分；最高得6分；每项叙述内容与需求偏差较大或未作完整叙述的，不得分。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售后服务方案（6分）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供应商提供的项目理解及整体方案，由评委根据方案的准确性、全面性进行评审：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①服务响应时间、</w:t>
      </w:r>
      <w:r>
        <w:rPr>
          <w:rFonts w:ascii="宋体" w:hAnsi="宋体"/>
          <w:sz w:val="21"/>
          <w:szCs w:val="21"/>
        </w:rPr>
        <w:t xml:space="preserve">技术支持能力</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ascii="宋体" w:hAnsi="宋体"/>
          <w:sz w:val="21"/>
          <w:szCs w:val="21"/>
        </w:rPr>
        <w:t xml:space="preserve">免费质保承诺</w:t>
      </w:r>
      <w:r>
        <w:rPr>
          <w:rFonts w:hint="eastAsia" w:ascii="宋体" w:hAnsi="宋体"/>
          <w:sz w:val="21"/>
          <w:szCs w:val="21"/>
        </w:rPr>
        <w:t xml:space="preserve">、</w:t>
      </w:r>
      <w:r>
        <w:rPr>
          <w:rFonts w:ascii="宋体" w:hAnsi="宋体"/>
          <w:sz w:val="21"/>
          <w:szCs w:val="21"/>
        </w:rPr>
        <w:t xml:space="preserve">备品备件支持</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服务文档管理</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上述每项应逐条叙述，内容完整，条理清晰，每项得2分；内容有一定合理性、可行性的得1分；最高得6分；每项叙述内容与需求偏差较大或未作完整叙述的，不得分。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应急管理服务方案（</w:t>
      </w:r>
      <w:r>
        <w:rPr>
          <w:rFonts w:hint="eastAsia" w:ascii="宋体" w:hAnsi="宋体"/>
          <w:sz w:val="21"/>
          <w:szCs w:val="21"/>
        </w:rPr>
        <w:t xml:space="preserve">6分</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w:t>
      </w:r>
      <w:r>
        <w:rPr>
          <w:rFonts w:ascii="宋体" w:hAnsi="宋体"/>
          <w:sz w:val="21"/>
          <w:szCs w:val="21"/>
        </w:rPr>
        <w:t xml:space="preserve">应急响应速度</w:t>
      </w:r>
      <w:r>
        <w:rPr>
          <w:rFonts w:hint="eastAsia" w:ascii="宋体" w:hAnsi="宋体"/>
          <w:sz w:val="21"/>
          <w:szCs w:val="21"/>
        </w:rPr>
        <w:t xml:space="preserve">、</w:t>
      </w:r>
      <w:r>
        <w:rPr>
          <w:rFonts w:ascii="宋体" w:hAnsi="宋体"/>
          <w:sz w:val="21"/>
          <w:szCs w:val="21"/>
        </w:rPr>
        <w:t xml:space="preserve">故障处理能力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ascii="宋体" w:hAnsi="宋体"/>
          <w:sz w:val="21"/>
          <w:szCs w:val="21"/>
        </w:rPr>
        <w:t xml:space="preserve">预案完善度</w:t>
      </w:r>
      <w:r>
        <w:rPr>
          <w:rFonts w:hint="eastAsia" w:ascii="宋体" w:hAnsi="宋体"/>
          <w:sz w:val="21"/>
          <w:szCs w:val="21"/>
        </w:rPr>
        <w:t xml:space="preserve">、</w:t>
      </w:r>
      <w:r>
        <w:rPr>
          <w:rFonts w:ascii="宋体" w:hAnsi="宋体"/>
          <w:sz w:val="21"/>
          <w:szCs w:val="21"/>
        </w:rPr>
        <w:t xml:space="preserve">资源保障与协同能力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技术支持与培训</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上述每项应逐条叙述，内容完整，条理清晰，每项得2分；内容有一定合理性、可行性的得1分；最高得6分；每项叙述内容与需求偏差较大或未作完整叙述的，不得分。</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培训方案（</w:t>
      </w:r>
      <w:r>
        <w:rPr>
          <w:rFonts w:ascii="宋体" w:hAnsi="宋体"/>
          <w:sz w:val="21"/>
          <w:szCs w:val="21"/>
        </w:rPr>
        <w:t xml:space="preserve">6</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①培训目标</w:t>
      </w:r>
      <w:r>
        <w:rPr>
          <w:rFonts w:hint="eastAsia" w:ascii="宋体" w:hAnsi="宋体"/>
          <w:sz w:val="21"/>
          <w:szCs w:val="21"/>
        </w:rPr>
        <w:t xml:space="preserve">、</w:t>
      </w:r>
      <w:r>
        <w:rPr>
          <w:rFonts w:hint="eastAsia" w:ascii="宋体" w:hAnsi="宋体"/>
          <w:sz w:val="21"/>
          <w:szCs w:val="21"/>
        </w:rPr>
        <w:t xml:space="preserve">培训内容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培训方式和培训计划安排</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培训资料手册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w:t>
      </w:r>
      <w:r>
        <w:rPr>
          <w:rFonts w:ascii="宋体" w:hAnsi="宋体"/>
          <w:sz w:val="21"/>
          <w:szCs w:val="21"/>
        </w:rPr>
        <w:t xml:space="preserve">6</w:t>
      </w:r>
      <w:r>
        <w:rPr>
          <w:rFonts w:hint="eastAsia" w:ascii="宋体" w:hAnsi="宋体"/>
          <w:sz w:val="21"/>
          <w:szCs w:val="21"/>
        </w:rPr>
        <w:t xml:space="preserve">分；每项叙述内容与需求偏差较大或未作完整叙述的，不得分。</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（四）</w:t>
      </w:r>
      <w:bookmarkStart w:id="89" w:name="_Hlk124171303"/>
      <w:r>
        <w:rPr>
          <w:rFonts w:hint="eastAsia" w:ascii="宋体" w:hAnsi="宋体" w:cs="Times New Roman"/>
          <w:b/>
          <w:bCs/>
          <w:sz w:val="21"/>
          <w:szCs w:val="21"/>
        </w:rPr>
        <w:t xml:space="preserve">投标人实施及服务能力比较</w:t>
      </w:r>
      <w:bookmarkEnd w:id="89"/>
      <w:r>
        <w:rPr>
          <w:rFonts w:hint="eastAsia" w:ascii="宋体" w:hAnsi="宋体" w:cs="Times New Roman"/>
          <w:b/>
          <w:bCs/>
          <w:sz w:val="21"/>
          <w:szCs w:val="21"/>
        </w:rPr>
        <w:t xml:space="preserve">：</w:t>
      </w:r>
      <w:r>
        <w:rPr>
          <w:rFonts w:ascii="宋体" w:hAnsi="宋体" w:cs="Times New Roman"/>
          <w:b/>
          <w:bCs/>
          <w:sz w:val="21"/>
          <w:szCs w:val="21"/>
        </w:rPr>
        <w:t xml:space="preserve">5</w:t>
      </w:r>
      <w:r>
        <w:rPr>
          <w:rFonts w:hint="eastAsia" w:ascii="宋体" w:hAnsi="宋体" w:cs="Times New Roman"/>
          <w:b/>
          <w:bCs/>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1.项目经理（2分）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项目经理具有</w:t>
      </w:r>
      <w:r>
        <w:rPr>
          <w:rFonts w:hint="eastAsia" w:ascii="宋体" w:hAnsi="宋体"/>
          <w:sz w:val="21"/>
          <w:szCs w:val="21"/>
        </w:rPr>
        <w:t xml:space="preserve">注册信息安全专业人员（CISP）资质证书</w:t>
      </w:r>
      <w:r>
        <w:rPr>
          <w:rFonts w:hint="eastAsia" w:ascii="宋体" w:hAnsi="宋体"/>
          <w:sz w:val="21"/>
          <w:szCs w:val="21"/>
        </w:rPr>
        <w:t xml:space="preserve">、工程师职称证书（初级或以上），每具备1项得1分，本项最高得2分。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2.服务人员（项目经理除外）（3分）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（1）拟投入项目组成员具有注册信息安全专业人员（CISP）资质证书，有一个得1分，最高得2分。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（2）拟投入项目组成员具有计算机类的专业职称证书，每提供1个助理工程师及以上工程师职称证书得0.5分，最高得1分。</w:t>
      </w:r>
      <w:r/>
    </w:p>
    <w:p>
      <w:pPr>
        <w:ind w:left="0" w:firstLine="422"/>
        <w:spacing w:line="360" w:lineRule="auto"/>
        <w:widowControl w:val="off"/>
        <w:rPr>
          <w:rFonts w:ascii="宋体" w:hAnsi="宋体" w:cs="Times New Roman"/>
          <w:b/>
          <w:bCs/>
          <w:i/>
          <w:sz w:val="21"/>
          <w:szCs w:val="21"/>
        </w:rPr>
      </w:pPr>
      <w:r>
        <w:rPr>
          <w:rFonts w:hint="eastAsia" w:ascii="宋体" w:hAnsi="宋体" w:cs="Times New Roman"/>
          <w:b/>
          <w:bCs/>
          <w:sz w:val="21"/>
          <w:szCs w:val="21"/>
        </w:rPr>
        <w:t xml:space="preserve">（</w:t>
      </w:r>
      <w:r>
        <w:rPr>
          <w:rFonts w:hint="eastAsia" w:ascii="宋体" w:hAnsi="宋体" w:cs="Times New Roman"/>
          <w:b/>
          <w:bCs/>
          <w:sz w:val="21"/>
          <w:szCs w:val="21"/>
        </w:rPr>
        <w:t xml:space="preserve">注：</w:t>
      </w:r>
      <w:r>
        <w:rPr>
          <w:rFonts w:hint="eastAsia" w:ascii="宋体" w:hAnsi="宋体" w:cs="Times New Roman"/>
          <w:b/>
          <w:bCs/>
          <w:sz w:val="21"/>
          <w:szCs w:val="21"/>
        </w:rPr>
        <w:t xml:space="preserve">投标文件中需提供</w:t>
      </w:r>
      <w:r>
        <w:rPr>
          <w:rFonts w:hint="eastAsia" w:ascii="宋体" w:hAnsi="宋体" w:cs="Times New Roman"/>
          <w:b/>
          <w:bCs/>
          <w:sz w:val="21"/>
          <w:szCs w:val="21"/>
        </w:rPr>
        <w:t xml:space="preserve">以上1</w:t>
      </w:r>
      <w:r>
        <w:rPr>
          <w:rFonts w:ascii="宋体" w:hAnsi="宋体" w:cs="Times New Roman"/>
          <w:b/>
          <w:bCs/>
          <w:sz w:val="21"/>
          <w:szCs w:val="21"/>
        </w:rPr>
        <w:t xml:space="preserve">-2</w:t>
      </w:r>
      <w:r>
        <w:rPr>
          <w:rFonts w:hint="eastAsia" w:ascii="宋体" w:hAnsi="宋体" w:cs="Times New Roman"/>
          <w:b/>
          <w:bCs/>
          <w:sz w:val="21"/>
          <w:szCs w:val="21"/>
        </w:rPr>
        <w:t xml:space="preserve">项证书复印件</w:t>
      </w:r>
      <w:r>
        <w:rPr>
          <w:rFonts w:hint="eastAsia" w:ascii="宋体" w:hAnsi="宋体"/>
          <w:b/>
          <w:bCs/>
          <w:sz w:val="21"/>
          <w:szCs w:val="21"/>
        </w:rPr>
        <w:t xml:space="preserve">并加盖投标单位公章</w:t>
      </w:r>
      <w:r>
        <w:rPr>
          <w:rFonts w:hint="eastAsia" w:ascii="宋体" w:hAnsi="宋体" w:cs="Times New Roman"/>
          <w:b/>
          <w:bCs/>
          <w:sz w:val="21"/>
          <w:szCs w:val="21"/>
        </w:rPr>
        <w:t xml:space="preserve">，否则不得分。）</w:t>
      </w:r>
      <w:r/>
    </w:p>
    <w:p>
      <w:pPr>
        <w:ind w:left="0" w:firstLine="403"/>
        <w:spacing w:line="440" w:lineRule="exact"/>
        <w:widowControl w:val="off"/>
        <w:tabs>
          <w:tab w:val="left" w:pos="0" w:leader="none"/>
        </w:tabs>
        <w:rPr>
          <w:rFonts w:ascii="宋体" w:hAnsi="宋体"/>
          <w:b/>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五）投标单位的履约能力：</w:t>
      </w:r>
      <w:r>
        <w:rPr>
          <w:rFonts w:ascii="宋体" w:hAnsi="宋体"/>
          <w:b/>
          <w:sz w:val="21"/>
          <w:szCs w:val="21"/>
          <w:lang w:bidi="ar"/>
        </w:rPr>
        <w:t xml:space="preserve">5</w:t>
      </w:r>
      <w:r>
        <w:rPr>
          <w:rFonts w:hint="eastAsia" w:ascii="宋体" w:hAnsi="宋体"/>
          <w:b/>
          <w:sz w:val="21"/>
          <w:szCs w:val="21"/>
          <w:lang w:bidi="ar"/>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投标单位具有有效期内的信息安全管理体系认证证书，信息技术服务管理认证证书，每提供1个得</w:t>
      </w:r>
      <w:r>
        <w:rPr>
          <w:rFonts w:ascii="宋体" w:hAnsi="宋体"/>
          <w:sz w:val="21"/>
          <w:szCs w:val="21"/>
        </w:rPr>
        <w:t xml:space="preserve">2</w:t>
      </w:r>
      <w:r>
        <w:rPr>
          <w:rFonts w:hint="eastAsia" w:ascii="宋体" w:hAnsi="宋体"/>
          <w:sz w:val="21"/>
          <w:szCs w:val="21"/>
        </w:rPr>
        <w:t xml:space="preserve">分，最高</w:t>
      </w:r>
      <w:r>
        <w:rPr>
          <w:rFonts w:ascii="宋体" w:hAnsi="宋体"/>
          <w:sz w:val="21"/>
          <w:szCs w:val="21"/>
        </w:rPr>
        <w:t xml:space="preserve">4</w:t>
      </w:r>
      <w:r>
        <w:rPr>
          <w:rFonts w:hint="eastAsia" w:ascii="宋体" w:hAnsi="宋体"/>
          <w:sz w:val="21"/>
          <w:szCs w:val="21"/>
        </w:rPr>
        <w:t xml:space="preserve">分。</w:t>
      </w:r>
      <w:r/>
    </w:p>
    <w:p>
      <w:pPr>
        <w:ind w:left="0" w:firstLine="403"/>
        <w:spacing w:line="440" w:lineRule="exact"/>
        <w:widowControl w:val="off"/>
        <w:tabs>
          <w:tab w:val="left" w:pos="0" w:leader="none"/>
        </w:tabs>
        <w:rPr>
          <w:rFonts w:ascii="宋体" w:hAnsi="宋体"/>
          <w:b/>
          <w:bCs/>
          <w:sz w:val="21"/>
          <w:szCs w:val="21"/>
        </w:rPr>
      </w:pPr>
      <w:r>
        <w:rPr>
          <w:rFonts w:ascii="宋体" w:hAnsi="宋体"/>
          <w:bCs/>
          <w:sz w:val="21"/>
          <w:szCs w:val="21"/>
        </w:rPr>
        <w:t xml:space="preserve">2.</w:t>
      </w:r>
      <w:r>
        <w:rPr>
          <w:rFonts w:hint="eastAsia" w:ascii="宋体" w:hAnsi="宋体"/>
          <w:sz w:val="21"/>
          <w:szCs w:val="21"/>
        </w:rPr>
        <w:t xml:space="preserve">投标单位具有有效</w:t>
      </w:r>
      <w:r>
        <w:rPr>
          <w:rFonts w:hint="eastAsia" w:ascii="宋体" w:hAnsi="宋体"/>
          <w:sz w:val="21"/>
          <w:szCs w:val="21"/>
        </w:rPr>
        <w:t xml:space="preserve">期内的质量管理体系认证证书得1分，最高</w:t>
      </w:r>
      <w:r>
        <w:rPr>
          <w:rFonts w:ascii="宋体" w:hAnsi="宋体"/>
          <w:sz w:val="21"/>
          <w:szCs w:val="21"/>
        </w:rPr>
        <w:t xml:space="preserve">1</w:t>
      </w:r>
      <w:r>
        <w:rPr>
          <w:rFonts w:hint="eastAsia" w:ascii="宋体" w:hAnsi="宋体"/>
          <w:sz w:val="21"/>
          <w:szCs w:val="21"/>
        </w:rPr>
        <w:t xml:space="preserve">分。</w:t>
      </w:r>
      <w:r/>
    </w:p>
    <w:p>
      <w:pPr>
        <w:ind w:left="0" w:firstLine="403"/>
        <w:spacing w:line="440" w:lineRule="exact"/>
        <w:widowControl w:val="off"/>
        <w:tabs>
          <w:tab w:val="left" w:pos="0" w:leader="none"/>
        </w:tabs>
        <w:rPr>
          <w:rFonts w:ascii="宋体" w:hAnsi="宋体"/>
          <w:sz w:val="21"/>
          <w:szCs w:val="21"/>
          <w:lang w:bidi="ar"/>
        </w:rPr>
      </w:pPr>
      <w:r>
        <w:rPr>
          <w:rFonts w:hint="eastAsia" w:ascii="宋体" w:hAnsi="宋体"/>
          <w:b/>
          <w:bCs/>
          <w:sz w:val="21"/>
          <w:szCs w:val="21"/>
        </w:rPr>
        <w:t xml:space="preserve">（注：投标文件中须提供以上证书复印件并加盖投标单位公章或网络查询截图并加盖投标单位公章，未提供不得分。）</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（六）</w:t>
      </w:r>
      <w:bookmarkStart w:id="90" w:name="_Hlk151204254"/>
      <w:r>
        <w:rPr>
          <w:rFonts w:hint="eastAsia" w:ascii="宋体" w:hAnsi="宋体" w:cs="Times New Roman"/>
          <w:b/>
          <w:sz w:val="21"/>
          <w:szCs w:val="21"/>
        </w:rPr>
        <w:t xml:space="preserve">类似项目业绩</w:t>
      </w:r>
      <w:bookmarkEnd w:id="90"/>
      <w:r>
        <w:rPr>
          <w:rFonts w:hint="eastAsia" w:ascii="宋体" w:hAnsi="宋体" w:cs="Times New Roman"/>
          <w:b/>
          <w:sz w:val="21"/>
          <w:szCs w:val="21"/>
        </w:rPr>
        <w:t xml:space="preserve">：</w:t>
      </w:r>
      <w:r>
        <w:rPr>
          <w:rFonts w:ascii="宋体" w:hAnsi="宋体" w:cs="Times New Roman"/>
          <w:b/>
          <w:sz w:val="21"/>
          <w:szCs w:val="21"/>
        </w:rPr>
        <w:t xml:space="preserve">6</w:t>
      </w:r>
      <w:r>
        <w:rPr>
          <w:rFonts w:hint="eastAsia" w:ascii="宋体" w:hAnsi="宋体" w:cs="Times New Roman"/>
          <w:b/>
          <w:sz w:val="21"/>
          <w:szCs w:val="21"/>
        </w:rPr>
        <w:t xml:space="preserve">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投标单位自2022年1月1日起至今签订的类似项目业绩</w:t>
      </w:r>
      <w:r>
        <w:rPr>
          <w:rFonts w:hint="eastAsia" w:ascii="宋体" w:hAnsi="宋体" w:cs="Times New Roman"/>
          <w:sz w:val="21"/>
          <w:szCs w:val="21"/>
        </w:rPr>
        <w:t xml:space="preserve">，</w:t>
      </w:r>
      <w:r>
        <w:rPr>
          <w:rFonts w:hint="eastAsia" w:ascii="宋体" w:hAnsi="宋体" w:cs="Times New Roman"/>
          <w:sz w:val="21"/>
          <w:szCs w:val="21"/>
        </w:rPr>
        <w:t xml:space="preserve">每提供一份得</w:t>
      </w:r>
      <w:r>
        <w:rPr>
          <w:rFonts w:ascii="宋体" w:hAnsi="宋体" w:cs="Times New Roman"/>
          <w:sz w:val="21"/>
          <w:szCs w:val="21"/>
        </w:rPr>
        <w:t xml:space="preserve">2</w:t>
      </w:r>
      <w:r>
        <w:rPr>
          <w:rFonts w:hint="eastAsia" w:ascii="宋体" w:hAnsi="宋体" w:cs="Times New Roman"/>
          <w:sz w:val="21"/>
          <w:szCs w:val="21"/>
        </w:rPr>
        <w:t xml:space="preserve">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firstLine="422"/>
        <w:spacing w:line="360" w:lineRule="auto"/>
        <w:widowControl w:val="off"/>
        <w:rPr>
          <w:rFonts w:ascii="宋体" w:hAnsi="宋体" w:cs="Times New Roman"/>
          <w:b/>
          <w:bCs/>
          <w:i/>
          <w:sz w:val="21"/>
          <w:szCs w:val="21"/>
        </w:rPr>
      </w:pPr>
      <w:r>
        <w:rPr>
          <w:rFonts w:hint="eastAsia" w:ascii="宋体" w:hAnsi="宋体" w:cs="Times New Roman"/>
          <w:b/>
          <w:sz w:val="21"/>
          <w:szCs w:val="21"/>
        </w:rPr>
        <w:t xml:space="preserve">（注：投标文件中需提供合同复印件并加盖投标单位公章，不提供不得分。类似业绩日期认定：以签订合同日期为准。）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3"/>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53"/>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5"/>
  </w:num>
  <w:num w:numId="4">
    <w:abstractNumId w:val="4"/>
  </w:num>
  <w:num w:numId="5">
    <w:abstractNumId w:val="3"/>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3"/>
    <w:link w:val="1004"/>
    <w:uiPriority w:val="9"/>
    <w:rPr>
      <w:rFonts w:ascii="Arial" w:hAnsi="Arial" w:eastAsia="Arial" w:cs="Arial"/>
      <w:sz w:val="40"/>
      <w:szCs w:val="40"/>
    </w:rPr>
  </w:style>
  <w:style w:type="character" w:styleId="856">
    <w:name w:val="Heading 2 Char"/>
    <w:basedOn w:val="1013"/>
    <w:link w:val="1005"/>
    <w:uiPriority w:val="9"/>
    <w:rPr>
      <w:rFonts w:ascii="Arial" w:hAnsi="Arial" w:eastAsia="Arial" w:cs="Arial"/>
      <w:sz w:val="34"/>
    </w:rPr>
  </w:style>
  <w:style w:type="character" w:styleId="857">
    <w:name w:val="Heading 3 Char"/>
    <w:basedOn w:val="1013"/>
    <w:link w:val="1006"/>
    <w:uiPriority w:val="9"/>
    <w:rPr>
      <w:rFonts w:ascii="Arial" w:hAnsi="Arial" w:eastAsia="Arial" w:cs="Arial"/>
      <w:sz w:val="30"/>
      <w:szCs w:val="30"/>
    </w:rPr>
  </w:style>
  <w:style w:type="character" w:styleId="858">
    <w:name w:val="Heading 4 Char"/>
    <w:basedOn w:val="1013"/>
    <w:link w:val="1007"/>
    <w:uiPriority w:val="9"/>
    <w:rPr>
      <w:rFonts w:ascii="Arial" w:hAnsi="Arial" w:eastAsia="Arial" w:cs="Arial"/>
      <w:b/>
      <w:bCs/>
      <w:sz w:val="26"/>
      <w:szCs w:val="26"/>
    </w:rPr>
  </w:style>
  <w:style w:type="character" w:styleId="859">
    <w:name w:val="Heading 5 Char"/>
    <w:basedOn w:val="1013"/>
    <w:link w:val="1008"/>
    <w:uiPriority w:val="9"/>
    <w:rPr>
      <w:rFonts w:ascii="Arial" w:hAnsi="Arial" w:eastAsia="Arial" w:cs="Arial"/>
      <w:b/>
      <w:bCs/>
      <w:sz w:val="24"/>
      <w:szCs w:val="24"/>
    </w:rPr>
  </w:style>
  <w:style w:type="character" w:styleId="860">
    <w:name w:val="Heading 6 Char"/>
    <w:basedOn w:val="1013"/>
    <w:link w:val="1009"/>
    <w:uiPriority w:val="9"/>
    <w:rPr>
      <w:rFonts w:ascii="Arial" w:hAnsi="Arial" w:eastAsia="Arial" w:cs="Arial"/>
      <w:b/>
      <w:bCs/>
      <w:sz w:val="22"/>
      <w:szCs w:val="22"/>
    </w:rPr>
  </w:style>
  <w:style w:type="character" w:styleId="861">
    <w:name w:val="Heading 7 Char"/>
    <w:basedOn w:val="1013"/>
    <w:link w:val="1010"/>
    <w:uiPriority w:val="9"/>
    <w:rPr>
      <w:rFonts w:ascii="Arial" w:hAnsi="Arial" w:eastAsia="Arial" w:cs="Arial"/>
      <w:b/>
      <w:bCs/>
      <w:i/>
      <w:iCs/>
      <w:sz w:val="22"/>
      <w:szCs w:val="22"/>
    </w:rPr>
  </w:style>
  <w:style w:type="character" w:styleId="862">
    <w:name w:val="Heading 8 Char"/>
    <w:basedOn w:val="1013"/>
    <w:link w:val="1011"/>
    <w:uiPriority w:val="9"/>
    <w:rPr>
      <w:rFonts w:ascii="Arial" w:hAnsi="Arial" w:eastAsia="Arial" w:cs="Arial"/>
      <w:i/>
      <w:iCs/>
      <w:sz w:val="22"/>
      <w:szCs w:val="22"/>
    </w:rPr>
  </w:style>
  <w:style w:type="character" w:styleId="863">
    <w:name w:val="Heading 9 Char"/>
    <w:basedOn w:val="1013"/>
    <w:link w:val="101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03"/>
    <w:next w:val="1003"/>
    <w:link w:val="866"/>
    <w:uiPriority w:val="10"/>
    <w:qFormat/>
    <w:pPr>
      <w:contextualSpacing/>
      <w:spacing w:before="300" w:after="200"/>
    </w:pPr>
    <w:rPr>
      <w:sz w:val="48"/>
      <w:szCs w:val="48"/>
    </w:rPr>
  </w:style>
  <w:style w:type="character" w:styleId="866">
    <w:name w:val="Title Char"/>
    <w:basedOn w:val="1013"/>
    <w:link w:val="865"/>
    <w:uiPriority w:val="10"/>
    <w:rPr>
      <w:sz w:val="48"/>
      <w:szCs w:val="48"/>
    </w:rPr>
  </w:style>
  <w:style w:type="character" w:styleId="867">
    <w:name w:val="Subtitle Char"/>
    <w:basedOn w:val="1013"/>
    <w:link w:val="1050"/>
    <w:uiPriority w:val="11"/>
    <w:rPr>
      <w:sz w:val="24"/>
      <w:szCs w:val="24"/>
    </w:rPr>
  </w:style>
  <w:style w:type="character" w:styleId="868">
    <w:name w:val="Quote Char"/>
    <w:link w:val="1255"/>
    <w:uiPriority w:val="29"/>
    <w:rPr>
      <w:i/>
    </w:rPr>
  </w:style>
  <w:style w:type="character" w:styleId="869">
    <w:name w:val="Intense Quote Char"/>
    <w:link w:val="1381"/>
    <w:uiPriority w:val="30"/>
    <w:rPr>
      <w:i/>
    </w:rPr>
  </w:style>
  <w:style w:type="character" w:styleId="870">
    <w:name w:val="Header Char"/>
    <w:basedOn w:val="1013"/>
    <w:link w:val="1048"/>
    <w:uiPriority w:val="99"/>
  </w:style>
  <w:style w:type="character" w:styleId="871">
    <w:name w:val="Footer Char"/>
    <w:basedOn w:val="1013"/>
    <w:link w:val="1046"/>
    <w:uiPriority w:val="99"/>
  </w:style>
  <w:style w:type="character" w:styleId="872">
    <w:name w:val="Caption Char"/>
    <w:basedOn w:val="1023"/>
    <w:link w:val="1046"/>
    <w:uiPriority w:val="99"/>
  </w:style>
  <w:style w:type="table" w:styleId="873">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Footnote Text Char"/>
    <w:link w:val="1053"/>
    <w:uiPriority w:val="99"/>
    <w:rPr>
      <w:sz w:val="18"/>
    </w:rPr>
  </w:style>
  <w:style w:type="character" w:styleId="999">
    <w:name w:val="Endnote Text Char"/>
    <w:link w:val="1043"/>
    <w:uiPriority w:val="99"/>
    <w:rPr>
      <w:sz w:val="20"/>
    </w:rPr>
  </w:style>
  <w:style w:type="character" w:styleId="1000">
    <w:name w:val="endnote reference"/>
    <w:basedOn w:val="1013"/>
    <w:uiPriority w:val="99"/>
    <w:semiHidden/>
    <w:unhideWhenUsed/>
    <w:rPr>
      <w:vertAlign w:val="superscript"/>
    </w:r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16"/>
    <w:qFormat/>
    <w:pPr>
      <w:ind w:left="1024"/>
      <w:jc w:val="both"/>
    </w:pPr>
    <w:rPr>
      <w:rFonts w:ascii="Calibri" w:hAnsi="Calibri"/>
    </w:rPr>
  </w:style>
  <w:style w:type="paragraph" w:styleId="1004">
    <w:name w:val="Heading 1"/>
    <w:basedOn w:val="1003"/>
    <w:next w:val="1003"/>
    <w:link w:val="1424"/>
    <w:qFormat/>
    <w:pPr>
      <w:ind w:left="432" w:firstLine="18"/>
      <w:spacing w:before="340" w:after="330" w:line="578" w:lineRule="auto"/>
      <w:outlineLvl w:val="0"/>
    </w:pPr>
  </w:style>
  <w:style w:type="paragraph" w:styleId="1005">
    <w:name w:val="Heading 2"/>
    <w:basedOn w:val="1003"/>
    <w:next w:val="1003"/>
    <w:qFormat/>
    <w:pPr>
      <w:ind w:left="576" w:firstLine="24"/>
      <w:spacing w:before="260" w:after="260" w:line="416" w:lineRule="auto"/>
      <w:outlineLvl w:val="1"/>
    </w:pPr>
    <w:rPr>
      <w:rFonts w:ascii="Times New Roman" w:hAnsi="Times New Roman" w:cs="Times New Roman"/>
    </w:rPr>
  </w:style>
  <w:style w:type="paragraph" w:styleId="1006">
    <w:name w:val="Heading 3"/>
    <w:basedOn w:val="1003"/>
    <w:next w:val="1017"/>
    <w:qFormat/>
    <w:pPr>
      <w:ind w:left="720"/>
      <w:spacing w:before="260" w:after="260" w:line="416" w:lineRule="auto"/>
      <w:outlineLvl w:val="2"/>
    </w:pPr>
    <w:rPr>
      <w:rFonts w:ascii="Times New Roman" w:hAnsi="Times New Roman" w:cs="Times New Roman"/>
    </w:rPr>
  </w:style>
  <w:style w:type="paragraph" w:styleId="1007">
    <w:name w:val="Heading 4"/>
    <w:basedOn w:val="1004"/>
    <w:next w:val="1003"/>
    <w:qFormat/>
    <w:pPr>
      <w:ind w:left="864" w:firstLine="24"/>
      <w:spacing w:before="280" w:after="290" w:line="376" w:lineRule="auto"/>
      <w:outlineLvl w:val="3"/>
    </w:pPr>
    <w:rPr>
      <w:rFonts w:ascii="Times New Roman" w:hAnsi="Times New Roman" w:cs="Times New Roman"/>
    </w:rPr>
  </w:style>
  <w:style w:type="paragraph" w:styleId="1008">
    <w:name w:val="Heading 5"/>
    <w:basedOn w:val="1004"/>
    <w:next w:val="1003"/>
    <w:qFormat/>
    <w:pPr>
      <w:ind w:left="1008"/>
      <w:spacing w:before="280" w:after="290" w:line="376" w:lineRule="auto"/>
      <w:outlineLvl w:val="4"/>
    </w:pPr>
    <w:rPr>
      <w:rFonts w:ascii="Times New Roman" w:hAnsi="Times New Roman" w:cs="Times New Roman"/>
    </w:rPr>
  </w:style>
  <w:style w:type="paragraph" w:styleId="1009">
    <w:name w:val="Heading 6"/>
    <w:basedOn w:val="1004"/>
    <w:next w:val="1003"/>
    <w:qFormat/>
    <w:pPr>
      <w:ind w:left="1152" w:firstLine="20"/>
      <w:spacing w:before="240" w:after="64" w:line="320" w:lineRule="auto"/>
      <w:outlineLvl w:val="5"/>
    </w:pPr>
    <w:rPr>
      <w:rFonts w:ascii="Times New Roman" w:hAnsi="Times New Roman" w:cs="Times New Roman"/>
    </w:rPr>
  </w:style>
  <w:style w:type="paragraph" w:styleId="1010">
    <w:name w:val="Heading 7"/>
    <w:basedOn w:val="1004"/>
    <w:next w:val="1003"/>
    <w:qFormat/>
    <w:pPr>
      <w:ind w:left="1296" w:firstLine="14"/>
      <w:spacing w:before="240" w:after="64" w:line="320" w:lineRule="auto"/>
      <w:outlineLvl w:val="6"/>
    </w:pPr>
    <w:rPr>
      <w:rFonts w:ascii="Times New Roman" w:hAnsi="Times New Roman" w:cs="Times New Roman"/>
    </w:rPr>
  </w:style>
  <w:style w:type="paragraph" w:styleId="1011">
    <w:name w:val="Heading 8"/>
    <w:basedOn w:val="1004"/>
    <w:next w:val="1003"/>
    <w:qFormat/>
    <w:pPr>
      <w:ind w:left="1440"/>
      <w:spacing w:before="240" w:after="64" w:line="320" w:lineRule="auto"/>
      <w:outlineLvl w:val="7"/>
    </w:pPr>
    <w:rPr>
      <w:rFonts w:ascii="Times New Roman" w:hAnsi="Times New Roman" w:cs="Times New Roman"/>
    </w:rPr>
  </w:style>
  <w:style w:type="paragraph" w:styleId="1012">
    <w:name w:val="Heading 9"/>
    <w:basedOn w:val="1004"/>
    <w:next w:val="1003"/>
    <w:qFormat/>
    <w:pPr>
      <w:ind w:left="1584" w:firstLine="22"/>
      <w:spacing w:before="240" w:after="64" w:line="320" w:lineRule="auto"/>
      <w:outlineLvl w:val="8"/>
    </w:pPr>
    <w:rPr>
      <w:rFonts w:ascii="Times New Roman" w:hAnsi="Times New Roman" w:cs="Times New Roman"/>
    </w:r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Body Text Indent"/>
    <w:basedOn w:val="1003"/>
    <w:next w:val="1003"/>
    <w:pPr>
      <w:ind w:left="420" w:firstLine="1188"/>
      <w:spacing w:line="360" w:lineRule="exact"/>
    </w:pPr>
    <w:rPr>
      <w:rFonts w:ascii="Times New Roman" w:hAnsi="Times New Roman" w:cs="Times New Roman"/>
    </w:rPr>
  </w:style>
  <w:style w:type="paragraph" w:styleId="1017" w:customStyle="1">
    <w:name w:val="正文2"/>
    <w:basedOn w:val="1003"/>
    <w:next w:val="1003"/>
    <w:qFormat/>
    <w:pPr>
      <w:ind w:left="0" w:hanging="2155"/>
      <w:spacing w:line="360" w:lineRule="auto"/>
      <w:shd w:val="clear" w:color="auto" w:fill="ffffff"/>
    </w:pPr>
    <w:rPr>
      <w:rFonts w:ascii="宋体" w:hAnsi="宋体"/>
    </w:rPr>
  </w:style>
  <w:style w:type="paragraph" w:styleId="1018">
    <w:name w:val="toc 7"/>
    <w:basedOn w:val="1004"/>
    <w:next w:val="1003"/>
    <w:qFormat/>
    <w:pPr>
      <w:ind w:left="1640" w:firstLine="3784"/>
      <w:spacing w:before="0" w:after="0" w:line="360" w:lineRule="auto"/>
    </w:pPr>
    <w:rPr>
      <w:rFonts w:ascii="Times New Roman" w:hAnsi="Times New Roman" w:cs="Times New Roman"/>
    </w:rPr>
  </w:style>
  <w:style w:type="paragraph" w:styleId="1019">
    <w:name w:val="List Bullet 4"/>
    <w:basedOn w:val="1004"/>
    <w:next w:val="1020"/>
    <w:qFormat/>
    <w:pPr>
      <w:ind w:left="1620" w:firstLine="2652"/>
      <w:spacing w:before="0" w:after="0" w:line="360" w:lineRule="auto"/>
    </w:pPr>
    <w:rPr>
      <w:rFonts w:ascii="Times New Roman" w:hAnsi="Times New Roman" w:cs="Times New Roman"/>
    </w:rPr>
  </w:style>
  <w:style w:type="paragraph" w:styleId="1020">
    <w:name w:val="List Bullet 2"/>
    <w:basedOn w:val="1004"/>
    <w:next w:val="1003"/>
    <w:qFormat/>
    <w:pPr>
      <w:ind w:left="900" w:firstLine="2652"/>
      <w:spacing w:before="0" w:after="0" w:line="360" w:lineRule="auto"/>
    </w:pPr>
    <w:rPr>
      <w:rFonts w:ascii="Times New Roman" w:hAnsi="Times New Roman" w:cs="Times New Roman"/>
    </w:rPr>
  </w:style>
  <w:style w:type="paragraph" w:styleId="1021">
    <w:name w:val="List Number"/>
    <w:basedOn w:val="1004"/>
    <w:next w:val="1003"/>
    <w:qFormat/>
    <w:pPr>
      <w:ind w:left="454" w:firstLine="2788"/>
      <w:spacing w:before="0" w:after="0" w:line="240" w:lineRule="auto"/>
    </w:pPr>
    <w:rPr>
      <w:rFonts w:ascii="Times New Roman" w:hAnsi="Times New Roman" w:cs="Times New Roman"/>
    </w:rPr>
  </w:style>
  <w:style w:type="paragraph" w:styleId="1022">
    <w:name w:val="Normal Indent"/>
    <w:basedOn w:val="1003"/>
    <w:next w:val="1003"/>
    <w:link w:val="1072"/>
    <w:qFormat/>
    <w:pPr>
      <w:ind w:left="420" w:firstLine="4772"/>
    </w:pPr>
  </w:style>
  <w:style w:type="paragraph" w:styleId="1023">
    <w:name w:val="Caption"/>
    <w:basedOn w:val="1004"/>
    <w:next w:val="1003"/>
    <w:qFormat/>
    <w:pPr>
      <w:ind w:left="200" w:firstLine="2248"/>
      <w:jc w:val="center"/>
      <w:spacing w:before="0" w:after="0" w:line="240" w:lineRule="auto"/>
    </w:pPr>
    <w:rPr>
      <w:rFonts w:ascii="Times New Roman" w:hAnsi="Times New Roman" w:cs="Times New Roman"/>
    </w:rPr>
  </w:style>
  <w:style w:type="paragraph" w:styleId="1024">
    <w:name w:val="List Bullet"/>
    <w:basedOn w:val="1004"/>
    <w:next w:val="1003"/>
    <w:qFormat/>
    <w:pPr>
      <w:ind w:left="900" w:firstLine="2652"/>
      <w:spacing w:before="0" w:after="0" w:line="360" w:lineRule="auto"/>
    </w:pPr>
    <w:rPr>
      <w:rFonts w:ascii="Times New Roman" w:hAnsi="Times New Roman" w:cs="Times New Roman"/>
    </w:rPr>
  </w:style>
  <w:style w:type="paragraph" w:styleId="1025">
    <w:name w:val="Document Map"/>
    <w:basedOn w:val="1004"/>
    <w:next w:val="1026"/>
    <w:qFormat/>
    <w:pPr>
      <w:ind w:left="0" w:firstLine="4"/>
      <w:spacing w:before="0" w:after="0" w:line="240" w:lineRule="auto"/>
      <w:shd w:val="clear" w:color="000000" w:fill="000080"/>
    </w:pPr>
    <w:rPr>
      <w:rFonts w:ascii="Times New Roman" w:hAnsi="Times New Roman" w:cs="Times New Roman"/>
    </w:rPr>
  </w:style>
  <w:style w:type="paragraph" w:styleId="1026">
    <w:name w:val="annotation subject"/>
    <w:next w:val="1003"/>
    <w:qFormat/>
    <w:pPr>
      <w:ind w:firstLine="4608"/>
      <w:spacing w:line="360" w:lineRule="auto"/>
    </w:pPr>
    <w:rPr>
      <w:rFonts w:ascii="Calibri" w:hAnsi="Calibri"/>
    </w:rPr>
  </w:style>
  <w:style w:type="paragraph" w:styleId="1027">
    <w:name w:val="annotation text"/>
    <w:basedOn w:val="1004"/>
    <w:next w:val="1003"/>
    <w:qFormat/>
    <w:pPr>
      <w:ind w:left="0" w:firstLine="3584"/>
      <w:spacing w:before="0" w:after="0" w:line="360" w:lineRule="auto"/>
    </w:pPr>
    <w:rPr>
      <w:rFonts w:ascii="Times New Roman" w:hAnsi="Times New Roman" w:cs="Times New Roman"/>
    </w:rPr>
  </w:style>
  <w:style w:type="paragraph" w:styleId="1028">
    <w:name w:val="Body Text 3"/>
    <w:basedOn w:val="1004"/>
    <w:next w:val="1003"/>
    <w:qFormat/>
    <w:pPr>
      <w:ind w:left="0" w:firstLine="2048"/>
      <w:spacing w:before="0" w:after="0" w:line="500" w:lineRule="exact"/>
    </w:pPr>
    <w:rPr>
      <w:rFonts w:ascii="Times New Roman" w:hAnsi="Times New Roman" w:cs="Times New Roman"/>
    </w:rPr>
  </w:style>
  <w:style w:type="paragraph" w:styleId="1029">
    <w:name w:val="List Bullet 3"/>
    <w:basedOn w:val="1004"/>
    <w:next w:val="1003"/>
    <w:qFormat/>
    <w:pPr>
      <w:ind w:left="900" w:firstLine="2652"/>
      <w:spacing w:before="0" w:after="0" w:line="360" w:lineRule="auto"/>
    </w:pPr>
    <w:rPr>
      <w:rFonts w:ascii="Times New Roman" w:hAnsi="Times New Roman" w:cs="Times New Roman"/>
    </w:rPr>
  </w:style>
  <w:style w:type="paragraph" w:styleId="1030">
    <w:name w:val="Body Text"/>
    <w:basedOn w:val="1003"/>
    <w:next w:val="1003"/>
    <w:qFormat/>
    <w:pPr>
      <w:ind w:left="0" w:firstLine="2560"/>
    </w:pPr>
    <w:rPr>
      <w:rFonts w:ascii="Times New Roman" w:hAnsi="Times New Roman" w:cs="Times New Roman"/>
    </w:rPr>
  </w:style>
  <w:style w:type="paragraph" w:styleId="1031">
    <w:name w:val="List Number 3"/>
    <w:basedOn w:val="1004"/>
    <w:next w:val="1003"/>
    <w:qFormat/>
    <w:pPr>
      <w:ind w:left="420" w:firstLine="3584"/>
      <w:spacing w:before="0" w:after="0" w:line="240" w:lineRule="auto"/>
    </w:pPr>
    <w:rPr>
      <w:rFonts w:ascii="Times New Roman" w:hAnsi="Times New Roman" w:cs="Times New Roman"/>
    </w:rPr>
  </w:style>
  <w:style w:type="paragraph" w:styleId="1032">
    <w:name w:val="List 2"/>
    <w:basedOn w:val="1004"/>
    <w:next w:val="1018"/>
    <w:qFormat/>
    <w:pPr>
      <w:ind w:left="100" w:firstLine="3640"/>
      <w:spacing w:before="0" w:after="0" w:line="240" w:lineRule="auto"/>
    </w:pPr>
    <w:rPr>
      <w:rFonts w:ascii="Times New Roman" w:hAnsi="Times New Roman" w:cs="Times New Roman"/>
    </w:rPr>
  </w:style>
  <w:style w:type="paragraph" w:styleId="1033">
    <w:name w:val="Block Text"/>
    <w:basedOn w:val="1004"/>
    <w:next w:val="1003"/>
    <w:qFormat/>
    <w:pPr>
      <w:ind w:left="420" w:right="33" w:firstLine="2560"/>
      <w:spacing w:before="0" w:after="0" w:line="240" w:lineRule="auto"/>
    </w:pPr>
    <w:rPr>
      <w:rFonts w:ascii="Times New Roman" w:hAnsi="Times New Roman" w:cs="Times New Roman"/>
    </w:rPr>
  </w:style>
  <w:style w:type="paragraph" w:styleId="1034">
    <w:name w:val="toc 5"/>
    <w:basedOn w:val="1004"/>
    <w:next w:val="1003"/>
    <w:qFormat/>
    <w:pPr>
      <w:ind w:left="1160" w:firstLine="3784"/>
      <w:spacing w:before="0" w:after="0" w:line="360" w:lineRule="auto"/>
    </w:pPr>
    <w:rPr>
      <w:rFonts w:ascii="Times New Roman" w:hAnsi="Times New Roman" w:cs="Times New Roman"/>
    </w:rPr>
  </w:style>
  <w:style w:type="paragraph" w:styleId="1035">
    <w:name w:val="toc 3"/>
    <w:basedOn w:val="1004"/>
    <w:next w:val="1003"/>
    <w:qFormat/>
    <w:pPr>
      <w:ind w:left="0" w:firstLine="1024"/>
      <w:spacing w:before="0" w:after="0" w:line="360" w:lineRule="auto"/>
    </w:pPr>
    <w:rPr>
      <w:rFonts w:ascii="Times New Roman" w:hAnsi="Times New Roman" w:cs="Times New Roman"/>
    </w:rPr>
  </w:style>
  <w:style w:type="paragraph" w:styleId="1036">
    <w:name w:val="Plain Text"/>
    <w:basedOn w:val="1004"/>
    <w:next w:val="1037"/>
    <w:qFormat/>
    <w:pPr>
      <w:ind w:left="0" w:firstLine="2048"/>
      <w:spacing w:before="0" w:after="0" w:line="240" w:lineRule="auto"/>
    </w:pPr>
    <w:rPr>
      <w:rFonts w:ascii="Times New Roman" w:hAnsi="Times New Roman" w:cs="Times New Roman"/>
    </w:rPr>
  </w:style>
  <w:style w:type="paragraph" w:styleId="1037">
    <w:name w:val="toc 1"/>
    <w:basedOn w:val="1004"/>
    <w:next w:val="1003"/>
    <w:uiPriority w:val="39"/>
    <w:qFormat/>
    <w:pPr>
      <w:ind w:left="0" w:firstLine="4608"/>
      <w:spacing w:before="0" w:after="0" w:line="240" w:lineRule="auto"/>
    </w:pPr>
    <w:rPr>
      <w:rFonts w:ascii="Times New Roman" w:hAnsi="Times New Roman" w:cs="Times New Roman"/>
    </w:rPr>
  </w:style>
  <w:style w:type="paragraph" w:styleId="1038">
    <w:name w:val="List Bullet 5"/>
    <w:basedOn w:val="1004"/>
    <w:next w:val="1039"/>
    <w:qFormat/>
    <w:pPr>
      <w:ind w:left="2040" w:firstLine="2560"/>
      <w:spacing w:before="0" w:after="0" w:line="360" w:lineRule="auto"/>
    </w:pPr>
    <w:rPr>
      <w:rFonts w:ascii="Times New Roman" w:hAnsi="Times New Roman" w:cs="Times New Roman"/>
    </w:rPr>
  </w:style>
  <w:style w:type="paragraph" w:styleId="1039" w:customStyle="1">
    <w:name w:val="正文首行缩进1"/>
    <w:next w:val="1031"/>
    <w:qFormat/>
    <w:pPr>
      <w:ind w:left="420" w:firstLine="2724"/>
      <w:spacing w:after="120" w:line="360" w:lineRule="auto"/>
    </w:pPr>
    <w:rPr>
      <w:rFonts w:ascii="Calibri" w:hAnsi="Calibri"/>
    </w:rPr>
  </w:style>
  <w:style w:type="paragraph" w:styleId="1040">
    <w:name w:val="toc 8"/>
    <w:basedOn w:val="1004"/>
    <w:next w:val="1003"/>
    <w:qFormat/>
    <w:pPr>
      <w:ind w:left="1880" w:firstLine="3784"/>
      <w:spacing w:before="0" w:after="0" w:line="360" w:lineRule="auto"/>
    </w:pPr>
    <w:rPr>
      <w:rFonts w:ascii="Times New Roman" w:hAnsi="Times New Roman" w:cs="Times New Roman"/>
    </w:rPr>
  </w:style>
  <w:style w:type="paragraph" w:styleId="1041">
    <w:name w:val="Date"/>
    <w:basedOn w:val="1004"/>
    <w:next w:val="1003"/>
    <w:qFormat/>
    <w:pPr>
      <w:ind w:left="0" w:firstLine="2560"/>
      <w:spacing w:before="0" w:after="0" w:line="240" w:lineRule="auto"/>
    </w:pPr>
    <w:rPr>
      <w:rFonts w:ascii="Times New Roman" w:hAnsi="Times New Roman" w:cs="Times New Roman"/>
    </w:rPr>
  </w:style>
  <w:style w:type="paragraph" w:styleId="1042">
    <w:name w:val="Body Text Indent 2"/>
    <w:basedOn w:val="1004"/>
    <w:next w:val="1016"/>
    <w:qFormat/>
    <w:pPr>
      <w:ind w:left="481" w:firstLine="2784"/>
      <w:spacing w:before="0" w:after="0" w:line="400" w:lineRule="exact"/>
    </w:pPr>
    <w:rPr>
      <w:rFonts w:ascii="Times New Roman" w:hAnsi="Times New Roman" w:cs="Times New Roman"/>
    </w:rPr>
  </w:style>
  <w:style w:type="paragraph" w:styleId="1043">
    <w:name w:val="endnote text"/>
    <w:basedOn w:val="1004"/>
    <w:next w:val="1044"/>
    <w:qFormat/>
    <w:pPr>
      <w:ind w:left="0" w:firstLine="2560"/>
      <w:spacing w:before="0" w:after="0" w:line="360" w:lineRule="auto"/>
    </w:pPr>
    <w:rPr>
      <w:rFonts w:ascii="Times New Roman" w:hAnsi="Times New Roman" w:cs="Times New Roman"/>
    </w:rPr>
  </w:style>
  <w:style w:type="paragraph" w:styleId="1044" w:customStyle="1">
    <w:name w:val="Char11"/>
    <w:basedOn w:val="1004"/>
    <w:next w:val="1003"/>
    <w:qFormat/>
    <w:pPr>
      <w:ind w:left="0" w:firstLine="3584"/>
      <w:spacing w:before="0" w:after="0" w:line="240" w:lineRule="auto"/>
    </w:pPr>
    <w:rPr>
      <w:rFonts w:ascii="Times New Roman" w:hAnsi="Times New Roman" w:cs="Times New Roman"/>
    </w:rPr>
  </w:style>
  <w:style w:type="paragraph" w:styleId="1045">
    <w:name w:val="Balloon Text"/>
    <w:basedOn w:val="1004"/>
    <w:next w:val="1021"/>
    <w:qFormat/>
    <w:pPr>
      <w:ind w:left="0" w:firstLine="2048"/>
      <w:spacing w:before="0" w:after="0" w:line="240" w:lineRule="auto"/>
    </w:pPr>
    <w:rPr>
      <w:rFonts w:ascii="Times New Roman" w:hAnsi="Times New Roman" w:cs="Times New Roman"/>
    </w:rPr>
  </w:style>
  <w:style w:type="paragraph" w:styleId="1046">
    <w:name w:val="Footer"/>
    <w:basedOn w:val="1003"/>
    <w:next w:val="1047"/>
    <w:link w:val="1073"/>
    <w:qFormat/>
    <w:pPr>
      <w:ind w:left="0" w:firstLine="3584"/>
    </w:pPr>
  </w:style>
  <w:style w:type="paragraph" w:styleId="1047" w:customStyle="1">
    <w:name w:val="Char Char Char Char Char Char Char Char Char Char Char Char Char"/>
    <w:basedOn w:val="1004"/>
    <w:next w:val="1003"/>
    <w:qFormat/>
    <w:pPr>
      <w:ind w:left="0" w:firstLine="3584"/>
      <w:spacing w:before="0" w:after="160" w:line="240" w:lineRule="exact"/>
    </w:pPr>
    <w:rPr>
      <w:rFonts w:ascii="Times New Roman" w:hAnsi="Times New Roman" w:cs="Times New Roman"/>
    </w:rPr>
  </w:style>
  <w:style w:type="paragraph" w:styleId="1048">
    <w:name w:val="Header"/>
    <w:basedOn w:val="1004"/>
    <w:next w:val="1041"/>
    <w:link w:val="1074"/>
    <w:qFormat/>
    <w:pPr>
      <w:ind w:left="0" w:firstLine="3584"/>
      <w:jc w:val="center"/>
      <w:spacing w:before="0" w:after="0" w:line="240" w:lineRule="auto"/>
    </w:pPr>
  </w:style>
  <w:style w:type="paragraph" w:styleId="1049">
    <w:name w:val="toc 4"/>
    <w:basedOn w:val="1004"/>
    <w:next w:val="1003"/>
    <w:qFormat/>
    <w:pPr>
      <w:ind w:left="1260" w:firstLine="1024"/>
      <w:spacing w:before="0" w:after="0" w:line="240" w:lineRule="auto"/>
    </w:pPr>
    <w:rPr>
      <w:rFonts w:ascii="Times New Roman" w:hAnsi="Times New Roman" w:cs="Times New Roman"/>
    </w:rPr>
  </w:style>
  <w:style w:type="paragraph" w:styleId="1050">
    <w:name w:val="Subtitle"/>
    <w:next w:val="1003"/>
    <w:qFormat/>
    <w:pPr>
      <w:ind w:left="1024"/>
      <w:jc w:val="center"/>
      <w:spacing w:after="60"/>
    </w:pPr>
    <w:rPr>
      <w:rFonts w:ascii="Calibri" w:hAnsi="Calibri"/>
    </w:rPr>
  </w:style>
  <w:style w:type="paragraph" w:styleId="1051">
    <w:name w:val="List"/>
    <w:basedOn w:val="1004"/>
    <w:next w:val="1052"/>
    <w:qFormat/>
    <w:pPr>
      <w:ind w:left="200" w:firstLine="3640"/>
      <w:spacing w:before="0" w:after="0" w:line="240" w:lineRule="auto"/>
    </w:pPr>
    <w:rPr>
      <w:rFonts w:ascii="Times New Roman" w:hAnsi="Times New Roman" w:cs="Times New Roman"/>
    </w:rPr>
  </w:style>
  <w:style w:type="paragraph" w:styleId="1052">
    <w:name w:val="Body Text First Indent"/>
    <w:next w:val="1003"/>
    <w:qFormat/>
    <w:pPr>
      <w:ind w:left="420" w:firstLine="3748"/>
      <w:spacing w:after="120"/>
    </w:pPr>
    <w:rPr>
      <w:rFonts w:ascii="Calibri" w:hAnsi="Calibri"/>
    </w:rPr>
  </w:style>
  <w:style w:type="paragraph" w:styleId="1053">
    <w:name w:val="footnote text"/>
    <w:basedOn w:val="1004"/>
    <w:next w:val="1033"/>
    <w:qFormat/>
    <w:pPr>
      <w:ind w:left="0" w:firstLine="3584"/>
      <w:spacing w:before="0" w:after="0" w:line="360" w:lineRule="auto"/>
    </w:pPr>
    <w:rPr>
      <w:rFonts w:ascii="Times New Roman" w:hAnsi="Times New Roman" w:cs="Times New Roman"/>
    </w:rPr>
  </w:style>
  <w:style w:type="paragraph" w:styleId="1054">
    <w:name w:val="toc 6"/>
    <w:basedOn w:val="1004"/>
    <w:next w:val="1003"/>
    <w:qFormat/>
    <w:pPr>
      <w:ind w:left="1400" w:firstLine="3784"/>
      <w:spacing w:before="0" w:after="0" w:line="360" w:lineRule="auto"/>
    </w:pPr>
    <w:rPr>
      <w:rFonts w:ascii="Times New Roman" w:hAnsi="Times New Roman" w:cs="Times New Roman"/>
    </w:rPr>
  </w:style>
  <w:style w:type="paragraph" w:styleId="1055">
    <w:name w:val="List 5"/>
    <w:basedOn w:val="1004"/>
    <w:next w:val="1030"/>
    <w:qFormat/>
    <w:pPr>
      <w:ind w:left="2100" w:firstLine="3676"/>
      <w:spacing w:before="0" w:after="0" w:line="240" w:lineRule="auto"/>
    </w:pPr>
    <w:rPr>
      <w:rFonts w:ascii="Times New Roman" w:hAnsi="Times New Roman" w:cs="Times New Roman"/>
    </w:rPr>
  </w:style>
  <w:style w:type="paragraph" w:styleId="1056">
    <w:name w:val="Body Text Indent 3"/>
    <w:basedOn w:val="1004"/>
    <w:next w:val="1054"/>
    <w:qFormat/>
    <w:pPr>
      <w:ind w:left="480" w:firstLine="2784"/>
      <w:spacing w:before="0" w:after="0" w:line="400" w:lineRule="exact"/>
    </w:pPr>
    <w:rPr>
      <w:rFonts w:ascii="Times New Roman" w:hAnsi="Times New Roman" w:cs="Times New Roman"/>
    </w:rPr>
  </w:style>
  <w:style w:type="paragraph" w:styleId="1057">
    <w:name w:val="toc 2"/>
    <w:basedOn w:val="1004"/>
    <w:next w:val="1003"/>
    <w:qFormat/>
    <w:pPr>
      <w:ind w:left="0" w:firstLine="1024"/>
      <w:spacing w:before="0" w:after="0" w:line="360" w:lineRule="auto"/>
    </w:pPr>
    <w:rPr>
      <w:rFonts w:ascii="Times New Roman" w:hAnsi="Times New Roman" w:cs="Times New Roman"/>
    </w:rPr>
  </w:style>
  <w:style w:type="paragraph" w:styleId="1058">
    <w:name w:val="toc 9"/>
    <w:basedOn w:val="1004"/>
    <w:next w:val="1003"/>
    <w:qFormat/>
    <w:pPr>
      <w:ind w:left="2120" w:firstLine="3784"/>
      <w:spacing w:before="0" w:after="0" w:line="360" w:lineRule="auto"/>
    </w:pPr>
    <w:rPr>
      <w:rFonts w:ascii="Times New Roman" w:hAnsi="Times New Roman" w:cs="Times New Roman"/>
    </w:rPr>
  </w:style>
  <w:style w:type="paragraph" w:styleId="1059">
    <w:name w:val="Body Text 2"/>
    <w:basedOn w:val="1004"/>
    <w:next w:val="1024"/>
    <w:qFormat/>
    <w:pPr>
      <w:ind w:left="0" w:firstLine="1024"/>
      <w:spacing w:before="0" w:after="120" w:line="480" w:lineRule="auto"/>
    </w:pPr>
    <w:rPr>
      <w:rFonts w:ascii="Times New Roman" w:hAnsi="Times New Roman" w:cs="Times New Roman"/>
    </w:rPr>
  </w:style>
  <w:style w:type="paragraph" w:styleId="1060">
    <w:name w:val="HTML Preformatted"/>
    <w:basedOn w:val="1004"/>
    <w:next w:val="1023"/>
    <w:qFormat/>
    <w:pPr>
      <w:ind w:left="0" w:firstLine="2048"/>
      <w:spacing w:before="0" w:after="0" w:line="253" w:lineRule="atLeast"/>
    </w:pPr>
    <w:rPr>
      <w:rFonts w:ascii="Times New Roman" w:hAnsi="Times New Roman" w:cs="Times New Roman"/>
    </w:rPr>
  </w:style>
  <w:style w:type="paragraph" w:styleId="1061">
    <w:name w:val="Normal (Web)"/>
    <w:basedOn w:val="1003"/>
    <w:next w:val="1032"/>
    <w:qFormat/>
    <w:pPr>
      <w:ind w:left="15" w:right="15" w:firstLine="4608"/>
      <w:spacing w:before="60" w:after="60" w:line="312" w:lineRule="auto"/>
    </w:pPr>
    <w:rPr>
      <w:rFonts w:ascii="Times New Roman" w:hAnsi="Times New Roman" w:cs="Times New Roman"/>
    </w:rPr>
  </w:style>
  <w:style w:type="paragraph" w:styleId="1062">
    <w:name w:val="index 1"/>
    <w:basedOn w:val="1004"/>
    <w:next w:val="1003"/>
    <w:qFormat/>
    <w:pPr>
      <w:ind w:left="0" w:firstLine="3584"/>
      <w:spacing w:before="0" w:after="0" w:line="240" w:lineRule="auto"/>
    </w:pPr>
    <w:rPr>
      <w:rFonts w:ascii="Times New Roman" w:hAnsi="Times New Roman" w:cs="Times New Roman"/>
    </w:rPr>
  </w:style>
  <w:style w:type="paragraph" w:styleId="1063">
    <w:name w:val="Body Text First Indent 2"/>
    <w:basedOn w:val="1016"/>
    <w:link w:val="1422"/>
    <w:unhideWhenUsed/>
    <w:qFormat/>
    <w:pPr>
      <w:ind w:firstLine="420"/>
    </w:pPr>
  </w:style>
  <w:style w:type="table" w:styleId="106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rFonts w:ascii="Times New Roman" w:hAnsi="Times New Roman" w:eastAsia="宋体" w:cs="Times New Roman"/>
      <w:b/>
      <w:sz w:val="20"/>
    </w:rPr>
  </w:style>
  <w:style w:type="character" w:styleId="1066">
    <w:name w:val="page number"/>
    <w:qFormat/>
    <w:rPr>
      <w:rFonts w:ascii="Times New Roman" w:hAnsi="Times New Roman" w:eastAsia="宋体" w:cs="Times New Roman"/>
      <w:sz w:val="20"/>
    </w:rPr>
  </w:style>
  <w:style w:type="character" w:styleId="1067">
    <w:name w:val="FollowedHyperlink"/>
    <w:qFormat/>
    <w:rPr>
      <w:rFonts w:ascii="Times New Roman" w:hAnsi="Times New Roman" w:eastAsia="宋体" w:cs="Times New Roman"/>
      <w:color w:val="800080"/>
      <w:sz w:val="20"/>
      <w:u w:val="single"/>
    </w:rPr>
  </w:style>
  <w:style w:type="character" w:styleId="1068">
    <w:name w:val="Emphasis"/>
    <w:qFormat/>
    <w:rPr>
      <w:rFonts w:ascii="Times New Roman" w:hAnsi="Times New Roman" w:eastAsia="宋体" w:cs="Times New Roman"/>
      <w:i/>
      <w:sz w:val="21"/>
    </w:rPr>
  </w:style>
  <w:style w:type="character" w:styleId="1069">
    <w:name w:val="Hyperlink"/>
    <w:uiPriority w:val="99"/>
    <w:qFormat/>
    <w:rPr>
      <w:rFonts w:ascii="Times New Roman" w:hAnsi="Times New Roman" w:eastAsia="宋体" w:cs="Times New Roman"/>
      <w:color w:val="0000ff"/>
      <w:sz w:val="20"/>
      <w:u w:val="single"/>
    </w:rPr>
  </w:style>
  <w:style w:type="character" w:styleId="1070">
    <w:name w:val="annotation reference"/>
    <w:qFormat/>
    <w:rPr>
      <w:rFonts w:ascii="Times New Roman" w:hAnsi="Times New Roman" w:eastAsia="宋体" w:cs="Times New Roman"/>
      <w:sz w:val="20"/>
    </w:rPr>
  </w:style>
  <w:style w:type="character" w:styleId="1071">
    <w:name w:val="footnote reference"/>
    <w:qFormat/>
    <w:rPr>
      <w:rFonts w:ascii="Times New Roman" w:hAnsi="Times New Roman" w:eastAsia="宋体" w:cs="Times New Roman"/>
      <w:vertAlign w:val="superscript"/>
    </w:rPr>
  </w:style>
  <w:style w:type="character" w:styleId="1072" w:customStyle="1">
    <w:name w:val="正文缩进 字符"/>
    <w:link w:val="1022"/>
    <w:qFormat/>
    <w:rPr>
      <w:rFonts w:ascii="Calibri" w:hAnsi="Calibri" w:eastAsia="宋体" w:cs="Times New Roman"/>
    </w:rPr>
  </w:style>
  <w:style w:type="character" w:styleId="1073" w:customStyle="1">
    <w:name w:val="页脚 字符"/>
    <w:link w:val="1046"/>
    <w:qFormat/>
    <w:rPr>
      <w:rFonts w:ascii="Calibri" w:hAnsi="Calibri" w:eastAsia="宋体" w:cs="Times New Roman"/>
    </w:rPr>
  </w:style>
  <w:style w:type="character" w:styleId="1074" w:customStyle="1">
    <w:name w:val="页眉 字符"/>
    <w:link w:val="1048"/>
    <w:qFormat/>
    <w:rPr>
      <w:rFonts w:ascii="Calibri" w:hAnsi="Calibri" w:eastAsia="宋体" w:cs="Times New Roman"/>
    </w:rPr>
  </w:style>
  <w:style w:type="character" w:styleId="1075" w:customStyle="1">
    <w:name w:val="日期 Char"/>
    <w:qFormat/>
    <w:rPr>
      <w:rFonts w:ascii="Times New Roman" w:hAnsi="Times New Roman" w:eastAsia="宋体" w:cs="Times New Roman"/>
      <w:sz w:val="20"/>
    </w:rPr>
  </w:style>
  <w:style w:type="character" w:styleId="1076" w:customStyle="1">
    <w:name w:val="批注引用1"/>
    <w:qFormat/>
    <w:rPr>
      <w:rFonts w:ascii="Times New Roman" w:hAnsi="Times New Roman" w:eastAsia="宋体" w:cs="Times New Roman"/>
      <w:sz w:val="20"/>
    </w:rPr>
  </w:style>
  <w:style w:type="character" w:styleId="1077" w:customStyle="1">
    <w:name w:val="应答文本 Char Char"/>
    <w:qFormat/>
    <w:rPr>
      <w:rFonts w:ascii="Times New Roman" w:hAnsi="Times New Roman" w:eastAsia="宋体" w:cs="Times New Roman"/>
      <w:sz w:val="20"/>
    </w:rPr>
  </w:style>
  <w:style w:type="character" w:styleId="1078" w:customStyle="1">
    <w:name w:val="图片0 Char Char"/>
    <w:qFormat/>
    <w:rPr>
      <w:rFonts w:ascii="Times New Roman" w:hAnsi="Times New Roman" w:eastAsia="宋体" w:cs="Times New Roman"/>
      <w:sz w:val="20"/>
    </w:rPr>
  </w:style>
  <w:style w:type="character" w:styleId="1079" w:customStyle="1">
    <w:name w:val="尾注文本 Char"/>
    <w:qFormat/>
    <w:rPr>
      <w:rFonts w:ascii="Times New Roman" w:hAnsi="Times New Roman" w:eastAsia="宋体" w:cs="Times New Roman"/>
      <w:sz w:val="20"/>
    </w:rPr>
  </w:style>
  <w:style w:type="character" w:styleId="1080" w:customStyle="1">
    <w:name w:val="文档结构图 字符"/>
    <w:qFormat/>
    <w:rPr>
      <w:rFonts w:ascii="Microsoft YaHei UI" w:hAnsi="Times New Roman" w:eastAsia="Microsoft YaHei UI" w:cs="Times New Roman"/>
      <w:sz w:val="18"/>
      <w:szCs w:val="18"/>
    </w:rPr>
  </w:style>
  <w:style w:type="character" w:styleId="1081" w:customStyle="1">
    <w:name w:val="_Style 337"/>
    <w:qFormat/>
    <w:rPr>
      <w:rFonts w:ascii="Times New Roman" w:hAnsi="Times New Roman" w:eastAsia="宋体" w:cs="Times New Roman"/>
      <w:color w:val="auto"/>
      <w:sz w:val="21"/>
    </w:rPr>
  </w:style>
  <w:style w:type="character" w:styleId="1082" w:customStyle="1">
    <w:name w:val="正文文本 字符"/>
    <w:qFormat/>
    <w:rPr>
      <w:rFonts w:ascii="Times New Roman" w:hAnsi="Times New Roman" w:eastAsia="宋体" w:cs="Times New Roman"/>
      <w:sz w:val="21"/>
    </w:rPr>
  </w:style>
  <w:style w:type="character" w:styleId="1083" w:customStyle="1">
    <w:name w:val="批注文字 字符"/>
    <w:qFormat/>
    <w:rPr>
      <w:rFonts w:ascii="Times New Roman" w:hAnsi="Times New Roman" w:eastAsia="宋体" w:cs="Times New Roman"/>
      <w:sz w:val="20"/>
    </w:rPr>
  </w:style>
  <w:style w:type="character" w:styleId="1084" w:customStyle="1">
    <w:name w:val="批注文字 Char1"/>
    <w:qFormat/>
    <w:rPr>
      <w:rFonts w:ascii="Times New Roman" w:hAnsi="Times New Roman" w:eastAsia="宋体" w:cs="Times New Roman"/>
      <w:sz w:val="20"/>
    </w:rPr>
  </w:style>
  <w:style w:type="character" w:styleId="1085" w:customStyle="1">
    <w:name w:val="txt"/>
    <w:qFormat/>
    <w:rPr>
      <w:rFonts w:ascii="Times New Roman" w:hAnsi="Times New Roman" w:eastAsia="宋体" w:cs="Times New Roman"/>
      <w:sz w:val="20"/>
    </w:rPr>
  </w:style>
  <w:style w:type="character" w:styleId="1086" w:customStyle="1">
    <w:name w:val="标书正文 Char"/>
    <w:qFormat/>
    <w:rPr>
      <w:rFonts w:ascii="Times New Roman" w:hAnsi="Times New Roman" w:eastAsia="宋体" w:cs="Times New Roman"/>
      <w:sz w:val="20"/>
    </w:rPr>
  </w:style>
  <w:style w:type="character" w:styleId="1087" w:customStyle="1">
    <w:name w:val="font21"/>
    <w:qFormat/>
    <w:rPr>
      <w:rFonts w:hint="eastAsia" w:ascii="宋体" w:hAnsi="宋体" w:eastAsia="宋体" w:cs="宋体"/>
      <w:color w:val="ff0000"/>
      <w:sz w:val="24"/>
      <w:szCs w:val="24"/>
      <w:u w:val="none"/>
    </w:rPr>
  </w:style>
  <w:style w:type="character" w:styleId="1088" w:customStyle="1">
    <w:name w:val="apple-converted-space"/>
    <w:qFormat/>
    <w:rPr>
      <w:rFonts w:ascii="Times New Roman" w:hAnsi="Times New Roman" w:eastAsia="宋体" w:cs="Times New Roman"/>
      <w:sz w:val="20"/>
    </w:rPr>
  </w:style>
  <w:style w:type="character" w:styleId="1089" w:customStyle="1">
    <w:name w:val="纯文本 Char1"/>
    <w:qFormat/>
    <w:rPr>
      <w:rFonts w:ascii="Times New Roman" w:hAnsi="Times New Roman" w:eastAsia="宋体" w:cs="Times New Roman"/>
      <w:sz w:val="20"/>
    </w:rPr>
  </w:style>
  <w:style w:type="character" w:styleId="1090" w:customStyle="1">
    <w:name w:val="para1"/>
    <w:qFormat/>
    <w:rPr>
      <w:rFonts w:ascii="Times New Roman" w:hAnsi="Times New Roman" w:eastAsia="宋体" w:cs="Times New Roman"/>
      <w:sz w:val="20"/>
    </w:rPr>
  </w:style>
  <w:style w:type="character" w:styleId="1091" w:customStyle="1">
    <w:name w:val="HTML 预设格式 Char1"/>
    <w:qFormat/>
    <w:rPr>
      <w:rFonts w:ascii="Times New Roman" w:hAnsi="Times New Roman" w:eastAsia="宋体" w:cs="Times New Roman"/>
      <w:sz w:val="20"/>
    </w:rPr>
  </w:style>
  <w:style w:type="character" w:styleId="1092" w:customStyle="1">
    <w:name w:val="批注文字 Char"/>
    <w:qFormat/>
    <w:rPr>
      <w:rFonts w:ascii="Times New Roman" w:hAnsi="Times New Roman" w:eastAsia="宋体" w:cs="Times New Roman"/>
      <w:sz w:val="20"/>
    </w:rPr>
  </w:style>
  <w:style w:type="character" w:styleId="1093" w:customStyle="1">
    <w:name w:val="文档结构图 Char"/>
    <w:qFormat/>
    <w:rPr>
      <w:rFonts w:ascii="Times New Roman" w:hAnsi="Times New Roman" w:eastAsia="宋体" w:cs="Times New Roman"/>
      <w:sz w:val="20"/>
    </w:rPr>
  </w:style>
  <w:style w:type="character" w:styleId="1094" w:customStyle="1">
    <w:name w:val="超级链接"/>
    <w:qFormat/>
    <w:rPr>
      <w:rFonts w:ascii="Times New Roman" w:hAnsi="Times New Roman" w:eastAsia="宋体" w:cs="Times New Roman"/>
      <w:color w:val="0000ff"/>
      <w:sz w:val="20"/>
      <w:u w:val="single"/>
    </w:rPr>
  </w:style>
  <w:style w:type="character" w:styleId="1095" w:customStyle="1">
    <w:name w:val="p141"/>
    <w:qFormat/>
    <w:rPr>
      <w:rFonts w:ascii="Times New Roman" w:hAnsi="Times New Roman" w:eastAsia="宋体" w:cs="Times New Roman"/>
      <w:color w:val="000000"/>
      <w:sz w:val="20"/>
      <w:u w:val="none"/>
    </w:rPr>
  </w:style>
  <w:style w:type="character" w:styleId="1096" w:customStyle="1">
    <w:name w:val="宏文本 Char"/>
    <w:qFormat/>
    <w:rPr>
      <w:rFonts w:ascii="Times New Roman" w:hAnsi="Times New Roman" w:eastAsia="宋体" w:cs="Times New Roman"/>
      <w:sz w:val="20"/>
    </w:rPr>
  </w:style>
  <w:style w:type="character" w:styleId="1097" w:customStyle="1">
    <w:name w:val="_Style 313"/>
    <w:qFormat/>
    <w:rPr>
      <w:rFonts w:ascii="Times New Roman" w:hAnsi="Times New Roman" w:eastAsia="宋体" w:cs="Times New Roman"/>
      <w:b/>
      <w:i/>
      <w:sz w:val="21"/>
    </w:rPr>
  </w:style>
  <w:style w:type="character" w:styleId="1098" w:customStyle="1">
    <w:name w:val="页脚 Char1"/>
    <w:qFormat/>
    <w:rPr>
      <w:rFonts w:ascii="Times New Roman" w:hAnsi="Times New Roman" w:eastAsia="宋体" w:cs="Times New Roman"/>
      <w:sz w:val="20"/>
    </w:rPr>
  </w:style>
  <w:style w:type="character" w:styleId="1099" w:customStyle="1">
    <w:name w:val="页眉 Char"/>
    <w:qFormat/>
    <w:rPr>
      <w:rFonts w:ascii="Times New Roman" w:hAnsi="Times New Roman" w:eastAsia="宋体" w:cs="Times New Roman"/>
      <w:sz w:val="20"/>
    </w:rPr>
  </w:style>
  <w:style w:type="character" w:styleId="1100" w:customStyle="1">
    <w:name w:val="标题 7 Char"/>
    <w:qFormat/>
    <w:rPr>
      <w:rFonts w:ascii="Times New Roman" w:hAnsi="Times New Roman" w:eastAsia="宋体" w:cs="Times New Roman"/>
      <w:b/>
      <w:sz w:val="20"/>
    </w:rPr>
  </w:style>
  <w:style w:type="character" w:styleId="1101" w:customStyle="1">
    <w:name w:val="Char Char12"/>
    <w:qFormat/>
    <w:rPr>
      <w:rFonts w:ascii="Times New Roman" w:hAnsi="Times New Roman" w:eastAsia="宋体" w:cs="Times New Roman"/>
      <w:sz w:val="20"/>
    </w:rPr>
  </w:style>
  <w:style w:type="character" w:styleId="1102" w:customStyle="1">
    <w:name w:val="标题 3 Char"/>
    <w:qFormat/>
    <w:rPr>
      <w:rFonts w:ascii="Times New Roman" w:hAnsi="Times New Roman" w:eastAsia="宋体" w:cs="Times New Roman"/>
      <w:b/>
      <w:sz w:val="20"/>
    </w:rPr>
  </w:style>
  <w:style w:type="character" w:styleId="1103" w:customStyle="1">
    <w:name w:val="正文（首行缩进 2 字符） Char Char"/>
    <w:qFormat/>
    <w:rPr>
      <w:rFonts w:ascii="Times New Roman" w:hAnsi="Times New Roman" w:eastAsia="宋体" w:cs="Times New Roman"/>
      <w:sz w:val="20"/>
    </w:rPr>
  </w:style>
  <w:style w:type="character" w:styleId="1104" w:customStyle="1">
    <w:name w:val="表格用 Char Char"/>
    <w:qFormat/>
    <w:rPr>
      <w:rFonts w:ascii="Times New Roman" w:hAnsi="Times New Roman" w:eastAsia="宋体" w:cs="Times New Roman"/>
      <w:sz w:val="20"/>
    </w:rPr>
  </w:style>
  <w:style w:type="character" w:styleId="1105" w:customStyle="1">
    <w:name w:val="正文文本缩进 3 Char1"/>
    <w:qFormat/>
    <w:rPr>
      <w:rFonts w:ascii="Times New Roman" w:hAnsi="Times New Roman" w:eastAsia="宋体" w:cs="Times New Roman"/>
      <w:sz w:val="20"/>
    </w:rPr>
  </w:style>
  <w:style w:type="character" w:styleId="1106" w:customStyle="1">
    <w:name w:val="正文缩进 Char"/>
    <w:qFormat/>
    <w:rPr>
      <w:rFonts w:ascii="Times New Roman" w:hAnsi="Times New Roman" w:eastAsia="宋体" w:cs="Times New Roman"/>
      <w:sz w:val="20"/>
    </w:rPr>
  </w:style>
  <w:style w:type="character" w:styleId="1107" w:customStyle="1">
    <w:name w:val="批注框文本 Char1"/>
    <w:qFormat/>
    <w:rPr>
      <w:rFonts w:ascii="Times New Roman" w:hAnsi="Times New Roman" w:eastAsia="宋体" w:cs="Times New Roman"/>
      <w:sz w:val="20"/>
    </w:rPr>
  </w:style>
  <w:style w:type="character" w:styleId="1108" w:customStyle="1">
    <w:name w:val="Char Char13"/>
    <w:qFormat/>
    <w:rPr>
      <w:rFonts w:ascii="Times New Roman" w:hAnsi="Times New Roman" w:eastAsia="宋体" w:cs="Times New Roman"/>
      <w:sz w:val="20"/>
    </w:rPr>
  </w:style>
  <w:style w:type="character" w:styleId="1109" w:customStyle="1">
    <w:name w:val="样式2 Char"/>
    <w:qFormat/>
    <w:rPr>
      <w:rFonts w:ascii="Times New Roman" w:hAnsi="Times New Roman" w:eastAsia="宋体" w:cs="Times New Roman"/>
      <w:b/>
      <w:sz w:val="20"/>
    </w:rPr>
  </w:style>
  <w:style w:type="character" w:styleId="1110" w:customStyle="1">
    <w:name w:val="页脚 Char"/>
    <w:qFormat/>
    <w:rPr>
      <w:rFonts w:ascii="Times New Roman" w:hAnsi="Times New Roman" w:eastAsia="宋体" w:cs="Times New Roman"/>
      <w:sz w:val="20"/>
    </w:rPr>
  </w:style>
  <w:style w:type="character" w:styleId="1111" w:customStyle="1">
    <w:name w:val="标准文本 Char"/>
    <w:qFormat/>
    <w:rPr>
      <w:rFonts w:ascii="Times New Roman" w:hAnsi="Times New Roman" w:eastAsia="宋体" w:cs="Times New Roman"/>
      <w:sz w:val="20"/>
    </w:rPr>
  </w:style>
  <w:style w:type="character" w:styleId="1112" w:customStyle="1">
    <w:name w:val="font01"/>
    <w:qFormat/>
    <w:rPr>
      <w:rFonts w:hint="eastAsia" w:ascii="宋体" w:hAnsi="宋体" w:eastAsia="宋体" w:cs="宋体"/>
      <w:color w:val="000000"/>
      <w:sz w:val="24"/>
      <w:szCs w:val="24"/>
      <w:u w:val="none"/>
    </w:rPr>
  </w:style>
  <w:style w:type="character" w:styleId="1113" w:customStyle="1">
    <w:name w:val="标题 3 Char1"/>
    <w:qFormat/>
    <w:rPr>
      <w:rFonts w:ascii="Times New Roman" w:hAnsi="Times New Roman" w:eastAsia="宋体" w:cs="Times New Roman"/>
      <w:b/>
      <w:sz w:val="20"/>
      <w:u w:val="single"/>
    </w:rPr>
  </w:style>
  <w:style w:type="character" w:styleId="1114" w:customStyle="1">
    <w:name w:val="表格 Char Char"/>
    <w:qFormat/>
    <w:rPr>
      <w:rFonts w:ascii="Times New Roman" w:hAnsi="Times New Roman" w:eastAsia="宋体" w:cs="Times New Roman"/>
      <w:sz w:val="20"/>
    </w:rPr>
  </w:style>
  <w:style w:type="character" w:styleId="1115" w:customStyle="1">
    <w:name w:val="正文首行缩进 Char"/>
    <w:qFormat/>
    <w:rPr>
      <w:rFonts w:ascii="Times New Roman" w:hAnsi="Times New Roman" w:eastAsia="宋体" w:cs="Times New Roman"/>
      <w:sz w:val="20"/>
    </w:rPr>
  </w:style>
  <w:style w:type="character" w:styleId="1116" w:customStyle="1">
    <w:name w:val="标题 9 Char"/>
    <w:qFormat/>
    <w:rPr>
      <w:rFonts w:ascii="Times New Roman" w:hAnsi="Times New Roman" w:eastAsia="宋体" w:cs="Times New Roman"/>
      <w:sz w:val="20"/>
    </w:rPr>
  </w:style>
  <w:style w:type="character" w:styleId="1117" w:customStyle="1">
    <w:name w:val="lh151"/>
    <w:qFormat/>
    <w:rPr>
      <w:rFonts w:ascii="Times New Roman" w:hAnsi="Times New Roman" w:eastAsia="宋体" w:cs="Times New Roman"/>
      <w:color w:val="666666"/>
      <w:sz w:val="20"/>
    </w:rPr>
  </w:style>
  <w:style w:type="character" w:styleId="1118" w:customStyle="1">
    <w:name w:val="日期 Char1"/>
    <w:qFormat/>
    <w:rPr>
      <w:rFonts w:ascii="Times New Roman" w:hAnsi="Times New Roman" w:eastAsia="宋体" w:cs="Times New Roman"/>
      <w:sz w:val="20"/>
    </w:rPr>
  </w:style>
  <w:style w:type="character" w:styleId="1119" w:customStyle="1">
    <w:name w:val="图片 Char Char"/>
    <w:qFormat/>
    <w:rPr>
      <w:rFonts w:ascii="Times New Roman" w:hAnsi="Times New Roman" w:eastAsia="宋体" w:cs="Times New Roman"/>
      <w:sz w:val="20"/>
    </w:rPr>
  </w:style>
  <w:style w:type="character" w:styleId="1120" w:customStyle="1">
    <w:name w:val="批注框文本 字符"/>
    <w:qFormat/>
    <w:rPr>
      <w:rFonts w:ascii="Times New Roman" w:hAnsi="Times New Roman" w:eastAsia="宋体" w:cs="Times New Roman"/>
      <w:sz w:val="20"/>
    </w:rPr>
  </w:style>
  <w:style w:type="character" w:styleId="1121" w:customStyle="1">
    <w:name w:val="HTML 预设格式 Char"/>
    <w:qFormat/>
    <w:rPr>
      <w:rFonts w:ascii="Times New Roman" w:hAnsi="Times New Roman" w:eastAsia="宋体" w:cs="Times New Roman"/>
      <w:sz w:val="20"/>
    </w:rPr>
  </w:style>
  <w:style w:type="character" w:styleId="1122" w:customStyle="1">
    <w:name w:val="列出段落 Char"/>
    <w:qFormat/>
    <w:rPr>
      <w:rFonts w:ascii="Times New Roman" w:hAnsi="Times New Roman" w:eastAsia="宋体" w:cs="Times New Roman"/>
      <w:sz w:val="20"/>
    </w:rPr>
  </w:style>
  <w:style w:type="character" w:styleId="1123" w:customStyle="1">
    <w:name w:val="标题 5 Char"/>
    <w:qFormat/>
    <w:rPr>
      <w:rFonts w:ascii="Times New Roman" w:hAnsi="Times New Roman" w:eastAsia="宋体" w:cs="Times New Roman"/>
      <w:b/>
      <w:sz w:val="20"/>
    </w:rPr>
  </w:style>
  <w:style w:type="character" w:styleId="1124" w:customStyle="1">
    <w:name w:val="链接"/>
    <w:qFormat/>
    <w:rPr>
      <w:rFonts w:ascii="Times New Roman" w:hAnsi="Times New Roman" w:eastAsia="宋体" w:cs="Times New Roman"/>
      <w:color w:val="0000ff"/>
      <w:sz w:val="20"/>
      <w:u w:val="single"/>
    </w:rPr>
  </w:style>
  <w:style w:type="character" w:styleId="1125" w:customStyle="1">
    <w:name w:val="18h1"/>
    <w:qFormat/>
    <w:rPr>
      <w:rFonts w:ascii="Times New Roman" w:hAnsi="Times New Roman" w:eastAsia="宋体" w:cs="Times New Roman"/>
      <w:color w:val="3b3b3b"/>
      <w:sz w:val="20"/>
    </w:rPr>
  </w:style>
  <w:style w:type="character" w:styleId="1126" w:customStyle="1">
    <w:name w:val="表格文字（两侧对齐） Char Char"/>
    <w:qFormat/>
    <w:rPr>
      <w:rFonts w:ascii="Times New Roman" w:hAnsi="Times New Roman" w:eastAsia="宋体" w:cs="Times New Roman"/>
      <w:sz w:val="20"/>
    </w:rPr>
  </w:style>
  <w:style w:type="character" w:styleId="1127" w:customStyle="1">
    <w:name w:val="正文文本缩进 2 Char"/>
    <w:qFormat/>
    <w:rPr>
      <w:rFonts w:ascii="Times New Roman" w:hAnsi="Times New Roman" w:eastAsia="宋体" w:cs="Times New Roman"/>
      <w:sz w:val="20"/>
    </w:rPr>
  </w:style>
  <w:style w:type="character" w:styleId="1128" w:customStyle="1">
    <w:name w:val="Char Char14"/>
    <w:qFormat/>
    <w:rPr>
      <w:rFonts w:ascii="Times New Roman" w:hAnsi="Times New Roman" w:eastAsia="宋体" w:cs="Times New Roman"/>
      <w:sz w:val="20"/>
    </w:rPr>
  </w:style>
  <w:style w:type="character" w:styleId="1129" w:customStyle="1">
    <w:name w:val="标题 1 Char1"/>
    <w:qFormat/>
    <w:rPr>
      <w:rFonts w:ascii="Times New Roman" w:hAnsi="Times New Roman" w:eastAsia="宋体" w:cs="Times New Roman"/>
      <w:b/>
      <w:sz w:val="20"/>
    </w:rPr>
  </w:style>
  <w:style w:type="character" w:styleId="1130" w:customStyle="1">
    <w:name w:val="批注框文本 Char"/>
    <w:qFormat/>
    <w:rPr>
      <w:rFonts w:ascii="Times New Roman" w:hAnsi="Times New Roman" w:eastAsia="宋体" w:cs="Times New Roman"/>
      <w:sz w:val="20"/>
    </w:rPr>
  </w:style>
  <w:style w:type="character" w:styleId="1131" w:customStyle="1">
    <w:name w:val="apple-style-span"/>
    <w:qFormat/>
    <w:rPr>
      <w:rFonts w:ascii="Times New Roman" w:hAnsi="Times New Roman" w:eastAsia="宋体" w:cs="Times New Roman"/>
      <w:sz w:val="20"/>
    </w:rPr>
  </w:style>
  <w:style w:type="character" w:styleId="1132" w:customStyle="1">
    <w:name w:val="插图 Char Char"/>
    <w:qFormat/>
    <w:rPr>
      <w:rFonts w:ascii="Times New Roman" w:hAnsi="Times New Roman" w:eastAsia="宋体" w:cs="Times New Roman"/>
      <w:sz w:val="20"/>
    </w:rPr>
  </w:style>
  <w:style w:type="character" w:styleId="1133" w:customStyle="1">
    <w:name w:val="标题 2 Char1"/>
    <w:qFormat/>
    <w:rPr>
      <w:rFonts w:ascii="Times New Roman" w:hAnsi="Times New Roman" w:eastAsia="宋体" w:cs="Times New Roman"/>
      <w:b/>
      <w:sz w:val="20"/>
    </w:rPr>
  </w:style>
  <w:style w:type="character" w:styleId="1134" w:customStyle="1">
    <w:name w:val="_Style 332"/>
    <w:qFormat/>
    <w:rPr>
      <w:rFonts w:ascii="Times New Roman" w:hAnsi="Times New Roman" w:eastAsia="宋体" w:cs="Times New Roman"/>
      <w:i/>
      <w:color w:val="auto"/>
      <w:sz w:val="21"/>
    </w:rPr>
  </w:style>
  <w:style w:type="character" w:styleId="1135" w:customStyle="1">
    <w:name w:val="正文文本 3 Char1"/>
    <w:qFormat/>
    <w:rPr>
      <w:rFonts w:ascii="Times New Roman" w:hAnsi="Times New Roman" w:eastAsia="宋体" w:cs="Times New Roman"/>
      <w:sz w:val="20"/>
    </w:rPr>
  </w:style>
  <w:style w:type="character" w:styleId="1136" w:customStyle="1">
    <w:name w:val="标题 5 Char1"/>
    <w:qFormat/>
    <w:rPr>
      <w:rFonts w:ascii="Times New Roman" w:hAnsi="Times New Roman" w:eastAsia="宋体" w:cs="Times New Roman"/>
      <w:b/>
      <w:sz w:val="20"/>
    </w:rPr>
  </w:style>
  <w:style w:type="character" w:styleId="1137" w:customStyle="1">
    <w:name w:val="批注主题 Char"/>
    <w:qFormat/>
    <w:rPr>
      <w:rFonts w:ascii="Times New Roman" w:hAnsi="Times New Roman" w:eastAsia="宋体" w:cs="Times New Roman"/>
      <w:b/>
      <w:sz w:val="20"/>
    </w:rPr>
  </w:style>
  <w:style w:type="character" w:styleId="1138" w:customStyle="1">
    <w:name w:val="标题 1 Char"/>
    <w:qFormat/>
    <w:rPr>
      <w:rFonts w:ascii="Times New Roman" w:hAnsi="Times New Roman" w:eastAsia="宋体" w:cs="Times New Roman"/>
      <w:b/>
      <w:sz w:val="20"/>
    </w:rPr>
  </w:style>
  <w:style w:type="character" w:styleId="1139" w:customStyle="1">
    <w:name w:val="正文文本 2 Char1"/>
    <w:qFormat/>
    <w:rPr>
      <w:rFonts w:ascii="Times New Roman" w:hAnsi="Times New Roman" w:eastAsia="宋体" w:cs="Times New Roman"/>
      <w:sz w:val="20"/>
    </w:rPr>
  </w:style>
  <w:style w:type="character" w:styleId="1140" w:customStyle="1">
    <w:name w:val="标题 4 Char1"/>
    <w:qFormat/>
    <w:rPr>
      <w:rFonts w:ascii="Times New Roman" w:hAnsi="Times New Roman" w:eastAsia="宋体" w:cs="Times New Roman"/>
      <w:b/>
      <w:sz w:val="20"/>
    </w:rPr>
  </w:style>
  <w:style w:type="character" w:styleId="1141" w:customStyle="1">
    <w:name w:val="正文文本 2 Char"/>
    <w:qFormat/>
    <w:rPr>
      <w:rFonts w:ascii="Times New Roman" w:hAnsi="Times New Roman" w:eastAsia="宋体" w:cs="Times New Roman"/>
      <w:sz w:val="20"/>
    </w:rPr>
  </w:style>
  <w:style w:type="character" w:styleId="1142" w:customStyle="1">
    <w:name w:val="_Style 376"/>
    <w:qFormat/>
    <w:rPr>
      <w:rFonts w:ascii="Times New Roman" w:hAnsi="Times New Roman" w:eastAsia="宋体" w:cs="Times New Roman"/>
      <w:b/>
      <w:color w:val="auto"/>
      <w:sz w:val="21"/>
    </w:rPr>
  </w:style>
  <w:style w:type="character" w:styleId="1143" w:customStyle="1">
    <w:name w:val="062"/>
    <w:qFormat/>
    <w:rPr>
      <w:rFonts w:ascii="Times New Roman" w:hAnsi="Times New Roman" w:eastAsia="宋体" w:cs="Times New Roman"/>
      <w:b/>
      <w:sz w:val="20"/>
    </w:rPr>
  </w:style>
  <w:style w:type="character" w:styleId="1144" w:customStyle="1">
    <w:name w:val="正文文本 Char1"/>
    <w:qFormat/>
    <w:rPr>
      <w:rFonts w:ascii="Times New Roman" w:hAnsi="Times New Roman" w:eastAsia="宋体" w:cs="Times New Roman"/>
      <w:sz w:val="20"/>
    </w:rPr>
  </w:style>
  <w:style w:type="character" w:styleId="1145" w:customStyle="1">
    <w:name w:val="题注 Char"/>
    <w:qFormat/>
    <w:rPr>
      <w:rFonts w:ascii="Times New Roman" w:hAnsi="Times New Roman" w:eastAsia="宋体" w:cs="Times New Roman"/>
      <w:sz w:val="20"/>
    </w:rPr>
  </w:style>
  <w:style w:type="character" w:styleId="1146" w:customStyle="1">
    <w:name w:val="脚注文本 Char"/>
    <w:qFormat/>
    <w:rPr>
      <w:rFonts w:ascii="Times New Roman" w:hAnsi="Times New Roman" w:eastAsia="宋体" w:cs="Times New Roman"/>
      <w:sz w:val="20"/>
    </w:rPr>
  </w:style>
  <w:style w:type="character" w:styleId="1147" w:customStyle="1">
    <w:name w:val="_Style 336"/>
    <w:qFormat/>
    <w:rPr>
      <w:rFonts w:ascii="Times New Roman" w:hAnsi="Times New Roman" w:eastAsia="宋体" w:cs="Times New Roman"/>
      <w:i/>
      <w:color w:val="auto"/>
      <w:sz w:val="21"/>
    </w:rPr>
  </w:style>
  <w:style w:type="character" w:styleId="1148" w:customStyle="1">
    <w:name w:val="表格 Char"/>
    <w:qFormat/>
    <w:rPr>
      <w:rFonts w:ascii="Times New Roman" w:hAnsi="Times New Roman" w:eastAsia="宋体" w:cs="Times New Roman"/>
      <w:color w:val="000000"/>
      <w:sz w:val="20"/>
    </w:rPr>
  </w:style>
  <w:style w:type="character" w:styleId="1149" w:customStyle="1">
    <w:name w:val="批注主题 字符"/>
    <w:qFormat/>
    <w:rPr>
      <w:rFonts w:ascii="Times New Roman" w:hAnsi="Times New Roman" w:eastAsia="宋体" w:cs="Times New Roman"/>
      <w:b/>
      <w:sz w:val="20"/>
    </w:rPr>
  </w:style>
  <w:style w:type="character" w:styleId="1150" w:customStyle="1">
    <w:name w:val="图注 Char Char"/>
    <w:qFormat/>
    <w:rPr>
      <w:rFonts w:ascii="Times New Roman" w:hAnsi="Times New Roman" w:eastAsia="宋体" w:cs="Times New Roman"/>
      <w:sz w:val="20"/>
    </w:rPr>
  </w:style>
  <w:style w:type="character" w:styleId="1151" w:customStyle="1">
    <w:name w:val="页码1"/>
    <w:qFormat/>
    <w:rPr>
      <w:rFonts w:ascii="Times New Roman" w:hAnsi="Times New Roman" w:eastAsia="宋体" w:cs="Times New Roman"/>
      <w:sz w:val="20"/>
    </w:rPr>
  </w:style>
  <w:style w:type="character" w:styleId="1152" w:customStyle="1">
    <w:name w:val="列表框1 Char Char"/>
    <w:qFormat/>
    <w:rPr>
      <w:rFonts w:ascii="Times New Roman" w:hAnsi="Times New Roman" w:eastAsia="宋体" w:cs="Times New Roman"/>
      <w:sz w:val="20"/>
    </w:rPr>
  </w:style>
  <w:style w:type="character" w:styleId="1153" w:customStyle="1">
    <w:name w:val="1ji Char"/>
    <w:qFormat/>
    <w:rPr>
      <w:rFonts w:ascii="Times New Roman" w:hAnsi="Times New Roman" w:eastAsia="宋体" w:cs="Times New Roman"/>
      <w:b/>
      <w:sz w:val="20"/>
    </w:rPr>
  </w:style>
  <w:style w:type="character" w:styleId="1154" w:customStyle="1">
    <w:name w:val="正文文本缩进 Char"/>
    <w:qFormat/>
    <w:rPr>
      <w:rFonts w:ascii="Times New Roman" w:hAnsi="Times New Roman" w:eastAsia="宋体" w:cs="Times New Roman"/>
      <w:sz w:val="20"/>
    </w:rPr>
  </w:style>
  <w:style w:type="character" w:styleId="1155" w:customStyle="1">
    <w:name w:val="标准文本 Char Char"/>
    <w:qFormat/>
    <w:rPr>
      <w:rFonts w:ascii="Times New Roman" w:hAnsi="Times New Roman" w:eastAsia="宋体" w:cs="Times New Roman"/>
      <w:sz w:val="20"/>
    </w:rPr>
  </w:style>
  <w:style w:type="character" w:styleId="1156" w:customStyle="1">
    <w:name w:val="表格用 Char"/>
    <w:qFormat/>
    <w:rPr>
      <w:rFonts w:ascii="Times New Roman" w:hAnsi="Times New Roman" w:eastAsia="宋体" w:cs="Times New Roman"/>
      <w:color w:val="000000"/>
      <w:sz w:val="20"/>
    </w:rPr>
  </w:style>
  <w:style w:type="character" w:styleId="1157" w:customStyle="1">
    <w:name w:val="标题 7 Char1"/>
    <w:qFormat/>
    <w:rPr>
      <w:rFonts w:ascii="Times New Roman" w:hAnsi="Times New Roman" w:eastAsia="宋体" w:cs="Times New Roman"/>
      <w:b/>
      <w:sz w:val="20"/>
    </w:rPr>
  </w:style>
  <w:style w:type="character" w:styleId="1158" w:customStyle="1">
    <w:name w:val="H 3 Char"/>
    <w:qFormat/>
    <w:rPr>
      <w:rFonts w:ascii="Times New Roman" w:hAnsi="Times New Roman" w:eastAsia="宋体" w:cs="Times New Roman"/>
      <w:b/>
      <w:sz w:val="20"/>
    </w:rPr>
  </w:style>
  <w:style w:type="character" w:styleId="1159" w:customStyle="1">
    <w:name w:val="正文文本缩进 3 字符"/>
    <w:qFormat/>
    <w:rPr>
      <w:rFonts w:ascii="Times New Roman" w:hAnsi="Times New Roman" w:eastAsia="宋体" w:cs="Times New Roman"/>
      <w:sz w:val="16"/>
      <w:szCs w:val="16"/>
    </w:rPr>
  </w:style>
  <w:style w:type="character" w:styleId="1160" w:customStyle="1">
    <w:name w:val="标题 Char"/>
    <w:qFormat/>
    <w:rPr>
      <w:rFonts w:ascii="Times New Roman" w:hAnsi="Times New Roman" w:eastAsia="宋体" w:cs="Times New Roman"/>
      <w:b/>
      <w:sz w:val="20"/>
    </w:rPr>
  </w:style>
  <w:style w:type="character" w:styleId="1161" w:customStyle="1">
    <w:name w:val="H 4 Char"/>
    <w:qFormat/>
    <w:rPr>
      <w:rFonts w:ascii="Times New Roman" w:hAnsi="Times New Roman" w:eastAsia="宋体" w:cs="Times New Roman"/>
      <w:b/>
      <w:sz w:val="20"/>
    </w:rPr>
  </w:style>
  <w:style w:type="character" w:styleId="1162" w:customStyle="1">
    <w:name w:val="批注主题 Char1"/>
    <w:qFormat/>
    <w:rPr>
      <w:rFonts w:ascii="Times New Roman" w:hAnsi="Times New Roman" w:eastAsia="宋体" w:cs="Times New Roman"/>
      <w:b/>
      <w:sz w:val="20"/>
    </w:rPr>
  </w:style>
  <w:style w:type="character" w:styleId="1163" w:customStyle="1">
    <w:name w:val="正文文本缩进 Char1"/>
    <w:qFormat/>
    <w:rPr>
      <w:rFonts w:ascii="Times New Roman" w:hAnsi="Times New Roman" w:eastAsia="宋体" w:cs="Times New Roman"/>
      <w:sz w:val="20"/>
    </w:rPr>
  </w:style>
  <w:style w:type="character" w:styleId="1164" w:customStyle="1">
    <w:name w:val="正文文本 3 Char"/>
    <w:qFormat/>
    <w:rPr>
      <w:rFonts w:ascii="Times New Roman" w:hAnsi="Times New Roman" w:eastAsia="宋体" w:cs="Times New Roman"/>
      <w:sz w:val="20"/>
    </w:rPr>
  </w:style>
  <w:style w:type="character" w:styleId="1165" w:customStyle="1">
    <w:name w:val="正文首行缩进 2 Char"/>
    <w:qFormat/>
    <w:rPr>
      <w:rFonts w:ascii="Times New Roman" w:hAnsi="Times New Roman" w:eastAsia="宋体" w:cs="Times New Roman"/>
      <w:sz w:val="20"/>
    </w:rPr>
  </w:style>
  <w:style w:type="character" w:styleId="1166" w:customStyle="1">
    <w:name w:val="页眉 Char1"/>
    <w:qFormat/>
    <w:rPr>
      <w:rFonts w:ascii="Times New Roman" w:hAnsi="Times New Roman" w:eastAsia="宋体" w:cs="Times New Roman"/>
      <w:sz w:val="20"/>
    </w:rPr>
  </w:style>
  <w:style w:type="character" w:styleId="1167" w:customStyle="1">
    <w:name w:val="Char Char2"/>
    <w:qFormat/>
    <w:rPr>
      <w:rFonts w:ascii="Times New Roman" w:hAnsi="Times New Roman" w:eastAsia="宋体" w:cs="Times New Roman"/>
      <w:sz w:val="20"/>
    </w:rPr>
  </w:style>
  <w:style w:type="character" w:styleId="1168" w:customStyle="1">
    <w:name w:val="样式 首行缩进:  2 字符 Char1"/>
    <w:qFormat/>
    <w:rPr>
      <w:rFonts w:ascii="Times New Roman" w:hAnsi="Times New Roman" w:eastAsia="宋体" w:cs="Times New Roman"/>
      <w:sz w:val="20"/>
    </w:rPr>
  </w:style>
  <w:style w:type="character" w:styleId="1169" w:customStyle="1">
    <w:name w:val="标题 2 Char"/>
    <w:qFormat/>
    <w:rPr>
      <w:rFonts w:ascii="Times New Roman" w:hAnsi="Times New Roman" w:eastAsia="宋体" w:cs="Times New Roman"/>
      <w:b/>
      <w:sz w:val="20"/>
    </w:rPr>
  </w:style>
  <w:style w:type="character" w:styleId="1170" w:customStyle="1">
    <w:name w:val="表格文字图表文字 Char Char"/>
    <w:qFormat/>
    <w:rPr>
      <w:rFonts w:ascii="Times New Roman" w:hAnsi="Times New Roman" w:eastAsia="宋体" w:cs="Times New Roman"/>
      <w:sz w:val="20"/>
    </w:rPr>
  </w:style>
  <w:style w:type="character" w:styleId="1171" w:customStyle="1">
    <w:name w:val="图片 Char"/>
    <w:qFormat/>
    <w:rPr>
      <w:rFonts w:ascii="Times New Roman" w:hAnsi="Times New Roman" w:eastAsia="宋体" w:cs="Times New Roman"/>
      <w:sz w:val="20"/>
    </w:rPr>
  </w:style>
  <w:style w:type="character" w:styleId="1172" w:customStyle="1">
    <w:name w:val="标题 6 Char"/>
    <w:qFormat/>
    <w:rPr>
      <w:rFonts w:ascii="Times New Roman" w:hAnsi="Times New Roman" w:eastAsia="宋体" w:cs="Times New Roman"/>
      <w:b/>
      <w:sz w:val="20"/>
    </w:rPr>
  </w:style>
  <w:style w:type="character" w:styleId="1173" w:customStyle="1">
    <w:name w:val="标题 4 Char"/>
    <w:qFormat/>
    <w:rPr>
      <w:rFonts w:ascii="Times New Roman" w:hAnsi="Times New Roman" w:eastAsia="宋体" w:cs="Times New Roman"/>
      <w:b/>
      <w:sz w:val="20"/>
    </w:rPr>
  </w:style>
  <w:style w:type="character" w:styleId="1174" w:customStyle="1">
    <w:name w:val="文档结构图 Char1"/>
    <w:qFormat/>
    <w:rPr>
      <w:rFonts w:ascii="Times New Roman" w:hAnsi="Times New Roman" w:eastAsia="宋体" w:cs="Times New Roman"/>
      <w:sz w:val="20"/>
    </w:rPr>
  </w:style>
  <w:style w:type="character" w:styleId="1175" w:customStyle="1">
    <w:name w:val="项目符0 Char"/>
    <w:qFormat/>
    <w:rPr>
      <w:rFonts w:ascii="Times New Roman" w:hAnsi="Times New Roman" w:eastAsia="宋体" w:cs="Times New Roman"/>
      <w:sz w:val="20"/>
    </w:rPr>
  </w:style>
  <w:style w:type="character" w:styleId="1176" w:customStyle="1">
    <w:name w:val="正文文本缩进 3 Char"/>
    <w:qFormat/>
    <w:rPr>
      <w:rFonts w:ascii="Times New Roman" w:hAnsi="Times New Roman" w:eastAsia="宋体" w:cs="Times New Roman"/>
      <w:sz w:val="20"/>
    </w:rPr>
  </w:style>
  <w:style w:type="character" w:styleId="1177" w:customStyle="1">
    <w:name w:val="Char Char3"/>
    <w:qFormat/>
    <w:rPr>
      <w:rFonts w:ascii="Times New Roman" w:hAnsi="Times New Roman" w:eastAsia="宋体" w:cs="Times New Roman"/>
      <w:sz w:val="20"/>
    </w:rPr>
  </w:style>
  <w:style w:type="character" w:styleId="1178" w:customStyle="1">
    <w:name w:val="纯文本 Char"/>
    <w:qFormat/>
    <w:rPr>
      <w:rFonts w:ascii="Times New Roman" w:hAnsi="Times New Roman" w:eastAsia="宋体" w:cs="Times New Roman"/>
      <w:sz w:val="20"/>
    </w:rPr>
  </w:style>
  <w:style w:type="character" w:styleId="1179" w:customStyle="1">
    <w:name w:val="正文文本缩进 2 Char1"/>
    <w:qFormat/>
    <w:rPr>
      <w:rFonts w:ascii="Times New Roman" w:hAnsi="Times New Roman" w:eastAsia="宋体" w:cs="Times New Roman"/>
      <w:sz w:val="20"/>
    </w:rPr>
  </w:style>
  <w:style w:type="character" w:styleId="1180" w:customStyle="1">
    <w:name w:val="标题 8 Char"/>
    <w:qFormat/>
    <w:rPr>
      <w:rFonts w:ascii="Times New Roman" w:hAnsi="Times New Roman" w:eastAsia="宋体" w:cs="Times New Roman"/>
      <w:sz w:val="20"/>
    </w:rPr>
  </w:style>
  <w:style w:type="character" w:styleId="1181" w:customStyle="1">
    <w:name w:val="标题 6 Char1"/>
    <w:qFormat/>
    <w:rPr>
      <w:rFonts w:ascii="Times New Roman" w:hAnsi="Times New Roman" w:eastAsia="宋体" w:cs="Times New Roman"/>
      <w:b/>
      <w:sz w:val="20"/>
    </w:rPr>
  </w:style>
  <w:style w:type="character" w:styleId="1182" w:customStyle="1">
    <w:name w:val="case31"/>
    <w:qFormat/>
    <w:rPr>
      <w:rFonts w:ascii="Times New Roman" w:hAnsi="Times New Roman" w:eastAsia="宋体" w:cs="Times New Roman"/>
      <w:sz w:val="20"/>
    </w:rPr>
  </w:style>
  <w:style w:type="character" w:styleId="1183" w:customStyle="1">
    <w:name w:val="正文文本 Char"/>
    <w:qFormat/>
    <w:rPr>
      <w:rFonts w:ascii="Times New Roman" w:hAnsi="Times New Roman" w:eastAsia="宋体" w:cs="Times New Roman"/>
      <w:sz w:val="20"/>
    </w:rPr>
  </w:style>
  <w:style w:type="paragraph" w:styleId="1184" w:customStyle="1">
    <w:name w:val="节标题"/>
    <w:basedOn w:val="1004"/>
    <w:next w:val="1185"/>
    <w:qFormat/>
    <w:pPr>
      <w:ind w:left="0" w:firstLine="5120"/>
      <w:jc w:val="center"/>
      <w:spacing w:before="0" w:after="0" w:line="289" w:lineRule="atLeast"/>
    </w:pPr>
    <w:rPr>
      <w:rFonts w:ascii="Times New Roman" w:hAnsi="Times New Roman" w:cs="Times New Roman"/>
    </w:rPr>
  </w:style>
  <w:style w:type="paragraph" w:styleId="1185" w:customStyle="1">
    <w:name w:val="文档标题6"/>
    <w:basedOn w:val="1010"/>
    <w:next w:val="1003"/>
    <w:qFormat/>
    <w:pPr>
      <w:ind w:left="1134" w:firstLine="20"/>
      <w:spacing w:before="280" w:after="280" w:line="360" w:lineRule="auto"/>
      <w:outlineLvl w:val="5"/>
    </w:pPr>
  </w:style>
  <w:style w:type="paragraph" w:styleId="1186" w:customStyle="1">
    <w:name w:val="正文段"/>
    <w:basedOn w:val="1004"/>
    <w:next w:val="1187"/>
    <w:qFormat/>
    <w:pPr>
      <w:ind w:left="454" w:firstLine="1222"/>
      <w:spacing w:before="0" w:after="240" w:line="240" w:lineRule="atLeast"/>
    </w:pPr>
    <w:rPr>
      <w:rFonts w:ascii="Times New Roman" w:hAnsi="Times New Roman" w:cs="Times New Roman"/>
    </w:rPr>
  </w:style>
  <w:style w:type="paragraph" w:styleId="1187" w:customStyle="1">
    <w:name w:val="批注主题1"/>
    <w:next w:val="1003"/>
    <w:qFormat/>
    <w:pPr>
      <w:ind w:left="200" w:firstLine="4808"/>
      <w:spacing w:line="360" w:lineRule="auto"/>
    </w:pPr>
    <w:rPr>
      <w:rFonts w:ascii="Calibri" w:hAnsi="Calibri"/>
    </w:rPr>
  </w:style>
  <w:style w:type="paragraph" w:styleId="1188" w:customStyle="1">
    <w:name w:val="_Style 224"/>
    <w:next w:val="1189"/>
    <w:qFormat/>
    <w:pPr>
      <w:ind w:firstLine="3584"/>
    </w:pPr>
    <w:rPr>
      <w:rFonts w:ascii="Calibri" w:hAnsi="Calibri"/>
    </w:rPr>
  </w:style>
  <w:style w:type="paragraph" w:styleId="1189" w:customStyle="1">
    <w:name w:val="编号1"/>
    <w:basedOn w:val="1004"/>
    <w:next w:val="1190"/>
    <w:qFormat/>
    <w:pPr>
      <w:ind w:left="360" w:right="210" w:firstLine="2200"/>
      <w:spacing w:before="0" w:after="0" w:line="240" w:lineRule="auto"/>
    </w:pPr>
    <w:rPr>
      <w:rFonts w:ascii="Times New Roman" w:hAnsi="Times New Roman" w:cs="Times New Roman"/>
    </w:rPr>
  </w:style>
  <w:style w:type="paragraph" w:styleId="1190" w:customStyle="1">
    <w:name w:val="图片"/>
    <w:basedOn w:val="1004"/>
    <w:next w:val="1191"/>
    <w:qFormat/>
    <w:pPr>
      <w:ind w:left="-283" w:firstLine="2674"/>
      <w:jc w:val="center"/>
      <w:spacing w:before="0" w:after="0" w:line="360" w:lineRule="auto"/>
    </w:pPr>
    <w:rPr>
      <w:rFonts w:ascii="Times New Roman" w:hAnsi="Times New Roman" w:cs="Times New Roman"/>
    </w:rPr>
  </w:style>
  <w:style w:type="paragraph" w:styleId="1191" w:customStyle="1">
    <w:name w:val="样式 目录 3 + 左侧:  2 字符"/>
    <w:next w:val="1056"/>
    <w:qFormat/>
    <w:pPr>
      <w:ind w:left="400" w:firstLine="5120"/>
      <w:spacing w:line="360" w:lineRule="auto"/>
      <w:widowControl w:val="off"/>
    </w:pPr>
    <w:rPr>
      <w:rFonts w:ascii="Calibri" w:hAnsi="Calibri"/>
    </w:rPr>
  </w:style>
  <w:style w:type="paragraph" w:styleId="1192" w:customStyle="1">
    <w:name w:val="图注"/>
    <w:next w:val="1193"/>
    <w:qFormat/>
    <w:pPr>
      <w:ind w:left="360" w:firstLine="2152"/>
      <w:jc w:val="center"/>
    </w:pPr>
    <w:rPr>
      <w:rFonts w:ascii="Calibri" w:hAnsi="Calibri"/>
    </w:rPr>
  </w:style>
  <w:style w:type="paragraph" w:styleId="1193" w:customStyle="1">
    <w:name w:val="列表编号 41"/>
    <w:basedOn w:val="1004"/>
    <w:next w:val="1194"/>
    <w:qFormat/>
    <w:pPr>
      <w:ind w:left="1620" w:firstLine="2712"/>
      <w:spacing w:before="0" w:after="0" w:line="360" w:lineRule="auto"/>
    </w:pPr>
    <w:rPr>
      <w:rFonts w:ascii="Times New Roman" w:hAnsi="Times New Roman" w:cs="Times New Roman"/>
    </w:rPr>
  </w:style>
  <w:style w:type="paragraph" w:styleId="1194" w:customStyle="1">
    <w:name w:val="项目符0"/>
    <w:basedOn w:val="1004"/>
    <w:next w:val="1195"/>
    <w:qFormat/>
    <w:pPr>
      <w:ind w:left="300" w:right="57" w:firstLine="2760"/>
      <w:spacing w:before="0" w:after="0" w:line="300" w:lineRule="auto"/>
    </w:pPr>
    <w:rPr>
      <w:rFonts w:ascii="Times New Roman" w:hAnsi="Times New Roman" w:cs="Times New Roman"/>
    </w:rPr>
  </w:style>
  <w:style w:type="paragraph" w:styleId="1195" w:customStyle="1">
    <w:name w:val="宏文本1"/>
    <w:next w:val="1196"/>
    <w:qFormat/>
    <w:pPr>
      <w:ind w:firstLine="5632"/>
      <w:widowControl w:val="off"/>
    </w:pPr>
    <w:rPr>
      <w:rFonts w:ascii="Calibri" w:hAnsi="Calibri"/>
    </w:rPr>
  </w:style>
  <w:style w:type="paragraph" w:styleId="1196" w:customStyle="1">
    <w:name w:val="Item Step in Table"/>
    <w:next w:val="1197"/>
    <w:qFormat/>
    <w:pPr>
      <w:ind w:left="397" w:firstLine="3699"/>
      <w:jc w:val="both"/>
      <w:spacing w:before="40" w:after="40"/>
    </w:pPr>
    <w:rPr>
      <w:rFonts w:ascii="Calibri" w:hAnsi="Calibri"/>
    </w:rPr>
  </w:style>
  <w:style w:type="paragraph" w:styleId="1197" w:customStyle="1">
    <w:name w:val="Char Char Char Char Char Char1 Char Char Char Char Char Char"/>
    <w:basedOn w:val="1004"/>
    <w:next w:val="1198"/>
    <w:qFormat/>
    <w:pPr>
      <w:ind w:left="0" w:firstLine="2560"/>
      <w:spacing w:before="0" w:after="0" w:line="240" w:lineRule="auto"/>
    </w:pPr>
    <w:rPr>
      <w:rFonts w:ascii="Times New Roman" w:hAnsi="Times New Roman" w:cs="Times New Roman"/>
    </w:rPr>
  </w:style>
  <w:style w:type="paragraph" w:styleId="1198" w:customStyle="1">
    <w:name w:val="Char Char1"/>
    <w:basedOn w:val="1004"/>
    <w:next w:val="1199"/>
    <w:qFormat/>
    <w:pPr>
      <w:ind w:left="0" w:firstLine="3584"/>
      <w:spacing w:before="0" w:after="160" w:line="240" w:lineRule="exact"/>
    </w:pPr>
    <w:rPr>
      <w:rFonts w:ascii="Times New Roman" w:hAnsi="Times New Roman" w:cs="Times New Roman"/>
    </w:rPr>
  </w:style>
  <w:style w:type="paragraph" w:styleId="1199" w:customStyle="1">
    <w:name w:val="样式 标题 3 + 行距: 1.5 倍行距"/>
    <w:basedOn w:val="1007"/>
    <w:next w:val="1062"/>
    <w:qFormat/>
    <w:pPr>
      <w:ind w:left="200" w:firstLine="18"/>
      <w:spacing w:before="0" w:after="0" w:line="360" w:lineRule="auto"/>
      <w:outlineLvl w:val="2"/>
    </w:pPr>
  </w:style>
  <w:style w:type="paragraph" w:styleId="1200" w:customStyle="1">
    <w:name w:val="xl76"/>
    <w:basedOn w:val="1004"/>
    <w:next w:val="1059"/>
    <w:qFormat/>
    <w:pPr>
      <w:ind w:left="0" w:firstLine="3584"/>
      <w:jc w:val="center"/>
      <w:spacing w:before="280" w:after="280" w:line="240" w:lineRule="auto"/>
    </w:pPr>
    <w:rPr>
      <w:rFonts w:ascii="Times New Roman" w:hAnsi="Times New Roman" w:cs="Times New Roman"/>
    </w:rPr>
  </w:style>
  <w:style w:type="paragraph" w:styleId="1201" w:customStyle="1">
    <w:name w:val="xl26"/>
    <w:basedOn w:val="1004"/>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02" w:customStyle="1">
    <w:name w:val="Char1 Char Char"/>
    <w:basedOn w:val="1004"/>
    <w:next w:val="1042"/>
    <w:qFormat/>
    <w:pPr>
      <w:ind w:left="0" w:firstLine="2560"/>
      <w:spacing w:before="0" w:after="0" w:line="240" w:lineRule="auto"/>
    </w:pPr>
    <w:rPr>
      <w:rFonts w:ascii="Times New Roman" w:hAnsi="Times New Roman" w:cs="Times New Roman"/>
    </w:rPr>
  </w:style>
  <w:style w:type="paragraph" w:styleId="1203" w:customStyle="1">
    <w:name w:val="纯文本2"/>
    <w:basedOn w:val="1004"/>
    <w:next w:val="1204"/>
    <w:qFormat/>
    <w:pPr>
      <w:ind w:left="0" w:firstLine="3584"/>
      <w:spacing w:before="0" w:after="0" w:line="240" w:lineRule="auto"/>
    </w:pPr>
    <w:rPr>
      <w:rFonts w:ascii="Times New Roman" w:hAnsi="Times New Roman" w:cs="Times New Roman"/>
    </w:rPr>
  </w:style>
  <w:style w:type="paragraph" w:styleId="1204" w:customStyle="1">
    <w:name w:val="xl69"/>
    <w:basedOn w:val="1004"/>
    <w:next w:val="1205"/>
    <w:qFormat/>
    <w:pPr>
      <w:ind w:left="0" w:firstLine="3584"/>
      <w:spacing w:before="280" w:after="280" w:line="240" w:lineRule="auto"/>
    </w:pPr>
    <w:rPr>
      <w:rFonts w:ascii="Times New Roman" w:hAnsi="Times New Roman" w:cs="Times New Roman"/>
    </w:rPr>
  </w:style>
  <w:style w:type="paragraph" w:styleId="1205" w:customStyle="1">
    <w:name w:val="Char Char Char"/>
    <w:basedOn w:val="1004"/>
    <w:next w:val="1206"/>
    <w:qFormat/>
    <w:pPr>
      <w:ind w:left="0" w:firstLine="2560"/>
      <w:spacing w:before="0" w:after="0" w:line="240" w:lineRule="auto"/>
    </w:pPr>
    <w:rPr>
      <w:rFonts w:ascii="Times New Roman" w:hAnsi="Times New Roman" w:cs="Times New Roman"/>
    </w:rPr>
  </w:style>
  <w:style w:type="paragraph" w:styleId="1206" w:customStyle="1">
    <w:name w:val="表格"/>
    <w:basedOn w:val="1004"/>
    <w:next w:val="1201"/>
    <w:qFormat/>
    <w:pPr>
      <w:ind w:left="0" w:firstLine="2560"/>
      <w:spacing w:before="0" w:after="0" w:line="360" w:lineRule="auto"/>
    </w:pPr>
    <w:rPr>
      <w:rFonts w:ascii="Times New Roman" w:hAnsi="Times New Roman" w:cs="Times New Roman"/>
    </w:rPr>
  </w:style>
  <w:style w:type="paragraph" w:styleId="1207" w:customStyle="1">
    <w:name w:val="xl68"/>
    <w:basedOn w:val="1004"/>
    <w:next w:val="1208"/>
    <w:qFormat/>
    <w:pPr>
      <w:ind w:left="100" w:firstLine="5220"/>
      <w:spacing w:before="280" w:after="280" w:line="240" w:lineRule="auto"/>
    </w:pPr>
    <w:rPr>
      <w:rFonts w:ascii="Times New Roman" w:hAnsi="Times New Roman" w:cs="Times New Roman"/>
    </w:rPr>
  </w:style>
  <w:style w:type="paragraph" w:styleId="1208" w:customStyle="1">
    <w:name w:val="Char1"/>
    <w:basedOn w:val="1004"/>
    <w:next w:val="1209"/>
    <w:qFormat/>
    <w:pPr>
      <w:ind w:left="0" w:firstLine="2560"/>
      <w:spacing w:before="0" w:after="0" w:line="240" w:lineRule="auto"/>
    </w:pPr>
    <w:rPr>
      <w:rFonts w:ascii="Times New Roman" w:hAnsi="Times New Roman" w:cs="Times New Roman"/>
    </w:rPr>
  </w:style>
  <w:style w:type="paragraph" w:styleId="1209" w:customStyle="1">
    <w:name w:val="需求文档正文样式"/>
    <w:basedOn w:val="1004"/>
    <w:next w:val="1210"/>
    <w:qFormat/>
    <w:pPr>
      <w:ind w:left="437" w:firstLine="2741"/>
      <w:spacing w:before="0" w:after="0" w:line="360" w:lineRule="auto"/>
    </w:pPr>
    <w:rPr>
      <w:rFonts w:ascii="Times New Roman" w:hAnsi="Times New Roman" w:cs="Times New Roman"/>
    </w:rPr>
  </w:style>
  <w:style w:type="paragraph" w:styleId="1210" w:customStyle="1">
    <w:name w:val="xl74"/>
    <w:basedOn w:val="1004"/>
    <w:next w:val="1211"/>
    <w:qFormat/>
    <w:pPr>
      <w:ind w:left="0" w:firstLine="16"/>
      <w:jc w:val="center"/>
      <w:spacing w:before="280" w:after="280" w:line="240" w:lineRule="auto"/>
      <w:shd w:val="clear" w:color="000000" w:fill="538dd5"/>
    </w:pPr>
    <w:rPr>
      <w:rFonts w:ascii="Times New Roman" w:hAnsi="Times New Roman" w:cs="Times New Roman"/>
    </w:rPr>
  </w:style>
  <w:style w:type="paragraph" w:styleId="1211" w:customStyle="1">
    <w:name w:val="xl88"/>
    <w:basedOn w:val="1004"/>
    <w:next w:val="1212"/>
    <w:qFormat/>
    <w:pPr>
      <w:ind w:left="0" w:firstLine="5120"/>
      <w:spacing w:before="280" w:after="280" w:line="240" w:lineRule="auto"/>
    </w:pPr>
    <w:rPr>
      <w:rFonts w:ascii="Times New Roman" w:hAnsi="Times New Roman" w:cs="Times New Roman"/>
    </w:rPr>
  </w:style>
  <w:style w:type="paragraph" w:styleId="1212" w:customStyle="1">
    <w:name w:val="xl70"/>
    <w:basedOn w:val="1004"/>
    <w:next w:val="1058"/>
    <w:qFormat/>
    <w:pPr>
      <w:ind w:left="0" w:firstLine="1024"/>
      <w:spacing w:before="280" w:after="280" w:line="240" w:lineRule="auto"/>
    </w:pPr>
    <w:rPr>
      <w:rFonts w:ascii="Times New Roman" w:hAnsi="Times New Roman" w:cs="Times New Roman"/>
    </w:rPr>
  </w:style>
  <w:style w:type="paragraph" w:styleId="1213" w:customStyle="1">
    <w:name w:val="文档标题5"/>
    <w:basedOn w:val="1009"/>
    <w:next w:val="1003"/>
    <w:qFormat/>
    <w:pPr>
      <w:ind w:left="992" w:firstLine="18"/>
      <w:spacing w:before="280" w:after="280" w:line="360" w:lineRule="auto"/>
      <w:outlineLvl w:val="4"/>
    </w:pPr>
  </w:style>
  <w:style w:type="paragraph" w:styleId="1214" w:customStyle="1">
    <w:name w:val="样式 加粗 居中"/>
    <w:basedOn w:val="1004"/>
    <w:next w:val="1215"/>
    <w:qFormat/>
    <w:pPr>
      <w:ind w:left="0" w:firstLine="2560"/>
      <w:jc w:val="center"/>
      <w:spacing w:before="0" w:after="0" w:line="360" w:lineRule="auto"/>
    </w:pPr>
    <w:rPr>
      <w:rFonts w:ascii="Times New Roman" w:hAnsi="Times New Roman" w:cs="Times New Roman"/>
    </w:rPr>
  </w:style>
  <w:style w:type="paragraph" w:styleId="1215" w:customStyle="1">
    <w:name w:val="_Style 12"/>
    <w:next w:val="1216"/>
    <w:qFormat/>
    <w:pPr>
      <w:ind w:firstLine="14"/>
      <w:spacing w:line="360" w:lineRule="auto"/>
      <w:shd w:val="clear" w:color="000000" w:fill="000080"/>
    </w:pPr>
    <w:rPr>
      <w:rFonts w:ascii="Calibri" w:hAnsi="Calibri"/>
    </w:rPr>
  </w:style>
  <w:style w:type="paragraph" w:styleId="1216" w:customStyle="1">
    <w:name w:val="正文文本缩进1"/>
    <w:basedOn w:val="1004"/>
    <w:next w:val="1217"/>
    <w:qFormat/>
    <w:pPr>
      <w:ind w:left="420" w:firstLine="3584"/>
      <w:spacing w:before="0" w:after="120" w:line="240" w:lineRule="auto"/>
    </w:pPr>
    <w:rPr>
      <w:rFonts w:ascii="Times New Roman" w:hAnsi="Times New Roman" w:cs="Times New Roman"/>
    </w:rPr>
  </w:style>
  <w:style w:type="paragraph" w:styleId="1217" w:customStyle="1">
    <w:name w:val="列表编号 31"/>
    <w:basedOn w:val="1004"/>
    <w:next w:val="1060"/>
    <w:qFormat/>
    <w:pPr>
      <w:ind w:left="1200" w:firstLine="2712"/>
      <w:spacing w:before="0" w:after="0" w:line="360" w:lineRule="auto"/>
    </w:pPr>
    <w:rPr>
      <w:rFonts w:ascii="Times New Roman" w:hAnsi="Times New Roman" w:cs="Times New Roman"/>
    </w:rPr>
  </w:style>
  <w:style w:type="paragraph" w:styleId="1218" w:customStyle="1">
    <w:name w:val="三号 居中"/>
    <w:basedOn w:val="1004"/>
    <w:next w:val="1219"/>
    <w:qFormat/>
    <w:pPr>
      <w:ind w:left="0" w:firstLine="6144"/>
      <w:jc w:val="center"/>
      <w:spacing w:before="0" w:after="0" w:line="360" w:lineRule="auto"/>
    </w:pPr>
    <w:rPr>
      <w:rFonts w:ascii="Times New Roman" w:hAnsi="Times New Roman" w:cs="Times New Roman"/>
    </w:rPr>
  </w:style>
  <w:style w:type="paragraph" w:styleId="1219" w:customStyle="1">
    <w:name w:val="列出段落1"/>
    <w:basedOn w:val="1004"/>
    <w:next w:val="1220"/>
    <w:qFormat/>
    <w:pPr>
      <w:ind w:left="420" w:firstLine="3748"/>
      <w:spacing w:before="0" w:after="0" w:line="240" w:lineRule="auto"/>
    </w:pPr>
    <w:rPr>
      <w:rFonts w:ascii="Times New Roman" w:hAnsi="Times New Roman" w:cs="Times New Roman"/>
    </w:rPr>
  </w:style>
  <w:style w:type="paragraph" w:styleId="1220" w:customStyle="1">
    <w:name w:val="Char Char Char Char Char Char1 Char Char Char1 Char Char Char"/>
    <w:basedOn w:val="1004"/>
    <w:next w:val="1221"/>
    <w:qFormat/>
    <w:pPr>
      <w:ind w:left="0" w:firstLine="2560"/>
      <w:spacing w:before="0" w:after="0" w:line="240" w:lineRule="auto"/>
    </w:pPr>
    <w:rPr>
      <w:rFonts w:ascii="Times New Roman" w:hAnsi="Times New Roman" w:cs="Times New Roman"/>
    </w:rPr>
  </w:style>
  <w:style w:type="paragraph" w:styleId="1221" w:customStyle="1">
    <w:name w:val="Char Char Char Char Char Char1 Char Char Char1 Char"/>
    <w:basedOn w:val="1004"/>
    <w:next w:val="1222"/>
    <w:qFormat/>
    <w:pPr>
      <w:ind w:left="0" w:firstLine="2560"/>
      <w:spacing w:before="0" w:after="0" w:line="240" w:lineRule="auto"/>
    </w:pPr>
    <w:rPr>
      <w:rFonts w:ascii="Times New Roman" w:hAnsi="Times New Roman" w:cs="Times New Roman"/>
    </w:rPr>
  </w:style>
  <w:style w:type="paragraph" w:styleId="1222" w:customStyle="1">
    <w:name w:val="正文符号4"/>
    <w:basedOn w:val="1004"/>
    <w:next w:val="1214"/>
    <w:qFormat/>
    <w:pPr>
      <w:ind w:left="0" w:firstLine="5632"/>
      <w:spacing w:before="0" w:after="0" w:line="240" w:lineRule="auto"/>
    </w:pPr>
    <w:rPr>
      <w:rFonts w:ascii="Times New Roman" w:hAnsi="Times New Roman" w:cs="Times New Roman"/>
    </w:rPr>
  </w:style>
  <w:style w:type="paragraph" w:styleId="1223" w:customStyle="1">
    <w:name w:val="加粗（居中）"/>
    <w:next w:val="1224"/>
    <w:qFormat/>
    <w:pPr>
      <w:ind w:firstLine="2560"/>
    </w:pPr>
    <w:rPr>
      <w:rFonts w:ascii="Calibri" w:hAnsi="Calibri"/>
    </w:rPr>
  </w:style>
  <w:style w:type="paragraph" w:styleId="1224" w:customStyle="1">
    <w:name w:val="xl65"/>
    <w:basedOn w:val="1004"/>
    <w:next w:val="1184"/>
    <w:qFormat/>
    <w:pPr>
      <w:ind w:left="0" w:firstLine="5120"/>
      <w:spacing w:before="280" w:after="280" w:line="240" w:lineRule="auto"/>
    </w:pPr>
    <w:rPr>
      <w:rFonts w:ascii="Times New Roman" w:hAnsi="Times New Roman" w:cs="Times New Roman"/>
    </w:rPr>
  </w:style>
  <w:style w:type="paragraph" w:styleId="1225" w:customStyle="1">
    <w:name w:val="WPSOffice手动目录 3"/>
    <w:qFormat/>
    <w:pPr>
      <w:ind w:left="400"/>
    </w:pPr>
  </w:style>
  <w:style w:type="paragraph" w:styleId="1226" w:customStyle="1">
    <w:name w:val="xl77"/>
    <w:basedOn w:val="1004"/>
    <w:next w:val="1227"/>
    <w:qFormat/>
    <w:pPr>
      <w:ind w:left="0" w:firstLine="3584"/>
      <w:spacing w:before="280" w:after="280" w:line="240" w:lineRule="auto"/>
    </w:pPr>
    <w:rPr>
      <w:rFonts w:ascii="Times New Roman" w:hAnsi="Times New Roman" w:cs="Times New Roman"/>
    </w:rPr>
  </w:style>
  <w:style w:type="paragraph" w:styleId="1227" w:customStyle="1">
    <w:name w:val="Char Char Char1"/>
    <w:basedOn w:val="1004"/>
    <w:next w:val="1228"/>
    <w:qFormat/>
    <w:pPr>
      <w:ind w:left="900" w:firstLine="2096"/>
      <w:spacing w:before="0" w:after="0" w:line="240" w:lineRule="auto"/>
    </w:pPr>
    <w:rPr>
      <w:rFonts w:ascii="Times New Roman" w:hAnsi="Times New Roman" w:cs="Times New Roman"/>
    </w:rPr>
  </w:style>
  <w:style w:type="paragraph" w:styleId="1228" w:customStyle="1">
    <w:name w:val="索引 21"/>
    <w:basedOn w:val="1004"/>
    <w:next w:val="1003"/>
    <w:qFormat/>
    <w:pPr>
      <w:ind w:left="200" w:firstLine="2560"/>
      <w:jc w:val="center"/>
      <w:spacing w:before="0" w:after="0" w:line="360" w:lineRule="auto"/>
    </w:pPr>
    <w:rPr>
      <w:rFonts w:ascii="Times New Roman" w:hAnsi="Times New Roman" w:cs="Times New Roman"/>
    </w:rPr>
  </w:style>
  <w:style w:type="paragraph" w:styleId="1229" w:customStyle="1">
    <w:name w:val="正文（首行缩进 2 字符）"/>
    <w:next w:val="1230"/>
    <w:qFormat/>
    <w:pPr>
      <w:ind w:left="480" w:firstLine="2784"/>
      <w:jc w:val="center"/>
      <w:spacing w:line="300" w:lineRule="auto"/>
    </w:pPr>
    <w:rPr>
      <w:rFonts w:ascii="Calibri" w:hAnsi="Calibri"/>
    </w:rPr>
  </w:style>
  <w:style w:type="paragraph" w:styleId="1230" w:customStyle="1">
    <w:name w:val="xl28"/>
    <w:basedOn w:val="1004"/>
    <w:next w:val="1231"/>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HTML 预设格式1"/>
    <w:basedOn w:val="1004"/>
    <w:next w:val="1232"/>
    <w:qFormat/>
    <w:pPr>
      <w:ind w:left="0" w:firstLine="3584"/>
      <w:spacing w:before="0" w:after="0" w:line="253" w:lineRule="atLeast"/>
    </w:pPr>
    <w:rPr>
      <w:rFonts w:ascii="Times New Roman" w:hAnsi="Times New Roman" w:cs="Times New Roman"/>
    </w:rPr>
  </w:style>
  <w:style w:type="paragraph" w:styleId="1232" w:customStyle="1">
    <w:name w:val="项目符号：一级"/>
    <w:basedOn w:val="1004"/>
    <w:next w:val="1003"/>
    <w:qFormat/>
    <w:pPr>
      <w:ind w:left="425" w:firstLine="1111"/>
      <w:spacing w:before="0" w:after="0" w:line="360" w:lineRule="auto"/>
    </w:pPr>
    <w:rPr>
      <w:rFonts w:ascii="Times New Roman" w:hAnsi="Times New Roman" w:cs="Times New Roman"/>
    </w:rPr>
  </w:style>
  <w:style w:type="paragraph" w:styleId="1233" w:customStyle="1">
    <w:name w:val="Default"/>
    <w:next w:val="1038"/>
    <w:qFormat/>
    <w:pPr>
      <w:ind w:firstLine="5120"/>
      <w:widowControl w:val="off"/>
    </w:pPr>
    <w:rPr>
      <w:rFonts w:ascii="Calibri" w:hAnsi="Calibri"/>
    </w:rPr>
  </w:style>
  <w:style w:type="paragraph" w:styleId="1234" w:customStyle="1">
    <w:name w:val="xl84"/>
    <w:basedOn w:val="1004"/>
    <w:next w:val="1235"/>
    <w:qFormat/>
    <w:pPr>
      <w:ind w:left="0" w:firstLine="2048"/>
      <w:jc w:val="center"/>
      <w:spacing w:before="280" w:after="280" w:line="240" w:lineRule="auto"/>
    </w:pPr>
    <w:rPr>
      <w:rFonts w:ascii="Times New Roman" w:hAnsi="Times New Roman" w:cs="Times New Roman"/>
    </w:rPr>
  </w:style>
  <w:style w:type="paragraph" w:styleId="1235" w:customStyle="1">
    <w:name w:val="2-2ji"/>
    <w:basedOn w:val="1006"/>
    <w:next w:val="1236"/>
    <w:qFormat/>
    <w:pPr>
      <w:ind w:left="0" w:firstLine="24"/>
      <w:jc w:val="center"/>
      <w:spacing w:before="0" w:after="0" w:line="360" w:lineRule="auto"/>
      <w:outlineLvl w:val="1"/>
    </w:pPr>
  </w:style>
  <w:style w:type="paragraph" w:styleId="1236" w:customStyle="1">
    <w:name w:val="应答文本"/>
    <w:basedOn w:val="1004"/>
    <w:next w:val="1237"/>
    <w:qFormat/>
    <w:pPr>
      <w:ind w:left="1296" w:firstLine="2112"/>
      <w:spacing w:before="0" w:after="0" w:line="460" w:lineRule="exact"/>
    </w:pPr>
    <w:rPr>
      <w:rFonts w:ascii="Times New Roman" w:hAnsi="Times New Roman" w:cs="Times New Roman"/>
    </w:rPr>
  </w:style>
  <w:style w:type="paragraph" w:styleId="1237" w:customStyle="1">
    <w:name w:val="引文目录1"/>
    <w:basedOn w:val="1004"/>
    <w:next w:val="1003"/>
    <w:qFormat/>
    <w:pPr>
      <w:ind w:left="420" w:firstLine="2560"/>
      <w:jc w:val="center"/>
      <w:spacing w:before="0" w:after="0" w:line="360" w:lineRule="auto"/>
    </w:pPr>
    <w:rPr>
      <w:rFonts w:ascii="Times New Roman" w:hAnsi="Times New Roman" w:cs="Times New Roman"/>
    </w:rPr>
  </w:style>
  <w:style w:type="paragraph" w:styleId="1238" w:customStyle="1">
    <w:name w:val="首行缩进"/>
    <w:basedOn w:val="1003"/>
    <w:qFormat/>
    <w:pPr>
      <w:ind w:firstLine="480"/>
    </w:pPr>
    <w:rPr>
      <w:rFonts w:ascii="Times New Roman" w:hAnsi="Times New Roman" w:cs="Times New Roman"/>
      <w:lang w:val="zh-CN"/>
    </w:rPr>
  </w:style>
  <w:style w:type="paragraph" w:styleId="1239" w:customStyle="1">
    <w:name w:val="font9"/>
    <w:basedOn w:val="1004"/>
    <w:next w:val="1240"/>
    <w:qFormat/>
    <w:pPr>
      <w:ind w:left="0" w:firstLine="7168"/>
      <w:spacing w:before="280" w:after="280" w:line="240" w:lineRule="auto"/>
    </w:pPr>
    <w:rPr>
      <w:rFonts w:ascii="Times New Roman" w:hAnsi="Times New Roman" w:cs="Times New Roman"/>
    </w:rPr>
  </w:style>
  <w:style w:type="paragraph" w:styleId="1240" w:customStyle="1">
    <w:name w:val="样式 标题 3 + (中文) 黑体 小四 非加粗 段前: 7.8 磅 段后: 0 磅 行距: 固定值 20 磅"/>
    <w:basedOn w:val="1007"/>
    <w:next w:val="1241"/>
    <w:qFormat/>
    <w:pPr>
      <w:ind w:left="0"/>
      <w:spacing w:before="0" w:after="0" w:line="400" w:lineRule="exact"/>
      <w:outlineLvl w:val="2"/>
    </w:pPr>
  </w:style>
  <w:style w:type="paragraph" w:styleId="1241" w:customStyle="1">
    <w:name w:val="标书正文"/>
    <w:basedOn w:val="1004"/>
    <w:next w:val="1242"/>
    <w:qFormat/>
    <w:pPr>
      <w:ind w:left="440" w:right="100" w:firstLine="2760"/>
      <w:spacing w:before="0" w:after="0" w:line="360" w:lineRule="auto"/>
    </w:pPr>
    <w:rPr>
      <w:rFonts w:ascii="Times New Roman" w:hAnsi="Times New Roman" w:cs="Times New Roman"/>
    </w:rPr>
  </w:style>
  <w:style w:type="paragraph" w:styleId="1242" w:customStyle="1">
    <w:name w:val="xl67"/>
    <w:basedOn w:val="1004"/>
    <w:next w:val="1243"/>
    <w:qFormat/>
    <w:pPr>
      <w:ind w:left="0" w:firstLine="5120"/>
      <w:spacing w:before="280" w:after="280" w:line="240" w:lineRule="auto"/>
    </w:pPr>
    <w:rPr>
      <w:rFonts w:ascii="Times New Roman" w:hAnsi="Times New Roman" w:cs="Times New Roman"/>
    </w:rPr>
  </w:style>
  <w:style w:type="paragraph" w:styleId="1243" w:customStyle="1">
    <w:name w:val="索引 61"/>
    <w:basedOn w:val="1004"/>
    <w:next w:val="1003"/>
    <w:qFormat/>
    <w:pPr>
      <w:ind w:left="1000" w:firstLine="2560"/>
      <w:jc w:val="center"/>
      <w:spacing w:before="0" w:after="0" w:line="360" w:lineRule="auto"/>
    </w:pPr>
    <w:rPr>
      <w:rFonts w:ascii="Times New Roman" w:hAnsi="Times New Roman" w:cs="Times New Roman"/>
    </w:rPr>
  </w:style>
  <w:style w:type="paragraph" w:styleId="1244" w:customStyle="1">
    <w:name w:val="目录3"/>
    <w:basedOn w:val="1004"/>
    <w:next w:val="1003"/>
    <w:qFormat/>
    <w:pPr>
      <w:ind w:left="419" w:firstLine="5283"/>
      <w:spacing w:before="0" w:after="0" w:line="317" w:lineRule="atLeast"/>
    </w:pPr>
    <w:rPr>
      <w:rFonts w:ascii="Times New Roman" w:hAnsi="Times New Roman" w:cs="Times New Roman"/>
    </w:rPr>
  </w:style>
  <w:style w:type="paragraph" w:styleId="1245" w:customStyle="1">
    <w:name w:val="xl90"/>
    <w:basedOn w:val="1004"/>
    <w:next w:val="1246"/>
    <w:qFormat/>
    <w:pPr>
      <w:ind w:left="0" w:firstLine="3584"/>
      <w:spacing w:before="280" w:after="280" w:line="240" w:lineRule="auto"/>
    </w:pPr>
    <w:rPr>
      <w:rFonts w:ascii="Times New Roman" w:hAnsi="Times New Roman" w:cs="Times New Roman"/>
    </w:rPr>
  </w:style>
  <w:style w:type="paragraph" w:styleId="1246" w:customStyle="1">
    <w:name w:val="列表框1"/>
    <w:next w:val="1237"/>
    <w:qFormat/>
    <w:pPr>
      <w:ind w:firstLine="2048"/>
      <w:spacing w:line="460" w:lineRule="exact"/>
    </w:pPr>
    <w:rPr>
      <w:rFonts w:ascii="Calibri" w:hAnsi="Calibri"/>
    </w:rPr>
  </w:style>
  <w:style w:type="paragraph" w:styleId="1247" w:customStyle="1">
    <w:name w:val="1ji"/>
    <w:basedOn w:val="1005"/>
    <w:next w:val="1226"/>
    <w:qFormat/>
    <w:pPr>
      <w:ind w:left="0" w:firstLine="18"/>
      <w:jc w:val="center"/>
      <w:spacing w:before="0" w:after="0" w:line="240" w:lineRule="auto"/>
      <w:outlineLvl w:val="0"/>
    </w:pPr>
  </w:style>
  <w:style w:type="paragraph" w:styleId="1248" w:customStyle="1">
    <w:name w:val="索引 81"/>
    <w:basedOn w:val="1004"/>
    <w:next w:val="1003"/>
    <w:qFormat/>
    <w:pPr>
      <w:ind w:left="1400" w:firstLine="2560"/>
      <w:jc w:val="center"/>
      <w:spacing w:before="0" w:after="0" w:line="360" w:lineRule="auto"/>
    </w:pPr>
    <w:rPr>
      <w:rFonts w:ascii="Times New Roman" w:hAnsi="Times New Roman" w:cs="Times New Roman"/>
    </w:rPr>
  </w:style>
  <w:style w:type="paragraph" w:styleId="1249" w:customStyle="1">
    <w:name w:val="正文1"/>
    <w:basedOn w:val="1003"/>
    <w:next w:val="1003"/>
    <w:qFormat/>
    <w:pPr>
      <w:spacing w:line="312" w:lineRule="atLeast"/>
    </w:pPr>
    <w:rPr>
      <w:rFonts w:ascii="楷体_GB2312" w:hAnsi="Times New Roman" w:eastAsia="楷体_GB2312" w:cs="Times New Roman"/>
      <w:sz w:val="24"/>
    </w:rPr>
  </w:style>
  <w:style w:type="paragraph" w:styleId="1250" w:customStyle="1">
    <w:name w:val="Char Char Char Char Char Char1 Char Char Char1 Char Char Char Char Char Char Char Char Char Char Char Char Char Char Char Char Char Char"/>
    <w:basedOn w:val="1004"/>
    <w:next w:val="1251"/>
    <w:qFormat/>
    <w:pPr>
      <w:ind w:left="0" w:firstLine="2560"/>
      <w:spacing w:before="0" w:after="0" w:line="240" w:lineRule="auto"/>
    </w:pPr>
    <w:rPr>
      <w:rFonts w:ascii="Times New Roman" w:hAnsi="Times New Roman" w:cs="Times New Roman"/>
    </w:rPr>
  </w:style>
  <w:style w:type="paragraph" w:styleId="1251" w:customStyle="1">
    <w:name w:val="样式 加粗 居中11"/>
    <w:basedOn w:val="1004"/>
    <w:next w:val="1252"/>
    <w:qFormat/>
    <w:pPr>
      <w:ind w:left="0" w:firstLine="2560"/>
      <w:jc w:val="center"/>
      <w:spacing w:before="0" w:after="0" w:line="360" w:lineRule="auto"/>
    </w:pPr>
    <w:rPr>
      <w:rFonts w:ascii="Times New Roman" w:hAnsi="Times New Roman" w:cs="Times New Roman"/>
    </w:rPr>
  </w:style>
  <w:style w:type="paragraph" w:styleId="1252" w:customStyle="1">
    <w:name w:val="xl89"/>
    <w:basedOn w:val="1004"/>
    <w:next w:val="1253"/>
    <w:qFormat/>
    <w:pPr>
      <w:ind w:left="0" w:firstLine="3584"/>
      <w:spacing w:before="280" w:after="280" w:line="240" w:lineRule="auto"/>
    </w:pPr>
    <w:rPr>
      <w:rFonts w:ascii="Times New Roman" w:hAnsi="Times New Roman" w:cs="Times New Roman"/>
    </w:rPr>
  </w:style>
  <w:style w:type="paragraph" w:styleId="1253" w:customStyle="1">
    <w:name w:val="Char Char Char Char Char Char1 Char Char Char Char Char Char1 Char Char Char Char Char Char Char Char Char"/>
    <w:basedOn w:val="1004"/>
    <w:next w:val="1254"/>
    <w:qFormat/>
    <w:pPr>
      <w:ind w:left="0" w:firstLine="2560"/>
      <w:spacing w:before="0" w:after="0" w:line="240" w:lineRule="auto"/>
    </w:pPr>
    <w:rPr>
      <w:rFonts w:ascii="Times New Roman" w:hAnsi="Times New Roman" w:cs="Times New Roman"/>
    </w:rPr>
  </w:style>
  <w:style w:type="paragraph" w:styleId="1254" w:customStyle="1">
    <w:name w:val="文章附标题"/>
    <w:basedOn w:val="1004"/>
    <w:next w:val="1004"/>
    <w:qFormat/>
    <w:pPr>
      <w:ind w:left="0" w:firstLine="5120"/>
      <w:jc w:val="center"/>
      <w:spacing w:before="187" w:after="175" w:line="374" w:lineRule="atLeast"/>
    </w:pPr>
    <w:rPr>
      <w:rFonts w:ascii="Times New Roman" w:hAnsi="Times New Roman" w:cs="Times New Roman"/>
    </w:rPr>
  </w:style>
  <w:style w:type="paragraph" w:styleId="1255">
    <w:name w:val="Quote"/>
    <w:next w:val="1003"/>
    <w:qFormat/>
    <w:pPr>
      <w:ind w:left="3680" w:right="864"/>
      <w:jc w:val="center"/>
      <w:spacing w:before="200" w:after="160"/>
    </w:pPr>
    <w:rPr>
      <w:rFonts w:ascii="Calibri" w:hAnsi="Calibri"/>
      <w:i/>
    </w:rPr>
  </w:style>
  <w:style w:type="paragraph" w:styleId="1256" w:customStyle="1">
    <w:name w:val="Default Paragraph Font Para Char Char Char Char Char Char"/>
    <w:basedOn w:val="1004"/>
    <w:next w:val="1257"/>
    <w:qFormat/>
    <w:pPr>
      <w:ind w:left="0" w:firstLine="3584"/>
      <w:spacing w:before="0" w:after="160" w:line="240" w:lineRule="exact"/>
    </w:pPr>
    <w:rPr>
      <w:rFonts w:ascii="Times New Roman" w:hAnsi="Times New Roman" w:cs="Times New Roman"/>
    </w:rPr>
  </w:style>
  <w:style w:type="paragraph" w:styleId="1257" w:customStyle="1">
    <w:name w:val="xl23"/>
    <w:basedOn w:val="1004"/>
    <w:next w:val="1040"/>
    <w:qFormat/>
    <w:pPr>
      <w:ind w:left="0" w:firstLine="20"/>
      <w:spacing w:before="280" w:after="280" w:line="240" w:lineRule="auto"/>
      <w:shd w:val="clear" w:color="000000" w:fill="ffffff"/>
    </w:pPr>
    <w:rPr>
      <w:rFonts w:ascii="Times New Roman" w:hAnsi="Times New Roman" w:cs="Times New Roman"/>
    </w:rPr>
  </w:style>
  <w:style w:type="paragraph" w:styleId="1258" w:customStyle="1">
    <w:name w:val="列出段落11"/>
    <w:basedOn w:val="1004"/>
    <w:next w:val="1259"/>
    <w:qFormat/>
    <w:pPr>
      <w:ind w:left="420" w:firstLine="3748"/>
      <w:spacing w:before="0" w:after="0" w:line="240" w:lineRule="auto"/>
    </w:pPr>
    <w:rPr>
      <w:rFonts w:ascii="Times New Roman" w:hAnsi="Times New Roman" w:cs="Times New Roman"/>
    </w:rPr>
  </w:style>
  <w:style w:type="paragraph" w:styleId="1259" w:customStyle="1">
    <w:name w:val="样式 标题 2 + (西文) 宋体 非加粗 居中"/>
    <w:basedOn w:val="1006"/>
    <w:next w:val="1260"/>
    <w:qFormat/>
    <w:pPr>
      <w:ind w:left="0" w:firstLine="24"/>
      <w:jc w:val="center"/>
      <w:spacing w:line="412" w:lineRule="auto"/>
      <w:outlineLvl w:val="1"/>
    </w:pPr>
  </w:style>
  <w:style w:type="paragraph" w:styleId="1260" w:customStyle="1">
    <w:name w:val="页脚 Char Char"/>
    <w:basedOn w:val="1004"/>
    <w:next w:val="1261"/>
    <w:qFormat/>
    <w:pPr>
      <w:ind w:left="0" w:firstLine="5120"/>
      <w:spacing w:before="0" w:after="0" w:line="240" w:lineRule="auto"/>
    </w:pPr>
    <w:rPr>
      <w:rFonts w:ascii="Times New Roman" w:hAnsi="Times New Roman" w:cs="Times New Roman"/>
    </w:rPr>
  </w:style>
  <w:style w:type="paragraph" w:styleId="1261" w:customStyle="1">
    <w:name w:val="样式 标题 1 + 段前: 16 磅 段后: 16 磅"/>
    <w:basedOn w:val="1005"/>
    <w:next w:val="1262"/>
    <w:qFormat/>
    <w:pPr>
      <w:ind w:left="0" w:firstLine="18"/>
      <w:jc w:val="center"/>
      <w:spacing w:before="120" w:after="0" w:line="360" w:lineRule="auto"/>
      <w:outlineLvl w:val="0"/>
    </w:pPr>
  </w:style>
  <w:style w:type="paragraph" w:styleId="1262" w:customStyle="1">
    <w:name w:val="Char1 Char Char Char Char Char Char"/>
    <w:basedOn w:val="1004"/>
    <w:next w:val="1263"/>
    <w:qFormat/>
    <w:pPr>
      <w:ind w:left="0" w:firstLine="2560"/>
      <w:spacing w:before="0" w:after="0" w:line="240" w:lineRule="auto"/>
    </w:pPr>
    <w:rPr>
      <w:rFonts w:ascii="Times New Roman" w:hAnsi="Times New Roman" w:cs="Times New Roman"/>
    </w:rPr>
  </w:style>
  <w:style w:type="paragraph" w:styleId="1263" w:customStyle="1">
    <w:name w:val="文档标题4"/>
    <w:basedOn w:val="1008"/>
    <w:next w:val="1003"/>
    <w:qFormat/>
    <w:pPr>
      <w:ind w:left="851" w:firstLine="30"/>
      <w:spacing w:after="280" w:line="360" w:lineRule="auto"/>
      <w:outlineLvl w:val="3"/>
    </w:pPr>
  </w:style>
  <w:style w:type="paragraph" w:styleId="1264" w:customStyle="1">
    <w:name w:val="font0"/>
    <w:basedOn w:val="1004"/>
    <w:next w:val="1239"/>
    <w:qFormat/>
    <w:pPr>
      <w:ind w:left="0" w:firstLine="1024"/>
      <w:spacing w:before="280" w:after="280" w:line="240" w:lineRule="auto"/>
    </w:pPr>
    <w:rPr>
      <w:rFonts w:ascii="Times New Roman" w:hAnsi="Times New Roman" w:cs="Times New Roman"/>
    </w:rPr>
  </w:style>
  <w:style w:type="paragraph" w:styleId="1265" w:customStyle="1">
    <w:name w:val="CM5"/>
    <w:basedOn w:val="1004"/>
    <w:next w:val="1003"/>
    <w:qFormat/>
    <w:pPr>
      <w:ind w:left="200" w:firstLine="2760"/>
      <w:spacing w:before="0" w:after="0" w:line="400" w:lineRule="atLeast"/>
    </w:pPr>
    <w:rPr>
      <w:rFonts w:ascii="Times New Roman" w:hAnsi="Times New Roman" w:cs="Times New Roman"/>
    </w:rPr>
  </w:style>
  <w:style w:type="paragraph" w:styleId="1266" w:customStyle="1">
    <w:name w:val="Pa0"/>
    <w:basedOn w:val="1004"/>
    <w:next w:val="1003"/>
    <w:qFormat/>
    <w:pPr>
      <w:ind w:left="0" w:firstLine="4608"/>
      <w:spacing w:before="0" w:after="0" w:line="241" w:lineRule="atLeast"/>
    </w:pPr>
    <w:rPr>
      <w:rFonts w:ascii="Times New Roman" w:hAnsi="Times New Roman" w:cs="Times New Roman"/>
    </w:rPr>
  </w:style>
  <w:style w:type="paragraph" w:styleId="1267" w:customStyle="1">
    <w:name w:val="招标文件》"/>
    <w:basedOn w:val="1004"/>
    <w:next w:val="1203"/>
    <w:qFormat/>
    <w:pPr>
      <w:ind w:left="420" w:firstLine="2140"/>
      <w:spacing w:before="120" w:after="120" w:line="300" w:lineRule="auto"/>
    </w:pPr>
    <w:rPr>
      <w:rFonts w:ascii="Times New Roman" w:hAnsi="Times New Roman" w:cs="Times New Roman"/>
    </w:rPr>
  </w:style>
  <w:style w:type="paragraph" w:styleId="1268" w:customStyle="1">
    <w:name w:val="段"/>
    <w:next w:val="1003"/>
    <w:qFormat/>
    <w:pPr>
      <w:ind w:firstLine="200"/>
      <w:jc w:val="both"/>
      <w:spacing w:line="360" w:lineRule="auto"/>
    </w:pPr>
    <w:rPr>
      <w:sz w:val="24"/>
      <w:szCs w:val="22"/>
    </w:rPr>
  </w:style>
  <w:style w:type="paragraph" w:styleId="1269" w:customStyle="1">
    <w:name w:val="标书_正文"/>
    <w:basedOn w:val="1004"/>
    <w:next w:val="127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1006"/>
    <w:next w:val="1218"/>
    <w:qFormat/>
    <w:pPr>
      <w:ind w:left="0" w:firstLine="24"/>
      <w:spacing w:before="100" w:after="0" w:line="400" w:lineRule="exact"/>
      <w:outlineLvl w:val="1"/>
    </w:pPr>
  </w:style>
  <w:style w:type="paragraph" w:styleId="1271" w:customStyle="1">
    <w:name w:val="图片0"/>
    <w:basedOn w:val="1004"/>
    <w:next w:val="1051"/>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1004"/>
    <w:next w:val="1244"/>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qFormat/>
    <w:pPr>
      <w:ind w:firstLine="10"/>
      <w:spacing w:line="360" w:lineRule="auto"/>
      <w:shd w:val="clear" w:color="000000" w:fill="000080"/>
    </w:pPr>
    <w:rPr>
      <w:rFonts w:ascii="Calibri" w:hAnsi="Calibri"/>
    </w:rPr>
  </w:style>
  <w:style w:type="paragraph" w:styleId="1274" w:customStyle="1">
    <w:name w:val="杨昂超式样黑体主"/>
    <w:basedOn w:val="1004"/>
    <w:next w:val="1275"/>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1004"/>
    <w:next w:val="1276"/>
    <w:qFormat/>
    <w:pPr>
      <w:ind w:left="0" w:firstLine="2560"/>
      <w:spacing w:before="0" w:after="0" w:line="240" w:lineRule="auto"/>
    </w:pPr>
    <w:rPr>
      <w:rFonts w:ascii="Times New Roman" w:hAnsi="Times New Roman" w:cs="Times New Roman"/>
    </w:rPr>
  </w:style>
  <w:style w:type="paragraph" w:styleId="1276" w:customStyle="1">
    <w:name w:val="目录1"/>
    <w:basedOn w:val="1004"/>
    <w:next w:val="1003"/>
    <w:qFormat/>
    <w:pPr>
      <w:ind w:left="0" w:firstLine="7168"/>
      <w:spacing w:before="0" w:after="136" w:line="289" w:lineRule="atLeast"/>
    </w:pPr>
    <w:rPr>
      <w:rFonts w:ascii="Times New Roman" w:hAnsi="Times New Roman" w:cs="Times New Roman"/>
    </w:rPr>
  </w:style>
  <w:style w:type="paragraph" w:styleId="1277" w:customStyle="1">
    <w:name w:val="文档结构图1"/>
    <w:basedOn w:val="1004"/>
    <w:next w:val="1278"/>
    <w:qFormat/>
    <w:pPr>
      <w:ind w:left="200" w:firstLine="2248"/>
      <w:spacing w:before="0" w:after="0" w:line="360" w:lineRule="auto"/>
    </w:pPr>
    <w:rPr>
      <w:rFonts w:ascii="Times New Roman" w:hAnsi="Times New Roman" w:cs="Times New Roman"/>
    </w:rPr>
  </w:style>
  <w:style w:type="paragraph" w:styleId="1278" w:customStyle="1">
    <w:name w:val="2ji"/>
    <w:basedOn w:val="1006"/>
    <w:next w:val="1046"/>
    <w:qFormat/>
    <w:pPr>
      <w:ind w:left="0" w:firstLine="24"/>
      <w:spacing w:before="0" w:after="0" w:line="360" w:lineRule="auto"/>
      <w:outlineLvl w:val="1"/>
    </w:pPr>
  </w:style>
  <w:style w:type="paragraph" w:styleId="1279" w:customStyle="1">
    <w:name w:val="xl91"/>
    <w:basedOn w:val="1004"/>
    <w:next w:val="1200"/>
    <w:qFormat/>
    <w:pPr>
      <w:ind w:left="0" w:firstLine="3584"/>
      <w:spacing w:before="280" w:after="280" w:line="240" w:lineRule="auto"/>
    </w:pPr>
    <w:rPr>
      <w:rFonts w:ascii="Times New Roman" w:hAnsi="Times New Roman" w:cs="Times New Roman"/>
    </w:rPr>
  </w:style>
  <w:style w:type="paragraph" w:styleId="1280" w:customStyle="1">
    <w:name w:val="Text Body"/>
    <w:basedOn w:val="1004"/>
    <w:next w:val="1281"/>
    <w:qFormat/>
    <w:pPr>
      <w:ind w:left="0" w:firstLine="4096"/>
      <w:spacing w:before="0" w:after="120" w:line="240" w:lineRule="auto"/>
    </w:pPr>
    <w:rPr>
      <w:rFonts w:ascii="Times New Roman" w:hAnsi="Times New Roman" w:cs="Times New Roman"/>
    </w:rPr>
  </w:style>
  <w:style w:type="paragraph" w:styleId="1281" w:customStyle="1">
    <w:name w:val="项目符1"/>
    <w:basedOn w:val="1004"/>
    <w:next w:val="1282"/>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1004"/>
    <w:next w:val="1003"/>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1007"/>
    <w:next w:val="1284"/>
    <w:qFormat/>
    <w:pPr>
      <w:ind w:left="1429" w:firstLine="18"/>
      <w:spacing w:before="100" w:after="100" w:line="360" w:lineRule="auto"/>
      <w:outlineLvl w:val="2"/>
    </w:pPr>
  </w:style>
  <w:style w:type="paragraph" w:styleId="1284" w:customStyle="1">
    <w:name w:val="xl22"/>
    <w:basedOn w:val="1004"/>
    <w:next w:val="1285"/>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1004"/>
    <w:next w:val="1003"/>
    <w:qFormat/>
    <w:pPr>
      <w:ind w:left="0"/>
      <w:spacing w:before="0" w:after="0" w:line="360" w:lineRule="auto"/>
    </w:pPr>
    <w:rPr>
      <w:rFonts w:ascii="Times New Roman" w:hAnsi="Times New Roman" w:cs="Times New Roman"/>
    </w:rPr>
  </w:style>
  <w:style w:type="paragraph" w:styleId="1286" w:customStyle="1">
    <w:name w:val="xl78"/>
    <w:basedOn w:val="1004"/>
    <w:next w:val="1287"/>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29"/>
    <w:qFormat/>
    <w:pPr>
      <w:ind w:firstLine="4608"/>
      <w:jc w:val="center"/>
      <w:spacing w:line="360" w:lineRule="auto"/>
    </w:pPr>
    <w:rPr>
      <w:rFonts w:ascii="Calibri" w:hAnsi="Calibri"/>
    </w:rPr>
  </w:style>
  <w:style w:type="paragraph" w:styleId="1288" w:customStyle="1">
    <w:name w:val="_Style 169"/>
    <w:next w:val="1003"/>
    <w:qFormat/>
    <w:pPr>
      <w:ind w:left="2560"/>
    </w:pPr>
    <w:rPr>
      <w:rFonts w:ascii="Calibri" w:hAnsi="Calibri"/>
    </w:rPr>
  </w:style>
  <w:style w:type="paragraph" w:styleId="1289" w:customStyle="1">
    <w:name w:val="样式 小四 行距: 1.5 倍行距 首行缩进:  2 字符"/>
    <w:basedOn w:val="1004"/>
    <w:next w:val="1234"/>
    <w:qFormat/>
    <w:pPr>
      <w:ind w:left="480" w:firstLine="2784"/>
      <w:spacing w:before="0" w:after="0" w:line="360" w:lineRule="auto"/>
    </w:pPr>
    <w:rPr>
      <w:rFonts w:ascii="Times New Roman" w:hAnsi="Times New Roman" w:cs="Times New Roman"/>
    </w:rPr>
  </w:style>
  <w:style w:type="paragraph" w:styleId="1290" w:customStyle="1">
    <w:name w:val="小节标题"/>
    <w:basedOn w:val="1004"/>
    <w:next w:val="1003"/>
    <w:qFormat/>
    <w:pPr>
      <w:ind w:left="0" w:firstLine="7168"/>
      <w:spacing w:before="175" w:after="102" w:line="351" w:lineRule="atLeast"/>
    </w:pPr>
    <w:rPr>
      <w:rFonts w:ascii="Times New Roman" w:hAnsi="Times New Roman" w:cs="Times New Roman"/>
    </w:rPr>
  </w:style>
  <w:style w:type="paragraph" w:styleId="1291" w:customStyle="1">
    <w:name w:val="TOC 标题2"/>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1004"/>
    <w:next w:val="1293"/>
    <w:qFormat/>
    <w:pPr>
      <w:ind w:left="0" w:firstLine="3584"/>
      <w:spacing w:before="0" w:after="0" w:line="240" w:lineRule="auto"/>
    </w:pPr>
    <w:rPr>
      <w:rFonts w:ascii="Times New Roman" w:hAnsi="Times New Roman" w:cs="Times New Roman"/>
    </w:rPr>
  </w:style>
  <w:style w:type="paragraph" w:styleId="1293" w:customStyle="1">
    <w:name w:val="Char"/>
    <w:basedOn w:val="1004"/>
    <w:next w:val="1272"/>
    <w:qFormat/>
    <w:pPr>
      <w:ind w:left="900" w:firstLine="2608"/>
      <w:spacing w:before="0" w:after="0" w:line="240" w:lineRule="auto"/>
    </w:pPr>
    <w:rPr>
      <w:rFonts w:ascii="Times New Roman" w:hAnsi="Times New Roman" w:cs="Times New Roman"/>
    </w:rPr>
  </w:style>
  <w:style w:type="paragraph" w:styleId="1294" w:customStyle="1">
    <w:name w:val="xl86"/>
    <w:basedOn w:val="1004"/>
    <w:next w:val="1295"/>
    <w:qFormat/>
    <w:pPr>
      <w:ind w:left="0" w:firstLine="5120"/>
      <w:spacing w:before="280" w:after="280" w:line="240" w:lineRule="auto"/>
    </w:pPr>
    <w:rPr>
      <w:rFonts w:ascii="Times New Roman" w:hAnsi="Times New Roman" w:cs="Times New Roman"/>
    </w:rPr>
  </w:style>
  <w:style w:type="paragraph" w:styleId="1295" w:customStyle="1">
    <w:name w:val="索引 71"/>
    <w:basedOn w:val="1004"/>
    <w:next w:val="1003"/>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qFormat/>
    <w:pPr>
      <w:ind w:left="480" w:firstLine="4320"/>
      <w:spacing w:line="440" w:lineRule="exact"/>
    </w:pPr>
    <w:rPr>
      <w:rFonts w:ascii="Calibri" w:hAnsi="Calibri"/>
    </w:rPr>
  </w:style>
  <w:style w:type="paragraph" w:styleId="1297" w:customStyle="1">
    <w:name w:val="4"/>
    <w:basedOn w:val="1004"/>
    <w:next w:val="1016"/>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1004"/>
    <w:next w:val="1283"/>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1004"/>
    <w:next w:val="1300"/>
    <w:qFormat/>
    <w:pPr>
      <w:ind w:left="0" w:firstLine="2560"/>
      <w:spacing w:before="0" w:after="0" w:line="240" w:lineRule="auto"/>
    </w:pPr>
    <w:rPr>
      <w:rFonts w:ascii="Times New Roman" w:hAnsi="Times New Roman" w:cs="Times New Roman"/>
    </w:rPr>
  </w:style>
  <w:style w:type="paragraph" w:styleId="1300" w:customStyle="1">
    <w:name w:val="正文符号1"/>
    <w:basedOn w:val="1004"/>
    <w:next w:val="1301"/>
    <w:qFormat/>
    <w:pPr>
      <w:ind w:left="987" w:firstLine="5724"/>
      <w:spacing w:before="0" w:after="0" w:line="240" w:lineRule="auto"/>
    </w:pPr>
    <w:rPr>
      <w:rFonts w:ascii="Times New Roman" w:hAnsi="Times New Roman" w:cs="Times New Roman"/>
    </w:rPr>
  </w:style>
  <w:style w:type="paragraph" w:styleId="1301" w:customStyle="1">
    <w:name w:val="索引 31"/>
    <w:basedOn w:val="1004"/>
    <w:next w:val="1003"/>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1004"/>
    <w:next w:val="1003"/>
    <w:qFormat/>
    <w:pPr>
      <w:ind w:left="629" w:firstLine="5237"/>
      <w:spacing w:before="0" w:after="0" w:line="317" w:lineRule="atLeast"/>
    </w:pPr>
    <w:rPr>
      <w:rFonts w:ascii="Times New Roman" w:hAnsi="Times New Roman" w:cs="Times New Roman"/>
    </w:rPr>
  </w:style>
  <w:style w:type="paragraph" w:styleId="1303" w:customStyle="1">
    <w:name w:val="p15"/>
    <w:basedOn w:val="1003"/>
    <w:qFormat/>
    <w:pPr>
      <w:ind w:left="0"/>
    </w:pPr>
    <w:rPr>
      <w:rFonts w:ascii="宋体" w:hAnsi="宋体"/>
      <w:sz w:val="28"/>
      <w:szCs w:val="28"/>
    </w:rPr>
  </w:style>
  <w:style w:type="paragraph" w:styleId="1304" w:customStyle="1">
    <w:name w:val="四号 居中"/>
    <w:basedOn w:val="1004"/>
    <w:next w:val="1298"/>
    <w:qFormat/>
    <w:pPr>
      <w:ind w:left="0" w:firstLine="6144"/>
      <w:jc w:val="center"/>
      <w:spacing w:before="0" w:after="0" w:line="360" w:lineRule="auto"/>
    </w:pPr>
    <w:rPr>
      <w:rFonts w:ascii="Times New Roman" w:hAnsi="Times New Roman" w:cs="Times New Roman"/>
    </w:rPr>
  </w:style>
  <w:style w:type="paragraph" w:styleId="1305" w:customStyle="1">
    <w:name w:val="p0"/>
    <w:next w:val="1003"/>
    <w:qFormat/>
    <w:pPr>
      <w:ind w:firstLine="2048"/>
      <w:spacing w:line="360" w:lineRule="auto"/>
    </w:pPr>
    <w:rPr>
      <w:rFonts w:ascii="Calibri" w:hAnsi="Calibri"/>
    </w:rPr>
  </w:style>
  <w:style w:type="paragraph" w:styleId="1306" w:customStyle="1">
    <w:name w:val="列表编号 21"/>
    <w:basedOn w:val="1004"/>
    <w:next w:val="1307"/>
    <w:qFormat/>
    <w:pPr>
      <w:ind w:left="0" w:firstLine="2560"/>
      <w:spacing w:before="0" w:after="0" w:line="360" w:lineRule="auto"/>
    </w:pPr>
    <w:rPr>
      <w:rFonts w:ascii="Times New Roman" w:hAnsi="Times New Roman" w:cs="Times New Roman"/>
    </w:rPr>
  </w:style>
  <w:style w:type="paragraph" w:styleId="1307" w:customStyle="1">
    <w:name w:val="正文文本 21"/>
    <w:basedOn w:val="1004"/>
    <w:next w:val="1188"/>
    <w:qFormat/>
    <w:pPr>
      <w:ind w:left="0" w:firstLine="2560"/>
      <w:jc w:val="center"/>
      <w:spacing w:before="0" w:after="120" w:line="480" w:lineRule="auto"/>
    </w:pPr>
    <w:rPr>
      <w:rFonts w:ascii="Times New Roman" w:hAnsi="Times New Roman" w:cs="Times New Roman"/>
    </w:rPr>
  </w:style>
  <w:style w:type="paragraph" w:styleId="1308" w:customStyle="1">
    <w:name w:val="a2"/>
    <w:basedOn w:val="1004"/>
    <w:next w:val="1043"/>
    <w:qFormat/>
    <w:pPr>
      <w:ind w:left="0" w:firstLine="1024"/>
      <w:spacing w:before="280" w:after="280" w:line="240" w:lineRule="auto"/>
    </w:pPr>
    <w:rPr>
      <w:rFonts w:ascii="Times New Roman" w:hAnsi="Times New Roman" w:cs="Times New Roman"/>
    </w:rPr>
  </w:style>
  <w:style w:type="paragraph" w:styleId="1309" w:customStyle="1">
    <w:name w:val="font8"/>
    <w:basedOn w:val="1004"/>
    <w:next w:val="1233"/>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1004"/>
    <w:next w:val="1311"/>
    <w:qFormat/>
    <w:pPr>
      <w:ind w:left="0" w:firstLine="2560"/>
      <w:spacing w:before="0" w:after="0" w:line="240" w:lineRule="auto"/>
    </w:pPr>
    <w:rPr>
      <w:rFonts w:ascii="Times New Roman" w:hAnsi="Times New Roman" w:cs="Times New Roman"/>
    </w:rPr>
  </w:style>
  <w:style w:type="paragraph" w:styleId="1311" w:customStyle="1">
    <w:name w:val="xl87"/>
    <w:basedOn w:val="1004"/>
    <w:next w:val="1267"/>
    <w:qFormat/>
    <w:pPr>
      <w:ind w:left="0" w:firstLine="5120"/>
      <w:spacing w:before="280" w:after="280" w:line="240" w:lineRule="auto"/>
    </w:pPr>
    <w:rPr>
      <w:rFonts w:ascii="Times New Roman" w:hAnsi="Times New Roman" w:cs="Times New Roman"/>
    </w:rPr>
  </w:style>
  <w:style w:type="paragraph" w:styleId="1312" w:customStyle="1">
    <w:name w:val="444"/>
    <w:basedOn w:val="1004"/>
    <w:next w:val="1025"/>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1004"/>
    <w:next w:val="1314"/>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qFormat/>
    <w:pPr>
      <w:ind w:left="960" w:firstLine="5120"/>
      <w:spacing w:line="360" w:lineRule="auto"/>
      <w:widowControl w:val="off"/>
    </w:pPr>
    <w:rPr>
      <w:rFonts w:ascii="Calibri" w:hAnsi="Calibri"/>
    </w:rPr>
  </w:style>
  <w:style w:type="paragraph" w:styleId="1315" w:customStyle="1">
    <w:name w:val="文档正文"/>
    <w:basedOn w:val="1004"/>
    <w:next w:val="1316"/>
    <w:qFormat/>
    <w:pPr>
      <w:ind w:left="567" w:firstLine="3639"/>
      <w:spacing w:before="0" w:after="0" w:line="480" w:lineRule="atLeast"/>
    </w:pPr>
    <w:rPr>
      <w:rFonts w:ascii="Times New Roman" w:hAnsi="Times New Roman" w:cs="Times New Roman"/>
    </w:rPr>
  </w:style>
  <w:style w:type="paragraph" w:styleId="1316" w:customStyle="1">
    <w:name w:val="列表框2"/>
    <w:next w:val="1317"/>
    <w:qFormat/>
    <w:pPr>
      <w:ind w:firstLine="2048"/>
      <w:spacing w:line="460" w:lineRule="exact"/>
    </w:pPr>
    <w:rPr>
      <w:rFonts w:ascii="Calibri" w:hAnsi="Calibri"/>
    </w:rPr>
  </w:style>
  <w:style w:type="paragraph" w:styleId="1317" w:customStyle="1">
    <w:name w:val="font10"/>
    <w:basedOn w:val="1004"/>
    <w:next w:val="1036"/>
    <w:qFormat/>
    <w:pPr>
      <w:ind w:left="0" w:firstLine="3584"/>
      <w:spacing w:before="280" w:after="280" w:line="240" w:lineRule="auto"/>
    </w:pPr>
    <w:rPr>
      <w:rFonts w:ascii="Times New Roman" w:hAnsi="Times New Roman" w:cs="Times New Roman"/>
    </w:rPr>
  </w:style>
  <w:style w:type="paragraph" w:styleId="1318" w:customStyle="1">
    <w:name w:val="纯文本1"/>
    <w:basedOn w:val="1004"/>
    <w:next w:val="1048"/>
    <w:qFormat/>
    <w:pPr>
      <w:ind w:left="0" w:firstLine="3584"/>
      <w:spacing w:before="0" w:after="0" w:line="240" w:lineRule="auto"/>
    </w:pPr>
    <w:rPr>
      <w:rFonts w:ascii="Times New Roman" w:hAnsi="Times New Roman" w:cs="Times New Roman"/>
    </w:rPr>
  </w:style>
  <w:style w:type="paragraph" w:styleId="1319" w:customStyle="1">
    <w:name w:val="索引 91"/>
    <w:basedOn w:val="1004"/>
    <w:next w:val="1003"/>
    <w:qFormat/>
    <w:pPr>
      <w:ind w:left="1600" w:firstLine="2560"/>
      <w:jc w:val="center"/>
      <w:spacing w:before="0" w:after="0" w:line="360" w:lineRule="auto"/>
    </w:pPr>
    <w:rPr>
      <w:rFonts w:ascii="Times New Roman" w:hAnsi="Times New Roman" w:cs="Times New Roman"/>
    </w:rPr>
  </w:style>
  <w:style w:type="paragraph" w:styleId="1320" w:customStyle="1">
    <w:name w:val="xl79"/>
    <w:basedOn w:val="1004"/>
    <w:next w:val="1296"/>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qFormat/>
    <w:pPr>
      <w:ind w:firstLine="2560"/>
      <w:jc w:val="center"/>
    </w:pPr>
    <w:rPr>
      <w:rFonts w:ascii="Calibri" w:hAnsi="Calibri"/>
    </w:rPr>
  </w:style>
  <w:style w:type="paragraph" w:styleId="1322" w:customStyle="1">
    <w:name w:val="!方块加粗"/>
    <w:basedOn w:val="1004"/>
    <w:next w:val="1289"/>
    <w:qFormat/>
    <w:pPr>
      <w:ind w:left="600" w:firstLine="5212"/>
      <w:spacing w:before="0" w:after="0" w:line="360" w:lineRule="auto"/>
    </w:pPr>
    <w:rPr>
      <w:rFonts w:ascii="Times New Roman" w:hAnsi="Times New Roman" w:cs="Times New Roman"/>
    </w:rPr>
  </w:style>
  <w:style w:type="paragraph" w:styleId="1323" w:customStyle="1">
    <w:name w:val="xl75"/>
    <w:basedOn w:val="1004"/>
    <w:next w:val="1049"/>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1004"/>
    <w:next w:val="1325"/>
    <w:qFormat/>
    <w:pPr>
      <w:ind w:left="0" w:firstLine="5120"/>
      <w:spacing w:before="280" w:after="280" w:line="240" w:lineRule="auto"/>
    </w:pPr>
    <w:rPr>
      <w:rFonts w:ascii="Times New Roman" w:hAnsi="Times New Roman" w:cs="Times New Roman"/>
    </w:rPr>
  </w:style>
  <w:style w:type="paragraph" w:styleId="1325" w:customStyle="1">
    <w:name w:val="xl25"/>
    <w:basedOn w:val="1004"/>
    <w:next w:val="1326"/>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1004"/>
    <w:next w:val="1327"/>
    <w:qFormat/>
    <w:pPr>
      <w:ind w:left="200" w:firstLine="1224"/>
      <w:spacing w:before="280" w:after="280" w:line="240" w:lineRule="auto"/>
    </w:pPr>
    <w:rPr>
      <w:rFonts w:ascii="Times New Roman" w:hAnsi="Times New Roman" w:cs="Times New Roman"/>
    </w:rPr>
  </w:style>
  <w:style w:type="paragraph" w:styleId="1327" w:customStyle="1">
    <w:name w:val="xl27"/>
    <w:basedOn w:val="1004"/>
    <w:next w:val="1313"/>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1008"/>
    <w:next w:val="1329"/>
    <w:qFormat/>
    <w:pPr>
      <w:ind w:left="426" w:firstLine="24"/>
      <w:spacing w:before="0" w:after="0" w:line="360" w:lineRule="auto"/>
      <w:outlineLvl w:val="3"/>
    </w:pPr>
  </w:style>
  <w:style w:type="paragraph" w:styleId="1329" w:customStyle="1">
    <w:name w:val="xl82"/>
    <w:basedOn w:val="1004"/>
    <w:next w:val="1324"/>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qFormat/>
    <w:pPr>
      <w:ind w:firstLine="14"/>
      <w:jc w:val="both"/>
      <w:shd w:val="clear" w:color="000000" w:fill="000080"/>
      <w:widowControl w:val="off"/>
    </w:pPr>
    <w:rPr>
      <w:rFonts w:ascii="Calibri" w:hAnsi="Calibri"/>
    </w:rPr>
  </w:style>
  <w:style w:type="paragraph" w:styleId="1331" w:customStyle="1">
    <w:name w:val="Char Char Char Char Char Char1 Char Char Char1 Char Char Char Char Char Char Char Char Char Char Char Char Char Char Char"/>
    <w:basedOn w:val="1004"/>
    <w:next w:val="1332"/>
    <w:qFormat/>
    <w:pPr>
      <w:ind w:left="0" w:firstLine="2560"/>
      <w:spacing w:before="0" w:after="0" w:line="240" w:lineRule="auto"/>
    </w:pPr>
    <w:rPr>
      <w:rFonts w:ascii="Times New Roman" w:hAnsi="Times New Roman" w:cs="Times New Roman"/>
    </w:rPr>
  </w:style>
  <w:style w:type="paragraph" w:styleId="1332" w:customStyle="1">
    <w:name w:val="样式1"/>
    <w:basedOn w:val="1004"/>
    <w:next w:val="1333"/>
    <w:qFormat/>
    <w:pPr>
      <w:ind w:left="0" w:firstLine="1536"/>
      <w:spacing w:before="120" w:after="120" w:line="300" w:lineRule="auto"/>
    </w:pPr>
    <w:rPr>
      <w:rFonts w:ascii="Times New Roman" w:hAnsi="Times New Roman" w:cs="Times New Roman"/>
    </w:rPr>
  </w:style>
  <w:style w:type="paragraph" w:styleId="1333" w:customStyle="1">
    <w:name w:val="索引 41"/>
    <w:basedOn w:val="1004"/>
    <w:next w:val="1003"/>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1004"/>
    <w:next w:val="1003"/>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qFormat/>
    <w:pPr>
      <w:ind w:left="567" w:right="2835" w:firstLine="3584"/>
      <w:spacing w:after="60"/>
    </w:pPr>
    <w:rPr>
      <w:rFonts w:ascii="Calibri" w:hAnsi="Calibri"/>
    </w:rPr>
  </w:style>
  <w:style w:type="paragraph" w:styleId="1336" w:customStyle="1">
    <w:name w:val="Char Char Char Char Char Char1"/>
    <w:basedOn w:val="1004"/>
    <w:next w:val="1337"/>
    <w:qFormat/>
    <w:pPr>
      <w:ind w:left="0" w:firstLine="2560"/>
      <w:spacing w:before="0" w:after="0" w:line="240" w:lineRule="auto"/>
    </w:pPr>
    <w:rPr>
      <w:rFonts w:ascii="Times New Roman" w:hAnsi="Times New Roman" w:cs="Times New Roman"/>
    </w:rPr>
  </w:style>
  <w:style w:type="paragraph" w:styleId="1337" w:customStyle="1">
    <w:name w:val="正文缩进2"/>
    <w:basedOn w:val="1004"/>
    <w:next w:val="1338"/>
    <w:qFormat/>
    <w:pPr>
      <w:ind w:left="420" w:firstLine="1188"/>
      <w:spacing w:before="0" w:after="0" w:line="240" w:lineRule="auto"/>
    </w:pPr>
    <w:rPr>
      <w:rFonts w:ascii="Times New Roman" w:hAnsi="Times New Roman" w:cs="Times New Roman"/>
    </w:rPr>
  </w:style>
  <w:style w:type="paragraph" w:styleId="1338" w:customStyle="1">
    <w:name w:val="列出段落2"/>
    <w:basedOn w:val="1004"/>
    <w:next w:val="1339"/>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1004"/>
    <w:next w:val="134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qFormat/>
    <w:pPr>
      <w:ind w:left="200" w:firstLine="3784"/>
      <w:spacing w:line="300" w:lineRule="auto"/>
    </w:pPr>
    <w:rPr>
      <w:rFonts w:ascii="Calibri" w:hAnsi="Calibri"/>
    </w:rPr>
  </w:style>
  <w:style w:type="paragraph" w:styleId="1341" w:customStyle="1">
    <w:name w:val="Char2"/>
    <w:basedOn w:val="1004"/>
    <w:next w:val="1335"/>
    <w:qFormat/>
    <w:pPr>
      <w:ind w:left="0" w:firstLine="3584"/>
      <w:spacing w:before="0" w:after="160" w:line="240" w:lineRule="exact"/>
    </w:pPr>
    <w:rPr>
      <w:rFonts w:ascii="Times New Roman" w:hAnsi="Times New Roman" w:cs="Times New Roman"/>
    </w:rPr>
  </w:style>
  <w:style w:type="paragraph" w:styleId="1342" w:customStyle="1">
    <w:name w:val="WPSOffice手动目录 1"/>
    <w:qFormat/>
  </w:style>
  <w:style w:type="paragraph" w:styleId="1343" w:customStyle="1">
    <w:name w:val="纯文本4"/>
    <w:basedOn w:val="1003"/>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1004"/>
    <w:next w:val="1345"/>
    <w:qFormat/>
    <w:pPr>
      <w:ind w:left="682" w:firstLine="1224"/>
      <w:spacing w:before="0" w:after="0" w:line="360" w:lineRule="auto"/>
    </w:pPr>
    <w:rPr>
      <w:rFonts w:ascii="Times New Roman" w:hAnsi="Times New Roman" w:cs="Times New Roman"/>
    </w:rPr>
  </w:style>
  <w:style w:type="paragraph" w:styleId="1345" w:customStyle="1">
    <w:name w:val="列表编号 51"/>
    <w:basedOn w:val="1004"/>
    <w:next w:val="1346"/>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1005"/>
    <w:next w:val="1347"/>
    <w:qFormat/>
    <w:pPr>
      <w:ind w:left="432" w:firstLine="18"/>
      <w:spacing w:before="40" w:after="40" w:line="360" w:lineRule="auto"/>
      <w:outlineLvl w:val="0"/>
    </w:pPr>
  </w:style>
  <w:style w:type="paragraph" w:styleId="1347" w:customStyle="1">
    <w:name w:val="表格用"/>
    <w:basedOn w:val="1004"/>
    <w:next w:val="1304"/>
    <w:qFormat/>
    <w:pPr>
      <w:ind w:left="0" w:firstLine="1024"/>
      <w:spacing w:before="0" w:after="0" w:line="360" w:lineRule="auto"/>
    </w:pPr>
    <w:rPr>
      <w:rFonts w:ascii="Times New Roman" w:hAnsi="Times New Roman" w:cs="Times New Roman"/>
    </w:rPr>
  </w:style>
  <w:style w:type="paragraph" w:styleId="1348" w:customStyle="1">
    <w:name w:val="xl71"/>
    <w:basedOn w:val="1004"/>
    <w:next w:val="1349"/>
    <w:qFormat/>
    <w:pPr>
      <w:ind w:left="0" w:firstLine="1536"/>
      <w:spacing w:before="280" w:after="280" w:line="240" w:lineRule="auto"/>
    </w:pPr>
    <w:rPr>
      <w:rFonts w:ascii="Times New Roman" w:hAnsi="Times New Roman" w:cs="Times New Roman"/>
    </w:rPr>
  </w:style>
  <w:style w:type="paragraph" w:styleId="1349" w:customStyle="1">
    <w:name w:val="正文文本 31"/>
    <w:basedOn w:val="1004"/>
    <w:next w:val="135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1004"/>
    <w:next w:val="1286"/>
    <w:qFormat/>
    <w:pPr>
      <w:ind w:left="420" w:firstLine="3748"/>
      <w:spacing w:before="0" w:after="0" w:line="240" w:lineRule="auto"/>
    </w:pPr>
    <w:rPr>
      <w:rFonts w:ascii="Times New Roman" w:hAnsi="Times New Roman" w:cs="Times New Roman"/>
    </w:rPr>
  </w:style>
  <w:style w:type="paragraph" w:styleId="1351" w:customStyle="1">
    <w:name w:val="修订1"/>
    <w:qFormat/>
    <w:rPr>
      <w:rFonts w:ascii="Calibri" w:hAnsi="Calibri"/>
    </w:rPr>
  </w:style>
  <w:style w:type="paragraph" w:styleId="1352" w:customStyle="1">
    <w:name w:val="正文文本缩进 21"/>
    <w:basedOn w:val="1004"/>
    <w:next w:val="1292"/>
    <w:qFormat/>
    <w:pPr>
      <w:ind w:left="480" w:firstLine="4832"/>
      <w:spacing w:before="0" w:after="0" w:line="240" w:lineRule="auto"/>
    </w:pPr>
    <w:rPr>
      <w:rFonts w:ascii="Times New Roman" w:hAnsi="Times New Roman" w:cs="Times New Roman"/>
    </w:rPr>
  </w:style>
  <w:style w:type="paragraph" w:styleId="1353" w:customStyle="1">
    <w:name w:val="Char Char4 Char Char"/>
    <w:basedOn w:val="1004"/>
    <w:next w:val="1302"/>
    <w:qFormat/>
    <w:pPr>
      <w:ind w:left="0" w:firstLine="2560"/>
      <w:spacing w:before="0" w:after="0" w:line="240" w:lineRule="auto"/>
    </w:pPr>
    <w:rPr>
      <w:rFonts w:ascii="Times New Roman" w:hAnsi="Times New Roman" w:cs="Times New Roman"/>
    </w:rPr>
  </w:style>
  <w:style w:type="paragraph" w:styleId="1354" w:customStyle="1">
    <w:name w:val="样式"/>
    <w:next w:val="1003"/>
    <w:qFormat/>
    <w:pPr>
      <w:ind w:firstLine="3584"/>
      <w:widowControl w:val="off"/>
    </w:pPr>
    <w:rPr>
      <w:rFonts w:ascii="Calibri" w:hAnsi="Calibri"/>
    </w:rPr>
  </w:style>
  <w:style w:type="paragraph" w:styleId="1355" w:customStyle="1">
    <w:name w:val="TOC 标题1"/>
    <w:basedOn w:val="1005"/>
    <w:next w:val="1003"/>
    <w:qFormat/>
    <w:pPr>
      <w:ind w:left="0" w:firstLine="6144"/>
      <w:spacing w:before="480" w:after="0" w:line="276" w:lineRule="auto"/>
    </w:pPr>
    <w:rPr>
      <w:b/>
      <w:sz w:val="30"/>
    </w:rPr>
  </w:style>
  <w:style w:type="paragraph" w:styleId="1356" w:customStyle="1">
    <w:name w:val="纯文本3"/>
    <w:basedOn w:val="1003"/>
    <w:qFormat/>
    <w:rPr>
      <w:rFonts w:ascii="宋体" w:hAnsi="Courier New" w:cs="Times New Roman"/>
    </w:rPr>
  </w:style>
  <w:style w:type="paragraph" w:styleId="1357" w:customStyle="1">
    <w:name w:val="afont"/>
    <w:basedOn w:val="1004"/>
    <w:next w:val="1029"/>
    <w:qFormat/>
    <w:pPr>
      <w:ind w:left="0" w:firstLine="2048"/>
      <w:spacing w:before="100" w:after="100" w:line="285" w:lineRule="atLeast"/>
    </w:pPr>
    <w:rPr>
      <w:rFonts w:ascii="Times New Roman" w:hAnsi="Times New Roman" w:cs="Times New Roman"/>
    </w:rPr>
  </w:style>
  <w:style w:type="paragraph" w:styleId="1358" w:customStyle="1">
    <w:name w:val="xl85"/>
    <w:basedOn w:val="1004"/>
    <w:next w:val="1359"/>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1004"/>
    <w:next w:val="136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1004"/>
    <w:next w:val="1323"/>
    <w:qFormat/>
    <w:pPr>
      <w:ind w:left="200" w:firstLine="1224"/>
      <w:spacing w:before="0" w:after="0" w:line="400" w:lineRule="exact"/>
    </w:pPr>
    <w:rPr>
      <w:rFonts w:ascii="Times New Roman" w:hAnsi="Times New Roman" w:cs="Times New Roman"/>
    </w:rPr>
  </w:style>
  <w:style w:type="paragraph" w:styleId="1361" w:customStyle="1">
    <w:name w:val="二级条标题"/>
    <w:basedOn w:val="1004"/>
    <w:next w:val="1003"/>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1003"/>
    <w:qFormat/>
    <w:pPr>
      <w:ind w:left="0"/>
      <w:jc w:val="left"/>
    </w:pPr>
    <w:rPr>
      <w:rFonts w:ascii="宋体" w:hAnsi="宋体" w:eastAsia="楷体_GB2312" w:cs="Courier New"/>
      <w:sz w:val="26"/>
      <w:lang w:val="zh-CN"/>
    </w:rPr>
  </w:style>
  <w:style w:type="paragraph" w:styleId="1363" w:customStyle="1">
    <w:name w:val="样式 加粗 居中2"/>
    <w:basedOn w:val="1004"/>
    <w:next w:val="1215"/>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1004"/>
    <w:next w:val="1318"/>
    <w:qFormat/>
    <w:pPr>
      <w:ind w:left="480" w:firstLine="2784"/>
      <w:spacing w:before="0" w:after="0" w:line="360" w:lineRule="auto"/>
    </w:pPr>
    <w:rPr>
      <w:rFonts w:ascii="Times New Roman" w:hAnsi="Times New Roman" w:cs="Times New Roman"/>
    </w:rPr>
  </w:style>
  <w:style w:type="paragraph" w:styleId="1365" w:customStyle="1">
    <w:name w:val="font5"/>
    <w:basedOn w:val="1004"/>
    <w:next w:val="1366"/>
    <w:qFormat/>
    <w:pPr>
      <w:ind w:left="0" w:firstLine="5120"/>
      <w:spacing w:before="280" w:after="280" w:line="240" w:lineRule="auto"/>
    </w:pPr>
    <w:rPr>
      <w:rFonts w:ascii="Times New Roman" w:hAnsi="Times New Roman" w:cs="Times New Roman"/>
    </w:rPr>
  </w:style>
  <w:style w:type="paragraph" w:styleId="1366" w:customStyle="1">
    <w:name w:val="索引标题1"/>
    <w:basedOn w:val="1004"/>
    <w:next w:val="1245"/>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1004"/>
    <w:next w:val="1368"/>
    <w:qFormat/>
    <w:pPr>
      <w:ind w:left="0" w:firstLine="2560"/>
      <w:spacing w:before="0" w:after="0" w:line="240" w:lineRule="auto"/>
    </w:pPr>
    <w:rPr>
      <w:rFonts w:ascii="Times New Roman" w:hAnsi="Times New Roman" w:cs="Times New Roman"/>
    </w:rPr>
  </w:style>
  <w:style w:type="paragraph" w:styleId="1368" w:customStyle="1">
    <w:name w:val="1正文"/>
    <w:basedOn w:val="1004"/>
    <w:next w:val="1369"/>
    <w:qFormat/>
    <w:pPr>
      <w:ind w:left="480" w:firstLine="2784"/>
      <w:spacing w:before="0" w:after="0" w:line="300" w:lineRule="auto"/>
    </w:pPr>
    <w:rPr>
      <w:rFonts w:ascii="Times New Roman" w:hAnsi="Times New Roman" w:cs="Times New Roman"/>
    </w:rPr>
  </w:style>
  <w:style w:type="paragraph" w:styleId="1369" w:customStyle="1">
    <w:name w:val="目录2"/>
    <w:basedOn w:val="1004"/>
    <w:next w:val="1003"/>
    <w:qFormat/>
    <w:pPr>
      <w:ind w:left="209" w:firstLine="5329"/>
      <w:spacing w:before="0" w:after="0" w:line="317" w:lineRule="atLeast"/>
    </w:pPr>
    <w:rPr>
      <w:rFonts w:ascii="Times New Roman" w:hAnsi="Times New Roman" w:cs="Times New Roman"/>
    </w:rPr>
  </w:style>
  <w:style w:type="paragraph" w:styleId="1370" w:customStyle="1">
    <w:name w:val="图表目录1"/>
    <w:basedOn w:val="1004"/>
    <w:next w:val="1003"/>
    <w:qFormat/>
    <w:pPr>
      <w:ind w:left="200" w:firstLine="2616"/>
      <w:jc w:val="center"/>
      <w:spacing w:before="0" w:after="0" w:line="360" w:lineRule="auto"/>
    </w:pPr>
    <w:rPr>
      <w:rFonts w:ascii="Times New Roman" w:hAnsi="Times New Roman" w:cs="Times New Roman"/>
    </w:rPr>
  </w:style>
  <w:style w:type="paragraph" w:styleId="1371" w:customStyle="1">
    <w:name w:val="xl63"/>
    <w:basedOn w:val="1004"/>
    <w:next w:val="1321"/>
    <w:qFormat/>
    <w:pPr>
      <w:ind w:left="0" w:firstLine="5120"/>
      <w:spacing w:before="280" w:after="280" w:line="240" w:lineRule="auto"/>
    </w:pPr>
    <w:rPr>
      <w:rFonts w:ascii="Times New Roman" w:hAnsi="Times New Roman" w:cs="Times New Roman"/>
    </w:rPr>
  </w:style>
  <w:style w:type="paragraph" w:styleId="1372">
    <w:name w:val="List Paragraph"/>
    <w:basedOn w:val="1003"/>
    <w:next w:val="1279"/>
    <w:qFormat/>
    <w:pPr>
      <w:ind w:left="420" w:firstLine="3748"/>
    </w:pPr>
    <w:rPr>
      <w:rFonts w:ascii="Times New Roman" w:hAnsi="Times New Roman" w:cs="Times New Roman"/>
    </w:rPr>
  </w:style>
  <w:style w:type="paragraph" w:styleId="1373" w:customStyle="1">
    <w:name w:val="xl73"/>
    <w:basedOn w:val="1004"/>
    <w:next w:val="1374"/>
    <w:qFormat/>
    <w:pPr>
      <w:ind w:left="0" w:firstLine="3584"/>
      <w:spacing w:before="280" w:after="280" w:line="240" w:lineRule="auto"/>
    </w:pPr>
    <w:rPr>
      <w:rFonts w:ascii="Times New Roman" w:hAnsi="Times New Roman" w:cs="Times New Roman"/>
    </w:rPr>
  </w:style>
  <w:style w:type="paragraph" w:styleId="1374" w:customStyle="1">
    <w:name w:val="xl80"/>
    <w:basedOn w:val="1004"/>
    <w:next w:val="1375"/>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1009"/>
    <w:next w:val="1376"/>
    <w:qFormat/>
    <w:pPr>
      <w:ind w:left="1134" w:firstLine="18"/>
      <w:spacing w:before="0" w:after="0" w:line="360" w:lineRule="auto"/>
      <w:outlineLvl w:val="4"/>
    </w:pPr>
  </w:style>
  <w:style w:type="paragraph" w:styleId="1376" w:customStyle="1">
    <w:name w:val="日期1"/>
    <w:basedOn w:val="1004"/>
    <w:next w:val="1003"/>
    <w:qFormat/>
    <w:pPr>
      <w:ind w:left="100" w:firstLine="6144"/>
      <w:spacing w:before="0" w:after="0" w:line="240" w:lineRule="auto"/>
    </w:pPr>
    <w:rPr>
      <w:rFonts w:ascii="Times New Roman" w:hAnsi="Times New Roman" w:cs="Times New Roman"/>
    </w:rPr>
  </w:style>
  <w:style w:type="paragraph" w:styleId="1377" w:customStyle="1">
    <w:name w:val="图1"/>
    <w:basedOn w:val="1004"/>
    <w:next w:val="1003"/>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1004"/>
    <w:next w:val="1358"/>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1004"/>
    <w:next w:val="1264"/>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1004"/>
    <w:next w:val="1355"/>
    <w:qFormat/>
    <w:pPr>
      <w:ind w:left="0" w:firstLine="3584"/>
      <w:jc w:val="center"/>
      <w:spacing w:before="0" w:after="0" w:line="400" w:lineRule="exact"/>
    </w:pPr>
    <w:rPr>
      <w:rFonts w:ascii="Times New Roman" w:hAnsi="Times New Roman" w:cs="Times New Roman"/>
    </w:rPr>
  </w:style>
  <w:style w:type="paragraph" w:styleId="1381">
    <w:name w:val="Intense Quote"/>
    <w:next w:val="1003"/>
    <w:qFormat/>
    <w:pPr>
      <w:ind w:left="3766" w:right="950"/>
      <w:jc w:val="center"/>
      <w:spacing w:before="360" w:after="360"/>
    </w:pPr>
    <w:rPr>
      <w:rFonts w:ascii="Calibri" w:hAnsi="Calibri"/>
      <w:i/>
    </w:rPr>
  </w:style>
  <w:style w:type="paragraph" w:styleId="1382" w:customStyle="1">
    <w:name w:val="索引 51"/>
    <w:basedOn w:val="1004"/>
    <w:next w:val="1003"/>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1004"/>
    <w:next w:val="1384"/>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1004"/>
    <w:next w:val="1385"/>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4"/>
    <w:qFormat/>
    <w:pPr>
      <w:ind w:firstLine="2560"/>
      <w:jc w:val="center"/>
    </w:pPr>
    <w:rPr>
      <w:rFonts w:ascii="Calibri" w:hAnsi="Calibri"/>
    </w:rPr>
  </w:style>
  <w:style w:type="paragraph" w:styleId="1386" w:customStyle="1">
    <w:name w:val="修订2"/>
    <w:qFormat/>
    <w:rPr>
      <w:rFonts w:ascii="Calibri" w:hAnsi="Calibri"/>
    </w:rPr>
  </w:style>
  <w:style w:type="paragraph" w:styleId="1387" w:customStyle="1">
    <w:name w:val="Body"/>
    <w:next w:val="1319"/>
    <w:qFormat/>
    <w:pPr>
      <w:ind w:left="567" w:right="2835" w:firstLine="3584"/>
      <w:spacing w:after="60"/>
    </w:pPr>
    <w:rPr>
      <w:rFonts w:ascii="Calibri" w:hAnsi="Calibri"/>
    </w:rPr>
  </w:style>
  <w:style w:type="paragraph" w:styleId="1388" w:customStyle="1">
    <w:name w:val="font6"/>
    <w:basedOn w:val="1004"/>
    <w:next w:val="1389"/>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1016"/>
    <w:next w:val="1387"/>
    <w:qFormat/>
    <w:pPr>
      <w:ind w:left="200" w:firstLine="3784"/>
      <w:jc w:val="center"/>
      <w:spacing w:after="120" w:line="360" w:lineRule="auto"/>
    </w:pPr>
    <w:rPr>
      <w:rFonts w:ascii="Calibri" w:hAnsi="Calibri"/>
    </w:rPr>
  </w:style>
  <w:style w:type="paragraph" w:styleId="1390" w:customStyle="1">
    <w:name w:val="Char Char"/>
    <w:next w:val="1383"/>
    <w:qFormat/>
    <w:pPr>
      <w:ind w:firstLine="14"/>
      <w:spacing w:line="360" w:lineRule="auto"/>
      <w:shd w:val="clear" w:color="000000" w:fill="000080"/>
    </w:pPr>
    <w:rPr>
      <w:rFonts w:ascii="Calibri" w:hAnsi="Calibri"/>
    </w:rPr>
  </w:style>
  <w:style w:type="paragraph" w:styleId="1391" w:customStyle="1">
    <w:name w:val="正文_0_0"/>
    <w:next w:val="1223"/>
    <w:qFormat/>
    <w:pPr>
      <w:ind w:firstLine="3584"/>
      <w:jc w:val="both"/>
      <w:widowControl w:val="off"/>
    </w:pPr>
    <w:rPr>
      <w:rFonts w:ascii="Calibri" w:hAnsi="Calibri"/>
    </w:rPr>
  </w:style>
  <w:style w:type="paragraph" w:styleId="1392" w:customStyle="1">
    <w:name w:val="font7"/>
    <w:basedOn w:val="1004"/>
    <w:next w:val="1393"/>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1004"/>
    <w:next w:val="1394"/>
    <w:qFormat/>
    <w:pPr>
      <w:ind w:left="0" w:firstLine="2560"/>
      <w:spacing w:before="0" w:after="0" w:line="240" w:lineRule="auto"/>
    </w:pPr>
    <w:rPr>
      <w:rFonts w:ascii="Times New Roman" w:hAnsi="Times New Roman" w:cs="Times New Roman"/>
    </w:rPr>
  </w:style>
  <w:style w:type="paragraph" w:styleId="1394" w:customStyle="1">
    <w:name w:val="xl64"/>
    <w:basedOn w:val="1004"/>
    <w:next w:val="1361"/>
    <w:qFormat/>
    <w:pPr>
      <w:ind w:left="0" w:firstLine="3584"/>
      <w:spacing w:before="280" w:after="280" w:line="240" w:lineRule="auto"/>
    </w:pPr>
    <w:rPr>
      <w:rFonts w:ascii="Times New Roman" w:hAnsi="Times New Roman" w:cs="Times New Roman"/>
    </w:rPr>
  </w:style>
  <w:style w:type="paragraph" w:styleId="1395" w:customStyle="1">
    <w:name w:val="style16"/>
    <w:basedOn w:val="1004"/>
    <w:next w:val="1388"/>
    <w:qFormat/>
    <w:pPr>
      <w:ind w:left="0" w:firstLine="2048"/>
      <w:spacing w:before="280" w:after="280" w:line="240" w:lineRule="auto"/>
    </w:pPr>
    <w:rPr>
      <w:rFonts w:ascii="Times New Roman" w:hAnsi="Times New Roman" w:cs="Times New Roman"/>
    </w:rPr>
  </w:style>
  <w:style w:type="paragraph" w:styleId="1396" w:customStyle="1">
    <w:name w:val="索引 11"/>
    <w:basedOn w:val="1004"/>
    <w:next w:val="1003"/>
    <w:qFormat/>
    <w:pPr>
      <w:ind w:left="0" w:firstLine="3584"/>
      <w:spacing w:before="0" w:after="0" w:line="240" w:lineRule="auto"/>
    </w:pPr>
    <w:rPr>
      <w:rFonts w:ascii="Times New Roman" w:hAnsi="Times New Roman" w:cs="Times New Roman"/>
    </w:rPr>
  </w:style>
  <w:style w:type="paragraph" w:styleId="1397" w:customStyle="1">
    <w:name w:val="H 3"/>
    <w:basedOn w:val="1007"/>
    <w:next w:val="1398"/>
    <w:qFormat/>
    <w:pPr>
      <w:ind w:left="1429" w:firstLine="18"/>
      <w:spacing w:before="0" w:after="0" w:line="360" w:lineRule="auto"/>
      <w:outlineLvl w:val="2"/>
    </w:pPr>
  </w:style>
  <w:style w:type="paragraph" w:styleId="1398" w:customStyle="1">
    <w:name w:val="xl83"/>
    <w:basedOn w:val="1004"/>
    <w:next w:val="1379"/>
    <w:qFormat/>
    <w:pPr>
      <w:ind w:left="0" w:firstLine="5120"/>
      <w:spacing w:before="280" w:after="280" w:line="240" w:lineRule="auto"/>
    </w:pPr>
    <w:rPr>
      <w:rFonts w:ascii="Times New Roman" w:hAnsi="Times New Roman" w:cs="Times New Roman"/>
    </w:rPr>
  </w:style>
  <w:style w:type="paragraph" w:styleId="1399" w:customStyle="1">
    <w:name w:val="表格文字（居中）"/>
    <w:basedOn w:val="1004"/>
    <w:next w:val="1395"/>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1004"/>
    <w:next w:val="1382"/>
    <w:qFormat/>
    <w:pPr>
      <w:ind w:left="200" w:firstLine="3784"/>
      <w:spacing w:before="0" w:after="0" w:line="360" w:lineRule="auto"/>
    </w:pPr>
    <w:rPr>
      <w:rFonts w:ascii="Times New Roman" w:hAnsi="Times New Roman" w:cs="Times New Roman"/>
    </w:rPr>
  </w:style>
  <w:style w:type="paragraph" w:styleId="1401" w:customStyle="1">
    <w:name w:val="1"/>
    <w:basedOn w:val="1004"/>
    <w:next w:val="1037"/>
    <w:qFormat/>
    <w:pPr>
      <w:ind w:left="0" w:firstLine="2048"/>
      <w:spacing w:before="0" w:after="0" w:line="240" w:lineRule="auto"/>
    </w:pPr>
    <w:rPr>
      <w:rFonts w:ascii="Times New Roman" w:hAnsi="Times New Roman" w:cs="Times New Roman"/>
    </w:rPr>
  </w:style>
  <w:style w:type="paragraph" w:styleId="1402" w:customStyle="1">
    <w:name w:val="_Style 398"/>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1003"/>
    <w:uiPriority w:val="1"/>
    <w:qFormat/>
    <w:rPr>
      <w:rFonts w:ascii="宋体" w:hAnsi="宋体"/>
      <w:lang w:val="zh-CN" w:bidi="zh-CN"/>
    </w:rPr>
  </w:style>
  <w:style w:type="paragraph" w:styleId="1404" w:customStyle="1">
    <w:name w:val="_Style 400"/>
    <w:qFormat/>
    <w:rPr>
      <w:rFonts w:ascii="Calibri" w:hAnsi="Calibri"/>
    </w:rPr>
  </w:style>
  <w:style w:type="paragraph" w:styleId="1405" w:customStyle="1">
    <w:name w:val="Style1"/>
    <w:basedOn w:val="1003"/>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1004"/>
    <w:next w:val="1271"/>
    <w:qFormat/>
    <w:pPr>
      <w:ind w:left="420" w:firstLine="3748"/>
      <w:spacing w:before="0" w:after="0" w:line="240" w:lineRule="auto"/>
    </w:pPr>
    <w:rPr>
      <w:rFonts w:ascii="Times New Roman" w:hAnsi="Times New Roman" w:cs="Times New Roman"/>
    </w:rPr>
  </w:style>
  <w:style w:type="paragraph" w:styleId="1407" w:customStyle="1">
    <w:name w:val="Char1 Char Char Char"/>
    <w:basedOn w:val="1004"/>
    <w:next w:val="1408"/>
    <w:qFormat/>
    <w:pPr>
      <w:ind w:left="0" w:firstLine="2560"/>
      <w:spacing w:before="0" w:after="0" w:line="240" w:lineRule="auto"/>
    </w:pPr>
    <w:rPr>
      <w:rFonts w:ascii="Times New Roman" w:hAnsi="Times New Roman" w:cs="Times New Roman"/>
    </w:rPr>
  </w:style>
  <w:style w:type="paragraph" w:styleId="1408" w:customStyle="1">
    <w:name w:val="xl24"/>
    <w:basedOn w:val="1004"/>
    <w:next w:val="1353"/>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qFormat/>
    <w:pPr>
      <w:ind w:firstLine="3584"/>
    </w:pPr>
    <w:rPr>
      <w:rFonts w:ascii="Calibri" w:hAnsi="Calibri"/>
    </w:rPr>
  </w:style>
  <w:style w:type="paragraph" w:styleId="1410" w:customStyle="1">
    <w:name w:val="xl72"/>
    <w:basedOn w:val="1004"/>
    <w:next w:val="1266"/>
    <w:qFormat/>
    <w:pPr>
      <w:ind w:left="0" w:firstLine="3584"/>
      <w:spacing w:before="280" w:after="280" w:line="240" w:lineRule="auto"/>
    </w:pPr>
    <w:rPr>
      <w:rFonts w:ascii="Times New Roman" w:hAnsi="Times New Roman" w:cs="Times New Roman"/>
    </w:rPr>
  </w:style>
  <w:style w:type="paragraph" w:styleId="1411" w:customStyle="1">
    <w:name w:val="插图"/>
    <w:next w:val="1003"/>
    <w:qFormat/>
    <w:pPr>
      <w:ind w:firstLine="4608"/>
      <w:jc w:val="center"/>
    </w:pPr>
    <w:rPr>
      <w:rFonts w:ascii="Calibri" w:hAnsi="Calibri"/>
    </w:rPr>
  </w:style>
  <w:style w:type="paragraph" w:styleId="1412" w:customStyle="1">
    <w:name w:val="列出段落3"/>
    <w:basedOn w:val="1004"/>
    <w:next w:val="1306"/>
    <w:qFormat/>
    <w:pPr>
      <w:ind w:left="420" w:firstLine="3748"/>
      <w:spacing w:before="0" w:after="0" w:line="240" w:lineRule="auto"/>
    </w:pPr>
    <w:rPr>
      <w:rFonts w:ascii="Times New Roman" w:hAnsi="Times New Roman" w:cs="Times New Roman"/>
    </w:rPr>
  </w:style>
  <w:style w:type="paragraph" w:styleId="1413" w:customStyle="1">
    <w:name w:val="目录标题"/>
    <w:basedOn w:val="1004"/>
    <w:next w:val="1003"/>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1004"/>
    <w:next w:val="1309"/>
    <w:qFormat/>
    <w:pPr>
      <w:ind w:left="0" w:firstLine="2560"/>
      <w:spacing w:before="0" w:after="0" w:line="240" w:lineRule="auto"/>
    </w:pPr>
    <w:rPr>
      <w:rFonts w:ascii="Times New Roman" w:hAnsi="Times New Roman" w:cs="Times New Roman"/>
    </w:rPr>
  </w:style>
  <w:style w:type="paragraph" w:styleId="1415" w:customStyle="1">
    <w:name w:val="WPSOffice手动目录 2"/>
    <w:qFormat/>
    <w:pPr>
      <w:ind w:left="200"/>
    </w:pPr>
  </w:style>
  <w:style w:type="paragraph" w:styleId="1416" w:customStyle="1">
    <w:name w:val="表内文字"/>
    <w:basedOn w:val="1004"/>
    <w:next w:val="1045"/>
    <w:qFormat/>
    <w:pPr>
      <w:ind w:left="0" w:firstLine="7680"/>
      <w:jc w:val="center"/>
      <w:spacing w:before="50" w:after="50" w:line="240" w:lineRule="auto"/>
    </w:pPr>
    <w:rPr>
      <w:rFonts w:ascii="Times New Roman" w:hAnsi="Times New Roman" w:cs="Times New Roman"/>
    </w:rPr>
  </w:style>
  <w:style w:type="paragraph" w:styleId="1417" w:customStyle="1">
    <w:name w:val="xl66"/>
    <w:basedOn w:val="1004"/>
    <w:next w:val="1399"/>
    <w:qFormat/>
    <w:pPr>
      <w:ind w:left="0" w:firstLine="3584"/>
      <w:spacing w:before="280" w:after="280" w:line="240" w:lineRule="auto"/>
    </w:pPr>
    <w:rPr>
      <w:rFonts w:ascii="Times New Roman" w:hAnsi="Times New Roman" w:cs="Times New Roman"/>
    </w:rPr>
  </w:style>
  <w:style w:type="paragraph" w:styleId="1418" w:customStyle="1">
    <w:name w:val="*正文"/>
    <w:basedOn w:val="1003"/>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1004"/>
    <w:next w:val="1312"/>
    <w:qFormat/>
    <w:pPr>
      <w:ind w:left="0" w:firstLine="2815"/>
      <w:spacing w:before="0" w:after="0" w:line="360" w:lineRule="auto"/>
    </w:pPr>
    <w:rPr>
      <w:rFonts w:ascii="Times New Roman" w:hAnsi="Times New Roman" w:cs="Times New Roman"/>
    </w:rPr>
  </w:style>
  <w:style w:type="table" w:styleId="1420" w:customStyle="1">
    <w:name w:val="网格型1"/>
    <w:basedOn w:val="101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qFormat/>
    <w:rPr>
      <w:rFonts w:hint="default" w:ascii="Times New Roman" w:hAnsi="Times New Roman" w:cs="Times New Roman"/>
      <w:b/>
      <w:bCs/>
      <w:color w:val="000000"/>
      <w:sz w:val="24"/>
      <w:szCs w:val="24"/>
      <w:u w:val="none"/>
    </w:rPr>
  </w:style>
  <w:style w:type="character" w:styleId="1422" w:customStyle="1">
    <w:name w:val="正文首行缩进 2 字符"/>
    <w:basedOn w:val="1013"/>
    <w:link w:val="1063"/>
    <w:qFormat/>
    <w:rPr>
      <w:rFonts w:ascii="Times New Roman" w:hAnsi="Times New Roman" w:cs="Times New Roman"/>
    </w:rPr>
  </w:style>
  <w:style w:type="table" w:styleId="1423" w:customStyle="1">
    <w:name w:val="网格型2"/>
    <w:basedOn w:val="1014"/>
    <w:next w:val="1064"/>
    <w:rPr>
      <w:rFonts w:ascii="Arial" w:hAnsi="Arial" w:eastAsia="微软雅黑" w:cs="Arial"/>
    </w:rPr>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styleId="1424" w:customStyle="1">
    <w:name w:val="标题 1 字符"/>
    <w:basedOn w:val="1013"/>
    <w:link w:val="1004"/>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06FE283-4F2E-4358-9457-C97AF3AE7A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8</cp:revision>
  <dcterms:created xsi:type="dcterms:W3CDTF">2025-03-18T05:11:00Z</dcterms:created>
  <dcterms:modified xsi:type="dcterms:W3CDTF">2025-03-18T07:24:04Z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