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40"/>
        <w:tabs>
          <w:tab w:val="left" w:pos="8460" w:leader="none"/>
        </w:tabs>
        <w:rPr>
          <w:rFonts w:hint="eastAsia" w:ascii="宋体" w:hAnsi="宋体"/>
          <w:sz w:val="36"/>
        </w:rPr>
      </w:pPr>
      <w:r>
        <w:rPr>
          <w:rFonts w:hint="eastAsia" w:ascii="宋体" w:hAnsi="宋体"/>
          <w:sz w:val="36"/>
        </w:rPr>
        <w:t xml:space="preserve">项目编号：</w:t>
      </w:r>
      <w:r>
        <w:rPr>
          <w:rFonts w:ascii="宋体" w:hAnsi="宋体"/>
          <w:sz w:val="36"/>
        </w:rPr>
        <w:t xml:space="preserve">JSZC-320583-KSZJ-G2024-0058</w:t>
      </w:r>
      <w:r>
        <w:rPr>
          <w:rFonts w:hint="eastAsia" w:ascii="宋体" w:hAnsi="宋体"/>
          <w:sz w:val="36"/>
        </w:rPr>
      </w:r>
      <w:r/>
    </w:p>
    <w:p>
      <w:pPr>
        <w:pStyle w:val="940"/>
        <w:rPr>
          <w:rFonts w:hint="eastAsia"/>
        </w:rPr>
      </w:pPr>
      <w:r>
        <w:rPr>
          <w:rFonts w:hint="eastAsia"/>
        </w:rPr>
      </w:r>
      <w:r/>
    </w:p>
    <w:p>
      <w:pPr>
        <w:pStyle w:val="940"/>
        <w:spacing w:line="360" w:lineRule="auto"/>
        <w:rPr>
          <w:rFonts w:hint="eastAsia" w:ascii="宋体" w:hAnsi="宋体"/>
          <w:sz w:val="36"/>
        </w:rPr>
      </w:pPr>
      <w:r>
        <w:rPr>
          <w:rFonts w:hint="eastAsia" w:ascii="宋体" w:hAnsi="宋体"/>
          <w:sz w:val="36"/>
        </w:rPr>
      </w:r>
      <w:r/>
    </w:p>
    <w:p>
      <w:pPr>
        <w:pStyle w:val="940"/>
        <w:spacing w:line="360" w:lineRule="auto"/>
        <w:rPr>
          <w:rFonts w:hint="eastAsia" w:ascii="宋体" w:hAnsi="宋体"/>
          <w:sz w:val="36"/>
        </w:rPr>
      </w:pPr>
      <w:r>
        <w:rPr>
          <w:rFonts w:hint="eastAsia" w:ascii="宋体" w:hAnsi="宋体"/>
          <w:sz w:val="36"/>
        </w:rPr>
      </w:r>
      <w:r/>
    </w:p>
    <w:p>
      <w:pPr>
        <w:pStyle w:val="940"/>
        <w:spacing w:line="360" w:lineRule="auto"/>
        <w:rPr>
          <w:rFonts w:ascii="宋体" w:hAnsi="宋体"/>
        </w:rPr>
      </w:pPr>
      <w:r>
        <w:rPr>
          <w:rFonts w:ascii="宋体" w:hAnsi="宋体"/>
        </w:rPr>
      </w:r>
      <w:r/>
    </w:p>
    <w:p>
      <w:pPr>
        <w:pStyle w:val="940"/>
        <w:jc w:val="center"/>
        <w:spacing w:line="360" w:lineRule="auto"/>
        <w:rPr>
          <w:rFonts w:hint="eastAsia" w:ascii="楷体_GB2312" w:hAnsi="宋体" w:eastAsia="楷体_GB2312"/>
          <w:sz w:val="72"/>
          <w:szCs w:val="72"/>
        </w:rPr>
      </w:pPr>
      <w:r>
        <w:rPr>
          <w:rFonts w:ascii="宋体" w:hAnsi="宋体"/>
          <w:sz w:val="72"/>
        </w:rPr>
        <w:tab/>
      </w:r>
      <w:r>
        <w:rPr>
          <w:rFonts w:hint="eastAsia" w:ascii="楷体_GB2312" w:hAnsi="宋体" w:eastAsia="楷体_GB2312"/>
          <w:sz w:val="72"/>
          <w:szCs w:val="72"/>
        </w:rPr>
        <w:t xml:space="preserve">昆山市政府采购</w:t>
      </w:r>
      <w:r/>
    </w:p>
    <w:p>
      <w:pPr>
        <w:pStyle w:val="940"/>
        <w:jc w:val="center"/>
        <w:spacing w:line="360" w:lineRule="auto"/>
        <w:rPr>
          <w:rFonts w:hint="eastAsia" w:ascii="宋体" w:hAnsi="宋体"/>
          <w:sz w:val="36"/>
        </w:rPr>
      </w:pPr>
      <w:r>
        <w:rPr>
          <w:rFonts w:ascii="宋体" w:hAnsi="宋体"/>
        </w:rPr>
        <mc:AlternateContent>
          <mc:Choice Requires="wpg">
            <w:drawing>
              <wp:inline xmlns:wp="http://schemas.openxmlformats.org/drawingml/2006/wordprocessingDrawing" distT="0" distB="0" distL="0" distR="0">
                <wp:extent cx="1562735" cy="1580820"/>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1562735" cy="15808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23.0pt;height:124.5pt;mso-wrap-distance-left:0.0pt;mso-wrap-distance-top:0.0pt;mso-wrap-distance-right:0.0pt;mso-wrap-distance-bottom:0.0pt;" stroked="f">
                <v:path textboxrect="0,0,0,0"/>
                <v:imagedata r:id="rId15" o:title=""/>
              </v:shape>
            </w:pict>
          </mc:Fallback>
        </mc:AlternateContent>
      </w:r>
      <w:r>
        <w:rPr>
          <w:rFonts w:hint="eastAsia" w:ascii="宋体" w:hAnsi="宋体"/>
          <w:sz w:val="36"/>
        </w:rPr>
      </w:r>
      <w:r/>
    </w:p>
    <w:p>
      <w:pPr>
        <w:pStyle w:val="940"/>
        <w:jc w:val="center"/>
        <w:spacing w:line="360" w:lineRule="auto"/>
        <w:rPr>
          <w:rFonts w:hint="eastAsia" w:ascii="宋体" w:hAnsi="宋体"/>
        </w:rPr>
      </w:pPr>
      <w:r>
        <w:rPr>
          <w:rFonts w:hint="eastAsia" w:ascii="宋体" w:hAnsi="宋体"/>
        </w:rPr>
      </w:r>
      <w:r/>
    </w:p>
    <w:p>
      <w:pPr>
        <w:pStyle w:val="940"/>
        <w:jc w:val="left"/>
        <w:spacing w:line="360" w:lineRule="auto"/>
        <w:tabs>
          <w:tab w:val="center" w:pos="4393" w:leader="none"/>
          <w:tab w:val="left" w:pos="7050" w:leader="none"/>
        </w:tabs>
        <w:rPr>
          <w:rFonts w:hint="eastAsia" w:ascii="宋体" w:hAnsi="宋体"/>
          <w:sz w:val="72"/>
        </w:rPr>
      </w:pPr>
      <w:r>
        <w:rPr>
          <w:rFonts w:hint="eastAsia" w:ascii="宋体" w:hAnsi="宋体"/>
          <w:sz w:val="72"/>
        </w:rPr>
        <w:tab/>
      </w:r>
      <w:r>
        <w:rPr>
          <w:rFonts w:hint="eastAsia" w:ascii="楷体_GB2312" w:hAnsi="宋体" w:eastAsia="楷体_GB2312"/>
          <w:sz w:val="52"/>
          <w:szCs w:val="52"/>
        </w:rPr>
        <w:t xml:space="preserve">公开招标文件</w:t>
      </w:r>
      <w:r>
        <w:rPr>
          <w:rFonts w:ascii="宋体" w:hAnsi="宋体"/>
          <w:sz w:val="72"/>
        </w:rPr>
        <w:tab/>
      </w:r>
      <w:r>
        <w:rPr>
          <w:rFonts w:hint="eastAsia" w:ascii="宋体" w:hAnsi="宋体"/>
          <w:sz w:val="72"/>
        </w:rPr>
      </w:r>
      <w:r/>
    </w:p>
    <w:p>
      <w:pPr>
        <w:pStyle w:val="940"/>
        <w:jc w:val="center"/>
        <w:spacing w:line="360" w:lineRule="auto"/>
        <w:rPr>
          <w:rFonts w:hint="eastAsia" w:ascii="宋体" w:hAnsi="宋体"/>
          <w:sz w:val="32"/>
        </w:rPr>
      </w:pPr>
      <w:r>
        <w:rPr>
          <w:rFonts w:hint="eastAsia" w:ascii="宋体" w:hAnsi="宋体"/>
          <w:sz w:val="32"/>
        </w:rPr>
      </w:r>
      <w:r/>
    </w:p>
    <w:p>
      <w:pPr>
        <w:pStyle w:val="976"/>
        <w:ind w:left="2340" w:hanging="1500"/>
        <w:jc w:val="both"/>
        <w:spacing w:line="360" w:lineRule="auto"/>
        <w:rPr>
          <w:rFonts w:hint="eastAsia" w:ascii="宋体" w:hAnsi="宋体" w:eastAsia="宋体" w:cs="Arial"/>
          <w:szCs w:val="30"/>
        </w:rPr>
      </w:pPr>
      <w:r>
        <w:rPr>
          <w:rFonts w:hint="eastAsia" w:ascii="宋体" w:hAnsi="宋体" w:eastAsia="宋体" w:cs="Arial"/>
          <w:szCs w:val="30"/>
        </w:rPr>
        <w:t xml:space="preserve">项目名称：</w:t>
      </w:r>
      <w:r>
        <w:rPr>
          <w:rFonts w:hint="eastAsia" w:ascii="宋体" w:hAnsi="宋体" w:eastAsia="宋体" w:cs="Arial"/>
          <w:szCs w:val="30"/>
        </w:rPr>
        <w:t xml:space="preserve">全市污水设施系统化改造方案、项建、可研编制项目</w:t>
      </w:r>
      <w:r>
        <w:rPr>
          <w:rFonts w:hint="eastAsia" w:ascii="宋体" w:hAnsi="宋体" w:eastAsia="宋体" w:cs="Arial"/>
          <w:szCs w:val="30"/>
        </w:rPr>
      </w:r>
      <w:r/>
    </w:p>
    <w:p>
      <w:pPr>
        <w:pStyle w:val="940"/>
        <w:ind w:left="2400" w:hanging="1500"/>
        <w:spacing w:line="360" w:lineRule="auto"/>
        <w:rPr>
          <w:rFonts w:hint="eastAsia" w:ascii="宋体" w:hAnsi="宋体" w:cs="Arial"/>
          <w:position w:val="6"/>
          <w:sz w:val="30"/>
          <w:szCs w:val="30"/>
        </w:rPr>
      </w:pPr>
      <w:r>
        <w:rPr>
          <w:rFonts w:hint="eastAsia" w:ascii="宋体" w:hAnsi="宋体" w:cs="Arial"/>
          <w:position w:val="6"/>
          <w:sz w:val="30"/>
          <w:szCs w:val="30"/>
        </w:rPr>
        <w:t xml:space="preserve">采购单位：昆山市水务局</w:t>
      </w:r>
      <w:r/>
    </w:p>
    <w:p>
      <w:pPr>
        <w:pStyle w:val="940"/>
        <w:jc w:val="center"/>
        <w:spacing w:line="360" w:lineRule="auto"/>
        <w:rPr>
          <w:rFonts w:hint="eastAsia" w:ascii="宋体" w:hAnsi="宋体"/>
          <w:sz w:val="28"/>
        </w:rPr>
      </w:pPr>
      <w:r>
        <w:rPr>
          <w:rFonts w:hint="eastAsia" w:ascii="宋体" w:hAnsi="宋体"/>
          <w:sz w:val="28"/>
        </w:rPr>
      </w:r>
      <w:r/>
    </w:p>
    <w:p>
      <w:pPr>
        <w:pStyle w:val="940"/>
        <w:jc w:val="center"/>
        <w:spacing w:line="360" w:lineRule="auto"/>
        <w:rPr>
          <w:rFonts w:ascii="宋体" w:hAnsi="宋体"/>
          <w:sz w:val="28"/>
        </w:rPr>
      </w:pPr>
      <w:r>
        <w:rPr>
          <w:rFonts w:ascii="宋体" w:hAnsi="宋体"/>
          <w:sz w:val="28"/>
        </w:rPr>
      </w:r>
      <w:r/>
    </w:p>
    <w:p>
      <w:pPr>
        <w:pStyle w:val="940"/>
        <w:jc w:val="center"/>
        <w:spacing w:line="360" w:lineRule="auto"/>
        <w:rPr>
          <w:rFonts w:ascii="宋体" w:hAnsi="宋体" w:cs="Arial"/>
          <w:position w:val="6"/>
          <w:sz w:val="30"/>
          <w:szCs w:val="30"/>
        </w:rPr>
      </w:pPr>
      <w:r>
        <w:rPr>
          <w:rFonts w:hint="eastAsia" w:ascii="宋体" w:hAnsi="宋体" w:cs="Arial"/>
          <w:position w:val="6"/>
          <w:sz w:val="30"/>
          <w:szCs w:val="30"/>
        </w:rPr>
        <w:t xml:space="preserve">昆山市中建项目管理有限公司</w:t>
      </w:r>
      <w:r>
        <w:rPr>
          <w:rFonts w:ascii="宋体" w:hAnsi="宋体" w:cs="Arial"/>
          <w:position w:val="6"/>
          <w:sz w:val="30"/>
          <w:szCs w:val="30"/>
        </w:rPr>
      </w:r>
      <w:r/>
    </w:p>
    <w:p>
      <w:pPr>
        <w:pStyle w:val="940"/>
        <w:jc w:val="center"/>
        <w:spacing w:line="360" w:lineRule="auto"/>
        <w:rPr>
          <w:rFonts w:hint="eastAsia" w:ascii="宋体" w:hAnsi="宋体"/>
          <w:sz w:val="30"/>
          <w:szCs w:val="30"/>
        </w:rPr>
      </w:pPr>
      <w:r>
        <w:rPr>
          <w:rFonts w:ascii="宋体" w:hAnsi="宋体" w:cs="Arial"/>
          <w:position w:val="6"/>
          <w:sz w:val="30"/>
          <w:szCs w:val="30"/>
        </w:rPr>
        <w:t xml:space="preserve">二O二</w:t>
      </w:r>
      <w:r>
        <w:rPr>
          <w:rFonts w:hint="eastAsia" w:ascii="宋体" w:hAnsi="宋体" w:cs="Arial"/>
          <w:position w:val="6"/>
          <w:sz w:val="30"/>
          <w:szCs w:val="30"/>
        </w:rPr>
        <w:t xml:space="preserve">四</w:t>
      </w:r>
      <w:r>
        <w:rPr>
          <w:rFonts w:ascii="宋体" w:hAnsi="宋体" w:cs="Arial"/>
          <w:position w:val="6"/>
          <w:sz w:val="30"/>
          <w:szCs w:val="30"/>
        </w:rPr>
        <w:t xml:space="preserve">年</w:t>
      </w:r>
      <w:r>
        <w:rPr>
          <w:rFonts w:ascii="宋体" w:hAnsi="宋体"/>
          <w:sz w:val="30"/>
          <w:szCs w:val="30"/>
        </w:rPr>
        <w:br w:type="page" w:clear="all"/>
      </w:r>
      <w:r>
        <w:rPr>
          <w:rFonts w:hint="eastAsia" w:ascii="宋体" w:hAnsi="宋体"/>
          <w:sz w:val="30"/>
          <w:szCs w:val="30"/>
        </w:rPr>
      </w:r>
      <w:r/>
    </w:p>
    <w:p>
      <w:pPr>
        <w:pStyle w:val="963"/>
        <w:ind w:firstLine="0"/>
        <w:jc w:val="center"/>
        <w:spacing w:line="360" w:lineRule="auto"/>
        <w:rPr>
          <w:rFonts w:hint="eastAsia" w:ascii="宋体" w:hAnsi="宋体" w:eastAsia="宋体"/>
          <w:b/>
          <w:sz w:val="30"/>
        </w:rPr>
      </w:pPr>
      <w:r>
        <w:rPr>
          <w:rFonts w:hint="eastAsia" w:ascii="宋体" w:hAnsi="宋体" w:eastAsia="宋体"/>
          <w:b/>
          <w:sz w:val="30"/>
        </w:rPr>
        <w:t xml:space="preserve">总目录</w:t>
      </w:r>
      <w:r/>
    </w:p>
    <w:p>
      <w:pPr>
        <w:pStyle w:val="999"/>
        <w:ind w:firstLine="480"/>
        <w:rPr>
          <w:rFonts w:ascii="宋体" w:hAnsi="宋体" w:eastAsia="宋体"/>
          <w:szCs w:val="24"/>
        </w:rPr>
      </w:pPr>
      <w:r>
        <w:rPr>
          <w:rFonts w:ascii="宋体" w:hAnsi="宋体" w:eastAsia="宋体"/>
          <w:szCs w:val="24"/>
        </w:rPr>
        <w:fldChar w:fldCharType="begin"/>
      </w:r>
      <w:r>
        <w:rPr>
          <w:rFonts w:ascii="宋体" w:hAnsi="宋体" w:eastAsia="宋体"/>
          <w:szCs w:val="24"/>
        </w:rPr>
        <w:instrText xml:space="preserve"> TOC \o "1-3" \h \z \u </w:instrText>
      </w:r>
      <w:r>
        <w:rPr>
          <w:rFonts w:ascii="宋体" w:hAnsi="宋体" w:eastAsia="宋体"/>
          <w:szCs w:val="24"/>
        </w:rPr>
        <w:fldChar w:fldCharType="separate"/>
      </w:r>
      <w:r>
        <w:rPr>
          <w:rStyle w:val="1030"/>
          <w:rFonts w:ascii="宋体" w:hAnsi="宋体" w:eastAsia="宋体"/>
          <w:color w:val="000000"/>
          <w:szCs w:val="24"/>
        </w:rPr>
        <w:fldChar w:fldCharType="begin"/>
      </w:r>
      <w:r>
        <w:rPr>
          <w:rStyle w:val="1030"/>
          <w:rFonts w:ascii="宋体" w:hAnsi="宋体" w:eastAsia="宋体"/>
          <w:color w:val="000000"/>
          <w:szCs w:val="24"/>
        </w:rPr>
        <w:instrText xml:space="preserve"> </w:instrText>
      </w:r>
      <w:r>
        <w:rPr>
          <w:rFonts w:ascii="宋体" w:hAnsi="宋体" w:eastAsia="宋体"/>
          <w:szCs w:val="24"/>
        </w:rPr>
        <w:instrText xml:space="preserve">HYPERLINK \l "_Toc133149811"</w:instrText>
      </w:r>
      <w:r>
        <w:rPr>
          <w:rStyle w:val="1030"/>
          <w:rFonts w:ascii="宋体" w:hAnsi="宋体" w:eastAsia="宋体"/>
          <w:color w:val="000000"/>
          <w:szCs w:val="24"/>
        </w:rPr>
        <w:instrText xml:space="preserve"> </w:instrText>
      </w:r>
      <w:r>
        <w:rPr>
          <w:rStyle w:val="1030"/>
          <w:rFonts w:ascii="宋体" w:hAnsi="宋体" w:eastAsia="宋体"/>
          <w:color w:val="000000"/>
          <w:szCs w:val="24"/>
        </w:rPr>
        <w:fldChar w:fldCharType="separate"/>
      </w:r>
      <w:r>
        <w:rPr>
          <w:rStyle w:val="1030"/>
          <w:rFonts w:hint="eastAsia" w:ascii="宋体" w:hAnsi="宋体" w:eastAsia="宋体"/>
          <w:color w:val="000000"/>
          <w:szCs w:val="24"/>
        </w:rPr>
        <w:t xml:space="preserve">第一章</w:t>
      </w:r>
      <w:r>
        <w:rPr>
          <w:rStyle w:val="1030"/>
          <w:rFonts w:ascii="宋体" w:hAnsi="宋体" w:eastAsia="宋体"/>
          <w:color w:val="000000"/>
          <w:szCs w:val="24"/>
        </w:rPr>
        <w:t xml:space="preserve">  </w:t>
      </w:r>
      <w:r>
        <w:rPr>
          <w:rStyle w:val="1030"/>
          <w:rFonts w:hint="eastAsia" w:ascii="宋体" w:hAnsi="宋体" w:eastAsia="宋体"/>
          <w:color w:val="000000"/>
          <w:szCs w:val="24"/>
        </w:rPr>
        <w:t xml:space="preserve">投标邀请函</w:t>
      </w:r>
      <w:r>
        <w:rPr>
          <w:rFonts w:ascii="宋体" w:hAnsi="宋体" w:eastAsia="宋体"/>
          <w:szCs w:val="24"/>
        </w:rPr>
        <w:tab/>
      </w:r>
      <w:r>
        <w:rPr>
          <w:rFonts w:ascii="宋体" w:hAnsi="宋体" w:eastAsia="宋体"/>
          <w:szCs w:val="24"/>
        </w:rPr>
        <w:fldChar w:fldCharType="begin"/>
      </w:r>
      <w:r>
        <w:rPr>
          <w:rFonts w:ascii="宋体" w:hAnsi="宋体" w:eastAsia="宋体"/>
          <w:szCs w:val="24"/>
        </w:rPr>
        <w:instrText xml:space="preserve"> PAGEREF _Toc133149811 \h </w:instrText>
      </w:r>
      <w:r>
        <w:rPr>
          <w:rFonts w:ascii="宋体" w:hAnsi="宋体" w:eastAsia="宋体"/>
          <w:szCs w:val="24"/>
        </w:rPr>
        <w:fldChar w:fldCharType="separate"/>
      </w:r>
      <w:r>
        <w:rPr>
          <w:rFonts w:ascii="宋体" w:hAnsi="宋体" w:eastAsia="宋体"/>
          <w:szCs w:val="24"/>
        </w:rPr>
        <w:t xml:space="preserve">3</w:t>
      </w:r>
      <w:r>
        <w:rPr>
          <w:rFonts w:ascii="宋体" w:hAnsi="宋体" w:eastAsia="宋体"/>
          <w:szCs w:val="24"/>
        </w:rPr>
        <w:fldChar w:fldCharType="end"/>
      </w:r>
      <w:r>
        <w:rPr>
          <w:rStyle w:val="1030"/>
          <w:rFonts w:ascii="宋体" w:hAnsi="宋体" w:eastAsia="宋体"/>
          <w:color w:val="000000"/>
          <w:szCs w:val="24"/>
        </w:rPr>
        <w:fldChar w:fldCharType="end"/>
      </w:r>
      <w:r>
        <w:rPr>
          <w:rFonts w:ascii="宋体" w:hAnsi="宋体" w:eastAsia="宋体"/>
          <w:szCs w:val="24"/>
        </w:rPr>
      </w:r>
      <w:r/>
    </w:p>
    <w:p>
      <w:pPr>
        <w:pStyle w:val="999"/>
        <w:ind w:firstLine="480"/>
        <w:rPr>
          <w:rFonts w:ascii="宋体" w:hAnsi="宋体" w:eastAsia="宋体"/>
          <w:szCs w:val="24"/>
        </w:rPr>
      </w:pPr>
      <w:r>
        <w:rPr>
          <w:rStyle w:val="1030"/>
          <w:rFonts w:ascii="宋体" w:hAnsi="宋体" w:eastAsia="宋体"/>
          <w:color w:val="000000"/>
          <w:szCs w:val="24"/>
        </w:rPr>
        <w:fldChar w:fldCharType="begin"/>
      </w:r>
      <w:r>
        <w:rPr>
          <w:rStyle w:val="1030"/>
          <w:rFonts w:ascii="宋体" w:hAnsi="宋体" w:eastAsia="宋体"/>
          <w:color w:val="000000"/>
          <w:szCs w:val="24"/>
        </w:rPr>
        <w:instrText xml:space="preserve"> </w:instrText>
      </w:r>
      <w:r>
        <w:rPr>
          <w:rFonts w:ascii="宋体" w:hAnsi="宋体" w:eastAsia="宋体"/>
          <w:szCs w:val="24"/>
        </w:rPr>
        <w:instrText xml:space="preserve">HYPERLINK \l "_Toc133149812"</w:instrText>
      </w:r>
      <w:r>
        <w:rPr>
          <w:rStyle w:val="1030"/>
          <w:rFonts w:ascii="宋体" w:hAnsi="宋体" w:eastAsia="宋体"/>
          <w:color w:val="000000"/>
          <w:szCs w:val="24"/>
        </w:rPr>
        <w:instrText xml:space="preserve"> </w:instrText>
      </w:r>
      <w:r>
        <w:rPr>
          <w:rStyle w:val="1030"/>
          <w:rFonts w:ascii="宋体" w:hAnsi="宋体" w:eastAsia="宋体"/>
          <w:color w:val="000000"/>
          <w:szCs w:val="24"/>
        </w:rPr>
        <w:fldChar w:fldCharType="separate"/>
      </w:r>
      <w:r>
        <w:rPr>
          <w:rStyle w:val="1030"/>
          <w:rFonts w:hint="eastAsia" w:ascii="宋体" w:hAnsi="宋体" w:eastAsia="宋体"/>
          <w:color w:val="000000"/>
          <w:szCs w:val="24"/>
        </w:rPr>
        <w:t xml:space="preserve">第二章</w:t>
      </w:r>
      <w:r>
        <w:rPr>
          <w:rStyle w:val="1030"/>
          <w:rFonts w:ascii="宋体" w:hAnsi="宋体" w:eastAsia="宋体"/>
          <w:color w:val="000000"/>
          <w:szCs w:val="24"/>
        </w:rPr>
        <w:t xml:space="preserve">  </w:t>
      </w:r>
      <w:r>
        <w:rPr>
          <w:rStyle w:val="1030"/>
          <w:rFonts w:hint="eastAsia" w:ascii="宋体" w:hAnsi="宋体" w:eastAsia="宋体"/>
          <w:color w:val="000000"/>
          <w:szCs w:val="24"/>
        </w:rPr>
        <w:t xml:space="preserve">投标人须知</w:t>
      </w:r>
      <w:r>
        <w:rPr>
          <w:rFonts w:ascii="宋体" w:hAnsi="宋体" w:eastAsia="宋体"/>
          <w:szCs w:val="24"/>
        </w:rPr>
        <w:tab/>
      </w:r>
      <w:r>
        <w:rPr>
          <w:rFonts w:ascii="宋体" w:hAnsi="宋体" w:eastAsia="宋体"/>
          <w:szCs w:val="24"/>
        </w:rPr>
        <w:fldChar w:fldCharType="begin"/>
      </w:r>
      <w:r>
        <w:rPr>
          <w:rFonts w:ascii="宋体" w:hAnsi="宋体" w:eastAsia="宋体"/>
          <w:szCs w:val="24"/>
        </w:rPr>
        <w:instrText xml:space="preserve"> PAGEREF _Toc133149812 \h </w:instrText>
      </w:r>
      <w:r>
        <w:rPr>
          <w:rFonts w:ascii="宋体" w:hAnsi="宋体" w:eastAsia="宋体"/>
          <w:szCs w:val="24"/>
        </w:rPr>
        <w:fldChar w:fldCharType="separate"/>
      </w:r>
      <w:r>
        <w:rPr>
          <w:rFonts w:ascii="宋体" w:hAnsi="宋体" w:eastAsia="宋体"/>
          <w:szCs w:val="24"/>
        </w:rPr>
        <w:t xml:space="preserve">6</w:t>
      </w:r>
      <w:r>
        <w:rPr>
          <w:rFonts w:ascii="宋体" w:hAnsi="宋体" w:eastAsia="宋体"/>
          <w:szCs w:val="24"/>
        </w:rPr>
        <w:fldChar w:fldCharType="end"/>
      </w:r>
      <w:r>
        <w:rPr>
          <w:rStyle w:val="1030"/>
          <w:rFonts w:ascii="宋体" w:hAnsi="宋体" w:eastAsia="宋体"/>
          <w:color w:val="000000"/>
          <w:szCs w:val="24"/>
        </w:rPr>
        <w:fldChar w:fldCharType="end"/>
      </w:r>
      <w:r>
        <w:rPr>
          <w:rFonts w:ascii="宋体" w:hAnsi="宋体" w:eastAsia="宋体"/>
          <w:szCs w:val="24"/>
        </w:rPr>
      </w:r>
      <w:r/>
    </w:p>
    <w:p>
      <w:pPr>
        <w:pStyle w:val="999"/>
        <w:ind w:firstLine="480"/>
        <w:rPr>
          <w:rFonts w:ascii="宋体" w:hAnsi="宋体" w:eastAsia="宋体"/>
          <w:szCs w:val="24"/>
        </w:rPr>
      </w:pPr>
      <w:r>
        <w:rPr>
          <w:rStyle w:val="1030"/>
          <w:rFonts w:ascii="宋体" w:hAnsi="宋体" w:eastAsia="宋体"/>
          <w:color w:val="000000"/>
          <w:szCs w:val="24"/>
        </w:rPr>
        <w:fldChar w:fldCharType="begin"/>
      </w:r>
      <w:r>
        <w:rPr>
          <w:rStyle w:val="1030"/>
          <w:rFonts w:ascii="宋体" w:hAnsi="宋体" w:eastAsia="宋体"/>
          <w:color w:val="000000"/>
          <w:szCs w:val="24"/>
        </w:rPr>
        <w:instrText xml:space="preserve"> </w:instrText>
      </w:r>
      <w:r>
        <w:rPr>
          <w:rFonts w:ascii="宋体" w:hAnsi="宋体" w:eastAsia="宋体"/>
          <w:szCs w:val="24"/>
        </w:rPr>
        <w:instrText xml:space="preserve">HYPERLINK \l "_Toc133149813"</w:instrText>
      </w:r>
      <w:r>
        <w:rPr>
          <w:rStyle w:val="1030"/>
          <w:rFonts w:ascii="宋体" w:hAnsi="宋体" w:eastAsia="宋体"/>
          <w:color w:val="000000"/>
          <w:szCs w:val="24"/>
        </w:rPr>
        <w:instrText xml:space="preserve"> </w:instrText>
      </w:r>
      <w:r>
        <w:rPr>
          <w:rStyle w:val="1030"/>
          <w:rFonts w:ascii="宋体" w:hAnsi="宋体" w:eastAsia="宋体"/>
          <w:color w:val="000000"/>
          <w:szCs w:val="24"/>
        </w:rPr>
        <w:fldChar w:fldCharType="separate"/>
      </w:r>
      <w:r>
        <w:rPr>
          <w:rStyle w:val="1030"/>
          <w:rFonts w:hint="eastAsia" w:ascii="宋体" w:hAnsi="宋体" w:eastAsia="宋体"/>
          <w:color w:val="000000"/>
          <w:szCs w:val="24"/>
        </w:rPr>
        <w:t xml:space="preserve">第三章</w:t>
      </w:r>
      <w:r>
        <w:rPr>
          <w:rStyle w:val="1030"/>
          <w:rFonts w:ascii="宋体" w:hAnsi="宋体" w:eastAsia="宋体"/>
          <w:color w:val="000000"/>
          <w:szCs w:val="24"/>
        </w:rPr>
        <w:t xml:space="preserve"> </w:t>
      </w:r>
      <w:r>
        <w:rPr>
          <w:rStyle w:val="1030"/>
          <w:rFonts w:hint="eastAsia" w:ascii="宋体" w:hAnsi="宋体" w:eastAsia="宋体"/>
          <w:color w:val="000000"/>
          <w:szCs w:val="24"/>
        </w:rPr>
        <w:t xml:space="preserve">投标文件格式</w:t>
      </w:r>
      <w:r>
        <w:rPr>
          <w:rFonts w:ascii="宋体" w:hAnsi="宋体" w:eastAsia="宋体"/>
          <w:szCs w:val="24"/>
        </w:rPr>
        <w:tab/>
      </w:r>
      <w:r>
        <w:rPr>
          <w:rFonts w:ascii="宋体" w:hAnsi="宋体" w:eastAsia="宋体"/>
          <w:szCs w:val="24"/>
        </w:rPr>
        <w:fldChar w:fldCharType="begin"/>
      </w:r>
      <w:r>
        <w:rPr>
          <w:rFonts w:ascii="宋体" w:hAnsi="宋体" w:eastAsia="宋体"/>
          <w:szCs w:val="24"/>
        </w:rPr>
        <w:instrText xml:space="preserve"> PAGEREF _Toc133149813 \h </w:instrText>
      </w:r>
      <w:r>
        <w:rPr>
          <w:rFonts w:ascii="宋体" w:hAnsi="宋体" w:eastAsia="宋体"/>
          <w:szCs w:val="24"/>
        </w:rPr>
        <w:fldChar w:fldCharType="separate"/>
      </w:r>
      <w:r>
        <w:rPr>
          <w:rFonts w:ascii="宋体" w:hAnsi="宋体" w:eastAsia="宋体"/>
          <w:szCs w:val="24"/>
        </w:rPr>
        <w:t xml:space="preserve">19</w:t>
      </w:r>
      <w:r>
        <w:rPr>
          <w:rFonts w:ascii="宋体" w:hAnsi="宋体" w:eastAsia="宋体"/>
          <w:szCs w:val="24"/>
        </w:rPr>
        <w:fldChar w:fldCharType="end"/>
      </w:r>
      <w:r>
        <w:rPr>
          <w:rStyle w:val="1030"/>
          <w:rFonts w:ascii="宋体" w:hAnsi="宋体" w:eastAsia="宋体"/>
          <w:color w:val="000000"/>
          <w:szCs w:val="24"/>
        </w:rPr>
        <w:fldChar w:fldCharType="end"/>
      </w:r>
      <w:r>
        <w:rPr>
          <w:rFonts w:ascii="宋体" w:hAnsi="宋体" w:eastAsia="宋体"/>
          <w:szCs w:val="24"/>
        </w:rPr>
      </w:r>
      <w:r/>
    </w:p>
    <w:p>
      <w:pPr>
        <w:pStyle w:val="999"/>
        <w:ind w:firstLine="480"/>
        <w:rPr>
          <w:rFonts w:ascii="宋体" w:hAnsi="宋体" w:eastAsia="宋体"/>
          <w:szCs w:val="24"/>
        </w:rPr>
      </w:pPr>
      <w:r>
        <w:rPr>
          <w:rStyle w:val="1030"/>
          <w:rFonts w:ascii="宋体" w:hAnsi="宋体" w:eastAsia="宋体"/>
          <w:color w:val="000000"/>
          <w:szCs w:val="24"/>
        </w:rPr>
        <w:fldChar w:fldCharType="begin"/>
      </w:r>
      <w:r>
        <w:rPr>
          <w:rStyle w:val="1030"/>
          <w:rFonts w:ascii="宋体" w:hAnsi="宋体" w:eastAsia="宋体"/>
          <w:color w:val="000000"/>
          <w:szCs w:val="24"/>
        </w:rPr>
        <w:instrText xml:space="preserve"> </w:instrText>
      </w:r>
      <w:r>
        <w:rPr>
          <w:rFonts w:ascii="宋体" w:hAnsi="宋体" w:eastAsia="宋体"/>
          <w:szCs w:val="24"/>
        </w:rPr>
        <w:instrText xml:space="preserve">HYPERLINK \l "_Toc133149826"</w:instrText>
      </w:r>
      <w:r>
        <w:rPr>
          <w:rStyle w:val="1030"/>
          <w:rFonts w:ascii="宋体" w:hAnsi="宋体" w:eastAsia="宋体"/>
          <w:color w:val="000000"/>
          <w:szCs w:val="24"/>
        </w:rPr>
        <w:instrText xml:space="preserve"> </w:instrText>
      </w:r>
      <w:r>
        <w:rPr>
          <w:rStyle w:val="1030"/>
          <w:rFonts w:ascii="宋体" w:hAnsi="宋体" w:eastAsia="宋体"/>
          <w:color w:val="000000"/>
          <w:szCs w:val="24"/>
        </w:rPr>
        <w:fldChar w:fldCharType="separate"/>
      </w:r>
      <w:r>
        <w:rPr>
          <w:rStyle w:val="1030"/>
          <w:rFonts w:hint="eastAsia" w:ascii="宋体" w:hAnsi="宋体" w:eastAsia="宋体"/>
          <w:color w:val="000000"/>
          <w:szCs w:val="24"/>
        </w:rPr>
        <w:t xml:space="preserve">第四章</w:t>
      </w:r>
      <w:r>
        <w:rPr>
          <w:rStyle w:val="1030"/>
          <w:rFonts w:ascii="宋体" w:hAnsi="宋体" w:eastAsia="宋体"/>
          <w:color w:val="000000"/>
          <w:szCs w:val="24"/>
        </w:rPr>
        <w:t xml:space="preserve">  </w:t>
      </w:r>
      <w:r>
        <w:rPr>
          <w:rStyle w:val="1030"/>
          <w:rFonts w:hint="eastAsia" w:ascii="宋体" w:hAnsi="宋体" w:eastAsia="宋体"/>
          <w:color w:val="000000"/>
          <w:szCs w:val="24"/>
        </w:rPr>
        <w:t xml:space="preserve">招标书</w:t>
      </w:r>
      <w:r>
        <w:rPr>
          <w:rFonts w:ascii="宋体" w:hAnsi="宋体" w:eastAsia="宋体"/>
          <w:szCs w:val="24"/>
        </w:rPr>
        <w:tab/>
      </w:r>
      <w:r>
        <w:rPr>
          <w:rFonts w:ascii="宋体" w:hAnsi="宋体" w:eastAsia="宋体"/>
          <w:szCs w:val="24"/>
        </w:rPr>
        <w:fldChar w:fldCharType="begin"/>
      </w:r>
      <w:r>
        <w:rPr>
          <w:rFonts w:ascii="宋体" w:hAnsi="宋体" w:eastAsia="宋体"/>
          <w:szCs w:val="24"/>
        </w:rPr>
        <w:instrText xml:space="preserve"> PAGEREF _Toc133149826 \h </w:instrText>
      </w:r>
      <w:r>
        <w:rPr>
          <w:rFonts w:ascii="宋体" w:hAnsi="宋体" w:eastAsia="宋体"/>
          <w:szCs w:val="24"/>
        </w:rPr>
        <w:fldChar w:fldCharType="separate"/>
      </w:r>
      <w:r>
        <w:rPr>
          <w:rFonts w:ascii="宋体" w:hAnsi="宋体" w:eastAsia="宋体"/>
          <w:szCs w:val="24"/>
        </w:rPr>
        <w:t xml:space="preserve">31</w:t>
      </w:r>
      <w:r>
        <w:rPr>
          <w:rFonts w:ascii="宋体" w:hAnsi="宋体" w:eastAsia="宋体"/>
          <w:szCs w:val="24"/>
        </w:rPr>
        <w:fldChar w:fldCharType="end"/>
      </w:r>
      <w:r>
        <w:rPr>
          <w:rStyle w:val="1030"/>
          <w:rFonts w:ascii="宋体" w:hAnsi="宋体" w:eastAsia="宋体"/>
          <w:color w:val="000000"/>
          <w:szCs w:val="24"/>
        </w:rPr>
        <w:fldChar w:fldCharType="end"/>
      </w:r>
      <w:r>
        <w:rPr>
          <w:rFonts w:ascii="宋体" w:hAnsi="宋体" w:eastAsia="宋体"/>
          <w:szCs w:val="24"/>
        </w:rPr>
      </w:r>
      <w:r/>
    </w:p>
    <w:p>
      <w:pPr>
        <w:pStyle w:val="999"/>
        <w:ind w:firstLine="480"/>
        <w:rPr>
          <w:rFonts w:ascii="宋体" w:hAnsi="宋体" w:eastAsia="宋体"/>
          <w:szCs w:val="24"/>
        </w:rPr>
      </w:pPr>
      <w:r>
        <w:rPr>
          <w:rStyle w:val="1030"/>
          <w:rFonts w:ascii="宋体" w:hAnsi="宋体" w:eastAsia="宋体"/>
          <w:color w:val="000000"/>
          <w:szCs w:val="24"/>
        </w:rPr>
        <w:fldChar w:fldCharType="begin"/>
      </w:r>
      <w:r>
        <w:rPr>
          <w:rStyle w:val="1030"/>
          <w:rFonts w:ascii="宋体" w:hAnsi="宋体" w:eastAsia="宋体"/>
          <w:color w:val="000000"/>
          <w:szCs w:val="24"/>
        </w:rPr>
        <w:instrText xml:space="preserve"> </w:instrText>
      </w:r>
      <w:r>
        <w:rPr>
          <w:rFonts w:ascii="宋体" w:hAnsi="宋体" w:eastAsia="宋体"/>
          <w:szCs w:val="24"/>
        </w:rPr>
        <w:instrText xml:space="preserve">HYPERLINK \l "_Toc133149827"</w:instrText>
      </w:r>
      <w:r>
        <w:rPr>
          <w:rStyle w:val="1030"/>
          <w:rFonts w:ascii="宋体" w:hAnsi="宋体" w:eastAsia="宋体"/>
          <w:color w:val="000000"/>
          <w:szCs w:val="24"/>
        </w:rPr>
        <w:instrText xml:space="preserve"> </w:instrText>
      </w:r>
      <w:r>
        <w:rPr>
          <w:rStyle w:val="1030"/>
          <w:rFonts w:ascii="宋体" w:hAnsi="宋体" w:eastAsia="宋体"/>
          <w:color w:val="000000"/>
          <w:szCs w:val="24"/>
        </w:rPr>
        <w:fldChar w:fldCharType="separate"/>
      </w:r>
      <w:r>
        <w:rPr>
          <w:rStyle w:val="1030"/>
          <w:rFonts w:hint="eastAsia" w:ascii="宋体" w:hAnsi="宋体" w:eastAsia="宋体"/>
          <w:color w:val="000000"/>
          <w:szCs w:val="24"/>
        </w:rPr>
        <w:t xml:space="preserve">第五章</w:t>
      </w:r>
      <w:r>
        <w:rPr>
          <w:rStyle w:val="1030"/>
          <w:rFonts w:ascii="宋体" w:hAnsi="宋体" w:eastAsia="宋体"/>
          <w:color w:val="000000"/>
          <w:szCs w:val="24"/>
        </w:rPr>
        <w:t xml:space="preserve">  </w:t>
      </w:r>
      <w:r>
        <w:rPr>
          <w:rStyle w:val="1030"/>
          <w:rFonts w:hint="eastAsia" w:ascii="宋体" w:hAnsi="宋体" w:eastAsia="宋体"/>
          <w:color w:val="000000"/>
          <w:szCs w:val="24"/>
        </w:rPr>
        <w:t xml:space="preserve">合同主要条款</w:t>
      </w:r>
      <w:r>
        <w:rPr>
          <w:rFonts w:ascii="宋体" w:hAnsi="宋体" w:eastAsia="宋体"/>
          <w:szCs w:val="24"/>
        </w:rPr>
        <w:tab/>
      </w:r>
      <w:r>
        <w:rPr>
          <w:rFonts w:ascii="宋体" w:hAnsi="宋体" w:eastAsia="宋体"/>
          <w:szCs w:val="24"/>
        </w:rPr>
        <w:fldChar w:fldCharType="begin"/>
      </w:r>
      <w:r>
        <w:rPr>
          <w:rFonts w:ascii="宋体" w:hAnsi="宋体" w:eastAsia="宋体"/>
          <w:szCs w:val="24"/>
        </w:rPr>
        <w:instrText xml:space="preserve"> PAGEREF _Toc133149827 \h </w:instrText>
      </w:r>
      <w:r>
        <w:rPr>
          <w:rFonts w:ascii="宋体" w:hAnsi="宋体" w:eastAsia="宋体"/>
          <w:szCs w:val="24"/>
        </w:rPr>
        <w:fldChar w:fldCharType="separate"/>
      </w:r>
      <w:r>
        <w:rPr>
          <w:rFonts w:ascii="宋体" w:hAnsi="宋体" w:eastAsia="宋体"/>
          <w:szCs w:val="24"/>
        </w:rPr>
        <w:t xml:space="preserve">35</w:t>
      </w:r>
      <w:r>
        <w:rPr>
          <w:rFonts w:ascii="宋体" w:hAnsi="宋体" w:eastAsia="宋体"/>
          <w:szCs w:val="24"/>
        </w:rPr>
        <w:fldChar w:fldCharType="end"/>
      </w:r>
      <w:r>
        <w:rPr>
          <w:rStyle w:val="1030"/>
          <w:rFonts w:ascii="宋体" w:hAnsi="宋体" w:eastAsia="宋体"/>
          <w:color w:val="000000"/>
          <w:szCs w:val="24"/>
        </w:rPr>
        <w:fldChar w:fldCharType="end"/>
      </w:r>
      <w:r>
        <w:rPr>
          <w:rFonts w:ascii="宋体" w:hAnsi="宋体" w:eastAsia="宋体"/>
          <w:szCs w:val="24"/>
        </w:rPr>
      </w:r>
      <w:r/>
    </w:p>
    <w:p>
      <w:pPr>
        <w:pStyle w:val="999"/>
        <w:ind w:firstLine="480"/>
        <w:rPr>
          <w:rFonts w:ascii="宋体" w:hAnsi="宋体" w:eastAsia="宋体"/>
          <w:szCs w:val="24"/>
        </w:rPr>
      </w:pPr>
      <w:r>
        <w:rPr>
          <w:rStyle w:val="1030"/>
          <w:rFonts w:ascii="宋体" w:hAnsi="宋体" w:eastAsia="宋体"/>
          <w:color w:val="000000"/>
          <w:szCs w:val="24"/>
        </w:rPr>
        <w:fldChar w:fldCharType="begin"/>
      </w:r>
      <w:r>
        <w:rPr>
          <w:rStyle w:val="1030"/>
          <w:rFonts w:ascii="宋体" w:hAnsi="宋体" w:eastAsia="宋体"/>
          <w:color w:val="000000"/>
          <w:szCs w:val="24"/>
        </w:rPr>
        <w:instrText xml:space="preserve"> </w:instrText>
      </w:r>
      <w:r>
        <w:rPr>
          <w:rFonts w:ascii="宋体" w:hAnsi="宋体" w:eastAsia="宋体"/>
          <w:szCs w:val="24"/>
        </w:rPr>
        <w:instrText xml:space="preserve">HYPERLINK \l "_Toc133149828"</w:instrText>
      </w:r>
      <w:r>
        <w:rPr>
          <w:rStyle w:val="1030"/>
          <w:rFonts w:ascii="宋体" w:hAnsi="宋体" w:eastAsia="宋体"/>
          <w:color w:val="000000"/>
          <w:szCs w:val="24"/>
        </w:rPr>
        <w:instrText xml:space="preserve"> </w:instrText>
      </w:r>
      <w:r>
        <w:rPr>
          <w:rStyle w:val="1030"/>
          <w:rFonts w:ascii="宋体" w:hAnsi="宋体" w:eastAsia="宋体"/>
          <w:color w:val="000000"/>
          <w:szCs w:val="24"/>
        </w:rPr>
        <w:fldChar w:fldCharType="separate"/>
      </w:r>
      <w:r>
        <w:rPr>
          <w:rStyle w:val="1030"/>
          <w:rFonts w:hint="eastAsia" w:ascii="宋体" w:hAnsi="宋体" w:eastAsia="宋体"/>
          <w:color w:val="000000"/>
          <w:szCs w:val="24"/>
        </w:rPr>
        <w:t xml:space="preserve">第六章</w:t>
      </w:r>
      <w:r>
        <w:rPr>
          <w:rStyle w:val="1030"/>
          <w:rFonts w:ascii="宋体" w:hAnsi="宋体" w:eastAsia="宋体"/>
          <w:color w:val="000000"/>
          <w:szCs w:val="24"/>
        </w:rPr>
        <w:t xml:space="preserve">  </w:t>
      </w:r>
      <w:r>
        <w:rPr>
          <w:rStyle w:val="1030"/>
          <w:rFonts w:hint="eastAsia" w:ascii="宋体" w:hAnsi="宋体" w:eastAsia="宋体"/>
          <w:color w:val="000000"/>
          <w:szCs w:val="24"/>
        </w:rPr>
        <w:t xml:space="preserve">评标方法、评分标准</w:t>
      </w:r>
      <w:r>
        <w:rPr>
          <w:rFonts w:ascii="宋体" w:hAnsi="宋体" w:eastAsia="宋体"/>
          <w:szCs w:val="24"/>
        </w:rPr>
        <w:tab/>
      </w:r>
      <w:r>
        <w:rPr>
          <w:rFonts w:ascii="宋体" w:hAnsi="宋体" w:eastAsia="宋体"/>
          <w:szCs w:val="24"/>
        </w:rPr>
        <w:fldChar w:fldCharType="begin"/>
      </w:r>
      <w:r>
        <w:rPr>
          <w:rFonts w:ascii="宋体" w:hAnsi="宋体" w:eastAsia="宋体"/>
          <w:szCs w:val="24"/>
        </w:rPr>
        <w:instrText xml:space="preserve"> PAGEREF _Toc133149828 \h </w:instrText>
      </w:r>
      <w:r>
        <w:rPr>
          <w:rFonts w:ascii="宋体" w:hAnsi="宋体" w:eastAsia="宋体"/>
          <w:szCs w:val="24"/>
        </w:rPr>
        <w:fldChar w:fldCharType="separate"/>
      </w:r>
      <w:r>
        <w:rPr>
          <w:rFonts w:ascii="宋体" w:hAnsi="宋体" w:eastAsia="宋体"/>
          <w:szCs w:val="24"/>
        </w:rPr>
        <w:t xml:space="preserve">40</w:t>
      </w:r>
      <w:r>
        <w:rPr>
          <w:rFonts w:ascii="宋体" w:hAnsi="宋体" w:eastAsia="宋体"/>
          <w:szCs w:val="24"/>
        </w:rPr>
        <w:fldChar w:fldCharType="end"/>
      </w:r>
      <w:r>
        <w:rPr>
          <w:rStyle w:val="1030"/>
          <w:rFonts w:ascii="宋体" w:hAnsi="宋体" w:eastAsia="宋体"/>
          <w:color w:val="000000"/>
          <w:szCs w:val="24"/>
        </w:rPr>
        <w:fldChar w:fldCharType="end"/>
      </w:r>
      <w:r>
        <w:rPr>
          <w:rFonts w:ascii="宋体" w:hAnsi="宋体" w:eastAsia="宋体"/>
          <w:szCs w:val="24"/>
        </w:rPr>
      </w:r>
      <w:r/>
    </w:p>
    <w:p>
      <w:pPr>
        <w:pStyle w:val="940"/>
      </w:pPr>
      <w:r>
        <w:rPr>
          <w:rFonts w:ascii="宋体" w:hAnsi="宋体"/>
          <w:sz w:val="24"/>
        </w:rPr>
        <w:fldChar w:fldCharType="end"/>
      </w:r>
      <w:r/>
    </w:p>
    <w:p>
      <w:pPr>
        <w:pStyle w:val="940"/>
        <w:spacing w:line="360" w:lineRule="auto"/>
        <w:rPr>
          <w:rFonts w:hint="eastAsia" w:ascii="宋体" w:hAnsi="宋体"/>
          <w:bCs/>
          <w:sz w:val="28"/>
          <w:szCs w:val="20"/>
        </w:rPr>
      </w:pPr>
      <w:r>
        <w:rPr>
          <w:rFonts w:hint="eastAsia" w:ascii="宋体" w:hAnsi="宋体"/>
          <w:bCs/>
          <w:sz w:val="28"/>
          <w:szCs w:val="20"/>
        </w:rPr>
      </w:r>
      <w:r/>
    </w:p>
    <w:p>
      <w:pPr>
        <w:pStyle w:val="940"/>
        <w:spacing w:line="360" w:lineRule="auto"/>
        <w:rPr>
          <w:rFonts w:ascii="宋体" w:hAnsi="宋体"/>
          <w:bCs/>
          <w:sz w:val="28"/>
          <w:szCs w:val="20"/>
        </w:rPr>
      </w:pPr>
      <w:r>
        <w:rPr>
          <w:rFonts w:hint="eastAsia" w:ascii="宋体" w:hAnsi="宋体"/>
          <w:bCs/>
          <w:sz w:val="28"/>
          <w:szCs w:val="20"/>
        </w:rPr>
        <w:t xml:space="preserve"> </w:t>
      </w:r>
      <w:r>
        <w:rPr>
          <w:rFonts w:ascii="宋体" w:hAnsi="宋体"/>
          <w:bCs/>
          <w:sz w:val="28"/>
          <w:szCs w:val="20"/>
        </w:rPr>
      </w:r>
      <w:r/>
    </w:p>
    <w:p>
      <w:pPr>
        <w:pStyle w:val="940"/>
        <w:spacing w:line="360" w:lineRule="auto"/>
        <w:rPr>
          <w:rFonts w:ascii="宋体" w:hAnsi="宋体"/>
          <w:bCs/>
          <w:sz w:val="28"/>
          <w:szCs w:val="20"/>
        </w:rPr>
      </w:pPr>
      <w:r>
        <w:rPr>
          <w:rFonts w:ascii="宋体" w:hAnsi="宋体"/>
          <w:bCs/>
          <w:sz w:val="28"/>
          <w:szCs w:val="20"/>
        </w:rPr>
      </w:r>
      <w:r/>
    </w:p>
    <w:p>
      <w:pPr>
        <w:pStyle w:val="940"/>
        <w:spacing w:line="360" w:lineRule="auto"/>
        <w:rPr>
          <w:rFonts w:ascii="宋体" w:hAnsi="宋体"/>
          <w:bCs/>
          <w:sz w:val="28"/>
          <w:szCs w:val="20"/>
        </w:rPr>
      </w:pPr>
      <w:r>
        <w:rPr>
          <w:rFonts w:ascii="宋体" w:hAnsi="宋体"/>
          <w:bCs/>
          <w:sz w:val="28"/>
          <w:szCs w:val="20"/>
        </w:rPr>
      </w:r>
      <w:r/>
    </w:p>
    <w:p>
      <w:pPr>
        <w:pStyle w:val="940"/>
        <w:spacing w:line="360" w:lineRule="auto"/>
        <w:rPr>
          <w:rFonts w:hint="eastAsia" w:ascii="宋体" w:hAnsi="宋体"/>
          <w:bCs/>
          <w:sz w:val="28"/>
          <w:szCs w:val="20"/>
        </w:rPr>
      </w:pPr>
      <w:r>
        <w:rPr>
          <w:rFonts w:hint="eastAsia" w:ascii="宋体" w:hAnsi="宋体"/>
          <w:bCs/>
          <w:sz w:val="28"/>
          <w:szCs w:val="20"/>
        </w:rPr>
      </w:r>
      <w:r/>
    </w:p>
    <w:p>
      <w:pPr>
        <w:pStyle w:val="940"/>
        <w:spacing w:line="360" w:lineRule="auto"/>
        <w:rPr>
          <w:rFonts w:ascii="宋体" w:hAnsi="宋体"/>
          <w:bCs/>
          <w:sz w:val="28"/>
          <w:szCs w:val="20"/>
        </w:rPr>
      </w:pPr>
      <w:r>
        <w:rPr>
          <w:rFonts w:ascii="宋体" w:hAnsi="宋体"/>
          <w:bCs/>
          <w:sz w:val="28"/>
          <w:szCs w:val="20"/>
        </w:rPr>
      </w:r>
      <w:r/>
    </w:p>
    <w:p>
      <w:pPr>
        <w:pStyle w:val="1296"/>
        <w:spacing w:line="360" w:lineRule="auto"/>
        <w:rPr>
          <w:rFonts w:hAnsi="宋体" w:eastAsia="宋体"/>
          <w:bCs/>
        </w:rPr>
      </w:pPr>
      <w:r>
        <w:rPr>
          <w:rFonts w:hAnsi="宋体" w:eastAsia="宋体"/>
          <w:bCs/>
        </w:rPr>
      </w:r>
      <w:r/>
    </w:p>
    <w:p>
      <w:pPr>
        <w:pStyle w:val="940"/>
        <w:spacing w:line="360" w:lineRule="auto"/>
        <w:rPr>
          <w:rFonts w:ascii="宋体" w:hAnsi="宋体"/>
          <w:bCs/>
          <w:sz w:val="28"/>
          <w:szCs w:val="20"/>
        </w:rPr>
      </w:pPr>
      <w:r>
        <w:rPr>
          <w:rFonts w:ascii="宋体" w:hAnsi="宋体"/>
          <w:bCs/>
          <w:sz w:val="28"/>
          <w:szCs w:val="20"/>
        </w:rPr>
      </w:r>
      <w:r/>
    </w:p>
    <w:p>
      <w:pPr>
        <w:pStyle w:val="940"/>
        <w:spacing w:line="360" w:lineRule="auto"/>
        <w:rPr>
          <w:rFonts w:ascii="宋体" w:hAnsi="宋体"/>
          <w:bCs/>
          <w:sz w:val="28"/>
          <w:szCs w:val="20"/>
        </w:rPr>
      </w:pPr>
      <w:r>
        <w:rPr>
          <w:rFonts w:ascii="宋体" w:hAnsi="宋体"/>
          <w:bCs/>
          <w:sz w:val="28"/>
          <w:szCs w:val="20"/>
        </w:rPr>
      </w:r>
      <w:r/>
    </w:p>
    <w:p>
      <w:pPr>
        <w:pStyle w:val="1296"/>
        <w:spacing w:line="360" w:lineRule="auto"/>
        <w:rPr>
          <w:rFonts w:hAnsi="宋体" w:eastAsia="宋体"/>
          <w:bCs/>
        </w:rPr>
      </w:pPr>
      <w:r>
        <w:rPr>
          <w:rFonts w:hAnsi="宋体" w:eastAsia="宋体"/>
          <w:bCs/>
        </w:rPr>
      </w:r>
      <w:r/>
    </w:p>
    <w:p>
      <w:pPr>
        <w:pStyle w:val="940"/>
        <w:spacing w:line="360" w:lineRule="auto"/>
        <w:rPr>
          <w:rFonts w:hint="eastAsia" w:ascii="宋体" w:hAnsi="宋体"/>
          <w:bCs/>
          <w:sz w:val="28"/>
          <w:szCs w:val="20"/>
        </w:rPr>
      </w:pPr>
      <w:r>
        <w:rPr>
          <w:rFonts w:hint="eastAsia" w:ascii="宋体" w:hAnsi="宋体"/>
          <w:bCs/>
          <w:sz w:val="28"/>
          <w:szCs w:val="20"/>
        </w:rPr>
      </w:r>
      <w:r/>
    </w:p>
    <w:p>
      <w:pPr>
        <w:pStyle w:val="940"/>
        <w:spacing w:line="360" w:lineRule="auto"/>
        <w:rPr>
          <w:rFonts w:hint="eastAsia" w:ascii="宋体" w:hAnsi="宋体"/>
          <w:bCs/>
          <w:sz w:val="28"/>
          <w:szCs w:val="20"/>
        </w:rPr>
      </w:pPr>
      <w:r>
        <w:rPr>
          <w:rFonts w:hint="eastAsia" w:ascii="宋体" w:hAnsi="宋体"/>
          <w:bCs/>
          <w:sz w:val="28"/>
          <w:szCs w:val="20"/>
        </w:rPr>
      </w:r>
      <w:r/>
    </w:p>
    <w:p>
      <w:pPr>
        <w:pStyle w:val="940"/>
        <w:spacing w:line="360" w:lineRule="auto"/>
        <w:rPr>
          <w:rFonts w:ascii="宋体" w:hAnsi="宋体"/>
          <w:bCs/>
          <w:sz w:val="28"/>
          <w:szCs w:val="20"/>
        </w:rPr>
      </w:pPr>
      <w:r>
        <w:rPr>
          <w:rFonts w:ascii="宋体" w:hAnsi="宋体"/>
          <w:bCs/>
          <w:sz w:val="28"/>
          <w:szCs w:val="20"/>
        </w:rPr>
      </w:r>
      <w:r/>
    </w:p>
    <w:p>
      <w:pPr>
        <w:pStyle w:val="940"/>
        <w:jc w:val="center"/>
        <w:spacing w:line="360" w:lineRule="auto"/>
        <w:rPr>
          <w:rFonts w:hint="eastAsia" w:ascii="宋体" w:hAnsi="宋体"/>
          <w:bCs/>
          <w:sz w:val="28"/>
          <w:szCs w:val="20"/>
        </w:rPr>
      </w:pPr>
      <w:r>
        <w:rPr>
          <w:rFonts w:hint="eastAsia" w:ascii="宋体" w:hAnsi="宋体"/>
          <w:bCs/>
          <w:sz w:val="28"/>
          <w:szCs w:val="20"/>
        </w:rPr>
      </w:r>
      <w:r/>
    </w:p>
    <w:p>
      <w:pPr>
        <w:pStyle w:val="940"/>
        <w:jc w:val="center"/>
        <w:spacing w:line="360" w:lineRule="auto"/>
        <w:rPr>
          <w:rFonts w:hint="eastAsia" w:ascii="宋体" w:hAnsi="宋体"/>
          <w:bCs/>
          <w:sz w:val="28"/>
          <w:szCs w:val="20"/>
        </w:rPr>
      </w:pPr>
      <w:r>
        <w:rPr>
          <w:rFonts w:hint="eastAsia" w:ascii="宋体" w:hAnsi="宋体"/>
          <w:bCs/>
          <w:sz w:val="28"/>
          <w:szCs w:val="20"/>
        </w:rPr>
      </w:r>
      <w:r/>
    </w:p>
    <w:p>
      <w:pPr>
        <w:pStyle w:val="940"/>
        <w:jc w:val="center"/>
        <w:spacing w:line="360" w:lineRule="auto"/>
        <w:rPr>
          <w:rFonts w:hint="eastAsia" w:ascii="宋体" w:hAnsi="宋体"/>
          <w:bCs/>
          <w:sz w:val="28"/>
          <w:szCs w:val="20"/>
        </w:rPr>
      </w:pPr>
      <w:r>
        <w:rPr>
          <w:rFonts w:hint="eastAsia" w:ascii="宋体" w:hAnsi="宋体"/>
          <w:bCs/>
          <w:sz w:val="28"/>
          <w:szCs w:val="20"/>
        </w:rPr>
      </w:r>
      <w:r/>
    </w:p>
    <w:p>
      <w:pPr>
        <w:pStyle w:val="941"/>
        <w:jc w:val="center"/>
        <w:spacing w:line="240" w:lineRule="auto"/>
        <w:rPr>
          <w:rFonts w:hint="eastAsia"/>
        </w:rPr>
      </w:pPr>
      <w:r>
        <w:rPr>
          <w:rFonts w:hint="eastAsia"/>
          <w:highlight w:val="none"/>
        </w:rPr>
      </w:r>
      <w:r>
        <w:rPr>
          <w:rFonts w:hint="eastAsia"/>
          <w:highlight w:val="none"/>
        </w:rPr>
      </w:r>
    </w:p>
    <w:p>
      <w:pPr>
        <w:pStyle w:val="941"/>
        <w:jc w:val="center"/>
        <w:spacing w:line="240" w:lineRule="auto"/>
        <w:rPr>
          <w:rFonts w:hint="eastAsia"/>
          <w:highlight w:val="none"/>
        </w:rPr>
      </w:pPr>
      <w:r/>
      <w:bookmarkStart w:id="0" w:name="_Toc133149811"/>
      <w:r>
        <w:rPr>
          <w:rFonts w:hint="eastAsia"/>
        </w:rPr>
        <w:t xml:space="preserve">第一章</w:t>
      </w:r>
      <w:r>
        <w:t xml:space="preserve">  </w:t>
      </w:r>
      <w:r>
        <w:rPr>
          <w:rFonts w:hint="eastAsia"/>
        </w:rPr>
        <w:t xml:space="preserve">投标邀请函</w:t>
      </w:r>
      <w:bookmarkEnd w:id="0"/>
      <w:r>
        <w:rPr>
          <w:rFonts w:hint="eastAsia"/>
        </w:rPr>
      </w:r>
      <w:r/>
    </w:p>
    <w:p>
      <w:pPr>
        <w:pStyle w:val="940"/>
        <w:ind w:firstLine="422"/>
        <w:spacing w:line="360" w:lineRule="auto"/>
        <w:rPr>
          <w:rFonts w:ascii="宋体" w:hAnsi="宋体" w:cs="宋体"/>
          <w:sz w:val="24"/>
        </w:rPr>
      </w:pPr>
      <w:r/>
      <w:bookmarkStart w:id="1" w:name="_Toc13889377"/>
      <w:r/>
      <w:bookmarkStart w:id="2" w:name="_Toc13642117"/>
      <w:r/>
      <w:bookmarkStart w:id="3" w:name="_Toc13642114"/>
      <w:r/>
      <w:bookmarkStart w:id="4" w:name="_Toc13889374"/>
      <w:r>
        <w:rPr>
          <w:rFonts w:hint="eastAsia" w:ascii="宋体" w:hAnsi="宋体" w:cs="宋体"/>
          <w:sz w:val="24"/>
        </w:rPr>
        <w:t xml:space="preserve">项目概况：</w:t>
      </w:r>
      <w:r>
        <w:rPr>
          <w:rFonts w:hint="eastAsia" w:ascii="宋体" w:hAnsi="宋体" w:cs="宋体"/>
          <w:sz w:val="24"/>
        </w:rPr>
        <w:t xml:space="preserve">全市污水设施系统化改造方案、项建、可研编制项目 </w:t>
      </w:r>
      <w:r>
        <w:rPr>
          <w:rFonts w:hint="eastAsia" w:ascii="宋体" w:hAnsi="宋体" w:cs="宋体"/>
          <w:sz w:val="24"/>
        </w:rPr>
        <w:t xml:space="preserve">的潜在投标人应在（苏采云系统）获取招标文件，并于202</w:t>
      </w:r>
      <w:r>
        <w:rPr>
          <w:rFonts w:ascii="宋体" w:hAnsi="宋体" w:cs="宋体"/>
          <w:sz w:val="24"/>
        </w:rPr>
        <w:t xml:space="preserve">4</w:t>
      </w:r>
      <w:r>
        <w:rPr>
          <w:rFonts w:hint="eastAsia" w:ascii="宋体" w:hAnsi="宋体" w:cs="宋体"/>
          <w:sz w:val="24"/>
        </w:rPr>
        <w:t xml:space="preserve">年</w:t>
      </w:r>
      <w:r>
        <w:rPr>
          <w:rFonts w:hint="eastAsia" w:ascii="宋体" w:hAnsi="宋体" w:cs="宋体"/>
          <w:sz w:val="24"/>
        </w:rPr>
        <w:t xml:space="preserve">12</w:t>
      </w:r>
      <w:r>
        <w:rPr>
          <w:rFonts w:hint="eastAsia" w:ascii="宋体" w:hAnsi="宋体" w:cs="宋体"/>
          <w:sz w:val="24"/>
        </w:rPr>
        <w:t xml:space="preserve">月</w:t>
      </w:r>
      <w:r>
        <w:rPr>
          <w:rFonts w:hint="eastAsia" w:ascii="宋体" w:hAnsi="宋体" w:cs="宋体"/>
          <w:sz w:val="24"/>
        </w:rPr>
        <w:t xml:space="preserve">3</w:t>
      </w:r>
      <w:r>
        <w:rPr>
          <w:rFonts w:hint="eastAsia" w:ascii="宋体" w:hAnsi="宋体" w:cs="宋体"/>
          <w:sz w:val="24"/>
        </w:rPr>
        <w:t xml:space="preserve">日</w:t>
      </w:r>
      <w:r>
        <w:rPr>
          <w:rFonts w:hint="eastAsia" w:ascii="宋体" w:hAnsi="宋体" w:cs="宋体"/>
          <w:sz w:val="24"/>
        </w:rPr>
        <w:t xml:space="preserve">9</w:t>
      </w:r>
      <w:r>
        <w:rPr>
          <w:rFonts w:hint="eastAsia" w:ascii="宋体" w:hAnsi="宋体" w:cs="宋体"/>
          <w:sz w:val="24"/>
        </w:rPr>
        <w:t xml:space="preserve">点</w:t>
      </w:r>
      <w:r>
        <w:rPr>
          <w:rFonts w:hint="eastAsia" w:ascii="宋体" w:hAnsi="宋体" w:cs="宋体"/>
          <w:sz w:val="24"/>
        </w:rPr>
        <w:t xml:space="preserve">30</w:t>
      </w:r>
      <w:r>
        <w:rPr>
          <w:rFonts w:hint="eastAsia" w:ascii="宋体" w:hAnsi="宋体" w:cs="宋体"/>
          <w:sz w:val="24"/>
        </w:rPr>
        <w:t xml:space="preserve">分（北京时间）前递交投标文件。</w:t>
      </w:r>
      <w:r>
        <w:rPr>
          <w:rFonts w:ascii="宋体" w:hAnsi="宋体" w:cs="宋体"/>
          <w:sz w:val="24"/>
        </w:rPr>
      </w:r>
      <w:r/>
    </w:p>
    <w:p>
      <w:pPr>
        <w:pStyle w:val="940"/>
        <w:ind w:firstLine="420"/>
        <w:spacing w:line="360" w:lineRule="auto"/>
        <w:rPr>
          <w:rFonts w:hint="eastAsia" w:ascii="宋体" w:hAnsi="宋体"/>
          <w:bCs/>
          <w:sz w:val="24"/>
        </w:rPr>
      </w:pPr>
      <w:r>
        <w:rPr>
          <w:rFonts w:hint="eastAsia" w:ascii="宋体" w:hAnsi="宋体"/>
          <w:bCs/>
          <w:sz w:val="24"/>
        </w:rPr>
        <w:t xml:space="preserve">一、项目基本情况</w:t>
      </w:r>
      <w:r/>
    </w:p>
    <w:p>
      <w:pPr>
        <w:pStyle w:val="940"/>
        <w:ind w:firstLine="420"/>
        <w:spacing w:line="360" w:lineRule="auto"/>
        <w:rPr>
          <w:rFonts w:hint="eastAsia" w:ascii="宋体" w:hAnsi="宋体"/>
          <w:bCs/>
          <w:sz w:val="24"/>
        </w:rPr>
      </w:pPr>
      <w:r>
        <w:rPr>
          <w:rFonts w:hint="eastAsia" w:ascii="宋体" w:hAnsi="宋体"/>
          <w:bCs/>
          <w:sz w:val="24"/>
        </w:rPr>
        <w:t xml:space="preserve">1.项目编号：</w:t>
      </w:r>
      <w:r>
        <w:rPr>
          <w:rFonts w:ascii="宋体" w:hAnsi="宋体"/>
          <w:bCs/>
          <w:sz w:val="24"/>
        </w:rPr>
        <w:t xml:space="preserve">JSZC-320583-KSZJ-G2024-0058</w:t>
      </w:r>
      <w:r>
        <w:rPr>
          <w:rFonts w:hint="eastAsia" w:ascii="宋体" w:hAnsi="宋体"/>
          <w:bCs/>
          <w:sz w:val="24"/>
        </w:rPr>
      </w:r>
      <w:r/>
    </w:p>
    <w:p>
      <w:pPr>
        <w:pStyle w:val="940"/>
        <w:ind w:firstLine="420"/>
        <w:spacing w:line="360" w:lineRule="auto"/>
        <w:rPr>
          <w:rFonts w:hint="eastAsia" w:ascii="宋体" w:hAnsi="宋体"/>
          <w:sz w:val="24"/>
        </w:rPr>
      </w:pPr>
      <w:r>
        <w:rPr>
          <w:rFonts w:hint="eastAsia" w:ascii="宋体" w:hAnsi="宋体"/>
          <w:bCs/>
          <w:sz w:val="24"/>
        </w:rPr>
        <w:t xml:space="preserve">2.项目名称：</w:t>
      </w:r>
      <w:r>
        <w:rPr>
          <w:rFonts w:hint="eastAsia" w:ascii="宋体" w:hAnsi="宋体"/>
          <w:sz w:val="24"/>
        </w:rPr>
        <w:t xml:space="preserve">全市污水设施系统化改造方案、项建、可研编制项目</w:t>
      </w:r>
      <w:r>
        <w:rPr>
          <w:rFonts w:hint="eastAsia" w:ascii="宋体" w:hAnsi="宋体"/>
          <w:sz w:val="24"/>
        </w:rPr>
      </w:r>
      <w:r/>
    </w:p>
    <w:p>
      <w:pPr>
        <w:pStyle w:val="940"/>
        <w:ind w:firstLine="420"/>
        <w:spacing w:line="360" w:lineRule="auto"/>
        <w:rPr>
          <w:rFonts w:hint="eastAsia" w:ascii="宋体" w:hAnsi="宋体"/>
          <w:bCs/>
          <w:sz w:val="24"/>
        </w:rPr>
      </w:pPr>
      <w:r>
        <w:rPr>
          <w:rFonts w:hint="eastAsia" w:ascii="宋体" w:hAnsi="宋体"/>
          <w:sz w:val="24"/>
        </w:rPr>
        <w:t xml:space="preserve">3.采购方</w:t>
      </w:r>
      <w:r>
        <w:rPr>
          <w:rFonts w:hint="eastAsia" w:ascii="宋体" w:hAnsi="宋体"/>
          <w:bCs/>
          <w:sz w:val="24"/>
        </w:rPr>
        <w:t xml:space="preserve">式：公开招标</w:t>
      </w:r>
      <w:r/>
    </w:p>
    <w:p>
      <w:pPr>
        <w:pStyle w:val="940"/>
        <w:ind w:firstLine="420"/>
        <w:spacing w:line="360" w:lineRule="auto"/>
        <w:rPr>
          <w:rFonts w:hint="eastAsia" w:ascii="宋体" w:hAnsi="宋体"/>
          <w:bCs/>
          <w:sz w:val="24"/>
        </w:rPr>
      </w:pPr>
      <w:r>
        <w:rPr>
          <w:rFonts w:hint="eastAsia" w:ascii="宋体" w:hAnsi="宋体"/>
          <w:bCs/>
          <w:sz w:val="24"/>
        </w:rPr>
        <w:t xml:space="preserve">4.预算金额：人民币</w:t>
      </w:r>
      <w:r>
        <w:rPr>
          <w:rFonts w:hint="eastAsia" w:ascii="宋体" w:hAnsi="宋体"/>
          <w:bCs/>
          <w:sz w:val="24"/>
        </w:rPr>
        <w:t xml:space="preserve">壹仟贰佰捌拾万</w:t>
      </w:r>
      <w:r>
        <w:rPr>
          <w:rFonts w:hint="eastAsia" w:ascii="宋体" w:hAnsi="宋体"/>
          <w:bCs/>
          <w:sz w:val="24"/>
        </w:rPr>
        <w:t xml:space="preserve">元整（RMB:</w:t>
      </w:r>
      <w:r>
        <w:rPr>
          <w:rFonts w:hint="eastAsia" w:ascii="宋体" w:hAnsi="宋体"/>
          <w:bCs/>
          <w:sz w:val="24"/>
        </w:rPr>
        <w:t xml:space="preserve">12800000</w:t>
      </w:r>
      <w:r>
        <w:rPr>
          <w:rFonts w:hint="eastAsia" w:ascii="宋体" w:hAnsi="宋体"/>
          <w:bCs/>
          <w:sz w:val="24"/>
        </w:rPr>
        <w:t xml:space="preserve">元）</w:t>
      </w:r>
      <w:r/>
    </w:p>
    <w:p>
      <w:pPr>
        <w:pStyle w:val="940"/>
        <w:ind w:firstLine="420"/>
        <w:spacing w:line="360" w:lineRule="auto"/>
        <w:rPr>
          <w:rFonts w:hint="eastAsia" w:ascii="宋体" w:hAnsi="宋体"/>
          <w:bCs/>
          <w:sz w:val="24"/>
        </w:rPr>
      </w:pPr>
      <w:r>
        <w:rPr>
          <w:rFonts w:hint="eastAsia" w:ascii="宋体" w:hAnsi="宋体"/>
          <w:bCs/>
          <w:sz w:val="24"/>
        </w:rPr>
        <w:t xml:space="preserve">5.最高限价：人民币</w:t>
      </w:r>
      <w:r>
        <w:rPr>
          <w:rFonts w:hint="eastAsia" w:ascii="宋体" w:hAnsi="宋体"/>
          <w:bCs/>
          <w:sz w:val="24"/>
        </w:rPr>
        <w:t xml:space="preserve">壹仟贰佰捌拾万</w:t>
      </w:r>
      <w:r>
        <w:rPr>
          <w:rFonts w:hint="eastAsia" w:ascii="宋体" w:hAnsi="宋体"/>
          <w:bCs/>
          <w:sz w:val="24"/>
        </w:rPr>
        <w:t xml:space="preserve">元整（RMB:</w:t>
      </w:r>
      <w:r>
        <w:rPr>
          <w:rFonts w:hint="eastAsia" w:ascii="宋体" w:hAnsi="宋体"/>
          <w:bCs/>
          <w:sz w:val="24"/>
        </w:rPr>
        <w:t xml:space="preserve">12800000</w:t>
      </w:r>
      <w:r>
        <w:rPr>
          <w:rFonts w:hint="eastAsia" w:ascii="宋体" w:hAnsi="宋体"/>
          <w:bCs/>
          <w:sz w:val="24"/>
        </w:rPr>
        <w:t xml:space="preserve">元）</w:t>
      </w:r>
      <w:r/>
    </w:p>
    <w:p>
      <w:pPr>
        <w:pStyle w:val="940"/>
        <w:ind w:firstLine="420"/>
        <w:spacing w:line="360" w:lineRule="auto"/>
        <w:rPr>
          <w:rFonts w:hint="eastAsia" w:ascii="宋体" w:hAnsi="宋体"/>
          <w:bCs/>
          <w:sz w:val="24"/>
        </w:rPr>
      </w:pPr>
      <w:r>
        <w:rPr>
          <w:rFonts w:hint="eastAsia" w:ascii="宋体" w:hAnsi="宋体"/>
          <w:bCs/>
          <w:sz w:val="24"/>
        </w:rPr>
        <w:t xml:space="preserve">6.采购需求：</w:t>
      </w:r>
      <w:r>
        <w:rPr>
          <w:rFonts w:ascii="SimSun" w:hAnsi="SimSun" w:eastAsia="SimSun" w:cs="SimSun"/>
          <w:color w:val="000000"/>
          <w:sz w:val="24"/>
        </w:rPr>
        <w:t xml:space="preserve">全市污水设施系统化改造方案、项建、可研编制。</w:t>
      </w:r>
      <w:r>
        <w:rPr>
          <w:rFonts w:hint="eastAsia" w:ascii="宋体" w:hAnsi="宋体"/>
          <w:bCs/>
          <w:sz w:val="24"/>
        </w:rPr>
      </w:r>
      <w:r/>
    </w:p>
    <w:p>
      <w:pPr>
        <w:pStyle w:val="940"/>
        <w:ind w:firstLine="420"/>
        <w:spacing w:line="360" w:lineRule="auto"/>
        <w:rPr>
          <w:rFonts w:hint="eastAsia" w:ascii="宋体" w:hAnsi="宋体"/>
          <w:b/>
          <w:sz w:val="24"/>
        </w:rPr>
      </w:pPr>
      <w:r>
        <w:rPr>
          <w:rFonts w:hint="eastAsia" w:ascii="宋体" w:hAnsi="宋体"/>
          <w:b/>
          <w:sz w:val="24"/>
        </w:rPr>
        <w:t xml:space="preserve">7.服务期：</w:t>
      </w:r>
      <w:r>
        <w:rPr>
          <w:rFonts w:hint="eastAsia" w:ascii="宋体" w:hAnsi="宋体"/>
          <w:b/>
          <w:sz w:val="24"/>
        </w:rPr>
        <w:t xml:space="preserve">2</w:t>
      </w:r>
      <w:r>
        <w:rPr>
          <w:rFonts w:hint="eastAsia" w:ascii="宋体" w:hAnsi="宋体"/>
          <w:b/>
          <w:sz w:val="24"/>
        </w:rPr>
        <w:t xml:space="preserve">个月（具体开始时间以甲方通知为准）。</w:t>
      </w:r>
      <w:r/>
    </w:p>
    <w:p>
      <w:pPr>
        <w:pStyle w:val="940"/>
        <w:ind w:firstLine="480"/>
        <w:spacing w:line="360" w:lineRule="auto"/>
        <w:rPr>
          <w:rFonts w:hint="eastAsia" w:ascii="宋体" w:hAnsi="宋体"/>
          <w:sz w:val="24"/>
        </w:rPr>
      </w:pPr>
      <w:r>
        <w:rPr>
          <w:rFonts w:hint="eastAsia" w:ascii="宋体" w:hAnsi="宋体"/>
          <w:sz w:val="24"/>
        </w:rPr>
        <w:t xml:space="preserve">二、供应商的资格要求</w:t>
      </w:r>
      <w:r/>
    </w:p>
    <w:p>
      <w:pPr>
        <w:pStyle w:val="940"/>
        <w:ind w:firstLine="480"/>
        <w:spacing w:line="360" w:lineRule="auto"/>
        <w:rPr>
          <w:rFonts w:ascii="宋体" w:hAnsi="宋体"/>
          <w:sz w:val="24"/>
        </w:rPr>
      </w:pPr>
      <w:r>
        <w:rPr>
          <w:rFonts w:hint="eastAsia" w:ascii="宋体" w:hAnsi="宋体"/>
          <w:sz w:val="24"/>
        </w:rPr>
        <w:t xml:space="preserve">（一）满足《中华人民共和国政府采购法》第二十二条规定。</w:t>
      </w:r>
      <w:r>
        <w:rPr>
          <w:rFonts w:ascii="宋体" w:hAnsi="宋体"/>
          <w:sz w:val="24"/>
        </w:rPr>
      </w:r>
      <w:r/>
    </w:p>
    <w:p>
      <w:pPr>
        <w:pStyle w:val="940"/>
        <w:ind w:firstLine="480"/>
        <w:spacing w:line="360" w:lineRule="auto"/>
        <w:shd w:val="clear" w:color="auto" w:fill="ffffff"/>
        <w:rPr>
          <w:rFonts w:hint="eastAsia" w:ascii="宋体" w:hAnsi="宋体"/>
          <w:sz w:val="24"/>
        </w:rPr>
      </w:pPr>
      <w:r/>
      <w:bookmarkStart w:id="5" w:name="_Toc28359004"/>
      <w:r>
        <w:rPr>
          <w:rFonts w:hint="eastAsia" w:ascii="宋体" w:hAnsi="宋体"/>
          <w:sz w:val="24"/>
        </w:rPr>
        <w:t xml:space="preserve">（二）落实政府采购政策需满足的资格要求：无。</w:t>
      </w:r>
      <w:r/>
    </w:p>
    <w:p>
      <w:pPr>
        <w:pStyle w:val="940"/>
        <w:ind w:firstLine="480"/>
        <w:spacing w:line="360" w:lineRule="auto"/>
        <w:shd w:val="clear" w:color="auto" w:fill="ffffff"/>
        <w:rPr>
          <w:rFonts w:hint="eastAsia" w:ascii="宋体" w:hAnsi="宋体"/>
          <w:sz w:val="24"/>
        </w:rPr>
      </w:pPr>
      <w:r>
        <w:rPr>
          <w:rFonts w:hint="eastAsia" w:ascii="宋体" w:hAnsi="宋体"/>
          <w:sz w:val="24"/>
        </w:rPr>
        <w:t xml:space="preserve">（三）本项目的特定资格要求</w:t>
      </w:r>
      <w:bookmarkEnd w:id="5"/>
      <w:r>
        <w:rPr>
          <w:rFonts w:hint="eastAsia" w:ascii="宋体" w:hAnsi="宋体"/>
          <w:sz w:val="24"/>
        </w:rPr>
        <w:t xml:space="preserve">：未被“信用中国”网站（www.creditchina.gov.cn）列入失信被执行人、重大税收违法案件当事人名单、政府采购严重失信行为记录名单。</w:t>
      </w:r>
      <w:r/>
    </w:p>
    <w:p>
      <w:pPr>
        <w:pStyle w:val="940"/>
        <w:ind w:firstLine="482"/>
        <w:spacing w:line="360" w:lineRule="auto"/>
        <w:rPr>
          <w:rFonts w:ascii="宋体" w:hAnsi="宋体"/>
          <w:b/>
          <w:bCs/>
          <w:sz w:val="24"/>
        </w:rPr>
      </w:pPr>
      <w:r>
        <w:rPr>
          <w:rFonts w:hint="eastAsia" w:ascii="宋体" w:hAnsi="宋体"/>
          <w:b/>
          <w:sz w:val="24"/>
        </w:rPr>
        <w:t xml:space="preserve">（四）联合体：本项目接受联合体投标，每个联合体最多由两家单位组成，联合体投标的须提供联合体协议（联合体协议格式自拟或参考招标文件附件），且组成项目联合体的各成员单位不得再以自身名义单独或作为其他联合体成员参与报名本项目。牵头单位对本项目编制成果质量负总责，其他单位按照合同约定承担相应责任。</w:t>
      </w:r>
      <w:r>
        <w:rPr>
          <w:rFonts w:ascii="宋体" w:hAnsi="宋体"/>
          <w:b/>
          <w:bCs/>
          <w:sz w:val="24"/>
        </w:rPr>
      </w:r>
      <w:r/>
    </w:p>
    <w:p>
      <w:pPr>
        <w:pStyle w:val="940"/>
        <w:ind w:right="-315" w:firstLine="420"/>
        <w:spacing w:line="360" w:lineRule="auto"/>
        <w:rPr>
          <w:rFonts w:hint="eastAsia" w:ascii="宋体" w:hAnsi="宋体"/>
          <w:sz w:val="24"/>
        </w:rPr>
      </w:pPr>
      <w:r>
        <w:rPr>
          <w:rFonts w:hint="eastAsia" w:ascii="宋体" w:hAnsi="宋体"/>
          <w:sz w:val="24"/>
        </w:rPr>
        <w:t xml:space="preserve">三、获取招标文件</w:t>
      </w:r>
      <w:r/>
    </w:p>
    <w:p>
      <w:pPr>
        <w:pStyle w:val="940"/>
        <w:ind w:right="-433" w:firstLine="420"/>
        <w:spacing w:line="360" w:lineRule="auto"/>
        <w:rPr>
          <w:rFonts w:hint="eastAsia" w:ascii="宋体" w:hAnsi="宋体"/>
          <w:sz w:val="24"/>
        </w:rPr>
      </w:pPr>
      <w:r>
        <w:rPr>
          <w:rFonts w:hint="eastAsia" w:ascii="宋体" w:hAnsi="宋体"/>
          <w:sz w:val="24"/>
        </w:rPr>
        <w:t xml:space="preserve">1.获取时间，自</w:t>
      </w:r>
      <w:r>
        <w:rPr>
          <w:rFonts w:hint="eastAsia" w:ascii="宋体" w:hAnsi="宋体"/>
          <w:sz w:val="24"/>
          <w:lang w:eastAsia="en-US"/>
        </w:rPr>
        <w:t xml:space="preserve">公告发布</w:t>
      </w:r>
      <w:r>
        <w:rPr>
          <w:rFonts w:hint="eastAsia" w:ascii="宋体" w:hAnsi="宋体"/>
          <w:sz w:val="24"/>
        </w:rPr>
        <w:t xml:space="preserve">之日5个工作日。</w:t>
      </w:r>
      <w:r/>
    </w:p>
    <w:p>
      <w:pPr>
        <w:pStyle w:val="940"/>
        <w:ind w:right="-433" w:firstLine="420"/>
        <w:spacing w:line="360" w:lineRule="auto"/>
        <w:rPr>
          <w:rFonts w:hint="eastAsia" w:ascii="宋体" w:hAnsi="宋体"/>
          <w:sz w:val="24"/>
        </w:rPr>
      </w:pPr>
      <w:r>
        <w:rPr>
          <w:rFonts w:hint="eastAsia" w:ascii="宋体" w:hAnsi="宋体"/>
          <w:sz w:val="24"/>
        </w:rPr>
        <w:t xml:space="preserve">2.获取地点：苏采云系统中自行下载。</w:t>
      </w:r>
      <w:r/>
    </w:p>
    <w:p>
      <w:pPr>
        <w:pStyle w:val="963"/>
        <w:spacing w:line="360" w:lineRule="auto"/>
        <w:rPr>
          <w:rFonts w:hint="eastAsia" w:ascii="宋体" w:hAnsi="宋体" w:eastAsia="宋体"/>
          <w:szCs w:val="24"/>
        </w:rPr>
      </w:pPr>
      <w:r>
        <w:rPr>
          <w:rFonts w:hint="eastAsia" w:ascii="宋体" w:hAnsi="宋体" w:eastAsia="宋体"/>
          <w:szCs w:val="24"/>
        </w:rPr>
        <w:t xml:space="preserve">3.方式</w:t>
      </w:r>
      <w:r/>
    </w:p>
    <w:p>
      <w:pPr>
        <w:pStyle w:val="963"/>
        <w:spacing w:line="360" w:lineRule="auto"/>
        <w:rPr>
          <w:rFonts w:ascii="宋体" w:hAnsi="宋体" w:eastAsia="宋体"/>
          <w:szCs w:val="24"/>
        </w:rPr>
      </w:pPr>
      <w:r>
        <w:rPr>
          <w:rFonts w:hint="eastAsia" w:ascii="宋体" w:hAnsi="宋体" w:eastAsia="宋体"/>
          <w:szCs w:val="24"/>
        </w:rPr>
        <w:t xml:space="preserve">（1）CA证书办理</w:t>
      </w:r>
      <w:r>
        <w:rPr>
          <w:rFonts w:ascii="宋体" w:hAnsi="宋体" w:eastAsia="宋体"/>
          <w:szCs w:val="24"/>
        </w:rPr>
      </w:r>
      <w:r/>
    </w:p>
    <w:p>
      <w:pPr>
        <w:pStyle w:val="963"/>
        <w:spacing w:line="360" w:lineRule="auto"/>
        <w:rPr>
          <w:rFonts w:ascii="宋体" w:hAnsi="宋体" w:eastAsia="宋体"/>
          <w:szCs w:val="24"/>
        </w:rPr>
      </w:pPr>
      <w:r>
        <w:rPr>
          <w:rFonts w:hint="eastAsia" w:ascii="宋体" w:hAnsi="宋体" w:eastAsia="宋体"/>
          <w:szCs w:val="24"/>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eastAsia="宋体"/>
          <w:szCs w:val="24"/>
        </w:rPr>
        <w:t xml:space="preserve">—</w:t>
      </w:r>
      <w:r>
        <w:rPr>
          <w:rFonts w:hint="eastAsia" w:ascii="宋体" w:hAnsi="宋体" w:eastAsia="宋体"/>
          <w:szCs w:val="24"/>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eastAsia="宋体"/>
          <w:b/>
          <w:szCs w:val="24"/>
        </w:rPr>
        <w:t xml:space="preserve">苏州现场办理地址：苏州市姑苏区平泷路251号政务服务中心4楼公共交易中心窗口，咨询电话：0512-69820834。</w:t>
      </w:r>
      <w:r>
        <w:rPr>
          <w:rFonts w:ascii="宋体" w:hAnsi="宋体" w:eastAsia="宋体"/>
          <w:szCs w:val="24"/>
        </w:rPr>
      </w:r>
      <w:r/>
    </w:p>
    <w:p>
      <w:pPr>
        <w:pStyle w:val="963"/>
        <w:spacing w:line="360" w:lineRule="auto"/>
        <w:rPr>
          <w:rFonts w:ascii="宋体" w:hAnsi="宋体" w:eastAsia="宋体"/>
          <w:szCs w:val="24"/>
        </w:rPr>
      </w:pPr>
      <w:r>
        <w:rPr>
          <w:rFonts w:hint="eastAsia" w:ascii="宋体" w:hAnsi="宋体" w:eastAsia="宋体"/>
          <w:szCs w:val="24"/>
        </w:rPr>
        <w:t xml:space="preserve">（2）参与采购活动</w:t>
      </w:r>
      <w:r>
        <w:rPr>
          <w:rFonts w:ascii="宋体" w:hAnsi="宋体" w:eastAsia="宋体"/>
          <w:szCs w:val="24"/>
        </w:rPr>
      </w:r>
      <w:r/>
    </w:p>
    <w:p>
      <w:pPr>
        <w:pStyle w:val="963"/>
        <w:spacing w:line="360" w:lineRule="auto"/>
        <w:rPr>
          <w:rFonts w:ascii="宋体" w:hAnsi="宋体" w:eastAsia="宋体"/>
          <w:szCs w:val="24"/>
        </w:rPr>
      </w:pPr>
      <w:r>
        <w:rPr>
          <w:rFonts w:hint="eastAsia" w:ascii="宋体" w:hAnsi="宋体" w:eastAsia="宋体"/>
          <w:szCs w:val="24"/>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rFonts w:ascii="宋体" w:hAnsi="宋体" w:eastAsia="宋体"/>
          <w:szCs w:val="24"/>
        </w:rPr>
      </w:r>
      <w:r/>
    </w:p>
    <w:p>
      <w:pPr>
        <w:pStyle w:val="963"/>
        <w:spacing w:line="360" w:lineRule="auto"/>
        <w:rPr>
          <w:rFonts w:ascii="宋体" w:hAnsi="宋体" w:eastAsia="宋体"/>
          <w:szCs w:val="24"/>
        </w:rPr>
      </w:pPr>
      <w:r>
        <w:rPr>
          <w:rFonts w:hint="eastAsia" w:ascii="宋体" w:hAnsi="宋体" w:eastAsia="宋体"/>
          <w:szCs w:val="24"/>
        </w:rPr>
        <w:t xml:space="preserve">（3）电子投标准备</w:t>
      </w:r>
      <w:r>
        <w:rPr>
          <w:rFonts w:ascii="宋体" w:hAnsi="宋体" w:eastAsia="宋体"/>
          <w:szCs w:val="24"/>
        </w:rPr>
      </w:r>
      <w:r/>
    </w:p>
    <w:p>
      <w:pPr>
        <w:pStyle w:val="963"/>
        <w:spacing w:line="360" w:lineRule="auto"/>
        <w:rPr>
          <w:rFonts w:ascii="宋体" w:hAnsi="宋体" w:eastAsia="宋体"/>
          <w:szCs w:val="24"/>
        </w:rPr>
      </w:pPr>
      <w:r>
        <w:rPr>
          <w:rFonts w:hint="eastAsia" w:ascii="宋体" w:hAnsi="宋体" w:eastAsia="宋体"/>
          <w:szCs w:val="24"/>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w:t>
      </w:r>
      <w:r>
        <w:rPr>
          <w:rFonts w:ascii="宋体" w:hAnsi="宋体" w:eastAsia="宋体"/>
          <w:szCs w:val="24"/>
        </w:rPr>
        <w:t xml:space="preserve">https://czju.suzhou.gov.cn/zfcg/html/content/20231220161910031.shtml</w:t>
      </w:r>
      <w:r>
        <w:rPr>
          <w:rFonts w:hint="eastAsia" w:ascii="宋体" w:hAnsi="宋体" w:eastAsia="宋体"/>
          <w:szCs w:val="24"/>
        </w:rPr>
        <w:t xml:space="preserve">）。</w:t>
      </w:r>
      <w:r>
        <w:rPr>
          <w:rFonts w:ascii="宋体" w:hAnsi="宋体" w:eastAsia="宋体"/>
          <w:szCs w:val="24"/>
        </w:rPr>
      </w:r>
      <w:r/>
    </w:p>
    <w:p>
      <w:pPr>
        <w:pStyle w:val="963"/>
        <w:spacing w:line="360" w:lineRule="auto"/>
        <w:rPr>
          <w:rFonts w:ascii="宋体" w:hAnsi="宋体" w:eastAsia="宋体"/>
          <w:szCs w:val="24"/>
        </w:rPr>
      </w:pPr>
      <w:r>
        <w:rPr>
          <w:rFonts w:hint="eastAsia" w:ascii="宋体" w:hAnsi="宋体" w:eastAsia="宋体"/>
          <w:szCs w:val="24"/>
        </w:rPr>
        <w:t xml:space="preserve">在系统操作过程中如有疑问，请按以下方式联系：</w:t>
      </w:r>
      <w:r>
        <w:rPr>
          <w:rFonts w:ascii="宋体" w:hAnsi="宋体" w:eastAsia="宋体"/>
          <w:szCs w:val="24"/>
        </w:rPr>
      </w:r>
      <w:r/>
    </w:p>
    <w:p>
      <w:pPr>
        <w:pStyle w:val="963"/>
        <w:spacing w:line="360" w:lineRule="auto"/>
        <w:rPr>
          <w:rFonts w:ascii="宋体" w:hAnsi="宋体" w:eastAsia="宋体"/>
          <w:szCs w:val="24"/>
        </w:rPr>
      </w:pPr>
      <w:r>
        <w:rPr>
          <w:rFonts w:hint="eastAsia" w:ascii="宋体" w:hAnsi="宋体" w:eastAsia="宋体"/>
          <w:szCs w:val="24"/>
        </w:rPr>
        <w:t xml:space="preserve">注册咨询：</w:t>
      </w:r>
      <w:r>
        <w:rPr>
          <w:rFonts w:ascii="宋体" w:hAnsi="宋体" w:eastAsia="宋体"/>
          <w:szCs w:val="24"/>
        </w:rPr>
        <w:t xml:space="preserve">18261002950</w:t>
      </w:r>
      <w:r>
        <w:rPr>
          <w:rFonts w:hint="eastAsia" w:ascii="宋体" w:hAnsi="宋体" w:eastAsia="宋体"/>
          <w:szCs w:val="24"/>
        </w:rPr>
        <w:t xml:space="preserve">；</w:t>
      </w:r>
      <w:r>
        <w:rPr>
          <w:rFonts w:ascii="宋体" w:hAnsi="宋体" w:eastAsia="宋体"/>
          <w:szCs w:val="24"/>
        </w:rPr>
      </w:r>
      <w:r/>
    </w:p>
    <w:p>
      <w:pPr>
        <w:pStyle w:val="963"/>
        <w:spacing w:line="360" w:lineRule="auto"/>
        <w:rPr>
          <w:rFonts w:ascii="宋体" w:hAnsi="宋体" w:eastAsia="宋体"/>
          <w:szCs w:val="24"/>
        </w:rPr>
      </w:pPr>
      <w:r>
        <w:rPr>
          <w:rFonts w:hint="eastAsia" w:ascii="宋体" w:hAnsi="宋体" w:eastAsia="宋体"/>
          <w:szCs w:val="24"/>
        </w:rPr>
        <w:t xml:space="preserve">CA技术咨询电话：</w:t>
      </w:r>
      <w:r>
        <w:rPr>
          <w:rFonts w:ascii="宋体" w:hAnsi="宋体" w:eastAsia="宋体"/>
          <w:szCs w:val="24"/>
        </w:rPr>
        <w:t xml:space="preserve">400-608-6099</w:t>
      </w:r>
      <w:r>
        <w:rPr>
          <w:rFonts w:hint="eastAsia" w:ascii="宋体" w:hAnsi="宋体" w:eastAsia="宋体"/>
          <w:szCs w:val="24"/>
        </w:rPr>
        <w:t xml:space="preserve">；</w:t>
      </w:r>
      <w:r>
        <w:rPr>
          <w:rFonts w:ascii="宋体" w:hAnsi="宋体" w:eastAsia="宋体"/>
          <w:szCs w:val="24"/>
        </w:rPr>
      </w:r>
      <w:r/>
    </w:p>
    <w:p>
      <w:pPr>
        <w:pStyle w:val="963"/>
        <w:spacing w:line="360" w:lineRule="auto"/>
        <w:rPr>
          <w:rFonts w:ascii="宋体" w:hAnsi="宋体" w:eastAsia="宋体"/>
          <w:szCs w:val="24"/>
        </w:rPr>
      </w:pPr>
      <w:r>
        <w:rPr>
          <w:rFonts w:hint="eastAsia" w:ascii="宋体" w:hAnsi="宋体" w:eastAsia="宋体"/>
          <w:szCs w:val="24"/>
        </w:rPr>
        <w:t xml:space="preserve">签章使用问题：025-83633811、025-83633812、15380932027、15371015030；</w:t>
      </w:r>
      <w:r>
        <w:rPr>
          <w:rFonts w:ascii="宋体" w:hAnsi="宋体" w:eastAsia="宋体"/>
          <w:szCs w:val="24"/>
        </w:rPr>
      </w:r>
      <w:r/>
    </w:p>
    <w:p>
      <w:pPr>
        <w:pStyle w:val="963"/>
        <w:spacing w:line="360" w:lineRule="auto"/>
        <w:rPr>
          <w:rFonts w:ascii="宋体" w:hAnsi="宋体" w:eastAsia="宋体"/>
          <w:szCs w:val="24"/>
        </w:rPr>
      </w:pPr>
      <w:r>
        <w:rPr>
          <w:rFonts w:hint="eastAsia" w:ascii="宋体" w:hAnsi="宋体" w:eastAsia="宋体"/>
          <w:szCs w:val="24"/>
        </w:rPr>
        <w:t xml:space="preserve">系统使用指导与咨询：联系电话：18261002950；QQ：3048755361、1315179389、895706745。</w:t>
      </w:r>
      <w:r>
        <w:rPr>
          <w:rFonts w:ascii="宋体" w:hAnsi="宋体" w:eastAsia="宋体"/>
          <w:szCs w:val="24"/>
        </w:rPr>
      </w:r>
      <w:r/>
    </w:p>
    <w:p>
      <w:pPr>
        <w:pStyle w:val="963"/>
        <w:spacing w:line="360" w:lineRule="auto"/>
        <w:rPr>
          <w:rFonts w:ascii="宋体" w:hAnsi="宋体" w:eastAsia="宋体"/>
          <w:szCs w:val="24"/>
        </w:rPr>
      </w:pPr>
      <w:r>
        <w:rPr>
          <w:rFonts w:hint="eastAsia" w:ascii="宋体" w:hAnsi="宋体" w:eastAsia="宋体"/>
          <w:szCs w:val="24"/>
        </w:rPr>
        <w:t xml:space="preserve">4.售价：免费</w:t>
      </w:r>
      <w:r>
        <w:rPr>
          <w:rFonts w:ascii="宋体" w:hAnsi="宋体" w:eastAsia="宋体"/>
          <w:szCs w:val="24"/>
        </w:rPr>
      </w:r>
      <w:r/>
    </w:p>
    <w:p>
      <w:pPr>
        <w:pStyle w:val="940"/>
        <w:ind w:firstLine="420"/>
        <w:spacing w:line="360" w:lineRule="auto"/>
        <w:rPr>
          <w:rFonts w:hint="eastAsia" w:ascii="宋体" w:hAnsi="宋体"/>
          <w:sz w:val="24"/>
        </w:rPr>
      </w:pPr>
      <w:r>
        <w:rPr>
          <w:rFonts w:hint="eastAsia" w:ascii="宋体" w:hAnsi="宋体"/>
          <w:sz w:val="24"/>
        </w:rPr>
        <w:t xml:space="preserve">四、提交投标文件截止时间、开标时间和地点</w:t>
      </w:r>
      <w:r/>
    </w:p>
    <w:p>
      <w:pPr>
        <w:pStyle w:val="940"/>
        <w:ind w:right="-433" w:firstLine="420"/>
        <w:spacing w:line="360" w:lineRule="auto"/>
        <w:rPr>
          <w:rFonts w:ascii="宋体" w:hAnsi="宋体"/>
          <w:sz w:val="24"/>
        </w:rPr>
      </w:pPr>
      <w:r>
        <w:rPr>
          <w:rFonts w:ascii="宋体" w:hAnsi="宋体"/>
          <w:sz w:val="24"/>
        </w:rPr>
        <w:t xml:space="preserve">1.</w:t>
      </w:r>
      <w:r>
        <w:rPr>
          <w:rFonts w:hint="eastAsia" w:ascii="宋体" w:hAnsi="宋体"/>
          <w:sz w:val="24"/>
        </w:rPr>
        <w:t xml:space="preserve">提交投标文件截止时间：2024年</w:t>
      </w:r>
      <w:r>
        <w:rPr>
          <w:rFonts w:hint="eastAsia" w:ascii="宋体" w:hAnsi="宋体"/>
          <w:sz w:val="24"/>
        </w:rPr>
        <w:t xml:space="preserve">12</w:t>
      </w:r>
      <w:r>
        <w:rPr>
          <w:rFonts w:hint="eastAsia" w:ascii="宋体" w:hAnsi="宋体"/>
          <w:sz w:val="24"/>
        </w:rPr>
        <w:t xml:space="preserve">月</w:t>
      </w:r>
      <w:r>
        <w:rPr>
          <w:rFonts w:hint="eastAsia" w:ascii="宋体" w:hAnsi="宋体"/>
          <w:sz w:val="24"/>
        </w:rPr>
        <w:t xml:space="preserve">3</w:t>
      </w:r>
      <w:r>
        <w:rPr>
          <w:rFonts w:hint="eastAsia" w:ascii="宋体" w:hAnsi="宋体"/>
          <w:sz w:val="24"/>
        </w:rPr>
        <w:t xml:space="preserve">日9:30（北京时间）；</w:t>
      </w:r>
      <w:r>
        <w:rPr>
          <w:rFonts w:ascii="宋体" w:hAnsi="宋体"/>
          <w:sz w:val="24"/>
        </w:rPr>
      </w:r>
      <w:r/>
    </w:p>
    <w:p>
      <w:pPr>
        <w:pStyle w:val="940"/>
        <w:ind w:right="-433" w:firstLine="420"/>
        <w:spacing w:line="360" w:lineRule="auto"/>
        <w:rPr>
          <w:rFonts w:ascii="宋体" w:hAnsi="宋体"/>
          <w:sz w:val="24"/>
        </w:rPr>
      </w:pPr>
      <w:r>
        <w:rPr>
          <w:rFonts w:ascii="宋体" w:hAnsi="宋体"/>
          <w:sz w:val="24"/>
        </w:rPr>
        <w:t xml:space="preserve">2.</w:t>
      </w:r>
      <w:r>
        <w:rPr>
          <w:rFonts w:hint="eastAsia" w:ascii="宋体" w:hAnsi="宋体"/>
          <w:sz w:val="24"/>
        </w:rPr>
        <w:t xml:space="preserve">开标时间：2024年</w:t>
      </w:r>
      <w:r>
        <w:rPr>
          <w:rFonts w:hint="eastAsia" w:ascii="宋体" w:hAnsi="宋体"/>
          <w:sz w:val="24"/>
        </w:rPr>
        <w:t xml:space="preserve">12</w:t>
      </w:r>
      <w:r>
        <w:rPr>
          <w:rFonts w:hint="eastAsia" w:ascii="宋体" w:hAnsi="宋体"/>
          <w:sz w:val="24"/>
        </w:rPr>
        <w:t xml:space="preserve">月</w:t>
      </w:r>
      <w:r>
        <w:rPr>
          <w:rFonts w:hint="eastAsia" w:ascii="宋体" w:hAnsi="宋体"/>
          <w:sz w:val="24"/>
        </w:rPr>
        <w:t xml:space="preserve">3</w:t>
      </w:r>
      <w:r>
        <w:rPr>
          <w:rFonts w:hint="eastAsia" w:ascii="宋体" w:hAnsi="宋体"/>
          <w:sz w:val="24"/>
        </w:rPr>
        <w:t xml:space="preserve">日9:30（北京时间）；</w:t>
      </w:r>
      <w:r>
        <w:rPr>
          <w:rFonts w:ascii="宋体" w:hAnsi="宋体"/>
          <w:sz w:val="24"/>
        </w:rPr>
      </w:r>
      <w:r/>
    </w:p>
    <w:p>
      <w:pPr>
        <w:pStyle w:val="963"/>
        <w:spacing w:line="360" w:lineRule="auto"/>
        <w:rPr>
          <w:rFonts w:ascii="宋体" w:hAnsi="宋体" w:eastAsia="宋体"/>
          <w:szCs w:val="24"/>
        </w:rPr>
      </w:pPr>
      <w:r>
        <w:rPr>
          <w:rFonts w:ascii="宋体" w:hAnsi="宋体" w:eastAsia="宋体"/>
          <w:szCs w:val="24"/>
        </w:rPr>
        <w:t xml:space="preserve">3.</w:t>
      </w:r>
      <w:r>
        <w:rPr>
          <w:rFonts w:hint="eastAsia" w:ascii="宋体" w:hAnsi="宋体" w:eastAsia="宋体"/>
          <w:szCs w:val="24"/>
        </w:rPr>
        <w:t xml:space="preserve">开标地点：“苏采云”系统（网址：</w:t>
      </w:r>
      <w:r>
        <w:rPr>
          <w:rFonts w:ascii="宋体" w:hAnsi="宋体" w:eastAsia="宋体"/>
          <w:szCs w:val="24"/>
        </w:rPr>
        <w:t xml:space="preserve">http://jszfcg.jsczt.cn/</w:t>
      </w:r>
      <w:r>
        <w:rPr>
          <w:rFonts w:hint="eastAsia" w:ascii="宋体" w:hAnsi="宋体" w:eastAsia="宋体"/>
          <w:szCs w:val="24"/>
        </w:rPr>
        <w:t xml:space="preserve">）</w:t>
      </w:r>
      <w:r>
        <w:rPr>
          <w:rFonts w:ascii="宋体" w:hAnsi="宋体" w:eastAsia="宋体"/>
          <w:szCs w:val="24"/>
        </w:rPr>
      </w:r>
      <w:r/>
    </w:p>
    <w:p>
      <w:pPr>
        <w:pStyle w:val="963"/>
        <w:spacing w:line="360" w:lineRule="auto"/>
        <w:rPr>
          <w:rFonts w:ascii="宋体" w:hAnsi="宋体" w:eastAsia="宋体"/>
          <w:szCs w:val="24"/>
        </w:rPr>
      </w:pPr>
      <w:r>
        <w:rPr>
          <w:rFonts w:ascii="宋体" w:hAnsi="宋体" w:eastAsia="宋体"/>
          <w:szCs w:val="24"/>
        </w:rPr>
        <w:t xml:space="preserve">4.</w:t>
      </w:r>
      <w:r>
        <w:rPr>
          <w:rFonts w:hint="eastAsia" w:ascii="宋体" w:hAnsi="宋体" w:eastAsia="宋体"/>
          <w:szCs w:val="24"/>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eastAsia="宋体"/>
          <w:b/>
          <w:szCs w:val="24"/>
        </w:rPr>
        <w:t xml:space="preserve">供应商应充分考虑到网络环境、网络带宽等风险因素，如因供应商自身原因造成的电子投标文件上传不成功由供应商自行承担全部责任。</w:t>
      </w:r>
      <w:r>
        <w:rPr>
          <w:rFonts w:ascii="宋体" w:hAnsi="宋体" w:eastAsia="宋体"/>
          <w:szCs w:val="24"/>
        </w:rPr>
      </w:r>
      <w:r/>
    </w:p>
    <w:p>
      <w:pPr>
        <w:pStyle w:val="963"/>
        <w:spacing w:line="360" w:lineRule="auto"/>
        <w:rPr>
          <w:rFonts w:ascii="宋体" w:hAnsi="宋体" w:eastAsia="宋体"/>
          <w:b/>
          <w:szCs w:val="24"/>
        </w:rPr>
      </w:pPr>
      <w:r>
        <w:rPr>
          <w:rFonts w:hint="eastAsia" w:ascii="宋体" w:hAnsi="宋体" w:eastAsia="宋体"/>
          <w:szCs w:val="24"/>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eastAsia="宋体"/>
          <w:b/>
          <w:szCs w:val="24"/>
        </w:rPr>
        <w:t xml:space="preserve">本项目为不见面开标项目，开标阶段供应商在【供应商解密】环节必须使用 CA证书解密电子投标文件，如在系统规定的解密时间内未能完成解密的视为放弃投标。</w:t>
      </w:r>
      <w:r>
        <w:rPr>
          <w:rFonts w:ascii="宋体" w:hAnsi="宋体" w:eastAsia="宋体"/>
          <w:b/>
          <w:szCs w:val="24"/>
        </w:rPr>
      </w:r>
      <w:r/>
    </w:p>
    <w:p>
      <w:pPr>
        <w:pStyle w:val="963"/>
        <w:ind w:firstLine="422"/>
        <w:spacing w:line="360" w:lineRule="auto"/>
        <w:rPr>
          <w:rFonts w:ascii="宋体" w:hAnsi="宋体" w:eastAsia="宋体"/>
          <w:szCs w:val="24"/>
        </w:rPr>
      </w:pPr>
      <w:r>
        <w:rPr>
          <w:rFonts w:hint="eastAsia" w:ascii="宋体" w:hAnsi="宋体" w:eastAsia="宋体"/>
          <w:b/>
          <w:szCs w:val="24"/>
        </w:rPr>
        <w:t xml:space="preserve">请供应商确保电脑、系统及其他设备（视频输入输出设备等）无误，且开标直至项目结束始终保持系统在线状态。</w:t>
      </w:r>
      <w:r>
        <w:rPr>
          <w:rFonts w:ascii="宋体" w:hAnsi="宋体" w:eastAsia="宋体"/>
          <w:szCs w:val="24"/>
        </w:rPr>
      </w:r>
      <w:r/>
    </w:p>
    <w:p>
      <w:pPr>
        <w:pStyle w:val="940"/>
        <w:ind w:firstLine="420"/>
        <w:spacing w:line="360" w:lineRule="auto"/>
        <w:rPr>
          <w:rFonts w:hint="eastAsia" w:ascii="宋体" w:hAnsi="宋体"/>
          <w:bCs/>
          <w:sz w:val="24"/>
        </w:rPr>
      </w:pPr>
      <w:r>
        <w:rPr>
          <w:rFonts w:hint="eastAsia" w:ascii="宋体" w:hAnsi="宋体"/>
          <w:bCs/>
          <w:sz w:val="24"/>
        </w:rPr>
        <w:t xml:space="preserve">五、公告期限：自公告发布之日起5个工作日。</w:t>
      </w:r>
      <w:r/>
    </w:p>
    <w:p>
      <w:pPr>
        <w:pStyle w:val="940"/>
        <w:ind w:right="-315" w:firstLine="420"/>
        <w:spacing w:line="360" w:lineRule="auto"/>
        <w:rPr>
          <w:rFonts w:hint="eastAsia" w:ascii="宋体" w:hAnsi="宋体"/>
          <w:sz w:val="24"/>
        </w:rPr>
      </w:pPr>
      <w:r>
        <w:rPr>
          <w:rFonts w:hint="eastAsia" w:ascii="宋体" w:hAnsi="宋体"/>
          <w:sz w:val="24"/>
        </w:rPr>
        <w:t xml:space="preserve">六、中标单位需按以下计算标准支付中标服务费，以</w:t>
      </w:r>
      <w:r>
        <w:rPr>
          <w:rFonts w:hint="eastAsia" w:ascii="宋体" w:hAnsi="宋体"/>
          <w:sz w:val="24"/>
        </w:rPr>
        <w:t xml:space="preserve">差额定率累进计算</w:t>
      </w:r>
      <w:r>
        <w:rPr>
          <w:rFonts w:hint="eastAsia" w:ascii="宋体" w:hAnsi="宋体"/>
          <w:sz w:val="24"/>
        </w:rPr>
        <w:t xml:space="preserve">法收费（按预算金额100万元以下，收取1.5%；100-500万元，收取1.1%；500-1000万元，收取0.8%，1000-5000万元，收取0.5%</w:t>
      </w:r>
      <w:r>
        <w:rPr>
          <w:rFonts w:hint="eastAsia" w:ascii="宋体" w:hAnsi="宋体"/>
          <w:sz w:val="24"/>
        </w:rPr>
        <w:t xml:space="preserve">，</w:t>
      </w:r>
      <w:r>
        <w:rPr>
          <w:rFonts w:hint="eastAsia" w:ascii="宋体" w:hAnsi="宋体"/>
          <w:sz w:val="24"/>
        </w:rPr>
        <w:t xml:space="preserve">不足叁仟元按叁仟元整收取，按以上标准的9</w:t>
      </w:r>
      <w:r>
        <w:rPr>
          <w:rFonts w:ascii="宋体" w:hAnsi="宋体"/>
          <w:sz w:val="24"/>
        </w:rPr>
        <w:t xml:space="preserve">5%</w:t>
      </w:r>
      <w:r>
        <w:rPr>
          <w:rFonts w:hint="eastAsia" w:ascii="宋体" w:hAnsi="宋体"/>
          <w:sz w:val="24"/>
        </w:rPr>
        <w:t xml:space="preserve">计取）</w:t>
      </w:r>
      <w:r>
        <w:rPr>
          <w:rFonts w:hint="eastAsia" w:ascii="宋体" w:hAnsi="宋体"/>
          <w:sz w:val="24"/>
        </w:rPr>
        <w:t xml:space="preserve">。</w:t>
      </w:r>
      <w:r/>
    </w:p>
    <w:p>
      <w:pPr>
        <w:pStyle w:val="940"/>
        <w:ind w:firstLine="420"/>
        <w:spacing w:line="360" w:lineRule="auto"/>
        <w:rPr>
          <w:rFonts w:hint="eastAsia" w:ascii="宋体" w:hAnsi="宋体"/>
          <w:bCs/>
          <w:sz w:val="24"/>
        </w:rPr>
      </w:pPr>
      <w:r>
        <w:rPr>
          <w:rFonts w:hint="eastAsia" w:ascii="宋体" w:hAnsi="宋体"/>
          <w:bCs/>
          <w:sz w:val="24"/>
        </w:rPr>
        <w:t xml:space="preserve">七、投标保证金：本项目不收取投标保证金。</w:t>
      </w:r>
      <w:r/>
    </w:p>
    <w:p>
      <w:pPr>
        <w:pStyle w:val="940"/>
        <w:ind w:firstLine="420"/>
        <w:spacing w:line="360" w:lineRule="auto"/>
        <w:rPr>
          <w:rFonts w:hint="eastAsia" w:ascii="宋体" w:hAnsi="宋体"/>
          <w:bCs/>
          <w:sz w:val="24"/>
        </w:rPr>
      </w:pPr>
      <w:r>
        <w:rPr>
          <w:rFonts w:hint="eastAsia" w:ascii="宋体" w:hAnsi="宋体"/>
          <w:bCs/>
          <w:sz w:val="24"/>
        </w:rPr>
        <w:t xml:space="preserve">八、履约保证金</w:t>
      </w:r>
      <w:r>
        <w:rPr>
          <w:rFonts w:hint="eastAsia" w:ascii="宋体" w:hAnsi="宋体"/>
        </w:rPr>
        <w:t xml:space="preserve">：</w:t>
      </w:r>
      <w:r>
        <w:rPr>
          <w:rFonts w:hint="eastAsia" w:ascii="宋体" w:hAnsi="宋体"/>
          <w:bCs/>
          <w:sz w:val="24"/>
        </w:rPr>
        <w:t xml:space="preserve">本项目不收取履约保证金。</w:t>
      </w:r>
      <w:r/>
    </w:p>
    <w:p>
      <w:pPr>
        <w:pStyle w:val="940"/>
        <w:ind w:right="-159" w:firstLine="420"/>
        <w:spacing w:line="360" w:lineRule="auto"/>
        <w:rPr>
          <w:rFonts w:hint="eastAsia" w:ascii="宋体" w:hAnsi="宋体"/>
          <w:bCs/>
          <w:sz w:val="24"/>
        </w:rPr>
      </w:pPr>
      <w:r>
        <w:rPr>
          <w:rFonts w:hint="eastAsia" w:ascii="宋体" w:hAnsi="宋体"/>
          <w:sz w:val="24"/>
        </w:rPr>
        <w:t xml:space="preserve">九、</w:t>
      </w:r>
      <w:r>
        <w:rPr>
          <w:rFonts w:hint="eastAsia" w:ascii="宋体" w:hAnsi="宋体"/>
          <w:bCs/>
          <w:sz w:val="24"/>
        </w:rPr>
        <w:t xml:space="preserve">为加强对政府采购供应商监督管理，进一步规范供应商政府采购行为，促进供应商依法诚信经营，维护政府采购公平竞争环境和政府采购当事人的合法权益，供应商在参加政府采购活动时按《昆山市政府采购供应商诚信管理办法》等规定执行。</w:t>
      </w:r>
      <w:r/>
    </w:p>
    <w:p>
      <w:pPr>
        <w:pStyle w:val="963"/>
        <w:jc w:val="both"/>
        <w:spacing w:line="360" w:lineRule="auto"/>
        <w:rPr>
          <w:rFonts w:hint="eastAsia" w:ascii="宋体" w:hAnsi="宋体" w:eastAsia="宋体"/>
          <w:szCs w:val="24"/>
        </w:rPr>
      </w:pPr>
      <w:r>
        <w:rPr>
          <w:rFonts w:hint="eastAsia" w:ascii="宋体" w:hAnsi="宋体" w:eastAsia="宋体"/>
          <w:szCs w:val="24"/>
        </w:rPr>
        <w:t xml:space="preserve">十</w:t>
      </w:r>
      <w:r>
        <w:rPr>
          <w:rFonts w:ascii="宋体" w:hAnsi="宋体" w:eastAsia="宋体"/>
          <w:szCs w:val="24"/>
        </w:rPr>
        <w:t xml:space="preserve">、</w:t>
      </w:r>
      <w:r>
        <w:rPr>
          <w:rFonts w:hint="eastAsia" w:ascii="宋体" w:hAnsi="宋体" w:eastAsia="宋体"/>
          <w:szCs w:val="24"/>
        </w:rPr>
        <w:t xml:space="preserve">联系事项</w:t>
      </w:r>
      <w:r/>
    </w:p>
    <w:p>
      <w:pPr>
        <w:pStyle w:val="940"/>
        <w:ind w:right="-159" w:firstLine="420"/>
        <w:spacing w:line="360" w:lineRule="auto"/>
        <w:rPr>
          <w:rFonts w:hint="eastAsia" w:ascii="宋体" w:hAnsi="宋体"/>
          <w:sz w:val="24"/>
        </w:rPr>
      </w:pPr>
      <w:r>
        <w:rPr>
          <w:rFonts w:hint="eastAsia" w:ascii="宋体" w:hAnsi="宋体"/>
          <w:sz w:val="24"/>
        </w:rPr>
        <w:t xml:space="preserve">1.采购人：昆山市水务局</w:t>
      </w:r>
      <w:r/>
    </w:p>
    <w:p>
      <w:pPr>
        <w:pStyle w:val="940"/>
        <w:ind w:right="-159" w:firstLine="420"/>
        <w:spacing w:line="360" w:lineRule="auto"/>
        <w:rPr>
          <w:rFonts w:hint="eastAsia" w:ascii="宋体" w:hAnsi="宋体"/>
          <w:sz w:val="24"/>
        </w:rPr>
      </w:pPr>
      <w:r>
        <w:rPr>
          <w:rFonts w:hint="eastAsia" w:ascii="宋体" w:hAnsi="宋体"/>
          <w:sz w:val="24"/>
        </w:rPr>
        <w:t xml:space="preserve">联系人：</w:t>
      </w:r>
      <w:r>
        <w:rPr>
          <w:rFonts w:hint="eastAsia" w:ascii="宋体" w:hAnsi="宋体"/>
          <w:sz w:val="24"/>
        </w:rPr>
        <w:t xml:space="preserve">龚志浩</w:t>
      </w:r>
      <w:r>
        <w:rPr>
          <w:rFonts w:ascii="宋体" w:hAnsi="宋体"/>
          <w:sz w:val="24"/>
        </w:rPr>
        <w:t xml:space="preserve">    </w:t>
      </w:r>
      <w:r>
        <w:rPr>
          <w:rFonts w:hint="eastAsia" w:ascii="宋体" w:hAnsi="宋体"/>
          <w:sz w:val="24"/>
        </w:rPr>
        <w:t xml:space="preserve">   联系电话</w:t>
      </w:r>
      <w:r>
        <w:rPr>
          <w:rFonts w:hint="eastAsia" w:ascii="宋体" w:hAnsi="宋体"/>
          <w:bCs/>
          <w:sz w:val="24"/>
        </w:rPr>
        <w:t xml:space="preserve">：0512</w:t>
      </w:r>
      <w:r>
        <w:rPr>
          <w:rFonts w:ascii="宋体" w:hAnsi="宋体"/>
          <w:bCs/>
          <w:sz w:val="24"/>
        </w:rPr>
        <w:t xml:space="preserve">50338091</w:t>
      </w:r>
      <w:r>
        <w:rPr>
          <w:rFonts w:hint="eastAsia" w:ascii="宋体" w:hAnsi="宋体"/>
          <w:sz w:val="24"/>
        </w:rPr>
      </w:r>
      <w:r/>
    </w:p>
    <w:p>
      <w:pPr>
        <w:pStyle w:val="940"/>
        <w:ind w:firstLine="420"/>
        <w:spacing w:line="360" w:lineRule="auto"/>
        <w:rPr>
          <w:rFonts w:hint="eastAsia" w:ascii="宋体" w:hAnsi="宋体"/>
          <w:bCs/>
          <w:sz w:val="24"/>
        </w:rPr>
      </w:pPr>
      <w:r>
        <w:rPr>
          <w:rFonts w:hint="eastAsia" w:ascii="宋体" w:hAnsi="宋体"/>
          <w:bCs/>
          <w:sz w:val="24"/>
        </w:rPr>
        <w:t xml:space="preserve">2.招标代理人（机构）：昆山市中建项目管理有限公司</w:t>
      </w:r>
      <w:r/>
    </w:p>
    <w:p>
      <w:pPr>
        <w:pStyle w:val="940"/>
        <w:ind w:firstLine="420"/>
        <w:spacing w:line="360" w:lineRule="auto"/>
        <w:rPr>
          <w:rFonts w:hint="eastAsia" w:ascii="宋体" w:hAnsi="宋体"/>
          <w:bCs/>
          <w:sz w:val="24"/>
        </w:rPr>
      </w:pPr>
      <w:r>
        <w:rPr>
          <w:rFonts w:hint="eastAsia" w:ascii="宋体" w:hAnsi="宋体"/>
          <w:bCs/>
          <w:sz w:val="24"/>
        </w:rPr>
        <w:t xml:space="preserve">地址：昆山市前进西路1468号泰和国际12F </w:t>
      </w:r>
      <w:r/>
    </w:p>
    <w:p>
      <w:pPr>
        <w:pStyle w:val="940"/>
        <w:ind w:firstLine="420"/>
        <w:spacing w:line="360" w:lineRule="auto"/>
        <w:rPr>
          <w:rFonts w:hint="eastAsia" w:ascii="宋体" w:hAnsi="宋体"/>
          <w:bCs/>
          <w:sz w:val="24"/>
        </w:rPr>
      </w:pPr>
      <w:r>
        <w:rPr>
          <w:rFonts w:hint="eastAsia" w:ascii="宋体" w:hAnsi="宋体"/>
          <w:bCs/>
          <w:sz w:val="24"/>
        </w:rPr>
        <w:t xml:space="preserve">电话：051255210560</w:t>
      </w:r>
      <w:r/>
    </w:p>
    <w:p>
      <w:pPr>
        <w:pStyle w:val="940"/>
        <w:ind w:firstLine="420"/>
        <w:spacing w:line="360" w:lineRule="auto"/>
        <w:rPr>
          <w:rFonts w:hint="eastAsia" w:ascii="宋体" w:hAnsi="宋体"/>
          <w:bCs/>
          <w:sz w:val="24"/>
        </w:rPr>
      </w:pPr>
      <w:r>
        <w:rPr>
          <w:rFonts w:hint="eastAsia" w:ascii="宋体" w:hAnsi="宋体"/>
          <w:bCs/>
          <w:sz w:val="24"/>
        </w:rPr>
        <w:t xml:space="preserve">联系人：金丽丽、王女容</w:t>
      </w:r>
      <w:r/>
    </w:p>
    <w:p>
      <w:pPr>
        <w:pStyle w:val="940"/>
        <w:ind w:firstLine="420"/>
        <w:spacing w:line="360" w:lineRule="auto"/>
        <w:rPr>
          <w:rFonts w:hint="eastAsia" w:ascii="宋体" w:hAnsi="宋体"/>
          <w:bCs/>
          <w:sz w:val="24"/>
        </w:rPr>
      </w:pPr>
      <w:r>
        <w:rPr>
          <w:rFonts w:hint="eastAsia" w:ascii="宋体" w:hAnsi="宋体"/>
          <w:bCs/>
          <w:sz w:val="24"/>
        </w:rPr>
        <w:t xml:space="preserve">3.昆山市政府采购监督电话：0512</w:t>
      </w:r>
      <w:r>
        <w:rPr>
          <w:rFonts w:ascii="宋体" w:hAnsi="宋体"/>
          <w:bCs/>
          <w:sz w:val="24"/>
        </w:rPr>
        <w:t xml:space="preserve">573</w:t>
      </w:r>
      <w:r>
        <w:rPr>
          <w:rFonts w:hint="eastAsia" w:ascii="宋体" w:hAnsi="宋体"/>
          <w:bCs/>
          <w:sz w:val="24"/>
        </w:rPr>
        <w:t xml:space="preserve">10854</w:t>
      </w:r>
      <w:r/>
    </w:p>
    <w:p>
      <w:pPr>
        <w:pStyle w:val="941"/>
        <w:jc w:val="center"/>
        <w:spacing w:line="240" w:lineRule="auto"/>
        <w:sectPr>
          <w:headerReference w:type="default" r:id="rId9"/>
          <w:headerReference w:type="first" r:id="rId10"/>
          <w:footerReference w:type="default" r:id="rId12"/>
          <w:footerReference w:type="first" r:id="rId13"/>
          <w:footnotePr/>
          <w:endnotePr/>
          <w:type w:val="nextPage"/>
          <w:pgSz w:w="11906" w:h="16838" w:orient="portrait"/>
          <w:pgMar w:top="1134" w:right="1274" w:bottom="1134" w:left="1134" w:header="567" w:footer="567" w:gutter="0"/>
          <w:cols w:num="1" w:sep="0" w:space="720" w:equalWidth="1"/>
          <w:docGrid w:linePitch="360"/>
          <w:titlePg/>
        </w:sectPr>
      </w:pPr>
      <w:r/>
      <w:bookmarkStart w:id="6" w:name="_Toc133149812"/>
      <w:r/>
      <w:r/>
    </w:p>
    <w:p>
      <w:pPr>
        <w:pStyle w:val="941"/>
        <w:jc w:val="center"/>
        <w:spacing w:line="240" w:lineRule="auto"/>
        <w:rPr>
          <w:rFonts w:hint="eastAsia"/>
        </w:rPr>
      </w:pPr>
      <w:r>
        <w:rPr>
          <w:rFonts w:hint="eastAsia"/>
        </w:rPr>
        <w:t xml:space="preserve">第二章</w:t>
      </w:r>
      <w:r>
        <w:t xml:space="preserve">  </w:t>
      </w:r>
      <w:r>
        <w:rPr>
          <w:rFonts w:hint="eastAsia"/>
        </w:rPr>
        <w:t xml:space="preserve">投标人须知</w:t>
      </w:r>
      <w:bookmarkEnd w:id="6"/>
      <w:r>
        <w:rPr>
          <w:rFonts w:hint="eastAsia"/>
        </w:rPr>
      </w:r>
      <w:r/>
    </w:p>
    <w:p>
      <w:pPr>
        <w:pStyle w:val="940"/>
        <w:ind w:firstLine="420"/>
        <w:spacing w:line="360" w:lineRule="auto"/>
        <w:rPr>
          <w:rFonts w:hint="eastAsia" w:ascii="宋体" w:hAnsi="宋体" w:cs="宋体"/>
          <w:b/>
          <w:sz w:val="24"/>
        </w:rPr>
      </w:pPr>
      <w:r>
        <w:rPr>
          <w:rFonts w:hint="eastAsia" w:ascii="宋体" w:hAnsi="宋体" w:cs="宋体"/>
          <w:b/>
          <w:sz w:val="24"/>
        </w:rPr>
        <w:t xml:space="preserve">一、招投标说明</w:t>
      </w:r>
      <w:r/>
    </w:p>
    <w:p>
      <w:pPr>
        <w:pStyle w:val="940"/>
        <w:ind w:firstLine="420"/>
        <w:spacing w:line="360" w:lineRule="auto"/>
        <w:rPr>
          <w:rFonts w:hint="eastAsia" w:ascii="宋体" w:hAnsi="宋体" w:cs="宋体"/>
          <w:bCs/>
          <w:sz w:val="24"/>
        </w:rPr>
      </w:pPr>
      <w:r>
        <w:rPr>
          <w:rFonts w:hint="eastAsia" w:ascii="宋体" w:hAnsi="宋体" w:cs="宋体"/>
          <w:sz w:val="24"/>
        </w:rPr>
        <w:t xml:space="preserve">1.本招标文件仅适用于</w:t>
      </w:r>
      <w:r>
        <w:rPr>
          <w:rFonts w:hint="eastAsia" w:ascii="宋体" w:hAnsi="宋体" w:cs="宋体"/>
          <w:bCs/>
          <w:sz w:val="24"/>
        </w:rPr>
        <w:t xml:space="preserve">昆山市中建项目管理有限公司组织的招标活动。</w:t>
      </w:r>
      <w:r/>
    </w:p>
    <w:p>
      <w:pPr>
        <w:pStyle w:val="940"/>
        <w:ind w:firstLine="420"/>
        <w:spacing w:line="360" w:lineRule="auto"/>
        <w:rPr>
          <w:rFonts w:hint="eastAsia" w:ascii="宋体" w:hAnsi="宋体" w:cs="宋体"/>
          <w:bCs/>
          <w:sz w:val="24"/>
        </w:rPr>
      </w:pPr>
      <w:r>
        <w:rPr>
          <w:rFonts w:hint="eastAsia" w:ascii="宋体" w:hAnsi="宋体" w:cs="宋体"/>
          <w:bCs/>
          <w:sz w:val="24"/>
        </w:rPr>
        <w:t xml:space="preserve">2.本次招标活动及因本次招标产生的合同受中国法律制约和保护。</w:t>
      </w:r>
      <w:r/>
    </w:p>
    <w:p>
      <w:pPr>
        <w:pStyle w:val="940"/>
        <w:ind w:firstLine="420"/>
        <w:spacing w:line="360" w:lineRule="auto"/>
        <w:rPr>
          <w:rFonts w:hint="eastAsia" w:ascii="宋体" w:hAnsi="宋体" w:cs="宋体"/>
          <w:bCs/>
          <w:sz w:val="24"/>
        </w:rPr>
      </w:pPr>
      <w:r>
        <w:rPr>
          <w:rFonts w:hint="eastAsia" w:ascii="宋体" w:hAnsi="宋体" w:cs="宋体"/>
          <w:bCs/>
          <w:sz w:val="24"/>
        </w:rPr>
        <w:t xml:space="preserve">3.本次招标文件的解释权属昆山市中建项目管理有限公司。</w:t>
      </w:r>
      <w:r/>
    </w:p>
    <w:p>
      <w:pPr>
        <w:pStyle w:val="940"/>
        <w:ind w:firstLine="420"/>
        <w:spacing w:line="360" w:lineRule="auto"/>
        <w:rPr>
          <w:rFonts w:hint="eastAsia" w:ascii="宋体" w:hAnsi="宋体" w:cs="宋体"/>
          <w:b/>
          <w:sz w:val="24"/>
        </w:rPr>
      </w:pPr>
      <w:r>
        <w:rPr>
          <w:rFonts w:hint="eastAsia" w:ascii="宋体" w:hAnsi="宋体" w:cs="宋体"/>
          <w:b/>
          <w:sz w:val="24"/>
        </w:rPr>
        <w:t xml:space="preserve">二、词语释义</w:t>
      </w:r>
      <w:r/>
    </w:p>
    <w:p>
      <w:pPr>
        <w:pStyle w:val="963"/>
        <w:spacing w:line="360" w:lineRule="auto"/>
        <w:rPr>
          <w:rFonts w:ascii="宋体" w:hAnsi="宋体" w:eastAsia="宋体"/>
          <w:szCs w:val="24"/>
        </w:rPr>
      </w:pPr>
      <w:r>
        <w:rPr>
          <w:rFonts w:hint="eastAsia" w:ascii="宋体" w:hAnsi="宋体" w:eastAsia="宋体"/>
          <w:szCs w:val="24"/>
        </w:rPr>
        <w:t xml:space="preserve">1.采购人：指依法进行政府采购的国家机关、事业单位、团体组织。</w:t>
      </w:r>
      <w:r>
        <w:rPr>
          <w:rFonts w:ascii="宋体" w:hAnsi="宋体" w:eastAsia="宋体"/>
          <w:szCs w:val="24"/>
        </w:rPr>
      </w:r>
      <w:r/>
    </w:p>
    <w:p>
      <w:pPr>
        <w:pStyle w:val="963"/>
        <w:spacing w:line="360" w:lineRule="auto"/>
        <w:rPr>
          <w:rFonts w:hint="eastAsia" w:ascii="宋体" w:hAnsi="宋体" w:eastAsia="宋体"/>
          <w:szCs w:val="24"/>
        </w:rPr>
      </w:pPr>
      <w:r>
        <w:rPr>
          <w:rFonts w:hint="eastAsia" w:ascii="宋体" w:hAnsi="宋体" w:eastAsia="宋体"/>
          <w:szCs w:val="24"/>
        </w:rPr>
        <w:t xml:space="preserve">2.采购代理机构：指依法接受采购人委托，从事货物、工程和服务等政府采购业务的采购代理机构。</w:t>
      </w:r>
      <w:r/>
    </w:p>
    <w:p>
      <w:pPr>
        <w:pStyle w:val="963"/>
        <w:spacing w:line="360" w:lineRule="auto"/>
        <w:rPr>
          <w:rFonts w:ascii="宋体" w:hAnsi="宋体" w:eastAsia="宋体"/>
          <w:szCs w:val="24"/>
        </w:rPr>
      </w:pPr>
      <w:r>
        <w:rPr>
          <w:rFonts w:hint="eastAsia" w:ascii="宋体" w:hAnsi="宋体" w:eastAsia="宋体"/>
          <w:szCs w:val="24"/>
        </w:rPr>
        <w:t xml:space="preserve">3.投标人：指投标招标、参加投标竞争的法人、其他组织或自然人。</w:t>
      </w:r>
      <w:r>
        <w:rPr>
          <w:rFonts w:ascii="宋体" w:hAnsi="宋体" w:eastAsia="宋体"/>
          <w:szCs w:val="24"/>
        </w:rPr>
      </w:r>
      <w:r/>
    </w:p>
    <w:p>
      <w:pPr>
        <w:pStyle w:val="963"/>
        <w:spacing w:line="360" w:lineRule="auto"/>
        <w:rPr>
          <w:rFonts w:ascii="宋体" w:hAnsi="宋体" w:eastAsia="宋体"/>
          <w:szCs w:val="24"/>
        </w:rPr>
      </w:pPr>
      <w:r>
        <w:rPr>
          <w:rFonts w:hint="eastAsia" w:ascii="宋体" w:hAnsi="宋体" w:eastAsia="宋体"/>
          <w:szCs w:val="24"/>
        </w:rPr>
        <w:t xml:space="preserve">4.投标：投标人根据采购人或采购代理机构发布的招标文件，编制投标文件并按规定投标的行为。</w:t>
      </w:r>
      <w:r>
        <w:rPr>
          <w:rFonts w:ascii="宋体" w:hAnsi="宋体" w:eastAsia="宋体"/>
          <w:szCs w:val="24"/>
        </w:rPr>
      </w:r>
      <w:r/>
    </w:p>
    <w:p>
      <w:pPr>
        <w:pStyle w:val="963"/>
        <w:spacing w:line="360" w:lineRule="auto"/>
        <w:rPr>
          <w:rFonts w:ascii="宋体" w:hAnsi="宋体" w:eastAsia="宋体"/>
          <w:szCs w:val="24"/>
        </w:rPr>
      </w:pPr>
      <w:r>
        <w:rPr>
          <w:rFonts w:hint="eastAsia" w:ascii="宋体" w:hAnsi="宋体" w:eastAsia="宋体"/>
          <w:szCs w:val="24"/>
        </w:rPr>
        <w:t xml:space="preserve">5.合同：采供双方根据招标文件和中标的投标文件及中标通知书规定的内容签署的以书面形式所达成的协议，包括所有的附件、附录和构成协议的所有文件。</w:t>
      </w:r>
      <w:r>
        <w:rPr>
          <w:rFonts w:ascii="宋体" w:hAnsi="宋体" w:eastAsia="宋体"/>
          <w:szCs w:val="24"/>
        </w:rPr>
      </w:r>
      <w:r/>
    </w:p>
    <w:p>
      <w:pPr>
        <w:pStyle w:val="963"/>
        <w:spacing w:line="360" w:lineRule="auto"/>
        <w:rPr>
          <w:rFonts w:ascii="宋体" w:hAnsi="宋体" w:eastAsia="宋体"/>
          <w:szCs w:val="24"/>
        </w:rPr>
      </w:pPr>
      <w:r>
        <w:rPr>
          <w:rFonts w:hint="eastAsia" w:ascii="宋体" w:hAnsi="宋体" w:eastAsia="宋体"/>
          <w:szCs w:val="24"/>
        </w:rPr>
        <w:t xml:space="preserve">6.甲方（采购人）：指招标文件中载明的，依法进行政府采购的国家机关、事业单位、团体组织。</w:t>
      </w:r>
      <w:r>
        <w:rPr>
          <w:rFonts w:ascii="宋体" w:hAnsi="宋体" w:eastAsia="宋体"/>
          <w:szCs w:val="24"/>
        </w:rPr>
      </w:r>
      <w:r/>
    </w:p>
    <w:p>
      <w:pPr>
        <w:pStyle w:val="963"/>
        <w:spacing w:line="360" w:lineRule="auto"/>
        <w:rPr>
          <w:rFonts w:ascii="宋体" w:hAnsi="宋体" w:eastAsia="宋体"/>
          <w:szCs w:val="24"/>
        </w:rPr>
      </w:pPr>
      <w:r>
        <w:rPr>
          <w:rFonts w:hint="eastAsia" w:ascii="宋体" w:hAnsi="宋体" w:eastAsia="宋体"/>
          <w:szCs w:val="24"/>
        </w:rPr>
        <w:t xml:space="preserve">7.乙方（供应商）：合同中规定的向采购人提供货物和服务的法人或其他组织和自然人。</w:t>
      </w:r>
      <w:r>
        <w:rPr>
          <w:rFonts w:ascii="宋体" w:hAnsi="宋体" w:eastAsia="宋体"/>
          <w:szCs w:val="24"/>
        </w:rPr>
      </w:r>
      <w:r/>
    </w:p>
    <w:p>
      <w:pPr>
        <w:pStyle w:val="963"/>
        <w:spacing w:line="360" w:lineRule="auto"/>
        <w:rPr>
          <w:rFonts w:ascii="宋体" w:hAnsi="宋体" w:eastAsia="宋体"/>
          <w:szCs w:val="24"/>
        </w:rPr>
      </w:pPr>
      <w:r>
        <w:rPr>
          <w:rFonts w:hint="eastAsia" w:ascii="宋体" w:hAnsi="宋体" w:eastAsia="宋体"/>
          <w:szCs w:val="24"/>
        </w:rPr>
        <w:t xml:space="preserve">8.天：日历日。</w:t>
      </w:r>
      <w:r>
        <w:rPr>
          <w:rFonts w:ascii="宋体" w:hAnsi="宋体" w:eastAsia="宋体"/>
          <w:szCs w:val="24"/>
        </w:rPr>
      </w:r>
      <w:r/>
    </w:p>
    <w:p>
      <w:pPr>
        <w:pStyle w:val="963"/>
        <w:spacing w:line="360" w:lineRule="auto"/>
        <w:rPr>
          <w:rFonts w:ascii="宋体" w:hAnsi="宋体" w:eastAsia="宋体"/>
          <w:szCs w:val="24"/>
        </w:rPr>
      </w:pPr>
      <w:r>
        <w:rPr>
          <w:rFonts w:hint="eastAsia" w:ascii="宋体" w:hAnsi="宋体" w:eastAsia="宋体"/>
          <w:szCs w:val="24"/>
        </w:rPr>
        <w:t xml:space="preserve">9.时间：除特别说明，均指北京时间。</w:t>
      </w:r>
      <w:r>
        <w:rPr>
          <w:rFonts w:ascii="宋体" w:hAnsi="宋体" w:eastAsia="宋体"/>
          <w:szCs w:val="24"/>
        </w:rPr>
      </w:r>
      <w:r/>
    </w:p>
    <w:p>
      <w:pPr>
        <w:pStyle w:val="940"/>
        <w:ind w:firstLine="420"/>
        <w:spacing w:line="360" w:lineRule="auto"/>
        <w:rPr>
          <w:rFonts w:ascii="宋体" w:hAnsi="宋体"/>
          <w:sz w:val="24"/>
        </w:rPr>
      </w:pPr>
      <w:r>
        <w:rPr>
          <w:rFonts w:hint="eastAsia" w:ascii="宋体" w:hAnsi="宋体"/>
          <w:sz w:val="24"/>
        </w:rPr>
        <w:t xml:space="preserve">10.知识产权:指专利权、商标权、著作权等无形财产专有权的统称。</w:t>
      </w:r>
      <w:r>
        <w:rPr>
          <w:rFonts w:ascii="宋体" w:hAnsi="宋体"/>
          <w:sz w:val="24"/>
        </w:rPr>
      </w:r>
      <w:r/>
    </w:p>
    <w:p>
      <w:pPr>
        <w:pStyle w:val="940"/>
        <w:ind w:firstLine="420"/>
        <w:spacing w:line="360" w:lineRule="auto"/>
        <w:rPr>
          <w:rFonts w:ascii="宋体" w:hAnsi="宋体"/>
          <w:sz w:val="24"/>
        </w:rPr>
      </w:pPr>
      <w:r>
        <w:rPr>
          <w:rFonts w:hint="eastAsia" w:ascii="宋体" w:hAnsi="宋体"/>
          <w:sz w:val="24"/>
        </w:rPr>
        <w:t xml:space="preserve">11.交货地点:合同中明确约定的乙方提交的货物和服务最终到达地点。</w:t>
      </w:r>
      <w:r>
        <w:rPr>
          <w:rFonts w:ascii="宋体" w:hAnsi="宋体"/>
          <w:sz w:val="24"/>
        </w:rPr>
      </w:r>
      <w:r/>
    </w:p>
    <w:p>
      <w:pPr>
        <w:pStyle w:val="940"/>
        <w:ind w:firstLine="420"/>
        <w:spacing w:line="360" w:lineRule="auto"/>
        <w:rPr>
          <w:rFonts w:ascii="宋体" w:hAnsi="宋体"/>
          <w:sz w:val="24"/>
        </w:rPr>
      </w:pPr>
      <w:r>
        <w:rPr>
          <w:rFonts w:hint="eastAsia" w:ascii="宋体" w:hAnsi="宋体"/>
          <w:sz w:val="24"/>
        </w:rPr>
        <w:t xml:space="preserve">12.合同价款:根据合同规定,乙方在正确地履行合同义务后甲方应支付乙方的价款。</w:t>
      </w:r>
      <w:r>
        <w:rPr>
          <w:rFonts w:ascii="宋体" w:hAnsi="宋体"/>
          <w:sz w:val="24"/>
        </w:rPr>
      </w:r>
      <w:r/>
    </w:p>
    <w:p>
      <w:pPr>
        <w:pStyle w:val="940"/>
        <w:ind w:firstLine="420"/>
        <w:spacing w:line="360" w:lineRule="auto"/>
        <w:rPr>
          <w:rFonts w:ascii="宋体" w:hAnsi="宋体"/>
          <w:sz w:val="24"/>
        </w:rPr>
      </w:pPr>
      <w:r>
        <w:rPr>
          <w:rFonts w:hint="eastAsia" w:ascii="宋体" w:hAnsi="宋体"/>
          <w:sz w:val="24"/>
        </w:rPr>
        <w:t xml:space="preserve">13.服务：系指本次招标文件规定乙方应承担的与提供货物和服务有关的辅助服务，比如提供技术援助、配合措施、投标及合同中规定乙方应承担的其它义务。</w:t>
      </w:r>
      <w:r>
        <w:rPr>
          <w:rFonts w:ascii="宋体" w:hAnsi="宋体"/>
          <w:sz w:val="24"/>
        </w:rPr>
      </w:r>
      <w:r/>
    </w:p>
    <w:p>
      <w:pPr>
        <w:pStyle w:val="963"/>
        <w:spacing w:line="360" w:lineRule="auto"/>
        <w:rPr>
          <w:rFonts w:ascii="宋体" w:hAnsi="宋体" w:eastAsia="宋体"/>
          <w:szCs w:val="24"/>
        </w:rPr>
      </w:pPr>
      <w:r>
        <w:rPr>
          <w:rFonts w:hint="eastAsia" w:ascii="宋体" w:hAnsi="宋体" w:eastAsia="宋体"/>
          <w:szCs w:val="24"/>
        </w:rPr>
        <w:t xml:space="preserve">14.不可抗力：不能预见、不能避免并且不能克服的客观情况。</w:t>
      </w:r>
      <w:r>
        <w:rPr>
          <w:rFonts w:ascii="宋体" w:hAnsi="宋体" w:eastAsia="宋体"/>
          <w:szCs w:val="24"/>
        </w:rPr>
      </w:r>
      <w:r/>
    </w:p>
    <w:p>
      <w:pPr>
        <w:pStyle w:val="940"/>
        <w:ind w:firstLine="420"/>
        <w:spacing w:line="360" w:lineRule="auto"/>
        <w:rPr>
          <w:rFonts w:ascii="宋体" w:hAnsi="宋体"/>
          <w:sz w:val="24"/>
        </w:rPr>
      </w:pPr>
      <w:r>
        <w:rPr>
          <w:rFonts w:hint="eastAsia" w:ascii="宋体" w:hAnsi="宋体"/>
          <w:sz w:val="24"/>
        </w:rPr>
        <w:t xml:space="preserve">15.实质性投标：满足有关本次采购标的、数量、质量、价款或者报酬、履行期限、履行地点和方式、违约责任和解决争议方法等要求。</w:t>
      </w:r>
      <w:r>
        <w:rPr>
          <w:rFonts w:ascii="宋体" w:hAnsi="宋体"/>
          <w:sz w:val="24"/>
        </w:rPr>
      </w:r>
      <w:r/>
    </w:p>
    <w:p>
      <w:pPr>
        <w:pStyle w:val="940"/>
        <w:ind w:firstLine="420"/>
        <w:spacing w:line="360" w:lineRule="auto"/>
        <w:rPr>
          <w:rFonts w:ascii="宋体" w:hAnsi="宋体"/>
          <w:sz w:val="24"/>
        </w:rPr>
      </w:pPr>
      <w:r>
        <w:rPr>
          <w:rFonts w:hint="eastAsia" w:ascii="宋体" w:hAnsi="宋体"/>
          <w:sz w:val="24"/>
        </w:rPr>
        <w:t xml:space="preserve">16.进口产品：指通过中国海关报关验放进入中国境内且产自境外的产品。</w:t>
      </w:r>
      <w:r>
        <w:rPr>
          <w:rFonts w:ascii="宋体" w:hAnsi="宋体"/>
          <w:sz w:val="24"/>
        </w:rPr>
      </w:r>
      <w:r/>
    </w:p>
    <w:p>
      <w:pPr>
        <w:pStyle w:val="963"/>
        <w:spacing w:line="360" w:lineRule="auto"/>
        <w:rPr>
          <w:rFonts w:ascii="宋体" w:hAnsi="宋体" w:eastAsia="宋体"/>
          <w:szCs w:val="24"/>
        </w:rPr>
      </w:pPr>
      <w:r>
        <w:rPr>
          <w:rFonts w:hint="eastAsia" w:ascii="宋体" w:hAnsi="宋体" w:eastAsia="宋体"/>
          <w:szCs w:val="24"/>
        </w:rPr>
        <w:t xml:space="preserve">17.书面形式：指书面文字、合同书、信件和传真等可以有形地表现所载内容的形式。</w:t>
      </w:r>
      <w:r>
        <w:rPr>
          <w:rFonts w:ascii="宋体" w:hAnsi="宋体" w:eastAsia="宋体"/>
          <w:szCs w:val="24"/>
        </w:rPr>
      </w:r>
      <w:r/>
    </w:p>
    <w:p>
      <w:pPr>
        <w:pStyle w:val="940"/>
        <w:ind w:firstLine="420"/>
        <w:spacing w:line="360" w:lineRule="auto"/>
        <w:rPr>
          <w:rFonts w:hint="eastAsia" w:ascii="宋体" w:hAnsi="宋体"/>
          <w:b/>
          <w:sz w:val="24"/>
        </w:rPr>
      </w:pPr>
      <w:r>
        <w:rPr>
          <w:rFonts w:hint="eastAsia" w:ascii="宋体" w:hAnsi="宋体" w:cs="宋体"/>
          <w:b/>
          <w:sz w:val="24"/>
        </w:rPr>
        <w:t xml:space="preserve">三、投标人</w:t>
      </w:r>
      <w:r>
        <w:rPr>
          <w:rFonts w:hint="eastAsia" w:ascii="宋体" w:hAnsi="宋体"/>
          <w:b/>
          <w:sz w:val="24"/>
        </w:rPr>
      </w:r>
      <w:r/>
    </w:p>
    <w:p>
      <w:pPr>
        <w:pStyle w:val="940"/>
        <w:ind w:firstLine="420"/>
        <w:spacing w:line="360" w:lineRule="auto"/>
        <w:rPr>
          <w:rFonts w:hint="eastAsia" w:ascii="宋体" w:hAnsi="宋体"/>
          <w:sz w:val="24"/>
        </w:rPr>
      </w:pPr>
      <w:r>
        <w:rPr>
          <w:rFonts w:hint="eastAsia" w:ascii="宋体" w:hAnsi="宋体"/>
          <w:sz w:val="24"/>
        </w:rPr>
        <w:t xml:space="preserve">1. 合格投标人的资格条件：详见本项目公告；</w:t>
      </w:r>
      <w:r/>
    </w:p>
    <w:p>
      <w:pPr>
        <w:pStyle w:val="940"/>
        <w:ind w:firstLine="420"/>
        <w:spacing w:line="360" w:lineRule="auto"/>
        <w:rPr>
          <w:rFonts w:hint="eastAsia" w:ascii="宋体" w:hAnsi="宋体"/>
          <w:sz w:val="24"/>
        </w:rPr>
      </w:pPr>
      <w:r>
        <w:rPr>
          <w:rFonts w:hint="eastAsia" w:ascii="宋体" w:hAnsi="宋体"/>
          <w:sz w:val="24"/>
        </w:rPr>
        <w:t xml:space="preserve">2.投标人代表：如投标人非法人代表，须提供法定代表人授权委托书。</w:t>
      </w:r>
      <w:r/>
    </w:p>
    <w:p>
      <w:pPr>
        <w:pStyle w:val="940"/>
        <w:ind w:firstLine="420"/>
        <w:spacing w:line="360" w:lineRule="auto"/>
        <w:rPr>
          <w:rFonts w:ascii="宋体" w:hAnsi="宋体"/>
          <w:sz w:val="24"/>
        </w:rPr>
      </w:pPr>
      <w:r>
        <w:rPr>
          <w:rFonts w:hint="eastAsia" w:ascii="宋体" w:hAnsi="宋体"/>
          <w:sz w:val="24"/>
        </w:rPr>
        <w:t xml:space="preserve">3. 联合投标及转包、分包</w:t>
      </w:r>
      <w:r>
        <w:rPr>
          <w:rFonts w:ascii="宋体" w:hAnsi="宋体"/>
          <w:sz w:val="24"/>
        </w:rPr>
      </w:r>
      <w:r/>
    </w:p>
    <w:p>
      <w:pPr>
        <w:pStyle w:val="940"/>
        <w:ind w:firstLine="420"/>
        <w:spacing w:line="360" w:lineRule="auto"/>
        <w:rPr>
          <w:rFonts w:ascii="宋体" w:hAnsi="宋体"/>
          <w:sz w:val="24"/>
        </w:rPr>
      </w:pPr>
      <w:r>
        <w:rPr>
          <w:rFonts w:hint="eastAsia" w:ascii="宋体" w:hAnsi="宋体"/>
          <w:sz w:val="24"/>
        </w:rPr>
        <w:t xml:space="preserve">3.1本项目接受联合体投标。</w:t>
      </w:r>
      <w:r>
        <w:rPr>
          <w:rFonts w:ascii="宋体" w:hAnsi="宋体"/>
          <w:sz w:val="24"/>
        </w:rPr>
      </w:r>
      <w:r/>
    </w:p>
    <w:p>
      <w:pPr>
        <w:pStyle w:val="940"/>
        <w:ind w:firstLine="420"/>
        <w:spacing w:line="360" w:lineRule="auto"/>
        <w:rPr>
          <w:rFonts w:ascii="宋体" w:hAnsi="宋体"/>
          <w:sz w:val="24"/>
        </w:rPr>
      </w:pPr>
      <w:r>
        <w:rPr>
          <w:rFonts w:hint="eastAsia" w:ascii="宋体" w:hAnsi="宋体"/>
          <w:sz w:val="24"/>
        </w:rPr>
        <w:t xml:space="preserve">3.2本项目不接受转包、分包。</w:t>
      </w:r>
      <w:r>
        <w:rPr>
          <w:rFonts w:ascii="宋体" w:hAnsi="宋体"/>
          <w:sz w:val="24"/>
        </w:rPr>
      </w:r>
      <w:r/>
    </w:p>
    <w:p>
      <w:pPr>
        <w:pStyle w:val="940"/>
        <w:ind w:firstLine="420"/>
        <w:spacing w:line="360" w:lineRule="auto"/>
        <w:rPr>
          <w:rFonts w:hint="eastAsia" w:ascii="宋体" w:hAnsi="宋体"/>
          <w:sz w:val="24"/>
        </w:rPr>
      </w:pPr>
      <w:r>
        <w:rPr>
          <w:rFonts w:hint="eastAsia" w:ascii="宋体" w:hAnsi="宋体"/>
          <w:sz w:val="24"/>
        </w:rPr>
        <w:t xml:space="preserve">3.3本项目不接受进口产品。</w:t>
      </w:r>
      <w:r/>
    </w:p>
    <w:p>
      <w:pPr>
        <w:pStyle w:val="940"/>
        <w:ind w:firstLine="420"/>
        <w:spacing w:line="360" w:lineRule="auto"/>
        <w:rPr>
          <w:rFonts w:hint="eastAsia" w:ascii="宋体" w:hAnsi="宋体" w:cs="宋体"/>
          <w:b/>
          <w:sz w:val="24"/>
        </w:rPr>
      </w:pPr>
      <w:r>
        <w:rPr>
          <w:rFonts w:hint="eastAsia" w:ascii="宋体" w:hAnsi="宋体" w:cs="宋体"/>
          <w:b/>
          <w:sz w:val="24"/>
        </w:rPr>
        <w:t xml:space="preserve">四、招标文件说明</w:t>
      </w:r>
      <w:r/>
    </w:p>
    <w:p>
      <w:pPr>
        <w:pStyle w:val="940"/>
        <w:ind w:firstLine="420"/>
        <w:spacing w:line="360" w:lineRule="auto"/>
        <w:rPr>
          <w:rFonts w:ascii="宋体" w:hAnsi="宋体"/>
          <w:sz w:val="24"/>
        </w:rPr>
      </w:pPr>
      <w:r>
        <w:rPr>
          <w:rFonts w:hint="eastAsia" w:ascii="宋体" w:hAnsi="宋体"/>
          <w:sz w:val="24"/>
        </w:rPr>
        <w:t xml:space="preserve">1.招标文件</w:t>
      </w:r>
      <w:r>
        <w:rPr>
          <w:rFonts w:ascii="宋体" w:hAnsi="宋体"/>
          <w:sz w:val="24"/>
        </w:rPr>
      </w:r>
      <w:r/>
    </w:p>
    <w:p>
      <w:pPr>
        <w:pStyle w:val="940"/>
        <w:ind w:firstLine="420"/>
        <w:spacing w:line="360" w:lineRule="auto"/>
        <w:rPr>
          <w:rFonts w:ascii="宋体" w:hAnsi="宋体"/>
          <w:sz w:val="24"/>
        </w:rPr>
      </w:pPr>
      <w:r>
        <w:rPr>
          <w:rFonts w:hint="eastAsia" w:ascii="宋体" w:hAnsi="宋体"/>
          <w:sz w:val="24"/>
        </w:rPr>
        <w:t xml:space="preserve">1.1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rPr>
          <w:rFonts w:ascii="宋体" w:hAnsi="宋体"/>
          <w:sz w:val="24"/>
        </w:rPr>
      </w:r>
      <w:r/>
    </w:p>
    <w:p>
      <w:pPr>
        <w:pStyle w:val="940"/>
        <w:ind w:firstLine="420"/>
        <w:spacing w:line="360" w:lineRule="auto"/>
        <w:rPr>
          <w:rFonts w:ascii="宋体" w:hAnsi="宋体"/>
          <w:sz w:val="24"/>
        </w:rPr>
      </w:pPr>
      <w:r>
        <w:rPr>
          <w:rFonts w:hint="eastAsia" w:ascii="宋体" w:hAnsi="宋体"/>
          <w:sz w:val="24"/>
        </w:rPr>
        <w:t xml:space="preserve">1.2招标文件及其补充通知（包括更正公告）不是直接从财政部门指定的政府采购信息发布媒体上下载获得的，采购人或采购代理机构对招标文件及其补遗的真实性、完整性不承担任何责任。</w:t>
      </w:r>
      <w:r>
        <w:rPr>
          <w:rFonts w:ascii="宋体" w:hAnsi="宋体"/>
          <w:sz w:val="24"/>
        </w:rPr>
      </w:r>
      <w:r/>
    </w:p>
    <w:p>
      <w:pPr>
        <w:pStyle w:val="940"/>
        <w:ind w:firstLine="420"/>
        <w:spacing w:line="360" w:lineRule="auto"/>
        <w:rPr>
          <w:rFonts w:ascii="宋体" w:hAnsi="宋体"/>
          <w:sz w:val="24"/>
        </w:rPr>
      </w:pPr>
      <w:r>
        <w:rPr>
          <w:rFonts w:hint="eastAsia" w:ascii="宋体" w:hAnsi="宋体"/>
          <w:sz w:val="24"/>
        </w:rPr>
        <w:t xml:space="preserve">2.招标文件的澄清和修改</w:t>
      </w:r>
      <w:r>
        <w:rPr>
          <w:rFonts w:ascii="宋体" w:hAnsi="宋体"/>
          <w:sz w:val="24"/>
        </w:rPr>
      </w:r>
      <w:r/>
    </w:p>
    <w:p>
      <w:pPr>
        <w:pStyle w:val="940"/>
        <w:ind w:firstLine="420"/>
        <w:spacing w:line="360" w:lineRule="auto"/>
        <w:rPr>
          <w:rFonts w:ascii="宋体" w:hAnsi="宋体"/>
          <w:sz w:val="24"/>
        </w:rPr>
      </w:pPr>
      <w:r>
        <w:rPr>
          <w:rFonts w:hint="eastAsia" w:ascii="宋体" w:hAnsi="宋体"/>
          <w:sz w:val="24"/>
        </w:rPr>
        <w:t xml:space="preserve">2.1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rPr>
          <w:rFonts w:ascii="宋体" w:hAnsi="宋体"/>
          <w:sz w:val="24"/>
        </w:rPr>
      </w:r>
      <w:r/>
    </w:p>
    <w:p>
      <w:pPr>
        <w:pStyle w:val="940"/>
        <w:ind w:firstLine="420"/>
        <w:spacing w:line="360" w:lineRule="auto"/>
        <w:rPr>
          <w:rFonts w:ascii="宋体" w:hAnsi="宋体"/>
          <w:sz w:val="24"/>
        </w:rPr>
      </w:pPr>
      <w:r>
        <w:rPr>
          <w:rFonts w:hint="eastAsia" w:ascii="宋体" w:hAnsi="宋体"/>
          <w:sz w:val="24"/>
        </w:rPr>
        <w:t xml:space="preserve">2.2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rPr>
          <w:rFonts w:ascii="宋体" w:hAnsi="宋体"/>
          <w:sz w:val="24"/>
        </w:rPr>
      </w:r>
      <w:r/>
    </w:p>
    <w:p>
      <w:pPr>
        <w:pStyle w:val="940"/>
        <w:ind w:firstLine="420"/>
        <w:spacing w:line="360" w:lineRule="auto"/>
        <w:rPr>
          <w:rFonts w:ascii="宋体" w:hAnsi="宋体"/>
          <w:sz w:val="24"/>
        </w:rPr>
      </w:pPr>
      <w:r>
        <w:rPr>
          <w:rFonts w:hint="eastAsia" w:ascii="宋体" w:hAnsi="宋体"/>
          <w:sz w:val="24"/>
        </w:rPr>
        <w:t xml:space="preserve">2.3对于补充通知（包括更正公告），投标人通过“苏州市政府采购网”的“采购公告”自行查看项目的补充通知（包括更正公告）。补充通知（包括更正公告）将作为招标文件的组成部分，对所有投标人有约束力。</w:t>
      </w:r>
      <w:r>
        <w:rPr>
          <w:rFonts w:ascii="宋体" w:hAnsi="宋体"/>
          <w:sz w:val="24"/>
        </w:rPr>
      </w:r>
      <w:r/>
    </w:p>
    <w:p>
      <w:pPr>
        <w:pStyle w:val="940"/>
        <w:ind w:firstLine="420"/>
        <w:spacing w:line="360" w:lineRule="auto"/>
        <w:rPr>
          <w:rFonts w:ascii="宋体" w:hAnsi="宋体"/>
          <w:sz w:val="24"/>
        </w:rPr>
      </w:pPr>
      <w:r>
        <w:rPr>
          <w:rFonts w:hint="eastAsia" w:ascii="宋体" w:hAnsi="宋体"/>
          <w:sz w:val="24"/>
        </w:rPr>
        <w:t xml:space="preserve">2.4招标文件的澄清、修改、补充等内容均以苏州市政府采购网上发布的内容为准。</w:t>
      </w:r>
      <w:r>
        <w:rPr>
          <w:rFonts w:ascii="宋体" w:hAnsi="宋体"/>
          <w:sz w:val="24"/>
        </w:rPr>
      </w:r>
      <w:r/>
    </w:p>
    <w:p>
      <w:pPr>
        <w:pStyle w:val="940"/>
        <w:ind w:firstLine="420"/>
        <w:spacing w:line="360" w:lineRule="auto"/>
        <w:rPr>
          <w:rFonts w:ascii="宋体" w:hAnsi="宋体"/>
          <w:sz w:val="24"/>
        </w:rPr>
      </w:pPr>
      <w:r>
        <w:rPr>
          <w:rFonts w:hint="eastAsia" w:ascii="宋体" w:hAnsi="宋体"/>
          <w:sz w:val="24"/>
        </w:rPr>
        <w:t xml:space="preserve">3.勘察现场（不涉及此条的忽略）</w:t>
      </w:r>
      <w:r>
        <w:rPr>
          <w:rFonts w:ascii="宋体" w:hAnsi="宋体"/>
          <w:sz w:val="24"/>
        </w:rPr>
      </w:r>
      <w:r/>
    </w:p>
    <w:p>
      <w:pPr>
        <w:pStyle w:val="940"/>
        <w:ind w:firstLine="420"/>
        <w:spacing w:line="360" w:lineRule="auto"/>
        <w:rPr>
          <w:rFonts w:ascii="宋体" w:hAnsi="宋体"/>
          <w:sz w:val="24"/>
        </w:rPr>
      </w:pPr>
      <w:r>
        <w:rPr>
          <w:rFonts w:hint="eastAsia" w:ascii="宋体" w:hAnsi="宋体"/>
          <w:sz w:val="24"/>
        </w:rPr>
        <w:t xml:space="preserve">3.1根据自身投标需要，投标人可对有关现场和周围环境进行勘察，以获取编制投标文件和签署合同所需的信息。勘察现场所发生的费用由投标人自己承担。</w:t>
      </w:r>
      <w:r>
        <w:rPr>
          <w:rFonts w:ascii="宋体" w:hAnsi="宋体"/>
          <w:sz w:val="24"/>
        </w:rPr>
      </w:r>
      <w:r/>
    </w:p>
    <w:p>
      <w:pPr>
        <w:pStyle w:val="940"/>
        <w:ind w:firstLine="420"/>
        <w:spacing w:line="360" w:lineRule="auto"/>
        <w:rPr>
          <w:rFonts w:ascii="宋体" w:hAnsi="宋体"/>
          <w:sz w:val="24"/>
        </w:rPr>
      </w:pPr>
      <w:r>
        <w:rPr>
          <w:rFonts w:hint="eastAsia" w:ascii="宋体" w:hAnsi="宋体"/>
          <w:sz w:val="24"/>
        </w:rPr>
        <w:t xml:space="preserve">3.2采购人或采购代理机构向投标人提供的有关现场的资料和数据，是采购人或采购代理机构现有的并认为能使投标人可利用的资料。采购人或采购代理机构对投标人由此而做出的推论、理解和结论概不负责。</w:t>
      </w:r>
      <w:r>
        <w:rPr>
          <w:rFonts w:ascii="宋体" w:hAnsi="宋体"/>
          <w:sz w:val="24"/>
        </w:rPr>
      </w:r>
      <w:r/>
    </w:p>
    <w:p>
      <w:pPr>
        <w:pStyle w:val="940"/>
        <w:ind w:firstLine="420"/>
        <w:spacing w:line="360" w:lineRule="auto"/>
        <w:rPr>
          <w:rFonts w:ascii="宋体" w:hAnsi="宋体"/>
          <w:sz w:val="24"/>
        </w:rPr>
      </w:pPr>
      <w:r>
        <w:rPr>
          <w:rFonts w:hint="eastAsia" w:ascii="宋体" w:hAnsi="宋体"/>
          <w:sz w:val="24"/>
        </w:rPr>
        <w:t xml:space="preserve">3.3经采购人允许，投标人可为勘察目的进入采购人的项目现场，但投标人不得因此使采购人承担有关的责任和蒙受损失。投标人应承担勘察现场的责任和风险。</w:t>
      </w:r>
      <w:r>
        <w:rPr>
          <w:rFonts w:ascii="宋体" w:hAnsi="宋体"/>
          <w:sz w:val="24"/>
        </w:rPr>
      </w:r>
      <w:r/>
    </w:p>
    <w:p>
      <w:pPr>
        <w:pStyle w:val="940"/>
        <w:ind w:firstLine="420"/>
        <w:spacing w:line="360" w:lineRule="auto"/>
        <w:rPr>
          <w:rFonts w:ascii="宋体" w:hAnsi="宋体"/>
          <w:sz w:val="24"/>
        </w:rPr>
      </w:pPr>
      <w:r>
        <w:rPr>
          <w:rFonts w:hint="eastAsia" w:ascii="宋体" w:hAnsi="宋体"/>
          <w:sz w:val="24"/>
        </w:rPr>
        <w:t xml:space="preserve">3.4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rPr>
          <w:rFonts w:ascii="宋体" w:hAnsi="宋体"/>
          <w:sz w:val="24"/>
        </w:rPr>
      </w:r>
      <w:r/>
    </w:p>
    <w:p>
      <w:pPr>
        <w:pStyle w:val="940"/>
        <w:ind w:firstLine="420"/>
        <w:spacing w:line="360" w:lineRule="auto"/>
        <w:rPr>
          <w:rFonts w:hint="eastAsia" w:ascii="宋体" w:hAnsi="宋体"/>
          <w:b/>
          <w:sz w:val="24"/>
        </w:rPr>
      </w:pPr>
      <w:r>
        <w:rPr>
          <w:rFonts w:hint="eastAsia" w:ascii="宋体" w:hAnsi="宋体"/>
          <w:b/>
          <w:sz w:val="24"/>
        </w:rPr>
        <w:t xml:space="preserve">五、投标文件说明</w:t>
      </w:r>
      <w:r/>
    </w:p>
    <w:p>
      <w:pPr>
        <w:pStyle w:val="940"/>
        <w:ind w:firstLine="420"/>
        <w:spacing w:line="360" w:lineRule="auto"/>
        <w:rPr>
          <w:rFonts w:hint="eastAsia" w:ascii="宋体" w:hAnsi="宋体"/>
          <w:sz w:val="24"/>
        </w:rPr>
      </w:pPr>
      <w:r>
        <w:rPr>
          <w:rFonts w:hint="eastAsia" w:ascii="宋体" w:hAnsi="宋体"/>
          <w:sz w:val="24"/>
        </w:rPr>
        <w:t xml:space="preserve">（一）投标文件计量单位和使用文字</w:t>
      </w:r>
      <w:r/>
    </w:p>
    <w:p>
      <w:pPr>
        <w:pStyle w:val="940"/>
        <w:ind w:firstLine="420"/>
        <w:spacing w:line="360" w:lineRule="auto"/>
        <w:rPr>
          <w:rFonts w:hint="eastAsia" w:ascii="宋体" w:hAnsi="宋体"/>
          <w:sz w:val="24"/>
        </w:rPr>
      </w:pPr>
      <w:r>
        <w:rPr>
          <w:rFonts w:hint="eastAsia" w:ascii="宋体" w:hAnsi="宋体"/>
          <w:sz w:val="24"/>
        </w:rPr>
        <w:t xml:space="preserve">1.投标文件中所使用的计量单位，除招标文件中有特殊要求外，应采用国家法定计量单位。</w:t>
      </w:r>
      <w:r/>
    </w:p>
    <w:p>
      <w:pPr>
        <w:pStyle w:val="940"/>
        <w:ind w:firstLine="420"/>
        <w:spacing w:line="360" w:lineRule="auto"/>
        <w:rPr>
          <w:rFonts w:hint="eastAsia" w:ascii="宋体" w:hAnsi="宋体" w:cs="宋体"/>
          <w:sz w:val="24"/>
        </w:rPr>
      </w:pPr>
      <w:r>
        <w:rPr>
          <w:rFonts w:hint="eastAsia" w:ascii="宋体" w:hAnsi="宋体" w:cs="宋体"/>
          <w:sz w:val="24"/>
        </w:rPr>
        <w:t xml:space="preserve">2.投标文件应使用中文编制，投标文件中必须使用其他文字的，必须附有中文译本，对不同文本投标文件的解释发生异议的，以中文文本为准。对于未附有中文译本和中文译本不准确的投标文件，由此引起的对供应商不利后果的，采购人和采购代理机构概不负责。</w:t>
      </w:r>
      <w:r/>
    </w:p>
    <w:p>
      <w:pPr>
        <w:pStyle w:val="940"/>
        <w:ind w:firstLine="422"/>
        <w:spacing w:line="360" w:lineRule="auto"/>
        <w:rPr>
          <w:rFonts w:ascii="宋体" w:hAnsi="宋体" w:cs="宋体"/>
          <w:sz w:val="24"/>
        </w:rPr>
      </w:pPr>
      <w:r>
        <w:rPr>
          <w:rFonts w:hint="eastAsia" w:ascii="宋体" w:hAnsi="宋体" w:cs="宋体"/>
          <w:sz w:val="24"/>
        </w:rPr>
        <w:t xml:space="preserve">3. 知识产权</w:t>
      </w:r>
      <w:r>
        <w:rPr>
          <w:rFonts w:ascii="宋体" w:hAnsi="宋体" w:cs="宋体"/>
          <w:sz w:val="24"/>
        </w:rPr>
      </w:r>
      <w:r/>
    </w:p>
    <w:p>
      <w:pPr>
        <w:pStyle w:val="940"/>
        <w:ind w:firstLine="420"/>
        <w:spacing w:line="360" w:lineRule="auto"/>
        <w:rPr>
          <w:rFonts w:ascii="宋体" w:hAnsi="宋体" w:cs="宋体"/>
          <w:sz w:val="24"/>
        </w:rPr>
      </w:pPr>
      <w:r>
        <w:rPr>
          <w:rFonts w:hint="eastAsia" w:ascii="宋体" w:hAnsi="宋体" w:cs="宋体"/>
          <w:sz w:val="24"/>
        </w:rPr>
        <w:t xml:space="preserve">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rPr>
          <w:rFonts w:ascii="宋体" w:hAnsi="宋体" w:cs="宋体"/>
          <w:sz w:val="24"/>
        </w:rPr>
      </w:r>
      <w:r/>
    </w:p>
    <w:p>
      <w:pPr>
        <w:pStyle w:val="940"/>
        <w:ind w:firstLine="420"/>
        <w:spacing w:line="360" w:lineRule="auto"/>
        <w:rPr>
          <w:rFonts w:hint="eastAsia" w:ascii="宋体" w:hAnsi="宋体" w:cs="宋体"/>
          <w:sz w:val="24"/>
        </w:rPr>
      </w:pPr>
      <w:r>
        <w:rPr>
          <w:rFonts w:hint="eastAsia" w:ascii="宋体" w:hAnsi="宋体" w:cs="宋体"/>
          <w:sz w:val="24"/>
        </w:rPr>
        <w:t xml:space="preserve">（二）投标文件的有效期</w:t>
      </w:r>
      <w:r/>
    </w:p>
    <w:p>
      <w:pPr>
        <w:pStyle w:val="940"/>
        <w:ind w:firstLine="420"/>
        <w:spacing w:line="360" w:lineRule="auto"/>
        <w:rPr>
          <w:rFonts w:hint="eastAsia" w:ascii="宋体" w:hAnsi="宋体" w:cs="宋体"/>
          <w:sz w:val="24"/>
        </w:rPr>
      </w:pPr>
      <w:r>
        <w:rPr>
          <w:rFonts w:hint="eastAsia" w:ascii="宋体" w:hAnsi="宋体" w:cs="宋体"/>
          <w:sz w:val="24"/>
        </w:rPr>
        <w:t xml:space="preserve">自开标日起90天，投标文件应保持有效。有效期短于这个规定期限的响应，将被认定为未实质性响应招标文件要求。</w:t>
      </w:r>
      <w:r/>
    </w:p>
    <w:p>
      <w:pPr>
        <w:pStyle w:val="940"/>
        <w:ind w:firstLine="420"/>
        <w:spacing w:line="360" w:lineRule="auto"/>
        <w:rPr>
          <w:rFonts w:hint="eastAsia" w:ascii="宋体" w:hAnsi="宋体" w:cs="宋体"/>
          <w:sz w:val="24"/>
        </w:rPr>
      </w:pPr>
      <w:r>
        <w:rPr>
          <w:rFonts w:hint="eastAsia" w:ascii="宋体" w:hAnsi="宋体" w:cs="宋体"/>
          <w:sz w:val="24"/>
        </w:rPr>
        <w:t xml:space="preserve">（三）投标报价</w:t>
      </w:r>
      <w:r/>
    </w:p>
    <w:p>
      <w:pPr>
        <w:pStyle w:val="940"/>
        <w:ind w:firstLine="420"/>
        <w:spacing w:line="360" w:lineRule="auto"/>
        <w:rPr>
          <w:rFonts w:hint="eastAsia" w:ascii="宋体" w:hAnsi="宋体" w:cs="宋体"/>
          <w:sz w:val="24"/>
        </w:rPr>
      </w:pPr>
      <w:r>
        <w:rPr>
          <w:rFonts w:hint="eastAsia" w:ascii="宋体" w:hAnsi="宋体" w:cs="宋体"/>
          <w:sz w:val="24"/>
        </w:rPr>
        <w:t xml:space="preserve">1.《开标一览表》为在开标仪式上唱标的内容，要求按格式填写，统一规范，不得自行增减内容。</w:t>
      </w:r>
      <w:r/>
    </w:p>
    <w:p>
      <w:pPr>
        <w:pStyle w:val="940"/>
        <w:ind w:firstLine="420"/>
        <w:spacing w:line="360" w:lineRule="auto"/>
        <w:rPr>
          <w:rFonts w:hint="eastAsia" w:ascii="宋体" w:hAnsi="宋体" w:cs="宋体"/>
          <w:sz w:val="24"/>
        </w:rPr>
      </w:pPr>
      <w:r>
        <w:rPr>
          <w:rFonts w:hint="eastAsia" w:ascii="宋体" w:hAnsi="宋体" w:cs="宋体"/>
          <w:sz w:val="24"/>
        </w:rPr>
        <w:t xml:space="preserve">2.投标人对本项目的报价应</w:t>
      </w:r>
      <w:r>
        <w:rPr>
          <w:rFonts w:hint="eastAsia" w:ascii="宋体" w:hAnsi="宋体" w:cs="Arial"/>
          <w:sz w:val="24"/>
        </w:rPr>
        <w:t xml:space="preserve">包括但不限于</w:t>
      </w:r>
      <w:r>
        <w:rPr>
          <w:rFonts w:hint="eastAsia" w:ascii="宋体" w:hAnsi="宋体"/>
          <w:sz w:val="24"/>
        </w:rPr>
        <w:t xml:space="preserve">本项目</w:t>
      </w:r>
      <w:r>
        <w:rPr>
          <w:rFonts w:hint="eastAsia" w:ascii="宋体" w:hAnsi="宋体" w:cs="Arial"/>
          <w:sz w:val="24"/>
        </w:rPr>
        <w:t xml:space="preserve">服务过程的劳务、食宿、差旅、专家评审费、管理、保险、利润、税金、政策性文件规定及合同包含的所有风险、责任等各项应有费用。</w:t>
      </w:r>
      <w:r>
        <w:rPr>
          <w:rFonts w:hint="eastAsia" w:ascii="宋体" w:hAnsi="宋体" w:cs="宋体"/>
          <w:sz w:val="24"/>
        </w:rPr>
        <w:t xml:space="preserve">除非因特殊原因并经双方协商同意，投标人不得再要求追加任何费用。同时，除非合同条款中另有规定，否则，投标人所报价格在合同实施期间不因市场变化因素而变动。</w:t>
      </w:r>
      <w:r/>
    </w:p>
    <w:p>
      <w:pPr>
        <w:pStyle w:val="940"/>
        <w:ind w:firstLine="420"/>
        <w:spacing w:line="360" w:lineRule="auto"/>
        <w:rPr>
          <w:rFonts w:hint="eastAsia" w:ascii="宋体" w:hAnsi="宋体" w:cs="宋体"/>
          <w:sz w:val="24"/>
        </w:rPr>
      </w:pPr>
      <w:r>
        <w:rPr>
          <w:rFonts w:hint="eastAsia" w:ascii="宋体" w:hAnsi="宋体" w:cs="宋体"/>
          <w:sz w:val="24"/>
        </w:rPr>
        <w:t xml:space="preserve">3.投标人应按《公开分项报价》中的招标项目计算单价和总价。《公开分项报价》中的每一单项均应计算并填写单价和总价，并由法定代表人或被授权人签署。</w:t>
      </w:r>
      <w:r/>
    </w:p>
    <w:p>
      <w:pPr>
        <w:pStyle w:val="940"/>
        <w:ind w:firstLine="420"/>
        <w:spacing w:line="360" w:lineRule="auto"/>
        <w:rPr>
          <w:rFonts w:hint="eastAsia" w:ascii="宋体" w:hAnsi="宋体" w:cs="宋体"/>
          <w:sz w:val="24"/>
        </w:rPr>
      </w:pPr>
      <w:r>
        <w:rPr>
          <w:rFonts w:hint="eastAsia" w:ascii="宋体" w:hAnsi="宋体" w:cs="宋体"/>
          <w:sz w:val="24"/>
        </w:rPr>
        <w:t xml:space="preserve">4.投标人应对招标文件内所要采购的全部内容进行报价，只对其中部分内容报价的，将被认定其未实质性投标招标文件。如果招标文件要求分标段投标的，则投标人可以根据自身经营许可范围，选择投标其中部分或者全部标段，但各标段应分别计算填写单价和总价。</w:t>
      </w:r>
      <w:r/>
    </w:p>
    <w:p>
      <w:pPr>
        <w:pStyle w:val="940"/>
        <w:ind w:firstLine="420"/>
        <w:spacing w:line="360" w:lineRule="auto"/>
        <w:rPr>
          <w:rFonts w:hint="eastAsia" w:ascii="宋体" w:hAnsi="宋体" w:cs="宋体"/>
          <w:sz w:val="24"/>
        </w:rPr>
      </w:pPr>
      <w:r>
        <w:rPr>
          <w:rFonts w:hint="eastAsia" w:ascii="宋体" w:hAnsi="宋体" w:cs="宋体"/>
          <w:sz w:val="24"/>
        </w:rPr>
        <w:t xml:space="preserve">5.投标文件报价中的单价和总价全部采用人民币表示，除非另有规定。</w:t>
      </w:r>
      <w:r/>
    </w:p>
    <w:p>
      <w:pPr>
        <w:pStyle w:val="940"/>
        <w:ind w:firstLine="420"/>
        <w:spacing w:line="360" w:lineRule="auto"/>
        <w:rPr>
          <w:rFonts w:hint="eastAsia" w:ascii="宋体" w:hAnsi="宋体" w:cs="宋体"/>
          <w:sz w:val="24"/>
        </w:rPr>
      </w:pPr>
      <w:r>
        <w:rPr>
          <w:rFonts w:hint="eastAsia" w:ascii="宋体" w:hAnsi="宋体" w:cs="宋体"/>
          <w:sz w:val="24"/>
        </w:rPr>
        <w:t xml:space="preserve">6.投标报价时需明确相应税率。</w:t>
      </w:r>
      <w:r/>
    </w:p>
    <w:p>
      <w:pPr>
        <w:pStyle w:val="940"/>
        <w:ind w:firstLine="420"/>
        <w:spacing w:line="360" w:lineRule="auto"/>
        <w:rPr>
          <w:rFonts w:hint="eastAsia" w:ascii="宋体" w:hAnsi="宋体" w:cs="宋体"/>
          <w:b/>
          <w:sz w:val="24"/>
        </w:rPr>
      </w:pPr>
      <w:r>
        <w:rPr>
          <w:rFonts w:hint="eastAsia" w:ascii="宋体" w:hAnsi="宋体" w:cs="宋体"/>
          <w:sz w:val="24"/>
        </w:rPr>
        <w:t xml:space="preserve">（四）</w:t>
      </w:r>
      <w:r>
        <w:rPr>
          <w:rFonts w:hint="eastAsia" w:ascii="宋体" w:hAnsi="宋体" w:cs="宋体"/>
          <w:b/>
          <w:sz w:val="24"/>
        </w:rPr>
        <w:t xml:space="preserve">投标文件的组成</w:t>
      </w:r>
      <w:r/>
    </w:p>
    <w:p>
      <w:pPr>
        <w:pStyle w:val="940"/>
        <w:ind w:firstLine="420"/>
        <w:spacing w:line="360" w:lineRule="auto"/>
        <w:rPr>
          <w:rFonts w:hint="eastAsia" w:ascii="宋体" w:hAnsi="宋体" w:cs="宋体"/>
          <w:sz w:val="24"/>
        </w:rPr>
      </w:pPr>
      <w:r>
        <w:rPr>
          <w:rFonts w:hint="eastAsia" w:ascii="宋体" w:hAnsi="宋体" w:cs="宋体"/>
          <w:sz w:val="24"/>
        </w:rPr>
        <w:t xml:space="preserve">1.投标文件</w:t>
      </w:r>
      <w:r/>
    </w:p>
    <w:p>
      <w:pPr>
        <w:pStyle w:val="940"/>
        <w:ind w:firstLine="420"/>
        <w:spacing w:line="360" w:lineRule="auto"/>
        <w:rPr>
          <w:rFonts w:hint="eastAsia" w:ascii="宋体" w:hAnsi="宋体" w:cs="宋体"/>
          <w:sz w:val="24"/>
        </w:rPr>
      </w:pPr>
      <w:r>
        <w:rPr>
          <w:rFonts w:hint="eastAsia" w:ascii="宋体" w:hAnsi="宋体" w:cs="宋体"/>
          <w:sz w:val="24"/>
        </w:rPr>
        <w:t xml:space="preserve">1.1投标文件封面</w:t>
      </w:r>
      <w:r/>
    </w:p>
    <w:p>
      <w:pPr>
        <w:pStyle w:val="940"/>
        <w:ind w:firstLine="420"/>
        <w:spacing w:line="360" w:lineRule="auto"/>
        <w:rPr>
          <w:rFonts w:hint="eastAsia" w:ascii="宋体" w:hAnsi="宋体" w:cs="宋体"/>
          <w:sz w:val="24"/>
        </w:rPr>
      </w:pPr>
      <w:r>
        <w:rPr>
          <w:rFonts w:hint="eastAsia" w:ascii="宋体" w:hAnsi="宋体" w:cs="宋体"/>
          <w:sz w:val="24"/>
        </w:rPr>
        <w:t xml:space="preserve">1.2开标一览表（格式见第三章）；</w:t>
      </w:r>
      <w:r/>
    </w:p>
    <w:p>
      <w:pPr>
        <w:pStyle w:val="940"/>
        <w:ind w:firstLine="420"/>
        <w:spacing w:line="360" w:lineRule="auto"/>
        <w:rPr>
          <w:rFonts w:hint="eastAsia" w:ascii="宋体" w:hAnsi="宋体" w:cs="宋体"/>
          <w:sz w:val="24"/>
        </w:rPr>
      </w:pPr>
      <w:r>
        <w:rPr>
          <w:rFonts w:hint="eastAsia" w:ascii="宋体" w:hAnsi="宋体" w:cs="宋体"/>
          <w:sz w:val="24"/>
        </w:rPr>
        <w:t xml:space="preserve">1.2公开分项报价（格式见第三章）；</w:t>
      </w:r>
      <w:r/>
    </w:p>
    <w:p>
      <w:pPr>
        <w:pStyle w:val="940"/>
        <w:ind w:firstLine="420"/>
        <w:spacing w:line="360" w:lineRule="auto"/>
        <w:rPr>
          <w:rFonts w:hint="eastAsia" w:ascii="宋体" w:hAnsi="宋体" w:cs="宋体"/>
          <w:b/>
          <w:sz w:val="24"/>
        </w:rPr>
      </w:pPr>
      <w:r>
        <w:rPr>
          <w:rFonts w:hint="eastAsia" w:ascii="宋体" w:hAnsi="宋体" w:cs="宋体"/>
          <w:b/>
          <w:sz w:val="24"/>
        </w:rPr>
        <w:t xml:space="preserve">1.3资格证明文件：</w:t>
      </w:r>
      <w:r/>
    </w:p>
    <w:p>
      <w:pPr>
        <w:pStyle w:val="940"/>
        <w:ind w:firstLine="420"/>
        <w:spacing w:line="360" w:lineRule="auto"/>
        <w:rPr>
          <w:rFonts w:ascii="宋体" w:hAnsi="宋体"/>
          <w:b/>
          <w:sz w:val="24"/>
        </w:rPr>
      </w:pPr>
      <w:r>
        <w:rPr>
          <w:rFonts w:hint="eastAsia" w:ascii="宋体" w:hAnsi="宋体" w:cs="宋体"/>
          <w:sz w:val="24"/>
        </w:rPr>
        <w:t xml:space="preserve">1.3.1</w:t>
      </w:r>
      <w:r>
        <w:rPr>
          <w:rFonts w:hint="eastAsia" w:ascii="宋体" w:hAnsi="宋体"/>
          <w:b/>
          <w:sz w:val="24"/>
        </w:rPr>
        <w:t xml:space="preserve">投标人满足《中华人民共和国政府采购法》第二十二条规定</w:t>
      </w:r>
      <w:r>
        <w:rPr>
          <w:rFonts w:ascii="宋体" w:hAnsi="宋体"/>
          <w:b/>
          <w:sz w:val="24"/>
        </w:rPr>
      </w:r>
      <w:r/>
    </w:p>
    <w:p>
      <w:pPr>
        <w:pStyle w:val="940"/>
        <w:ind w:firstLine="420"/>
        <w:spacing w:line="360" w:lineRule="auto"/>
        <w:rPr>
          <w:rFonts w:ascii="宋体" w:hAnsi="宋体"/>
          <w:sz w:val="24"/>
        </w:rPr>
      </w:pPr>
      <w:r>
        <w:rPr>
          <w:rFonts w:ascii="宋体" w:hAnsi="宋体"/>
          <w:sz w:val="24"/>
        </w:rPr>
        <w:t xml:space="preserve">1.3.</w:t>
      </w:r>
      <w:r>
        <w:rPr>
          <w:rFonts w:hint="eastAsia" w:ascii="宋体" w:hAnsi="宋体"/>
          <w:sz w:val="24"/>
        </w:rPr>
        <w:t xml:space="preserve">1.1具有独立承担民事责任的能力（提供法人或者其他组织的营业执照等证明文件、自然人的身份证明）；</w:t>
      </w:r>
      <w:r>
        <w:rPr>
          <w:rFonts w:ascii="宋体" w:hAnsi="宋体"/>
          <w:sz w:val="24"/>
        </w:rPr>
      </w:r>
      <w:r/>
    </w:p>
    <w:p>
      <w:pPr>
        <w:pStyle w:val="940"/>
        <w:ind w:firstLine="420"/>
        <w:spacing w:line="360" w:lineRule="auto"/>
        <w:rPr>
          <w:rFonts w:ascii="宋体" w:hAnsi="宋体"/>
          <w:bCs/>
          <w:sz w:val="24"/>
        </w:rPr>
      </w:pP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1.</w:t>
      </w:r>
      <w:r>
        <w:rPr>
          <w:rFonts w:ascii="宋体" w:hAnsi="宋体"/>
          <w:bCs/>
          <w:sz w:val="24"/>
        </w:rPr>
        <w:t xml:space="preserve">2具有良好的商业信誉和健全的财务会计制度</w:t>
      </w:r>
      <w:r>
        <w:rPr>
          <w:rFonts w:hint="eastAsia" w:ascii="宋体" w:hAnsi="宋体"/>
          <w:bCs/>
          <w:sz w:val="24"/>
        </w:rPr>
        <w:t xml:space="preserve">（投标承诺函或提供相应证明材料）；</w:t>
      </w:r>
      <w:r>
        <w:rPr>
          <w:rFonts w:ascii="宋体" w:hAnsi="宋体"/>
          <w:bCs/>
          <w:sz w:val="24"/>
        </w:rPr>
      </w:r>
      <w:r/>
    </w:p>
    <w:p>
      <w:pPr>
        <w:pStyle w:val="940"/>
        <w:ind w:firstLine="420"/>
        <w:spacing w:line="360" w:lineRule="auto"/>
        <w:rPr>
          <w:rFonts w:ascii="宋体" w:hAnsi="宋体"/>
          <w:bCs/>
          <w:sz w:val="24"/>
        </w:rPr>
      </w:pP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1.</w:t>
      </w:r>
      <w:r>
        <w:rPr>
          <w:rFonts w:ascii="宋体" w:hAnsi="宋体"/>
          <w:bCs/>
          <w:sz w:val="24"/>
        </w:rPr>
        <w:t xml:space="preserve">3具有履行合同所必需的设备和专业技术能力</w:t>
      </w:r>
      <w:r>
        <w:rPr>
          <w:rFonts w:hint="eastAsia" w:ascii="宋体" w:hAnsi="宋体"/>
          <w:bCs/>
          <w:sz w:val="24"/>
        </w:rPr>
        <w:t xml:space="preserve">（投标承诺函或提供相应证明材料）</w:t>
      </w:r>
      <w:r>
        <w:rPr>
          <w:rFonts w:ascii="宋体" w:hAnsi="宋体"/>
          <w:bCs/>
          <w:sz w:val="24"/>
        </w:rPr>
        <w:t xml:space="preserve">；</w:t>
      </w:r>
      <w:r/>
    </w:p>
    <w:p>
      <w:pPr>
        <w:pStyle w:val="940"/>
        <w:ind w:firstLine="420"/>
        <w:spacing w:line="360" w:lineRule="auto"/>
        <w:rPr>
          <w:rFonts w:ascii="宋体" w:hAnsi="宋体"/>
          <w:bCs/>
          <w:sz w:val="24"/>
        </w:rPr>
      </w:pPr>
      <w:r>
        <w:rPr>
          <w:rFonts w:ascii="宋体" w:hAnsi="宋体"/>
          <w:sz w:val="24"/>
        </w:rPr>
        <w:t xml:space="preserve">1.3.</w:t>
      </w:r>
      <w:r>
        <w:rPr>
          <w:rFonts w:hint="eastAsia" w:ascii="宋体" w:hAnsi="宋体"/>
          <w:sz w:val="24"/>
        </w:rPr>
        <w:t xml:space="preserve">1.</w:t>
      </w:r>
      <w:r>
        <w:rPr>
          <w:rFonts w:ascii="宋体" w:hAnsi="宋体"/>
          <w:sz w:val="24"/>
        </w:rPr>
        <w:t xml:space="preserve">4</w:t>
      </w:r>
      <w:r>
        <w:rPr>
          <w:rFonts w:hint="eastAsia" w:ascii="宋体" w:hAnsi="宋体"/>
          <w:sz w:val="24"/>
        </w:rPr>
        <w:t xml:space="preserve">具</w:t>
      </w:r>
      <w:r>
        <w:rPr>
          <w:rFonts w:ascii="宋体" w:hAnsi="宋体"/>
          <w:sz w:val="24"/>
        </w:rPr>
        <w:t xml:space="preserve">有依法缴纳税</w:t>
      </w:r>
      <w:r>
        <w:rPr>
          <w:rFonts w:ascii="宋体" w:hAnsi="宋体"/>
          <w:bCs/>
          <w:sz w:val="24"/>
        </w:rPr>
        <w:t xml:space="preserve">收和社会保障资金的良好记录</w:t>
      </w:r>
      <w:r>
        <w:rPr>
          <w:rFonts w:hint="eastAsia" w:ascii="宋体" w:hAnsi="宋体"/>
          <w:bCs/>
          <w:sz w:val="24"/>
        </w:rPr>
        <w:t xml:space="preserve">（投标承诺函或提供相应证明材料）；</w:t>
      </w:r>
      <w:r>
        <w:rPr>
          <w:rFonts w:ascii="宋体" w:hAnsi="宋体"/>
          <w:bCs/>
          <w:sz w:val="24"/>
        </w:rPr>
      </w:r>
      <w:r/>
    </w:p>
    <w:p>
      <w:pPr>
        <w:pStyle w:val="940"/>
        <w:ind w:firstLine="420"/>
        <w:spacing w:line="360" w:lineRule="auto"/>
        <w:rPr>
          <w:rFonts w:hint="eastAsia" w:ascii="宋体" w:hAnsi="宋体"/>
          <w:bCs/>
          <w:sz w:val="24"/>
        </w:rPr>
      </w:pPr>
      <w:r>
        <w:rPr>
          <w:rFonts w:ascii="宋体" w:hAnsi="宋体"/>
          <w:bCs/>
          <w:sz w:val="24"/>
        </w:rPr>
        <w:t xml:space="preserve">1.3.</w:t>
      </w:r>
      <w:r>
        <w:rPr>
          <w:rFonts w:hint="eastAsia" w:ascii="宋体" w:hAnsi="宋体"/>
          <w:bCs/>
          <w:sz w:val="24"/>
        </w:rPr>
        <w:t xml:space="preserve">1.</w:t>
      </w:r>
      <w:r>
        <w:rPr>
          <w:rFonts w:ascii="宋体" w:hAnsi="宋体"/>
          <w:bCs/>
          <w:sz w:val="24"/>
        </w:rPr>
        <w:t xml:space="preserve">5参加政府采购活动前三年内，在经营活动中没有重大违法记录</w:t>
      </w:r>
      <w:r>
        <w:rPr>
          <w:rFonts w:hint="eastAsia" w:ascii="宋体" w:hAnsi="宋体"/>
          <w:bCs/>
          <w:sz w:val="24"/>
        </w:rPr>
        <w:t xml:space="preserve">（投标承诺函或提供相应证明材料）；</w:t>
      </w:r>
      <w:r/>
    </w:p>
    <w:p>
      <w:pPr>
        <w:pStyle w:val="940"/>
        <w:ind w:firstLine="420"/>
        <w:spacing w:line="360" w:lineRule="auto"/>
        <w:rPr>
          <w:rFonts w:ascii="宋体" w:hAnsi="宋体"/>
          <w:bCs/>
          <w:sz w:val="24"/>
        </w:rPr>
      </w:pPr>
      <w:r>
        <w:rPr>
          <w:rFonts w:hint="eastAsia" w:ascii="宋体" w:hAnsi="宋体"/>
          <w:bCs/>
          <w:sz w:val="24"/>
        </w:rPr>
        <w:t xml:space="preserve">1.3.1.6法律、行政法规规定的其他条件。</w:t>
      </w:r>
      <w:r>
        <w:rPr>
          <w:rFonts w:ascii="宋体" w:hAnsi="宋体"/>
          <w:bCs/>
          <w:sz w:val="24"/>
        </w:rPr>
      </w:r>
      <w:r/>
    </w:p>
    <w:p>
      <w:pPr>
        <w:pStyle w:val="940"/>
        <w:ind w:firstLine="420"/>
        <w:spacing w:line="360" w:lineRule="auto"/>
        <w:rPr>
          <w:rFonts w:hint="eastAsia" w:ascii="宋体" w:hAnsi="宋体"/>
          <w:sz w:val="24"/>
        </w:rPr>
      </w:pPr>
      <w:r>
        <w:rPr>
          <w:rFonts w:ascii="宋体" w:hAnsi="宋体"/>
          <w:bCs/>
          <w:sz w:val="24"/>
        </w:rPr>
        <w:t xml:space="preserve">1.</w:t>
      </w:r>
      <w:r>
        <w:rPr>
          <w:rFonts w:hint="eastAsia" w:ascii="宋体" w:hAnsi="宋体"/>
          <w:bCs/>
          <w:sz w:val="24"/>
        </w:rPr>
        <w:t xml:space="preserve">3.2</w:t>
      </w:r>
      <w:r>
        <w:rPr>
          <w:rFonts w:hint="eastAsia" w:ascii="宋体" w:hAnsi="宋体"/>
          <w:sz w:val="24"/>
        </w:rPr>
        <w:t xml:space="preserve">未被“信用中国”网站（www.creditchina.gov.cn）列入失信被执行人、重大税收违法案件当事人名单、政府采购严重失信行为记录名单</w:t>
      </w:r>
      <w:r>
        <w:rPr>
          <w:rFonts w:hint="eastAsia" w:ascii="宋体" w:hAnsi="宋体"/>
          <w:bCs/>
          <w:sz w:val="24"/>
        </w:rPr>
        <w:t xml:space="preserve">；</w:t>
      </w:r>
      <w:r>
        <w:rPr>
          <w:rFonts w:hint="eastAsia" w:ascii="宋体" w:hAnsi="宋体"/>
          <w:sz w:val="24"/>
        </w:rPr>
      </w:r>
      <w:r/>
    </w:p>
    <w:p>
      <w:pPr>
        <w:pStyle w:val="940"/>
        <w:ind w:firstLine="420"/>
        <w:spacing w:line="360" w:lineRule="auto"/>
        <w:rPr>
          <w:rFonts w:ascii="宋体" w:hAnsi="宋体" w:cs="宋体"/>
          <w:b/>
          <w:bCs/>
          <w:sz w:val="24"/>
        </w:rPr>
      </w:pPr>
      <w:r>
        <w:rPr>
          <w:rFonts w:hint="eastAsia" w:ascii="宋体" w:hAnsi="宋体"/>
          <w:b/>
          <w:sz w:val="24"/>
        </w:rPr>
        <w:t xml:space="preserve">注：以上“1.3.1-1.3.2”</w:t>
      </w:r>
      <w:r>
        <w:rPr>
          <w:rFonts w:hint="eastAsia" w:ascii="宋体" w:hAnsi="宋体" w:cs="宋体"/>
          <w:b/>
          <w:bCs/>
          <w:sz w:val="24"/>
        </w:rPr>
        <w:t xml:space="preserve"> 为资格审查要求提供的材料，是作为对供应商资格审查、质疑身份认定的依据，投标人必须提供并加盖电子公章。否则，投标文件将被认定为不符合资格审查要求。</w:t>
      </w:r>
      <w:r>
        <w:rPr>
          <w:rFonts w:ascii="宋体" w:hAnsi="宋体" w:cs="宋体"/>
          <w:b/>
          <w:bCs/>
          <w:sz w:val="24"/>
        </w:rPr>
      </w:r>
      <w:r/>
    </w:p>
    <w:p>
      <w:pPr>
        <w:pStyle w:val="940"/>
        <w:ind w:firstLine="420"/>
        <w:spacing w:line="360" w:lineRule="auto"/>
        <w:rPr>
          <w:rFonts w:hint="eastAsia" w:ascii="宋体" w:hAnsi="宋体" w:cs="宋体"/>
          <w:b/>
          <w:sz w:val="24"/>
        </w:rPr>
      </w:pPr>
      <w:r>
        <w:rPr>
          <w:rFonts w:hint="eastAsia" w:ascii="宋体" w:hAnsi="宋体" w:cs="宋体"/>
          <w:b/>
          <w:sz w:val="24"/>
        </w:rPr>
        <w:t xml:space="preserve">1.4符合性审查</w:t>
      </w:r>
      <w:r/>
    </w:p>
    <w:p>
      <w:pPr>
        <w:pStyle w:val="963"/>
        <w:spacing w:line="360" w:lineRule="auto"/>
        <w:rPr>
          <w:rFonts w:ascii="宋体" w:hAnsi="宋体" w:eastAsia="宋体"/>
          <w:szCs w:val="24"/>
        </w:rPr>
      </w:pPr>
      <w:r>
        <w:rPr>
          <w:rFonts w:hint="eastAsia" w:ascii="宋体" w:hAnsi="宋体" w:eastAsia="宋体"/>
          <w:szCs w:val="24"/>
        </w:rPr>
        <w:t xml:space="preserve">1.4.1投标承诺函（格式见第三章）；</w:t>
      </w:r>
      <w:r>
        <w:rPr>
          <w:rFonts w:ascii="宋体" w:hAnsi="宋体" w:eastAsia="宋体"/>
          <w:szCs w:val="24"/>
        </w:rPr>
      </w:r>
      <w:r/>
    </w:p>
    <w:p>
      <w:pPr>
        <w:pStyle w:val="963"/>
        <w:spacing w:line="360" w:lineRule="auto"/>
        <w:rPr>
          <w:rFonts w:hint="eastAsia" w:ascii="宋体" w:hAnsi="宋体" w:eastAsia="宋体"/>
          <w:szCs w:val="24"/>
        </w:rPr>
      </w:pPr>
      <w:r>
        <w:rPr>
          <w:rFonts w:hint="eastAsia" w:ascii="宋体" w:hAnsi="宋体" w:eastAsia="宋体"/>
          <w:szCs w:val="24"/>
        </w:rPr>
        <w:t xml:space="preserve">1.4.2偏离表（格式见第三章）；</w:t>
      </w:r>
      <w:r/>
    </w:p>
    <w:p>
      <w:pPr>
        <w:pStyle w:val="963"/>
        <w:spacing w:line="360" w:lineRule="auto"/>
        <w:rPr>
          <w:rFonts w:ascii="宋体" w:hAnsi="宋体" w:eastAsia="宋体"/>
          <w:szCs w:val="24"/>
        </w:rPr>
      </w:pPr>
      <w:r>
        <w:rPr>
          <w:rFonts w:hint="eastAsia" w:ascii="宋体" w:hAnsi="宋体" w:eastAsia="宋体"/>
          <w:szCs w:val="24"/>
        </w:rPr>
        <w:t xml:space="preserve">1.4.3资格文件的声明函</w:t>
      </w:r>
      <w:r>
        <w:rPr>
          <w:rFonts w:hint="eastAsia" w:ascii="宋体" w:hAnsi="宋体" w:eastAsia="宋体"/>
          <w:szCs w:val="24"/>
        </w:rPr>
        <w:t xml:space="preserve">及</w:t>
      </w:r>
      <w:r>
        <w:rPr>
          <w:rFonts w:hint="eastAsia" w:ascii="宋体" w:hAnsi="宋体" w:eastAsia="宋体"/>
          <w:szCs w:val="24"/>
        </w:rPr>
        <w:t xml:space="preserve">投标人情况表</w:t>
      </w:r>
      <w:r>
        <w:rPr>
          <w:rFonts w:hint="eastAsia" w:ascii="宋体" w:hAnsi="宋体" w:eastAsia="宋体"/>
          <w:szCs w:val="24"/>
        </w:rPr>
        <w:t xml:space="preserve">（格式见第三章）；</w:t>
      </w:r>
      <w:r>
        <w:rPr>
          <w:rFonts w:ascii="宋体" w:hAnsi="宋体" w:eastAsia="宋体"/>
          <w:szCs w:val="24"/>
        </w:rPr>
      </w:r>
      <w:r/>
    </w:p>
    <w:p>
      <w:pPr>
        <w:pStyle w:val="940"/>
        <w:ind w:firstLine="420"/>
        <w:spacing w:line="360" w:lineRule="auto"/>
        <w:rPr>
          <w:rFonts w:hint="eastAsia" w:ascii="宋体" w:hAnsi="宋体"/>
          <w:sz w:val="24"/>
        </w:rPr>
      </w:pPr>
      <w:r>
        <w:rPr>
          <w:rFonts w:hint="eastAsia" w:ascii="宋体" w:hAnsi="宋体"/>
          <w:sz w:val="24"/>
        </w:rPr>
        <w:t xml:space="preserve">1.4.4其他有关符合性证明的文件；</w:t>
      </w:r>
      <w:r/>
    </w:p>
    <w:p>
      <w:pPr>
        <w:pStyle w:val="940"/>
        <w:ind w:firstLine="408"/>
        <w:spacing w:line="360" w:lineRule="auto"/>
        <w:rPr>
          <w:rFonts w:ascii="宋体" w:hAnsi="宋体"/>
          <w:b/>
          <w:sz w:val="24"/>
        </w:rPr>
      </w:pPr>
      <w:r>
        <w:rPr>
          <w:rFonts w:hint="eastAsia" w:ascii="宋体" w:hAnsi="宋体"/>
          <w:b/>
          <w:sz w:val="24"/>
        </w:rPr>
        <w:t xml:space="preserve">注：以上“1.4.1-1.4.4”为符合性审查须提供的资料，投标人必须提供并加盖电子公章。否则，投标文件将被认定为未实质性响应。</w:t>
      </w:r>
      <w:r>
        <w:rPr>
          <w:rFonts w:ascii="宋体" w:hAnsi="宋体"/>
          <w:b/>
          <w:sz w:val="24"/>
        </w:rPr>
      </w:r>
      <w:r/>
    </w:p>
    <w:p>
      <w:pPr>
        <w:pStyle w:val="940"/>
        <w:ind w:firstLine="420"/>
        <w:spacing w:line="360" w:lineRule="auto"/>
        <w:rPr>
          <w:rFonts w:hint="eastAsia" w:ascii="宋体" w:hAnsi="宋体" w:cs="宋体"/>
          <w:b/>
          <w:sz w:val="24"/>
        </w:rPr>
      </w:pPr>
      <w:r>
        <w:rPr>
          <w:rFonts w:hint="eastAsia" w:ascii="宋体" w:hAnsi="宋体" w:cs="宋体"/>
          <w:b/>
          <w:sz w:val="24"/>
        </w:rPr>
        <w:t xml:space="preserve">1.5技术部分</w:t>
      </w:r>
      <w:r/>
    </w:p>
    <w:p>
      <w:pPr>
        <w:pStyle w:val="940"/>
        <w:ind w:firstLine="420"/>
        <w:spacing w:line="360" w:lineRule="auto"/>
        <w:rPr>
          <w:rFonts w:hint="eastAsia" w:ascii="宋体" w:hAnsi="宋体" w:cs="宋体"/>
          <w:sz w:val="24"/>
        </w:rPr>
      </w:pPr>
      <w:r>
        <w:rPr>
          <w:rFonts w:hint="eastAsia" w:ascii="宋体" w:hAnsi="宋体" w:cs="宋体"/>
          <w:sz w:val="24"/>
        </w:rPr>
        <w:t xml:space="preserve">1.5.1</w:t>
      </w:r>
      <w:r>
        <w:rPr>
          <w:rFonts w:hint="eastAsia" w:ascii="宋体" w:hAnsi="宋体"/>
          <w:sz w:val="24"/>
        </w:rPr>
        <w:t xml:space="preserve">资格文件声明函</w:t>
      </w:r>
      <w:r>
        <w:rPr>
          <w:rFonts w:hint="eastAsia" w:ascii="宋体" w:hAnsi="宋体" w:cs="宋体"/>
          <w:sz w:val="24"/>
        </w:rPr>
        <w:t xml:space="preserve">（格式见第三章）；</w:t>
      </w:r>
      <w:r/>
    </w:p>
    <w:p>
      <w:pPr>
        <w:pStyle w:val="940"/>
        <w:ind w:firstLine="420"/>
        <w:spacing w:line="360" w:lineRule="auto"/>
        <w:rPr>
          <w:rFonts w:hint="eastAsia" w:ascii="宋体" w:hAnsi="宋体" w:cs="宋体"/>
          <w:sz w:val="24"/>
        </w:rPr>
      </w:pPr>
      <w:r>
        <w:rPr>
          <w:rFonts w:hint="eastAsia" w:ascii="宋体" w:hAnsi="宋体" w:cs="宋体"/>
          <w:sz w:val="24"/>
        </w:rPr>
        <w:t xml:space="preserve">1.5.2投标人法人营业执照（复印件）及法人身份证复印件；</w:t>
      </w:r>
      <w:r/>
    </w:p>
    <w:p>
      <w:pPr>
        <w:pStyle w:val="940"/>
        <w:ind w:firstLine="420"/>
        <w:spacing w:line="360" w:lineRule="auto"/>
        <w:rPr>
          <w:rFonts w:hint="eastAsia" w:ascii="宋体" w:hAnsi="宋体" w:cs="宋体"/>
          <w:sz w:val="24"/>
        </w:rPr>
      </w:pPr>
      <w:r>
        <w:rPr>
          <w:rFonts w:hint="eastAsia" w:ascii="宋体" w:hAnsi="宋体" w:cs="宋体"/>
          <w:sz w:val="24"/>
        </w:rPr>
        <w:t xml:space="preserve">1.5.3人员配备表（格式见第三章）；</w:t>
      </w:r>
      <w:r/>
    </w:p>
    <w:p>
      <w:pPr>
        <w:pStyle w:val="940"/>
        <w:ind w:firstLine="420"/>
        <w:spacing w:line="360" w:lineRule="auto"/>
        <w:rPr>
          <w:rFonts w:hint="eastAsia" w:ascii="宋体" w:hAnsi="宋体" w:cs="宋体"/>
          <w:sz w:val="24"/>
        </w:rPr>
      </w:pPr>
      <w:r>
        <w:rPr>
          <w:rFonts w:hint="eastAsia" w:ascii="宋体" w:hAnsi="宋体" w:cs="宋体"/>
          <w:sz w:val="24"/>
        </w:rPr>
        <w:t xml:space="preserve">1.5.4类似业绩一览表（格式见第三章）；</w:t>
      </w:r>
      <w:r/>
    </w:p>
    <w:p>
      <w:pPr>
        <w:pStyle w:val="940"/>
        <w:ind w:firstLine="420"/>
        <w:spacing w:line="360" w:lineRule="auto"/>
        <w:rPr>
          <w:rFonts w:hint="eastAsia" w:ascii="宋体" w:hAnsi="宋体" w:cs="宋体"/>
          <w:sz w:val="24"/>
        </w:rPr>
      </w:pPr>
      <w:r>
        <w:rPr>
          <w:rFonts w:hint="eastAsia" w:ascii="宋体" w:hAnsi="宋体" w:cs="宋体"/>
          <w:sz w:val="24"/>
        </w:rPr>
        <w:t xml:space="preserve">1.5.5技术评审所需的相关证明材料；</w:t>
      </w:r>
      <w:r/>
    </w:p>
    <w:p>
      <w:pPr>
        <w:pStyle w:val="940"/>
        <w:ind w:firstLine="420"/>
        <w:spacing w:line="360" w:lineRule="auto"/>
        <w:rPr>
          <w:rFonts w:hint="eastAsia" w:ascii="宋体" w:hAnsi="宋体" w:cs="宋体"/>
          <w:sz w:val="24"/>
        </w:rPr>
      </w:pPr>
      <w:r>
        <w:rPr>
          <w:rFonts w:hint="eastAsia" w:ascii="宋体" w:hAnsi="宋体" w:cs="宋体"/>
          <w:sz w:val="24"/>
        </w:rPr>
        <w:t xml:space="preserve">1.6对属于《节能产品政府采购品目清单》政府强制采购产品的，需提供该产品有效期内的认证等相关证明材料（如有）；</w:t>
      </w:r>
      <w:r/>
    </w:p>
    <w:p>
      <w:pPr>
        <w:pStyle w:val="940"/>
        <w:ind w:firstLine="420"/>
        <w:spacing w:line="360" w:lineRule="auto"/>
        <w:rPr>
          <w:rFonts w:hint="eastAsia" w:ascii="宋体" w:hAnsi="宋体" w:cs="宋体"/>
          <w:sz w:val="24"/>
        </w:rPr>
      </w:pPr>
      <w:r>
        <w:rPr>
          <w:rFonts w:hint="eastAsia" w:ascii="宋体" w:hAnsi="宋体" w:cs="宋体"/>
          <w:sz w:val="24"/>
        </w:rPr>
        <w:t xml:space="preserve">1.7投标人符合相关扶持政策的证明材料</w:t>
      </w:r>
      <w:r/>
    </w:p>
    <w:p>
      <w:pPr>
        <w:pStyle w:val="940"/>
        <w:ind w:firstLine="420"/>
        <w:spacing w:line="360" w:lineRule="auto"/>
        <w:rPr>
          <w:rFonts w:hint="eastAsia" w:ascii="宋体" w:hAnsi="宋体" w:cs="宋体"/>
          <w:sz w:val="24"/>
        </w:rPr>
      </w:pPr>
      <w:r>
        <w:rPr>
          <w:rFonts w:hint="eastAsia" w:ascii="宋体" w:hAnsi="宋体" w:cs="宋体"/>
          <w:sz w:val="24"/>
        </w:rPr>
        <w:t xml:space="preserve">1.7.1中小企业声明函（格式见本招标文件）；</w:t>
      </w:r>
      <w:r/>
    </w:p>
    <w:p>
      <w:pPr>
        <w:pStyle w:val="940"/>
        <w:ind w:firstLine="420"/>
        <w:spacing w:line="360" w:lineRule="auto"/>
        <w:rPr>
          <w:rFonts w:hint="eastAsia" w:ascii="宋体" w:hAnsi="宋体" w:cs="宋体"/>
          <w:sz w:val="24"/>
        </w:rPr>
      </w:pPr>
      <w:r>
        <w:rPr>
          <w:rFonts w:hint="eastAsia" w:ascii="宋体" w:hAnsi="宋体" w:cs="宋体"/>
          <w:sz w:val="24"/>
        </w:rPr>
        <w:t xml:space="preserve">1.7.2残疾人福利性单位声明函（格式见本招标文件）；</w:t>
      </w:r>
      <w:r/>
    </w:p>
    <w:p>
      <w:pPr>
        <w:pStyle w:val="940"/>
        <w:ind w:firstLine="420"/>
        <w:spacing w:line="360" w:lineRule="auto"/>
      </w:pPr>
      <w:r>
        <w:rPr>
          <w:rFonts w:hint="eastAsia" w:ascii="宋体" w:hAnsi="宋体" w:cs="宋体"/>
          <w:sz w:val="24"/>
        </w:rPr>
        <w:t xml:space="preserve">1.7.3监狱企业证明文件；</w:t>
      </w:r>
      <w:r/>
    </w:p>
    <w:p>
      <w:pPr>
        <w:pStyle w:val="940"/>
        <w:ind w:firstLine="420"/>
        <w:spacing w:line="360" w:lineRule="auto"/>
        <w:rPr>
          <w:rFonts w:ascii="宋体" w:hAnsi="宋体" w:cs="宋体"/>
          <w:sz w:val="24"/>
        </w:rPr>
      </w:pPr>
      <w:r>
        <w:rPr>
          <w:rFonts w:hint="eastAsia" w:ascii="宋体" w:hAnsi="宋体" w:cs="宋体"/>
          <w:sz w:val="24"/>
        </w:rPr>
        <w:t xml:space="preserve">1.8其他可以证明投标人资质、服务质量的证书、文件等相关资料。</w:t>
      </w:r>
      <w:r>
        <w:rPr>
          <w:rFonts w:ascii="宋体" w:hAnsi="宋体" w:cs="宋体"/>
          <w:sz w:val="24"/>
        </w:rPr>
      </w:r>
      <w:r/>
    </w:p>
    <w:p>
      <w:pPr>
        <w:pStyle w:val="940"/>
        <w:ind w:firstLine="420"/>
        <w:spacing w:line="360" w:lineRule="auto"/>
        <w:rPr>
          <w:rFonts w:hint="eastAsia" w:ascii="宋体" w:hAnsi="宋体" w:cs="宋体"/>
          <w:b/>
          <w:sz w:val="24"/>
        </w:rPr>
      </w:pPr>
      <w:r>
        <w:rPr>
          <w:rFonts w:hint="eastAsia" w:ascii="宋体" w:hAnsi="宋体" w:cs="宋体"/>
          <w:b/>
          <w:sz w:val="24"/>
        </w:rPr>
        <w:t xml:space="preserve">综上：（1）投标人所提交的资料的完整与否，将直接影响投标人的评分。</w:t>
      </w:r>
      <w:r/>
    </w:p>
    <w:p>
      <w:pPr>
        <w:pStyle w:val="940"/>
        <w:ind w:firstLine="420"/>
        <w:spacing w:line="360" w:lineRule="auto"/>
        <w:rPr>
          <w:rFonts w:hint="eastAsia" w:ascii="宋体" w:hAnsi="宋体" w:cs="宋体"/>
          <w:b/>
          <w:sz w:val="24"/>
        </w:rPr>
      </w:pPr>
      <w:r>
        <w:rPr>
          <w:rFonts w:hint="eastAsia" w:ascii="宋体" w:hAnsi="宋体" w:cs="宋体"/>
          <w:b/>
          <w:sz w:val="24"/>
        </w:rPr>
        <w:t xml:space="preserve">（2）制作电子投标文件时必须与投标文件制作软件目录一一对应，将相关资料上传至相应模块。</w:t>
      </w:r>
      <w:r/>
    </w:p>
    <w:p>
      <w:pPr>
        <w:pStyle w:val="940"/>
        <w:ind w:firstLine="420"/>
        <w:spacing w:line="360" w:lineRule="auto"/>
        <w:rPr>
          <w:rFonts w:ascii="宋体" w:hAnsi="宋体" w:cs="宋体"/>
          <w:b/>
          <w:sz w:val="24"/>
        </w:rPr>
      </w:pPr>
      <w:r>
        <w:rPr>
          <w:rFonts w:hint="eastAsia" w:ascii="宋体" w:hAnsi="宋体" w:cs="宋体"/>
          <w:b/>
          <w:sz w:val="24"/>
        </w:rPr>
        <w:t xml:space="preserve">（3）开评标过程中如有问题采购代理机构工作人员会及时通过《投标供应商确认函》留存的手机号与供应商联系。请供应商确保该手机号通讯畅通，否则导致的不利后果由供应商自行承担。</w:t>
      </w:r>
      <w:r>
        <w:rPr>
          <w:rFonts w:ascii="宋体" w:hAnsi="宋体" w:cs="宋体"/>
          <w:b/>
          <w:sz w:val="24"/>
        </w:rPr>
      </w:r>
      <w:r/>
    </w:p>
    <w:p>
      <w:pPr>
        <w:pStyle w:val="940"/>
        <w:ind w:firstLine="420"/>
        <w:spacing w:line="360" w:lineRule="auto"/>
        <w:rPr>
          <w:rFonts w:hint="eastAsia" w:ascii="宋体" w:hAnsi="宋体" w:cs="宋体"/>
          <w:b/>
          <w:sz w:val="24"/>
        </w:rPr>
      </w:pPr>
      <w:r>
        <w:rPr>
          <w:rFonts w:hint="eastAsia" w:ascii="宋体" w:hAnsi="宋体" w:cs="宋体"/>
          <w:b/>
          <w:sz w:val="24"/>
        </w:rPr>
        <w:t xml:space="preserve">（五）投标文件的制作、签署、上传</w:t>
      </w:r>
      <w:r/>
    </w:p>
    <w:p>
      <w:pPr>
        <w:pStyle w:val="940"/>
        <w:ind w:firstLine="420"/>
        <w:spacing w:line="360" w:lineRule="auto"/>
        <w:rPr>
          <w:rFonts w:ascii="宋体" w:hAnsi="宋体" w:cs="宋体"/>
          <w:sz w:val="24"/>
        </w:rPr>
      </w:pPr>
      <w:r>
        <w:rPr>
          <w:rFonts w:hint="eastAsia" w:ascii="宋体" w:hAnsi="宋体" w:cs="宋体"/>
          <w:sz w:val="24"/>
        </w:rPr>
        <w:t xml:space="preserve">1.本项目采用电子招投标形式，请供应商按照《苏采云系统供应商操作手册》进行制作、上传电子投标文件。</w:t>
      </w:r>
      <w:r>
        <w:rPr>
          <w:rFonts w:ascii="宋体" w:hAnsi="宋体" w:cs="宋体"/>
          <w:sz w:val="24"/>
        </w:rPr>
      </w:r>
      <w:r/>
    </w:p>
    <w:p>
      <w:pPr>
        <w:pStyle w:val="940"/>
        <w:ind w:firstLine="420"/>
        <w:spacing w:line="360" w:lineRule="auto"/>
        <w:rPr>
          <w:rFonts w:ascii="宋体" w:hAnsi="宋体" w:cs="宋体"/>
          <w:sz w:val="24"/>
        </w:rPr>
      </w:pPr>
      <w:r>
        <w:rPr>
          <w:rFonts w:hint="eastAsia" w:ascii="宋体" w:hAnsi="宋体" w:cs="宋体"/>
          <w:sz w:val="24"/>
        </w:rPr>
        <w:t xml:space="preserve">2.制作电子投标文件时，应按照招标文件要求加盖投标人电子公章。</w:t>
      </w:r>
      <w:r>
        <w:rPr>
          <w:rFonts w:ascii="宋体" w:hAnsi="宋体" w:cs="宋体"/>
          <w:sz w:val="24"/>
        </w:rPr>
      </w:r>
      <w:r/>
    </w:p>
    <w:p>
      <w:pPr>
        <w:pStyle w:val="940"/>
        <w:ind w:firstLine="420"/>
        <w:spacing w:line="360" w:lineRule="auto"/>
        <w:rPr>
          <w:rFonts w:ascii="宋体" w:hAnsi="宋体" w:cs="宋体"/>
          <w:sz w:val="24"/>
        </w:rPr>
      </w:pPr>
      <w:r>
        <w:rPr>
          <w:rFonts w:hint="eastAsia" w:ascii="宋体" w:hAnsi="宋体" w:cs="宋体"/>
          <w:sz w:val="24"/>
        </w:rPr>
        <w:t xml:space="preserve">3. 电子投标文件制作完成后请于投标文件网上提交截止时间前成功上传至“苏采云”系统，否则视为放弃参加该采购项目。</w:t>
      </w:r>
      <w:bookmarkStart w:id="7" w:name="_Toc31150"/>
      <w:r/>
      <w:bookmarkStart w:id="8" w:name="_Toc25608"/>
      <w:r>
        <w:rPr>
          <w:rFonts w:hint="eastAsia" w:ascii="宋体" w:hAnsi="宋体" w:cs="宋体"/>
          <w:sz w:val="24"/>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7"/>
      <w:r/>
      <w:bookmarkEnd w:id="8"/>
      <w:r>
        <w:rPr>
          <w:rFonts w:ascii="宋体" w:hAnsi="宋体" w:cs="宋体"/>
          <w:sz w:val="24"/>
        </w:rPr>
      </w:r>
      <w:r/>
    </w:p>
    <w:p>
      <w:pPr>
        <w:pStyle w:val="940"/>
        <w:ind w:firstLine="420"/>
        <w:spacing w:line="360" w:lineRule="auto"/>
        <w:rPr>
          <w:rFonts w:hint="eastAsia" w:ascii="宋体" w:hAnsi="宋体" w:cs="宋体"/>
          <w:b/>
          <w:sz w:val="24"/>
        </w:rPr>
      </w:pPr>
      <w:r>
        <w:rPr>
          <w:rFonts w:hint="eastAsia" w:ascii="宋体" w:hAnsi="宋体" w:cs="宋体"/>
          <w:b/>
          <w:sz w:val="24"/>
        </w:rPr>
        <w:t xml:space="preserve">四、投标文件的提交、撤回和修改</w:t>
      </w:r>
      <w:r/>
    </w:p>
    <w:p>
      <w:pPr>
        <w:pStyle w:val="940"/>
        <w:ind w:firstLine="420"/>
        <w:spacing w:line="360" w:lineRule="auto"/>
        <w:rPr>
          <w:rFonts w:hint="eastAsia" w:ascii="宋体" w:hAnsi="宋体"/>
          <w:sz w:val="24"/>
        </w:rPr>
      </w:pPr>
      <w:r/>
      <w:bookmarkStart w:id="9" w:name="_Toc513029225"/>
      <w:r/>
      <w:bookmarkStart w:id="10" w:name="_Toc20823297"/>
      <w:r/>
      <w:bookmarkStart w:id="11" w:name="_Toc462564084"/>
      <w:r/>
      <w:bookmarkStart w:id="12" w:name="_Toc16938541"/>
      <w:r>
        <w:rPr>
          <w:rFonts w:hint="eastAsia" w:ascii="宋体" w:hAnsi="宋体"/>
          <w:sz w:val="24"/>
        </w:rPr>
        <w:t xml:space="preserve">1．投标文件</w:t>
      </w:r>
      <w:bookmarkEnd w:id="9"/>
      <w:r/>
      <w:bookmarkEnd w:id="10"/>
      <w:r/>
      <w:bookmarkEnd w:id="11"/>
      <w:r/>
      <w:bookmarkEnd w:id="12"/>
      <w:r>
        <w:rPr>
          <w:rFonts w:hint="eastAsia" w:ascii="宋体" w:hAnsi="宋体"/>
          <w:sz w:val="24"/>
        </w:rPr>
        <w:t xml:space="preserve">的递交</w:t>
      </w:r>
      <w:r/>
    </w:p>
    <w:p>
      <w:pPr>
        <w:pStyle w:val="940"/>
        <w:ind w:firstLine="420"/>
        <w:jc w:val="left"/>
        <w:spacing w:line="360" w:lineRule="auto"/>
        <w:rPr>
          <w:rFonts w:hint="eastAsia" w:ascii="宋体" w:hAnsi="宋体"/>
          <w:sz w:val="24"/>
        </w:rPr>
      </w:pPr>
      <w:r>
        <w:rPr>
          <w:rFonts w:hint="eastAsia" w:ascii="宋体" w:hAnsi="宋体"/>
          <w:sz w:val="24"/>
        </w:rPr>
        <w:t xml:space="preserve">1.1 电子投标文件的递交</w:t>
      </w:r>
      <w:r/>
    </w:p>
    <w:p>
      <w:pPr>
        <w:pStyle w:val="940"/>
        <w:ind w:firstLine="420"/>
        <w:jc w:val="left"/>
        <w:spacing w:line="360" w:lineRule="auto"/>
        <w:rPr>
          <w:rFonts w:ascii="宋体" w:hAnsi="宋体"/>
          <w:sz w:val="24"/>
        </w:rPr>
      </w:pPr>
      <w:r/>
      <w:bookmarkStart w:id="13" w:name="_Toc16938542"/>
      <w:r/>
      <w:bookmarkStart w:id="14" w:name="_Toc513029226"/>
      <w:r/>
      <w:bookmarkStart w:id="15" w:name="_Toc20823298"/>
      <w:r>
        <w:rPr>
          <w:rFonts w:hint="eastAsia" w:ascii="宋体" w:hAnsi="宋体"/>
          <w:sz w:val="24"/>
        </w:rPr>
        <w:t xml:space="preserve">1.1.1投标人应当在在投标截止时间前制作并上传电子投标文件。</w:t>
      </w:r>
      <w:r>
        <w:rPr>
          <w:rFonts w:ascii="宋体" w:hAnsi="宋体"/>
          <w:sz w:val="24"/>
        </w:rPr>
      </w:r>
      <w:r/>
    </w:p>
    <w:p>
      <w:pPr>
        <w:pStyle w:val="940"/>
        <w:ind w:firstLine="420"/>
        <w:jc w:val="left"/>
        <w:spacing w:line="360" w:lineRule="auto"/>
        <w:rPr>
          <w:rFonts w:ascii="宋体" w:hAnsi="宋体"/>
          <w:sz w:val="24"/>
        </w:rPr>
      </w:pPr>
      <w:r>
        <w:rPr>
          <w:rFonts w:hint="eastAsia" w:ascii="宋体" w:hAnsi="宋体"/>
          <w:sz w:val="24"/>
        </w:rPr>
        <w:t xml:space="preserve">1.1.2投标人通过“苏采云”系统不见面开标大厅在线参与开标活动。（具体操作详见《苏采云系统供应商操作手册》，网址链接</w:t>
      </w:r>
      <w:r>
        <w:rPr>
          <w:rFonts w:ascii="宋体" w:hAnsi="宋体"/>
          <w:sz w:val="24"/>
        </w:rPr>
        <w:t xml:space="preserve">https://czju.suzhou.gov.cn/zfcg/html/content/20231220161910031.shtml</w:t>
      </w:r>
      <w:r>
        <w:rPr>
          <w:rFonts w:hint="eastAsia" w:ascii="宋体" w:hAnsi="宋体"/>
          <w:sz w:val="24"/>
        </w:rPr>
        <w:t xml:space="preserve">）</w:t>
      </w:r>
      <w:r>
        <w:rPr>
          <w:rFonts w:ascii="宋体" w:hAnsi="宋体"/>
          <w:sz w:val="24"/>
        </w:rPr>
      </w:r>
      <w:r/>
    </w:p>
    <w:p>
      <w:pPr>
        <w:pStyle w:val="940"/>
        <w:ind w:firstLine="420"/>
        <w:spacing w:line="360" w:lineRule="auto"/>
        <w:rPr>
          <w:rFonts w:hint="eastAsia" w:ascii="宋体" w:hAnsi="宋体"/>
          <w:sz w:val="24"/>
        </w:rPr>
      </w:pPr>
      <w:r>
        <w:rPr>
          <w:rFonts w:hint="eastAsia" w:ascii="宋体" w:hAnsi="宋体"/>
          <w:sz w:val="24"/>
        </w:rPr>
        <w:t xml:space="preserve">2．投标截止</w:t>
      </w:r>
      <w:bookmarkEnd w:id="13"/>
      <w:r/>
      <w:bookmarkEnd w:id="14"/>
      <w:r/>
      <w:bookmarkEnd w:id="15"/>
      <w:r>
        <w:rPr>
          <w:rFonts w:hint="eastAsia" w:ascii="宋体" w:hAnsi="宋体"/>
          <w:sz w:val="24"/>
        </w:rPr>
        <w:t xml:space="preserve">时间</w:t>
      </w:r>
      <w:r/>
    </w:p>
    <w:p>
      <w:pPr>
        <w:pStyle w:val="940"/>
        <w:ind w:firstLine="420"/>
        <w:spacing w:line="360" w:lineRule="auto"/>
        <w:rPr>
          <w:rFonts w:hint="eastAsia" w:ascii="宋体" w:hAnsi="宋体"/>
          <w:sz w:val="24"/>
        </w:rPr>
      </w:pPr>
      <w:r>
        <w:rPr>
          <w:rFonts w:hint="eastAsia" w:ascii="宋体" w:hAnsi="宋体"/>
          <w:sz w:val="24"/>
        </w:rPr>
        <w:t xml:space="preserve">2.1 投标人上传电子投标文件的时间不得迟于招标公告中规定的投标截止时间。</w:t>
      </w:r>
      <w:r/>
    </w:p>
    <w:p>
      <w:pPr>
        <w:pStyle w:val="940"/>
        <w:ind w:firstLine="420"/>
        <w:spacing w:line="360" w:lineRule="auto"/>
        <w:rPr>
          <w:rFonts w:hint="eastAsia" w:ascii="宋体" w:hAnsi="宋体"/>
          <w:sz w:val="24"/>
        </w:rPr>
      </w:pPr>
      <w:r>
        <w:rPr>
          <w:rFonts w:hint="eastAsia" w:ascii="宋体" w:hAnsi="宋体"/>
          <w:sz w:val="24"/>
        </w:rPr>
        <w:t xml:space="preserve">投标人应充分考虑到网络环境、网络带宽等风险因素，如因投标人自身原因造成的电子投标文件上传不成功的按照本招标文件无效条款相关规定做无效投标处理。</w:t>
      </w:r>
      <w:r/>
    </w:p>
    <w:p>
      <w:pPr>
        <w:pStyle w:val="940"/>
        <w:ind w:firstLine="420"/>
        <w:spacing w:line="360" w:lineRule="auto"/>
        <w:rPr>
          <w:rFonts w:hint="eastAsia"/>
        </w:rPr>
      </w:pPr>
      <w:r>
        <w:rPr>
          <w:rFonts w:hint="eastAsia" w:ascii="宋体" w:hAnsi="宋体"/>
          <w:sz w:val="24"/>
        </w:rPr>
        <w:t xml:space="preserve">2.2采购人和采购代理机构推迟投标截止时间时，将按本须知规定的更正公告的方式对外发布。在这种情况下，采购人、采购代理机构和投标人的权利和义务将受到新的截止期的约束。</w:t>
      </w:r>
      <w:r>
        <w:rPr>
          <w:rFonts w:hint="eastAsia"/>
        </w:rPr>
      </w:r>
      <w:r/>
    </w:p>
    <w:p>
      <w:pPr>
        <w:pStyle w:val="940"/>
        <w:ind w:firstLine="420"/>
        <w:spacing w:line="360" w:lineRule="auto"/>
        <w:rPr>
          <w:rFonts w:hint="eastAsia" w:ascii="宋体" w:hAnsi="宋体"/>
          <w:sz w:val="24"/>
        </w:rPr>
      </w:pPr>
      <w:r/>
      <w:bookmarkStart w:id="16" w:name="_Toc20823299"/>
      <w:r/>
      <w:bookmarkStart w:id="17" w:name="_Toc16938543"/>
      <w:r/>
      <w:bookmarkStart w:id="18" w:name="_Toc513029227"/>
      <w:r>
        <w:rPr>
          <w:rFonts w:hint="eastAsia" w:ascii="宋体" w:hAnsi="宋体"/>
          <w:sz w:val="24"/>
        </w:rPr>
        <w:t xml:space="preserve">3.投标文件</w:t>
      </w:r>
      <w:bookmarkEnd w:id="16"/>
      <w:r/>
      <w:bookmarkEnd w:id="17"/>
      <w:r/>
      <w:bookmarkEnd w:id="18"/>
      <w:r>
        <w:rPr>
          <w:rFonts w:hint="eastAsia" w:ascii="宋体" w:hAnsi="宋体"/>
          <w:sz w:val="24"/>
        </w:rPr>
        <w:t xml:space="preserve">的拒收</w:t>
      </w:r>
      <w:r/>
    </w:p>
    <w:p>
      <w:pPr>
        <w:pStyle w:val="940"/>
        <w:ind w:firstLine="420"/>
        <w:spacing w:line="360" w:lineRule="auto"/>
        <w:rPr>
          <w:rFonts w:hint="eastAsia" w:ascii="宋体" w:hAnsi="宋体"/>
          <w:sz w:val="24"/>
        </w:rPr>
      </w:pPr>
      <w:r>
        <w:rPr>
          <w:rFonts w:hint="eastAsia" w:ascii="宋体" w:hAnsi="宋体"/>
          <w:sz w:val="24"/>
        </w:rPr>
        <w:t xml:space="preserve">3.1代理机构拒绝接收在其规定的投标截止时间后上传的任何投标文件。</w:t>
      </w:r>
      <w:r/>
    </w:p>
    <w:p>
      <w:pPr>
        <w:pStyle w:val="940"/>
        <w:ind w:firstLine="420"/>
        <w:spacing w:line="360" w:lineRule="auto"/>
        <w:rPr>
          <w:rFonts w:hint="eastAsia" w:ascii="宋体" w:hAnsi="宋体"/>
          <w:sz w:val="24"/>
        </w:rPr>
      </w:pPr>
      <w:r/>
      <w:bookmarkStart w:id="19" w:name="_Toc513029228"/>
      <w:r/>
      <w:bookmarkStart w:id="20" w:name="_Toc20823300"/>
      <w:r/>
      <w:bookmarkStart w:id="21" w:name="_Toc16938544"/>
      <w:r>
        <w:rPr>
          <w:rFonts w:hint="eastAsia" w:ascii="宋体" w:hAnsi="宋体"/>
          <w:sz w:val="24"/>
        </w:rPr>
        <w:t xml:space="preserve">4．投标文件的撤回和修改</w:t>
      </w:r>
      <w:bookmarkEnd w:id="19"/>
      <w:r/>
      <w:bookmarkEnd w:id="20"/>
      <w:r/>
      <w:bookmarkEnd w:id="21"/>
      <w:r>
        <w:rPr>
          <w:rFonts w:hint="eastAsia" w:ascii="宋体" w:hAnsi="宋体"/>
          <w:sz w:val="24"/>
        </w:rPr>
      </w:r>
      <w:r/>
    </w:p>
    <w:p>
      <w:pPr>
        <w:pStyle w:val="940"/>
        <w:ind w:firstLine="420"/>
        <w:spacing w:line="360" w:lineRule="auto"/>
        <w:rPr>
          <w:rFonts w:hint="eastAsia" w:ascii="宋体" w:hAnsi="宋体"/>
          <w:sz w:val="24"/>
        </w:rPr>
      </w:pPr>
      <w:r>
        <w:rPr>
          <w:rFonts w:hint="eastAsia" w:ascii="宋体" w:hAnsi="宋体"/>
          <w:sz w:val="24"/>
        </w:rPr>
        <w:t xml:space="preserve">4.1 投标文件的撤回</w:t>
      </w:r>
      <w:bookmarkStart w:id="22" w:name="_Toc513029229"/>
      <w:r/>
      <w:bookmarkStart w:id="23" w:name="_Toc20823301"/>
      <w:r/>
      <w:bookmarkStart w:id="24" w:name="_Toc120614218"/>
      <w:r/>
      <w:bookmarkStart w:id="25" w:name="_Toc16938545"/>
      <w:r>
        <w:rPr>
          <w:rFonts w:hint="eastAsia" w:ascii="宋体" w:hAnsi="宋体"/>
          <w:sz w:val="24"/>
        </w:rPr>
      </w:r>
      <w:r/>
    </w:p>
    <w:p>
      <w:pPr>
        <w:pStyle w:val="940"/>
        <w:ind w:firstLine="420"/>
        <w:spacing w:line="360" w:lineRule="auto"/>
        <w:rPr>
          <w:rFonts w:ascii="宋体" w:hAnsi="宋体" w:cs="宋体"/>
          <w:sz w:val="24"/>
        </w:rPr>
      </w:pPr>
      <w:r>
        <w:rPr>
          <w:rFonts w:hint="eastAsia" w:ascii="宋体" w:hAnsi="宋体" w:cs="宋体"/>
          <w:sz w:val="24"/>
        </w:rPr>
        <w:t xml:space="preserve">4.1.1投标人在</w:t>
      </w:r>
      <w:r>
        <w:rPr>
          <w:rFonts w:hint="eastAsia" w:ascii="宋体" w:hAnsi="宋体"/>
          <w:sz w:val="24"/>
        </w:rPr>
        <w:t xml:space="preserve">投标文件网上提交截止时间</w:t>
      </w:r>
      <w:r>
        <w:rPr>
          <w:rFonts w:hint="eastAsia" w:ascii="宋体" w:hAnsi="宋体" w:cs="宋体"/>
          <w:sz w:val="24"/>
        </w:rPr>
        <w:t xml:space="preserve">前，可以对其电子投标文件进行补充、修改，具体操作方法见</w:t>
      </w:r>
      <w:r>
        <w:rPr>
          <w:rFonts w:hint="eastAsia" w:ascii="宋体" w:hAnsi="宋体"/>
          <w:sz w:val="24"/>
        </w:rPr>
        <w:t xml:space="preserve">《苏采云系统供应商操作手册》</w:t>
      </w:r>
      <w:r>
        <w:rPr>
          <w:rFonts w:hint="eastAsia" w:ascii="宋体" w:hAnsi="宋体" w:cs="宋体"/>
          <w:sz w:val="24"/>
        </w:rPr>
        <w:t xml:space="preserve">。在</w:t>
      </w:r>
      <w:r>
        <w:rPr>
          <w:rFonts w:hint="eastAsia" w:ascii="宋体" w:hAnsi="宋体"/>
          <w:sz w:val="24"/>
        </w:rPr>
        <w:t xml:space="preserve">投标文件网上提交截止时间</w:t>
      </w:r>
      <w:r>
        <w:rPr>
          <w:rFonts w:hint="eastAsia" w:ascii="宋体" w:hAnsi="宋体" w:cs="宋体"/>
          <w:sz w:val="24"/>
        </w:rPr>
        <w:t xml:space="preserve">之后，投标人不得对其电子投标文件作任何修改。</w:t>
      </w:r>
      <w:r>
        <w:rPr>
          <w:rFonts w:ascii="宋体" w:hAnsi="宋体" w:cs="宋体"/>
          <w:sz w:val="24"/>
        </w:rPr>
      </w:r>
      <w:r/>
    </w:p>
    <w:p>
      <w:pPr>
        <w:pStyle w:val="940"/>
        <w:ind w:firstLine="420"/>
        <w:spacing w:line="360" w:lineRule="auto"/>
        <w:rPr>
          <w:rFonts w:hint="eastAsia" w:ascii="宋体" w:hAnsi="宋体" w:cs="宋体"/>
          <w:sz w:val="24"/>
        </w:rPr>
      </w:pPr>
      <w:r>
        <w:rPr>
          <w:rFonts w:hint="eastAsia" w:ascii="宋体" w:hAnsi="宋体" w:cs="宋体"/>
          <w:sz w:val="24"/>
        </w:rPr>
        <w:t xml:space="preserve">4.1.2投标人在</w:t>
      </w:r>
      <w:r>
        <w:rPr>
          <w:rFonts w:hint="eastAsia" w:ascii="宋体" w:hAnsi="宋体"/>
          <w:sz w:val="24"/>
        </w:rPr>
        <w:t xml:space="preserve">投标文件网上提交截止时间</w:t>
      </w:r>
      <w:r>
        <w:rPr>
          <w:rFonts w:hint="eastAsia" w:ascii="宋体" w:hAnsi="宋体" w:cs="宋体"/>
          <w:sz w:val="24"/>
        </w:rPr>
        <w:t xml:space="preserve">前，可以撤回其电子投标文件，具体操作方法见</w:t>
      </w:r>
      <w:r>
        <w:rPr>
          <w:rFonts w:hint="eastAsia" w:ascii="宋体" w:hAnsi="宋体"/>
          <w:sz w:val="24"/>
        </w:rPr>
        <w:t xml:space="preserve">《苏采云系统供应商操作手册》</w:t>
      </w:r>
      <w:r>
        <w:rPr>
          <w:rFonts w:hint="eastAsia" w:ascii="宋体" w:hAnsi="宋体" w:cs="宋体"/>
          <w:sz w:val="24"/>
        </w:rPr>
        <w:t xml:space="preserve">。投标人撤回电子投标文件，则认为其不再参与本项目投标活</w:t>
      </w:r>
      <w:r/>
    </w:p>
    <w:p>
      <w:pPr>
        <w:pStyle w:val="940"/>
        <w:ind w:firstLine="420"/>
        <w:spacing w:line="360" w:lineRule="auto"/>
        <w:rPr>
          <w:rFonts w:hint="eastAsia" w:ascii="宋体" w:hAnsi="宋体" w:cs="宋体"/>
          <w:b/>
          <w:sz w:val="24"/>
        </w:rPr>
      </w:pPr>
      <w:r>
        <w:rPr>
          <w:rFonts w:hint="eastAsia" w:ascii="宋体" w:hAnsi="宋体" w:cs="宋体"/>
          <w:b/>
          <w:sz w:val="24"/>
        </w:rPr>
        <w:t xml:space="preserve">五、开标与评标</w:t>
      </w:r>
      <w:bookmarkEnd w:id="22"/>
      <w:r/>
      <w:bookmarkEnd w:id="23"/>
      <w:r/>
      <w:bookmarkEnd w:id="24"/>
      <w:r/>
      <w:bookmarkEnd w:id="25"/>
      <w:r>
        <w:rPr>
          <w:rFonts w:hint="eastAsia" w:ascii="宋体" w:hAnsi="宋体" w:cs="宋体"/>
          <w:b/>
          <w:sz w:val="24"/>
        </w:rPr>
      </w:r>
      <w:r/>
    </w:p>
    <w:p>
      <w:pPr>
        <w:pStyle w:val="963"/>
        <w:spacing w:before="120" w:line="360" w:lineRule="auto"/>
        <w:rPr>
          <w:rFonts w:hint="eastAsia" w:ascii="宋体" w:hAnsi="宋体" w:eastAsia="宋体" w:cs="宋体"/>
          <w:szCs w:val="24"/>
        </w:rPr>
      </w:pPr>
      <w:r/>
      <w:bookmarkStart w:id="26" w:name="_Toc20823302"/>
      <w:r/>
      <w:bookmarkStart w:id="27" w:name="_Toc513029230"/>
      <w:r/>
      <w:bookmarkStart w:id="28" w:name="_Toc16938546"/>
      <w:r>
        <w:rPr>
          <w:rFonts w:hint="eastAsia" w:ascii="宋体" w:hAnsi="宋体" w:eastAsia="宋体" w:cs="宋体"/>
          <w:szCs w:val="24"/>
        </w:rPr>
        <w:t xml:space="preserve">1.开标</w:t>
      </w:r>
      <w:r/>
    </w:p>
    <w:p>
      <w:pPr>
        <w:pStyle w:val="963"/>
        <w:spacing w:before="120" w:line="360" w:lineRule="auto"/>
        <w:rPr>
          <w:rFonts w:ascii="宋体" w:hAnsi="宋体" w:eastAsia="宋体" w:cs="宋体"/>
          <w:szCs w:val="24"/>
        </w:rPr>
      </w:pPr>
      <w:r>
        <w:rPr>
          <w:rFonts w:hint="eastAsia" w:ascii="宋体" w:hAnsi="宋体" w:eastAsia="宋体" w:cs="宋体"/>
          <w:szCs w:val="24"/>
        </w:rPr>
        <w:t xml:space="preserve">1.1开标由采购代理机构在线主持，邀请投标人在线参加。投标人应当按照</w:t>
      </w:r>
      <w:r>
        <w:rPr>
          <w:rFonts w:hint="eastAsia" w:ascii="宋体" w:hAnsi="宋体" w:eastAsia="宋体"/>
          <w:szCs w:val="24"/>
        </w:rPr>
        <w:t xml:space="preserve">《苏采云系统供应商操作手册》</w:t>
      </w:r>
      <w:r>
        <w:rPr>
          <w:rFonts w:hint="eastAsia" w:ascii="宋体" w:hAnsi="宋体" w:eastAsia="宋体" w:cs="宋体"/>
          <w:szCs w:val="24"/>
        </w:rPr>
        <w:t xml:space="preserve">规定，</w:t>
      </w:r>
      <w:r>
        <w:rPr>
          <w:rFonts w:hint="eastAsia" w:ascii="宋体" w:hAnsi="宋体" w:eastAsia="宋体" w:cs="宋体"/>
          <w:b/>
          <w:szCs w:val="24"/>
        </w:rPr>
        <w:t xml:space="preserve">参加开标活动和在“苏采云”系统规定的时间内对投标文件进行解密</w:t>
      </w:r>
      <w:r>
        <w:rPr>
          <w:rFonts w:hint="eastAsia" w:ascii="宋体" w:hAnsi="宋体" w:eastAsia="宋体" w:cs="宋体"/>
          <w:szCs w:val="24"/>
        </w:rPr>
        <w:t xml:space="preserve">。评标委员会成员不得参加开标活动。</w:t>
      </w:r>
      <w:r>
        <w:rPr>
          <w:rFonts w:ascii="宋体" w:hAnsi="宋体" w:eastAsia="宋体" w:cs="宋体"/>
          <w:szCs w:val="24"/>
        </w:rPr>
      </w:r>
      <w:r/>
    </w:p>
    <w:p>
      <w:pPr>
        <w:pStyle w:val="963"/>
        <w:spacing w:before="120" w:line="360" w:lineRule="auto"/>
        <w:rPr>
          <w:rFonts w:hint="eastAsia" w:ascii="宋体" w:hAnsi="宋体" w:eastAsia="宋体" w:cs="宋体"/>
          <w:szCs w:val="24"/>
        </w:rPr>
      </w:pPr>
      <w:r>
        <w:rPr>
          <w:rFonts w:hint="eastAsia" w:ascii="宋体" w:hAnsi="宋体" w:eastAsia="宋体" w:cs="宋体"/>
          <w:szCs w:val="24"/>
        </w:rPr>
        <w:t xml:space="preserve">1.</w:t>
      </w:r>
      <w:r>
        <w:rPr>
          <w:rFonts w:ascii="宋体" w:hAnsi="宋体" w:eastAsia="宋体" w:cs="宋体"/>
          <w:szCs w:val="24"/>
        </w:rPr>
        <w:t xml:space="preserve">2</w:t>
      </w:r>
      <w:r>
        <w:rPr>
          <w:rFonts w:hint="eastAsia" w:ascii="宋体" w:hAnsi="宋体" w:eastAsia="宋体" w:cs="宋体"/>
          <w:szCs w:val="24"/>
        </w:rPr>
        <w:t xml:space="preserve">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pStyle w:val="940"/>
        <w:ind w:firstLine="420"/>
        <w:spacing w:line="360" w:lineRule="auto"/>
        <w:rPr>
          <w:rFonts w:hint="eastAsia" w:ascii="宋体" w:hAnsi="宋体"/>
          <w:sz w:val="24"/>
        </w:rPr>
      </w:pPr>
      <w:r/>
      <w:bookmarkEnd w:id="26"/>
      <w:r/>
      <w:bookmarkEnd w:id="27"/>
      <w:r/>
      <w:bookmarkEnd w:id="28"/>
      <w:r/>
      <w:bookmarkStart w:id="29" w:name="_Toc16938547"/>
      <w:r/>
      <w:bookmarkStart w:id="30" w:name="_Toc20823303"/>
      <w:r/>
      <w:bookmarkStart w:id="31" w:name="_Toc513029231"/>
      <w:r>
        <w:rPr>
          <w:rFonts w:hint="eastAsia" w:ascii="宋体" w:hAnsi="宋体"/>
          <w:sz w:val="24"/>
        </w:rPr>
        <w:t xml:space="preserve">2．评标委员会</w:t>
      </w:r>
      <w:r/>
    </w:p>
    <w:p>
      <w:pPr>
        <w:pStyle w:val="940"/>
        <w:ind w:firstLine="420"/>
        <w:spacing w:line="360" w:lineRule="auto"/>
        <w:rPr>
          <w:rFonts w:hint="eastAsia" w:ascii="宋体" w:hAnsi="宋体"/>
          <w:sz w:val="24"/>
        </w:rPr>
      </w:pPr>
      <w:r>
        <w:rPr>
          <w:rFonts w:hint="eastAsia" w:ascii="宋体" w:hAnsi="宋体"/>
          <w:sz w:val="24"/>
        </w:rPr>
        <w:t xml:space="preserve">2.1评标委员会负责具体评标事务，并独立履行下列职责：</w:t>
      </w:r>
      <w:r/>
    </w:p>
    <w:p>
      <w:pPr>
        <w:pStyle w:val="940"/>
        <w:ind w:firstLine="420"/>
        <w:spacing w:line="360" w:lineRule="auto"/>
        <w:rPr>
          <w:rFonts w:hint="eastAsia" w:ascii="宋体" w:hAnsi="宋体"/>
          <w:sz w:val="24"/>
        </w:rPr>
      </w:pPr>
      <w:r>
        <w:rPr>
          <w:rFonts w:hint="eastAsia" w:ascii="宋体" w:hAnsi="宋体"/>
          <w:sz w:val="24"/>
        </w:rPr>
        <w:t xml:space="preserve">2.1.1审查、评价投标文件是否符合招标文件的商务、技术等实质性要求；</w:t>
      </w:r>
      <w:r/>
    </w:p>
    <w:p>
      <w:pPr>
        <w:pStyle w:val="940"/>
        <w:ind w:firstLine="420"/>
        <w:spacing w:line="360" w:lineRule="auto"/>
        <w:rPr>
          <w:rFonts w:hint="eastAsia" w:ascii="宋体" w:hAnsi="宋体"/>
          <w:sz w:val="24"/>
        </w:rPr>
      </w:pPr>
      <w:r>
        <w:rPr>
          <w:rFonts w:hint="eastAsia" w:ascii="宋体" w:hAnsi="宋体"/>
          <w:sz w:val="24"/>
        </w:rPr>
        <w:t xml:space="preserve">2.1.2要求投标人对投标文件有关事项作出澄清或者说明；</w:t>
      </w:r>
      <w:r/>
    </w:p>
    <w:p>
      <w:pPr>
        <w:pStyle w:val="940"/>
        <w:ind w:firstLine="420"/>
        <w:spacing w:line="360" w:lineRule="auto"/>
        <w:rPr>
          <w:rFonts w:hint="eastAsia" w:ascii="宋体" w:hAnsi="宋体"/>
          <w:sz w:val="24"/>
        </w:rPr>
      </w:pPr>
      <w:r>
        <w:rPr>
          <w:rFonts w:hint="eastAsia" w:ascii="宋体" w:hAnsi="宋体"/>
          <w:sz w:val="24"/>
        </w:rPr>
        <w:t xml:space="preserve">2.1.3对投标文件进行比较和评价；</w:t>
      </w:r>
      <w:r/>
    </w:p>
    <w:p>
      <w:pPr>
        <w:pStyle w:val="940"/>
        <w:ind w:firstLine="420"/>
        <w:spacing w:line="360" w:lineRule="auto"/>
        <w:rPr>
          <w:rFonts w:hint="eastAsia" w:ascii="宋体" w:hAnsi="宋体"/>
          <w:sz w:val="24"/>
        </w:rPr>
      </w:pPr>
      <w:r>
        <w:rPr>
          <w:rFonts w:hint="eastAsia" w:ascii="宋体" w:hAnsi="宋体"/>
          <w:sz w:val="24"/>
        </w:rPr>
        <w:t xml:space="preserve">2.1.4确定中标候选人名单，以及根据采购人委托直接确定中标人；</w:t>
      </w:r>
      <w:r/>
    </w:p>
    <w:p>
      <w:pPr>
        <w:pStyle w:val="940"/>
        <w:ind w:firstLine="420"/>
        <w:spacing w:line="360" w:lineRule="auto"/>
        <w:rPr>
          <w:rFonts w:hint="eastAsia" w:ascii="宋体" w:hAnsi="宋体"/>
          <w:sz w:val="24"/>
        </w:rPr>
      </w:pPr>
      <w:r>
        <w:rPr>
          <w:rFonts w:hint="eastAsia" w:ascii="宋体" w:hAnsi="宋体"/>
          <w:sz w:val="24"/>
        </w:rPr>
        <w:t xml:space="preserve">2.1.5向采购人、采购代理机构或者有关部门报告评标中发现的违法行为。</w:t>
      </w:r>
      <w:r/>
    </w:p>
    <w:p>
      <w:pPr>
        <w:pStyle w:val="940"/>
        <w:ind w:firstLine="420"/>
        <w:spacing w:line="360" w:lineRule="auto"/>
        <w:rPr>
          <w:rFonts w:hint="eastAsia" w:ascii="宋体" w:hAnsi="宋体"/>
          <w:sz w:val="24"/>
        </w:rPr>
      </w:pPr>
      <w:r>
        <w:rPr>
          <w:rFonts w:hint="eastAsia" w:ascii="宋体" w:hAnsi="宋体"/>
          <w:sz w:val="24"/>
        </w:rPr>
        <w:t xml:space="preserve">2.2评标委员会成员应当履行下列义务：</w:t>
      </w:r>
      <w:r/>
    </w:p>
    <w:p>
      <w:pPr>
        <w:pStyle w:val="940"/>
        <w:ind w:firstLine="420"/>
        <w:spacing w:line="360" w:lineRule="auto"/>
        <w:rPr>
          <w:rFonts w:hint="eastAsia" w:ascii="宋体" w:hAnsi="宋体"/>
          <w:sz w:val="24"/>
        </w:rPr>
      </w:pPr>
      <w:r>
        <w:rPr>
          <w:rFonts w:hint="eastAsia" w:ascii="宋体" w:hAnsi="宋体"/>
          <w:sz w:val="24"/>
        </w:rPr>
        <w:t xml:space="preserve">2.2.1遵纪守法，客观、公正、廉洁地履行职责；</w:t>
      </w:r>
      <w:r/>
    </w:p>
    <w:p>
      <w:pPr>
        <w:pStyle w:val="940"/>
        <w:ind w:firstLine="420"/>
        <w:spacing w:line="360" w:lineRule="auto"/>
        <w:rPr>
          <w:rFonts w:hint="eastAsia" w:ascii="宋体" w:hAnsi="宋体"/>
          <w:sz w:val="24"/>
        </w:rPr>
      </w:pPr>
      <w:r>
        <w:rPr>
          <w:rFonts w:hint="eastAsia" w:ascii="宋体" w:hAnsi="宋体"/>
          <w:sz w:val="24"/>
        </w:rPr>
        <w:t xml:space="preserve">2.2.2按照招标文件规定的评标办法和评标标准进行评标，对评审意见承担个人责任；</w:t>
      </w:r>
      <w:r/>
    </w:p>
    <w:p>
      <w:pPr>
        <w:pStyle w:val="940"/>
        <w:ind w:firstLine="420"/>
        <w:spacing w:line="360" w:lineRule="auto"/>
        <w:rPr>
          <w:rFonts w:hint="eastAsia" w:ascii="宋体" w:hAnsi="宋体"/>
          <w:sz w:val="24"/>
        </w:rPr>
      </w:pPr>
      <w:r>
        <w:rPr>
          <w:rFonts w:hint="eastAsia" w:ascii="宋体" w:hAnsi="宋体"/>
          <w:sz w:val="24"/>
        </w:rPr>
        <w:t xml:space="preserve">2.2.3对评标过程和结果，以及投标人的商业秘密保密；</w:t>
      </w:r>
      <w:r/>
    </w:p>
    <w:p>
      <w:pPr>
        <w:pStyle w:val="940"/>
        <w:ind w:firstLine="420"/>
        <w:spacing w:line="360" w:lineRule="auto"/>
        <w:rPr>
          <w:rFonts w:hint="eastAsia" w:ascii="宋体" w:hAnsi="宋体"/>
          <w:sz w:val="24"/>
        </w:rPr>
      </w:pPr>
      <w:r>
        <w:rPr>
          <w:rFonts w:hint="eastAsia" w:ascii="宋体" w:hAnsi="宋体"/>
          <w:sz w:val="24"/>
        </w:rPr>
        <w:t xml:space="preserve">2.2.4评标委员会根据全体评标成员签字的原始评标记录和评标结果编写评标报告。评标报告应当包括以下内容： </w:t>
      </w:r>
      <w:r/>
    </w:p>
    <w:p>
      <w:pPr>
        <w:pStyle w:val="940"/>
        <w:ind w:firstLine="420"/>
        <w:spacing w:line="360" w:lineRule="auto"/>
        <w:rPr>
          <w:rFonts w:hint="eastAsia" w:ascii="宋体" w:hAnsi="宋体"/>
          <w:sz w:val="24"/>
        </w:rPr>
      </w:pPr>
      <w:r>
        <w:rPr>
          <w:rFonts w:hint="eastAsia" w:ascii="宋体" w:hAnsi="宋体"/>
          <w:sz w:val="24"/>
        </w:rPr>
        <w:t xml:space="preserve">2.2.4.1招标公告刊登的媒体名称、开标日期和地点；</w:t>
      </w:r>
      <w:r/>
    </w:p>
    <w:p>
      <w:pPr>
        <w:pStyle w:val="940"/>
        <w:ind w:firstLine="420"/>
        <w:spacing w:line="360" w:lineRule="auto"/>
        <w:rPr>
          <w:rFonts w:hint="eastAsia" w:ascii="宋体" w:hAnsi="宋体"/>
          <w:sz w:val="24"/>
        </w:rPr>
      </w:pPr>
      <w:r>
        <w:rPr>
          <w:rFonts w:hint="eastAsia" w:ascii="宋体" w:hAnsi="宋体"/>
          <w:sz w:val="24"/>
        </w:rPr>
        <w:t xml:space="preserve">2.2.4.2投标人名单和评标委员会成员名单；</w:t>
      </w:r>
      <w:r/>
    </w:p>
    <w:p>
      <w:pPr>
        <w:pStyle w:val="940"/>
        <w:ind w:firstLine="420"/>
        <w:spacing w:line="360" w:lineRule="auto"/>
        <w:rPr>
          <w:rFonts w:hint="eastAsia" w:ascii="宋体" w:hAnsi="宋体"/>
          <w:sz w:val="24"/>
        </w:rPr>
      </w:pPr>
      <w:r>
        <w:rPr>
          <w:rFonts w:hint="eastAsia" w:ascii="宋体" w:hAnsi="宋体"/>
          <w:sz w:val="24"/>
        </w:rPr>
        <w:t xml:space="preserve">2.2.4.3评标方法和标准；</w:t>
      </w:r>
      <w:r/>
    </w:p>
    <w:p>
      <w:pPr>
        <w:pStyle w:val="940"/>
        <w:ind w:firstLine="420"/>
        <w:spacing w:line="360" w:lineRule="auto"/>
        <w:rPr>
          <w:rFonts w:hint="eastAsia" w:ascii="宋体" w:hAnsi="宋体"/>
          <w:sz w:val="24"/>
        </w:rPr>
      </w:pPr>
      <w:r>
        <w:rPr>
          <w:rFonts w:hint="eastAsia" w:ascii="宋体" w:hAnsi="宋体"/>
          <w:sz w:val="24"/>
        </w:rPr>
        <w:t xml:space="preserve">2.2.4.4开标记录和评标情况及说明，包括无效投标人名单及原因；</w:t>
      </w:r>
      <w:r/>
    </w:p>
    <w:p>
      <w:pPr>
        <w:pStyle w:val="940"/>
        <w:ind w:firstLine="420"/>
        <w:spacing w:line="360" w:lineRule="auto"/>
        <w:rPr>
          <w:rFonts w:hint="eastAsia" w:ascii="宋体" w:hAnsi="宋体"/>
          <w:sz w:val="24"/>
        </w:rPr>
      </w:pPr>
      <w:r>
        <w:rPr>
          <w:rFonts w:hint="eastAsia" w:ascii="宋体" w:hAnsi="宋体"/>
          <w:sz w:val="24"/>
        </w:rPr>
        <w:t xml:space="preserve">2.2.4.5评标结果，确定的中标候选人名单或者经采购人委托直接确定的中标人；</w:t>
      </w:r>
      <w:r/>
    </w:p>
    <w:p>
      <w:pPr>
        <w:pStyle w:val="940"/>
        <w:ind w:firstLine="420"/>
        <w:spacing w:line="360" w:lineRule="auto"/>
        <w:rPr>
          <w:rFonts w:hint="eastAsia" w:ascii="宋体" w:hAnsi="宋体"/>
          <w:sz w:val="24"/>
        </w:rPr>
      </w:pPr>
      <w:r>
        <w:rPr>
          <w:rFonts w:hint="eastAsia" w:ascii="宋体" w:hAnsi="宋体"/>
          <w:sz w:val="24"/>
        </w:rPr>
        <w:t xml:space="preserve">2.2.4.6其他需要说明的情况，包括评标过程中投标人根据评标委员会要求进行的澄清、说明或者补正，评标委员会成员的更换等。</w:t>
      </w:r>
      <w:r/>
    </w:p>
    <w:p>
      <w:pPr>
        <w:pStyle w:val="940"/>
        <w:ind w:firstLine="420"/>
        <w:spacing w:line="360" w:lineRule="auto"/>
        <w:rPr>
          <w:rFonts w:hint="eastAsia" w:ascii="宋体" w:hAnsi="宋体"/>
          <w:sz w:val="24"/>
        </w:rPr>
      </w:pPr>
      <w:r>
        <w:rPr>
          <w:rFonts w:hint="eastAsia" w:ascii="宋体" w:hAnsi="宋体"/>
          <w:sz w:val="24"/>
        </w:rPr>
        <w:t xml:space="preserve">2.2.5配合相关部门的投诉处理工作；</w:t>
      </w:r>
      <w:r/>
    </w:p>
    <w:p>
      <w:pPr>
        <w:pStyle w:val="940"/>
        <w:ind w:firstLine="420"/>
        <w:spacing w:line="360" w:lineRule="auto"/>
        <w:rPr>
          <w:rFonts w:hint="eastAsia" w:ascii="宋体" w:hAnsi="宋体"/>
          <w:sz w:val="24"/>
        </w:rPr>
      </w:pPr>
      <w:r>
        <w:rPr>
          <w:rFonts w:hint="eastAsia" w:ascii="宋体" w:hAnsi="宋体"/>
          <w:sz w:val="24"/>
        </w:rPr>
        <w:t xml:space="preserve">2.2.6配合采购人和采购代理机构答复投标人提出的质疑。</w:t>
      </w:r>
      <w:r/>
    </w:p>
    <w:p>
      <w:pPr>
        <w:pStyle w:val="940"/>
        <w:ind w:firstLine="420"/>
        <w:spacing w:line="360" w:lineRule="auto"/>
        <w:rPr>
          <w:rFonts w:hint="eastAsia" w:ascii="宋体" w:hAnsi="宋体"/>
          <w:sz w:val="24"/>
        </w:rPr>
      </w:pPr>
      <w:r>
        <w:rPr>
          <w:rFonts w:hint="eastAsia" w:ascii="宋体" w:hAnsi="宋体"/>
          <w:sz w:val="24"/>
        </w:rPr>
        <w:t xml:space="preserve">3.评标内容保密</w:t>
      </w:r>
      <w:r/>
    </w:p>
    <w:p>
      <w:pPr>
        <w:pStyle w:val="940"/>
        <w:ind w:firstLine="420"/>
        <w:spacing w:line="360" w:lineRule="auto"/>
        <w:rPr>
          <w:rFonts w:hint="eastAsia" w:ascii="宋体" w:hAnsi="宋体"/>
          <w:sz w:val="24"/>
        </w:rPr>
      </w:pPr>
      <w:r/>
      <w:bookmarkEnd w:id="29"/>
      <w:r/>
      <w:bookmarkEnd w:id="30"/>
      <w:r/>
      <w:bookmarkEnd w:id="31"/>
      <w:r>
        <w:rPr>
          <w:rFonts w:hint="eastAsia" w:ascii="宋体" w:hAnsi="宋体"/>
          <w:sz w:val="24"/>
        </w:rPr>
        <w:t xml:space="preserve">3.1凡是与审查、澄清、评价和比较投标的有关资料以及授标建议等，采购人、评委、代理机构均不得向投标人或与评标无关的其他人员透露。</w:t>
      </w:r>
      <w:r/>
    </w:p>
    <w:p>
      <w:pPr>
        <w:pStyle w:val="940"/>
        <w:ind w:firstLine="420"/>
        <w:spacing w:line="360" w:lineRule="auto"/>
        <w:rPr>
          <w:rFonts w:hint="eastAsia" w:ascii="宋体" w:hAnsi="宋体"/>
          <w:sz w:val="24"/>
        </w:rPr>
      </w:pPr>
      <w:r>
        <w:rPr>
          <w:rFonts w:hint="eastAsia" w:ascii="宋体" w:hAnsi="宋体"/>
          <w:sz w:val="24"/>
        </w:rPr>
        <w:t xml:space="preserve">3.2在评标过程中，投标人不得以任何行为影响评标过程，否则其投标文件将被作为无效投标文件。</w:t>
      </w:r>
      <w:r/>
    </w:p>
    <w:p>
      <w:pPr>
        <w:pStyle w:val="940"/>
        <w:ind w:firstLine="420"/>
        <w:spacing w:line="360" w:lineRule="auto"/>
        <w:rPr>
          <w:rFonts w:hint="eastAsia" w:ascii="宋体" w:hAnsi="宋体"/>
          <w:sz w:val="24"/>
        </w:rPr>
      </w:pPr>
      <w:r>
        <w:rPr>
          <w:rFonts w:hint="eastAsia" w:ascii="宋体" w:hAnsi="宋体"/>
          <w:sz w:val="24"/>
        </w:rPr>
        <w:t xml:space="preserve">3.</w:t>
      </w:r>
      <w:r>
        <w:rPr>
          <w:rFonts w:ascii="宋体" w:hAnsi="宋体"/>
          <w:sz w:val="24"/>
        </w:rPr>
        <w:t xml:space="preserve">3</w:t>
      </w:r>
      <w:r>
        <w:rPr>
          <w:rFonts w:hint="eastAsia" w:ascii="宋体" w:hAnsi="宋体"/>
          <w:sz w:val="24"/>
        </w:rPr>
        <w:t xml:space="preserve"> 代理机构和评标委员会不向未中标的投标人解释未中标原因，也不公布评标过程中的相关细节。</w:t>
      </w:r>
      <w:r/>
    </w:p>
    <w:p>
      <w:pPr>
        <w:pStyle w:val="940"/>
        <w:ind w:firstLine="420"/>
        <w:spacing w:line="360" w:lineRule="auto"/>
        <w:rPr>
          <w:rFonts w:ascii="宋体" w:hAnsi="宋体"/>
          <w:sz w:val="24"/>
        </w:rPr>
      </w:pPr>
      <w:r>
        <w:rPr>
          <w:rFonts w:hint="eastAsia" w:ascii="宋体" w:hAnsi="宋体"/>
          <w:sz w:val="24"/>
        </w:rPr>
        <w:t xml:space="preserve">3.4 采用综合评分法的项目，未中标的投标人中标结果公告发布后可通过苏采云系统查看自己的评审得分及排序情况。</w:t>
      </w:r>
      <w:r>
        <w:rPr>
          <w:rFonts w:ascii="宋体" w:hAnsi="宋体"/>
          <w:sz w:val="24"/>
        </w:rPr>
      </w:r>
      <w:r/>
    </w:p>
    <w:p>
      <w:pPr>
        <w:pStyle w:val="940"/>
        <w:ind w:firstLine="420"/>
        <w:spacing w:line="360" w:lineRule="auto"/>
        <w:rPr>
          <w:rFonts w:hint="eastAsia" w:ascii="宋体" w:hAnsi="宋体"/>
          <w:b/>
          <w:sz w:val="24"/>
        </w:rPr>
      </w:pPr>
      <w:r/>
      <w:bookmarkStart w:id="32" w:name="_Toc513029232"/>
      <w:r/>
      <w:bookmarkStart w:id="33" w:name="_Toc20823304"/>
      <w:r/>
      <w:bookmarkStart w:id="34" w:name="_Toc16938548"/>
      <w:r>
        <w:rPr>
          <w:rFonts w:hint="eastAsia" w:ascii="宋体" w:hAnsi="宋体"/>
          <w:b/>
          <w:sz w:val="24"/>
        </w:rPr>
        <w:t xml:space="preserve">4．投标文件的澄清</w:t>
      </w:r>
      <w:bookmarkEnd w:id="32"/>
      <w:r/>
      <w:bookmarkEnd w:id="33"/>
      <w:r/>
      <w:bookmarkEnd w:id="34"/>
      <w:r>
        <w:rPr>
          <w:rFonts w:hint="eastAsia" w:ascii="宋体" w:hAnsi="宋体"/>
          <w:b/>
          <w:sz w:val="24"/>
        </w:rPr>
      </w:r>
      <w:r/>
    </w:p>
    <w:p>
      <w:pPr>
        <w:pStyle w:val="940"/>
        <w:ind w:firstLine="420"/>
        <w:spacing w:line="360" w:lineRule="auto"/>
        <w:rPr>
          <w:rFonts w:ascii="宋体" w:hAnsi="宋体"/>
          <w:sz w:val="24"/>
        </w:rPr>
      </w:pPr>
      <w:r/>
      <w:bookmarkStart w:id="35" w:name="_Toc16938549"/>
      <w:r/>
      <w:bookmarkStart w:id="36" w:name="_Toc513029233"/>
      <w:r/>
      <w:bookmarkStart w:id="37" w:name="_Toc20823305"/>
      <w:r>
        <w:rPr>
          <w:rFonts w:hint="eastAsia" w:ascii="宋体" w:hAnsi="宋体"/>
          <w:sz w:val="24"/>
        </w:rPr>
        <w:t xml:space="preserve">4.1对于投标文件中含义不明确、同类问题表述不一致或者有明显文字和计算错误的内容，评标委员会应当以书面形式要求投标人作出必要的澄清、说明或者补正。</w:t>
      </w:r>
      <w:r>
        <w:rPr>
          <w:rFonts w:ascii="宋体" w:hAnsi="宋体"/>
          <w:sz w:val="24"/>
        </w:rPr>
      </w:r>
      <w:r/>
    </w:p>
    <w:p>
      <w:pPr>
        <w:pStyle w:val="940"/>
        <w:ind w:firstLine="420"/>
        <w:spacing w:line="360" w:lineRule="auto"/>
        <w:rPr>
          <w:rFonts w:hint="eastAsia" w:ascii="宋体" w:hAnsi="宋体"/>
          <w:sz w:val="24"/>
        </w:rPr>
      </w:pPr>
      <w:r>
        <w:rPr>
          <w:rFonts w:hint="eastAsia" w:ascii="宋体" w:hAnsi="宋体"/>
          <w:sz w:val="24"/>
        </w:rPr>
        <w:t xml:space="preserve">4.2投标人的澄清、说明或者补正应当采用书面形式，并加盖其单位电子公章。投标人的澄清、说明或者补正不得超出投标文件的范围或者改变投标文件的实质性内容。</w:t>
      </w:r>
      <w:r/>
    </w:p>
    <w:p>
      <w:pPr>
        <w:pStyle w:val="940"/>
        <w:ind w:firstLine="420"/>
        <w:spacing w:line="360" w:lineRule="auto"/>
        <w:rPr>
          <w:rFonts w:ascii="宋体" w:hAnsi="宋体"/>
          <w:sz w:val="24"/>
        </w:rPr>
      </w:pPr>
      <w:r>
        <w:rPr>
          <w:rFonts w:hint="eastAsia" w:ascii="宋体" w:hAnsi="宋体"/>
          <w:b/>
          <w:sz w:val="24"/>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sz w:val="24"/>
        </w:rPr>
        <w:t xml:space="preserve">(此处规定时间的计算以系统中的倒计时间为准，供应商应随时保持系统在线，如因供应商自身原因未在规定时间内提交澄清确认资料的，导致的不利后果由供应商自行承担。</w:t>
      </w:r>
      <w:r>
        <w:rPr>
          <w:rFonts w:ascii="宋体" w:hAnsi="宋体"/>
          <w:sz w:val="24"/>
        </w:rPr>
      </w:r>
      <w:r/>
    </w:p>
    <w:p>
      <w:pPr>
        <w:pStyle w:val="940"/>
        <w:ind w:firstLine="420"/>
        <w:spacing w:line="360" w:lineRule="auto"/>
        <w:rPr>
          <w:rFonts w:hint="eastAsia" w:ascii="宋体" w:hAnsi="宋体"/>
          <w:sz w:val="24"/>
        </w:rPr>
      </w:pPr>
      <w:r>
        <w:rPr>
          <w:rFonts w:hint="eastAsia" w:ascii="宋体" w:hAnsi="宋体"/>
          <w:sz w:val="24"/>
        </w:rPr>
        <w:t xml:space="preserve">5．对投标文件的初审</w:t>
      </w:r>
      <w:bookmarkEnd w:id="35"/>
      <w:r/>
      <w:bookmarkEnd w:id="36"/>
      <w:r/>
      <w:bookmarkEnd w:id="37"/>
      <w:r>
        <w:rPr>
          <w:rFonts w:hint="eastAsia" w:ascii="宋体" w:hAnsi="宋体"/>
          <w:sz w:val="24"/>
        </w:rPr>
      </w:r>
      <w:r/>
    </w:p>
    <w:p>
      <w:pPr>
        <w:pStyle w:val="940"/>
        <w:ind w:firstLine="420"/>
        <w:spacing w:line="360" w:lineRule="auto"/>
        <w:rPr>
          <w:rFonts w:hint="eastAsia" w:ascii="宋体" w:hAnsi="宋体"/>
          <w:sz w:val="24"/>
        </w:rPr>
      </w:pPr>
      <w:r>
        <w:rPr>
          <w:rFonts w:hint="eastAsia" w:ascii="宋体" w:hAnsi="宋体"/>
          <w:sz w:val="24"/>
        </w:rPr>
        <w:t xml:space="preserve">5.1投标文件初审分为资格审查和符合性审查。</w:t>
      </w:r>
      <w:r/>
    </w:p>
    <w:p>
      <w:pPr>
        <w:pStyle w:val="940"/>
        <w:ind w:firstLine="420"/>
        <w:spacing w:line="360" w:lineRule="auto"/>
        <w:rPr>
          <w:rFonts w:hint="eastAsia" w:ascii="宋体" w:hAnsi="宋体"/>
          <w:sz w:val="24"/>
        </w:rPr>
      </w:pPr>
      <w:r>
        <w:rPr>
          <w:rFonts w:hint="eastAsia" w:ascii="宋体" w:hAnsi="宋体"/>
          <w:sz w:val="24"/>
        </w:rPr>
        <w:t xml:space="preserve">5.1.1 资格审查：采购人应当依法对投标人的资格进行审查，未通过资格审查的视为无效投标。</w:t>
      </w:r>
      <w:r/>
    </w:p>
    <w:p>
      <w:pPr>
        <w:pStyle w:val="940"/>
        <w:ind w:firstLine="420"/>
        <w:spacing w:line="360" w:lineRule="auto"/>
        <w:rPr>
          <w:rFonts w:hint="eastAsia" w:ascii="宋体" w:hAnsi="宋体"/>
          <w:sz w:val="24"/>
        </w:rPr>
      </w:pPr>
      <w:r>
        <w:rPr>
          <w:rFonts w:hint="eastAsia" w:ascii="宋体" w:hAnsi="宋体"/>
          <w:sz w:val="24"/>
        </w:rPr>
        <w:t xml:space="preserve">5.1.2依据法律法规和招标文件的规定，由采购人对投标文件中的资格证明文件进行审查。资格审查的结论，采购人以书面形式向评委会进行反馈。</w:t>
      </w:r>
      <w:r/>
    </w:p>
    <w:p>
      <w:pPr>
        <w:pStyle w:val="940"/>
        <w:ind w:firstLine="420"/>
        <w:spacing w:line="360" w:lineRule="auto"/>
        <w:rPr>
          <w:rFonts w:hint="eastAsia" w:ascii="宋体" w:hAnsi="宋体"/>
          <w:sz w:val="24"/>
        </w:rPr>
      </w:pPr>
      <w:r>
        <w:rPr>
          <w:rFonts w:hint="eastAsia" w:ascii="宋体" w:hAnsi="宋体"/>
          <w:sz w:val="24"/>
        </w:rPr>
        <w:t xml:space="preserve">采购人在进行资格性审查的同时，将在“信用中国”网站（www.creditchina.gov.cn）查询投标人的信用记录，以确定投标人是否具备投标资格,查询结果留存并归档。</w:t>
      </w:r>
      <w:r/>
    </w:p>
    <w:p>
      <w:pPr>
        <w:pStyle w:val="940"/>
        <w:ind w:firstLine="420"/>
        <w:spacing w:line="360" w:lineRule="auto"/>
        <w:rPr>
          <w:rFonts w:hint="eastAsia" w:ascii="宋体" w:hAnsi="宋体"/>
          <w:sz w:val="24"/>
        </w:rPr>
      </w:pPr>
      <w:r>
        <w:rPr>
          <w:rFonts w:hint="eastAsia" w:ascii="宋体" w:hAnsi="宋体"/>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940"/>
        <w:ind w:firstLine="420"/>
        <w:spacing w:line="360" w:lineRule="auto"/>
        <w:rPr>
          <w:rFonts w:hint="eastAsia" w:ascii="宋体" w:hAnsi="宋体"/>
          <w:sz w:val="24"/>
        </w:rPr>
      </w:pPr>
      <w:r>
        <w:rPr>
          <w:rFonts w:hint="eastAsia" w:ascii="宋体" w:hAnsi="宋体"/>
          <w:sz w:val="24"/>
        </w:rPr>
        <w:t xml:space="preserve">5.1.3 符合性审查：依据招标文件的规定，由评委会从投标文件的有效性、完整性和对招标文件的响应程度进行审查，以确定是否对招标文件的实质性要求作出响应。</w:t>
      </w:r>
      <w:r/>
    </w:p>
    <w:p>
      <w:pPr>
        <w:pStyle w:val="940"/>
        <w:ind w:firstLine="420"/>
        <w:spacing w:line="360" w:lineRule="auto"/>
        <w:rPr>
          <w:rFonts w:hint="eastAsia" w:ascii="宋体" w:hAnsi="宋体"/>
          <w:sz w:val="24"/>
        </w:rPr>
      </w:pPr>
      <w:r>
        <w:rPr>
          <w:rFonts w:hint="eastAsia" w:ascii="宋体" w:hAnsi="宋体"/>
          <w:sz w:val="24"/>
        </w:rPr>
        <w:t xml:space="preserve">5.</w:t>
      </w:r>
      <w:r>
        <w:rPr>
          <w:rFonts w:ascii="宋体" w:hAnsi="宋体"/>
          <w:sz w:val="24"/>
        </w:rPr>
        <w:t xml:space="preserve">1.</w:t>
      </w:r>
      <w:r>
        <w:rPr>
          <w:rFonts w:hint="eastAsia" w:ascii="宋体" w:hAnsi="宋体"/>
          <w:sz w:val="24"/>
        </w:rPr>
        <w:t xml:space="preserve">4未通过资格审查或符合性审查的投标人，代理机构将在苏采云系统中告知未通过资格审查或符合性审查的原因，</w:t>
      </w:r>
      <w:r>
        <w:rPr>
          <w:rFonts w:ascii="宋体" w:hAnsi="宋体"/>
          <w:sz w:val="24"/>
        </w:rPr>
        <w:t xml:space="preserve">评标结束后，</w:t>
      </w:r>
      <w:r>
        <w:rPr>
          <w:rFonts w:hint="eastAsia" w:ascii="宋体" w:hAnsi="宋体"/>
          <w:sz w:val="24"/>
        </w:rPr>
        <w:t xml:space="preserve">代理机构</w:t>
      </w:r>
      <w:r>
        <w:rPr>
          <w:rFonts w:ascii="宋体" w:hAnsi="宋体"/>
          <w:sz w:val="24"/>
        </w:rPr>
        <w:t xml:space="preserve">将不再告知未通过资格审查和</w:t>
      </w:r>
      <w:r>
        <w:rPr>
          <w:rFonts w:hint="eastAsia" w:ascii="宋体" w:hAnsi="宋体"/>
          <w:sz w:val="24"/>
        </w:rPr>
        <w:t xml:space="preserve">符合性</w:t>
      </w:r>
      <w:r>
        <w:rPr>
          <w:rFonts w:ascii="宋体" w:hAnsi="宋体"/>
          <w:sz w:val="24"/>
        </w:rPr>
        <w:t xml:space="preserve">审查的原因。</w:t>
      </w:r>
      <w:r>
        <w:rPr>
          <w:rFonts w:hint="eastAsia" w:ascii="宋体" w:hAnsi="宋体"/>
          <w:sz w:val="24"/>
        </w:rPr>
      </w:r>
      <w:r/>
    </w:p>
    <w:p>
      <w:pPr>
        <w:pStyle w:val="940"/>
        <w:ind w:firstLine="420"/>
        <w:spacing w:line="360" w:lineRule="auto"/>
        <w:rPr>
          <w:rFonts w:ascii="宋体" w:hAnsi="宋体"/>
          <w:sz w:val="24"/>
        </w:rPr>
      </w:pPr>
      <w:r>
        <w:rPr>
          <w:rFonts w:ascii="宋体" w:hAnsi="宋体"/>
          <w:sz w:val="24"/>
        </w:rPr>
        <w:t xml:space="preserve">5</w:t>
      </w:r>
      <w:r>
        <w:rPr>
          <w:rFonts w:hint="eastAsia" w:ascii="宋体" w:hAnsi="宋体"/>
          <w:sz w:val="24"/>
        </w:rPr>
        <w:t xml:space="preserve">.2评标委员会应当对符合资格的投标人的投标文件进行资格及符合性审查，以确定其是否满足招标文件的实质性要求。投标文件有下列情况之一者评标委员会有权将其拒绝：</w:t>
      </w:r>
      <w:r>
        <w:rPr>
          <w:rFonts w:ascii="宋体" w:hAnsi="宋体"/>
          <w:sz w:val="24"/>
        </w:rPr>
      </w:r>
      <w:r/>
    </w:p>
    <w:p>
      <w:pPr>
        <w:pStyle w:val="940"/>
        <w:ind w:firstLine="420"/>
        <w:spacing w:line="360" w:lineRule="auto"/>
        <w:rPr>
          <w:rFonts w:ascii="宋体" w:hAnsi="宋体"/>
          <w:sz w:val="24"/>
        </w:rPr>
      </w:pPr>
      <w:r>
        <w:rPr>
          <w:rFonts w:hint="eastAsia" w:ascii="宋体" w:hAnsi="宋体"/>
          <w:sz w:val="24"/>
        </w:rPr>
        <w:t xml:space="preserve">5.2.1投标人的投标文件未按照本须知规定制作的；</w:t>
      </w:r>
      <w:r>
        <w:rPr>
          <w:rFonts w:ascii="宋体" w:hAnsi="宋体"/>
          <w:sz w:val="24"/>
        </w:rPr>
      </w:r>
      <w:r/>
    </w:p>
    <w:p>
      <w:pPr>
        <w:pStyle w:val="940"/>
        <w:ind w:firstLine="420"/>
        <w:spacing w:line="360" w:lineRule="auto"/>
        <w:rPr>
          <w:rFonts w:ascii="宋体" w:hAnsi="宋体"/>
          <w:sz w:val="24"/>
        </w:rPr>
      </w:pPr>
      <w:r>
        <w:rPr>
          <w:rFonts w:hint="eastAsia" w:ascii="宋体" w:hAnsi="宋体"/>
          <w:sz w:val="24"/>
        </w:rPr>
        <w:t xml:space="preserve">5.2.2未按本须知规定提交资格文件；</w:t>
      </w:r>
      <w:r>
        <w:rPr>
          <w:rFonts w:ascii="宋体" w:hAnsi="宋体"/>
          <w:sz w:val="24"/>
        </w:rPr>
      </w:r>
      <w:r/>
    </w:p>
    <w:p>
      <w:pPr>
        <w:pStyle w:val="940"/>
        <w:ind w:firstLine="420"/>
        <w:spacing w:line="360" w:lineRule="auto"/>
        <w:rPr>
          <w:rFonts w:ascii="宋体" w:hAnsi="宋体"/>
          <w:sz w:val="24"/>
        </w:rPr>
      </w:pPr>
      <w:r>
        <w:rPr>
          <w:rFonts w:hint="eastAsia" w:ascii="宋体" w:hAnsi="宋体"/>
          <w:sz w:val="24"/>
        </w:rPr>
        <w:t xml:space="preserve">5.2.3与招标文件有重大偏离；</w:t>
      </w:r>
      <w:r>
        <w:rPr>
          <w:rFonts w:ascii="宋体" w:hAnsi="宋体"/>
          <w:sz w:val="24"/>
        </w:rPr>
      </w:r>
      <w:r/>
    </w:p>
    <w:p>
      <w:pPr>
        <w:pStyle w:val="940"/>
        <w:ind w:firstLine="420"/>
        <w:spacing w:line="360" w:lineRule="auto"/>
        <w:rPr>
          <w:rFonts w:ascii="宋体" w:hAnsi="宋体"/>
          <w:sz w:val="24"/>
        </w:rPr>
      </w:pPr>
      <w:r>
        <w:rPr>
          <w:rFonts w:hint="eastAsia" w:ascii="宋体" w:hAnsi="宋体"/>
          <w:sz w:val="24"/>
        </w:rPr>
        <w:t xml:space="preserve">5.2.4投标人拒绝修正错误；</w:t>
      </w:r>
      <w:r>
        <w:rPr>
          <w:rFonts w:ascii="宋体" w:hAnsi="宋体"/>
          <w:sz w:val="24"/>
        </w:rPr>
      </w:r>
      <w:r/>
    </w:p>
    <w:p>
      <w:pPr>
        <w:pStyle w:val="940"/>
        <w:ind w:firstLine="420"/>
        <w:spacing w:line="360" w:lineRule="auto"/>
        <w:rPr>
          <w:rFonts w:ascii="宋体" w:hAnsi="宋体"/>
          <w:sz w:val="24"/>
        </w:rPr>
      </w:pPr>
      <w:r>
        <w:rPr>
          <w:rFonts w:hint="eastAsia" w:ascii="宋体" w:hAnsi="宋体"/>
          <w:sz w:val="24"/>
        </w:rPr>
        <w:t xml:space="preserve">5.2.5投标人的报价是选择性的；</w:t>
      </w:r>
      <w:r>
        <w:rPr>
          <w:rFonts w:ascii="宋体" w:hAnsi="宋体"/>
          <w:sz w:val="24"/>
        </w:rPr>
      </w:r>
      <w:r/>
    </w:p>
    <w:p>
      <w:pPr>
        <w:pStyle w:val="940"/>
        <w:ind w:firstLine="420"/>
        <w:spacing w:line="360" w:lineRule="auto"/>
        <w:rPr>
          <w:rFonts w:ascii="宋体" w:hAnsi="宋体"/>
          <w:sz w:val="24"/>
        </w:rPr>
      </w:pPr>
      <w:r>
        <w:rPr>
          <w:rFonts w:hint="eastAsia" w:ascii="宋体" w:hAnsi="宋体"/>
          <w:sz w:val="24"/>
        </w:rPr>
        <w:t xml:space="preserve">5.2.6投标人的报价只投了部分内容；</w:t>
      </w:r>
      <w:r>
        <w:rPr>
          <w:rFonts w:ascii="宋体" w:hAnsi="宋体"/>
          <w:sz w:val="24"/>
        </w:rPr>
      </w:r>
      <w:r/>
    </w:p>
    <w:p>
      <w:pPr>
        <w:pStyle w:val="940"/>
        <w:ind w:firstLine="420"/>
        <w:spacing w:line="360" w:lineRule="auto"/>
        <w:rPr>
          <w:rFonts w:ascii="宋体" w:hAnsi="宋体"/>
          <w:sz w:val="24"/>
        </w:rPr>
      </w:pPr>
      <w:r>
        <w:rPr>
          <w:rFonts w:hint="eastAsia" w:ascii="宋体" w:hAnsi="宋体"/>
          <w:sz w:val="24"/>
        </w:rPr>
        <w:t xml:space="preserve">5.2.7投标人的投标文件出现了评标委员会认为不应当雷同的情况；</w:t>
      </w:r>
      <w:r>
        <w:rPr>
          <w:rFonts w:ascii="宋体" w:hAnsi="宋体"/>
          <w:sz w:val="24"/>
        </w:rPr>
      </w:r>
      <w:r/>
    </w:p>
    <w:p>
      <w:pPr>
        <w:pStyle w:val="940"/>
        <w:ind w:firstLine="420"/>
        <w:spacing w:line="360" w:lineRule="auto"/>
        <w:rPr>
          <w:rFonts w:ascii="宋体" w:hAnsi="宋体"/>
          <w:sz w:val="24"/>
        </w:rPr>
      </w:pPr>
      <w:r>
        <w:rPr>
          <w:rFonts w:hint="eastAsia" w:ascii="宋体" w:hAnsi="宋体"/>
          <w:sz w:val="24"/>
        </w:rPr>
        <w:t xml:space="preserve">5.2.8其他被评委会认定无效的情况。</w:t>
      </w:r>
      <w:r>
        <w:rPr>
          <w:rFonts w:ascii="宋体" w:hAnsi="宋体"/>
          <w:sz w:val="24"/>
        </w:rPr>
      </w:r>
      <w:r/>
    </w:p>
    <w:p>
      <w:pPr>
        <w:pStyle w:val="940"/>
        <w:ind w:firstLine="420"/>
        <w:spacing w:line="360" w:lineRule="auto"/>
        <w:rPr>
          <w:rFonts w:ascii="宋体" w:hAnsi="宋体"/>
          <w:sz w:val="24"/>
        </w:rPr>
      </w:pPr>
      <w:r>
        <w:rPr>
          <w:rFonts w:hint="eastAsia" w:ascii="宋体" w:hAnsi="宋体"/>
          <w:sz w:val="24"/>
        </w:rPr>
        <w:t xml:space="preserve">5.3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rPr>
          <w:rFonts w:ascii="宋体" w:hAnsi="宋体"/>
          <w:sz w:val="24"/>
        </w:rPr>
      </w:r>
      <w:r/>
    </w:p>
    <w:p>
      <w:pPr>
        <w:pStyle w:val="940"/>
        <w:ind w:firstLine="420"/>
        <w:spacing w:line="360" w:lineRule="auto"/>
        <w:rPr>
          <w:rFonts w:hint="eastAsia" w:ascii="宋体" w:hAnsi="宋体"/>
          <w:sz w:val="24"/>
        </w:rPr>
      </w:pPr>
      <w:r>
        <w:rPr>
          <w:rFonts w:hint="eastAsia" w:ascii="宋体" w:hAnsi="宋体"/>
          <w:sz w:val="24"/>
        </w:rPr>
        <w:t xml:space="preserve">5.</w:t>
      </w:r>
      <w:r>
        <w:rPr>
          <w:rFonts w:ascii="宋体" w:hAnsi="宋体"/>
          <w:sz w:val="24"/>
        </w:rPr>
        <w:t xml:space="preserve">4</w:t>
      </w:r>
      <w:r>
        <w:rPr>
          <w:rFonts w:hint="eastAsia" w:ascii="宋体" w:hAnsi="宋体"/>
          <w:sz w:val="24"/>
        </w:rPr>
        <w:t xml:space="preserve">评委会将对确定为实质性响应的投标进行进一步审核，确定其是否有计算上或累加上的算术错误，修正错误的原则如下：</w:t>
      </w:r>
      <w:r/>
    </w:p>
    <w:p>
      <w:pPr>
        <w:pStyle w:val="940"/>
        <w:ind w:firstLine="420"/>
        <w:spacing w:line="360" w:lineRule="auto"/>
        <w:rPr>
          <w:rFonts w:ascii="宋体" w:hAnsi="宋体"/>
          <w:sz w:val="24"/>
        </w:rPr>
      </w:pPr>
      <w:r>
        <w:rPr>
          <w:rFonts w:hint="eastAsia" w:ascii="宋体" w:hAnsi="宋体"/>
          <w:sz w:val="24"/>
        </w:rPr>
        <w:t xml:space="preserve">（1）投标文件中开标一览表内容与投标文件中相应内容不一致的，以开标一览表为准。</w:t>
      </w:r>
      <w:r>
        <w:rPr>
          <w:rFonts w:ascii="宋体" w:hAnsi="宋体"/>
          <w:sz w:val="24"/>
        </w:rPr>
      </w:r>
      <w:r/>
    </w:p>
    <w:p>
      <w:pPr>
        <w:pStyle w:val="940"/>
        <w:ind w:firstLine="420"/>
        <w:spacing w:line="360" w:lineRule="auto"/>
        <w:rPr>
          <w:rFonts w:ascii="宋体" w:hAnsi="宋体"/>
          <w:sz w:val="24"/>
        </w:rPr>
      </w:pPr>
      <w:r>
        <w:rPr>
          <w:rFonts w:hint="eastAsia" w:ascii="宋体" w:hAnsi="宋体"/>
          <w:sz w:val="24"/>
        </w:rPr>
        <w:t xml:space="preserve">（2）大写金额和小写金额不一致的，以大写金额为准。</w:t>
      </w:r>
      <w:r>
        <w:rPr>
          <w:rFonts w:ascii="宋体" w:hAnsi="宋体"/>
          <w:sz w:val="24"/>
        </w:rPr>
      </w:r>
      <w:r/>
    </w:p>
    <w:p>
      <w:pPr>
        <w:pStyle w:val="940"/>
        <w:ind w:firstLine="420"/>
        <w:spacing w:line="360" w:lineRule="auto"/>
        <w:rPr>
          <w:rFonts w:ascii="宋体" w:hAnsi="宋体"/>
          <w:sz w:val="24"/>
        </w:rPr>
      </w:pPr>
      <w:r>
        <w:rPr>
          <w:rFonts w:hint="eastAsia" w:ascii="宋体" w:hAnsi="宋体"/>
          <w:sz w:val="24"/>
        </w:rPr>
        <w:t xml:space="preserve">（3）单价金额小数点或者百分比有明显错位的，以开标一览表的总价为准，并修改单价。</w:t>
      </w:r>
      <w:r>
        <w:rPr>
          <w:rFonts w:ascii="宋体" w:hAnsi="宋体"/>
          <w:sz w:val="24"/>
        </w:rPr>
      </w:r>
      <w:r/>
    </w:p>
    <w:p>
      <w:pPr>
        <w:pStyle w:val="940"/>
        <w:ind w:firstLine="420"/>
        <w:spacing w:line="360" w:lineRule="auto"/>
        <w:rPr>
          <w:rFonts w:hint="eastAsia" w:ascii="宋体" w:hAnsi="宋体"/>
          <w:sz w:val="24"/>
        </w:rPr>
      </w:pPr>
      <w:r>
        <w:rPr>
          <w:rFonts w:hint="eastAsia" w:ascii="宋体" w:hAnsi="宋体"/>
          <w:sz w:val="24"/>
        </w:rPr>
        <w:t xml:space="preserve">（4）总价金额与按单价汇总金额不一致的，以单价金额计算结果为准。</w:t>
      </w:r>
      <w:r/>
    </w:p>
    <w:p>
      <w:pPr>
        <w:pStyle w:val="940"/>
        <w:ind w:firstLine="420"/>
        <w:spacing w:line="360" w:lineRule="auto"/>
        <w:rPr>
          <w:rFonts w:hint="eastAsia" w:ascii="宋体" w:hAnsi="宋体"/>
          <w:sz w:val="24"/>
        </w:rPr>
      </w:pPr>
      <w:r>
        <w:rPr>
          <w:rFonts w:hint="eastAsia" w:ascii="宋体" w:hAnsi="宋体"/>
          <w:sz w:val="24"/>
        </w:rPr>
        <w:t xml:space="preserve">同时出现两种以上错误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940"/>
        <w:ind w:firstLine="420"/>
        <w:spacing w:line="360" w:lineRule="auto"/>
        <w:rPr>
          <w:rFonts w:ascii="宋体" w:hAnsi="宋体"/>
          <w:sz w:val="24"/>
        </w:rPr>
      </w:pPr>
      <w:r>
        <w:rPr>
          <w:rFonts w:hint="eastAsia" w:ascii="宋体" w:hAnsi="宋体"/>
          <w:sz w:val="24"/>
        </w:rPr>
        <w:t xml:space="preserve">5.</w:t>
      </w:r>
      <w:r>
        <w:rPr>
          <w:rFonts w:ascii="宋体" w:hAnsi="宋体"/>
          <w:sz w:val="24"/>
        </w:rPr>
        <w:t xml:space="preserve">5</w:t>
      </w:r>
      <w:r>
        <w:rPr>
          <w:rFonts w:hint="eastAsia" w:ascii="宋体" w:hAnsi="宋体"/>
          <w:sz w:val="24"/>
        </w:rPr>
        <w:t xml:space="preserve"> 评委会将按上述修正错误的方法调整投标文件中的投标报价，并</w:t>
      </w:r>
      <w:r>
        <w:rPr>
          <w:rFonts w:ascii="宋体" w:hAnsi="宋体"/>
          <w:sz w:val="24"/>
        </w:rPr>
        <w:t xml:space="preserve">通过</w:t>
      </w:r>
      <w:r>
        <w:rPr>
          <w:rFonts w:hint="eastAsia" w:ascii="宋体" w:hAnsi="宋体"/>
          <w:sz w:val="24"/>
        </w:rPr>
        <w:t xml:space="preserve">苏采云系统告知</w:t>
      </w:r>
      <w:r>
        <w:rPr>
          <w:rFonts w:ascii="宋体" w:hAnsi="宋体"/>
          <w:sz w:val="24"/>
        </w:rPr>
        <w:t xml:space="preserve">投标人，</w:t>
      </w:r>
      <w:r>
        <w:rPr>
          <w:rFonts w:hint="eastAsia" w:ascii="宋体" w:hAnsi="宋体"/>
          <w:sz w:val="24"/>
        </w:rPr>
        <w:t xml:space="preserve">调整后的价格应对投标人具有约束力。如果投标人不接受修正后的价格，则其投标将被拒绝。</w:t>
      </w:r>
      <w:r>
        <w:rPr>
          <w:rFonts w:ascii="宋体" w:hAnsi="宋体"/>
          <w:sz w:val="24"/>
        </w:rPr>
      </w:r>
      <w:r/>
    </w:p>
    <w:p>
      <w:pPr>
        <w:pStyle w:val="940"/>
        <w:ind w:firstLine="420"/>
        <w:spacing w:line="360" w:lineRule="auto"/>
        <w:rPr>
          <w:rFonts w:hint="eastAsia" w:ascii="宋体" w:hAnsi="宋体"/>
          <w:sz w:val="24"/>
        </w:rPr>
      </w:pPr>
      <w:r/>
      <w:bookmarkStart w:id="38" w:name="_Toc513029234"/>
      <w:r/>
      <w:bookmarkStart w:id="39" w:name="_Toc20823306"/>
      <w:r/>
      <w:bookmarkStart w:id="40" w:name="_Toc16938550"/>
      <w:r>
        <w:rPr>
          <w:rFonts w:hint="eastAsia" w:ascii="宋体" w:hAnsi="宋体"/>
          <w:sz w:val="24"/>
        </w:rPr>
        <w:t xml:space="preserve">5.6投标人在开、评标全过程中应保持通讯畅通，及时登录苏采云系统查阅</w:t>
      </w:r>
      <w:r>
        <w:rPr>
          <w:rFonts w:ascii="宋体" w:hAnsi="宋体"/>
          <w:sz w:val="24"/>
        </w:rPr>
        <w:t xml:space="preserve">、答复相关</w:t>
      </w:r>
      <w:r>
        <w:rPr>
          <w:rFonts w:hint="eastAsia" w:ascii="宋体" w:hAnsi="宋体"/>
          <w:sz w:val="24"/>
        </w:rPr>
        <w:t xml:space="preserve">信息。</w:t>
      </w:r>
      <w:r/>
    </w:p>
    <w:p>
      <w:pPr>
        <w:pStyle w:val="940"/>
        <w:ind w:firstLine="420"/>
        <w:spacing w:line="360" w:lineRule="auto"/>
        <w:rPr>
          <w:rFonts w:hint="eastAsia" w:ascii="宋体" w:hAnsi="宋体"/>
          <w:b/>
          <w:sz w:val="24"/>
        </w:rPr>
      </w:pPr>
      <w:r>
        <w:rPr>
          <w:rFonts w:hint="eastAsia" w:ascii="宋体" w:hAnsi="宋体"/>
          <w:b/>
          <w:sz w:val="24"/>
        </w:rPr>
        <w:t xml:space="preserve">6</w:t>
      </w:r>
      <w:bookmarkEnd w:id="38"/>
      <w:r/>
      <w:bookmarkEnd w:id="39"/>
      <w:r/>
      <w:bookmarkEnd w:id="40"/>
      <w:r>
        <w:rPr>
          <w:rFonts w:hint="eastAsia" w:ascii="宋体" w:hAnsi="宋体"/>
          <w:b/>
          <w:sz w:val="24"/>
        </w:rPr>
        <w:t xml:space="preserve">．无效投标条款和废标条款</w:t>
      </w:r>
      <w:r/>
    </w:p>
    <w:p>
      <w:pPr>
        <w:pStyle w:val="940"/>
        <w:ind w:firstLine="420"/>
        <w:spacing w:line="360" w:lineRule="auto"/>
        <w:rPr>
          <w:rFonts w:hint="eastAsia" w:ascii="宋体" w:hAnsi="宋体"/>
          <w:b/>
          <w:bCs/>
          <w:sz w:val="24"/>
        </w:rPr>
      </w:pPr>
      <w:r>
        <w:rPr>
          <w:rFonts w:hint="eastAsia" w:ascii="宋体" w:hAnsi="宋体"/>
          <w:b/>
          <w:bCs/>
          <w:sz w:val="24"/>
        </w:rPr>
        <w:t xml:space="preserve">6.1无效投标条款</w:t>
      </w:r>
      <w:r/>
    </w:p>
    <w:p>
      <w:pPr>
        <w:pStyle w:val="940"/>
        <w:ind w:firstLine="420"/>
        <w:spacing w:line="360" w:lineRule="auto"/>
        <w:rPr>
          <w:rFonts w:hint="eastAsia" w:ascii="宋体" w:hAnsi="宋体"/>
          <w:bCs/>
          <w:sz w:val="24"/>
        </w:rPr>
      </w:pPr>
      <w:r>
        <w:rPr>
          <w:rFonts w:hint="eastAsia" w:ascii="宋体" w:hAnsi="宋体"/>
          <w:bCs/>
          <w:sz w:val="24"/>
        </w:rPr>
        <w:t xml:space="preserve">6.1.1 投标人在</w:t>
      </w:r>
      <w:r>
        <w:rPr>
          <w:rFonts w:hint="eastAsia" w:ascii="宋体" w:hAnsi="宋体"/>
          <w:sz w:val="24"/>
        </w:rPr>
        <w:t xml:space="preserve">苏采云系统</w:t>
      </w:r>
      <w:r>
        <w:rPr>
          <w:rFonts w:hint="eastAsia" w:ascii="宋体" w:hAnsi="宋体"/>
          <w:bCs/>
          <w:sz w:val="24"/>
        </w:rPr>
        <w:t xml:space="preserve">规定的时间内未成功解密电子投标文件的。</w:t>
      </w:r>
      <w:r/>
    </w:p>
    <w:p>
      <w:pPr>
        <w:pStyle w:val="940"/>
        <w:ind w:firstLine="420"/>
        <w:spacing w:line="360" w:lineRule="auto"/>
        <w:rPr>
          <w:rFonts w:hint="eastAsia" w:ascii="宋体" w:hAnsi="宋体"/>
          <w:bCs/>
          <w:sz w:val="24"/>
        </w:rPr>
      </w:pPr>
      <w:r>
        <w:rPr>
          <w:rFonts w:hint="eastAsia" w:ascii="宋体" w:hAnsi="宋体"/>
          <w:bCs/>
          <w:sz w:val="24"/>
        </w:rPr>
        <w:t xml:space="preserve">6.1.2 投标人未按照招标文件要求上传电子投标文件的。</w:t>
      </w:r>
      <w:r/>
    </w:p>
    <w:p>
      <w:pPr>
        <w:pStyle w:val="940"/>
        <w:ind w:firstLine="420"/>
        <w:spacing w:line="360" w:lineRule="auto"/>
        <w:rPr>
          <w:rFonts w:hint="eastAsia" w:ascii="宋体" w:hAnsi="宋体"/>
          <w:bCs/>
          <w:sz w:val="24"/>
        </w:rPr>
      </w:pPr>
      <w:r>
        <w:rPr>
          <w:rFonts w:hint="eastAsia" w:ascii="宋体" w:hAnsi="宋体"/>
          <w:bCs/>
          <w:sz w:val="24"/>
        </w:rPr>
        <w:t xml:space="preserve">6.1.3同一投标人提交两个（含两个）以上不同的投标报价的。</w:t>
      </w:r>
      <w:r/>
    </w:p>
    <w:p>
      <w:pPr>
        <w:pStyle w:val="940"/>
        <w:ind w:firstLine="420"/>
        <w:spacing w:line="360" w:lineRule="auto"/>
        <w:rPr>
          <w:rFonts w:hint="eastAsia" w:ascii="宋体" w:hAnsi="宋体"/>
          <w:bCs/>
          <w:sz w:val="24"/>
        </w:rPr>
      </w:pPr>
      <w:r>
        <w:rPr>
          <w:rFonts w:hint="eastAsia" w:ascii="宋体" w:hAnsi="宋体"/>
          <w:bCs/>
          <w:sz w:val="24"/>
        </w:rPr>
        <w:t xml:space="preserve">6.1.4投标人不具备招标文件中规定资格要求的。</w:t>
      </w:r>
      <w:r/>
    </w:p>
    <w:p>
      <w:pPr>
        <w:pStyle w:val="940"/>
        <w:ind w:firstLine="420"/>
        <w:spacing w:line="360" w:lineRule="auto"/>
        <w:rPr>
          <w:rFonts w:hint="eastAsia" w:ascii="宋体" w:hAnsi="宋体"/>
          <w:bCs/>
          <w:sz w:val="24"/>
        </w:rPr>
      </w:pPr>
      <w:r>
        <w:rPr>
          <w:rFonts w:hint="eastAsia" w:ascii="宋体" w:hAnsi="宋体"/>
          <w:bCs/>
          <w:sz w:val="24"/>
        </w:rPr>
        <w:t xml:space="preserve">6.1.5投标人的报价超过了采购预算或最高限价的。</w:t>
      </w:r>
      <w:r/>
    </w:p>
    <w:p>
      <w:pPr>
        <w:pStyle w:val="940"/>
        <w:ind w:firstLine="420"/>
        <w:spacing w:line="360" w:lineRule="auto"/>
        <w:rPr>
          <w:rFonts w:hint="eastAsia" w:ascii="宋体" w:hAnsi="宋体"/>
          <w:bCs/>
          <w:sz w:val="24"/>
        </w:rPr>
      </w:pPr>
      <w:r>
        <w:rPr>
          <w:rFonts w:hint="eastAsia" w:ascii="宋体" w:hAnsi="宋体"/>
          <w:bCs/>
          <w:sz w:val="24"/>
        </w:rPr>
        <w:t xml:space="preserve">6.1.6未通过符合性审查的。</w:t>
      </w:r>
      <w:r/>
    </w:p>
    <w:p>
      <w:pPr>
        <w:pStyle w:val="940"/>
        <w:ind w:firstLine="420"/>
        <w:spacing w:line="360" w:lineRule="auto"/>
        <w:rPr>
          <w:rFonts w:hint="eastAsia" w:ascii="宋体" w:hAnsi="宋体"/>
          <w:bCs/>
          <w:i/>
          <w:sz w:val="24"/>
          <w:u w:val="single"/>
        </w:rPr>
      </w:pPr>
      <w:r>
        <w:rPr>
          <w:rFonts w:hint="eastAsia" w:ascii="宋体" w:hAnsi="宋体"/>
          <w:bCs/>
          <w:sz w:val="24"/>
        </w:rPr>
        <w:t xml:space="preserve">6.1.7不符合招标文件中规定的实质性要求和条件的。</w:t>
      </w:r>
      <w:r>
        <w:rPr>
          <w:rFonts w:hint="eastAsia" w:ascii="宋体" w:hAnsi="宋体"/>
          <w:bCs/>
          <w:i/>
          <w:sz w:val="24"/>
          <w:u w:val="single"/>
        </w:rPr>
      </w:r>
      <w:r/>
    </w:p>
    <w:p>
      <w:pPr>
        <w:pStyle w:val="940"/>
        <w:ind w:firstLine="420"/>
        <w:spacing w:line="360" w:lineRule="auto"/>
        <w:rPr>
          <w:rFonts w:hint="eastAsia" w:ascii="宋体" w:hAnsi="宋体"/>
          <w:bCs/>
          <w:sz w:val="24"/>
        </w:rPr>
      </w:pPr>
      <w:r>
        <w:rPr>
          <w:rFonts w:hint="eastAsia" w:ascii="宋体" w:hAnsi="宋体"/>
          <w:bCs/>
          <w:sz w:val="24"/>
        </w:rPr>
        <w:t xml:space="preserve">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940"/>
        <w:ind w:firstLine="420"/>
        <w:spacing w:line="360" w:lineRule="auto"/>
        <w:rPr>
          <w:rFonts w:hint="eastAsia" w:ascii="宋体" w:hAnsi="宋体"/>
          <w:bCs/>
          <w:sz w:val="24"/>
        </w:rPr>
      </w:pPr>
      <w:r>
        <w:rPr>
          <w:rFonts w:hint="eastAsia" w:ascii="宋体" w:hAnsi="宋体"/>
          <w:bCs/>
          <w:sz w:val="24"/>
        </w:rPr>
        <w:t xml:space="preserve">6.1.9 投标文件含有采购人不能接受的附加条件的。</w:t>
      </w:r>
      <w:r/>
    </w:p>
    <w:p>
      <w:pPr>
        <w:pStyle w:val="940"/>
        <w:ind w:firstLine="420"/>
        <w:spacing w:line="360" w:lineRule="auto"/>
        <w:rPr>
          <w:rFonts w:hint="eastAsia" w:ascii="宋体" w:hAnsi="宋体"/>
          <w:bCs/>
          <w:sz w:val="24"/>
        </w:rPr>
      </w:pPr>
      <w:r>
        <w:rPr>
          <w:rFonts w:hint="eastAsia" w:ascii="宋体" w:hAnsi="宋体"/>
          <w:bCs/>
          <w:sz w:val="24"/>
        </w:rPr>
        <w:t xml:space="preserve">6.1.10评标委员会认为投标人的报价明显低于其他通过符合性审查投标人的报价，有可能影响产品质量或者不能诚信履约的，将通过</w:t>
      </w:r>
      <w:r>
        <w:rPr>
          <w:rFonts w:hint="eastAsia" w:ascii="宋体" w:hAnsi="宋体"/>
          <w:sz w:val="24"/>
        </w:rPr>
        <w:t xml:space="preserve">苏采云系统</w:t>
      </w:r>
      <w:r>
        <w:rPr>
          <w:rFonts w:hint="eastAsia" w:ascii="宋体" w:hAnsi="宋体"/>
          <w:bCs/>
          <w:sz w:val="24"/>
        </w:rPr>
        <w:t xml:space="preserve">要求其在合理的时间内提供说明，必要时提交相关证明材料；投标人不能证明其报价合理性的，评标委员会应当将其作为无效投标处理。</w:t>
      </w:r>
      <w:r/>
    </w:p>
    <w:p>
      <w:pPr>
        <w:pStyle w:val="940"/>
        <w:ind w:firstLine="420"/>
        <w:spacing w:line="360" w:lineRule="auto"/>
        <w:rPr>
          <w:rFonts w:hint="eastAsia" w:ascii="宋体" w:hAnsi="宋体"/>
          <w:bCs/>
          <w:sz w:val="24"/>
        </w:rPr>
      </w:pPr>
      <w:r>
        <w:rPr>
          <w:rFonts w:hint="eastAsia" w:ascii="宋体" w:hAnsi="宋体"/>
          <w:bCs/>
          <w:sz w:val="24"/>
        </w:rPr>
        <w:t xml:space="preserve">6.1.11 投标文件未按照招标文件要求加盖CA</w:t>
      </w:r>
      <w:r>
        <w:rPr>
          <w:rFonts w:ascii="宋体" w:hAnsi="宋体"/>
          <w:bCs/>
          <w:sz w:val="24"/>
        </w:rPr>
        <w:t xml:space="preserve">电子公章的</w:t>
      </w:r>
      <w:r>
        <w:rPr>
          <w:rFonts w:hint="eastAsia" w:ascii="宋体" w:hAnsi="宋体"/>
          <w:bCs/>
          <w:sz w:val="24"/>
        </w:rPr>
        <w:t xml:space="preserve">。</w:t>
      </w:r>
      <w:r/>
    </w:p>
    <w:p>
      <w:pPr>
        <w:pStyle w:val="940"/>
        <w:ind w:firstLine="420"/>
        <w:spacing w:line="360" w:lineRule="auto"/>
        <w:rPr>
          <w:rFonts w:hint="eastAsia" w:ascii="宋体" w:hAnsi="宋体"/>
          <w:bCs/>
          <w:sz w:val="24"/>
        </w:rPr>
      </w:pPr>
      <w:r>
        <w:rPr>
          <w:rFonts w:hint="eastAsia" w:ascii="宋体" w:hAnsi="宋体"/>
          <w:bCs/>
          <w:sz w:val="24"/>
        </w:rPr>
        <w:t xml:space="preserve">6.1.12其他法律、法规及本招标文件规定的属无效投标的情形。</w:t>
      </w:r>
      <w:r/>
    </w:p>
    <w:p>
      <w:pPr>
        <w:pStyle w:val="940"/>
        <w:ind w:firstLine="420"/>
        <w:spacing w:line="360" w:lineRule="auto"/>
        <w:rPr>
          <w:rFonts w:hint="eastAsia" w:ascii="宋体" w:hAnsi="宋体"/>
          <w:b/>
          <w:bCs/>
          <w:sz w:val="24"/>
        </w:rPr>
      </w:pPr>
      <w:r>
        <w:rPr>
          <w:rFonts w:hint="eastAsia" w:ascii="宋体" w:hAnsi="宋体"/>
          <w:b/>
          <w:bCs/>
          <w:sz w:val="24"/>
        </w:rPr>
        <w:t xml:space="preserve">6.2废标条款</w:t>
      </w:r>
      <w:r/>
    </w:p>
    <w:p>
      <w:pPr>
        <w:pStyle w:val="940"/>
        <w:ind w:firstLine="420"/>
        <w:spacing w:line="360" w:lineRule="auto"/>
        <w:rPr>
          <w:rFonts w:hint="eastAsia" w:ascii="宋体" w:hAnsi="宋体"/>
          <w:bCs/>
          <w:sz w:val="24"/>
        </w:rPr>
      </w:pPr>
      <w:r>
        <w:rPr>
          <w:rFonts w:hint="eastAsia" w:ascii="宋体" w:hAnsi="宋体"/>
          <w:bCs/>
          <w:sz w:val="24"/>
        </w:rPr>
        <w:t xml:space="preserve">6.2.1符合专业条件的供应商或者对招标文件作实质响应的供应商不足三家的。</w:t>
      </w:r>
      <w:r/>
    </w:p>
    <w:p>
      <w:pPr>
        <w:pStyle w:val="940"/>
        <w:ind w:firstLine="420"/>
        <w:spacing w:line="360" w:lineRule="auto"/>
        <w:rPr>
          <w:rFonts w:hint="eastAsia" w:ascii="宋体" w:hAnsi="宋体"/>
          <w:bCs/>
          <w:sz w:val="24"/>
        </w:rPr>
      </w:pPr>
      <w:r>
        <w:rPr>
          <w:rFonts w:hint="eastAsia" w:ascii="宋体" w:hAnsi="宋体"/>
          <w:bCs/>
          <w:sz w:val="24"/>
        </w:rPr>
        <w:t xml:space="preserve">6.2.2出现影响采购公正的违法、违规行为的。</w:t>
      </w:r>
      <w:r/>
    </w:p>
    <w:p>
      <w:pPr>
        <w:pStyle w:val="940"/>
        <w:ind w:firstLine="420"/>
        <w:spacing w:line="360" w:lineRule="auto"/>
        <w:rPr>
          <w:rFonts w:hint="eastAsia" w:ascii="宋体" w:hAnsi="宋体"/>
          <w:bCs/>
          <w:sz w:val="24"/>
        </w:rPr>
      </w:pPr>
      <w:r>
        <w:rPr>
          <w:rFonts w:hint="eastAsia" w:ascii="宋体" w:hAnsi="宋体"/>
          <w:bCs/>
          <w:sz w:val="24"/>
        </w:rPr>
        <w:t xml:space="preserve">6.2.3因重大变故，采购任务取消的。</w:t>
      </w:r>
      <w:r/>
    </w:p>
    <w:p>
      <w:pPr>
        <w:pStyle w:val="940"/>
        <w:ind w:firstLine="420"/>
        <w:spacing w:line="360" w:lineRule="auto"/>
        <w:rPr>
          <w:rFonts w:ascii="宋体" w:hAnsi="宋体"/>
          <w:bCs/>
          <w:sz w:val="24"/>
        </w:rPr>
      </w:pPr>
      <w:r>
        <w:rPr>
          <w:rFonts w:hint="eastAsia" w:ascii="宋体" w:hAnsi="宋体"/>
          <w:bCs/>
          <w:sz w:val="24"/>
        </w:rPr>
        <w:t xml:space="preserve">6.2.4评标委员会认定招标文件存在歧义、重大缺陷导致评审工作无法进行。</w:t>
      </w:r>
      <w:r>
        <w:rPr>
          <w:rFonts w:ascii="宋体" w:hAnsi="宋体"/>
          <w:bCs/>
          <w:sz w:val="24"/>
        </w:rPr>
      </w:r>
      <w:r/>
    </w:p>
    <w:p>
      <w:pPr>
        <w:pStyle w:val="940"/>
        <w:ind w:firstLine="420"/>
        <w:spacing w:line="360" w:lineRule="auto"/>
        <w:rPr>
          <w:rFonts w:hint="eastAsia" w:ascii="宋体" w:hAnsi="宋体"/>
          <w:bCs/>
          <w:sz w:val="24"/>
        </w:rPr>
      </w:pPr>
      <w:r>
        <w:rPr>
          <w:rFonts w:hint="eastAsia" w:ascii="宋体" w:hAnsi="宋体"/>
          <w:bCs/>
          <w:sz w:val="24"/>
        </w:rPr>
        <w:t xml:space="preserve">6.2.5 因</w:t>
      </w:r>
      <w:r>
        <w:rPr>
          <w:rFonts w:hint="eastAsia" w:ascii="宋体" w:hAnsi="宋体"/>
          <w:sz w:val="24"/>
        </w:rPr>
        <w:t xml:space="preserve">苏采云系统</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r>
      <w:r/>
    </w:p>
    <w:p>
      <w:pPr>
        <w:pStyle w:val="940"/>
        <w:ind w:firstLine="420"/>
        <w:spacing w:line="360" w:lineRule="auto"/>
        <w:rPr>
          <w:rFonts w:hint="eastAsia" w:ascii="宋体" w:hAnsi="宋体"/>
          <w:bCs/>
          <w:sz w:val="24"/>
        </w:rPr>
      </w:pPr>
      <w:r>
        <w:rPr>
          <w:rFonts w:hint="eastAsia" w:ascii="宋体" w:hAnsi="宋体"/>
          <w:bCs/>
          <w:sz w:val="24"/>
        </w:rPr>
        <w:t xml:space="preserve">6.3 投标截止时间结束后参加投标的供应商不足三家的处理：</w:t>
      </w:r>
      <w:r/>
    </w:p>
    <w:p>
      <w:pPr>
        <w:pStyle w:val="940"/>
        <w:ind w:firstLine="420"/>
        <w:spacing w:line="360" w:lineRule="auto"/>
        <w:rPr>
          <w:rFonts w:hint="eastAsia" w:ascii="宋体" w:hAnsi="宋体"/>
          <w:bCs/>
          <w:sz w:val="24"/>
        </w:rPr>
      </w:pPr>
      <w:r>
        <w:rPr>
          <w:rFonts w:hint="eastAsia" w:ascii="宋体" w:hAnsi="宋体"/>
          <w:bCs/>
          <w:sz w:val="24"/>
        </w:rPr>
        <w:t xml:space="preserve">6.3.1如出现投标截止时间结束后参加投标的供应商或者在评标期间对招标文件做出实质响应的供应商不足三家情况，按政府采购相关规定执行。</w:t>
      </w:r>
      <w:r/>
    </w:p>
    <w:p>
      <w:pPr>
        <w:pStyle w:val="940"/>
        <w:ind w:firstLine="420"/>
        <w:spacing w:line="360" w:lineRule="auto"/>
        <w:rPr>
          <w:rFonts w:hint="eastAsia" w:ascii="宋体" w:hAnsi="宋体" w:cs="宋体"/>
          <w:b/>
          <w:sz w:val="24"/>
        </w:rPr>
      </w:pPr>
      <w:r>
        <w:rPr>
          <w:rFonts w:hint="eastAsia" w:ascii="宋体" w:hAnsi="宋体" w:cs="宋体"/>
          <w:b/>
          <w:sz w:val="24"/>
        </w:rPr>
        <w:t xml:space="preserve">六、质疑</w:t>
      </w:r>
      <w:r/>
    </w:p>
    <w:p>
      <w:pPr>
        <w:pStyle w:val="963"/>
        <w:spacing w:line="360" w:lineRule="auto"/>
        <w:rPr>
          <w:rFonts w:ascii="宋体" w:hAnsi="宋体" w:eastAsia="宋体"/>
          <w:szCs w:val="24"/>
        </w:rPr>
      </w:pPr>
      <w:r>
        <w:rPr>
          <w:rFonts w:hint="eastAsia" w:ascii="宋体" w:hAnsi="宋体" w:eastAsia="宋体"/>
          <w:szCs w:val="24"/>
        </w:rPr>
        <w:t xml:space="preserve">1.供应商认为招标文件、采购过程或中标、中标结果使自己的权益受到损害的，可以在知道或者应知其权益受到损害之日起7个工作日内，以书面形式向采购人、采购代理机构提出质疑。采购代理机构应当在收到投标人书面质疑后7个工作日内作出答复。</w:t>
      </w:r>
      <w:r>
        <w:rPr>
          <w:rFonts w:ascii="宋体" w:hAnsi="宋体" w:eastAsia="宋体"/>
          <w:szCs w:val="24"/>
        </w:rPr>
      </w:r>
      <w:r/>
    </w:p>
    <w:p>
      <w:pPr>
        <w:pStyle w:val="963"/>
        <w:spacing w:line="360" w:lineRule="auto"/>
        <w:rPr>
          <w:rFonts w:ascii="宋体" w:hAnsi="宋体" w:eastAsia="宋体"/>
          <w:szCs w:val="24"/>
        </w:rPr>
      </w:pPr>
      <w:r>
        <w:rPr>
          <w:rFonts w:hint="eastAsia" w:ascii="宋体" w:hAnsi="宋体" w:eastAsia="宋体"/>
          <w:szCs w:val="24"/>
        </w:rPr>
        <w:t xml:space="preserve">2.本次招标文件要求供应商在法定质疑期内一次性提出针对同一采购程序环节的质疑。</w:t>
      </w:r>
      <w:r>
        <w:rPr>
          <w:rFonts w:ascii="宋体" w:hAnsi="宋体" w:eastAsia="宋体"/>
          <w:szCs w:val="24"/>
        </w:rPr>
      </w:r>
      <w:r/>
    </w:p>
    <w:p>
      <w:pPr>
        <w:pStyle w:val="963"/>
        <w:spacing w:line="360" w:lineRule="auto"/>
        <w:rPr>
          <w:rFonts w:ascii="宋体" w:hAnsi="宋体" w:eastAsia="宋体"/>
          <w:szCs w:val="24"/>
        </w:rPr>
      </w:pPr>
      <w:r>
        <w:rPr>
          <w:rFonts w:hint="eastAsia" w:ascii="宋体" w:hAnsi="宋体" w:eastAsia="宋体"/>
          <w:szCs w:val="24"/>
        </w:rPr>
        <w:t xml:space="preserve">3.供应商提出质疑应当提交质疑函和必要的证明材料，质疑函应当包括下列内容：</w:t>
      </w:r>
      <w:r>
        <w:rPr>
          <w:rFonts w:ascii="宋体" w:hAnsi="宋体" w:eastAsia="宋体"/>
          <w:szCs w:val="24"/>
        </w:rPr>
      </w:r>
      <w:r/>
    </w:p>
    <w:p>
      <w:pPr>
        <w:pStyle w:val="963"/>
        <w:spacing w:line="360" w:lineRule="auto"/>
        <w:rPr>
          <w:rFonts w:ascii="宋体" w:hAnsi="宋体" w:eastAsia="宋体"/>
          <w:szCs w:val="24"/>
        </w:rPr>
      </w:pPr>
      <w:r>
        <w:rPr>
          <w:rFonts w:hint="eastAsia" w:ascii="宋体" w:hAnsi="宋体" w:eastAsia="宋体"/>
          <w:szCs w:val="24"/>
        </w:rPr>
        <w:t xml:space="preserve">3.1供应商的姓名或者名称（以提供的营业执照副本复印件为准）、地址、邮编、联系人及联系电话；</w:t>
      </w:r>
      <w:r>
        <w:rPr>
          <w:rFonts w:ascii="宋体" w:hAnsi="宋体" w:eastAsia="宋体"/>
          <w:szCs w:val="24"/>
        </w:rPr>
      </w:r>
      <w:r/>
    </w:p>
    <w:p>
      <w:pPr>
        <w:pStyle w:val="963"/>
        <w:spacing w:line="360" w:lineRule="auto"/>
        <w:rPr>
          <w:rFonts w:ascii="宋体" w:hAnsi="宋体" w:eastAsia="宋体"/>
          <w:szCs w:val="24"/>
        </w:rPr>
      </w:pPr>
      <w:r>
        <w:rPr>
          <w:rFonts w:hint="eastAsia" w:ascii="宋体" w:hAnsi="宋体" w:eastAsia="宋体"/>
          <w:szCs w:val="24"/>
        </w:rPr>
        <w:t xml:space="preserve">3.2质疑项目的名称、编号；</w:t>
      </w:r>
      <w:r>
        <w:rPr>
          <w:rFonts w:ascii="宋体" w:hAnsi="宋体" w:eastAsia="宋体"/>
          <w:szCs w:val="24"/>
        </w:rPr>
      </w:r>
      <w:r/>
    </w:p>
    <w:p>
      <w:pPr>
        <w:pStyle w:val="963"/>
        <w:spacing w:line="360" w:lineRule="auto"/>
        <w:rPr>
          <w:rFonts w:ascii="宋体" w:hAnsi="宋体" w:eastAsia="宋体"/>
          <w:szCs w:val="24"/>
        </w:rPr>
      </w:pPr>
      <w:r>
        <w:rPr>
          <w:rFonts w:hint="eastAsia" w:ascii="宋体" w:hAnsi="宋体" w:eastAsia="宋体"/>
          <w:szCs w:val="24"/>
        </w:rPr>
        <w:t xml:space="preserve">3.3具体、明确的质疑事项和与质疑事项相关的请求；</w:t>
      </w:r>
      <w:r>
        <w:rPr>
          <w:rFonts w:ascii="宋体" w:hAnsi="宋体" w:eastAsia="宋体"/>
          <w:szCs w:val="24"/>
        </w:rPr>
      </w:r>
      <w:r/>
    </w:p>
    <w:p>
      <w:pPr>
        <w:pStyle w:val="963"/>
        <w:spacing w:line="360" w:lineRule="auto"/>
        <w:rPr>
          <w:rFonts w:ascii="宋体" w:hAnsi="宋体" w:eastAsia="宋体"/>
          <w:szCs w:val="24"/>
        </w:rPr>
      </w:pPr>
      <w:r>
        <w:rPr>
          <w:rFonts w:hint="eastAsia" w:ascii="宋体" w:hAnsi="宋体" w:eastAsia="宋体"/>
          <w:szCs w:val="24"/>
        </w:rPr>
        <w:t xml:space="preserve">3.4事实依据；</w:t>
      </w:r>
      <w:r>
        <w:rPr>
          <w:rFonts w:ascii="宋体" w:hAnsi="宋体" w:eastAsia="宋体"/>
          <w:szCs w:val="24"/>
        </w:rPr>
      </w:r>
      <w:r/>
    </w:p>
    <w:p>
      <w:pPr>
        <w:pStyle w:val="963"/>
        <w:spacing w:line="360" w:lineRule="auto"/>
        <w:rPr>
          <w:rFonts w:ascii="宋体" w:hAnsi="宋体" w:eastAsia="宋体"/>
          <w:szCs w:val="24"/>
        </w:rPr>
      </w:pPr>
      <w:r>
        <w:rPr>
          <w:rFonts w:hint="eastAsia" w:ascii="宋体" w:hAnsi="宋体" w:eastAsia="宋体"/>
          <w:szCs w:val="24"/>
        </w:rPr>
        <w:t xml:space="preserve">3.5必要的法律依据；</w:t>
      </w:r>
      <w:r>
        <w:rPr>
          <w:rFonts w:ascii="宋体" w:hAnsi="宋体" w:eastAsia="宋体"/>
          <w:szCs w:val="24"/>
        </w:rPr>
      </w:r>
      <w:r/>
    </w:p>
    <w:p>
      <w:pPr>
        <w:pStyle w:val="963"/>
        <w:spacing w:line="360" w:lineRule="auto"/>
        <w:rPr>
          <w:rFonts w:ascii="宋体" w:hAnsi="宋体" w:eastAsia="宋体"/>
          <w:szCs w:val="24"/>
        </w:rPr>
      </w:pPr>
      <w:r>
        <w:rPr>
          <w:rFonts w:hint="eastAsia" w:ascii="宋体" w:hAnsi="宋体" w:eastAsia="宋体"/>
          <w:szCs w:val="24"/>
        </w:rPr>
        <w:t xml:space="preserve">3.6提出质疑的日期。</w:t>
      </w:r>
      <w:r>
        <w:rPr>
          <w:rFonts w:ascii="宋体" w:hAnsi="宋体" w:eastAsia="宋体"/>
          <w:szCs w:val="24"/>
        </w:rPr>
      </w:r>
      <w:r/>
    </w:p>
    <w:p>
      <w:pPr>
        <w:pStyle w:val="963"/>
        <w:spacing w:line="360" w:lineRule="auto"/>
        <w:rPr>
          <w:rFonts w:ascii="宋体" w:hAnsi="宋体" w:eastAsia="宋体"/>
          <w:szCs w:val="24"/>
        </w:rPr>
      </w:pPr>
      <w:r>
        <w:rPr>
          <w:rFonts w:hint="eastAsia" w:ascii="宋体" w:hAnsi="宋体" w:eastAsia="宋体"/>
          <w:szCs w:val="24"/>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eastAsia="宋体"/>
          <w:b/>
          <w:szCs w:val="24"/>
        </w:rPr>
        <w:t xml:space="preserve">授权委托书</w:t>
      </w:r>
      <w:r>
        <w:rPr>
          <w:rFonts w:hint="eastAsia" w:ascii="宋体" w:hAnsi="宋体" w:eastAsia="宋体"/>
          <w:szCs w:val="24"/>
        </w:rPr>
        <w:t xml:space="preserve">上应当载明代理人的姓名或者名称、代理事项、具体权限、期限和相关事项。</w:t>
      </w:r>
      <w:r>
        <w:rPr>
          <w:rFonts w:ascii="宋体" w:hAnsi="宋体" w:eastAsia="宋体"/>
          <w:szCs w:val="24"/>
        </w:rPr>
      </w:r>
      <w:r/>
    </w:p>
    <w:p>
      <w:pPr>
        <w:pStyle w:val="963"/>
        <w:ind w:firstLine="422"/>
        <w:spacing w:line="360" w:lineRule="auto"/>
        <w:rPr>
          <w:rFonts w:ascii="宋体" w:hAnsi="宋体" w:eastAsia="宋体"/>
          <w:b/>
          <w:szCs w:val="24"/>
        </w:rPr>
      </w:pPr>
      <w:r>
        <w:rPr>
          <w:rFonts w:hint="eastAsia" w:ascii="宋体" w:hAnsi="宋体" w:eastAsia="宋体"/>
          <w:b/>
          <w:szCs w:val="24"/>
        </w:rPr>
        <w:t xml:space="preserve">供应商提交的质疑函必须按照《政府采购供应商质疑函范本》要求的格式和内容进行填写，质疑函范本下载网址详见链接：</w:t>
      </w:r>
      <w:r>
        <w:rPr>
          <w:rFonts w:ascii="宋体" w:hAnsi="宋体" w:eastAsia="宋体"/>
          <w:b/>
          <w:szCs w:val="24"/>
        </w:rPr>
        <w:t xml:space="preserve">https://czju.suzhou.gov.cn/zfcg/html/content/20180305093615738.shtml</w:t>
      </w:r>
      <w:r>
        <w:rPr>
          <w:rFonts w:hint="eastAsia" w:ascii="宋体" w:hAnsi="宋体" w:eastAsia="宋体"/>
          <w:szCs w:val="24"/>
        </w:rPr>
        <w:t xml:space="preserve">。</w:t>
      </w:r>
      <w:r>
        <w:rPr>
          <w:rFonts w:ascii="宋体" w:hAnsi="宋体" w:eastAsia="宋体"/>
          <w:b/>
          <w:szCs w:val="24"/>
        </w:rPr>
      </w:r>
      <w:r/>
    </w:p>
    <w:p>
      <w:pPr>
        <w:pStyle w:val="963"/>
        <w:spacing w:line="360" w:lineRule="auto"/>
        <w:rPr>
          <w:rFonts w:hint="eastAsia" w:ascii="宋体" w:hAnsi="宋体" w:eastAsia="宋体"/>
          <w:szCs w:val="24"/>
        </w:rPr>
      </w:pPr>
      <w:r>
        <w:rPr>
          <w:rFonts w:hint="eastAsia" w:ascii="宋体" w:hAnsi="宋体" w:eastAsia="宋体"/>
          <w:szCs w:val="24"/>
        </w:rPr>
        <w:t xml:space="preserve">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w:t>
      </w:r>
      <w:r>
        <w:rPr>
          <w:rFonts w:hint="eastAsia" w:ascii="宋体" w:hAnsi="宋体" w:eastAsia="宋体"/>
          <w:b/>
          <w:szCs w:val="24"/>
        </w:rPr>
        <w:t xml:space="preserve">《投标供应商确认函》</w:t>
      </w:r>
      <w:r>
        <w:rPr>
          <w:rFonts w:hint="eastAsia" w:ascii="宋体" w:hAnsi="宋体" w:eastAsia="宋体"/>
          <w:szCs w:val="24"/>
        </w:rPr>
        <w:t xml:space="preserve">）与质疑函一起递交，否则不予受理。</w:t>
      </w:r>
      <w:r/>
    </w:p>
    <w:p>
      <w:pPr>
        <w:pStyle w:val="963"/>
        <w:spacing w:line="360" w:lineRule="auto"/>
        <w:rPr>
          <w:rFonts w:ascii="宋体" w:hAnsi="宋体" w:eastAsia="宋体"/>
          <w:szCs w:val="24"/>
        </w:rPr>
      </w:pPr>
      <w:r>
        <w:rPr>
          <w:rFonts w:hint="eastAsia" w:ascii="宋体" w:hAnsi="宋体" w:eastAsia="宋体"/>
          <w:szCs w:val="24"/>
        </w:rPr>
        <w:t xml:space="preserve">5.接收质疑函的方式：书面形式（当场送达或邮寄方式），采购人质疑接收人及联系方式见招标文件第一章。</w:t>
      </w:r>
      <w:r>
        <w:rPr>
          <w:rFonts w:ascii="宋体" w:hAnsi="宋体" w:eastAsia="宋体"/>
          <w:szCs w:val="24"/>
        </w:rPr>
      </w:r>
      <w:r/>
    </w:p>
    <w:p>
      <w:pPr>
        <w:pStyle w:val="940"/>
        <w:ind w:right="-252" w:firstLine="420"/>
        <w:spacing w:line="360" w:lineRule="auto"/>
        <w:tabs>
          <w:tab w:val="left" w:pos="0" w:leader="none"/>
        </w:tabs>
        <w:rPr>
          <w:rFonts w:hint="eastAsia" w:ascii="宋体" w:hAnsi="宋体" w:cs="宋体"/>
          <w:b/>
          <w:sz w:val="24"/>
        </w:rPr>
      </w:pPr>
      <w:r>
        <w:rPr>
          <w:rFonts w:hint="eastAsia" w:ascii="宋体" w:hAnsi="宋体" w:cs="宋体"/>
          <w:b/>
          <w:sz w:val="24"/>
        </w:rPr>
        <w:t xml:space="preserve">七、中标结果</w:t>
      </w:r>
      <w:r/>
    </w:p>
    <w:p>
      <w:pPr>
        <w:pStyle w:val="940"/>
        <w:ind w:right="-252" w:firstLine="420"/>
        <w:spacing w:line="360" w:lineRule="auto"/>
        <w:tabs>
          <w:tab w:val="left" w:pos="0" w:leader="none"/>
        </w:tabs>
        <w:rPr>
          <w:rFonts w:hint="eastAsia" w:ascii="宋体" w:hAnsi="宋体" w:cs="宋体"/>
          <w:b/>
          <w:sz w:val="24"/>
        </w:rPr>
      </w:pPr>
      <w:r>
        <w:rPr>
          <w:rFonts w:hint="eastAsia" w:ascii="宋体" w:hAnsi="宋体" w:cs="宋体"/>
          <w:b/>
          <w:sz w:val="24"/>
        </w:rPr>
        <w:t xml:space="preserve">1.中标人的确认</w:t>
      </w:r>
      <w:r/>
    </w:p>
    <w:p>
      <w:pPr>
        <w:pStyle w:val="940"/>
        <w:ind w:right="-252" w:firstLine="420"/>
        <w:spacing w:line="360" w:lineRule="auto"/>
        <w:tabs>
          <w:tab w:val="left" w:pos="0" w:leader="none"/>
        </w:tabs>
        <w:rPr>
          <w:rFonts w:hint="eastAsia" w:ascii="宋体" w:hAnsi="宋体" w:cs="宋体"/>
          <w:sz w:val="24"/>
        </w:rPr>
      </w:pPr>
      <w:r>
        <w:rPr>
          <w:rFonts w:hint="eastAsia" w:ascii="宋体" w:hAnsi="宋体" w:cs="宋体"/>
          <w:sz w:val="24"/>
        </w:rPr>
        <w:t xml:space="preserve">1.1中标候选人的选取原则见招标文件第六章规定。</w:t>
      </w:r>
      <w:r/>
    </w:p>
    <w:p>
      <w:pPr>
        <w:pStyle w:val="940"/>
        <w:ind w:right="-252" w:firstLine="420"/>
        <w:spacing w:line="360" w:lineRule="auto"/>
        <w:tabs>
          <w:tab w:val="left" w:pos="0" w:leader="none"/>
        </w:tabs>
        <w:rPr>
          <w:rFonts w:hint="eastAsia" w:ascii="宋体" w:hAnsi="宋体" w:cs="宋体"/>
          <w:sz w:val="24"/>
        </w:rPr>
      </w:pPr>
      <w:r>
        <w:rPr>
          <w:rFonts w:hint="eastAsia" w:ascii="宋体" w:hAnsi="宋体" w:cs="宋体"/>
          <w:sz w:val="24"/>
        </w:rPr>
        <w:t xml:space="preserve">1.2采购人应根据评标委员会推荐的中标候选人确定中标人。 </w:t>
      </w:r>
      <w:r/>
    </w:p>
    <w:p>
      <w:pPr>
        <w:pStyle w:val="940"/>
        <w:ind w:right="-252" w:firstLine="420"/>
        <w:spacing w:line="360" w:lineRule="auto"/>
        <w:tabs>
          <w:tab w:val="left" w:pos="0" w:leader="none"/>
        </w:tabs>
        <w:rPr>
          <w:rFonts w:hint="eastAsia" w:ascii="宋体" w:hAnsi="宋体" w:cs="宋体"/>
          <w:sz w:val="24"/>
        </w:rPr>
      </w:pPr>
      <w:r>
        <w:rPr>
          <w:rFonts w:hint="eastAsia" w:ascii="宋体" w:hAnsi="宋体" w:cs="宋体"/>
          <w:sz w:val="24"/>
        </w:rPr>
        <w:t xml:space="preserve">1.3采购代理机构将在本项目招标公告发布的媒体上发布中标公告，公告期限为1个工作日。</w:t>
      </w:r>
      <w:r/>
    </w:p>
    <w:p>
      <w:pPr>
        <w:pStyle w:val="940"/>
        <w:ind w:firstLine="420"/>
        <w:spacing w:line="360" w:lineRule="auto"/>
        <w:rPr>
          <w:rFonts w:hint="eastAsia" w:ascii="宋体" w:hAnsi="宋体"/>
          <w:sz w:val="24"/>
        </w:rPr>
      </w:pPr>
      <w:r>
        <w:rPr>
          <w:rFonts w:hint="eastAsia" w:ascii="宋体" w:hAnsi="宋体"/>
          <w:sz w:val="24"/>
        </w:rPr>
        <w:t xml:space="preserve">1.4  若有充分证据证明，中标人出现下列情况之一的，一经查实，将被取消中标资格：</w:t>
      </w:r>
      <w:r/>
    </w:p>
    <w:p>
      <w:pPr>
        <w:pStyle w:val="940"/>
        <w:ind w:firstLine="420"/>
        <w:spacing w:line="360" w:lineRule="auto"/>
        <w:rPr>
          <w:rFonts w:hint="eastAsia" w:ascii="宋体" w:hAnsi="宋体"/>
          <w:sz w:val="24"/>
        </w:rPr>
      </w:pPr>
      <w:r>
        <w:rPr>
          <w:rFonts w:hint="eastAsia" w:ascii="宋体" w:hAnsi="宋体"/>
          <w:sz w:val="24"/>
        </w:rPr>
        <w:t xml:space="preserve">1.4.1提供虚假材料谋取中标的。</w:t>
      </w:r>
      <w:r/>
    </w:p>
    <w:p>
      <w:pPr>
        <w:pStyle w:val="940"/>
        <w:ind w:firstLine="420"/>
        <w:spacing w:line="360" w:lineRule="auto"/>
        <w:rPr>
          <w:rFonts w:hint="eastAsia" w:ascii="宋体" w:hAnsi="宋体"/>
          <w:sz w:val="24"/>
        </w:rPr>
      </w:pPr>
      <w:r>
        <w:rPr>
          <w:rFonts w:hint="eastAsia" w:ascii="宋体" w:hAnsi="宋体"/>
          <w:sz w:val="24"/>
        </w:rPr>
        <w:t xml:space="preserve">1.4.2向采购人、代理机构行贿或者提供其他不正当利益的。</w:t>
      </w:r>
      <w:r/>
    </w:p>
    <w:p>
      <w:pPr>
        <w:pStyle w:val="940"/>
        <w:ind w:firstLine="420"/>
        <w:spacing w:line="360" w:lineRule="auto"/>
        <w:rPr>
          <w:rFonts w:hint="eastAsia" w:ascii="宋体" w:hAnsi="宋体"/>
          <w:sz w:val="24"/>
        </w:rPr>
      </w:pPr>
      <w:r>
        <w:rPr>
          <w:rFonts w:hint="eastAsia" w:ascii="宋体" w:hAnsi="宋体"/>
          <w:sz w:val="24"/>
        </w:rPr>
        <w:t xml:space="preserve">1.4.3属于本文件规定的无效条件，但在评标过程中又未被评委会发现的。</w:t>
      </w:r>
      <w:r/>
    </w:p>
    <w:p>
      <w:pPr>
        <w:pStyle w:val="940"/>
        <w:ind w:firstLine="420"/>
        <w:spacing w:line="360" w:lineRule="auto"/>
        <w:rPr>
          <w:rFonts w:hint="eastAsia" w:ascii="宋体" w:hAnsi="宋体"/>
          <w:sz w:val="24"/>
        </w:rPr>
      </w:pPr>
      <w:r>
        <w:rPr>
          <w:rFonts w:hint="eastAsia" w:ascii="宋体" w:hAnsi="宋体"/>
          <w:sz w:val="24"/>
        </w:rPr>
        <w:t xml:space="preserve">1.4.4与采购人或者其他供应商恶意串通的。</w:t>
      </w:r>
      <w:r/>
    </w:p>
    <w:p>
      <w:pPr>
        <w:pStyle w:val="940"/>
        <w:ind w:firstLine="420"/>
        <w:spacing w:line="360" w:lineRule="auto"/>
        <w:rPr>
          <w:rFonts w:hint="eastAsia" w:ascii="宋体" w:hAnsi="宋体"/>
          <w:sz w:val="24"/>
        </w:rPr>
      </w:pPr>
      <w:r>
        <w:rPr>
          <w:rFonts w:hint="eastAsia" w:ascii="宋体" w:hAnsi="宋体"/>
          <w:sz w:val="24"/>
        </w:rPr>
        <w:t xml:space="preserve">1.4.5采取不正当手段诋毁、排挤其他供应商的。</w:t>
      </w:r>
      <w:r/>
    </w:p>
    <w:p>
      <w:pPr>
        <w:pStyle w:val="940"/>
        <w:ind w:firstLine="420"/>
        <w:spacing w:line="360" w:lineRule="auto"/>
        <w:rPr>
          <w:rFonts w:ascii="宋体" w:hAnsi="宋体"/>
          <w:sz w:val="24"/>
        </w:rPr>
      </w:pPr>
      <w:r>
        <w:rPr>
          <w:rFonts w:hint="eastAsia" w:ascii="宋体" w:hAnsi="宋体"/>
          <w:sz w:val="24"/>
        </w:rPr>
        <w:t xml:space="preserve">1.5 </w:t>
      </w:r>
      <w:r>
        <w:rPr>
          <w:rFonts w:hAnsi="宋体" w:cs="宋体"/>
          <w:sz w:val="24"/>
        </w:rPr>
        <w:t xml:space="preserve">有下列情形之一的，</w:t>
      </w:r>
      <w:r>
        <w:rPr>
          <w:rFonts w:hint="eastAsia" w:hAnsi="宋体" w:cs="宋体"/>
          <w:sz w:val="24"/>
        </w:rPr>
        <w:t xml:space="preserve">视为投标人</w:t>
      </w:r>
      <w:r>
        <w:rPr>
          <w:rFonts w:hAnsi="宋体" w:cs="宋体"/>
          <w:sz w:val="24"/>
        </w:rPr>
        <w:t xml:space="preserve">串通</w:t>
      </w:r>
      <w:r>
        <w:rPr>
          <w:rFonts w:hint="eastAsia" w:hAnsi="宋体" w:cs="宋体"/>
          <w:sz w:val="24"/>
        </w:rPr>
        <w:t xml:space="preserve">投标，投标无效：</w:t>
      </w:r>
      <w:r>
        <w:rPr>
          <w:rFonts w:ascii="宋体" w:hAnsi="宋体"/>
          <w:sz w:val="24"/>
        </w:rPr>
      </w:r>
      <w:r/>
    </w:p>
    <w:p>
      <w:pPr>
        <w:pStyle w:val="940"/>
        <w:ind w:firstLine="420"/>
        <w:spacing w:line="360" w:lineRule="auto"/>
        <w:rPr>
          <w:rFonts w:ascii="宋体" w:hAnsi="宋体"/>
          <w:sz w:val="24"/>
        </w:rPr>
      </w:pPr>
      <w:r>
        <w:rPr>
          <w:rFonts w:hint="eastAsia" w:ascii="宋体" w:hAnsi="宋体"/>
          <w:sz w:val="24"/>
        </w:rPr>
        <w:t xml:space="preserve">1.5.1不同投标人的投标文件由同一单位或者个人编制。</w:t>
      </w:r>
      <w:r>
        <w:rPr>
          <w:rFonts w:ascii="宋体" w:hAnsi="宋体"/>
          <w:sz w:val="24"/>
        </w:rPr>
      </w:r>
      <w:r/>
    </w:p>
    <w:p>
      <w:pPr>
        <w:pStyle w:val="940"/>
        <w:ind w:firstLine="420"/>
        <w:spacing w:line="360" w:lineRule="auto"/>
        <w:rPr>
          <w:rFonts w:ascii="宋体" w:hAnsi="宋体"/>
          <w:sz w:val="24"/>
        </w:rPr>
      </w:pPr>
      <w:r>
        <w:rPr>
          <w:rFonts w:hint="eastAsia" w:ascii="宋体" w:hAnsi="宋体"/>
          <w:sz w:val="24"/>
        </w:rPr>
        <w:t xml:space="preserve">1.5.2不同投标人委托同一单位或者个人办理投标事宜。</w:t>
      </w:r>
      <w:r>
        <w:rPr>
          <w:rFonts w:ascii="宋体" w:hAnsi="宋体"/>
          <w:sz w:val="24"/>
        </w:rPr>
      </w:r>
      <w:r/>
    </w:p>
    <w:p>
      <w:pPr>
        <w:pStyle w:val="940"/>
        <w:ind w:firstLine="420"/>
        <w:spacing w:line="360" w:lineRule="auto"/>
        <w:rPr>
          <w:rFonts w:ascii="宋体" w:hAnsi="宋体"/>
          <w:sz w:val="24"/>
        </w:rPr>
      </w:pPr>
      <w:r>
        <w:rPr>
          <w:rFonts w:hint="eastAsia" w:ascii="宋体" w:hAnsi="宋体"/>
          <w:sz w:val="24"/>
        </w:rPr>
        <w:t xml:space="preserve">1.5.3 不同投标人的投标文件载明的项目管理成员或者联系人员为同一人。</w:t>
      </w:r>
      <w:r>
        <w:rPr>
          <w:rFonts w:ascii="宋体" w:hAnsi="宋体"/>
          <w:sz w:val="24"/>
        </w:rPr>
      </w:r>
      <w:r/>
    </w:p>
    <w:p>
      <w:pPr>
        <w:pStyle w:val="940"/>
        <w:ind w:firstLine="420"/>
        <w:spacing w:line="360" w:lineRule="auto"/>
        <w:rPr>
          <w:rFonts w:ascii="宋体" w:hAnsi="宋体"/>
          <w:sz w:val="24"/>
        </w:rPr>
      </w:pPr>
      <w:r>
        <w:rPr>
          <w:rFonts w:hint="eastAsia" w:ascii="宋体" w:hAnsi="宋体"/>
          <w:sz w:val="24"/>
        </w:rPr>
        <w:t xml:space="preserve">1.5.4不同投标人的投标文件异常一致或者投标报价呈规律性差异。</w:t>
      </w:r>
      <w:r>
        <w:rPr>
          <w:rFonts w:ascii="宋体" w:hAnsi="宋体"/>
          <w:sz w:val="24"/>
        </w:rPr>
      </w:r>
      <w:r/>
    </w:p>
    <w:p>
      <w:pPr>
        <w:pStyle w:val="940"/>
        <w:ind w:right="-252" w:firstLine="420"/>
        <w:spacing w:line="360" w:lineRule="auto"/>
        <w:tabs>
          <w:tab w:val="left" w:pos="0" w:leader="none"/>
        </w:tabs>
        <w:rPr>
          <w:rFonts w:hint="eastAsia" w:ascii="宋体" w:hAnsi="宋体" w:cs="宋体"/>
          <w:b/>
          <w:sz w:val="24"/>
        </w:rPr>
      </w:pPr>
      <w:r>
        <w:rPr>
          <w:rFonts w:hint="eastAsia" w:ascii="宋体" w:hAnsi="宋体" w:cs="宋体"/>
          <w:b/>
          <w:sz w:val="24"/>
        </w:rPr>
        <w:t xml:space="preserve">2.中标通知书</w:t>
      </w:r>
      <w:r/>
    </w:p>
    <w:p>
      <w:pPr>
        <w:pStyle w:val="940"/>
        <w:ind w:right="-252" w:firstLine="420"/>
        <w:spacing w:line="360" w:lineRule="auto"/>
        <w:tabs>
          <w:tab w:val="left" w:pos="0" w:leader="none"/>
        </w:tabs>
        <w:rPr>
          <w:rFonts w:ascii="宋体" w:hAnsi="宋体" w:cs="宋体"/>
          <w:sz w:val="24"/>
        </w:rPr>
      </w:pPr>
      <w:r>
        <w:rPr>
          <w:rFonts w:hint="eastAsia" w:ascii="宋体" w:hAnsi="宋体" w:cs="宋体"/>
          <w:sz w:val="24"/>
        </w:rPr>
        <w:t xml:space="preserve">2.1确定出中标人后，采购代理机构在法定时间内向中标人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r>
        <w:rPr>
          <w:rFonts w:ascii="宋体" w:hAnsi="宋体" w:cs="宋体"/>
          <w:sz w:val="24"/>
        </w:rPr>
      </w:r>
      <w:r/>
    </w:p>
    <w:p>
      <w:pPr>
        <w:pStyle w:val="940"/>
        <w:ind w:right="-252" w:firstLine="420"/>
        <w:spacing w:line="360" w:lineRule="auto"/>
        <w:tabs>
          <w:tab w:val="left" w:pos="0" w:leader="none"/>
        </w:tabs>
        <w:rPr>
          <w:rFonts w:ascii="宋体" w:hAnsi="宋体" w:cs="宋体"/>
          <w:sz w:val="24"/>
        </w:rPr>
      </w:pPr>
      <w:r>
        <w:rPr>
          <w:rFonts w:hint="eastAsia" w:ascii="宋体" w:hAnsi="宋体" w:cs="宋体"/>
          <w:sz w:val="24"/>
        </w:rPr>
        <w:t xml:space="preserve">2.2中标通知书将成为合同的组成部分，对采购人和中标人具有同等法律效力。</w:t>
      </w:r>
      <w:r>
        <w:rPr>
          <w:rFonts w:ascii="宋体" w:hAnsi="宋体" w:cs="宋体"/>
          <w:sz w:val="24"/>
        </w:rPr>
      </w:r>
      <w:r/>
    </w:p>
    <w:p>
      <w:pPr>
        <w:pStyle w:val="940"/>
        <w:ind w:right="-252" w:firstLine="420"/>
        <w:spacing w:line="360" w:lineRule="auto"/>
        <w:tabs>
          <w:tab w:val="left" w:pos="0" w:leader="none"/>
        </w:tabs>
        <w:rPr>
          <w:rFonts w:ascii="宋体" w:hAnsi="宋体" w:cs="宋体"/>
          <w:sz w:val="24"/>
        </w:rPr>
      </w:pPr>
      <w:r>
        <w:rPr>
          <w:rFonts w:hint="eastAsia" w:ascii="宋体" w:hAnsi="宋体" w:cs="宋体"/>
          <w:sz w:val="24"/>
        </w:rPr>
        <w:t xml:space="preserve">2.</w:t>
      </w:r>
      <w:r>
        <w:rPr>
          <w:rFonts w:ascii="宋体" w:hAnsi="宋体" w:cs="宋体"/>
          <w:sz w:val="24"/>
        </w:rPr>
        <w:t xml:space="preserve">3</w:t>
      </w:r>
      <w:r>
        <w:rPr>
          <w:rFonts w:hint="eastAsia" w:ascii="宋体" w:hAnsi="宋体" w:cs="宋体"/>
          <w:sz w:val="24"/>
        </w:rPr>
        <w:t xml:space="preserve">中标通知书发出后，采购人不得违法改变中标结果，中标人无正当理由不得放弃中标。</w:t>
      </w:r>
      <w:r>
        <w:rPr>
          <w:rFonts w:ascii="宋体" w:hAnsi="宋体" w:cs="宋体"/>
          <w:sz w:val="24"/>
        </w:rPr>
      </w:r>
      <w:r/>
    </w:p>
    <w:p>
      <w:pPr>
        <w:pStyle w:val="940"/>
        <w:ind w:right="-252" w:firstLine="420"/>
        <w:spacing w:line="360" w:lineRule="auto"/>
        <w:tabs>
          <w:tab w:val="left" w:pos="0" w:leader="none"/>
        </w:tabs>
        <w:rPr>
          <w:rFonts w:hint="eastAsia" w:ascii="宋体" w:hAnsi="宋体" w:cs="宋体"/>
          <w:b/>
          <w:sz w:val="24"/>
        </w:rPr>
      </w:pPr>
      <w:r>
        <w:rPr>
          <w:rFonts w:hint="eastAsia" w:ascii="宋体" w:hAnsi="宋体" w:cs="宋体"/>
          <w:b/>
          <w:sz w:val="24"/>
        </w:rPr>
        <w:t xml:space="preserve">3.合同的签订</w:t>
      </w:r>
      <w:r/>
    </w:p>
    <w:p>
      <w:pPr>
        <w:pStyle w:val="940"/>
        <w:ind w:right="-252" w:firstLine="420"/>
        <w:spacing w:line="360" w:lineRule="auto"/>
        <w:tabs>
          <w:tab w:val="left" w:pos="0" w:leader="none"/>
        </w:tabs>
        <w:rPr>
          <w:rFonts w:ascii="宋体" w:hAnsi="宋体" w:cs="宋体"/>
          <w:sz w:val="24"/>
        </w:rPr>
      </w:pPr>
      <w:r>
        <w:rPr>
          <w:rFonts w:hint="eastAsia" w:ascii="宋体" w:hAnsi="宋体" w:cs="宋体"/>
          <w:sz w:val="24"/>
        </w:rPr>
        <w:t xml:space="preserve">3</w:t>
      </w:r>
      <w:r>
        <w:rPr>
          <w:rFonts w:ascii="宋体" w:hAnsi="宋体" w:cs="宋体"/>
          <w:sz w:val="24"/>
        </w:rPr>
        <w:t xml:space="preserve">.1 </w:t>
      </w:r>
      <w:r>
        <w:rPr>
          <w:rFonts w:hint="eastAsia" w:ascii="宋体" w:hAnsi="宋体" w:cs="宋体"/>
          <w:sz w:val="24"/>
        </w:rPr>
        <w:t xml:space="preserve">按照《关于做好政府采购支持企业发展有关事项的通知》（苏财购〔2020〕52号）及《关于印发&lt;苏州市政府采购促进中小企业发展实施意见&gt;的通知》（苏财购〔2022〕16号）文件精神，采购人与中标人原则上应当在中标通知书发出之日起十五日内，按照招标文件及投标文件确定的事项签订政府采购合同。</w:t>
      </w:r>
      <w:r>
        <w:rPr>
          <w:rFonts w:ascii="宋体" w:hAnsi="宋体" w:cs="宋体"/>
          <w:sz w:val="24"/>
        </w:rPr>
      </w:r>
      <w:r/>
    </w:p>
    <w:p>
      <w:pPr>
        <w:pStyle w:val="940"/>
        <w:ind w:right="-252" w:firstLine="420"/>
        <w:spacing w:line="360" w:lineRule="auto"/>
        <w:tabs>
          <w:tab w:val="left" w:pos="0" w:leader="none"/>
        </w:tabs>
        <w:rPr>
          <w:rFonts w:ascii="宋体" w:hAnsi="宋体" w:cs="宋体"/>
          <w:sz w:val="24"/>
        </w:rPr>
      </w:pPr>
      <w:r>
        <w:rPr>
          <w:rFonts w:hint="eastAsia" w:ascii="宋体" w:hAnsi="宋体" w:cs="宋体"/>
          <w:sz w:val="24"/>
        </w:rPr>
        <w:t xml:space="preserve">3</w:t>
      </w:r>
      <w:r>
        <w:rPr>
          <w:rFonts w:ascii="宋体" w:hAnsi="宋体" w:cs="宋体"/>
          <w:sz w:val="24"/>
        </w:rPr>
        <w:t xml:space="preserve">.2 </w:t>
      </w:r>
      <w:r>
        <w:rPr>
          <w:rFonts w:hint="eastAsia" w:ascii="宋体" w:hAnsi="宋体" w:cs="宋体"/>
          <w:sz w:val="24"/>
        </w:rPr>
        <w:t xml:space="preserve">采购人与中标人所签订的合同不得对招标文件确定的事项和中标人投标文件作实质性修改，采购人不得向中标人提出任何不合理的要求作为签订合同的条件。</w:t>
      </w:r>
      <w:r>
        <w:rPr>
          <w:rFonts w:ascii="宋体" w:hAnsi="宋体" w:cs="宋体"/>
          <w:sz w:val="24"/>
        </w:rPr>
      </w:r>
      <w:r/>
    </w:p>
    <w:p>
      <w:pPr>
        <w:pStyle w:val="940"/>
        <w:ind w:right="-252" w:firstLine="420"/>
        <w:spacing w:line="360" w:lineRule="auto"/>
        <w:tabs>
          <w:tab w:val="left" w:pos="0" w:leader="none"/>
        </w:tabs>
        <w:rPr>
          <w:rFonts w:ascii="宋体" w:hAnsi="宋体" w:cs="宋体"/>
          <w:sz w:val="24"/>
        </w:rPr>
      </w:pPr>
      <w:r>
        <w:rPr>
          <w:rFonts w:hint="eastAsia" w:ascii="宋体" w:hAnsi="宋体" w:cs="宋体"/>
          <w:sz w:val="24"/>
        </w:rPr>
        <w:t xml:space="preserve">3</w:t>
      </w:r>
      <w:r>
        <w:rPr>
          <w:rFonts w:ascii="宋体" w:hAnsi="宋体" w:cs="宋体"/>
          <w:sz w:val="24"/>
        </w:rPr>
        <w:t xml:space="preserve">.3</w:t>
      </w:r>
      <w:r>
        <w:rPr>
          <w:rFonts w:hint="eastAsia" w:ascii="宋体" w:hAnsi="宋体" w:cs="宋体"/>
          <w:sz w:val="24"/>
        </w:rPr>
        <w:t xml:space="preserve">招标文件、中标人的投标文件及招标过程中有关澄清、承诺文件均应作为合同附件。</w:t>
      </w:r>
      <w:r>
        <w:rPr>
          <w:rFonts w:ascii="宋体" w:hAnsi="宋体" w:cs="宋体"/>
          <w:sz w:val="24"/>
        </w:rPr>
      </w:r>
      <w:r/>
    </w:p>
    <w:p>
      <w:pPr>
        <w:pStyle w:val="940"/>
        <w:ind w:right="-252" w:firstLine="420"/>
        <w:spacing w:line="360" w:lineRule="auto"/>
        <w:tabs>
          <w:tab w:val="left" w:pos="0" w:leader="none"/>
        </w:tabs>
        <w:rPr>
          <w:rFonts w:ascii="宋体" w:hAnsi="宋体" w:cs="宋体"/>
          <w:sz w:val="24"/>
        </w:rPr>
      </w:pPr>
      <w:r>
        <w:rPr>
          <w:rFonts w:hint="eastAsia" w:ascii="宋体" w:hAnsi="宋体" w:cs="宋体"/>
          <w:sz w:val="24"/>
        </w:rPr>
        <w:t xml:space="preserve">3</w:t>
      </w:r>
      <w:r>
        <w:rPr>
          <w:rFonts w:ascii="宋体" w:hAnsi="宋体" w:cs="宋体"/>
          <w:sz w:val="24"/>
        </w:rPr>
        <w:t xml:space="preserve">.4</w:t>
      </w:r>
      <w:r>
        <w:rPr>
          <w:rFonts w:hint="eastAsia" w:ascii="宋体" w:hAnsi="宋体" w:cs="宋体"/>
          <w:sz w:val="24"/>
        </w:rPr>
        <w:t xml:space="preserve">依据《政府采购促进中小企业发展管理办法》（财库〔2020〕46号）规定，依据本办法规定享受扶持政策获得政府采购合同的，小微企业不得将合同分包给大中型企业，中型企业不得将合同分包给大型企业。</w:t>
      </w:r>
      <w:r>
        <w:rPr>
          <w:rFonts w:ascii="宋体" w:hAnsi="宋体" w:cs="宋体"/>
          <w:sz w:val="24"/>
        </w:rPr>
      </w:r>
      <w:r/>
    </w:p>
    <w:p>
      <w:pPr>
        <w:pStyle w:val="940"/>
        <w:ind w:right="-252" w:firstLine="420"/>
        <w:spacing w:line="360" w:lineRule="auto"/>
        <w:tabs>
          <w:tab w:val="left" w:pos="0" w:leader="none"/>
        </w:tabs>
        <w:rPr>
          <w:rFonts w:ascii="宋体" w:hAnsi="宋体" w:cs="宋体"/>
          <w:sz w:val="24"/>
        </w:rPr>
      </w:pPr>
      <w:r>
        <w:rPr>
          <w:rFonts w:hint="eastAsia" w:ascii="宋体" w:hAnsi="宋体" w:cs="宋体"/>
          <w:sz w:val="24"/>
        </w:rPr>
        <w:t xml:space="preserve">3</w:t>
      </w:r>
      <w:r>
        <w:rPr>
          <w:rFonts w:ascii="宋体" w:hAnsi="宋体" w:cs="宋体"/>
          <w:sz w:val="24"/>
        </w:rPr>
        <w:t xml:space="preserve">.5</w:t>
      </w:r>
      <w:r>
        <w:rPr>
          <w:rFonts w:hint="eastAsia" w:ascii="宋体" w:hAnsi="宋体" w:cs="宋体"/>
          <w:sz w:val="24"/>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4"/>
        </w:rPr>
        <w:t xml:space="preserve">0%</w:t>
      </w:r>
      <w:r>
        <w:rPr>
          <w:rFonts w:hint="eastAsia" w:ascii="宋体" w:hAnsi="宋体" w:cs="宋体"/>
          <w:sz w:val="24"/>
        </w:rPr>
        <w:t xml:space="preserve">。</w:t>
      </w:r>
      <w:r>
        <w:rPr>
          <w:rFonts w:ascii="宋体" w:hAnsi="宋体" w:cs="宋体"/>
          <w:sz w:val="24"/>
        </w:rPr>
      </w:r>
      <w:r/>
    </w:p>
    <w:p>
      <w:pPr>
        <w:pStyle w:val="940"/>
        <w:ind w:firstLine="420"/>
        <w:spacing w:line="360" w:lineRule="auto"/>
        <w:rPr>
          <w:rFonts w:hint="eastAsia" w:ascii="宋体" w:hAnsi="宋体"/>
          <w:b/>
          <w:sz w:val="24"/>
        </w:rPr>
      </w:pPr>
      <w:r>
        <w:rPr>
          <w:rFonts w:hint="eastAsia" w:ascii="宋体" w:hAnsi="宋体"/>
          <w:b/>
          <w:sz w:val="24"/>
        </w:rPr>
        <w:t xml:space="preserve">4.履约保证金</w:t>
      </w:r>
      <w:r/>
    </w:p>
    <w:p>
      <w:pPr>
        <w:pStyle w:val="963"/>
        <w:jc w:val="both"/>
        <w:spacing w:line="360" w:lineRule="auto"/>
        <w:rPr>
          <w:rFonts w:hint="eastAsia" w:ascii="宋体" w:hAnsi="宋体" w:eastAsia="宋体"/>
          <w:szCs w:val="24"/>
        </w:rPr>
      </w:pPr>
      <w:r>
        <w:rPr>
          <w:rFonts w:hint="eastAsia" w:ascii="宋体" w:hAnsi="宋体" w:eastAsia="宋体"/>
          <w:szCs w:val="24"/>
        </w:rPr>
        <w:t xml:space="preserve">4.1中标的投标人应按根据本招标文件的有关条款规定（若未规定，无需缴纳）,在签订合同时预付履约保证金。</w:t>
      </w:r>
      <w:r/>
    </w:p>
    <w:p>
      <w:pPr>
        <w:pStyle w:val="940"/>
        <w:ind w:firstLine="420"/>
        <w:spacing w:line="360" w:lineRule="auto"/>
        <w:rPr>
          <w:rFonts w:hint="eastAsia" w:ascii="宋体" w:hAnsi="宋体"/>
          <w:b/>
          <w:sz w:val="24"/>
        </w:rPr>
      </w:pPr>
      <w:r>
        <w:rPr>
          <w:rFonts w:hint="eastAsia" w:ascii="宋体" w:hAnsi="宋体"/>
          <w:b/>
          <w:sz w:val="24"/>
        </w:rPr>
        <w:t xml:space="preserve">八、其它事项</w:t>
      </w:r>
      <w:r/>
    </w:p>
    <w:p>
      <w:pPr>
        <w:pStyle w:val="940"/>
        <w:ind w:firstLine="420"/>
        <w:spacing w:line="360" w:lineRule="auto"/>
        <w:rPr>
          <w:rFonts w:hint="eastAsia" w:ascii="宋体" w:hAnsi="宋体"/>
          <w:b/>
          <w:sz w:val="24"/>
        </w:rPr>
      </w:pPr>
      <w:r>
        <w:rPr>
          <w:rFonts w:hint="eastAsia" w:ascii="宋体" w:hAnsi="宋体"/>
          <w:b/>
          <w:sz w:val="24"/>
        </w:rPr>
        <w:t xml:space="preserve">1.中标服务费</w:t>
      </w:r>
      <w:r/>
    </w:p>
    <w:p>
      <w:pPr>
        <w:pStyle w:val="963"/>
        <w:jc w:val="both"/>
        <w:spacing w:line="360" w:lineRule="auto"/>
        <w:rPr>
          <w:rFonts w:hint="eastAsia" w:ascii="宋体" w:hAnsi="宋体" w:eastAsia="宋体"/>
          <w:szCs w:val="24"/>
        </w:rPr>
      </w:pPr>
      <w:r>
        <w:rPr>
          <w:rFonts w:hint="eastAsia" w:ascii="宋体" w:hAnsi="宋体" w:eastAsia="宋体"/>
          <w:szCs w:val="24"/>
        </w:rPr>
        <w:t xml:space="preserve">中标服务费按国家有关文件的收费标准收取，由中标单位支付，</w:t>
      </w:r>
      <w:r>
        <w:rPr>
          <w:rFonts w:hint="eastAsia" w:ascii="宋体" w:hAnsi="宋体" w:eastAsia="宋体"/>
          <w:szCs w:val="24"/>
        </w:rPr>
        <w:t xml:space="preserve">以差额定率累进计算法收费（按预算金额100万元以下，收取1.5%；100-500万元，收取1.1%；500-1000万元，收取0.8%，1000-5000万元，收取0.5%，</w:t>
      </w:r>
      <w:r>
        <w:rPr>
          <w:rFonts w:hint="eastAsia" w:ascii="宋体" w:hAnsi="宋体" w:eastAsia="宋体"/>
          <w:szCs w:val="24"/>
        </w:rPr>
        <w:t xml:space="preserve">不足叁仟元按叁仟元整收取，按以上标准的9</w:t>
      </w:r>
      <w:r>
        <w:rPr>
          <w:rFonts w:ascii="宋体" w:hAnsi="宋体" w:eastAsia="宋体"/>
          <w:szCs w:val="24"/>
        </w:rPr>
        <w:t xml:space="preserve">5%</w:t>
      </w:r>
      <w:r>
        <w:rPr>
          <w:rFonts w:hint="eastAsia" w:ascii="宋体" w:hAnsi="宋体" w:eastAsia="宋体"/>
          <w:szCs w:val="24"/>
        </w:rPr>
        <w:t xml:space="preserve">计取）</w:t>
      </w:r>
      <w:r>
        <w:rPr>
          <w:rFonts w:hint="eastAsia" w:ascii="宋体" w:hAnsi="宋体" w:eastAsia="宋体"/>
          <w:szCs w:val="24"/>
        </w:rPr>
        <w:t xml:space="preserve">。</w:t>
      </w:r>
      <w:r>
        <w:rPr>
          <w:rFonts w:hint="eastAsia" w:ascii="宋体" w:hAnsi="宋体" w:eastAsia="宋体"/>
          <w:szCs w:val="24"/>
        </w:rPr>
        <w:t xml:space="preserve">该费用应在领取中标通知书时付清。账户信息：昆山市中建项目管理有限公司 帐号：3220 1986 4430 5150 1399 开户行：中国建设银行股份有限公司昆山玉龙分理处。</w:t>
      </w:r>
      <w:r/>
    </w:p>
    <w:p>
      <w:pPr>
        <w:pStyle w:val="940"/>
        <w:ind w:firstLine="420"/>
        <w:spacing w:line="360" w:lineRule="auto"/>
        <w:rPr>
          <w:rFonts w:hint="eastAsia" w:ascii="宋体" w:hAnsi="宋体"/>
          <w:b/>
          <w:sz w:val="24"/>
        </w:rPr>
      </w:pPr>
      <w:r>
        <w:rPr>
          <w:rFonts w:hint="eastAsia" w:ascii="宋体" w:hAnsi="宋体"/>
          <w:b/>
          <w:sz w:val="24"/>
        </w:rPr>
        <w:t xml:space="preserve">2.监督和公证</w:t>
      </w:r>
      <w:r/>
    </w:p>
    <w:p>
      <w:pPr>
        <w:pStyle w:val="940"/>
        <w:ind w:firstLine="420"/>
        <w:spacing w:line="360" w:lineRule="auto"/>
        <w:rPr>
          <w:rFonts w:hint="eastAsia" w:ascii="宋体" w:hAnsi="宋体"/>
          <w:sz w:val="24"/>
        </w:rPr>
      </w:pPr>
      <w:r>
        <w:rPr>
          <w:rFonts w:hint="eastAsia" w:ascii="宋体" w:hAnsi="宋体"/>
          <w:sz w:val="24"/>
        </w:rPr>
        <w:t xml:space="preserve">政府采购管理部门和有关监督部门将对招投标全过程进行监督。</w:t>
      </w:r>
      <w:r/>
    </w:p>
    <w:p>
      <w:pPr>
        <w:pStyle w:val="940"/>
        <w:ind w:firstLine="420"/>
        <w:spacing w:line="360" w:lineRule="auto"/>
        <w:rPr>
          <w:rFonts w:hint="eastAsia" w:ascii="宋体" w:hAnsi="宋体"/>
          <w:sz w:val="24"/>
        </w:rPr>
      </w:pPr>
      <w:r>
        <w:rPr>
          <w:rFonts w:hint="eastAsia" w:ascii="宋体" w:hAnsi="宋体"/>
          <w:b/>
          <w:sz w:val="24"/>
        </w:rPr>
        <w:t xml:space="preserve">3.未尽事宜</w:t>
      </w:r>
      <w:r>
        <w:rPr>
          <w:rFonts w:hint="eastAsia" w:ascii="宋体" w:hAnsi="宋体"/>
          <w:sz w:val="24"/>
        </w:rPr>
      </w:r>
      <w:r/>
    </w:p>
    <w:p>
      <w:pPr>
        <w:pStyle w:val="940"/>
        <w:ind w:firstLine="420"/>
        <w:spacing w:line="360" w:lineRule="auto"/>
        <w:rPr>
          <w:rFonts w:hint="eastAsia" w:ascii="宋体" w:hAnsi="宋体"/>
          <w:sz w:val="24"/>
        </w:rPr>
      </w:pPr>
      <w:r>
        <w:rPr>
          <w:rFonts w:hint="eastAsia" w:ascii="宋体" w:hAnsi="宋体"/>
          <w:sz w:val="24"/>
        </w:rPr>
        <w:t xml:space="preserve">3.1《中华人民共和国政府采购法》及其他有关的法律法规的规定执行。</w:t>
      </w:r>
      <w:r/>
    </w:p>
    <w:p>
      <w:pPr>
        <w:pStyle w:val="940"/>
        <w:ind w:firstLine="420"/>
        <w:spacing w:line="360" w:lineRule="auto"/>
        <w:rPr>
          <w:rFonts w:hint="eastAsia" w:ascii="宋体" w:hAnsi="宋体"/>
          <w:b/>
          <w:sz w:val="24"/>
        </w:rPr>
      </w:pPr>
      <w:r>
        <w:rPr>
          <w:rFonts w:hint="eastAsia" w:ascii="宋体" w:hAnsi="宋体"/>
          <w:b/>
          <w:sz w:val="24"/>
        </w:rPr>
      </w:r>
      <w:r/>
    </w:p>
    <w:p>
      <w:pPr>
        <w:pStyle w:val="940"/>
        <w:spacing w:line="360" w:lineRule="auto"/>
        <w:widowControl/>
        <w:rPr>
          <w:rFonts w:hint="eastAsia" w:ascii="宋体" w:hAnsi="宋体"/>
          <w:sz w:val="24"/>
        </w:rPr>
      </w:pPr>
      <w:r>
        <w:rPr>
          <w:rFonts w:hint="eastAsia" w:ascii="宋体" w:hAnsi="宋体"/>
          <w:sz w:val="24"/>
        </w:rPr>
      </w:r>
      <w:r/>
    </w:p>
    <w:p>
      <w:pPr>
        <w:pStyle w:val="940"/>
        <w:spacing w:line="360" w:lineRule="auto"/>
        <w:widowControl/>
        <w:rPr>
          <w:rFonts w:hint="eastAsia" w:ascii="宋体" w:hAnsi="宋体"/>
          <w:sz w:val="24"/>
        </w:rPr>
      </w:pPr>
      <w:r>
        <w:rPr>
          <w:rFonts w:hint="eastAsia" w:ascii="宋体" w:hAnsi="宋体"/>
          <w:sz w:val="24"/>
        </w:rPr>
      </w:r>
      <w:r/>
    </w:p>
    <w:p>
      <w:pPr>
        <w:pStyle w:val="941"/>
        <w:jc w:val="center"/>
        <w:spacing w:line="240" w:lineRule="auto"/>
        <w:sectPr>
          <w:footnotePr/>
          <w:endnotePr/>
          <w:type w:val="nextPage"/>
          <w:pgSz w:w="11906" w:h="16838" w:orient="portrait"/>
          <w:pgMar w:top="1134" w:right="1274" w:bottom="1134" w:left="1134" w:header="567" w:footer="567" w:gutter="0"/>
          <w:cols w:num="1" w:sep="0" w:space="720" w:equalWidth="1"/>
          <w:docGrid w:linePitch="360"/>
          <w:titlePg/>
        </w:sectPr>
      </w:pPr>
      <w:r/>
      <w:bookmarkStart w:id="41" w:name="_Toc133149813"/>
      <w:r/>
      <w:r/>
    </w:p>
    <w:p>
      <w:pPr>
        <w:pStyle w:val="941"/>
        <w:jc w:val="center"/>
        <w:spacing w:line="240" w:lineRule="auto"/>
        <w:rPr>
          <w:rFonts w:hint="eastAsia"/>
        </w:rPr>
      </w:pPr>
      <w:r>
        <w:t xml:space="preserve">第三章 投标文件格式</w:t>
      </w:r>
      <w:bookmarkEnd w:id="41"/>
      <w:r/>
      <w:bookmarkStart w:id="42" w:name="gpcItem_SubmitDocStruct"/>
      <w:r/>
      <w:bookmarkEnd w:id="42"/>
      <w:r>
        <w:rPr>
          <w:rFonts w:hint="eastAsia"/>
        </w:rPr>
      </w:r>
      <w:r/>
    </w:p>
    <w:p>
      <w:pPr>
        <w:pStyle w:val="963"/>
        <w:ind w:firstLine="0"/>
        <w:spacing w:line="360" w:lineRule="auto"/>
        <w:rPr>
          <w:rFonts w:hint="eastAsia" w:ascii="宋体" w:hAnsi="宋体"/>
          <w:b/>
        </w:rPr>
      </w:pPr>
      <w:r>
        <w:rPr>
          <w:rFonts w:hint="eastAsia" w:ascii="宋体" w:hAnsi="宋体" w:eastAsia="宋体"/>
          <w:b/>
          <w:szCs w:val="24"/>
        </w:rPr>
        <w:t xml:space="preserve">说明：对本章所有的投标书格式 ，投标方可根据自身情况进行补充和修改，但补充和修改不得造成与本格式内容有实质性的违背。</w:t>
      </w:r>
      <w:r>
        <w:rPr>
          <w:rFonts w:hint="eastAsia" w:ascii="宋体" w:hAnsi="宋体"/>
          <w:b/>
        </w:rPr>
      </w:r>
      <w:r/>
    </w:p>
    <w:p>
      <w:pPr>
        <w:pStyle w:val="942"/>
        <w:ind w:left="0" w:firstLine="0"/>
        <w:jc w:val="left"/>
        <w:spacing w:before="480" w:after="240" w:line="360" w:lineRule="auto"/>
        <w:rPr>
          <w:rFonts w:ascii="黑体" w:hAnsi="黑体"/>
          <w:sz w:val="30"/>
        </w:rPr>
      </w:pPr>
      <w:r/>
      <w:bookmarkStart w:id="43" w:name="_Ref361304847"/>
      <w:r/>
      <w:bookmarkStart w:id="44" w:name="_Toc36801117"/>
      <w:r/>
      <w:bookmarkStart w:id="45" w:name="_Toc133149814"/>
      <w:r/>
      <w:bookmarkStart w:id="46" w:name="_1、（投标方）法定代表人授权委托书"/>
      <w:r/>
      <w:bookmarkEnd w:id="46"/>
      <w:r/>
      <w:bookmarkStart w:id="47" w:name="_1.（投标方）法定代表人授权委托书"/>
      <w:r/>
      <w:bookmarkEnd w:id="47"/>
      <w:r>
        <w:rPr>
          <w:rFonts w:ascii="黑体" w:hAnsi="黑体"/>
          <w:sz w:val="30"/>
        </w:rPr>
        <w:t xml:space="preserve">1</w:t>
      </w:r>
      <w:r>
        <w:rPr>
          <w:rFonts w:hint="eastAsia" w:ascii="黑体" w:hAnsi="黑体"/>
          <w:sz w:val="30"/>
        </w:rPr>
        <w:t xml:space="preserve">.（投标方）法定代表人授权委托书</w:t>
      </w:r>
      <w:bookmarkEnd w:id="43"/>
      <w:r/>
      <w:bookmarkEnd w:id="44"/>
      <w:r/>
      <w:bookmarkEnd w:id="45"/>
      <w:r>
        <w:rPr>
          <w:rFonts w:ascii="黑体" w:hAnsi="黑体"/>
          <w:sz w:val="30"/>
        </w:rPr>
      </w:r>
      <w:r/>
    </w:p>
    <w:p>
      <w:pPr>
        <w:pStyle w:val="963"/>
        <w:ind w:firstLine="0"/>
        <w:jc w:val="center"/>
        <w:spacing w:line="360" w:lineRule="auto"/>
        <w:rPr>
          <w:rFonts w:ascii="宋体" w:hAnsi="宋体" w:eastAsia="宋体"/>
          <w:b/>
          <w:szCs w:val="24"/>
        </w:rPr>
      </w:pPr>
      <w:r>
        <w:rPr>
          <w:rFonts w:hint="eastAsia" w:ascii="宋体" w:hAnsi="宋体" w:eastAsia="宋体"/>
          <w:b/>
          <w:szCs w:val="24"/>
        </w:rPr>
        <w:t xml:space="preserve">授权委托书</w:t>
      </w:r>
      <w:r>
        <w:rPr>
          <w:rFonts w:ascii="宋体" w:hAnsi="宋体" w:eastAsia="宋体"/>
          <w:b/>
          <w:szCs w:val="24"/>
        </w:rPr>
      </w:r>
      <w:r/>
    </w:p>
    <w:p>
      <w:pPr>
        <w:pStyle w:val="963"/>
        <w:ind w:firstLine="0"/>
        <w:spacing w:line="360" w:lineRule="auto"/>
        <w:rPr>
          <w:rFonts w:ascii="宋体" w:hAnsi="宋体" w:eastAsia="宋体"/>
          <w:szCs w:val="24"/>
        </w:rPr>
      </w:pPr>
      <w:r>
        <w:rPr>
          <w:rFonts w:ascii="宋体" w:hAnsi="宋体" w:eastAsia="宋体"/>
          <w:szCs w:val="24"/>
        </w:rPr>
      </w:r>
      <w:r/>
    </w:p>
    <w:p>
      <w:pPr>
        <w:pStyle w:val="963"/>
        <w:ind w:firstLine="480"/>
        <w:spacing w:line="360" w:lineRule="auto"/>
        <w:rPr>
          <w:rFonts w:ascii="宋体" w:hAnsi="宋体" w:eastAsia="宋体"/>
          <w:szCs w:val="24"/>
        </w:rPr>
      </w:pPr>
      <w:r>
        <w:rPr>
          <w:rFonts w:hint="eastAsia" w:ascii="宋体" w:hAnsi="宋体" w:eastAsia="宋体"/>
          <w:szCs w:val="24"/>
        </w:rPr>
        <w:t xml:space="preserve">本授权委托书声明：</w:t>
      </w:r>
      <w:r>
        <w:rPr>
          <w:rFonts w:ascii="宋体" w:hAnsi="宋体" w:eastAsia="宋体"/>
          <w:szCs w:val="24"/>
        </w:rPr>
        <w:t xml:space="preserve">  我 </w:t>
      </w:r>
      <w:r>
        <w:rPr>
          <w:rFonts w:ascii="宋体" w:hAnsi="宋体" w:eastAsia="宋体"/>
          <w:szCs w:val="24"/>
          <w:u w:val="single"/>
        </w:rPr>
        <w:t xml:space="preserve">          </w:t>
      </w:r>
      <w:r>
        <w:rPr>
          <w:rFonts w:ascii="宋体" w:hAnsi="宋体" w:eastAsia="宋体"/>
          <w:szCs w:val="24"/>
        </w:rPr>
        <w:t xml:space="preserve">（姓名）系</w:t>
      </w:r>
      <w:r>
        <w:rPr>
          <w:rFonts w:ascii="宋体" w:hAnsi="宋体" w:eastAsia="宋体"/>
          <w:szCs w:val="24"/>
          <w:u w:val="single"/>
        </w:rPr>
        <w:t xml:space="preserve">             </w:t>
      </w:r>
      <w:r>
        <w:rPr>
          <w:rFonts w:ascii="宋体" w:hAnsi="宋体" w:eastAsia="宋体"/>
          <w:szCs w:val="24"/>
        </w:rPr>
        <w:t xml:space="preserve">（投标单位名称）的法定代表人，现授权委托</w:t>
      </w:r>
      <w:r>
        <w:rPr>
          <w:rFonts w:ascii="宋体" w:hAnsi="宋体" w:eastAsia="宋体"/>
          <w:szCs w:val="24"/>
          <w:u w:val="single"/>
        </w:rPr>
        <w:t xml:space="preserve">              （</w:t>
      </w:r>
      <w:r>
        <w:rPr>
          <w:rFonts w:ascii="宋体" w:hAnsi="宋体" w:eastAsia="宋体"/>
          <w:szCs w:val="24"/>
        </w:rPr>
        <w:t xml:space="preserve">单位名称）的</w:t>
      </w:r>
      <w:r>
        <w:rPr>
          <w:rFonts w:ascii="宋体" w:hAnsi="宋体" w:eastAsia="宋体"/>
          <w:szCs w:val="24"/>
          <w:u w:val="single"/>
        </w:rPr>
        <w:t xml:space="preserve">         </w:t>
      </w:r>
      <w:r>
        <w:rPr>
          <w:rFonts w:ascii="宋体" w:hAnsi="宋体" w:eastAsia="宋体"/>
          <w:szCs w:val="24"/>
        </w:rPr>
        <w:t xml:space="preserve">（姓名）为我公司</w:t>
      </w:r>
      <w:r>
        <w:rPr>
          <w:rFonts w:hint="eastAsia" w:ascii="宋体" w:hAnsi="宋体" w:eastAsia="宋体"/>
          <w:szCs w:val="24"/>
        </w:rPr>
        <w:t xml:space="preserve">被授权</w:t>
      </w:r>
      <w:r>
        <w:rPr>
          <w:rFonts w:ascii="宋体" w:hAnsi="宋体" w:eastAsia="宋体"/>
          <w:szCs w:val="24"/>
        </w:rPr>
        <w:t xml:space="preserve">人，以本公司的名义参加昆山市中建项目管理有限公司组织实施的编号为号的招标活动。</w:t>
      </w:r>
      <w:r>
        <w:rPr>
          <w:rFonts w:hint="eastAsia" w:ascii="宋体" w:hAnsi="宋体" w:eastAsia="宋体"/>
          <w:szCs w:val="24"/>
        </w:rPr>
        <w:t xml:space="preserve">被授权人</w:t>
      </w:r>
      <w:r>
        <w:rPr>
          <w:rFonts w:ascii="宋体" w:hAnsi="宋体" w:eastAsia="宋体"/>
          <w:szCs w:val="24"/>
        </w:rPr>
        <w:t xml:space="preserve">在开标、评标、合同谈判过程中所签署的一切文件和处理与这有关的一切事务，我均予以承认。</w:t>
      </w:r>
      <w:r/>
    </w:p>
    <w:p>
      <w:pPr>
        <w:pStyle w:val="963"/>
        <w:ind w:firstLine="480"/>
        <w:spacing w:line="360" w:lineRule="auto"/>
        <w:rPr>
          <w:rFonts w:ascii="宋体" w:hAnsi="宋体" w:eastAsia="宋体"/>
          <w:szCs w:val="24"/>
        </w:rPr>
      </w:pPr>
      <w:r>
        <w:rPr>
          <w:rFonts w:hint="eastAsia" w:ascii="宋体" w:hAnsi="宋体" w:eastAsia="宋体"/>
          <w:szCs w:val="24"/>
        </w:rPr>
        <w:t xml:space="preserve">被授权人在授权委托书有效期内签署的所有文件不因授权委托的撤销而失效，除非有撤销授权委托的书面通知，本授权委托书自投标开始至合同履行完毕止。</w:t>
      </w:r>
      <w:r>
        <w:rPr>
          <w:rFonts w:ascii="宋体" w:hAnsi="宋体" w:eastAsia="宋体"/>
          <w:szCs w:val="24"/>
        </w:rPr>
      </w:r>
      <w:r/>
    </w:p>
    <w:p>
      <w:pPr>
        <w:pStyle w:val="963"/>
        <w:ind w:firstLine="0"/>
        <w:spacing w:line="360" w:lineRule="auto"/>
        <w:rPr>
          <w:rFonts w:ascii="宋体" w:hAnsi="宋体" w:eastAsia="宋体"/>
          <w:szCs w:val="24"/>
        </w:rPr>
      </w:pPr>
      <w:r>
        <w:rPr>
          <w:rFonts w:hint="eastAsia" w:ascii="宋体" w:hAnsi="宋体" w:eastAsia="宋体"/>
          <w:szCs w:val="24"/>
        </w:rPr>
        <w:t xml:space="preserve">被授权人无转委托权。特此委托。</w:t>
      </w:r>
      <w:r>
        <w:rPr>
          <w:rFonts w:ascii="宋体" w:hAnsi="宋体" w:eastAsia="宋体"/>
          <w:szCs w:val="24"/>
        </w:rPr>
      </w:r>
      <w:r/>
    </w:p>
    <w:p>
      <w:pPr>
        <w:pStyle w:val="963"/>
        <w:ind w:firstLine="0"/>
        <w:spacing w:line="360" w:lineRule="auto"/>
        <w:rPr>
          <w:rFonts w:ascii="宋体" w:hAnsi="宋体" w:eastAsia="宋体"/>
          <w:szCs w:val="24"/>
        </w:rPr>
      </w:pPr>
      <w:r>
        <w:rPr>
          <w:rFonts w:ascii="宋体" w:hAnsi="宋体" w:eastAsia="宋体"/>
          <w:szCs w:val="24"/>
        </w:rPr>
        <w:t xml:space="preserve">    </w:t>
      </w:r>
      <w:r/>
    </w:p>
    <w:p>
      <w:pPr>
        <w:pStyle w:val="963"/>
        <w:ind w:firstLine="0"/>
        <w:spacing w:line="360" w:lineRule="auto"/>
        <w:rPr>
          <w:rFonts w:ascii="宋体" w:hAnsi="宋体" w:eastAsia="宋体"/>
          <w:szCs w:val="24"/>
        </w:rPr>
      </w:pPr>
      <w:r>
        <w:rPr>
          <w:rFonts w:hint="eastAsia" w:ascii="宋体" w:hAnsi="宋体" w:eastAsia="宋体"/>
          <w:szCs w:val="24"/>
        </w:rPr>
        <w:t xml:space="preserve">投标人：（盖章）</w:t>
      </w:r>
      <w:r>
        <w:rPr>
          <w:rFonts w:ascii="宋体" w:hAnsi="宋体" w:eastAsia="宋体"/>
          <w:szCs w:val="24"/>
        </w:rPr>
      </w:r>
      <w:r/>
    </w:p>
    <w:p>
      <w:pPr>
        <w:pStyle w:val="963"/>
        <w:ind w:firstLine="0"/>
        <w:spacing w:line="360" w:lineRule="auto"/>
        <w:rPr>
          <w:rFonts w:ascii="宋体" w:hAnsi="宋体" w:eastAsia="宋体"/>
          <w:szCs w:val="24"/>
        </w:rPr>
      </w:pPr>
      <w:r>
        <w:rPr>
          <w:rFonts w:hint="eastAsia" w:ascii="宋体" w:hAnsi="宋体" w:eastAsia="宋体"/>
          <w:szCs w:val="24"/>
        </w:rPr>
        <w:t xml:space="preserve">法定代表人：（签字或签章）</w:t>
      </w:r>
      <w:r>
        <w:rPr>
          <w:rFonts w:ascii="宋体" w:hAnsi="宋体" w:eastAsia="宋体"/>
          <w:szCs w:val="24"/>
        </w:rPr>
      </w:r>
      <w:r/>
    </w:p>
    <w:p>
      <w:pPr>
        <w:pStyle w:val="963"/>
        <w:ind w:firstLine="0"/>
        <w:spacing w:line="360" w:lineRule="auto"/>
        <w:rPr>
          <w:rFonts w:ascii="宋体" w:hAnsi="宋体" w:eastAsia="宋体"/>
          <w:szCs w:val="24"/>
        </w:rPr>
      </w:pPr>
      <w:r>
        <w:rPr>
          <w:rFonts w:hint="eastAsia" w:ascii="宋体" w:hAnsi="宋体" w:eastAsia="宋体"/>
          <w:szCs w:val="24"/>
        </w:rPr>
        <w:t xml:space="preserve">被授权人：（签字或签章）</w:t>
      </w:r>
      <w:r>
        <w:rPr>
          <w:rFonts w:ascii="宋体" w:hAnsi="宋体" w:eastAsia="宋体"/>
          <w:szCs w:val="24"/>
        </w:rPr>
      </w:r>
      <w:r/>
    </w:p>
    <w:p>
      <w:pPr>
        <w:pStyle w:val="963"/>
        <w:ind w:firstLine="0"/>
        <w:jc w:val="right"/>
        <w:spacing w:line="360" w:lineRule="auto"/>
        <w:rPr>
          <w:rFonts w:ascii="宋体" w:hAnsi="宋体" w:eastAsia="宋体"/>
          <w:szCs w:val="24"/>
        </w:rPr>
      </w:pPr>
      <w:r>
        <w:rPr>
          <w:rFonts w:ascii="宋体" w:hAnsi="宋体" w:eastAsia="宋体"/>
          <w:szCs w:val="24"/>
        </w:rPr>
      </w:r>
      <w:r/>
    </w:p>
    <w:p>
      <w:pPr>
        <w:pStyle w:val="963"/>
        <w:ind w:firstLine="0"/>
        <w:jc w:val="right"/>
        <w:spacing w:line="360" w:lineRule="auto"/>
        <w:rPr>
          <w:rFonts w:ascii="宋体" w:hAnsi="宋体" w:eastAsia="宋体"/>
          <w:szCs w:val="24"/>
        </w:rPr>
      </w:pPr>
      <w:r>
        <w:rPr>
          <w:rFonts w:ascii="宋体" w:hAnsi="宋体" w:eastAsia="宋体"/>
          <w:szCs w:val="24"/>
        </w:rPr>
      </w:r>
      <w:r/>
    </w:p>
    <w:p>
      <w:pPr>
        <w:pStyle w:val="963"/>
        <w:ind w:firstLine="3600"/>
        <w:spacing w:line="360" w:lineRule="auto"/>
        <w:rPr>
          <w:rFonts w:ascii="宋体" w:hAnsi="宋体" w:eastAsia="宋体"/>
          <w:szCs w:val="24"/>
        </w:rPr>
      </w:pPr>
      <w:r>
        <w:rPr>
          <w:rFonts w:hint="eastAsia" w:ascii="宋体" w:hAnsi="宋体" w:eastAsia="宋体"/>
          <w:szCs w:val="24"/>
        </w:rPr>
        <w:t xml:space="preserve">年</w:t>
      </w:r>
      <w:r>
        <w:rPr>
          <w:rFonts w:ascii="宋体" w:hAnsi="宋体" w:eastAsia="宋体"/>
          <w:szCs w:val="24"/>
        </w:rPr>
        <w:t xml:space="preserve">  月  日</w:t>
      </w:r>
      <w:r/>
    </w:p>
    <w:p>
      <w:pPr>
        <w:pStyle w:val="963"/>
        <w:ind w:firstLine="0"/>
        <w:jc w:val="center"/>
        <w:spacing w:line="360" w:lineRule="auto"/>
        <w:rPr>
          <w:rFonts w:ascii="宋体" w:hAnsi="宋体" w:eastAsia="宋体"/>
          <w:szCs w:val="24"/>
        </w:rPr>
      </w:pPr>
      <w:r>
        <w:rPr>
          <w:rFonts w:hint="eastAsia" w:ascii="宋体" w:hAnsi="宋体" w:eastAsia="宋体"/>
          <w:szCs w:val="24"/>
        </w:rPr>
        <w:t xml:space="preserve">                                              </w:t>
      </w:r>
      <w:r>
        <w:rPr>
          <w:rFonts w:ascii="宋体" w:hAnsi="宋体" w:eastAsia="宋体"/>
          <w:szCs w:val="24"/>
        </w:rPr>
      </w:r>
      <w:r/>
    </w:p>
    <w:p>
      <w:pPr>
        <w:pStyle w:val="940"/>
      </w:pPr>
      <w:r/>
      <w:r/>
    </w:p>
    <w:p>
      <w:pPr>
        <w:pStyle w:val="940"/>
      </w:pPr>
      <w:r/>
      <w:r/>
    </w:p>
    <w:p>
      <w:pPr>
        <w:pStyle w:val="940"/>
      </w:pPr>
      <w:r/>
      <w:r/>
    </w:p>
    <w:p>
      <w:pPr>
        <w:pStyle w:val="940"/>
      </w:pPr>
      <w:r/>
      <w:r/>
    </w:p>
    <w:p>
      <w:pPr>
        <w:pStyle w:val="940"/>
      </w:pPr>
      <w:r/>
      <w:r/>
    </w:p>
    <w:p>
      <w:pPr>
        <w:pStyle w:val="940"/>
      </w:pPr>
      <w:r/>
      <w:r/>
    </w:p>
    <w:p>
      <w:pPr>
        <w:pStyle w:val="940"/>
      </w:pPr>
      <w:r/>
      <w:r/>
    </w:p>
    <w:p>
      <w:pPr>
        <w:pStyle w:val="940"/>
      </w:pPr>
      <w:r/>
      <w:r/>
    </w:p>
    <w:p>
      <w:pPr>
        <w:pStyle w:val="942"/>
        <w:ind w:left="0" w:firstLine="0"/>
        <w:jc w:val="left"/>
        <w:spacing w:before="480" w:after="240" w:line="360" w:lineRule="auto"/>
        <w:rPr>
          <w:rFonts w:ascii="黑体" w:hAnsi="黑体"/>
          <w:sz w:val="30"/>
        </w:rPr>
      </w:pPr>
      <w:r>
        <w:br w:type="page" w:clear="all"/>
      </w:r>
      <w:bookmarkStart w:id="48" w:name="_2、投标函"/>
      <w:r/>
      <w:bookmarkEnd w:id="48"/>
      <w:r/>
      <w:bookmarkStart w:id="49" w:name="_2.投标承诺函"/>
      <w:r/>
      <w:bookmarkEnd w:id="49"/>
      <w:r/>
      <w:bookmarkStart w:id="50" w:name="_Toc133149815"/>
      <w:r/>
      <w:bookmarkStart w:id="51" w:name="_Toc36801118"/>
      <w:r/>
      <w:bookmarkStart w:id="52" w:name="_Ref361304853"/>
      <w:r>
        <w:rPr>
          <w:rFonts w:ascii="黑体" w:hAnsi="黑体"/>
          <w:sz w:val="30"/>
        </w:rPr>
        <w:t xml:space="preserve">2</w:t>
      </w:r>
      <w:r>
        <w:rPr>
          <w:rFonts w:hint="eastAsia" w:ascii="黑体" w:hAnsi="黑体"/>
          <w:sz w:val="30"/>
        </w:rPr>
        <w:t xml:space="preserve">.</w:t>
      </w:r>
      <w:r>
        <w:rPr>
          <w:rFonts w:ascii="黑体" w:hAnsi="黑体"/>
          <w:sz w:val="30"/>
        </w:rPr>
        <w:t xml:space="preserve">投标承诺函</w:t>
      </w:r>
      <w:bookmarkEnd w:id="50"/>
      <w:r/>
      <w:bookmarkEnd w:id="51"/>
      <w:r/>
      <w:bookmarkEnd w:id="52"/>
      <w:r>
        <w:rPr>
          <w:rFonts w:ascii="黑体" w:hAnsi="黑体"/>
          <w:sz w:val="30"/>
        </w:rPr>
      </w:r>
      <w:r/>
    </w:p>
    <w:p>
      <w:pPr>
        <w:pStyle w:val="1296"/>
        <w:jc w:val="center"/>
        <w:spacing w:line="360" w:lineRule="auto"/>
        <w:rPr>
          <w:rFonts w:hAnsi="宋体" w:eastAsia="宋体"/>
          <w:b/>
          <w:sz w:val="24"/>
          <w:szCs w:val="24"/>
        </w:rPr>
      </w:pPr>
      <w:r>
        <w:rPr>
          <w:rFonts w:hAnsi="宋体" w:eastAsia="宋体"/>
          <w:b/>
          <w:sz w:val="24"/>
          <w:szCs w:val="24"/>
        </w:rPr>
        <w:t xml:space="preserve">投标承诺函</w:t>
      </w:r>
      <w:r>
        <w:rPr>
          <w:rFonts w:hAnsi="宋体" w:eastAsia="宋体"/>
          <w:b/>
          <w:sz w:val="24"/>
          <w:szCs w:val="24"/>
        </w:rPr>
      </w:r>
      <w:r/>
    </w:p>
    <w:p>
      <w:pPr>
        <w:pStyle w:val="1296"/>
        <w:spacing w:line="360" w:lineRule="auto"/>
        <w:rPr>
          <w:rFonts w:hAnsi="宋体" w:eastAsia="宋体"/>
          <w:sz w:val="24"/>
          <w:szCs w:val="24"/>
          <w:u w:val="single"/>
        </w:rPr>
      </w:pPr>
      <w:r>
        <w:rPr>
          <w:rFonts w:hAnsi="宋体" w:eastAsia="宋体"/>
          <w:sz w:val="24"/>
          <w:szCs w:val="24"/>
          <w:u w:val="single"/>
        </w:rPr>
        <w:t xml:space="preserve">昆山市水务局：</w:t>
      </w:r>
      <w:r/>
    </w:p>
    <w:p>
      <w:pPr>
        <w:pStyle w:val="940"/>
        <w:ind w:firstLine="480"/>
        <w:rPr>
          <w:rFonts w:hint="eastAsia" w:ascii="宋体" w:hAnsi="宋体" w:cs="宋体"/>
          <w:sz w:val="24"/>
        </w:rPr>
      </w:pPr>
      <w:r>
        <w:rPr>
          <w:rFonts w:hint="eastAsia" w:ascii="宋体" w:hAnsi="宋体"/>
          <w:sz w:val="24"/>
        </w:rPr>
        <w:t xml:space="preserve">1.我们愿意按照招标文件的一切要求，投标报价应</w:t>
      </w:r>
      <w:r>
        <w:rPr>
          <w:rFonts w:hint="eastAsia" w:ascii="宋体" w:hAnsi="宋体" w:cs="Arial"/>
          <w:sz w:val="24"/>
        </w:rPr>
        <w:t xml:space="preserve">包括但不限于</w:t>
      </w:r>
      <w:r>
        <w:rPr>
          <w:rFonts w:hint="eastAsia" w:ascii="宋体" w:hAnsi="宋体"/>
          <w:sz w:val="24"/>
        </w:rPr>
        <w:t xml:space="preserve">本项目</w:t>
      </w:r>
      <w:r>
        <w:rPr>
          <w:rFonts w:hint="eastAsia" w:ascii="宋体" w:hAnsi="宋体" w:cs="Arial"/>
          <w:sz w:val="24"/>
        </w:rPr>
        <w:t xml:space="preserve">服务过程的劳务、食宿、差旅、专家评审费、管理、保险、利润、税金、政策性文件规定及合同包含的所有风险、责任等各项应有费用。</w:t>
      </w:r>
      <w:r>
        <w:rPr>
          <w:rFonts w:hint="eastAsia" w:ascii="宋体" w:hAnsi="宋体" w:cs="宋体"/>
          <w:sz w:val="24"/>
        </w:rPr>
        <w:t xml:space="preserve">除非因特殊原因并经双方协商同意，投标人不得再要求追加任何费用。</w:t>
      </w:r>
      <w:r/>
    </w:p>
    <w:p>
      <w:pPr>
        <w:pStyle w:val="940"/>
        <w:ind w:firstLine="480"/>
        <w:rPr>
          <w:rFonts w:ascii="宋体" w:hAnsi="宋体"/>
          <w:sz w:val="24"/>
        </w:rPr>
      </w:pPr>
      <w:r>
        <w:rPr>
          <w:rFonts w:hint="eastAsia" w:ascii="宋体" w:hAnsi="宋体"/>
          <w:sz w:val="24"/>
        </w:rPr>
        <w:t xml:space="preserve">2.我方同意提供与响应有关的一切数据或资料，并保证所提供的响应文件及相关资料均真实有效，若有不实，由此产生的后果由我方承担；</w:t>
      </w:r>
      <w:r>
        <w:rPr>
          <w:rFonts w:ascii="宋体" w:hAnsi="宋体"/>
          <w:sz w:val="24"/>
        </w:rPr>
      </w:r>
      <w:r/>
    </w:p>
    <w:p>
      <w:pPr>
        <w:pStyle w:val="940"/>
        <w:ind w:firstLine="480"/>
        <w:rPr>
          <w:rFonts w:ascii="宋体" w:hAnsi="宋体"/>
          <w:sz w:val="24"/>
        </w:rPr>
      </w:pPr>
      <w:r>
        <w:rPr>
          <w:rFonts w:hint="eastAsia" w:ascii="宋体" w:hAnsi="宋体"/>
          <w:sz w:val="24"/>
        </w:rPr>
        <w:t xml:space="preserve">3.我方具有良好的商业信誉和健全的财务会计制度；</w:t>
      </w:r>
      <w:r>
        <w:rPr>
          <w:rFonts w:ascii="宋体" w:hAnsi="宋体"/>
          <w:sz w:val="24"/>
        </w:rPr>
      </w:r>
      <w:r/>
    </w:p>
    <w:p>
      <w:pPr>
        <w:pStyle w:val="940"/>
        <w:ind w:firstLine="480"/>
        <w:rPr>
          <w:rFonts w:ascii="宋体" w:hAnsi="宋体"/>
          <w:sz w:val="24"/>
        </w:rPr>
      </w:pPr>
      <w:r>
        <w:rPr>
          <w:rFonts w:hint="eastAsia" w:ascii="宋体" w:hAnsi="宋体"/>
          <w:sz w:val="24"/>
        </w:rPr>
        <w:t xml:space="preserve">4.我方具有依法缴纳税收和社会保障资金的良好记录；</w:t>
      </w:r>
      <w:r>
        <w:rPr>
          <w:rFonts w:ascii="宋体" w:hAnsi="宋体"/>
          <w:sz w:val="24"/>
        </w:rPr>
      </w:r>
      <w:r/>
    </w:p>
    <w:p>
      <w:pPr>
        <w:pStyle w:val="940"/>
        <w:ind w:firstLine="480"/>
        <w:rPr>
          <w:rFonts w:ascii="宋体" w:hAnsi="宋体"/>
          <w:sz w:val="24"/>
        </w:rPr>
      </w:pPr>
      <w:r>
        <w:rPr>
          <w:rFonts w:hint="eastAsia" w:ascii="宋体" w:hAnsi="宋体"/>
          <w:sz w:val="24"/>
        </w:rPr>
        <w:t xml:space="preserve">5.我方具有履行合同所必需的设备和专业技术能力；</w:t>
      </w:r>
      <w:r>
        <w:rPr>
          <w:rFonts w:ascii="宋体" w:hAnsi="宋体"/>
          <w:sz w:val="24"/>
        </w:rPr>
      </w:r>
      <w:r/>
    </w:p>
    <w:p>
      <w:pPr>
        <w:pStyle w:val="940"/>
        <w:ind w:firstLine="480"/>
        <w:rPr>
          <w:rFonts w:ascii="宋体" w:hAnsi="宋体"/>
          <w:sz w:val="24"/>
        </w:rPr>
      </w:pPr>
      <w:r>
        <w:rPr>
          <w:rFonts w:hint="eastAsia" w:ascii="宋体" w:hAnsi="宋体"/>
          <w:sz w:val="24"/>
        </w:rPr>
        <w:t xml:space="preserve">6.我方参加本次政府采购活动前3年内在经营活动中无重大违法记录；</w:t>
      </w:r>
      <w:r>
        <w:rPr>
          <w:rFonts w:ascii="宋体" w:hAnsi="宋体"/>
          <w:sz w:val="24"/>
        </w:rPr>
      </w:r>
      <w:r/>
    </w:p>
    <w:p>
      <w:pPr>
        <w:pStyle w:val="940"/>
        <w:ind w:firstLine="480"/>
        <w:rPr>
          <w:rFonts w:ascii="宋体" w:hAnsi="宋体"/>
          <w:sz w:val="24"/>
        </w:rPr>
      </w:pPr>
      <w:r>
        <w:rPr>
          <w:rFonts w:hint="eastAsia" w:ascii="宋体" w:hAnsi="宋体"/>
          <w:sz w:val="24"/>
        </w:rPr>
        <w:t xml:space="preserve">7.我方承诺符合法律、行政法规规定的其他条件；</w:t>
      </w:r>
      <w:r>
        <w:rPr>
          <w:rFonts w:ascii="宋体" w:hAnsi="宋体"/>
          <w:sz w:val="24"/>
        </w:rPr>
      </w:r>
      <w:r/>
    </w:p>
    <w:p>
      <w:pPr>
        <w:pStyle w:val="940"/>
        <w:ind w:firstLine="480"/>
        <w:rPr>
          <w:rFonts w:ascii="宋体" w:hAnsi="宋体"/>
          <w:sz w:val="24"/>
        </w:rPr>
      </w:pPr>
      <w:r>
        <w:rPr>
          <w:rFonts w:hint="eastAsia" w:ascii="宋体" w:hAnsi="宋体"/>
          <w:sz w:val="24"/>
        </w:rPr>
        <w:t xml:space="preserve">8.我方同意按采购文件中的规定，响应文件的有效期限为开标后90天；</w:t>
      </w:r>
      <w:r>
        <w:rPr>
          <w:rFonts w:ascii="宋体" w:hAnsi="宋体"/>
          <w:sz w:val="24"/>
        </w:rPr>
      </w:r>
      <w:r/>
    </w:p>
    <w:p>
      <w:pPr>
        <w:pStyle w:val="940"/>
        <w:ind w:firstLine="480"/>
        <w:rPr>
          <w:rFonts w:hint="eastAsia" w:ascii="宋体" w:hAnsi="宋体"/>
          <w:sz w:val="24"/>
        </w:rPr>
      </w:pPr>
      <w:r>
        <w:rPr>
          <w:rFonts w:hint="eastAsia" w:ascii="宋体" w:hAnsi="宋体"/>
          <w:sz w:val="24"/>
        </w:rPr>
        <w:t xml:space="preserve">9.我方同意采购人关于违约责任的认定方式和对违约责任的处罚；在履约过程中，如我方违约，我方愿意承担相应违约责任。</w:t>
      </w:r>
      <w:r/>
    </w:p>
    <w:p>
      <w:pPr>
        <w:pStyle w:val="940"/>
        <w:ind w:firstLine="480"/>
        <w:rPr>
          <w:rFonts w:hint="eastAsia" w:ascii="宋体" w:hAnsi="宋体"/>
          <w:sz w:val="24"/>
        </w:rPr>
      </w:pPr>
      <w:r>
        <w:rPr>
          <w:rFonts w:hint="eastAsia" w:ascii="宋体" w:hAnsi="宋体"/>
          <w:sz w:val="24"/>
        </w:rPr>
        <w:t xml:space="preserve">10</w:t>
      </w:r>
      <w:r>
        <w:rPr>
          <w:rFonts w:ascii="宋体" w:hAnsi="宋体"/>
          <w:sz w:val="24"/>
        </w:rPr>
        <w:t xml:space="preserve">.</w:t>
      </w:r>
      <w:r>
        <w:rPr>
          <w:rFonts w:hint="eastAsia" w:ascii="宋体" w:hAnsi="宋体"/>
          <w:sz w:val="24"/>
        </w:rPr>
        <w:t xml:space="preserve"> 除不可抗力外，我方如果在招标文件规定的投标有效期内进行实质上修改或撤回投标，将在行为发生的10个工作日内，向采购人支付本招标文件公布的预算价的2%作为违约赔偿金。</w:t>
      </w:r>
      <w:r/>
    </w:p>
    <w:p>
      <w:pPr>
        <w:pStyle w:val="940"/>
        <w:ind w:firstLine="480"/>
        <w:rPr>
          <w:rFonts w:ascii="宋体" w:hAnsi="宋体"/>
          <w:sz w:val="24"/>
        </w:rPr>
      </w:pPr>
      <w:r>
        <w:rPr>
          <w:rFonts w:hint="eastAsia" w:ascii="宋体" w:hAnsi="宋体"/>
          <w:sz w:val="24"/>
        </w:rPr>
        <w:t xml:space="preserve">11.</w:t>
      </w:r>
      <w:r>
        <w:rPr>
          <w:rFonts w:ascii="宋体" w:hAnsi="宋体"/>
          <w:sz w:val="24"/>
        </w:rPr>
        <w:t xml:space="preserve">如果我们中标，我们愿意遵守招标文件中所列的收费标准，</w:t>
      </w:r>
      <w:r>
        <w:rPr>
          <w:rFonts w:hint="eastAsia" w:ascii="宋体" w:hAnsi="宋体"/>
          <w:sz w:val="24"/>
        </w:rPr>
        <w:t xml:space="preserve">以</w:t>
      </w:r>
      <w:r>
        <w:rPr>
          <w:rFonts w:hint="eastAsia" w:ascii="宋体" w:hAnsi="宋体"/>
          <w:sz w:val="24"/>
        </w:rPr>
        <w:t xml:space="preserve">差额定率累进计算</w:t>
      </w:r>
      <w:r>
        <w:rPr>
          <w:rFonts w:hint="eastAsia" w:ascii="宋体" w:hAnsi="宋体"/>
          <w:sz w:val="24"/>
        </w:rPr>
        <w:t xml:space="preserve">法收费（按预算金额100万元以下，收取1.5%；100-500万元，收取1.1%；500-1000万元，收取0.8%，1000-5000万元，收取0.5%</w:t>
      </w:r>
      <w:r>
        <w:rPr>
          <w:rFonts w:hint="eastAsia" w:ascii="宋体" w:hAnsi="宋体"/>
          <w:sz w:val="24"/>
        </w:rPr>
        <w:t xml:space="preserve">，</w:t>
      </w:r>
      <w:r>
        <w:rPr>
          <w:rFonts w:hint="eastAsia" w:ascii="宋体" w:hAnsi="宋体"/>
          <w:sz w:val="24"/>
        </w:rPr>
        <w:t xml:space="preserve">不足叁仟元按叁仟元整收取，按以上标准的9</w:t>
      </w:r>
      <w:r>
        <w:rPr>
          <w:rFonts w:ascii="宋体" w:hAnsi="宋体"/>
          <w:sz w:val="24"/>
        </w:rPr>
        <w:t xml:space="preserve">5%</w:t>
      </w:r>
      <w:r>
        <w:rPr>
          <w:rFonts w:hint="eastAsia" w:ascii="宋体" w:hAnsi="宋体"/>
          <w:sz w:val="24"/>
        </w:rPr>
        <w:t xml:space="preserve">计取）</w:t>
      </w:r>
      <w:r>
        <w:rPr>
          <w:rFonts w:hint="eastAsia" w:ascii="宋体" w:hAnsi="宋体"/>
          <w:sz w:val="24"/>
        </w:rPr>
        <w:t xml:space="preserve">。</w:t>
      </w:r>
      <w:r>
        <w:rPr>
          <w:rFonts w:ascii="宋体" w:hAnsi="宋体"/>
          <w:sz w:val="24"/>
        </w:rPr>
      </w:r>
      <w:r/>
    </w:p>
    <w:p>
      <w:pPr>
        <w:pStyle w:val="940"/>
        <w:ind w:firstLine="480"/>
        <w:rPr>
          <w:rFonts w:ascii="宋体" w:hAnsi="宋体"/>
          <w:sz w:val="24"/>
        </w:rPr>
      </w:pPr>
      <w:r>
        <w:rPr>
          <w:rFonts w:hint="eastAsia" w:ascii="宋体" w:hAnsi="宋体"/>
          <w:sz w:val="24"/>
        </w:rPr>
        <w:t xml:space="preserve">12.如果我们中标后未履行以上承诺，我公司愿意接受有关部门的处理：</w:t>
      </w:r>
      <w:r>
        <w:rPr>
          <w:rFonts w:ascii="宋体" w:hAnsi="宋体"/>
          <w:sz w:val="24"/>
        </w:rPr>
      </w:r>
      <w:r/>
    </w:p>
    <w:p>
      <w:pPr>
        <w:pStyle w:val="940"/>
        <w:ind w:firstLine="480"/>
        <w:rPr>
          <w:rFonts w:ascii="宋体" w:hAnsi="宋体"/>
          <w:sz w:val="24"/>
        </w:rPr>
      </w:pPr>
      <w:r>
        <w:rPr>
          <w:rFonts w:hint="eastAsia" w:ascii="宋体" w:hAnsi="宋体"/>
          <w:sz w:val="24"/>
        </w:rPr>
        <w:t xml:space="preserve">⑴取消中标资格</w:t>
      </w:r>
      <w:r>
        <w:rPr>
          <w:rFonts w:ascii="宋体" w:hAnsi="宋体"/>
          <w:sz w:val="24"/>
        </w:rPr>
      </w:r>
      <w:r/>
    </w:p>
    <w:p>
      <w:pPr>
        <w:pStyle w:val="963"/>
        <w:rPr>
          <w:rFonts w:ascii="宋体" w:hAnsi="宋体" w:eastAsia="宋体"/>
          <w:szCs w:val="24"/>
        </w:rPr>
      </w:pPr>
      <w:r>
        <w:rPr>
          <w:rFonts w:hint="eastAsia" w:ascii="宋体" w:hAnsi="宋体" w:eastAsia="宋体"/>
          <w:szCs w:val="24"/>
        </w:rPr>
        <w:t xml:space="preserve">⑵列入不诚信企业名录予以曝光</w:t>
      </w:r>
      <w:r>
        <w:rPr>
          <w:rFonts w:ascii="宋体" w:hAnsi="宋体" w:eastAsia="宋体"/>
          <w:szCs w:val="24"/>
        </w:rPr>
      </w:r>
      <w:r/>
    </w:p>
    <w:p>
      <w:pPr>
        <w:pStyle w:val="963"/>
        <w:rPr>
          <w:rFonts w:ascii="宋体" w:hAnsi="宋体" w:eastAsia="宋体"/>
          <w:szCs w:val="24"/>
        </w:rPr>
      </w:pPr>
      <w:r>
        <w:rPr>
          <w:rFonts w:hint="eastAsia" w:ascii="宋体" w:hAnsi="宋体" w:eastAsia="宋体"/>
          <w:szCs w:val="24"/>
        </w:rPr>
        <w:t xml:space="preserve">⑶禁止参加本市政府采购活动1-3年</w:t>
      </w:r>
      <w:r>
        <w:rPr>
          <w:rFonts w:ascii="宋体" w:hAnsi="宋体" w:eastAsia="宋体"/>
          <w:szCs w:val="24"/>
        </w:rPr>
      </w:r>
      <w:r/>
    </w:p>
    <w:p>
      <w:pPr>
        <w:pStyle w:val="1296"/>
        <w:spacing w:line="360" w:lineRule="auto"/>
        <w:rPr>
          <w:rFonts w:hAnsi="宋体" w:eastAsia="宋体"/>
          <w:sz w:val="24"/>
          <w:szCs w:val="24"/>
        </w:rPr>
      </w:pPr>
      <w:r>
        <w:rPr>
          <w:rFonts w:hAnsi="宋体" w:eastAsia="宋体"/>
          <w:sz w:val="24"/>
          <w:szCs w:val="24"/>
        </w:rPr>
        <w:t xml:space="preserve">    13.所有有关本次投标的函电，请按下列方法联系。</w:t>
      </w:r>
      <w:r>
        <w:rPr>
          <w:rFonts w:hAnsi="宋体" w:eastAsia="宋体"/>
          <w:sz w:val="24"/>
          <w:szCs w:val="24"/>
        </w:rPr>
      </w:r>
      <w:r/>
    </w:p>
    <w:p>
      <w:pPr>
        <w:pStyle w:val="1296"/>
        <w:rPr>
          <w:rFonts w:hAnsi="宋体" w:eastAsia="宋体"/>
          <w:sz w:val="24"/>
          <w:szCs w:val="24"/>
        </w:rPr>
      </w:pPr>
      <w:r>
        <w:rPr>
          <w:rFonts w:hAnsi="宋体" w:eastAsia="宋体"/>
          <w:sz w:val="24"/>
          <w:szCs w:val="24"/>
        </w:rPr>
      </w:r>
      <w:r/>
    </w:p>
    <w:p>
      <w:pPr>
        <w:pStyle w:val="1296"/>
        <w:rPr>
          <w:rFonts w:hAnsi="宋体" w:eastAsia="宋体"/>
          <w:sz w:val="24"/>
          <w:szCs w:val="24"/>
        </w:rPr>
      </w:pPr>
      <w:r>
        <w:rPr>
          <w:rFonts w:hAnsi="宋体" w:eastAsia="宋体"/>
          <w:sz w:val="24"/>
          <w:szCs w:val="24"/>
        </w:rPr>
        <w:t xml:space="preserve">联系人：                                      投标人：（单位盖章）</w:t>
      </w:r>
      <w:r/>
    </w:p>
    <w:p>
      <w:pPr>
        <w:pStyle w:val="1296"/>
        <w:rPr>
          <w:rFonts w:hAnsi="宋体" w:eastAsia="宋体"/>
          <w:sz w:val="24"/>
          <w:szCs w:val="24"/>
        </w:rPr>
      </w:pPr>
      <w:r>
        <w:rPr>
          <w:rFonts w:hAnsi="宋体" w:eastAsia="宋体"/>
          <w:sz w:val="24"/>
          <w:szCs w:val="24"/>
        </w:rPr>
        <w:t xml:space="preserve">地址：                                          </w:t>
      </w:r>
      <w:r/>
    </w:p>
    <w:p>
      <w:pPr>
        <w:pStyle w:val="1296"/>
        <w:rPr>
          <w:rFonts w:hAnsi="宋体" w:eastAsia="宋体"/>
          <w:sz w:val="24"/>
          <w:szCs w:val="24"/>
        </w:rPr>
      </w:pPr>
      <w:r>
        <w:rPr>
          <w:rFonts w:hAnsi="宋体" w:eastAsia="宋体"/>
          <w:sz w:val="24"/>
          <w:szCs w:val="24"/>
        </w:rPr>
        <w:t xml:space="preserve">联系电话：                   法定代表人或授权委托人：（签字或签章）</w:t>
      </w:r>
      <w:r/>
    </w:p>
    <w:p>
      <w:pPr>
        <w:pStyle w:val="1296"/>
        <w:rPr>
          <w:rFonts w:hAnsi="宋体" w:eastAsia="宋体"/>
          <w:sz w:val="24"/>
          <w:szCs w:val="24"/>
        </w:rPr>
      </w:pPr>
      <w:r>
        <w:rPr>
          <w:rFonts w:hAnsi="宋体" w:eastAsia="宋体"/>
          <w:sz w:val="24"/>
          <w:szCs w:val="24"/>
        </w:rPr>
        <w:t xml:space="preserve">传真：                       </w:t>
      </w:r>
      <w:r/>
    </w:p>
    <w:p>
      <w:pPr>
        <w:pStyle w:val="1296"/>
        <w:rPr>
          <w:rFonts w:hAnsi="宋体" w:eastAsia="宋体"/>
          <w:sz w:val="24"/>
          <w:szCs w:val="24"/>
        </w:rPr>
      </w:pPr>
      <w:r>
        <w:rPr>
          <w:rFonts w:hAnsi="宋体" w:eastAsia="宋体"/>
          <w:sz w:val="24"/>
          <w:szCs w:val="24"/>
        </w:rPr>
        <w:t xml:space="preserve">                                                        年     月     日</w:t>
      </w:r>
      <w:r/>
    </w:p>
    <w:p>
      <w:pPr>
        <w:pStyle w:val="940"/>
      </w:pPr>
      <w:r/>
      <w:r/>
    </w:p>
    <w:p>
      <w:pPr>
        <w:pStyle w:val="940"/>
      </w:pPr>
      <w:r/>
      <w:r/>
    </w:p>
    <w:p>
      <w:pPr>
        <w:pStyle w:val="940"/>
      </w:pPr>
      <w:r/>
      <w:r/>
    </w:p>
    <w:p>
      <w:pPr>
        <w:pStyle w:val="940"/>
      </w:pPr>
      <w:r/>
      <w:r/>
    </w:p>
    <w:p>
      <w:pPr>
        <w:pStyle w:val="940"/>
      </w:pPr>
      <w:r/>
      <w:r/>
    </w:p>
    <w:p>
      <w:pPr>
        <w:pStyle w:val="940"/>
      </w:pPr>
      <w:r/>
      <w:r/>
    </w:p>
    <w:p>
      <w:pPr>
        <w:pStyle w:val="940"/>
      </w:pPr>
      <w:r/>
      <w:r/>
    </w:p>
    <w:p>
      <w:pPr>
        <w:pStyle w:val="942"/>
        <w:ind w:left="0" w:firstLine="0"/>
        <w:jc w:val="left"/>
        <w:spacing w:before="480" w:after="240" w:line="360" w:lineRule="auto"/>
        <w:rPr>
          <w:rFonts w:hint="eastAsia" w:ascii="黑体" w:hAnsi="黑体"/>
          <w:sz w:val="30"/>
        </w:rPr>
      </w:pPr>
      <w:r/>
      <w:bookmarkStart w:id="53" w:name="_3.投标人情况表"/>
      <w:r/>
      <w:bookmarkEnd w:id="53"/>
      <w:r>
        <w:rPr>
          <w:rFonts w:ascii="Times New Roman" w:hAnsi="Times New Roman" w:eastAsia="宋体"/>
          <w:sz w:val="21"/>
          <w:szCs w:val="24"/>
        </w:rPr>
        <w:br w:type="page" w:clear="all"/>
      </w:r>
      <w:bookmarkStart w:id="54" w:name="_3、开标一览表"/>
      <w:r/>
      <w:bookmarkEnd w:id="54"/>
      <w:r/>
      <w:bookmarkStart w:id="55" w:name="_3、供应商情况表"/>
      <w:r/>
      <w:bookmarkEnd w:id="55"/>
      <w:r/>
      <w:bookmarkStart w:id="56" w:name="_Ref93047735"/>
      <w:r/>
      <w:bookmarkStart w:id="57" w:name="_Toc36801119"/>
      <w:r/>
      <w:bookmarkStart w:id="58" w:name="_Ref361304856"/>
      <w:r/>
      <w:bookmarkStart w:id="59" w:name="_Toc133149816"/>
      <w:r>
        <w:rPr>
          <w:rFonts w:ascii="黑体" w:hAnsi="黑体"/>
          <w:sz w:val="30"/>
        </w:rPr>
        <w:t xml:space="preserve">3</w:t>
      </w:r>
      <w:r>
        <w:rPr>
          <w:rFonts w:hint="eastAsia" w:ascii="黑体" w:hAnsi="黑体"/>
          <w:sz w:val="30"/>
        </w:rPr>
        <w:t xml:space="preserve">.投标人情况表</w:t>
      </w:r>
      <w:bookmarkEnd w:id="56"/>
      <w:r/>
      <w:bookmarkEnd w:id="59"/>
      <w:r>
        <w:rPr>
          <w:rFonts w:hint="eastAsia" w:ascii="黑体" w:hAnsi="黑体"/>
          <w:sz w:val="30"/>
        </w:rPr>
      </w:r>
      <w:r/>
    </w:p>
    <w:p>
      <w:pPr>
        <w:pStyle w:val="940"/>
        <w:jc w:val="center"/>
      </w:pPr>
      <w:r>
        <w:rPr>
          <w:rFonts w:hint="eastAsia"/>
        </w:rPr>
        <w:t xml:space="preserve">投标人情况表</w:t>
      </w:r>
      <w:r/>
    </w:p>
    <w:p>
      <w:pPr>
        <w:pStyle w:val="940"/>
        <w:spacing w:line="300" w:lineRule="auto"/>
        <w:rPr>
          <w:rFonts w:ascii="宋体" w:hAnsi="宋体"/>
          <w:szCs w:val="21"/>
        </w:rPr>
      </w:pPr>
      <w:r>
        <w:rPr>
          <w:rFonts w:ascii="宋体" w:hAnsi="宋体"/>
          <w:szCs w:val="21"/>
        </w:rPr>
        <w:t xml:space="preserve">单位名称（加盖公章）：</w:t>
      </w:r>
      <w:r/>
    </w:p>
    <w:tbl>
      <w:tblPr>
        <w:tblW w:w="0" w:type="auto"/>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650"/>
        <w:gridCol w:w="1088"/>
        <w:gridCol w:w="476"/>
        <w:gridCol w:w="881"/>
        <w:gridCol w:w="1416"/>
        <w:gridCol w:w="487"/>
        <w:gridCol w:w="802"/>
        <w:gridCol w:w="778"/>
        <w:gridCol w:w="634"/>
        <w:gridCol w:w="2130"/>
      </w:tblGrid>
      <w:tr>
        <w:trPr>
          <w:trHeight w:val="645"/>
        </w:trPr>
        <w:tc>
          <w:tcPr>
            <w:tcW w:w="650" w:type="dxa"/>
            <w:vAlign w:val="center"/>
            <w:textDirection w:val="lrTb"/>
            <w:noWrap w:val="false"/>
          </w:tcPr>
          <w:p>
            <w:pPr>
              <w:pStyle w:val="963"/>
              <w:ind w:firstLine="0"/>
              <w:jc w:val="center"/>
              <w:spacing w:line="300" w:lineRule="auto"/>
              <w:rPr>
                <w:rFonts w:ascii="宋体" w:hAnsi="宋体" w:eastAsia="宋体"/>
                <w:sz w:val="21"/>
                <w:szCs w:val="21"/>
              </w:rPr>
            </w:pPr>
            <w:r>
              <w:rPr>
                <w:rFonts w:ascii="宋体" w:hAnsi="宋体" w:eastAsia="宋体"/>
                <w:sz w:val="21"/>
                <w:szCs w:val="21"/>
              </w:rPr>
              <w:t xml:space="preserve">1</w:t>
            </w:r>
            <w:r/>
          </w:p>
        </w:tc>
        <w:tc>
          <w:tcPr>
            <w:gridSpan w:val="2"/>
            <w:tcBorders>
              <w:right w:val="single" w:color="000000" w:sz="4" w:space="0"/>
            </w:tcBorders>
            <w:tcW w:w="1564" w:type="dxa"/>
            <w:vAlign w:val="center"/>
            <w:textDirection w:val="lrTb"/>
            <w:noWrap w:val="false"/>
          </w:tcPr>
          <w:p>
            <w:pPr>
              <w:pStyle w:val="963"/>
              <w:ind w:firstLine="0"/>
              <w:jc w:val="center"/>
              <w:spacing w:line="300" w:lineRule="auto"/>
              <w:rPr>
                <w:rFonts w:ascii="宋体" w:hAnsi="宋体" w:eastAsia="宋体"/>
                <w:sz w:val="21"/>
                <w:szCs w:val="21"/>
              </w:rPr>
            </w:pPr>
            <w:r>
              <w:rPr>
                <w:rFonts w:hint="eastAsia" w:ascii="宋体" w:hAnsi="宋体" w:eastAsia="宋体"/>
                <w:sz w:val="21"/>
                <w:szCs w:val="21"/>
              </w:rPr>
              <w:t xml:space="preserve">法定代表人</w:t>
            </w:r>
            <w:r>
              <w:rPr>
                <w:rFonts w:ascii="宋体" w:hAnsi="宋体" w:eastAsia="宋体"/>
                <w:sz w:val="21"/>
                <w:szCs w:val="21"/>
              </w:rPr>
            </w:r>
            <w:r/>
          </w:p>
        </w:tc>
        <w:tc>
          <w:tcPr>
            <w:gridSpan w:val="3"/>
            <w:tcBorders>
              <w:left w:val="single" w:color="000000" w:sz="4" w:space="0"/>
            </w:tcBorders>
            <w:tcW w:w="2784" w:type="dxa"/>
            <w:vAlign w:val="center"/>
            <w:textDirection w:val="lrTb"/>
            <w:noWrap w:val="false"/>
          </w:tcPr>
          <w:p>
            <w:pPr>
              <w:pStyle w:val="963"/>
              <w:ind w:firstLine="0"/>
              <w:jc w:val="center"/>
              <w:spacing w:line="300" w:lineRule="auto"/>
              <w:rPr>
                <w:rFonts w:ascii="宋体" w:hAnsi="宋体" w:eastAsia="宋体"/>
                <w:sz w:val="21"/>
                <w:szCs w:val="21"/>
              </w:rPr>
            </w:pPr>
            <w:r>
              <w:rPr>
                <w:rFonts w:ascii="宋体" w:hAnsi="宋体" w:eastAsia="宋体"/>
                <w:sz w:val="21"/>
                <w:szCs w:val="21"/>
              </w:rPr>
            </w:r>
            <w:r/>
          </w:p>
        </w:tc>
        <w:tc>
          <w:tcPr>
            <w:gridSpan w:val="2"/>
            <w:tcW w:w="1580" w:type="dxa"/>
            <w:vAlign w:val="center"/>
            <w:textDirection w:val="lrTb"/>
            <w:noWrap w:val="false"/>
          </w:tcPr>
          <w:p>
            <w:pPr>
              <w:pStyle w:val="963"/>
              <w:ind w:firstLine="0"/>
              <w:jc w:val="both"/>
              <w:spacing w:line="300" w:lineRule="auto"/>
              <w:rPr>
                <w:rFonts w:ascii="宋体" w:hAnsi="宋体" w:eastAsia="宋体"/>
                <w:sz w:val="21"/>
                <w:szCs w:val="21"/>
              </w:rPr>
            </w:pPr>
            <w:r>
              <w:rPr>
                <w:rFonts w:ascii="宋体" w:hAnsi="宋体" w:eastAsia="宋体"/>
                <w:sz w:val="21"/>
                <w:szCs w:val="21"/>
              </w:rPr>
              <w:t xml:space="preserve">公司成立日期</w:t>
            </w:r>
            <w:r/>
          </w:p>
        </w:tc>
        <w:tc>
          <w:tcPr>
            <w:gridSpan w:val="2"/>
            <w:tcW w:w="2764" w:type="dxa"/>
            <w:vAlign w:val="center"/>
            <w:textDirection w:val="lrTb"/>
            <w:noWrap w:val="false"/>
          </w:tcPr>
          <w:p>
            <w:pPr>
              <w:pStyle w:val="963"/>
              <w:ind w:firstLine="0"/>
              <w:jc w:val="both"/>
              <w:spacing w:line="300" w:lineRule="auto"/>
              <w:rPr>
                <w:rFonts w:ascii="宋体" w:hAnsi="宋体" w:eastAsia="宋体"/>
                <w:sz w:val="21"/>
                <w:szCs w:val="21"/>
              </w:rPr>
            </w:pPr>
            <w:r>
              <w:rPr>
                <w:rFonts w:ascii="宋体" w:hAnsi="宋体" w:eastAsia="宋体"/>
                <w:sz w:val="21"/>
                <w:szCs w:val="21"/>
              </w:rPr>
            </w:r>
            <w:r/>
          </w:p>
        </w:tc>
      </w:tr>
      <w:tr>
        <w:trPr>
          <w:trHeight w:val="645"/>
        </w:trPr>
        <w:tc>
          <w:tcPr>
            <w:tcW w:w="650" w:type="dxa"/>
            <w:vAlign w:val="center"/>
            <w:textDirection w:val="lrTb"/>
            <w:noWrap w:val="false"/>
          </w:tcPr>
          <w:p>
            <w:pPr>
              <w:pStyle w:val="963"/>
              <w:ind w:firstLine="0"/>
              <w:jc w:val="center"/>
              <w:spacing w:line="300" w:lineRule="auto"/>
              <w:rPr>
                <w:rFonts w:ascii="宋体" w:hAnsi="宋体" w:eastAsia="宋体"/>
                <w:sz w:val="21"/>
                <w:szCs w:val="21"/>
              </w:rPr>
            </w:pPr>
            <w:r>
              <w:rPr>
                <w:rFonts w:ascii="宋体" w:hAnsi="宋体" w:eastAsia="宋体"/>
                <w:sz w:val="21"/>
                <w:szCs w:val="21"/>
              </w:rPr>
              <w:t xml:space="preserve">2</w:t>
            </w:r>
            <w:r/>
          </w:p>
        </w:tc>
        <w:tc>
          <w:tcPr>
            <w:gridSpan w:val="2"/>
            <w:tcBorders>
              <w:right w:val="single" w:color="000000" w:sz="4" w:space="0"/>
            </w:tcBorders>
            <w:tcW w:w="1564" w:type="dxa"/>
            <w:vAlign w:val="center"/>
            <w:textDirection w:val="lrTb"/>
            <w:noWrap w:val="false"/>
          </w:tcPr>
          <w:p>
            <w:pPr>
              <w:pStyle w:val="963"/>
              <w:ind w:firstLine="0"/>
              <w:jc w:val="center"/>
              <w:spacing w:line="300" w:lineRule="auto"/>
              <w:rPr>
                <w:rFonts w:ascii="宋体" w:hAnsi="宋体" w:eastAsia="宋体"/>
                <w:sz w:val="21"/>
                <w:szCs w:val="21"/>
              </w:rPr>
            </w:pPr>
            <w:r>
              <w:rPr>
                <w:rFonts w:ascii="宋体" w:hAnsi="宋体" w:eastAsia="宋体"/>
                <w:sz w:val="21"/>
                <w:szCs w:val="21"/>
              </w:rPr>
              <w:t xml:space="preserve">总部地址</w:t>
            </w:r>
            <w:r/>
          </w:p>
        </w:tc>
        <w:tc>
          <w:tcPr>
            <w:gridSpan w:val="7"/>
            <w:tcBorders>
              <w:left w:val="single" w:color="000000" w:sz="4" w:space="0"/>
            </w:tcBorders>
            <w:tcW w:w="7128" w:type="dxa"/>
            <w:vAlign w:val="center"/>
            <w:textDirection w:val="lrTb"/>
            <w:noWrap w:val="false"/>
          </w:tcPr>
          <w:p>
            <w:pPr>
              <w:pStyle w:val="963"/>
              <w:ind w:firstLine="0"/>
              <w:jc w:val="center"/>
              <w:spacing w:line="300" w:lineRule="auto"/>
              <w:rPr>
                <w:rFonts w:ascii="宋体" w:hAnsi="宋体" w:eastAsia="宋体"/>
                <w:sz w:val="21"/>
                <w:szCs w:val="21"/>
              </w:rPr>
            </w:pPr>
            <w:r>
              <w:rPr>
                <w:rFonts w:ascii="宋体" w:hAnsi="宋体" w:eastAsia="宋体"/>
                <w:sz w:val="21"/>
                <w:szCs w:val="21"/>
              </w:rPr>
            </w:r>
            <w:r/>
          </w:p>
        </w:tc>
      </w:tr>
      <w:tr>
        <w:trPr>
          <w:trHeight w:val="645"/>
        </w:trPr>
        <w:tc>
          <w:tcPr>
            <w:tcW w:w="650" w:type="dxa"/>
            <w:vAlign w:val="center"/>
            <w:textDirection w:val="lrTb"/>
            <w:noWrap w:val="false"/>
          </w:tcPr>
          <w:p>
            <w:pPr>
              <w:pStyle w:val="963"/>
              <w:ind w:firstLine="0"/>
              <w:jc w:val="center"/>
              <w:spacing w:line="300" w:lineRule="auto"/>
              <w:rPr>
                <w:rFonts w:ascii="宋体" w:hAnsi="宋体" w:eastAsia="宋体"/>
                <w:sz w:val="21"/>
                <w:szCs w:val="21"/>
              </w:rPr>
            </w:pPr>
            <w:r>
              <w:rPr>
                <w:rFonts w:ascii="宋体" w:hAnsi="宋体" w:eastAsia="宋体"/>
                <w:sz w:val="21"/>
                <w:szCs w:val="21"/>
              </w:rPr>
              <w:t xml:space="preserve">3</w:t>
            </w:r>
            <w:r/>
          </w:p>
        </w:tc>
        <w:tc>
          <w:tcPr>
            <w:gridSpan w:val="2"/>
            <w:tcBorders>
              <w:right w:val="single" w:color="000000" w:sz="4" w:space="0"/>
            </w:tcBorders>
            <w:tcW w:w="1564" w:type="dxa"/>
            <w:vAlign w:val="center"/>
            <w:textDirection w:val="lrTb"/>
            <w:noWrap w:val="false"/>
          </w:tcPr>
          <w:p>
            <w:pPr>
              <w:pStyle w:val="963"/>
              <w:ind w:firstLine="0"/>
              <w:jc w:val="both"/>
              <w:spacing w:line="300" w:lineRule="auto"/>
              <w:rPr>
                <w:rFonts w:ascii="宋体" w:hAnsi="宋体" w:eastAsia="宋体"/>
                <w:sz w:val="21"/>
                <w:szCs w:val="21"/>
              </w:rPr>
            </w:pPr>
            <w:r>
              <w:rPr>
                <w:rFonts w:hint="eastAsia" w:ascii="宋体" w:hAnsi="宋体" w:eastAsia="宋体"/>
                <w:sz w:val="21"/>
                <w:szCs w:val="21"/>
              </w:rPr>
              <w:t xml:space="preserve">本地办事处</w:t>
            </w:r>
            <w:r>
              <w:rPr>
                <w:rFonts w:ascii="宋体" w:hAnsi="宋体" w:eastAsia="宋体"/>
                <w:sz w:val="21"/>
                <w:szCs w:val="21"/>
              </w:rPr>
              <w:t xml:space="preserve">地址</w:t>
            </w:r>
            <w:r/>
          </w:p>
        </w:tc>
        <w:tc>
          <w:tcPr>
            <w:gridSpan w:val="7"/>
            <w:tcBorders>
              <w:left w:val="single" w:color="000000" w:sz="4" w:space="0"/>
            </w:tcBorders>
            <w:tcW w:w="7128" w:type="dxa"/>
            <w:vAlign w:val="center"/>
            <w:textDirection w:val="lrTb"/>
            <w:noWrap w:val="false"/>
          </w:tcPr>
          <w:p>
            <w:pPr>
              <w:pStyle w:val="963"/>
              <w:ind w:firstLine="0"/>
              <w:jc w:val="both"/>
              <w:spacing w:line="300" w:lineRule="auto"/>
              <w:rPr>
                <w:rFonts w:ascii="宋体" w:hAnsi="宋体" w:eastAsia="宋体"/>
                <w:sz w:val="21"/>
                <w:szCs w:val="21"/>
              </w:rPr>
            </w:pPr>
            <w:r>
              <w:rPr>
                <w:rFonts w:ascii="宋体" w:hAnsi="宋体" w:eastAsia="宋体"/>
                <w:sz w:val="21"/>
                <w:szCs w:val="21"/>
              </w:rPr>
            </w:r>
            <w:r/>
          </w:p>
        </w:tc>
      </w:tr>
      <w:tr>
        <w:trPr>
          <w:trHeight w:val="645"/>
        </w:trPr>
        <w:tc>
          <w:tcPr>
            <w:tcW w:w="650" w:type="dxa"/>
            <w:vAlign w:val="center"/>
            <w:textDirection w:val="lrTb"/>
            <w:noWrap w:val="false"/>
          </w:tcPr>
          <w:p>
            <w:pPr>
              <w:pStyle w:val="963"/>
              <w:ind w:firstLine="0"/>
              <w:jc w:val="center"/>
              <w:spacing w:line="300" w:lineRule="auto"/>
              <w:rPr>
                <w:rFonts w:ascii="宋体" w:hAnsi="宋体" w:eastAsia="宋体"/>
                <w:sz w:val="21"/>
                <w:szCs w:val="21"/>
              </w:rPr>
            </w:pPr>
            <w:r>
              <w:rPr>
                <w:rFonts w:ascii="宋体" w:hAnsi="宋体" w:eastAsia="宋体"/>
                <w:sz w:val="21"/>
                <w:szCs w:val="21"/>
              </w:rPr>
              <w:t xml:space="preserve">4</w:t>
            </w:r>
            <w:r/>
          </w:p>
        </w:tc>
        <w:tc>
          <w:tcPr>
            <w:tcBorders>
              <w:right w:val="single" w:color="000000" w:sz="4" w:space="0"/>
            </w:tcBorders>
            <w:tcW w:w="1088" w:type="dxa"/>
            <w:vAlign w:val="center"/>
            <w:textDirection w:val="lrTb"/>
            <w:noWrap w:val="false"/>
          </w:tcPr>
          <w:p>
            <w:pPr>
              <w:pStyle w:val="963"/>
              <w:ind w:firstLine="0"/>
              <w:jc w:val="center"/>
              <w:spacing w:line="300" w:lineRule="auto"/>
              <w:rPr>
                <w:rFonts w:ascii="宋体" w:hAnsi="宋体" w:eastAsia="宋体"/>
                <w:sz w:val="21"/>
                <w:szCs w:val="21"/>
              </w:rPr>
            </w:pPr>
            <w:r>
              <w:rPr>
                <w:rFonts w:ascii="宋体" w:hAnsi="宋体" w:eastAsia="宋体"/>
                <w:sz w:val="21"/>
                <w:szCs w:val="21"/>
              </w:rPr>
              <w:t xml:space="preserve">电话</w:t>
            </w:r>
            <w:r/>
          </w:p>
        </w:tc>
        <w:tc>
          <w:tcPr>
            <w:gridSpan w:val="3"/>
            <w:tcBorders>
              <w:left w:val="single" w:color="000000" w:sz="4" w:space="0"/>
            </w:tcBorders>
            <w:tcW w:w="2773" w:type="dxa"/>
            <w:vAlign w:val="center"/>
            <w:textDirection w:val="lrTb"/>
            <w:noWrap w:val="false"/>
          </w:tcPr>
          <w:p>
            <w:pPr>
              <w:pStyle w:val="963"/>
              <w:ind w:firstLine="0"/>
              <w:jc w:val="both"/>
              <w:spacing w:line="300" w:lineRule="auto"/>
              <w:rPr>
                <w:rFonts w:ascii="宋体" w:hAnsi="宋体" w:eastAsia="宋体"/>
                <w:sz w:val="21"/>
                <w:szCs w:val="21"/>
              </w:rPr>
            </w:pPr>
            <w:r>
              <w:rPr>
                <w:rFonts w:ascii="宋体" w:hAnsi="宋体" w:eastAsia="宋体"/>
                <w:sz w:val="21"/>
                <w:szCs w:val="21"/>
              </w:rPr>
            </w:r>
            <w:r/>
          </w:p>
        </w:tc>
        <w:tc>
          <w:tcPr>
            <w:gridSpan w:val="2"/>
            <w:tcBorders>
              <w:right w:val="single" w:color="000000" w:sz="4" w:space="0"/>
            </w:tcBorders>
            <w:tcW w:w="1289" w:type="dxa"/>
            <w:vAlign w:val="center"/>
            <w:textDirection w:val="lrTb"/>
            <w:noWrap w:val="false"/>
          </w:tcPr>
          <w:p>
            <w:pPr>
              <w:pStyle w:val="963"/>
              <w:ind w:firstLine="0"/>
              <w:jc w:val="center"/>
              <w:spacing w:line="300" w:lineRule="auto"/>
              <w:rPr>
                <w:rFonts w:ascii="宋体" w:hAnsi="宋体" w:eastAsia="宋体"/>
                <w:sz w:val="21"/>
                <w:szCs w:val="21"/>
              </w:rPr>
            </w:pPr>
            <w:r>
              <w:rPr>
                <w:rFonts w:ascii="宋体" w:hAnsi="宋体" w:eastAsia="宋体"/>
                <w:sz w:val="21"/>
                <w:szCs w:val="21"/>
              </w:rPr>
              <w:t xml:space="preserve">联系人</w:t>
            </w:r>
            <w:r/>
          </w:p>
        </w:tc>
        <w:tc>
          <w:tcPr>
            <w:gridSpan w:val="3"/>
            <w:tcBorders>
              <w:left w:val="single" w:color="000000" w:sz="4" w:space="0"/>
            </w:tcBorders>
            <w:tcW w:w="3542" w:type="dxa"/>
            <w:vAlign w:val="center"/>
            <w:textDirection w:val="lrTb"/>
            <w:noWrap w:val="false"/>
          </w:tcPr>
          <w:p>
            <w:pPr>
              <w:pStyle w:val="963"/>
              <w:ind w:firstLine="0"/>
              <w:jc w:val="both"/>
              <w:spacing w:line="300" w:lineRule="auto"/>
              <w:rPr>
                <w:rFonts w:ascii="宋体" w:hAnsi="宋体" w:eastAsia="宋体"/>
                <w:sz w:val="21"/>
                <w:szCs w:val="21"/>
              </w:rPr>
            </w:pPr>
            <w:r>
              <w:rPr>
                <w:rFonts w:ascii="宋体" w:hAnsi="宋体" w:eastAsia="宋体"/>
                <w:sz w:val="21"/>
                <w:szCs w:val="21"/>
              </w:rPr>
            </w:r>
            <w:r/>
          </w:p>
        </w:tc>
      </w:tr>
      <w:tr>
        <w:trPr>
          <w:trHeight w:val="625"/>
        </w:trPr>
        <w:tc>
          <w:tcPr>
            <w:tcW w:w="650" w:type="dxa"/>
            <w:vAlign w:val="center"/>
            <w:textDirection w:val="lrTb"/>
            <w:noWrap w:val="false"/>
          </w:tcPr>
          <w:p>
            <w:pPr>
              <w:pStyle w:val="963"/>
              <w:ind w:firstLine="0"/>
              <w:jc w:val="center"/>
              <w:spacing w:line="300" w:lineRule="auto"/>
              <w:rPr>
                <w:rFonts w:ascii="宋体" w:hAnsi="宋体" w:eastAsia="宋体"/>
                <w:sz w:val="21"/>
                <w:szCs w:val="21"/>
              </w:rPr>
            </w:pPr>
            <w:r>
              <w:rPr>
                <w:rFonts w:ascii="宋体" w:hAnsi="宋体" w:eastAsia="宋体"/>
                <w:sz w:val="21"/>
                <w:szCs w:val="21"/>
              </w:rPr>
              <w:t xml:space="preserve">5</w:t>
            </w:r>
            <w:r/>
          </w:p>
        </w:tc>
        <w:tc>
          <w:tcPr>
            <w:tcBorders>
              <w:right w:val="single" w:color="000000" w:sz="4" w:space="0"/>
            </w:tcBorders>
            <w:tcW w:w="1088" w:type="dxa"/>
            <w:vAlign w:val="center"/>
            <w:textDirection w:val="lrTb"/>
            <w:noWrap w:val="false"/>
          </w:tcPr>
          <w:p>
            <w:pPr>
              <w:pStyle w:val="963"/>
              <w:ind w:firstLine="0"/>
              <w:jc w:val="center"/>
              <w:spacing w:line="300" w:lineRule="auto"/>
              <w:rPr>
                <w:rFonts w:ascii="宋体" w:hAnsi="宋体" w:eastAsia="宋体"/>
                <w:sz w:val="21"/>
                <w:szCs w:val="21"/>
              </w:rPr>
            </w:pPr>
            <w:r>
              <w:rPr>
                <w:rFonts w:ascii="宋体" w:hAnsi="宋体" w:eastAsia="宋体"/>
                <w:sz w:val="21"/>
                <w:szCs w:val="21"/>
              </w:rPr>
              <w:t xml:space="preserve">传真</w:t>
            </w:r>
            <w:r/>
          </w:p>
        </w:tc>
        <w:tc>
          <w:tcPr>
            <w:gridSpan w:val="3"/>
            <w:tcBorders>
              <w:left w:val="single" w:color="000000" w:sz="4" w:space="0"/>
            </w:tcBorders>
            <w:tcW w:w="2773" w:type="dxa"/>
            <w:vAlign w:val="center"/>
            <w:textDirection w:val="lrTb"/>
            <w:noWrap w:val="false"/>
          </w:tcPr>
          <w:p>
            <w:pPr>
              <w:pStyle w:val="963"/>
              <w:ind w:firstLine="0"/>
              <w:jc w:val="both"/>
              <w:spacing w:line="300" w:lineRule="auto"/>
              <w:rPr>
                <w:rFonts w:ascii="宋体" w:hAnsi="宋体" w:eastAsia="宋体"/>
                <w:sz w:val="21"/>
                <w:szCs w:val="21"/>
              </w:rPr>
            </w:pPr>
            <w:r>
              <w:rPr>
                <w:rFonts w:ascii="宋体" w:hAnsi="宋体" w:eastAsia="宋体"/>
                <w:sz w:val="21"/>
                <w:szCs w:val="21"/>
              </w:rPr>
            </w:r>
            <w:r/>
          </w:p>
        </w:tc>
        <w:tc>
          <w:tcPr>
            <w:gridSpan w:val="2"/>
            <w:tcBorders>
              <w:right w:val="single" w:color="000000" w:sz="4" w:space="0"/>
            </w:tcBorders>
            <w:tcW w:w="1289" w:type="dxa"/>
            <w:vAlign w:val="center"/>
            <w:textDirection w:val="lrTb"/>
            <w:noWrap w:val="false"/>
          </w:tcPr>
          <w:p>
            <w:pPr>
              <w:pStyle w:val="963"/>
              <w:ind w:firstLine="0"/>
              <w:jc w:val="center"/>
              <w:spacing w:line="300" w:lineRule="auto"/>
              <w:rPr>
                <w:rFonts w:ascii="宋体" w:hAnsi="宋体" w:eastAsia="宋体"/>
                <w:sz w:val="21"/>
                <w:szCs w:val="21"/>
              </w:rPr>
            </w:pPr>
            <w:r>
              <w:rPr>
                <w:rFonts w:ascii="宋体" w:hAnsi="宋体" w:eastAsia="宋体"/>
                <w:sz w:val="21"/>
                <w:szCs w:val="21"/>
              </w:rPr>
              <w:t xml:space="preserve">电子邮箱</w:t>
            </w:r>
            <w:r/>
          </w:p>
        </w:tc>
        <w:tc>
          <w:tcPr>
            <w:gridSpan w:val="3"/>
            <w:tcBorders>
              <w:left w:val="single" w:color="000000" w:sz="4" w:space="0"/>
            </w:tcBorders>
            <w:tcW w:w="3542" w:type="dxa"/>
            <w:vAlign w:val="center"/>
            <w:textDirection w:val="lrTb"/>
            <w:noWrap w:val="false"/>
          </w:tcPr>
          <w:p>
            <w:pPr>
              <w:pStyle w:val="963"/>
              <w:ind w:firstLine="0"/>
              <w:jc w:val="both"/>
              <w:spacing w:line="300" w:lineRule="auto"/>
              <w:rPr>
                <w:rFonts w:ascii="宋体" w:hAnsi="宋体" w:eastAsia="宋体"/>
                <w:b/>
                <w:sz w:val="18"/>
                <w:szCs w:val="18"/>
              </w:rPr>
            </w:pPr>
            <w:r>
              <w:rPr>
                <w:rFonts w:hint="eastAsia" w:ascii="宋体" w:hAnsi="宋体" w:eastAsia="宋体"/>
                <w:b/>
                <w:sz w:val="18"/>
                <w:szCs w:val="18"/>
              </w:rPr>
              <w:t xml:space="preserve">（必填，涉及澄清、解释等的书面形式沟通）</w:t>
            </w:r>
            <w:r>
              <w:rPr>
                <w:rFonts w:ascii="宋体" w:hAnsi="宋体" w:eastAsia="宋体"/>
                <w:b/>
                <w:sz w:val="18"/>
                <w:szCs w:val="18"/>
              </w:rPr>
            </w:r>
            <w:r/>
          </w:p>
        </w:tc>
      </w:tr>
      <w:tr>
        <w:trPr>
          <w:trHeight w:val="645"/>
        </w:trPr>
        <w:tc>
          <w:tcPr>
            <w:tcW w:w="650" w:type="dxa"/>
            <w:vAlign w:val="center"/>
            <w:textDirection w:val="lrTb"/>
            <w:noWrap w:val="false"/>
          </w:tcPr>
          <w:p>
            <w:pPr>
              <w:pStyle w:val="963"/>
              <w:ind w:firstLine="0"/>
              <w:jc w:val="center"/>
              <w:spacing w:line="300" w:lineRule="auto"/>
              <w:rPr>
                <w:rFonts w:ascii="宋体" w:hAnsi="宋体" w:eastAsia="宋体"/>
                <w:sz w:val="21"/>
                <w:szCs w:val="21"/>
              </w:rPr>
            </w:pPr>
            <w:r>
              <w:rPr>
                <w:rFonts w:ascii="宋体" w:hAnsi="宋体" w:eastAsia="宋体"/>
                <w:sz w:val="21"/>
                <w:szCs w:val="21"/>
              </w:rPr>
              <w:t xml:space="preserve">6</w:t>
            </w:r>
            <w:r/>
          </w:p>
        </w:tc>
        <w:tc>
          <w:tcPr>
            <w:tcBorders>
              <w:right w:val="single" w:color="000000" w:sz="4" w:space="0"/>
            </w:tcBorders>
            <w:tcW w:w="1088" w:type="dxa"/>
            <w:vAlign w:val="center"/>
            <w:textDirection w:val="lrTb"/>
            <w:noWrap w:val="false"/>
          </w:tcPr>
          <w:p>
            <w:pPr>
              <w:pStyle w:val="940"/>
            </w:pPr>
            <w:r>
              <w:rPr>
                <w:rFonts w:hint="eastAsia"/>
              </w:rPr>
              <w:t xml:space="preserve">单位从业人员数量</w:t>
            </w:r>
            <w:r/>
          </w:p>
        </w:tc>
        <w:tc>
          <w:tcPr>
            <w:gridSpan w:val="3"/>
            <w:tcBorders>
              <w:left w:val="single" w:color="000000" w:sz="4" w:space="0"/>
            </w:tcBorders>
            <w:tcW w:w="2773" w:type="dxa"/>
            <w:vAlign w:val="center"/>
            <w:textDirection w:val="lrTb"/>
            <w:noWrap w:val="false"/>
          </w:tcPr>
          <w:p>
            <w:pPr>
              <w:pStyle w:val="963"/>
              <w:ind w:firstLine="2160"/>
              <w:jc w:val="both"/>
              <w:spacing w:line="300" w:lineRule="auto"/>
              <w:rPr>
                <w:rFonts w:ascii="宋体" w:hAnsi="宋体" w:eastAsia="宋体"/>
                <w:sz w:val="21"/>
                <w:szCs w:val="21"/>
              </w:rPr>
            </w:pPr>
            <w:r>
              <w:rPr>
                <w:rFonts w:ascii="宋体" w:hAnsi="宋体" w:eastAsia="宋体"/>
                <w:sz w:val="21"/>
                <w:szCs w:val="21"/>
              </w:rPr>
              <w:t xml:space="preserve">人</w:t>
            </w:r>
            <w:r/>
          </w:p>
        </w:tc>
        <w:tc>
          <w:tcPr>
            <w:gridSpan w:val="4"/>
            <w:tcBorders>
              <w:right w:val="single" w:color="000000" w:sz="4" w:space="0"/>
            </w:tcBorders>
            <w:tcW w:w="2701" w:type="dxa"/>
            <w:vAlign w:val="center"/>
            <w:textDirection w:val="lrTb"/>
            <w:noWrap w:val="false"/>
          </w:tcPr>
          <w:p>
            <w:pPr>
              <w:pStyle w:val="963"/>
              <w:ind w:firstLine="0"/>
              <w:jc w:val="both"/>
              <w:spacing w:line="300" w:lineRule="auto"/>
              <w:rPr>
                <w:rFonts w:ascii="宋体" w:hAnsi="宋体" w:eastAsia="宋体"/>
                <w:sz w:val="21"/>
                <w:szCs w:val="21"/>
              </w:rPr>
            </w:pPr>
            <w:r>
              <w:rPr>
                <w:rFonts w:ascii="宋体" w:hAnsi="宋体" w:eastAsia="宋体"/>
                <w:sz w:val="21"/>
                <w:szCs w:val="21"/>
              </w:rPr>
              <w:t xml:space="preserve">单位</w:t>
            </w:r>
            <w:r>
              <w:rPr>
                <w:rFonts w:hint="eastAsia" w:ascii="宋体" w:hAnsi="宋体" w:eastAsia="宋体"/>
                <w:sz w:val="21"/>
                <w:szCs w:val="21"/>
              </w:rPr>
              <w:t xml:space="preserve">2023</w:t>
            </w:r>
            <w:r>
              <w:rPr>
                <w:rFonts w:ascii="宋体" w:hAnsi="宋体" w:eastAsia="宋体"/>
                <w:sz w:val="21"/>
                <w:szCs w:val="21"/>
              </w:rPr>
              <w:t xml:space="preserve">年总营业收入</w:t>
            </w:r>
            <w:r/>
          </w:p>
        </w:tc>
        <w:tc>
          <w:tcPr>
            <w:tcBorders>
              <w:left w:val="single" w:color="000000" w:sz="4" w:space="0"/>
            </w:tcBorders>
            <w:tcW w:w="2130" w:type="dxa"/>
            <w:vAlign w:val="center"/>
            <w:textDirection w:val="lrTb"/>
            <w:noWrap w:val="false"/>
          </w:tcPr>
          <w:p>
            <w:pPr>
              <w:pStyle w:val="963"/>
              <w:ind w:firstLine="0"/>
              <w:jc w:val="both"/>
              <w:spacing w:line="300" w:lineRule="auto"/>
              <w:rPr>
                <w:rFonts w:ascii="宋体" w:hAnsi="宋体" w:eastAsia="宋体"/>
                <w:sz w:val="21"/>
                <w:szCs w:val="21"/>
              </w:rPr>
            </w:pPr>
            <w:r>
              <w:rPr>
                <w:rFonts w:ascii="宋体" w:hAnsi="宋体" w:eastAsia="宋体"/>
                <w:sz w:val="21"/>
                <w:szCs w:val="21"/>
              </w:rPr>
              <w:t xml:space="preserve">万元</w:t>
            </w:r>
            <w:r/>
          </w:p>
        </w:tc>
      </w:tr>
      <w:tr>
        <w:trPr>
          <w:trHeight w:val="1767"/>
        </w:trPr>
        <w:tc>
          <w:tcPr>
            <w:tcW w:w="650" w:type="dxa"/>
            <w:vAlign w:val="center"/>
            <w:textDirection w:val="lrTb"/>
            <w:noWrap w:val="false"/>
          </w:tcPr>
          <w:p>
            <w:pPr>
              <w:pStyle w:val="963"/>
              <w:ind w:firstLine="0"/>
              <w:jc w:val="center"/>
              <w:spacing w:line="300" w:lineRule="auto"/>
              <w:rPr>
                <w:rFonts w:ascii="宋体" w:hAnsi="宋体" w:eastAsia="宋体"/>
                <w:sz w:val="21"/>
                <w:szCs w:val="21"/>
              </w:rPr>
            </w:pPr>
            <w:r>
              <w:rPr>
                <w:rFonts w:ascii="宋体" w:hAnsi="宋体" w:eastAsia="宋体"/>
                <w:sz w:val="21"/>
                <w:szCs w:val="21"/>
              </w:rPr>
              <w:t xml:space="preserve">7</w:t>
            </w:r>
            <w:r/>
          </w:p>
        </w:tc>
        <w:tc>
          <w:tcPr>
            <w:gridSpan w:val="9"/>
            <w:tcW w:w="8692" w:type="dxa"/>
            <w:vAlign w:val="center"/>
            <w:textDirection w:val="lrTb"/>
            <w:noWrap w:val="false"/>
          </w:tcPr>
          <w:p>
            <w:pPr>
              <w:pStyle w:val="963"/>
              <w:ind w:firstLine="0"/>
              <w:jc w:val="both"/>
              <w:spacing w:line="300" w:lineRule="auto"/>
              <w:rPr>
                <w:rFonts w:ascii="宋体" w:hAnsi="宋体" w:eastAsia="宋体"/>
                <w:sz w:val="21"/>
                <w:szCs w:val="21"/>
              </w:rPr>
            </w:pPr>
            <w:r>
              <w:rPr>
                <w:rFonts w:ascii="宋体" w:hAnsi="宋体" w:eastAsia="宋体"/>
                <w:sz w:val="21"/>
                <w:szCs w:val="21"/>
              </w:rPr>
              <w:t xml:space="preserve">主营范围</w:t>
            </w:r>
            <w:r/>
          </w:p>
          <w:p>
            <w:pPr>
              <w:pStyle w:val="963"/>
              <w:ind w:firstLine="0"/>
              <w:jc w:val="both"/>
              <w:spacing w:line="300" w:lineRule="auto"/>
              <w:rPr>
                <w:rFonts w:ascii="宋体" w:hAnsi="宋体" w:eastAsia="宋体"/>
                <w:sz w:val="21"/>
                <w:szCs w:val="21"/>
              </w:rPr>
            </w:pPr>
            <w:r>
              <w:rPr>
                <w:rFonts w:ascii="宋体" w:hAnsi="宋体" w:eastAsia="宋体"/>
                <w:sz w:val="21"/>
                <w:szCs w:val="21"/>
              </w:rPr>
              <w:t xml:space="preserve">1、_____________________________________</w:t>
            </w:r>
            <w:r/>
          </w:p>
          <w:p>
            <w:pPr>
              <w:pStyle w:val="963"/>
              <w:ind w:firstLine="0"/>
              <w:jc w:val="both"/>
              <w:spacing w:line="300" w:lineRule="auto"/>
              <w:rPr>
                <w:rFonts w:ascii="宋体" w:hAnsi="宋体" w:eastAsia="宋体"/>
                <w:sz w:val="21"/>
                <w:szCs w:val="21"/>
              </w:rPr>
            </w:pPr>
            <w:r>
              <w:rPr>
                <w:rFonts w:ascii="宋体" w:hAnsi="宋体" w:eastAsia="宋体"/>
                <w:sz w:val="21"/>
                <w:szCs w:val="21"/>
              </w:rPr>
              <w:t xml:space="preserve">2、</w:t>
            </w:r>
            <w:r>
              <w:rPr>
                <w:rFonts w:ascii="宋体" w:hAnsi="宋体" w:eastAsia="宋体"/>
                <w:sz w:val="21"/>
                <w:szCs w:val="21"/>
                <w:u w:val="single"/>
              </w:rPr>
              <w:t xml:space="preserve"> ____________________________________</w:t>
            </w:r>
            <w:r>
              <w:rPr>
                <w:rFonts w:ascii="宋体" w:hAnsi="宋体" w:eastAsia="宋体"/>
                <w:sz w:val="21"/>
                <w:szCs w:val="21"/>
              </w:rPr>
            </w:r>
            <w:r/>
          </w:p>
          <w:p>
            <w:pPr>
              <w:pStyle w:val="963"/>
              <w:ind w:firstLine="0"/>
              <w:jc w:val="both"/>
              <w:spacing w:line="300" w:lineRule="auto"/>
              <w:rPr>
                <w:rFonts w:ascii="宋体" w:hAnsi="宋体" w:eastAsia="宋体"/>
                <w:sz w:val="21"/>
                <w:szCs w:val="21"/>
              </w:rPr>
            </w:pPr>
            <w:r>
              <w:rPr>
                <w:rFonts w:ascii="宋体" w:hAnsi="宋体" w:eastAsia="宋体"/>
                <w:sz w:val="21"/>
                <w:szCs w:val="21"/>
              </w:rPr>
              <w:t xml:space="preserve">3</w:t>
            </w:r>
            <w:r>
              <w:rPr>
                <w:rFonts w:hint="eastAsia" w:ascii="宋体" w:hAnsi="宋体" w:eastAsia="宋体"/>
                <w:sz w:val="21"/>
                <w:szCs w:val="21"/>
              </w:rPr>
              <w:t xml:space="preserve">、</w:t>
            </w:r>
            <w:r>
              <w:rPr>
                <w:rFonts w:ascii="宋体" w:hAnsi="宋体" w:eastAsia="宋体"/>
                <w:sz w:val="21"/>
                <w:szCs w:val="21"/>
                <w:u w:val="single"/>
              </w:rPr>
              <w:t xml:space="preserve">____________________________________</w:t>
            </w:r>
            <w:r>
              <w:rPr>
                <w:rFonts w:ascii="宋体" w:hAnsi="宋体" w:eastAsia="宋体"/>
                <w:sz w:val="21"/>
                <w:szCs w:val="21"/>
              </w:rPr>
            </w:r>
            <w:r/>
          </w:p>
        </w:tc>
      </w:tr>
      <w:tr>
        <w:trPr>
          <w:trHeight w:val="1548"/>
        </w:trPr>
        <w:tc>
          <w:tcPr>
            <w:tcW w:w="650" w:type="dxa"/>
            <w:vAlign w:val="center"/>
            <w:textDirection w:val="lrTb"/>
            <w:noWrap w:val="false"/>
          </w:tcPr>
          <w:p>
            <w:pPr>
              <w:pStyle w:val="963"/>
              <w:ind w:firstLine="0"/>
              <w:jc w:val="center"/>
              <w:spacing w:line="300" w:lineRule="auto"/>
              <w:rPr>
                <w:rFonts w:ascii="宋体" w:hAnsi="宋体" w:eastAsia="宋体"/>
                <w:sz w:val="21"/>
                <w:szCs w:val="21"/>
              </w:rPr>
            </w:pPr>
            <w:r>
              <w:rPr>
                <w:rFonts w:ascii="宋体" w:hAnsi="宋体" w:eastAsia="宋体"/>
                <w:sz w:val="21"/>
                <w:szCs w:val="21"/>
              </w:rPr>
              <w:t xml:space="preserve">8</w:t>
            </w:r>
            <w:r/>
          </w:p>
        </w:tc>
        <w:tc>
          <w:tcPr>
            <w:gridSpan w:val="3"/>
            <w:tcW w:w="2445" w:type="dxa"/>
            <w:vAlign w:val="top"/>
            <w:textDirection w:val="lrTb"/>
            <w:noWrap w:val="false"/>
          </w:tcPr>
          <w:p>
            <w:pPr>
              <w:pStyle w:val="963"/>
              <w:ind w:firstLine="0"/>
              <w:jc w:val="both"/>
              <w:spacing w:line="300" w:lineRule="auto"/>
              <w:rPr>
                <w:rFonts w:ascii="宋体" w:hAnsi="宋体" w:eastAsia="宋体"/>
                <w:sz w:val="21"/>
                <w:szCs w:val="21"/>
              </w:rPr>
            </w:pPr>
            <w:r>
              <w:rPr>
                <w:rFonts w:ascii="宋体" w:hAnsi="宋体" w:eastAsia="宋体"/>
                <w:sz w:val="21"/>
                <w:szCs w:val="21"/>
              </w:rPr>
              <w:t xml:space="preserve">最近3年内在经营过程中受到何种奖励或处分</w:t>
            </w:r>
            <w:r/>
          </w:p>
        </w:tc>
        <w:tc>
          <w:tcPr>
            <w:gridSpan w:val="6"/>
            <w:tcW w:w="6247" w:type="dxa"/>
            <w:vAlign w:val="top"/>
            <w:textDirection w:val="lrTb"/>
            <w:noWrap w:val="false"/>
          </w:tcPr>
          <w:p>
            <w:pPr>
              <w:pStyle w:val="963"/>
              <w:ind w:firstLine="0"/>
              <w:jc w:val="both"/>
              <w:spacing w:line="300" w:lineRule="auto"/>
              <w:rPr>
                <w:rFonts w:ascii="宋体" w:hAnsi="宋体" w:eastAsia="宋体"/>
                <w:sz w:val="21"/>
                <w:szCs w:val="21"/>
              </w:rPr>
            </w:pPr>
            <w:r>
              <w:rPr>
                <w:rFonts w:ascii="宋体" w:hAnsi="宋体" w:eastAsia="宋体"/>
                <w:sz w:val="21"/>
                <w:szCs w:val="21"/>
              </w:rPr>
            </w:r>
            <w:r/>
          </w:p>
        </w:tc>
      </w:tr>
      <w:tr>
        <w:trPr>
          <w:trHeight w:val="618"/>
        </w:trPr>
        <w:tc>
          <w:tcPr>
            <w:tcW w:w="650" w:type="dxa"/>
            <w:vAlign w:val="center"/>
            <w:textDirection w:val="lrTb"/>
            <w:noWrap w:val="false"/>
          </w:tcPr>
          <w:p>
            <w:pPr>
              <w:pStyle w:val="963"/>
              <w:ind w:firstLine="0"/>
              <w:jc w:val="center"/>
              <w:spacing w:line="300" w:lineRule="auto"/>
              <w:rPr>
                <w:rFonts w:ascii="宋体" w:hAnsi="宋体" w:eastAsia="宋体"/>
                <w:sz w:val="21"/>
                <w:szCs w:val="21"/>
              </w:rPr>
            </w:pPr>
            <w:r>
              <w:rPr>
                <w:rFonts w:ascii="宋体" w:hAnsi="宋体" w:eastAsia="宋体"/>
                <w:sz w:val="21"/>
                <w:szCs w:val="21"/>
              </w:rPr>
              <w:t xml:space="preserve">9</w:t>
            </w:r>
            <w:r/>
          </w:p>
        </w:tc>
        <w:tc>
          <w:tcPr>
            <w:gridSpan w:val="3"/>
            <w:tcW w:w="2445" w:type="dxa"/>
            <w:vAlign w:val="top"/>
            <w:textDirection w:val="lrTb"/>
            <w:noWrap w:val="false"/>
          </w:tcPr>
          <w:p>
            <w:pPr>
              <w:pStyle w:val="963"/>
              <w:ind w:firstLine="0"/>
              <w:jc w:val="both"/>
              <w:spacing w:line="300" w:lineRule="auto"/>
              <w:rPr>
                <w:rFonts w:ascii="宋体" w:hAnsi="宋体" w:eastAsia="宋体"/>
                <w:sz w:val="21"/>
                <w:szCs w:val="21"/>
              </w:rPr>
            </w:pPr>
            <w:r>
              <w:rPr>
                <w:rFonts w:ascii="宋体" w:hAnsi="宋体" w:eastAsia="宋体"/>
                <w:sz w:val="21"/>
                <w:szCs w:val="21"/>
              </w:rPr>
              <w:t xml:space="preserve">最近3年内有无因售假、售劣或是其他原因被消费者投诉或起诉的情况及说明</w:t>
            </w:r>
            <w:r/>
          </w:p>
        </w:tc>
        <w:tc>
          <w:tcPr>
            <w:gridSpan w:val="6"/>
            <w:tcW w:w="6247" w:type="dxa"/>
            <w:vAlign w:val="top"/>
            <w:textDirection w:val="lrTb"/>
            <w:noWrap w:val="false"/>
          </w:tcPr>
          <w:p>
            <w:pPr>
              <w:pStyle w:val="963"/>
              <w:ind w:firstLine="0"/>
              <w:jc w:val="both"/>
              <w:spacing w:line="300" w:lineRule="auto"/>
              <w:rPr>
                <w:rFonts w:ascii="宋体" w:hAnsi="宋体" w:eastAsia="宋体"/>
                <w:sz w:val="21"/>
                <w:szCs w:val="21"/>
              </w:rPr>
            </w:pPr>
            <w:r>
              <w:rPr>
                <w:rFonts w:ascii="宋体" w:hAnsi="宋体" w:eastAsia="宋体"/>
                <w:sz w:val="21"/>
                <w:szCs w:val="21"/>
              </w:rPr>
            </w:r>
            <w:r/>
          </w:p>
        </w:tc>
      </w:tr>
      <w:tr>
        <w:trPr>
          <w:trHeight w:val="1392"/>
        </w:trPr>
        <w:tc>
          <w:tcPr>
            <w:tcW w:w="650" w:type="dxa"/>
            <w:vAlign w:val="center"/>
            <w:textDirection w:val="lrTb"/>
            <w:noWrap w:val="false"/>
          </w:tcPr>
          <w:p>
            <w:pPr>
              <w:pStyle w:val="963"/>
              <w:ind w:firstLine="0"/>
              <w:jc w:val="center"/>
              <w:spacing w:line="300" w:lineRule="auto"/>
              <w:rPr>
                <w:rFonts w:ascii="宋体" w:hAnsi="宋体" w:eastAsia="宋体"/>
                <w:sz w:val="21"/>
                <w:szCs w:val="21"/>
              </w:rPr>
            </w:pPr>
            <w:r>
              <w:rPr>
                <w:rFonts w:ascii="宋体" w:hAnsi="宋体" w:eastAsia="宋体"/>
                <w:sz w:val="21"/>
                <w:szCs w:val="21"/>
              </w:rPr>
              <w:t xml:space="preserve">10</w:t>
            </w:r>
            <w:r/>
          </w:p>
        </w:tc>
        <w:tc>
          <w:tcPr>
            <w:gridSpan w:val="9"/>
            <w:tcW w:w="8692" w:type="dxa"/>
            <w:vAlign w:val="center"/>
            <w:textDirection w:val="lrTb"/>
            <w:noWrap w:val="false"/>
          </w:tcPr>
          <w:p>
            <w:pPr>
              <w:pStyle w:val="963"/>
              <w:ind w:firstLine="0"/>
              <w:jc w:val="both"/>
              <w:spacing w:line="300" w:lineRule="auto"/>
              <w:rPr>
                <w:rFonts w:ascii="宋体" w:hAnsi="宋体" w:eastAsia="宋体"/>
                <w:sz w:val="21"/>
                <w:szCs w:val="21"/>
              </w:rPr>
            </w:pPr>
            <w:r>
              <w:rPr>
                <w:rFonts w:ascii="宋体" w:hAnsi="宋体" w:eastAsia="宋体"/>
                <w:sz w:val="21"/>
                <w:szCs w:val="21"/>
              </w:rPr>
              <w:t xml:space="preserve">其他需要说明的情况</w:t>
            </w:r>
            <w:r/>
          </w:p>
        </w:tc>
      </w:tr>
    </w:tbl>
    <w:p>
      <w:pPr>
        <w:pStyle w:val="940"/>
      </w:pPr>
      <w:r/>
      <w:r/>
    </w:p>
    <w:p>
      <w:pPr>
        <w:pStyle w:val="940"/>
      </w:pPr>
      <w:r>
        <w:rPr>
          <w:rFonts w:hAnsi="宋体"/>
          <w:b/>
          <w:szCs w:val="21"/>
        </w:rPr>
        <w:t xml:space="preserve">注：企业规模的企业划型标准请根据《中小企业划型标准规定》（工信部联企业〔2011〕300号）。</w:t>
      </w:r>
      <w:r/>
    </w:p>
    <w:p>
      <w:pPr>
        <w:pStyle w:val="940"/>
      </w:pPr>
      <w:r/>
      <w:r/>
    </w:p>
    <w:p>
      <w:pPr>
        <w:pStyle w:val="940"/>
        <w:rPr>
          <w:rFonts w:hint="eastAsia"/>
        </w:rPr>
      </w:pPr>
      <w:r>
        <w:rPr>
          <w:rFonts w:hint="eastAsia"/>
        </w:rPr>
      </w:r>
      <w:r/>
    </w:p>
    <w:p>
      <w:pPr>
        <w:pStyle w:val="940"/>
        <w:rPr>
          <w:rFonts w:hint="eastAsia"/>
        </w:rPr>
      </w:pPr>
      <w:r>
        <w:rPr>
          <w:rFonts w:hint="eastAsia"/>
        </w:rPr>
      </w:r>
      <w:r/>
    </w:p>
    <w:p>
      <w:pPr>
        <w:pStyle w:val="942"/>
        <w:ind w:left="0" w:firstLine="0"/>
        <w:jc w:val="left"/>
        <w:spacing w:before="480" w:after="240" w:line="360" w:lineRule="auto"/>
        <w:rPr>
          <w:rFonts w:hint="eastAsia" w:ascii="黑体" w:hAnsi="黑体"/>
          <w:sz w:val="30"/>
        </w:rPr>
      </w:pPr>
      <w:r/>
      <w:bookmarkStart w:id="60" w:name="_4.开标一览表"/>
      <w:r/>
      <w:bookmarkEnd w:id="60"/>
      <w:r/>
      <w:bookmarkStart w:id="61" w:name="_4、承诺函"/>
      <w:r/>
      <w:bookmarkEnd w:id="61"/>
      <w:r/>
      <w:bookmarkStart w:id="62" w:name="_Ref93047737"/>
      <w:r/>
      <w:bookmarkStart w:id="63" w:name="_Toc133149817"/>
      <w:r>
        <w:rPr>
          <w:rFonts w:hint="eastAsia" w:ascii="黑体" w:hAnsi="黑体"/>
          <w:sz w:val="30"/>
        </w:rPr>
        <w:t xml:space="preserve">4.</w:t>
      </w:r>
      <w:bookmarkEnd w:id="62"/>
      <w:r/>
      <w:bookmarkEnd w:id="63"/>
      <w:r/>
      <w:bookmarkStart w:id="64" w:name="_Toc133149818"/>
      <w:r/>
      <w:bookmarkStart w:id="65" w:name="_Ref93047739"/>
      <w:r>
        <w:rPr>
          <w:rFonts w:ascii="黑体" w:hAnsi="黑体"/>
          <w:sz w:val="30"/>
        </w:rPr>
        <w:t xml:space="preserve">开标一览表</w:t>
      </w:r>
      <w:bookmarkEnd w:id="57"/>
      <w:r/>
      <w:bookmarkEnd w:id="58"/>
      <w:r/>
      <w:bookmarkEnd w:id="64"/>
      <w:r/>
      <w:bookmarkEnd w:id="65"/>
      <w:r>
        <w:rPr>
          <w:rFonts w:hint="eastAsia" w:ascii="黑体" w:hAnsi="黑体"/>
          <w:sz w:val="30"/>
        </w:rPr>
      </w:r>
      <w:r/>
    </w:p>
    <w:p>
      <w:pPr>
        <w:pStyle w:val="1236"/>
        <w:jc w:val="center"/>
        <w:rPr>
          <w:rFonts w:hint="eastAsia" w:hAnsi="宋体" w:eastAsia="宋体"/>
          <w:b/>
          <w:sz w:val="24"/>
        </w:rPr>
      </w:pPr>
      <w:r>
        <w:rPr>
          <w:rFonts w:hint="eastAsia" w:hAnsi="宋体" w:eastAsia="宋体"/>
          <w:b/>
          <w:sz w:val="24"/>
        </w:rPr>
        <w:t xml:space="preserve">开标一览表</w:t>
      </w:r>
      <w:r/>
    </w:p>
    <w:p>
      <w:pPr>
        <w:pStyle w:val="1236"/>
        <w:jc w:val="center"/>
        <w:rPr>
          <w:rFonts w:hint="eastAsia" w:hAnsi="宋体" w:eastAsia="宋体"/>
          <w:b/>
          <w:sz w:val="24"/>
        </w:rPr>
      </w:pPr>
      <w:r>
        <w:rPr>
          <w:rFonts w:hint="eastAsia" w:hAnsi="宋体" w:eastAsia="宋体"/>
          <w:b/>
          <w:sz w:val="24"/>
        </w:rPr>
      </w:r>
      <w:r/>
    </w:p>
    <w:p>
      <w:pPr>
        <w:pStyle w:val="940"/>
        <w:jc w:val="left"/>
        <w:spacing w:before="100" w:beforeAutospacing="1" w:after="100" w:afterAutospacing="1"/>
        <w:widowControl/>
        <w:rPr>
          <w:rFonts w:ascii="宋体" w:hAnsi="宋体" w:cs="宋体"/>
          <w:sz w:val="24"/>
        </w:rPr>
      </w:pPr>
      <w:r>
        <w:rPr>
          <w:rFonts w:hint="eastAsia" w:ascii="宋体" w:hAnsi="宋体" w:cs="宋体"/>
          <w:sz w:val="24"/>
        </w:rPr>
        <w:t xml:space="preserve">以</w:t>
      </w:r>
      <w:r>
        <w:rPr>
          <w:rFonts w:ascii="宋体" w:hAnsi="宋体" w:cs="宋体"/>
          <w:sz w:val="24"/>
        </w:rPr>
        <w:t xml:space="preserve">苏采云系统为准</w:t>
      </w:r>
      <w:r/>
    </w:p>
    <w:p>
      <w:pPr>
        <w:pStyle w:val="940"/>
        <w:jc w:val="left"/>
        <w:spacing w:before="100" w:beforeAutospacing="1" w:after="100" w:afterAutospacing="1"/>
        <w:widowControl/>
        <w:rPr>
          <w:rFonts w:ascii="宋体" w:hAnsi="宋体" w:cs="宋体"/>
          <w:sz w:val="24"/>
        </w:rPr>
      </w:pPr>
      <w:r>
        <w:rPr>
          <w:rFonts w:ascii="宋体" w:hAnsi="宋体" w:cs="宋体"/>
          <w:sz w:val="24"/>
        </w:rPr>
        <w:t xml:space="preserve">填写说明：</w:t>
      </w:r>
      <w:r/>
    </w:p>
    <w:p>
      <w:pPr>
        <w:pStyle w:val="940"/>
        <w:jc w:val="left"/>
        <w:spacing w:before="100" w:beforeAutospacing="1" w:after="100" w:afterAutospacing="1"/>
        <w:widowControl/>
        <w:rPr>
          <w:rFonts w:ascii="宋体" w:hAnsi="宋体" w:cs="宋体"/>
          <w:sz w:val="24"/>
        </w:rPr>
      </w:pPr>
      <w:r>
        <w:rPr>
          <w:rFonts w:ascii="宋体" w:hAnsi="宋体" w:cs="宋体"/>
          <w:iCs/>
          <w:sz w:val="24"/>
          <w:u w:val="single"/>
        </w:rPr>
        <w:t xml:space="preserve">1、开标一览表必须加盖投标人公章（复印件无效）。</w:t>
      </w:r>
      <w:r>
        <w:rPr>
          <w:rFonts w:ascii="宋体" w:hAnsi="宋体" w:cs="宋体"/>
          <w:sz w:val="24"/>
        </w:rPr>
      </w:r>
      <w:r/>
    </w:p>
    <w:p>
      <w:pPr>
        <w:pStyle w:val="940"/>
        <w:jc w:val="left"/>
        <w:spacing w:before="100" w:beforeAutospacing="1" w:after="100" w:afterAutospacing="1"/>
        <w:widowControl/>
        <w:rPr>
          <w:rFonts w:ascii="宋体" w:hAnsi="宋体" w:cs="宋体"/>
          <w:sz w:val="24"/>
        </w:rPr>
      </w:pPr>
      <w:r>
        <w:rPr>
          <w:rFonts w:ascii="宋体" w:hAnsi="宋体" w:cs="宋体"/>
          <w:iCs/>
          <w:sz w:val="24"/>
          <w:u w:val="single"/>
        </w:rPr>
        <w:t xml:space="preserve">2、如有分包，投标人投任何一个包的标的，都需单独填写开标一览表。</w:t>
      </w:r>
      <w:r>
        <w:rPr>
          <w:rFonts w:ascii="宋体" w:hAnsi="宋体" w:cs="宋体"/>
          <w:sz w:val="24"/>
        </w:rPr>
      </w:r>
      <w:r/>
    </w:p>
    <w:p>
      <w:pPr>
        <w:pStyle w:val="943"/>
      </w:pPr>
      <w:r/>
      <w:r/>
    </w:p>
    <w:p>
      <w:pPr>
        <w:pStyle w:val="1236"/>
        <w:jc w:val="center"/>
        <w:rPr>
          <w:rFonts w:hint="eastAsia" w:hAnsi="宋体" w:eastAsia="宋体"/>
          <w:b/>
          <w:sz w:val="24"/>
        </w:rPr>
      </w:pPr>
      <w:r>
        <w:rPr>
          <w:rFonts w:hint="eastAsia" w:hAnsi="宋体" w:eastAsia="宋体"/>
          <w:b/>
          <w:sz w:val="24"/>
        </w:rPr>
      </w:r>
      <w:r/>
    </w:p>
    <w:p>
      <w:pPr>
        <w:pStyle w:val="942"/>
        <w:ind w:left="0" w:firstLine="0"/>
        <w:jc w:val="left"/>
        <w:spacing w:before="480" w:after="240" w:line="360" w:lineRule="auto"/>
        <w:rPr>
          <w:rFonts w:ascii="黑体" w:hAnsi="黑体"/>
          <w:sz w:val="30"/>
        </w:rPr>
      </w:pPr>
      <w:r/>
      <w:bookmarkStart w:id="66" w:name="_Toc36801120"/>
      <w:r/>
      <w:bookmarkStart w:id="67" w:name="_Toc133149819"/>
      <w:r/>
      <w:bookmarkStart w:id="68" w:name="_Ref361304860"/>
      <w:r/>
      <w:bookmarkStart w:id="69" w:name="_5.投标报价分析表_1"/>
      <w:r/>
      <w:bookmarkEnd w:id="69"/>
      <w:r>
        <w:rPr>
          <w:rFonts w:hAnsi="宋体"/>
          <w:szCs w:val="21"/>
        </w:rPr>
        <w:br w:type="page" w:clear="all"/>
      </w:r>
      <w:r>
        <w:rPr>
          <w:rFonts w:hint="eastAsia" w:ascii="黑体" w:hAnsi="黑体"/>
          <w:sz w:val="30"/>
        </w:rPr>
        <w:t xml:space="preserve">5.公开分项报价</w:t>
      </w:r>
      <w:bookmarkEnd w:id="66"/>
      <w:r/>
      <w:bookmarkEnd w:id="67"/>
      <w:r/>
      <w:bookmarkEnd w:id="68"/>
      <w:r>
        <w:rPr>
          <w:rFonts w:ascii="黑体" w:hAnsi="黑体"/>
          <w:sz w:val="30"/>
        </w:rPr>
      </w:r>
      <w:r/>
    </w:p>
    <w:p>
      <w:pPr>
        <w:pStyle w:val="1296"/>
        <w:jc w:val="center"/>
        <w:spacing w:line="360" w:lineRule="auto"/>
        <w:rPr>
          <w:rFonts w:hAnsi="宋体" w:eastAsia="宋体"/>
          <w:bCs/>
          <w:sz w:val="24"/>
          <w:szCs w:val="24"/>
        </w:rPr>
      </w:pPr>
      <w:r>
        <w:rPr>
          <w:rFonts w:hAnsi="宋体" w:eastAsia="宋体"/>
          <w:b/>
          <w:bCs/>
          <w:sz w:val="24"/>
          <w:szCs w:val="24"/>
        </w:rPr>
        <w:t xml:space="preserve">公开分项报价  </w:t>
      </w:r>
      <w:r>
        <w:rPr>
          <w:rFonts w:hAnsi="宋体" w:eastAsia="宋体"/>
          <w:bCs/>
          <w:sz w:val="24"/>
          <w:szCs w:val="24"/>
        </w:rPr>
        <w:t xml:space="preserve">                                                       </w:t>
      </w:r>
      <w:r/>
    </w:p>
    <w:p>
      <w:pPr>
        <w:pStyle w:val="940"/>
        <w:ind w:firstLine="420"/>
        <w:spacing w:line="360" w:lineRule="auto"/>
        <w:rPr>
          <w:rFonts w:hint="eastAsia" w:ascii="宋体" w:hAnsi="宋体"/>
          <w:bCs/>
          <w:sz w:val="24"/>
        </w:rPr>
      </w:pPr>
      <w:r>
        <w:rPr>
          <w:rFonts w:ascii="宋体" w:hAnsi="宋体"/>
          <w:b/>
          <w:sz w:val="24"/>
        </w:rPr>
        <w:t xml:space="preserve">  </w:t>
      </w:r>
      <w:r>
        <w:rPr>
          <w:rFonts w:hint="eastAsia" w:ascii="宋体" w:hAnsi="宋体"/>
          <w:b/>
          <w:sz w:val="24"/>
        </w:rPr>
        <w:t xml:space="preserve">项目名称：</w:t>
      </w:r>
      <w:r>
        <w:rPr>
          <w:rFonts w:ascii="宋体" w:hAnsi="宋体"/>
          <w:b/>
          <w:sz w:val="24"/>
          <w:u w:val="single"/>
        </w:rPr>
        <w:t xml:space="preserve">             </w:t>
      </w:r>
      <w:r>
        <w:rPr>
          <w:rFonts w:hint="eastAsia" w:ascii="宋体" w:hAnsi="宋体"/>
          <w:b/>
          <w:sz w:val="24"/>
          <w:u w:val="single"/>
        </w:rPr>
        <w:t xml:space="preserve">         </w:t>
      </w:r>
      <w:r>
        <w:rPr>
          <w:rFonts w:hint="eastAsia" w:ascii="宋体" w:hAnsi="宋体"/>
          <w:b/>
          <w:sz w:val="24"/>
        </w:rPr>
        <w:t xml:space="preserve">项目编号：</w:t>
      </w:r>
      <w:r>
        <w:rPr>
          <w:rFonts w:ascii="宋体" w:hAnsi="宋体"/>
          <w:bCs/>
          <w:sz w:val="24"/>
        </w:rPr>
        <w:t xml:space="preserve">JSZC-320583-KSZJ-G2024-0058</w:t>
      </w:r>
      <w:r>
        <w:rPr>
          <w:rFonts w:hint="eastAsia" w:ascii="宋体" w:hAnsi="宋体"/>
          <w:bCs/>
          <w:sz w:val="24"/>
        </w:rPr>
      </w:r>
      <w:r/>
    </w:p>
    <w:tbl>
      <w:tblPr>
        <w:tblW w:w="0" w:type="auto"/>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855"/>
        <w:gridCol w:w="2301"/>
        <w:gridCol w:w="992"/>
        <w:gridCol w:w="1560"/>
        <w:gridCol w:w="1559"/>
        <w:gridCol w:w="1242"/>
      </w:tblGrid>
      <w:tr>
        <w:trPr>
          <w:cantSplit/>
        </w:trPr>
        <w:tc>
          <w:tcPr>
            <w:tcW w:w="855" w:type="dxa"/>
            <w:vAlign w:val="center"/>
            <w:textDirection w:val="lrTb"/>
            <w:noWrap w:val="false"/>
          </w:tcPr>
          <w:p>
            <w:pPr>
              <w:pStyle w:val="1185"/>
              <w:jc w:val="center"/>
              <w:spacing w:line="360" w:lineRule="auto"/>
              <w:rPr>
                <w:rFonts w:hAnsi="宋体" w:eastAsia="宋体"/>
                <w:sz w:val="21"/>
                <w:szCs w:val="21"/>
              </w:rPr>
            </w:pPr>
            <w:r>
              <w:rPr>
                <w:rFonts w:hint="eastAsia" w:hAnsi="宋体" w:eastAsia="宋体"/>
                <w:sz w:val="21"/>
                <w:szCs w:val="21"/>
              </w:rPr>
              <w:t xml:space="preserve">序号</w:t>
            </w:r>
            <w:r>
              <w:rPr>
                <w:rFonts w:hAnsi="宋体" w:eastAsia="宋体"/>
                <w:sz w:val="21"/>
                <w:szCs w:val="21"/>
              </w:rPr>
            </w:r>
            <w:r/>
          </w:p>
        </w:tc>
        <w:tc>
          <w:tcPr>
            <w:tcW w:w="2301" w:type="dxa"/>
            <w:vAlign w:val="center"/>
            <w:textDirection w:val="lrTb"/>
            <w:noWrap w:val="false"/>
          </w:tcPr>
          <w:p>
            <w:pPr>
              <w:pStyle w:val="1185"/>
              <w:jc w:val="center"/>
              <w:spacing w:line="360" w:lineRule="auto"/>
              <w:rPr>
                <w:rFonts w:hAnsi="宋体" w:eastAsia="宋体"/>
                <w:sz w:val="21"/>
                <w:szCs w:val="21"/>
              </w:rPr>
            </w:pPr>
            <w:r>
              <w:rPr>
                <w:rFonts w:hint="eastAsia" w:hAnsi="宋体" w:eastAsia="宋体"/>
                <w:sz w:val="21"/>
                <w:szCs w:val="21"/>
              </w:rPr>
              <w:t xml:space="preserve">投入项目及</w:t>
            </w:r>
            <w:r>
              <w:rPr>
                <w:rFonts w:hAnsi="宋体" w:eastAsia="宋体"/>
                <w:sz w:val="21"/>
                <w:szCs w:val="21"/>
              </w:rPr>
              <w:t xml:space="preserve">费用名称</w:t>
            </w:r>
            <w:r/>
          </w:p>
        </w:tc>
        <w:tc>
          <w:tcPr>
            <w:tcBorders>
              <w:bottom w:val="single" w:color="000000" w:sz="4" w:space="0"/>
            </w:tcBorders>
            <w:tcW w:w="992" w:type="dxa"/>
            <w:vAlign w:val="center"/>
            <w:textDirection w:val="lrTb"/>
            <w:noWrap w:val="false"/>
          </w:tcPr>
          <w:p>
            <w:pPr>
              <w:pStyle w:val="1185"/>
              <w:jc w:val="center"/>
              <w:spacing w:line="360" w:lineRule="auto"/>
              <w:rPr>
                <w:rFonts w:hAnsi="宋体" w:eastAsia="宋体"/>
                <w:sz w:val="21"/>
                <w:szCs w:val="21"/>
              </w:rPr>
            </w:pPr>
            <w:r>
              <w:rPr>
                <w:rFonts w:hint="eastAsia" w:hAnsi="宋体" w:eastAsia="宋体"/>
                <w:sz w:val="21"/>
                <w:szCs w:val="21"/>
              </w:rPr>
              <w:t xml:space="preserve">数量</w:t>
            </w:r>
            <w:r>
              <w:rPr>
                <w:rFonts w:hAnsi="宋体" w:eastAsia="宋体"/>
                <w:sz w:val="21"/>
                <w:szCs w:val="21"/>
              </w:rPr>
            </w:r>
            <w:r/>
          </w:p>
        </w:tc>
        <w:tc>
          <w:tcPr>
            <w:tcBorders>
              <w:right w:val="single" w:color="000000" w:sz="4" w:space="0"/>
            </w:tcBorders>
            <w:tcW w:w="1560" w:type="dxa"/>
            <w:vAlign w:val="center"/>
            <w:textDirection w:val="lrTb"/>
            <w:noWrap w:val="false"/>
          </w:tcPr>
          <w:p>
            <w:pPr>
              <w:pStyle w:val="1185"/>
              <w:jc w:val="center"/>
              <w:spacing w:line="360" w:lineRule="auto"/>
              <w:rPr>
                <w:rFonts w:hAnsi="宋体" w:eastAsia="宋体"/>
                <w:sz w:val="21"/>
                <w:szCs w:val="21"/>
              </w:rPr>
            </w:pPr>
            <w:r>
              <w:rPr>
                <w:rFonts w:hint="eastAsia" w:hAnsi="宋体" w:eastAsia="宋体"/>
                <w:sz w:val="21"/>
                <w:szCs w:val="21"/>
              </w:rPr>
              <w:t xml:space="preserve">单价</w:t>
            </w:r>
            <w:r>
              <w:rPr>
                <w:rFonts w:hAnsi="宋体" w:eastAsia="宋体"/>
                <w:sz w:val="21"/>
                <w:szCs w:val="21"/>
              </w:rPr>
            </w:r>
            <w:r/>
          </w:p>
          <w:p>
            <w:pPr>
              <w:pStyle w:val="1185"/>
              <w:jc w:val="center"/>
              <w:spacing w:line="360" w:lineRule="auto"/>
              <w:rPr>
                <w:rFonts w:hAnsi="宋体" w:eastAsia="宋体"/>
                <w:sz w:val="21"/>
                <w:szCs w:val="21"/>
              </w:rPr>
            </w:pPr>
            <w:r>
              <w:rPr>
                <w:rFonts w:hint="eastAsia" w:hAnsi="宋体" w:eastAsia="宋体"/>
                <w:sz w:val="21"/>
                <w:szCs w:val="21"/>
              </w:rPr>
              <w:t xml:space="preserve">（单位：元）</w:t>
            </w:r>
            <w:r>
              <w:rPr>
                <w:rFonts w:hAnsi="宋体" w:eastAsia="宋体"/>
                <w:sz w:val="21"/>
                <w:szCs w:val="21"/>
              </w:rPr>
            </w:r>
            <w:r/>
          </w:p>
        </w:tc>
        <w:tc>
          <w:tcPr>
            <w:tcBorders>
              <w:left w:val="single" w:color="000000" w:sz="4" w:space="0"/>
            </w:tcBorders>
            <w:tcW w:w="1559" w:type="dxa"/>
            <w:vAlign w:val="center"/>
            <w:textDirection w:val="lrTb"/>
            <w:noWrap w:val="false"/>
          </w:tcPr>
          <w:p>
            <w:pPr>
              <w:pStyle w:val="1185"/>
              <w:jc w:val="center"/>
              <w:spacing w:line="360" w:lineRule="auto"/>
              <w:rPr>
                <w:rFonts w:hAnsi="宋体" w:eastAsia="宋体"/>
                <w:sz w:val="21"/>
                <w:szCs w:val="21"/>
              </w:rPr>
            </w:pPr>
            <w:r>
              <w:rPr>
                <w:rFonts w:hint="eastAsia" w:hAnsi="宋体" w:eastAsia="宋体"/>
                <w:sz w:val="21"/>
                <w:szCs w:val="21"/>
              </w:rPr>
              <w:t xml:space="preserve">总价</w:t>
            </w:r>
            <w:r>
              <w:rPr>
                <w:rFonts w:hAnsi="宋体" w:eastAsia="宋体"/>
                <w:sz w:val="21"/>
                <w:szCs w:val="21"/>
              </w:rPr>
            </w:r>
            <w:r/>
          </w:p>
          <w:p>
            <w:pPr>
              <w:pStyle w:val="1185"/>
              <w:jc w:val="center"/>
              <w:spacing w:line="360" w:lineRule="auto"/>
              <w:rPr>
                <w:rFonts w:hAnsi="宋体" w:eastAsia="宋体"/>
                <w:sz w:val="21"/>
                <w:szCs w:val="21"/>
              </w:rPr>
            </w:pPr>
            <w:r>
              <w:rPr>
                <w:rFonts w:hint="eastAsia" w:hAnsi="宋体" w:eastAsia="宋体"/>
                <w:sz w:val="21"/>
                <w:szCs w:val="21"/>
              </w:rPr>
              <w:t xml:space="preserve">（单位：元）</w:t>
            </w:r>
            <w:r>
              <w:rPr>
                <w:rFonts w:hAnsi="宋体" w:eastAsia="宋体"/>
                <w:sz w:val="21"/>
                <w:szCs w:val="21"/>
              </w:rPr>
            </w:r>
            <w:r/>
          </w:p>
        </w:tc>
        <w:tc>
          <w:tcPr>
            <w:tcW w:w="1242" w:type="dxa"/>
            <w:vAlign w:val="center"/>
            <w:textDirection w:val="lrTb"/>
            <w:noWrap w:val="false"/>
          </w:tcPr>
          <w:p>
            <w:pPr>
              <w:pStyle w:val="1185"/>
              <w:jc w:val="center"/>
              <w:spacing w:line="360" w:lineRule="auto"/>
              <w:rPr>
                <w:rFonts w:hAnsi="宋体" w:eastAsia="宋体"/>
                <w:sz w:val="21"/>
                <w:szCs w:val="21"/>
              </w:rPr>
            </w:pPr>
            <w:r>
              <w:rPr>
                <w:rFonts w:hint="eastAsia" w:hAnsi="宋体" w:eastAsia="宋体"/>
                <w:sz w:val="21"/>
                <w:szCs w:val="21"/>
              </w:rPr>
              <w:t xml:space="preserve">备注</w:t>
            </w:r>
            <w:r>
              <w:rPr>
                <w:rFonts w:hAnsi="宋体" w:eastAsia="宋体"/>
                <w:sz w:val="21"/>
                <w:szCs w:val="21"/>
              </w:rPr>
            </w:r>
            <w:r/>
          </w:p>
        </w:tc>
      </w:tr>
      <w:tr>
        <w:trPr>
          <w:cantSplit/>
        </w:trPr>
        <w:tc>
          <w:tcPr>
            <w:tcW w:w="855" w:type="dxa"/>
            <w:vAlign w:val="center"/>
            <w:textDirection w:val="lrTb"/>
            <w:noWrap w:val="false"/>
          </w:tcPr>
          <w:p>
            <w:pPr>
              <w:pStyle w:val="1185"/>
              <w:jc w:val="center"/>
              <w:spacing w:line="360" w:lineRule="auto"/>
              <w:rPr>
                <w:rFonts w:hAnsi="宋体" w:eastAsia="宋体"/>
                <w:sz w:val="21"/>
                <w:szCs w:val="21"/>
              </w:rPr>
            </w:pPr>
            <w:r>
              <w:rPr>
                <w:rFonts w:hAnsi="宋体" w:eastAsia="宋体"/>
                <w:sz w:val="21"/>
                <w:szCs w:val="21"/>
              </w:rPr>
              <w:t xml:space="preserve">1</w:t>
            </w:r>
            <w:r/>
          </w:p>
        </w:tc>
        <w:tc>
          <w:tcPr>
            <w:tcW w:w="2301" w:type="dxa"/>
            <w:vAlign w:val="center"/>
            <w:textDirection w:val="lrTb"/>
            <w:noWrap w:val="false"/>
          </w:tcPr>
          <w:p>
            <w:pPr>
              <w:pStyle w:val="1185"/>
              <w:jc w:val="center"/>
              <w:spacing w:line="360" w:lineRule="auto"/>
              <w:rPr>
                <w:rFonts w:hAnsi="宋体" w:eastAsia="宋体"/>
                <w:sz w:val="21"/>
                <w:szCs w:val="21"/>
              </w:rPr>
            </w:pPr>
            <w:r>
              <w:rPr>
                <w:rFonts w:hAnsi="宋体" w:eastAsia="宋体"/>
                <w:sz w:val="21"/>
                <w:szCs w:val="21"/>
              </w:rPr>
            </w:r>
            <w:r/>
          </w:p>
        </w:tc>
        <w:tc>
          <w:tcPr>
            <w:tcBorders>
              <w:top w:val="single" w:color="000000" w:sz="4" w:space="0"/>
            </w:tcBorders>
            <w:tcW w:w="992" w:type="dxa"/>
            <w:vAlign w:val="center"/>
            <w:textDirection w:val="lrTb"/>
            <w:noWrap w:val="false"/>
          </w:tcPr>
          <w:p>
            <w:pPr>
              <w:pStyle w:val="1185"/>
              <w:jc w:val="center"/>
              <w:spacing w:line="360" w:lineRule="auto"/>
              <w:rPr>
                <w:rFonts w:hAnsi="宋体" w:eastAsia="宋体"/>
                <w:sz w:val="21"/>
                <w:szCs w:val="21"/>
              </w:rPr>
            </w:pPr>
            <w:r>
              <w:rPr>
                <w:rFonts w:hAnsi="宋体" w:eastAsia="宋体"/>
                <w:sz w:val="21"/>
                <w:szCs w:val="21"/>
              </w:rPr>
            </w:r>
            <w:r/>
          </w:p>
        </w:tc>
        <w:tc>
          <w:tcPr>
            <w:tcBorders>
              <w:right w:val="single" w:color="000000" w:sz="4" w:space="0"/>
            </w:tcBorders>
            <w:tcW w:w="1560" w:type="dxa"/>
            <w:vAlign w:val="center"/>
            <w:textDirection w:val="lrTb"/>
            <w:noWrap w:val="false"/>
          </w:tcPr>
          <w:p>
            <w:pPr>
              <w:pStyle w:val="1185"/>
              <w:jc w:val="center"/>
              <w:spacing w:line="360" w:lineRule="auto"/>
              <w:rPr>
                <w:rFonts w:hAnsi="宋体" w:eastAsia="宋体"/>
                <w:sz w:val="21"/>
                <w:szCs w:val="21"/>
              </w:rPr>
            </w:pPr>
            <w:r>
              <w:rPr>
                <w:rFonts w:hAnsi="宋体" w:eastAsia="宋体"/>
                <w:sz w:val="21"/>
                <w:szCs w:val="21"/>
              </w:rPr>
            </w:r>
            <w:r/>
          </w:p>
        </w:tc>
        <w:tc>
          <w:tcPr>
            <w:tcBorders>
              <w:left w:val="single" w:color="000000" w:sz="4" w:space="0"/>
            </w:tcBorders>
            <w:tcW w:w="1559" w:type="dxa"/>
            <w:vAlign w:val="center"/>
            <w:textDirection w:val="lrTb"/>
            <w:noWrap w:val="false"/>
          </w:tcPr>
          <w:p>
            <w:pPr>
              <w:pStyle w:val="1185"/>
              <w:jc w:val="center"/>
              <w:spacing w:line="360" w:lineRule="auto"/>
              <w:rPr>
                <w:rFonts w:hAnsi="宋体" w:eastAsia="宋体"/>
                <w:sz w:val="21"/>
                <w:szCs w:val="21"/>
              </w:rPr>
            </w:pPr>
            <w:r>
              <w:rPr>
                <w:rFonts w:hAnsi="宋体" w:eastAsia="宋体"/>
                <w:sz w:val="21"/>
                <w:szCs w:val="21"/>
              </w:rPr>
            </w:r>
            <w:r/>
          </w:p>
        </w:tc>
        <w:tc>
          <w:tcPr>
            <w:tcW w:w="1242" w:type="dxa"/>
            <w:vAlign w:val="center"/>
            <w:textDirection w:val="lrTb"/>
            <w:noWrap w:val="false"/>
          </w:tcPr>
          <w:p>
            <w:pPr>
              <w:pStyle w:val="1185"/>
              <w:jc w:val="center"/>
              <w:spacing w:line="360" w:lineRule="auto"/>
              <w:rPr>
                <w:rFonts w:hAnsi="宋体" w:eastAsia="宋体"/>
                <w:sz w:val="21"/>
                <w:szCs w:val="21"/>
              </w:rPr>
            </w:pPr>
            <w:r>
              <w:rPr>
                <w:rFonts w:hAnsi="宋体" w:eastAsia="宋体"/>
                <w:sz w:val="21"/>
                <w:szCs w:val="21"/>
              </w:rPr>
            </w:r>
            <w:r/>
          </w:p>
        </w:tc>
      </w:tr>
      <w:tr>
        <w:trPr>
          <w:cantSplit/>
        </w:trPr>
        <w:tc>
          <w:tcPr>
            <w:tcW w:w="855" w:type="dxa"/>
            <w:vAlign w:val="center"/>
            <w:textDirection w:val="lrTb"/>
            <w:noWrap w:val="false"/>
          </w:tcPr>
          <w:p>
            <w:pPr>
              <w:pStyle w:val="1185"/>
              <w:jc w:val="center"/>
              <w:spacing w:line="360" w:lineRule="auto"/>
              <w:rPr>
                <w:rFonts w:hAnsi="宋体" w:eastAsia="宋体"/>
                <w:sz w:val="21"/>
                <w:szCs w:val="21"/>
              </w:rPr>
            </w:pPr>
            <w:r>
              <w:rPr>
                <w:rFonts w:hint="eastAsia" w:hAnsi="宋体" w:eastAsia="宋体"/>
                <w:sz w:val="21"/>
                <w:szCs w:val="21"/>
              </w:rPr>
              <w:t xml:space="preserve">2</w:t>
            </w:r>
            <w:r>
              <w:rPr>
                <w:rFonts w:hAnsi="宋体" w:eastAsia="宋体"/>
                <w:sz w:val="21"/>
                <w:szCs w:val="21"/>
              </w:rPr>
            </w:r>
            <w:r/>
          </w:p>
        </w:tc>
        <w:tc>
          <w:tcPr>
            <w:tcW w:w="2301" w:type="dxa"/>
            <w:vAlign w:val="center"/>
            <w:textDirection w:val="lrTb"/>
            <w:noWrap w:val="false"/>
          </w:tcPr>
          <w:p>
            <w:pPr>
              <w:pStyle w:val="1185"/>
              <w:jc w:val="center"/>
              <w:spacing w:line="360" w:lineRule="auto"/>
              <w:rPr>
                <w:rFonts w:hAnsi="宋体" w:eastAsia="宋体"/>
                <w:sz w:val="21"/>
                <w:szCs w:val="21"/>
              </w:rPr>
            </w:pPr>
            <w:r>
              <w:rPr>
                <w:rFonts w:hAnsi="宋体" w:eastAsia="宋体"/>
                <w:sz w:val="21"/>
                <w:szCs w:val="21"/>
              </w:rPr>
            </w:r>
            <w:r/>
          </w:p>
        </w:tc>
        <w:tc>
          <w:tcPr>
            <w:tcW w:w="992" w:type="dxa"/>
            <w:vAlign w:val="center"/>
            <w:textDirection w:val="lrTb"/>
            <w:noWrap w:val="false"/>
          </w:tcPr>
          <w:p>
            <w:pPr>
              <w:pStyle w:val="1185"/>
              <w:jc w:val="center"/>
              <w:spacing w:line="360" w:lineRule="auto"/>
              <w:rPr>
                <w:rFonts w:hAnsi="宋体" w:eastAsia="宋体"/>
                <w:sz w:val="21"/>
                <w:szCs w:val="21"/>
              </w:rPr>
            </w:pPr>
            <w:r>
              <w:rPr>
                <w:rFonts w:hAnsi="宋体" w:eastAsia="宋体"/>
                <w:sz w:val="21"/>
                <w:szCs w:val="21"/>
              </w:rPr>
            </w:r>
            <w:r/>
          </w:p>
        </w:tc>
        <w:tc>
          <w:tcPr>
            <w:tcBorders>
              <w:right w:val="single" w:color="000000" w:sz="4" w:space="0"/>
            </w:tcBorders>
            <w:tcW w:w="1560" w:type="dxa"/>
            <w:vAlign w:val="center"/>
            <w:textDirection w:val="lrTb"/>
            <w:noWrap w:val="false"/>
          </w:tcPr>
          <w:p>
            <w:pPr>
              <w:pStyle w:val="1185"/>
              <w:jc w:val="center"/>
              <w:spacing w:line="360" w:lineRule="auto"/>
              <w:rPr>
                <w:rFonts w:hAnsi="宋体" w:eastAsia="宋体"/>
                <w:sz w:val="21"/>
                <w:szCs w:val="21"/>
              </w:rPr>
            </w:pPr>
            <w:r>
              <w:rPr>
                <w:rFonts w:hAnsi="宋体" w:eastAsia="宋体"/>
                <w:sz w:val="21"/>
                <w:szCs w:val="21"/>
              </w:rPr>
            </w:r>
            <w:r/>
          </w:p>
        </w:tc>
        <w:tc>
          <w:tcPr>
            <w:tcBorders>
              <w:left w:val="single" w:color="000000" w:sz="4" w:space="0"/>
            </w:tcBorders>
            <w:tcW w:w="1559" w:type="dxa"/>
            <w:vAlign w:val="center"/>
            <w:textDirection w:val="lrTb"/>
            <w:noWrap w:val="false"/>
          </w:tcPr>
          <w:p>
            <w:pPr>
              <w:pStyle w:val="1185"/>
              <w:jc w:val="center"/>
              <w:spacing w:line="360" w:lineRule="auto"/>
              <w:rPr>
                <w:rFonts w:hAnsi="宋体" w:eastAsia="宋体"/>
                <w:sz w:val="21"/>
                <w:szCs w:val="21"/>
              </w:rPr>
            </w:pPr>
            <w:r>
              <w:rPr>
                <w:rFonts w:hAnsi="宋体" w:eastAsia="宋体"/>
                <w:sz w:val="21"/>
                <w:szCs w:val="21"/>
              </w:rPr>
            </w:r>
            <w:r/>
          </w:p>
        </w:tc>
        <w:tc>
          <w:tcPr>
            <w:tcW w:w="1242" w:type="dxa"/>
            <w:vAlign w:val="center"/>
            <w:textDirection w:val="lrTb"/>
            <w:noWrap w:val="false"/>
          </w:tcPr>
          <w:p>
            <w:pPr>
              <w:pStyle w:val="1185"/>
              <w:jc w:val="center"/>
              <w:spacing w:line="360" w:lineRule="auto"/>
              <w:rPr>
                <w:rFonts w:hAnsi="宋体" w:eastAsia="宋体"/>
                <w:sz w:val="21"/>
                <w:szCs w:val="21"/>
              </w:rPr>
            </w:pPr>
            <w:r>
              <w:rPr>
                <w:rFonts w:hAnsi="宋体" w:eastAsia="宋体"/>
                <w:sz w:val="21"/>
                <w:szCs w:val="21"/>
              </w:rPr>
            </w:r>
            <w:r/>
          </w:p>
        </w:tc>
      </w:tr>
      <w:tr>
        <w:trPr>
          <w:cantSplit/>
        </w:trPr>
        <w:tc>
          <w:tcPr>
            <w:tcW w:w="855" w:type="dxa"/>
            <w:vAlign w:val="center"/>
            <w:textDirection w:val="lrTb"/>
            <w:noWrap w:val="false"/>
          </w:tcPr>
          <w:p>
            <w:pPr>
              <w:pStyle w:val="1185"/>
              <w:jc w:val="center"/>
              <w:spacing w:line="360" w:lineRule="auto"/>
              <w:rPr>
                <w:rFonts w:hAnsi="宋体" w:eastAsia="宋体"/>
                <w:sz w:val="21"/>
                <w:szCs w:val="21"/>
              </w:rPr>
            </w:pPr>
            <w:r>
              <w:rPr>
                <w:rFonts w:hAnsi="宋体" w:eastAsia="宋体"/>
                <w:sz w:val="21"/>
                <w:szCs w:val="21"/>
              </w:rPr>
            </w:r>
            <w:r/>
          </w:p>
        </w:tc>
        <w:tc>
          <w:tcPr>
            <w:tcW w:w="2301" w:type="dxa"/>
            <w:vAlign w:val="center"/>
            <w:textDirection w:val="lrTb"/>
            <w:noWrap w:val="false"/>
          </w:tcPr>
          <w:p>
            <w:pPr>
              <w:pStyle w:val="1185"/>
              <w:jc w:val="center"/>
              <w:spacing w:line="360" w:lineRule="auto"/>
              <w:rPr>
                <w:rFonts w:hAnsi="宋体" w:eastAsia="宋体"/>
                <w:sz w:val="21"/>
                <w:szCs w:val="21"/>
              </w:rPr>
            </w:pPr>
            <w:r>
              <w:rPr>
                <w:rFonts w:hAnsi="宋体" w:eastAsia="宋体"/>
                <w:sz w:val="21"/>
                <w:szCs w:val="21"/>
              </w:rPr>
            </w:r>
            <w:r/>
          </w:p>
        </w:tc>
        <w:tc>
          <w:tcPr>
            <w:tcW w:w="992" w:type="dxa"/>
            <w:vAlign w:val="center"/>
            <w:textDirection w:val="lrTb"/>
            <w:noWrap w:val="false"/>
          </w:tcPr>
          <w:p>
            <w:pPr>
              <w:pStyle w:val="1185"/>
              <w:jc w:val="center"/>
              <w:spacing w:line="360" w:lineRule="auto"/>
              <w:rPr>
                <w:rFonts w:hAnsi="宋体" w:eastAsia="宋体"/>
                <w:sz w:val="21"/>
                <w:szCs w:val="21"/>
              </w:rPr>
            </w:pPr>
            <w:r>
              <w:rPr>
                <w:rFonts w:hAnsi="宋体" w:eastAsia="宋体"/>
                <w:sz w:val="21"/>
                <w:szCs w:val="21"/>
              </w:rPr>
            </w:r>
            <w:r/>
          </w:p>
        </w:tc>
        <w:tc>
          <w:tcPr>
            <w:tcBorders>
              <w:right w:val="single" w:color="000000" w:sz="4" w:space="0"/>
            </w:tcBorders>
            <w:tcW w:w="1560" w:type="dxa"/>
            <w:vAlign w:val="center"/>
            <w:textDirection w:val="lrTb"/>
            <w:noWrap w:val="false"/>
          </w:tcPr>
          <w:p>
            <w:pPr>
              <w:pStyle w:val="1185"/>
              <w:jc w:val="center"/>
              <w:spacing w:line="360" w:lineRule="auto"/>
              <w:rPr>
                <w:rFonts w:hAnsi="宋体" w:eastAsia="宋体"/>
                <w:sz w:val="21"/>
                <w:szCs w:val="21"/>
              </w:rPr>
            </w:pPr>
            <w:r>
              <w:rPr>
                <w:rFonts w:hAnsi="宋体" w:eastAsia="宋体"/>
                <w:sz w:val="21"/>
                <w:szCs w:val="21"/>
              </w:rPr>
            </w:r>
            <w:r/>
          </w:p>
        </w:tc>
        <w:tc>
          <w:tcPr>
            <w:tcBorders>
              <w:left w:val="single" w:color="000000" w:sz="4" w:space="0"/>
            </w:tcBorders>
            <w:tcW w:w="1559" w:type="dxa"/>
            <w:vAlign w:val="center"/>
            <w:textDirection w:val="lrTb"/>
            <w:noWrap w:val="false"/>
          </w:tcPr>
          <w:p>
            <w:pPr>
              <w:pStyle w:val="1185"/>
              <w:jc w:val="center"/>
              <w:spacing w:line="360" w:lineRule="auto"/>
              <w:rPr>
                <w:rFonts w:hAnsi="宋体" w:eastAsia="宋体"/>
                <w:sz w:val="21"/>
                <w:szCs w:val="21"/>
              </w:rPr>
            </w:pPr>
            <w:r>
              <w:rPr>
                <w:rFonts w:hAnsi="宋体" w:eastAsia="宋体"/>
                <w:sz w:val="21"/>
                <w:szCs w:val="21"/>
              </w:rPr>
            </w:r>
            <w:r/>
          </w:p>
        </w:tc>
        <w:tc>
          <w:tcPr>
            <w:tcW w:w="1242" w:type="dxa"/>
            <w:vAlign w:val="center"/>
            <w:textDirection w:val="lrTb"/>
            <w:noWrap w:val="false"/>
          </w:tcPr>
          <w:p>
            <w:pPr>
              <w:pStyle w:val="1185"/>
              <w:jc w:val="center"/>
              <w:spacing w:line="360" w:lineRule="auto"/>
              <w:rPr>
                <w:rFonts w:hAnsi="宋体" w:eastAsia="宋体"/>
                <w:sz w:val="21"/>
                <w:szCs w:val="21"/>
              </w:rPr>
            </w:pPr>
            <w:r>
              <w:rPr>
                <w:rFonts w:hAnsi="宋体" w:eastAsia="宋体"/>
                <w:sz w:val="21"/>
                <w:szCs w:val="21"/>
              </w:rPr>
            </w:r>
            <w:r/>
          </w:p>
        </w:tc>
      </w:tr>
      <w:tr>
        <w:trPr>
          <w:cantSplit/>
        </w:trPr>
        <w:tc>
          <w:tcPr>
            <w:tcW w:w="855" w:type="dxa"/>
            <w:vAlign w:val="center"/>
            <w:textDirection w:val="lrTb"/>
            <w:noWrap w:val="false"/>
          </w:tcPr>
          <w:p>
            <w:pPr>
              <w:pStyle w:val="1185"/>
              <w:jc w:val="center"/>
              <w:spacing w:line="360" w:lineRule="auto"/>
              <w:rPr>
                <w:rFonts w:hAnsi="宋体" w:eastAsia="宋体"/>
                <w:sz w:val="21"/>
                <w:szCs w:val="21"/>
              </w:rPr>
            </w:pPr>
            <w:r>
              <w:rPr>
                <w:rFonts w:hAnsi="宋体" w:eastAsia="宋体"/>
                <w:sz w:val="21"/>
                <w:szCs w:val="21"/>
              </w:rPr>
            </w:r>
            <w:r/>
          </w:p>
        </w:tc>
        <w:tc>
          <w:tcPr>
            <w:tcW w:w="2301" w:type="dxa"/>
            <w:vAlign w:val="center"/>
            <w:textDirection w:val="lrTb"/>
            <w:noWrap w:val="false"/>
          </w:tcPr>
          <w:p>
            <w:pPr>
              <w:pStyle w:val="1185"/>
              <w:jc w:val="center"/>
              <w:spacing w:line="360" w:lineRule="auto"/>
              <w:rPr>
                <w:rFonts w:hAnsi="宋体" w:eastAsia="宋体"/>
                <w:sz w:val="21"/>
                <w:szCs w:val="21"/>
              </w:rPr>
            </w:pPr>
            <w:r>
              <w:rPr>
                <w:rFonts w:hAnsi="宋体" w:eastAsia="宋体"/>
                <w:sz w:val="21"/>
                <w:szCs w:val="21"/>
              </w:rPr>
            </w:r>
            <w:r/>
          </w:p>
        </w:tc>
        <w:tc>
          <w:tcPr>
            <w:tcW w:w="992" w:type="dxa"/>
            <w:vAlign w:val="center"/>
            <w:textDirection w:val="lrTb"/>
            <w:noWrap w:val="false"/>
          </w:tcPr>
          <w:p>
            <w:pPr>
              <w:pStyle w:val="1185"/>
              <w:jc w:val="center"/>
              <w:spacing w:line="360" w:lineRule="auto"/>
              <w:rPr>
                <w:rFonts w:hAnsi="宋体" w:eastAsia="宋体"/>
                <w:sz w:val="21"/>
                <w:szCs w:val="21"/>
              </w:rPr>
            </w:pPr>
            <w:r>
              <w:rPr>
                <w:rFonts w:hAnsi="宋体" w:eastAsia="宋体"/>
                <w:sz w:val="21"/>
                <w:szCs w:val="21"/>
              </w:rPr>
            </w:r>
            <w:r/>
          </w:p>
        </w:tc>
        <w:tc>
          <w:tcPr>
            <w:tcBorders>
              <w:right w:val="single" w:color="000000" w:sz="4" w:space="0"/>
            </w:tcBorders>
            <w:tcW w:w="1560" w:type="dxa"/>
            <w:vAlign w:val="center"/>
            <w:textDirection w:val="lrTb"/>
            <w:noWrap w:val="false"/>
          </w:tcPr>
          <w:p>
            <w:pPr>
              <w:pStyle w:val="1185"/>
              <w:jc w:val="center"/>
              <w:spacing w:line="360" w:lineRule="auto"/>
              <w:rPr>
                <w:rFonts w:hAnsi="宋体" w:eastAsia="宋体"/>
                <w:sz w:val="21"/>
                <w:szCs w:val="21"/>
              </w:rPr>
            </w:pPr>
            <w:r>
              <w:rPr>
                <w:rFonts w:hAnsi="宋体" w:eastAsia="宋体"/>
                <w:sz w:val="21"/>
                <w:szCs w:val="21"/>
              </w:rPr>
            </w:r>
            <w:r/>
          </w:p>
        </w:tc>
        <w:tc>
          <w:tcPr>
            <w:tcBorders>
              <w:left w:val="single" w:color="000000" w:sz="4" w:space="0"/>
            </w:tcBorders>
            <w:tcW w:w="1559" w:type="dxa"/>
            <w:vAlign w:val="center"/>
            <w:textDirection w:val="lrTb"/>
            <w:noWrap w:val="false"/>
          </w:tcPr>
          <w:p>
            <w:pPr>
              <w:pStyle w:val="1185"/>
              <w:jc w:val="center"/>
              <w:spacing w:line="360" w:lineRule="auto"/>
              <w:rPr>
                <w:rFonts w:hAnsi="宋体" w:eastAsia="宋体"/>
                <w:sz w:val="21"/>
                <w:szCs w:val="21"/>
              </w:rPr>
            </w:pPr>
            <w:r>
              <w:rPr>
                <w:rFonts w:hAnsi="宋体" w:eastAsia="宋体"/>
                <w:sz w:val="21"/>
                <w:szCs w:val="21"/>
              </w:rPr>
            </w:r>
            <w:r/>
          </w:p>
        </w:tc>
        <w:tc>
          <w:tcPr>
            <w:tcW w:w="1242" w:type="dxa"/>
            <w:vAlign w:val="center"/>
            <w:textDirection w:val="lrTb"/>
            <w:noWrap w:val="false"/>
          </w:tcPr>
          <w:p>
            <w:pPr>
              <w:pStyle w:val="1185"/>
              <w:jc w:val="center"/>
              <w:spacing w:line="360" w:lineRule="auto"/>
              <w:rPr>
                <w:rFonts w:hAnsi="宋体" w:eastAsia="宋体"/>
                <w:sz w:val="21"/>
                <w:szCs w:val="21"/>
              </w:rPr>
            </w:pPr>
            <w:r>
              <w:rPr>
                <w:rFonts w:hAnsi="宋体" w:eastAsia="宋体"/>
                <w:sz w:val="21"/>
                <w:szCs w:val="21"/>
              </w:rPr>
            </w:r>
            <w:r/>
          </w:p>
        </w:tc>
      </w:tr>
      <w:tr>
        <w:trPr>
          <w:cantSplit/>
        </w:trPr>
        <w:tc>
          <w:tcPr>
            <w:tcW w:w="855" w:type="dxa"/>
            <w:vAlign w:val="center"/>
            <w:textDirection w:val="lrTb"/>
            <w:noWrap w:val="false"/>
          </w:tcPr>
          <w:p>
            <w:pPr>
              <w:pStyle w:val="1185"/>
              <w:jc w:val="center"/>
              <w:spacing w:line="360" w:lineRule="auto"/>
              <w:rPr>
                <w:rFonts w:hAnsi="宋体" w:eastAsia="宋体"/>
                <w:sz w:val="21"/>
                <w:szCs w:val="21"/>
              </w:rPr>
            </w:pPr>
            <w:r>
              <w:rPr>
                <w:rFonts w:hAnsi="宋体" w:eastAsia="宋体"/>
                <w:sz w:val="21"/>
                <w:szCs w:val="21"/>
              </w:rPr>
            </w:r>
            <w:r/>
          </w:p>
        </w:tc>
        <w:tc>
          <w:tcPr>
            <w:tcW w:w="2301" w:type="dxa"/>
            <w:vAlign w:val="center"/>
            <w:textDirection w:val="lrTb"/>
            <w:noWrap w:val="false"/>
          </w:tcPr>
          <w:p>
            <w:pPr>
              <w:pStyle w:val="1185"/>
              <w:jc w:val="center"/>
              <w:spacing w:line="360" w:lineRule="auto"/>
              <w:rPr>
                <w:rFonts w:hAnsi="宋体" w:eastAsia="宋体"/>
                <w:sz w:val="21"/>
                <w:szCs w:val="21"/>
              </w:rPr>
            </w:pPr>
            <w:r>
              <w:rPr>
                <w:rFonts w:hAnsi="宋体" w:eastAsia="宋体"/>
                <w:sz w:val="21"/>
                <w:szCs w:val="21"/>
              </w:rPr>
            </w:r>
            <w:r/>
          </w:p>
        </w:tc>
        <w:tc>
          <w:tcPr>
            <w:tcW w:w="992" w:type="dxa"/>
            <w:vAlign w:val="center"/>
            <w:textDirection w:val="lrTb"/>
            <w:noWrap w:val="false"/>
          </w:tcPr>
          <w:p>
            <w:pPr>
              <w:pStyle w:val="1185"/>
              <w:jc w:val="center"/>
              <w:spacing w:line="360" w:lineRule="auto"/>
              <w:rPr>
                <w:rFonts w:hAnsi="宋体" w:eastAsia="宋体"/>
                <w:sz w:val="21"/>
                <w:szCs w:val="21"/>
              </w:rPr>
            </w:pPr>
            <w:r>
              <w:rPr>
                <w:rFonts w:hAnsi="宋体" w:eastAsia="宋体"/>
                <w:sz w:val="21"/>
                <w:szCs w:val="21"/>
              </w:rPr>
            </w:r>
            <w:r/>
          </w:p>
        </w:tc>
        <w:tc>
          <w:tcPr>
            <w:tcBorders>
              <w:right w:val="single" w:color="000000" w:sz="4" w:space="0"/>
            </w:tcBorders>
            <w:tcW w:w="1560" w:type="dxa"/>
            <w:vAlign w:val="center"/>
            <w:textDirection w:val="lrTb"/>
            <w:noWrap w:val="false"/>
          </w:tcPr>
          <w:p>
            <w:pPr>
              <w:pStyle w:val="1185"/>
              <w:jc w:val="center"/>
              <w:spacing w:line="360" w:lineRule="auto"/>
              <w:rPr>
                <w:rFonts w:hAnsi="宋体" w:eastAsia="宋体"/>
                <w:sz w:val="21"/>
                <w:szCs w:val="21"/>
              </w:rPr>
            </w:pPr>
            <w:r>
              <w:rPr>
                <w:rFonts w:hAnsi="宋体" w:eastAsia="宋体"/>
                <w:sz w:val="21"/>
                <w:szCs w:val="21"/>
              </w:rPr>
            </w:r>
            <w:r/>
          </w:p>
        </w:tc>
        <w:tc>
          <w:tcPr>
            <w:tcBorders>
              <w:left w:val="single" w:color="000000" w:sz="4" w:space="0"/>
            </w:tcBorders>
            <w:tcW w:w="1559" w:type="dxa"/>
            <w:vAlign w:val="center"/>
            <w:textDirection w:val="lrTb"/>
            <w:noWrap w:val="false"/>
          </w:tcPr>
          <w:p>
            <w:pPr>
              <w:pStyle w:val="1185"/>
              <w:jc w:val="center"/>
              <w:spacing w:line="360" w:lineRule="auto"/>
              <w:rPr>
                <w:rFonts w:hAnsi="宋体" w:eastAsia="宋体"/>
                <w:sz w:val="21"/>
                <w:szCs w:val="21"/>
              </w:rPr>
            </w:pPr>
            <w:r>
              <w:rPr>
                <w:rFonts w:hAnsi="宋体" w:eastAsia="宋体"/>
                <w:sz w:val="21"/>
                <w:szCs w:val="21"/>
              </w:rPr>
            </w:r>
            <w:r/>
          </w:p>
        </w:tc>
        <w:tc>
          <w:tcPr>
            <w:tcW w:w="1242" w:type="dxa"/>
            <w:vAlign w:val="center"/>
            <w:textDirection w:val="lrTb"/>
            <w:noWrap w:val="false"/>
          </w:tcPr>
          <w:p>
            <w:pPr>
              <w:pStyle w:val="1185"/>
              <w:jc w:val="center"/>
              <w:spacing w:line="360" w:lineRule="auto"/>
              <w:rPr>
                <w:rFonts w:hAnsi="宋体" w:eastAsia="宋体"/>
                <w:sz w:val="21"/>
                <w:szCs w:val="21"/>
              </w:rPr>
            </w:pPr>
            <w:r>
              <w:rPr>
                <w:rFonts w:hAnsi="宋体" w:eastAsia="宋体"/>
                <w:sz w:val="21"/>
                <w:szCs w:val="21"/>
              </w:rPr>
            </w:r>
            <w:r/>
          </w:p>
        </w:tc>
      </w:tr>
      <w:tr>
        <w:trPr>
          <w:cantSplit/>
        </w:trPr>
        <w:tc>
          <w:tcPr>
            <w:tcW w:w="855" w:type="dxa"/>
            <w:vAlign w:val="center"/>
            <w:textDirection w:val="lrTb"/>
            <w:noWrap w:val="false"/>
          </w:tcPr>
          <w:p>
            <w:pPr>
              <w:pStyle w:val="1185"/>
              <w:jc w:val="center"/>
              <w:spacing w:line="360" w:lineRule="auto"/>
              <w:rPr>
                <w:rFonts w:hAnsi="宋体" w:eastAsia="宋体"/>
                <w:sz w:val="21"/>
                <w:szCs w:val="21"/>
              </w:rPr>
            </w:pPr>
            <w:r>
              <w:rPr>
                <w:rFonts w:hAnsi="宋体" w:eastAsia="宋体"/>
                <w:sz w:val="21"/>
                <w:szCs w:val="21"/>
              </w:rPr>
            </w:r>
            <w:r/>
          </w:p>
        </w:tc>
        <w:tc>
          <w:tcPr>
            <w:tcW w:w="2301" w:type="dxa"/>
            <w:vAlign w:val="center"/>
            <w:textDirection w:val="lrTb"/>
            <w:noWrap w:val="false"/>
          </w:tcPr>
          <w:p>
            <w:pPr>
              <w:pStyle w:val="1185"/>
              <w:jc w:val="center"/>
              <w:spacing w:line="360" w:lineRule="auto"/>
              <w:rPr>
                <w:rFonts w:hAnsi="宋体" w:eastAsia="宋体"/>
                <w:sz w:val="21"/>
                <w:szCs w:val="21"/>
              </w:rPr>
            </w:pPr>
            <w:r>
              <w:rPr>
                <w:rFonts w:hAnsi="宋体" w:eastAsia="宋体"/>
                <w:sz w:val="21"/>
                <w:szCs w:val="21"/>
              </w:rPr>
            </w:r>
            <w:r/>
          </w:p>
        </w:tc>
        <w:tc>
          <w:tcPr>
            <w:tcW w:w="992" w:type="dxa"/>
            <w:vAlign w:val="center"/>
            <w:textDirection w:val="lrTb"/>
            <w:noWrap w:val="false"/>
          </w:tcPr>
          <w:p>
            <w:pPr>
              <w:pStyle w:val="1185"/>
              <w:jc w:val="center"/>
              <w:spacing w:line="360" w:lineRule="auto"/>
              <w:rPr>
                <w:rFonts w:hAnsi="宋体" w:eastAsia="宋体"/>
                <w:sz w:val="21"/>
                <w:szCs w:val="21"/>
              </w:rPr>
            </w:pPr>
            <w:r>
              <w:rPr>
                <w:rFonts w:hAnsi="宋体" w:eastAsia="宋体"/>
                <w:sz w:val="21"/>
                <w:szCs w:val="21"/>
              </w:rPr>
            </w:r>
            <w:r/>
          </w:p>
        </w:tc>
        <w:tc>
          <w:tcPr>
            <w:tcBorders>
              <w:right w:val="single" w:color="000000" w:sz="4" w:space="0"/>
            </w:tcBorders>
            <w:tcW w:w="1560" w:type="dxa"/>
            <w:vAlign w:val="center"/>
            <w:textDirection w:val="lrTb"/>
            <w:noWrap w:val="false"/>
          </w:tcPr>
          <w:p>
            <w:pPr>
              <w:pStyle w:val="1185"/>
              <w:jc w:val="center"/>
              <w:spacing w:line="360" w:lineRule="auto"/>
              <w:rPr>
                <w:rFonts w:hAnsi="宋体" w:eastAsia="宋体"/>
                <w:sz w:val="21"/>
                <w:szCs w:val="21"/>
              </w:rPr>
            </w:pPr>
            <w:r>
              <w:rPr>
                <w:rFonts w:hAnsi="宋体" w:eastAsia="宋体"/>
                <w:sz w:val="21"/>
                <w:szCs w:val="21"/>
              </w:rPr>
            </w:r>
            <w:r/>
          </w:p>
        </w:tc>
        <w:tc>
          <w:tcPr>
            <w:tcBorders>
              <w:left w:val="single" w:color="000000" w:sz="4" w:space="0"/>
            </w:tcBorders>
            <w:tcW w:w="1559" w:type="dxa"/>
            <w:vAlign w:val="center"/>
            <w:textDirection w:val="lrTb"/>
            <w:noWrap w:val="false"/>
          </w:tcPr>
          <w:p>
            <w:pPr>
              <w:pStyle w:val="1185"/>
              <w:jc w:val="center"/>
              <w:spacing w:line="360" w:lineRule="auto"/>
              <w:rPr>
                <w:rFonts w:hAnsi="宋体" w:eastAsia="宋体"/>
                <w:sz w:val="21"/>
                <w:szCs w:val="21"/>
              </w:rPr>
            </w:pPr>
            <w:r>
              <w:rPr>
                <w:rFonts w:hAnsi="宋体" w:eastAsia="宋体"/>
                <w:sz w:val="21"/>
                <w:szCs w:val="21"/>
              </w:rPr>
            </w:r>
            <w:r/>
          </w:p>
        </w:tc>
        <w:tc>
          <w:tcPr>
            <w:tcW w:w="1242" w:type="dxa"/>
            <w:vAlign w:val="center"/>
            <w:textDirection w:val="lrTb"/>
            <w:noWrap w:val="false"/>
          </w:tcPr>
          <w:p>
            <w:pPr>
              <w:pStyle w:val="1185"/>
              <w:jc w:val="center"/>
              <w:spacing w:line="360" w:lineRule="auto"/>
              <w:rPr>
                <w:rFonts w:hAnsi="宋体" w:eastAsia="宋体"/>
                <w:sz w:val="21"/>
                <w:szCs w:val="21"/>
              </w:rPr>
            </w:pPr>
            <w:r>
              <w:rPr>
                <w:rFonts w:hAnsi="宋体" w:eastAsia="宋体"/>
                <w:sz w:val="21"/>
                <w:szCs w:val="21"/>
              </w:rPr>
            </w:r>
            <w:r/>
          </w:p>
        </w:tc>
      </w:tr>
      <w:tr>
        <w:trPr>
          <w:cantSplit/>
        </w:trPr>
        <w:tc>
          <w:tcPr>
            <w:tcW w:w="855" w:type="dxa"/>
            <w:vAlign w:val="center"/>
            <w:textDirection w:val="lrTb"/>
            <w:noWrap w:val="false"/>
          </w:tcPr>
          <w:p>
            <w:pPr>
              <w:pStyle w:val="1185"/>
              <w:jc w:val="center"/>
              <w:spacing w:line="360" w:lineRule="auto"/>
              <w:rPr>
                <w:rFonts w:hAnsi="宋体" w:eastAsia="宋体"/>
                <w:sz w:val="21"/>
                <w:szCs w:val="21"/>
              </w:rPr>
            </w:pPr>
            <w:r>
              <w:rPr>
                <w:rFonts w:hAnsi="宋体" w:eastAsia="宋体"/>
                <w:sz w:val="21"/>
                <w:szCs w:val="21"/>
              </w:rPr>
            </w:r>
            <w:r/>
          </w:p>
        </w:tc>
        <w:tc>
          <w:tcPr>
            <w:tcW w:w="2301" w:type="dxa"/>
            <w:vAlign w:val="center"/>
            <w:textDirection w:val="lrTb"/>
            <w:noWrap w:val="false"/>
          </w:tcPr>
          <w:p>
            <w:pPr>
              <w:pStyle w:val="1185"/>
              <w:jc w:val="center"/>
              <w:spacing w:line="360" w:lineRule="auto"/>
              <w:rPr>
                <w:rFonts w:hAnsi="宋体" w:eastAsia="宋体"/>
                <w:sz w:val="21"/>
                <w:szCs w:val="21"/>
              </w:rPr>
            </w:pPr>
            <w:r>
              <w:rPr>
                <w:rFonts w:hAnsi="宋体" w:eastAsia="宋体"/>
                <w:sz w:val="21"/>
                <w:szCs w:val="21"/>
              </w:rPr>
            </w:r>
            <w:r/>
          </w:p>
        </w:tc>
        <w:tc>
          <w:tcPr>
            <w:tcW w:w="992" w:type="dxa"/>
            <w:vAlign w:val="center"/>
            <w:textDirection w:val="lrTb"/>
            <w:noWrap w:val="false"/>
          </w:tcPr>
          <w:p>
            <w:pPr>
              <w:pStyle w:val="1185"/>
              <w:jc w:val="center"/>
              <w:spacing w:line="360" w:lineRule="auto"/>
              <w:rPr>
                <w:rFonts w:hAnsi="宋体" w:eastAsia="宋体"/>
                <w:sz w:val="21"/>
                <w:szCs w:val="21"/>
              </w:rPr>
            </w:pPr>
            <w:r>
              <w:rPr>
                <w:rFonts w:hAnsi="宋体" w:eastAsia="宋体"/>
                <w:sz w:val="21"/>
                <w:szCs w:val="21"/>
              </w:rPr>
            </w:r>
            <w:r/>
          </w:p>
        </w:tc>
        <w:tc>
          <w:tcPr>
            <w:tcBorders>
              <w:right w:val="single" w:color="000000" w:sz="4" w:space="0"/>
            </w:tcBorders>
            <w:tcW w:w="1560" w:type="dxa"/>
            <w:vAlign w:val="center"/>
            <w:textDirection w:val="lrTb"/>
            <w:noWrap w:val="false"/>
          </w:tcPr>
          <w:p>
            <w:pPr>
              <w:pStyle w:val="1185"/>
              <w:jc w:val="center"/>
              <w:spacing w:line="360" w:lineRule="auto"/>
              <w:rPr>
                <w:rFonts w:hAnsi="宋体" w:eastAsia="宋体"/>
                <w:sz w:val="21"/>
                <w:szCs w:val="21"/>
              </w:rPr>
            </w:pPr>
            <w:r>
              <w:rPr>
                <w:rFonts w:hAnsi="宋体" w:eastAsia="宋体"/>
                <w:sz w:val="21"/>
                <w:szCs w:val="21"/>
              </w:rPr>
            </w:r>
            <w:r/>
          </w:p>
        </w:tc>
        <w:tc>
          <w:tcPr>
            <w:tcBorders>
              <w:left w:val="single" w:color="000000" w:sz="4" w:space="0"/>
            </w:tcBorders>
            <w:tcW w:w="1559" w:type="dxa"/>
            <w:vAlign w:val="center"/>
            <w:textDirection w:val="lrTb"/>
            <w:noWrap w:val="false"/>
          </w:tcPr>
          <w:p>
            <w:pPr>
              <w:pStyle w:val="1185"/>
              <w:jc w:val="center"/>
              <w:spacing w:line="360" w:lineRule="auto"/>
              <w:rPr>
                <w:rFonts w:hAnsi="宋体" w:eastAsia="宋体"/>
                <w:sz w:val="21"/>
                <w:szCs w:val="21"/>
              </w:rPr>
            </w:pPr>
            <w:r>
              <w:rPr>
                <w:rFonts w:hAnsi="宋体" w:eastAsia="宋体"/>
                <w:sz w:val="21"/>
                <w:szCs w:val="21"/>
              </w:rPr>
            </w:r>
            <w:r/>
          </w:p>
        </w:tc>
        <w:tc>
          <w:tcPr>
            <w:tcW w:w="1242" w:type="dxa"/>
            <w:vAlign w:val="center"/>
            <w:textDirection w:val="lrTb"/>
            <w:noWrap w:val="false"/>
          </w:tcPr>
          <w:p>
            <w:pPr>
              <w:pStyle w:val="1185"/>
              <w:jc w:val="center"/>
              <w:spacing w:line="360" w:lineRule="auto"/>
              <w:rPr>
                <w:rFonts w:hAnsi="宋体" w:eastAsia="宋体"/>
                <w:sz w:val="21"/>
                <w:szCs w:val="21"/>
              </w:rPr>
            </w:pPr>
            <w:r>
              <w:rPr>
                <w:rFonts w:hAnsi="宋体" w:eastAsia="宋体"/>
                <w:sz w:val="21"/>
                <w:szCs w:val="21"/>
              </w:rPr>
            </w:r>
            <w:r/>
          </w:p>
        </w:tc>
      </w:tr>
    </w:tbl>
    <w:p>
      <w:pPr>
        <w:pStyle w:val="940"/>
        <w:jc w:val="left"/>
        <w:rPr>
          <w:rFonts w:ascii="宋体" w:hAnsi="宋体"/>
          <w:szCs w:val="21"/>
        </w:rPr>
      </w:pPr>
      <w:r>
        <w:rPr>
          <w:rFonts w:hint="eastAsia" w:ascii="宋体" w:hAnsi="宋体"/>
          <w:szCs w:val="21"/>
        </w:rPr>
        <w:t xml:space="preserve">    </w:t>
      </w:r>
      <w:r>
        <w:rPr>
          <w:rFonts w:ascii="宋体" w:hAnsi="宋体"/>
          <w:szCs w:val="21"/>
        </w:rPr>
      </w:r>
      <w:r/>
    </w:p>
    <w:p>
      <w:pPr>
        <w:pStyle w:val="1236"/>
        <w:spacing w:line="360" w:lineRule="auto"/>
        <w:rPr>
          <w:rFonts w:hAnsi="宋体" w:eastAsia="宋体"/>
          <w:sz w:val="24"/>
        </w:rPr>
      </w:pPr>
      <w:r>
        <w:rPr>
          <w:rFonts w:hAnsi="宋体" w:eastAsia="宋体"/>
          <w:sz w:val="24"/>
        </w:rPr>
      </w:r>
      <w:r/>
    </w:p>
    <w:p>
      <w:pPr>
        <w:pStyle w:val="1236"/>
        <w:spacing w:line="360" w:lineRule="auto"/>
        <w:rPr>
          <w:rFonts w:hAnsi="宋体" w:eastAsia="宋体"/>
          <w:sz w:val="24"/>
        </w:rPr>
      </w:pPr>
      <w:r>
        <w:rPr>
          <w:rFonts w:hAnsi="宋体" w:eastAsia="宋体"/>
          <w:sz w:val="24"/>
        </w:rPr>
        <w:t xml:space="preserve">投标人：（单位盖章）</w:t>
      </w:r>
      <w:r/>
    </w:p>
    <w:p>
      <w:pPr>
        <w:pStyle w:val="1236"/>
        <w:spacing w:line="360" w:lineRule="auto"/>
        <w:rPr>
          <w:rFonts w:hAnsi="宋体" w:eastAsia="宋体"/>
          <w:sz w:val="24"/>
        </w:rPr>
      </w:pPr>
      <w:r>
        <w:rPr>
          <w:rFonts w:hAnsi="宋体" w:eastAsia="宋体"/>
          <w:sz w:val="24"/>
        </w:rPr>
        <w:t xml:space="preserve">法定代表人或被授权人：（签字或签章）</w:t>
      </w:r>
      <w:r/>
    </w:p>
    <w:p>
      <w:pPr>
        <w:pStyle w:val="1296"/>
        <w:spacing w:line="360" w:lineRule="auto"/>
        <w:rPr>
          <w:rFonts w:hAnsi="宋体" w:eastAsia="宋体"/>
          <w:sz w:val="24"/>
          <w:szCs w:val="24"/>
        </w:rPr>
      </w:pPr>
      <w:r>
        <w:rPr>
          <w:rFonts w:hAnsi="宋体" w:eastAsia="宋体"/>
          <w:sz w:val="24"/>
        </w:rPr>
        <w:t xml:space="preserve">日期：</w:t>
      </w:r>
      <w:r>
        <w:rPr>
          <w:rFonts w:hAnsi="宋体" w:eastAsia="宋体"/>
          <w:sz w:val="24"/>
        </w:rPr>
        <w:t xml:space="preserve">         </w:t>
      </w:r>
      <w:r>
        <w:rPr>
          <w:rFonts w:hAnsi="宋体" w:eastAsia="宋体"/>
          <w:sz w:val="24"/>
        </w:rPr>
        <w:t xml:space="preserve">年</w:t>
      </w:r>
      <w:r>
        <w:rPr>
          <w:rFonts w:hAnsi="宋体" w:eastAsia="宋体"/>
          <w:sz w:val="24"/>
        </w:rPr>
        <w:t xml:space="preserve">     </w:t>
      </w:r>
      <w:r>
        <w:rPr>
          <w:rFonts w:hAnsi="宋体" w:eastAsia="宋体"/>
          <w:sz w:val="24"/>
        </w:rPr>
        <w:t xml:space="preserve">月</w:t>
      </w:r>
      <w:r>
        <w:rPr>
          <w:rFonts w:hAnsi="宋体" w:eastAsia="宋体"/>
          <w:sz w:val="24"/>
        </w:rPr>
        <w:t xml:space="preserve">    </w:t>
      </w:r>
      <w:r>
        <w:rPr>
          <w:rFonts w:hAnsi="宋体" w:eastAsia="宋体"/>
          <w:sz w:val="24"/>
        </w:rPr>
        <w:t xml:space="preserve">日</w:t>
      </w:r>
      <w:r>
        <w:rPr>
          <w:rFonts w:hAnsi="宋体" w:eastAsia="宋体"/>
          <w:sz w:val="24"/>
          <w:szCs w:val="24"/>
        </w:rPr>
      </w:r>
      <w:r/>
    </w:p>
    <w:p>
      <w:pPr>
        <w:pStyle w:val="940"/>
      </w:pPr>
      <w:r/>
      <w:r/>
    </w:p>
    <w:p>
      <w:pPr>
        <w:pStyle w:val="940"/>
      </w:pPr>
      <w:r/>
      <w:r/>
    </w:p>
    <w:p>
      <w:pPr>
        <w:pStyle w:val="940"/>
      </w:pPr>
      <w:r/>
      <w:r/>
    </w:p>
    <w:p>
      <w:pPr>
        <w:pStyle w:val="942"/>
        <w:ind w:left="0" w:firstLine="0"/>
        <w:jc w:val="left"/>
        <w:spacing w:before="480" w:after="240" w:line="360" w:lineRule="auto"/>
        <w:rPr>
          <w:rFonts w:hint="eastAsia" w:ascii="黑体" w:hAnsi="黑体"/>
          <w:sz w:val="30"/>
        </w:rPr>
      </w:pPr>
      <w:r/>
      <w:bookmarkStart w:id="70" w:name="_6.偏离表（商务、技术）"/>
      <w:r/>
      <w:bookmarkEnd w:id="70"/>
      <w:r/>
      <w:bookmarkStart w:id="71" w:name="_6.项目服务要求响应及偏离表（商务、技术）"/>
      <w:r/>
      <w:bookmarkEnd w:id="71"/>
      <w:r>
        <w:br w:type="page" w:clear="all"/>
      </w:r>
      <w:bookmarkStart w:id="72" w:name="_5、项目经理配备表"/>
      <w:r/>
      <w:bookmarkEnd w:id="72"/>
      <w:r/>
      <w:bookmarkStart w:id="73" w:name="_7、项目经理配备表"/>
      <w:r/>
      <w:bookmarkEnd w:id="73"/>
      <w:r/>
      <w:bookmarkStart w:id="74" w:name="_Ref93047744"/>
      <w:r/>
      <w:bookmarkStart w:id="75" w:name="_Toc133149820"/>
      <w:r/>
      <w:bookmarkStart w:id="76" w:name="_Toc36801121"/>
      <w:r/>
      <w:bookmarkStart w:id="77" w:name="_5、开发计划方案"/>
      <w:r/>
      <w:bookmarkEnd w:id="77"/>
      <w:r/>
      <w:bookmarkStart w:id="78" w:name="_5、投标货物和服务数量、品牌规格、性能、交货期说明表"/>
      <w:r/>
      <w:bookmarkEnd w:id="78"/>
      <w:r/>
      <w:bookmarkStart w:id="79" w:name="_6.人员配备表"/>
      <w:r/>
      <w:bookmarkEnd w:id="79"/>
      <w:r/>
      <w:bookmarkStart w:id="80" w:name="_7、人员配备表"/>
      <w:r/>
      <w:bookmarkEnd w:id="80"/>
      <w:r>
        <w:rPr>
          <w:rFonts w:hint="eastAsia"/>
        </w:rPr>
        <w:t xml:space="preserve">6.</w:t>
      </w:r>
      <w:bookmarkEnd w:id="74"/>
      <w:r/>
      <w:bookmarkEnd w:id="75"/>
      <w:r/>
      <w:bookmarkEnd w:id="76"/>
      <w:r/>
      <w:bookmarkStart w:id="81" w:name="_Ref367952358"/>
      <w:r>
        <w:rPr>
          <w:rFonts w:hint="eastAsia" w:ascii="黑体" w:hAnsi="黑体"/>
          <w:sz w:val="30"/>
        </w:rPr>
        <w:t xml:space="preserve"> </w:t>
      </w:r>
      <w:bookmarkEnd w:id="81"/>
      <w:r>
        <w:rPr>
          <w:rFonts w:hint="eastAsia" w:ascii="黑体" w:hAnsi="黑体"/>
          <w:sz w:val="30"/>
        </w:rPr>
        <w:t xml:space="preserve">人员配备表</w:t>
      </w:r>
      <w:r/>
    </w:p>
    <w:p>
      <w:pPr>
        <w:pStyle w:val="940"/>
        <w:ind w:firstLine="420"/>
        <w:spacing w:line="360" w:lineRule="auto"/>
        <w:rPr>
          <w:rFonts w:hint="eastAsia" w:ascii="宋体" w:hAnsi="宋体"/>
          <w:bCs/>
          <w:sz w:val="24"/>
        </w:rPr>
      </w:pPr>
      <w:r>
        <w:rPr>
          <w:rFonts w:hint="eastAsia" w:ascii="宋体" w:hAnsi="宋体"/>
          <w:b/>
          <w:sz w:val="24"/>
        </w:rPr>
        <w:t xml:space="preserve">项目名称：</w:t>
      </w:r>
      <w:r>
        <w:rPr>
          <w:rFonts w:ascii="宋体" w:hAnsi="宋体"/>
          <w:b/>
          <w:sz w:val="24"/>
          <w:u w:val="single"/>
        </w:rPr>
        <w:t xml:space="preserve">             </w:t>
      </w:r>
      <w:r>
        <w:rPr>
          <w:rFonts w:hint="eastAsia" w:ascii="宋体" w:hAnsi="宋体"/>
          <w:b/>
          <w:sz w:val="24"/>
          <w:u w:val="single"/>
        </w:rPr>
        <w:t xml:space="preserve">     </w:t>
      </w:r>
      <w:r>
        <w:rPr>
          <w:rFonts w:hint="eastAsia" w:ascii="宋体" w:hAnsi="宋体"/>
          <w:b/>
          <w:sz w:val="24"/>
          <w:u w:val="single"/>
        </w:rPr>
        <w:t xml:space="preserve">  </w:t>
      </w:r>
      <w:r>
        <w:rPr>
          <w:rFonts w:hint="eastAsia" w:ascii="宋体" w:hAnsi="宋体"/>
          <w:b/>
          <w:sz w:val="24"/>
        </w:rPr>
        <w:t xml:space="preserve">项目编号：</w:t>
      </w:r>
      <w:r>
        <w:rPr>
          <w:rFonts w:hint="eastAsia" w:ascii="宋体" w:hAnsi="宋体"/>
          <w:bCs/>
          <w:sz w:val="24"/>
        </w:rPr>
      </w:r>
      <w:r/>
    </w:p>
    <w:tbl>
      <w:tblPr>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651"/>
        <w:gridCol w:w="1250"/>
        <w:gridCol w:w="1122"/>
        <w:gridCol w:w="799"/>
        <w:gridCol w:w="848"/>
        <w:gridCol w:w="802"/>
        <w:gridCol w:w="1472"/>
        <w:gridCol w:w="1324"/>
        <w:gridCol w:w="1586"/>
      </w:tblGrid>
      <w:tr>
        <w:trPr>
          <w:trHeight w:val="851"/>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993"/>
              <w:jc w:val="center"/>
              <w:rPr>
                <w:rFonts w:hint="eastAsia" w:ascii="宋体" w:hAnsi="宋体"/>
                <w:sz w:val="24"/>
                <w:szCs w:val="24"/>
              </w:rPr>
            </w:pPr>
            <w:r>
              <w:rPr>
                <w:rFonts w:hint="eastAsia" w:ascii="宋体" w:hAnsi="宋体"/>
                <w:sz w:val="24"/>
                <w:szCs w:val="24"/>
              </w:rPr>
            </w:r>
            <w:r/>
          </w:p>
          <w:p>
            <w:pPr>
              <w:pStyle w:val="993"/>
              <w:jc w:val="center"/>
              <w:rPr>
                <w:rFonts w:ascii="宋体" w:hAnsi="宋体"/>
                <w:sz w:val="24"/>
                <w:szCs w:val="24"/>
              </w:rPr>
            </w:pPr>
            <w:r>
              <w:rPr>
                <w:rFonts w:hint="eastAsia" w:ascii="宋体" w:hAnsi="宋体"/>
                <w:sz w:val="24"/>
                <w:szCs w:val="24"/>
              </w:rPr>
              <w:t xml:space="preserve">序号</w:t>
            </w: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1250" w:type="dxa"/>
            <w:vAlign w:val="center"/>
            <w:textDirection w:val="lrTb"/>
            <w:noWrap w:val="false"/>
          </w:tcPr>
          <w:p>
            <w:pPr>
              <w:pStyle w:val="993"/>
              <w:jc w:val="center"/>
              <w:rPr>
                <w:rFonts w:ascii="宋体" w:hAnsi="宋体"/>
                <w:sz w:val="24"/>
                <w:szCs w:val="24"/>
              </w:rPr>
            </w:pPr>
            <w:r>
              <w:rPr>
                <w:rFonts w:hint="eastAsia" w:ascii="宋体" w:hAnsi="宋体"/>
                <w:sz w:val="24"/>
                <w:szCs w:val="24"/>
              </w:rPr>
              <w:t xml:space="preserve">项目组所任职务</w:t>
            </w: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1122" w:type="dxa"/>
            <w:vAlign w:val="center"/>
            <w:textDirection w:val="lrTb"/>
            <w:noWrap w:val="false"/>
          </w:tcPr>
          <w:p>
            <w:pPr>
              <w:pStyle w:val="993"/>
              <w:jc w:val="center"/>
              <w:rPr>
                <w:rFonts w:ascii="宋体" w:hAnsi="宋体"/>
                <w:sz w:val="24"/>
                <w:szCs w:val="24"/>
              </w:rPr>
            </w:pPr>
            <w:r>
              <w:rPr>
                <w:rFonts w:hint="eastAsia" w:ascii="宋体" w:hAnsi="宋体"/>
                <w:sz w:val="24"/>
                <w:szCs w:val="24"/>
              </w:rPr>
              <w:t xml:space="preserve">姓名</w:t>
            </w: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799" w:type="dxa"/>
            <w:vAlign w:val="center"/>
            <w:textDirection w:val="lrTb"/>
            <w:noWrap w:val="false"/>
          </w:tcPr>
          <w:p>
            <w:pPr>
              <w:pStyle w:val="993"/>
              <w:jc w:val="center"/>
              <w:rPr>
                <w:rFonts w:ascii="宋体" w:hAnsi="宋体"/>
                <w:sz w:val="24"/>
                <w:szCs w:val="24"/>
              </w:rPr>
            </w:pPr>
            <w:r>
              <w:rPr>
                <w:rFonts w:hint="eastAsia" w:ascii="宋体" w:hAnsi="宋体"/>
                <w:sz w:val="24"/>
                <w:szCs w:val="24"/>
              </w:rPr>
              <w:t xml:space="preserve">性别</w:t>
            </w: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848" w:type="dxa"/>
            <w:vAlign w:val="center"/>
            <w:textDirection w:val="lrTb"/>
            <w:noWrap w:val="false"/>
          </w:tcPr>
          <w:p>
            <w:pPr>
              <w:pStyle w:val="993"/>
              <w:jc w:val="center"/>
              <w:rPr>
                <w:rFonts w:ascii="宋体" w:hAnsi="宋体"/>
                <w:sz w:val="24"/>
                <w:szCs w:val="24"/>
              </w:rPr>
            </w:pPr>
            <w:r>
              <w:rPr>
                <w:rFonts w:hint="eastAsia" w:ascii="宋体" w:hAnsi="宋体"/>
                <w:sz w:val="24"/>
                <w:szCs w:val="24"/>
              </w:rPr>
              <w:t xml:space="preserve">年龄</w:t>
            </w: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802" w:type="dxa"/>
            <w:vAlign w:val="center"/>
            <w:textDirection w:val="lrTb"/>
            <w:noWrap w:val="false"/>
          </w:tcPr>
          <w:p>
            <w:pPr>
              <w:pStyle w:val="993"/>
              <w:jc w:val="center"/>
              <w:rPr>
                <w:rFonts w:ascii="宋体" w:hAnsi="宋体"/>
                <w:sz w:val="24"/>
                <w:szCs w:val="24"/>
              </w:rPr>
            </w:pPr>
            <w:r>
              <w:rPr>
                <w:rFonts w:hint="eastAsia" w:ascii="宋体" w:hAnsi="宋体"/>
                <w:sz w:val="24"/>
                <w:szCs w:val="24"/>
              </w:rPr>
              <w:t xml:space="preserve">职称</w:t>
            </w: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pStyle w:val="993"/>
              <w:jc w:val="center"/>
              <w:rPr>
                <w:rFonts w:ascii="宋体" w:hAnsi="宋体"/>
                <w:sz w:val="24"/>
                <w:szCs w:val="24"/>
              </w:rPr>
            </w:pPr>
            <w:r>
              <w:rPr>
                <w:rFonts w:hint="eastAsia" w:ascii="宋体" w:hAnsi="宋体"/>
                <w:sz w:val="24"/>
                <w:szCs w:val="24"/>
              </w:rPr>
              <w:t xml:space="preserve">专业/资格</w:t>
            </w: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1324" w:type="dxa"/>
            <w:vAlign w:val="center"/>
            <w:textDirection w:val="lrTb"/>
            <w:noWrap w:val="false"/>
          </w:tcPr>
          <w:p>
            <w:pPr>
              <w:pStyle w:val="993"/>
              <w:jc w:val="center"/>
              <w:rPr>
                <w:rFonts w:ascii="宋体" w:hAnsi="宋体"/>
                <w:sz w:val="24"/>
                <w:szCs w:val="24"/>
              </w:rPr>
            </w:pPr>
            <w:r>
              <w:rPr>
                <w:rFonts w:hint="eastAsia" w:ascii="宋体" w:hAnsi="宋体"/>
                <w:sz w:val="24"/>
                <w:szCs w:val="24"/>
              </w:rPr>
              <w:t xml:space="preserve">从事本工作时间</w:t>
            </w: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1586" w:type="dxa"/>
            <w:vAlign w:val="center"/>
            <w:textDirection w:val="lrTb"/>
            <w:noWrap w:val="false"/>
          </w:tcPr>
          <w:p>
            <w:pPr>
              <w:pStyle w:val="993"/>
              <w:jc w:val="center"/>
              <w:rPr>
                <w:rFonts w:ascii="宋体" w:hAnsi="宋体"/>
                <w:sz w:val="24"/>
                <w:szCs w:val="24"/>
              </w:rPr>
            </w:pPr>
            <w:r>
              <w:rPr>
                <w:rFonts w:hint="eastAsia" w:ascii="宋体" w:hAnsi="宋体"/>
                <w:sz w:val="24"/>
                <w:szCs w:val="24"/>
              </w:rPr>
              <w:t xml:space="preserve">典型业务</w:t>
            </w:r>
            <w:r>
              <w:rPr>
                <w:rFonts w:ascii="宋体" w:hAnsi="宋体"/>
                <w:sz w:val="24"/>
                <w:szCs w:val="24"/>
              </w:rPr>
            </w:r>
            <w:r/>
          </w:p>
          <w:p>
            <w:pPr>
              <w:pStyle w:val="993"/>
              <w:jc w:val="center"/>
              <w:rPr>
                <w:rFonts w:ascii="宋体" w:hAnsi="宋体"/>
                <w:sz w:val="24"/>
                <w:szCs w:val="24"/>
              </w:rPr>
            </w:pPr>
            <w:r>
              <w:rPr>
                <w:rFonts w:hint="eastAsia" w:ascii="宋体" w:hAnsi="宋体"/>
                <w:sz w:val="24"/>
                <w:szCs w:val="24"/>
              </w:rPr>
              <w:t xml:space="preserve">与技术专长</w:t>
            </w:r>
            <w:r>
              <w:rPr>
                <w:rFonts w:ascii="宋体" w:hAnsi="宋体"/>
                <w:sz w:val="24"/>
                <w:szCs w:val="24"/>
              </w:rPr>
            </w:r>
            <w:r/>
          </w:p>
        </w:tc>
      </w:tr>
      <w:tr>
        <w:trPr>
          <w:trHeight w:val="567"/>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993"/>
              <w:jc w:val="center"/>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1250" w:type="dxa"/>
            <w:vAlign w:val="center"/>
            <w:textDirection w:val="lrTb"/>
            <w:noWrap w:val="false"/>
          </w:tcPr>
          <w:p>
            <w:pPr>
              <w:pStyle w:val="993"/>
              <w:jc w:val="center"/>
              <w:rPr>
                <w:rFonts w:ascii="宋体" w:hAnsi="宋体"/>
                <w:sz w:val="24"/>
                <w:szCs w:val="24"/>
              </w:rPr>
            </w:pP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1122" w:type="dxa"/>
            <w:vAlign w:val="center"/>
            <w:textDirection w:val="lrTb"/>
            <w:noWrap w:val="false"/>
          </w:tcPr>
          <w:p>
            <w:pPr>
              <w:pStyle w:val="993"/>
              <w:jc w:val="center"/>
              <w:rPr>
                <w:rFonts w:ascii="宋体" w:hAnsi="宋体"/>
                <w:sz w:val="24"/>
                <w:szCs w:val="24"/>
              </w:rPr>
            </w:pP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799" w:type="dxa"/>
            <w:vAlign w:val="center"/>
            <w:textDirection w:val="lrTb"/>
            <w:noWrap w:val="false"/>
          </w:tcPr>
          <w:p>
            <w:pPr>
              <w:pStyle w:val="993"/>
              <w:jc w:val="center"/>
              <w:rPr>
                <w:rFonts w:ascii="宋体" w:hAnsi="宋体"/>
                <w:sz w:val="24"/>
                <w:szCs w:val="24"/>
              </w:rPr>
            </w:pP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848" w:type="dxa"/>
            <w:vAlign w:val="center"/>
            <w:textDirection w:val="lrTb"/>
            <w:noWrap w:val="false"/>
          </w:tcPr>
          <w:p>
            <w:pPr>
              <w:pStyle w:val="993"/>
              <w:jc w:val="center"/>
              <w:rPr>
                <w:rFonts w:ascii="宋体" w:hAnsi="宋体"/>
                <w:sz w:val="24"/>
                <w:szCs w:val="24"/>
              </w:rPr>
            </w:pP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802" w:type="dxa"/>
            <w:vAlign w:val="center"/>
            <w:textDirection w:val="lrTb"/>
            <w:noWrap w:val="false"/>
          </w:tcPr>
          <w:p>
            <w:pPr>
              <w:pStyle w:val="993"/>
              <w:jc w:val="center"/>
              <w:rPr>
                <w:rFonts w:ascii="宋体" w:hAnsi="宋体"/>
                <w:sz w:val="24"/>
                <w:szCs w:val="24"/>
              </w:rPr>
            </w:pP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pStyle w:val="993"/>
              <w:jc w:val="center"/>
              <w:rPr>
                <w:rFonts w:ascii="宋体" w:hAnsi="宋体"/>
                <w:sz w:val="24"/>
                <w:szCs w:val="24"/>
              </w:rPr>
            </w:pP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1324" w:type="dxa"/>
            <w:vAlign w:val="center"/>
            <w:textDirection w:val="lrTb"/>
            <w:noWrap w:val="false"/>
          </w:tcPr>
          <w:p>
            <w:pPr>
              <w:pStyle w:val="993"/>
              <w:jc w:val="center"/>
              <w:rPr>
                <w:rFonts w:ascii="宋体" w:hAnsi="宋体"/>
                <w:sz w:val="24"/>
                <w:szCs w:val="24"/>
              </w:rPr>
            </w:pP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1586" w:type="dxa"/>
            <w:vAlign w:val="center"/>
            <w:textDirection w:val="lrTb"/>
            <w:noWrap w:val="false"/>
          </w:tcPr>
          <w:p>
            <w:pPr>
              <w:pStyle w:val="993"/>
              <w:jc w:val="center"/>
              <w:rPr>
                <w:rFonts w:ascii="宋体" w:hAnsi="宋体"/>
                <w:sz w:val="24"/>
                <w:szCs w:val="24"/>
              </w:rPr>
            </w:pPr>
            <w:r>
              <w:rPr>
                <w:rFonts w:ascii="宋体" w:hAnsi="宋体"/>
                <w:sz w:val="24"/>
                <w:szCs w:val="24"/>
              </w:rPr>
            </w:r>
            <w:r/>
          </w:p>
        </w:tc>
      </w:tr>
      <w:tr>
        <w:trPr>
          <w:trHeight w:val="567"/>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993"/>
              <w:jc w:val="center"/>
              <w:rPr>
                <w:rFonts w:ascii="宋体" w:hAnsi="宋体"/>
                <w:sz w:val="24"/>
                <w:szCs w:val="24"/>
              </w:rPr>
            </w:pPr>
            <w:r>
              <w:rPr>
                <w:rFonts w:hint="eastAsia" w:ascii="宋体" w:hAnsi="宋体"/>
                <w:sz w:val="24"/>
                <w:szCs w:val="24"/>
              </w:rPr>
              <w:t xml:space="preserve">2</w:t>
            </w: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1250" w:type="dxa"/>
            <w:vAlign w:val="center"/>
            <w:textDirection w:val="lrTb"/>
            <w:noWrap w:val="false"/>
          </w:tcPr>
          <w:p>
            <w:pPr>
              <w:pStyle w:val="993"/>
              <w:jc w:val="center"/>
              <w:rPr>
                <w:rFonts w:ascii="宋体" w:hAnsi="宋体"/>
                <w:sz w:val="24"/>
                <w:szCs w:val="24"/>
              </w:rPr>
            </w:pP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1122" w:type="dxa"/>
            <w:vAlign w:val="center"/>
            <w:textDirection w:val="lrTb"/>
            <w:noWrap w:val="false"/>
          </w:tcPr>
          <w:p>
            <w:pPr>
              <w:pStyle w:val="993"/>
              <w:jc w:val="center"/>
              <w:rPr>
                <w:rFonts w:ascii="宋体" w:hAnsi="宋体"/>
                <w:sz w:val="24"/>
                <w:szCs w:val="24"/>
              </w:rPr>
            </w:pP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799" w:type="dxa"/>
            <w:vAlign w:val="center"/>
            <w:textDirection w:val="lrTb"/>
            <w:noWrap w:val="false"/>
          </w:tcPr>
          <w:p>
            <w:pPr>
              <w:pStyle w:val="993"/>
              <w:jc w:val="center"/>
              <w:rPr>
                <w:rFonts w:ascii="宋体" w:hAnsi="宋体"/>
                <w:sz w:val="24"/>
                <w:szCs w:val="24"/>
              </w:rPr>
            </w:pP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848" w:type="dxa"/>
            <w:vAlign w:val="center"/>
            <w:textDirection w:val="lrTb"/>
            <w:noWrap w:val="false"/>
          </w:tcPr>
          <w:p>
            <w:pPr>
              <w:pStyle w:val="993"/>
              <w:jc w:val="center"/>
              <w:rPr>
                <w:rFonts w:ascii="宋体" w:hAnsi="宋体"/>
                <w:sz w:val="24"/>
                <w:szCs w:val="24"/>
              </w:rPr>
            </w:pP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802" w:type="dxa"/>
            <w:vAlign w:val="center"/>
            <w:textDirection w:val="lrTb"/>
            <w:noWrap w:val="false"/>
          </w:tcPr>
          <w:p>
            <w:pPr>
              <w:pStyle w:val="993"/>
              <w:jc w:val="center"/>
              <w:rPr>
                <w:rFonts w:ascii="宋体" w:hAnsi="宋体"/>
                <w:sz w:val="24"/>
                <w:szCs w:val="24"/>
              </w:rPr>
            </w:pP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pStyle w:val="993"/>
              <w:jc w:val="center"/>
              <w:rPr>
                <w:rFonts w:ascii="宋体" w:hAnsi="宋体"/>
                <w:sz w:val="24"/>
                <w:szCs w:val="24"/>
              </w:rPr>
            </w:pP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1324" w:type="dxa"/>
            <w:vAlign w:val="center"/>
            <w:textDirection w:val="lrTb"/>
            <w:noWrap w:val="false"/>
          </w:tcPr>
          <w:p>
            <w:pPr>
              <w:pStyle w:val="993"/>
              <w:jc w:val="center"/>
              <w:rPr>
                <w:rFonts w:ascii="宋体" w:hAnsi="宋体"/>
                <w:sz w:val="24"/>
                <w:szCs w:val="24"/>
              </w:rPr>
            </w:pP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1586" w:type="dxa"/>
            <w:vAlign w:val="center"/>
            <w:textDirection w:val="lrTb"/>
            <w:noWrap w:val="false"/>
          </w:tcPr>
          <w:p>
            <w:pPr>
              <w:pStyle w:val="993"/>
              <w:jc w:val="center"/>
              <w:rPr>
                <w:rFonts w:ascii="宋体" w:hAnsi="宋体"/>
                <w:sz w:val="24"/>
                <w:szCs w:val="24"/>
              </w:rPr>
            </w:pPr>
            <w:r>
              <w:rPr>
                <w:rFonts w:ascii="宋体" w:hAnsi="宋体"/>
                <w:sz w:val="24"/>
                <w:szCs w:val="24"/>
              </w:rPr>
            </w:r>
            <w:r/>
          </w:p>
        </w:tc>
      </w:tr>
      <w:tr>
        <w:trPr>
          <w:trHeight w:val="567"/>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993"/>
              <w:jc w:val="center"/>
              <w:rPr>
                <w:rFonts w:ascii="宋体" w:hAnsi="宋体"/>
                <w:sz w:val="24"/>
                <w:szCs w:val="24"/>
              </w:rPr>
            </w:pPr>
            <w:r>
              <w:rPr>
                <w:rFonts w:hint="eastAsia" w:ascii="宋体" w:hAnsi="宋体"/>
                <w:sz w:val="24"/>
                <w:szCs w:val="24"/>
              </w:rPr>
              <w:t xml:space="preserve">3</w:t>
            </w: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1250" w:type="dxa"/>
            <w:vAlign w:val="center"/>
            <w:textDirection w:val="lrTb"/>
            <w:noWrap w:val="false"/>
          </w:tcPr>
          <w:p>
            <w:pPr>
              <w:pStyle w:val="993"/>
              <w:jc w:val="center"/>
              <w:rPr>
                <w:rFonts w:ascii="宋体" w:hAnsi="宋体"/>
                <w:sz w:val="24"/>
                <w:szCs w:val="24"/>
              </w:rPr>
            </w:pP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1122" w:type="dxa"/>
            <w:vAlign w:val="center"/>
            <w:textDirection w:val="lrTb"/>
            <w:noWrap w:val="false"/>
          </w:tcPr>
          <w:p>
            <w:pPr>
              <w:pStyle w:val="993"/>
              <w:jc w:val="center"/>
              <w:rPr>
                <w:rFonts w:ascii="宋体" w:hAnsi="宋体"/>
                <w:sz w:val="24"/>
                <w:szCs w:val="24"/>
              </w:rPr>
            </w:pP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799" w:type="dxa"/>
            <w:vAlign w:val="center"/>
            <w:textDirection w:val="lrTb"/>
            <w:noWrap w:val="false"/>
          </w:tcPr>
          <w:p>
            <w:pPr>
              <w:pStyle w:val="993"/>
              <w:jc w:val="center"/>
              <w:rPr>
                <w:rFonts w:ascii="宋体" w:hAnsi="宋体"/>
                <w:sz w:val="24"/>
                <w:szCs w:val="24"/>
              </w:rPr>
            </w:pP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848" w:type="dxa"/>
            <w:vAlign w:val="center"/>
            <w:textDirection w:val="lrTb"/>
            <w:noWrap w:val="false"/>
          </w:tcPr>
          <w:p>
            <w:pPr>
              <w:pStyle w:val="993"/>
              <w:jc w:val="center"/>
              <w:rPr>
                <w:rFonts w:ascii="宋体" w:hAnsi="宋体"/>
                <w:sz w:val="24"/>
                <w:szCs w:val="24"/>
              </w:rPr>
            </w:pP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802" w:type="dxa"/>
            <w:vAlign w:val="center"/>
            <w:textDirection w:val="lrTb"/>
            <w:noWrap w:val="false"/>
          </w:tcPr>
          <w:p>
            <w:pPr>
              <w:pStyle w:val="993"/>
              <w:jc w:val="center"/>
              <w:rPr>
                <w:rFonts w:ascii="宋体" w:hAnsi="宋体"/>
                <w:sz w:val="24"/>
                <w:szCs w:val="24"/>
              </w:rPr>
            </w:pP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pStyle w:val="993"/>
              <w:jc w:val="center"/>
              <w:rPr>
                <w:rFonts w:ascii="宋体" w:hAnsi="宋体"/>
                <w:sz w:val="24"/>
                <w:szCs w:val="24"/>
              </w:rPr>
            </w:pP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1324" w:type="dxa"/>
            <w:vAlign w:val="center"/>
            <w:textDirection w:val="lrTb"/>
            <w:noWrap w:val="false"/>
          </w:tcPr>
          <w:p>
            <w:pPr>
              <w:pStyle w:val="993"/>
              <w:jc w:val="center"/>
              <w:rPr>
                <w:rFonts w:ascii="宋体" w:hAnsi="宋体"/>
                <w:sz w:val="24"/>
                <w:szCs w:val="24"/>
              </w:rPr>
            </w:pP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1586" w:type="dxa"/>
            <w:vAlign w:val="center"/>
            <w:textDirection w:val="lrTb"/>
            <w:noWrap w:val="false"/>
          </w:tcPr>
          <w:p>
            <w:pPr>
              <w:pStyle w:val="993"/>
              <w:jc w:val="center"/>
              <w:rPr>
                <w:rFonts w:ascii="宋体" w:hAnsi="宋体"/>
                <w:sz w:val="24"/>
                <w:szCs w:val="24"/>
              </w:rPr>
            </w:pPr>
            <w:r>
              <w:rPr>
                <w:rFonts w:ascii="宋体" w:hAnsi="宋体"/>
                <w:sz w:val="24"/>
                <w:szCs w:val="24"/>
              </w:rPr>
            </w:r>
            <w:r/>
          </w:p>
        </w:tc>
      </w:tr>
      <w:tr>
        <w:trPr>
          <w:trHeight w:val="567"/>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993"/>
              <w:jc w:val="center"/>
              <w:rPr>
                <w:rFonts w:ascii="宋体" w:hAnsi="宋体"/>
                <w:sz w:val="24"/>
                <w:szCs w:val="24"/>
              </w:rPr>
            </w:pPr>
            <w:r>
              <w:rPr>
                <w:rFonts w:hint="eastAsia" w:ascii="宋体" w:hAnsi="宋体"/>
                <w:sz w:val="24"/>
                <w:szCs w:val="24"/>
              </w:rPr>
              <w:t xml:space="preserve">4</w:t>
            </w: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1250" w:type="dxa"/>
            <w:vAlign w:val="center"/>
            <w:textDirection w:val="lrTb"/>
            <w:noWrap w:val="false"/>
          </w:tcPr>
          <w:p>
            <w:pPr>
              <w:pStyle w:val="993"/>
              <w:jc w:val="center"/>
              <w:rPr>
                <w:rFonts w:ascii="宋体" w:hAnsi="宋体"/>
                <w:sz w:val="24"/>
                <w:szCs w:val="24"/>
              </w:rPr>
            </w:pP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1122" w:type="dxa"/>
            <w:vAlign w:val="center"/>
            <w:textDirection w:val="lrTb"/>
            <w:noWrap w:val="false"/>
          </w:tcPr>
          <w:p>
            <w:pPr>
              <w:pStyle w:val="993"/>
              <w:jc w:val="center"/>
              <w:rPr>
                <w:rFonts w:ascii="宋体" w:hAnsi="宋体"/>
                <w:sz w:val="24"/>
                <w:szCs w:val="24"/>
              </w:rPr>
            </w:pP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799" w:type="dxa"/>
            <w:vAlign w:val="center"/>
            <w:textDirection w:val="lrTb"/>
            <w:noWrap w:val="false"/>
          </w:tcPr>
          <w:p>
            <w:pPr>
              <w:pStyle w:val="993"/>
              <w:jc w:val="center"/>
              <w:rPr>
                <w:rFonts w:ascii="宋体" w:hAnsi="宋体"/>
                <w:sz w:val="24"/>
                <w:szCs w:val="24"/>
              </w:rPr>
            </w:pP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848" w:type="dxa"/>
            <w:vAlign w:val="center"/>
            <w:textDirection w:val="lrTb"/>
            <w:noWrap w:val="false"/>
          </w:tcPr>
          <w:p>
            <w:pPr>
              <w:pStyle w:val="993"/>
              <w:jc w:val="center"/>
              <w:rPr>
                <w:rFonts w:ascii="宋体" w:hAnsi="宋体"/>
                <w:sz w:val="24"/>
                <w:szCs w:val="24"/>
              </w:rPr>
            </w:pP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802" w:type="dxa"/>
            <w:vAlign w:val="center"/>
            <w:textDirection w:val="lrTb"/>
            <w:noWrap w:val="false"/>
          </w:tcPr>
          <w:p>
            <w:pPr>
              <w:pStyle w:val="993"/>
              <w:jc w:val="center"/>
              <w:rPr>
                <w:rFonts w:ascii="宋体" w:hAnsi="宋体"/>
                <w:sz w:val="24"/>
                <w:szCs w:val="24"/>
              </w:rPr>
            </w:pP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pStyle w:val="993"/>
              <w:jc w:val="center"/>
              <w:rPr>
                <w:rFonts w:ascii="宋体" w:hAnsi="宋体"/>
                <w:sz w:val="24"/>
                <w:szCs w:val="24"/>
              </w:rPr>
            </w:pP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1324" w:type="dxa"/>
            <w:vAlign w:val="center"/>
            <w:textDirection w:val="lrTb"/>
            <w:noWrap w:val="false"/>
          </w:tcPr>
          <w:p>
            <w:pPr>
              <w:pStyle w:val="993"/>
              <w:jc w:val="center"/>
              <w:rPr>
                <w:rFonts w:ascii="宋体" w:hAnsi="宋体"/>
                <w:sz w:val="24"/>
                <w:szCs w:val="24"/>
              </w:rPr>
            </w:pP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1586" w:type="dxa"/>
            <w:vAlign w:val="center"/>
            <w:textDirection w:val="lrTb"/>
            <w:noWrap w:val="false"/>
          </w:tcPr>
          <w:p>
            <w:pPr>
              <w:pStyle w:val="993"/>
              <w:jc w:val="center"/>
              <w:rPr>
                <w:rFonts w:ascii="宋体" w:hAnsi="宋体"/>
                <w:sz w:val="24"/>
                <w:szCs w:val="24"/>
              </w:rPr>
            </w:pPr>
            <w:r>
              <w:rPr>
                <w:rFonts w:ascii="宋体" w:hAnsi="宋体"/>
                <w:sz w:val="24"/>
                <w:szCs w:val="24"/>
              </w:rPr>
            </w:r>
            <w:r/>
          </w:p>
        </w:tc>
      </w:tr>
      <w:tr>
        <w:trPr>
          <w:trHeight w:val="567"/>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993"/>
              <w:jc w:val="center"/>
              <w:rPr>
                <w:rFonts w:ascii="宋体" w:hAnsi="宋体"/>
                <w:sz w:val="24"/>
                <w:szCs w:val="24"/>
              </w:rPr>
            </w:pPr>
            <w:r>
              <w:rPr>
                <w:rFonts w:hint="eastAsia" w:ascii="宋体" w:hAnsi="宋体"/>
                <w:sz w:val="24"/>
                <w:szCs w:val="24"/>
              </w:rPr>
              <w:t xml:space="preserve">5</w:t>
            </w: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1250" w:type="dxa"/>
            <w:vAlign w:val="center"/>
            <w:textDirection w:val="lrTb"/>
            <w:noWrap w:val="false"/>
          </w:tcPr>
          <w:p>
            <w:pPr>
              <w:pStyle w:val="993"/>
              <w:jc w:val="center"/>
              <w:rPr>
                <w:rFonts w:ascii="宋体" w:hAnsi="宋体"/>
                <w:sz w:val="24"/>
                <w:szCs w:val="24"/>
              </w:rPr>
            </w:pP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1122" w:type="dxa"/>
            <w:vAlign w:val="center"/>
            <w:textDirection w:val="lrTb"/>
            <w:noWrap w:val="false"/>
          </w:tcPr>
          <w:p>
            <w:pPr>
              <w:pStyle w:val="993"/>
              <w:jc w:val="center"/>
              <w:rPr>
                <w:rFonts w:ascii="宋体" w:hAnsi="宋体"/>
                <w:sz w:val="24"/>
                <w:szCs w:val="24"/>
              </w:rPr>
            </w:pP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799" w:type="dxa"/>
            <w:vAlign w:val="center"/>
            <w:textDirection w:val="lrTb"/>
            <w:noWrap w:val="false"/>
          </w:tcPr>
          <w:p>
            <w:pPr>
              <w:pStyle w:val="993"/>
              <w:jc w:val="center"/>
              <w:rPr>
                <w:rFonts w:ascii="宋体" w:hAnsi="宋体"/>
                <w:sz w:val="24"/>
                <w:szCs w:val="24"/>
              </w:rPr>
            </w:pP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848" w:type="dxa"/>
            <w:vAlign w:val="center"/>
            <w:textDirection w:val="lrTb"/>
            <w:noWrap w:val="false"/>
          </w:tcPr>
          <w:p>
            <w:pPr>
              <w:pStyle w:val="993"/>
              <w:jc w:val="center"/>
              <w:rPr>
                <w:rFonts w:ascii="宋体" w:hAnsi="宋体"/>
                <w:sz w:val="24"/>
                <w:szCs w:val="24"/>
              </w:rPr>
            </w:pP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802" w:type="dxa"/>
            <w:vAlign w:val="center"/>
            <w:textDirection w:val="lrTb"/>
            <w:noWrap w:val="false"/>
          </w:tcPr>
          <w:p>
            <w:pPr>
              <w:pStyle w:val="993"/>
              <w:jc w:val="center"/>
              <w:rPr>
                <w:rFonts w:ascii="宋体" w:hAnsi="宋体"/>
                <w:sz w:val="24"/>
                <w:szCs w:val="24"/>
              </w:rPr>
            </w:pP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pStyle w:val="993"/>
              <w:jc w:val="center"/>
              <w:rPr>
                <w:rFonts w:ascii="宋体" w:hAnsi="宋体"/>
                <w:sz w:val="24"/>
                <w:szCs w:val="24"/>
              </w:rPr>
            </w:pP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1324" w:type="dxa"/>
            <w:vAlign w:val="center"/>
            <w:textDirection w:val="lrTb"/>
            <w:noWrap w:val="false"/>
          </w:tcPr>
          <w:p>
            <w:pPr>
              <w:pStyle w:val="993"/>
              <w:jc w:val="center"/>
              <w:rPr>
                <w:rFonts w:ascii="宋体" w:hAnsi="宋体"/>
                <w:sz w:val="24"/>
                <w:szCs w:val="24"/>
              </w:rPr>
            </w:pP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1586" w:type="dxa"/>
            <w:vAlign w:val="center"/>
            <w:textDirection w:val="lrTb"/>
            <w:noWrap w:val="false"/>
          </w:tcPr>
          <w:p>
            <w:pPr>
              <w:pStyle w:val="993"/>
              <w:jc w:val="center"/>
              <w:rPr>
                <w:rFonts w:ascii="宋体" w:hAnsi="宋体"/>
                <w:sz w:val="24"/>
                <w:szCs w:val="24"/>
              </w:rPr>
            </w:pPr>
            <w:r>
              <w:rPr>
                <w:rFonts w:ascii="宋体" w:hAnsi="宋体"/>
                <w:sz w:val="24"/>
                <w:szCs w:val="24"/>
              </w:rPr>
            </w:r>
            <w:r/>
          </w:p>
        </w:tc>
      </w:tr>
      <w:tr>
        <w:trPr>
          <w:trHeight w:val="567"/>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993"/>
              <w:jc w:val="center"/>
              <w:rPr>
                <w:rFonts w:ascii="宋体" w:hAnsi="宋体"/>
                <w:sz w:val="24"/>
                <w:szCs w:val="24"/>
              </w:rPr>
            </w:pPr>
            <w:r>
              <w:rPr>
                <w:rFonts w:hint="eastAsia" w:ascii="宋体" w:hAnsi="宋体"/>
                <w:sz w:val="24"/>
                <w:szCs w:val="24"/>
              </w:rPr>
              <w:t xml:space="preserve">6</w:t>
            </w: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1250" w:type="dxa"/>
            <w:vAlign w:val="center"/>
            <w:textDirection w:val="lrTb"/>
            <w:noWrap w:val="false"/>
          </w:tcPr>
          <w:p>
            <w:pPr>
              <w:pStyle w:val="993"/>
              <w:jc w:val="center"/>
              <w:rPr>
                <w:rFonts w:ascii="宋体" w:hAnsi="宋体"/>
                <w:sz w:val="24"/>
                <w:szCs w:val="24"/>
              </w:rPr>
            </w:pP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1122" w:type="dxa"/>
            <w:vAlign w:val="center"/>
            <w:textDirection w:val="lrTb"/>
            <w:noWrap w:val="false"/>
          </w:tcPr>
          <w:p>
            <w:pPr>
              <w:pStyle w:val="993"/>
              <w:jc w:val="center"/>
              <w:rPr>
                <w:rFonts w:ascii="宋体" w:hAnsi="宋体"/>
                <w:sz w:val="24"/>
                <w:szCs w:val="24"/>
              </w:rPr>
            </w:pP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799" w:type="dxa"/>
            <w:vAlign w:val="center"/>
            <w:textDirection w:val="lrTb"/>
            <w:noWrap w:val="false"/>
          </w:tcPr>
          <w:p>
            <w:pPr>
              <w:pStyle w:val="993"/>
              <w:jc w:val="center"/>
              <w:rPr>
                <w:rFonts w:ascii="宋体" w:hAnsi="宋体"/>
                <w:sz w:val="24"/>
                <w:szCs w:val="24"/>
              </w:rPr>
            </w:pP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848" w:type="dxa"/>
            <w:vAlign w:val="center"/>
            <w:textDirection w:val="lrTb"/>
            <w:noWrap w:val="false"/>
          </w:tcPr>
          <w:p>
            <w:pPr>
              <w:pStyle w:val="993"/>
              <w:jc w:val="center"/>
              <w:rPr>
                <w:rFonts w:ascii="宋体" w:hAnsi="宋体"/>
                <w:sz w:val="24"/>
                <w:szCs w:val="24"/>
              </w:rPr>
            </w:pP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802" w:type="dxa"/>
            <w:vAlign w:val="center"/>
            <w:textDirection w:val="lrTb"/>
            <w:noWrap w:val="false"/>
          </w:tcPr>
          <w:p>
            <w:pPr>
              <w:pStyle w:val="993"/>
              <w:jc w:val="center"/>
              <w:rPr>
                <w:rFonts w:ascii="宋体" w:hAnsi="宋体"/>
                <w:sz w:val="24"/>
                <w:szCs w:val="24"/>
              </w:rPr>
            </w:pP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pStyle w:val="993"/>
              <w:jc w:val="center"/>
              <w:rPr>
                <w:rFonts w:ascii="宋体" w:hAnsi="宋体"/>
                <w:sz w:val="24"/>
                <w:szCs w:val="24"/>
              </w:rPr>
            </w:pP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1324" w:type="dxa"/>
            <w:vAlign w:val="center"/>
            <w:textDirection w:val="lrTb"/>
            <w:noWrap w:val="false"/>
          </w:tcPr>
          <w:p>
            <w:pPr>
              <w:pStyle w:val="993"/>
              <w:jc w:val="center"/>
              <w:rPr>
                <w:rFonts w:ascii="宋体" w:hAnsi="宋体"/>
                <w:sz w:val="24"/>
                <w:szCs w:val="24"/>
              </w:rPr>
            </w:pP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1586" w:type="dxa"/>
            <w:vAlign w:val="center"/>
            <w:textDirection w:val="lrTb"/>
            <w:noWrap w:val="false"/>
          </w:tcPr>
          <w:p>
            <w:pPr>
              <w:pStyle w:val="993"/>
              <w:jc w:val="center"/>
              <w:rPr>
                <w:rFonts w:ascii="宋体" w:hAnsi="宋体"/>
                <w:sz w:val="24"/>
                <w:szCs w:val="24"/>
              </w:rPr>
            </w:pPr>
            <w:r>
              <w:rPr>
                <w:rFonts w:ascii="宋体" w:hAnsi="宋体"/>
                <w:sz w:val="24"/>
                <w:szCs w:val="24"/>
              </w:rPr>
            </w:r>
            <w:r/>
          </w:p>
        </w:tc>
      </w:tr>
      <w:tr>
        <w:trPr>
          <w:trHeight w:val="567"/>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993"/>
              <w:jc w:val="center"/>
              <w:rPr>
                <w:rFonts w:ascii="宋体" w:hAnsi="宋体"/>
                <w:sz w:val="24"/>
                <w:szCs w:val="24"/>
              </w:rPr>
            </w:pPr>
            <w:r>
              <w:rPr>
                <w:rFonts w:hint="eastAsia" w:ascii="宋体" w:hAnsi="宋体"/>
                <w:sz w:val="24"/>
                <w:szCs w:val="24"/>
              </w:rPr>
              <w:t xml:space="preserve">7</w:t>
            </w: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1250" w:type="dxa"/>
            <w:vAlign w:val="center"/>
            <w:textDirection w:val="lrTb"/>
            <w:noWrap w:val="false"/>
          </w:tcPr>
          <w:p>
            <w:pPr>
              <w:pStyle w:val="993"/>
              <w:jc w:val="center"/>
              <w:rPr>
                <w:rFonts w:ascii="宋体" w:hAnsi="宋体"/>
                <w:sz w:val="24"/>
                <w:szCs w:val="24"/>
              </w:rPr>
            </w:pP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1122" w:type="dxa"/>
            <w:vAlign w:val="center"/>
            <w:textDirection w:val="lrTb"/>
            <w:noWrap w:val="false"/>
          </w:tcPr>
          <w:p>
            <w:pPr>
              <w:pStyle w:val="993"/>
              <w:jc w:val="center"/>
              <w:rPr>
                <w:rFonts w:ascii="宋体" w:hAnsi="宋体"/>
                <w:sz w:val="24"/>
                <w:szCs w:val="24"/>
              </w:rPr>
            </w:pP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799" w:type="dxa"/>
            <w:vAlign w:val="center"/>
            <w:textDirection w:val="lrTb"/>
            <w:noWrap w:val="false"/>
          </w:tcPr>
          <w:p>
            <w:pPr>
              <w:pStyle w:val="993"/>
              <w:jc w:val="center"/>
              <w:rPr>
                <w:rFonts w:ascii="宋体" w:hAnsi="宋体"/>
                <w:sz w:val="24"/>
                <w:szCs w:val="24"/>
              </w:rPr>
            </w:pP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848" w:type="dxa"/>
            <w:vAlign w:val="center"/>
            <w:textDirection w:val="lrTb"/>
            <w:noWrap w:val="false"/>
          </w:tcPr>
          <w:p>
            <w:pPr>
              <w:pStyle w:val="993"/>
              <w:jc w:val="center"/>
              <w:rPr>
                <w:rFonts w:ascii="宋体" w:hAnsi="宋体"/>
                <w:sz w:val="24"/>
                <w:szCs w:val="24"/>
              </w:rPr>
            </w:pP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802" w:type="dxa"/>
            <w:vAlign w:val="center"/>
            <w:textDirection w:val="lrTb"/>
            <w:noWrap w:val="false"/>
          </w:tcPr>
          <w:p>
            <w:pPr>
              <w:pStyle w:val="993"/>
              <w:jc w:val="center"/>
              <w:rPr>
                <w:rFonts w:ascii="宋体" w:hAnsi="宋体"/>
                <w:sz w:val="24"/>
                <w:szCs w:val="24"/>
              </w:rPr>
            </w:pP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pStyle w:val="993"/>
              <w:jc w:val="center"/>
              <w:rPr>
                <w:rFonts w:ascii="宋体" w:hAnsi="宋体"/>
                <w:sz w:val="24"/>
                <w:szCs w:val="24"/>
              </w:rPr>
            </w:pP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1324" w:type="dxa"/>
            <w:vAlign w:val="center"/>
            <w:textDirection w:val="lrTb"/>
            <w:noWrap w:val="false"/>
          </w:tcPr>
          <w:p>
            <w:pPr>
              <w:pStyle w:val="993"/>
              <w:jc w:val="center"/>
              <w:rPr>
                <w:rFonts w:ascii="宋体" w:hAnsi="宋体"/>
                <w:sz w:val="24"/>
                <w:szCs w:val="24"/>
              </w:rPr>
            </w:pP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1586" w:type="dxa"/>
            <w:vAlign w:val="center"/>
            <w:textDirection w:val="lrTb"/>
            <w:noWrap w:val="false"/>
          </w:tcPr>
          <w:p>
            <w:pPr>
              <w:pStyle w:val="993"/>
              <w:jc w:val="center"/>
              <w:rPr>
                <w:rFonts w:ascii="宋体" w:hAnsi="宋体"/>
                <w:sz w:val="24"/>
                <w:szCs w:val="24"/>
              </w:rPr>
            </w:pPr>
            <w:r>
              <w:rPr>
                <w:rFonts w:ascii="宋体" w:hAnsi="宋体"/>
                <w:sz w:val="24"/>
                <w:szCs w:val="24"/>
              </w:rPr>
            </w:r>
            <w:r/>
          </w:p>
        </w:tc>
      </w:tr>
      <w:tr>
        <w:trPr>
          <w:trHeight w:val="567"/>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993"/>
              <w:jc w:val="center"/>
              <w:rPr>
                <w:rFonts w:ascii="宋体" w:hAnsi="宋体"/>
                <w:sz w:val="24"/>
                <w:szCs w:val="24"/>
              </w:rPr>
            </w:pPr>
            <w:r>
              <w:rPr>
                <w:rFonts w:hint="eastAsia" w:ascii="宋体" w:hAnsi="宋体"/>
                <w:sz w:val="24"/>
                <w:szCs w:val="24"/>
              </w:rPr>
              <w:t xml:space="preserve">8</w:t>
            </w: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1250" w:type="dxa"/>
            <w:vAlign w:val="center"/>
            <w:textDirection w:val="lrTb"/>
            <w:noWrap w:val="false"/>
          </w:tcPr>
          <w:p>
            <w:pPr>
              <w:pStyle w:val="993"/>
              <w:jc w:val="center"/>
              <w:rPr>
                <w:rFonts w:ascii="宋体" w:hAnsi="宋体"/>
                <w:sz w:val="24"/>
                <w:szCs w:val="24"/>
              </w:rPr>
            </w:pP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1122" w:type="dxa"/>
            <w:vAlign w:val="center"/>
            <w:textDirection w:val="lrTb"/>
            <w:noWrap w:val="false"/>
          </w:tcPr>
          <w:p>
            <w:pPr>
              <w:pStyle w:val="993"/>
              <w:jc w:val="center"/>
              <w:rPr>
                <w:rFonts w:ascii="宋体" w:hAnsi="宋体"/>
                <w:sz w:val="24"/>
                <w:szCs w:val="24"/>
              </w:rPr>
            </w:pP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799" w:type="dxa"/>
            <w:vAlign w:val="center"/>
            <w:textDirection w:val="lrTb"/>
            <w:noWrap w:val="false"/>
          </w:tcPr>
          <w:p>
            <w:pPr>
              <w:pStyle w:val="993"/>
              <w:jc w:val="center"/>
              <w:rPr>
                <w:rFonts w:ascii="宋体" w:hAnsi="宋体"/>
                <w:sz w:val="24"/>
                <w:szCs w:val="24"/>
              </w:rPr>
            </w:pP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848" w:type="dxa"/>
            <w:vAlign w:val="center"/>
            <w:textDirection w:val="lrTb"/>
            <w:noWrap w:val="false"/>
          </w:tcPr>
          <w:p>
            <w:pPr>
              <w:pStyle w:val="993"/>
              <w:jc w:val="center"/>
              <w:rPr>
                <w:rFonts w:ascii="宋体" w:hAnsi="宋体"/>
                <w:sz w:val="24"/>
                <w:szCs w:val="24"/>
              </w:rPr>
            </w:pP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802" w:type="dxa"/>
            <w:vAlign w:val="center"/>
            <w:textDirection w:val="lrTb"/>
            <w:noWrap w:val="false"/>
          </w:tcPr>
          <w:p>
            <w:pPr>
              <w:pStyle w:val="993"/>
              <w:jc w:val="center"/>
              <w:rPr>
                <w:rFonts w:ascii="宋体" w:hAnsi="宋体"/>
                <w:sz w:val="24"/>
                <w:szCs w:val="24"/>
              </w:rPr>
            </w:pP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pStyle w:val="993"/>
              <w:jc w:val="center"/>
              <w:rPr>
                <w:rFonts w:ascii="宋体" w:hAnsi="宋体"/>
                <w:sz w:val="24"/>
                <w:szCs w:val="24"/>
              </w:rPr>
            </w:pP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1324" w:type="dxa"/>
            <w:vAlign w:val="center"/>
            <w:textDirection w:val="lrTb"/>
            <w:noWrap w:val="false"/>
          </w:tcPr>
          <w:p>
            <w:pPr>
              <w:pStyle w:val="993"/>
              <w:jc w:val="center"/>
              <w:rPr>
                <w:rFonts w:ascii="宋体" w:hAnsi="宋体"/>
                <w:sz w:val="24"/>
                <w:szCs w:val="24"/>
              </w:rPr>
            </w:pP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1586" w:type="dxa"/>
            <w:vAlign w:val="center"/>
            <w:textDirection w:val="lrTb"/>
            <w:noWrap w:val="false"/>
          </w:tcPr>
          <w:p>
            <w:pPr>
              <w:pStyle w:val="993"/>
              <w:jc w:val="center"/>
              <w:rPr>
                <w:rFonts w:ascii="宋体" w:hAnsi="宋体"/>
                <w:sz w:val="24"/>
                <w:szCs w:val="24"/>
              </w:rPr>
            </w:pPr>
            <w:r>
              <w:rPr>
                <w:rFonts w:ascii="宋体" w:hAnsi="宋体"/>
                <w:sz w:val="24"/>
                <w:szCs w:val="24"/>
              </w:rPr>
            </w:r>
            <w:r/>
          </w:p>
        </w:tc>
      </w:tr>
      <w:tr>
        <w:trPr>
          <w:trHeight w:val="567"/>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993"/>
              <w:jc w:val="center"/>
              <w:rPr>
                <w:rFonts w:ascii="宋体" w:hAnsi="宋体"/>
                <w:sz w:val="24"/>
                <w:szCs w:val="24"/>
              </w:rPr>
            </w:pPr>
            <w:r>
              <w:rPr>
                <w:rFonts w:hint="eastAsia" w:ascii="宋体" w:hAnsi="宋体"/>
                <w:sz w:val="24"/>
                <w:szCs w:val="24"/>
              </w:rPr>
              <w:t xml:space="preserve">9</w:t>
            </w: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1250" w:type="dxa"/>
            <w:vAlign w:val="center"/>
            <w:textDirection w:val="lrTb"/>
            <w:noWrap w:val="false"/>
          </w:tcPr>
          <w:p>
            <w:pPr>
              <w:pStyle w:val="993"/>
              <w:jc w:val="center"/>
              <w:rPr>
                <w:rFonts w:ascii="宋体" w:hAnsi="宋体"/>
                <w:sz w:val="24"/>
                <w:szCs w:val="24"/>
              </w:rPr>
            </w:pP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1122" w:type="dxa"/>
            <w:vAlign w:val="center"/>
            <w:textDirection w:val="lrTb"/>
            <w:noWrap w:val="false"/>
          </w:tcPr>
          <w:p>
            <w:pPr>
              <w:pStyle w:val="993"/>
              <w:jc w:val="center"/>
              <w:rPr>
                <w:rFonts w:ascii="宋体" w:hAnsi="宋体"/>
                <w:sz w:val="24"/>
                <w:szCs w:val="24"/>
              </w:rPr>
            </w:pP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799" w:type="dxa"/>
            <w:vAlign w:val="center"/>
            <w:textDirection w:val="lrTb"/>
            <w:noWrap w:val="false"/>
          </w:tcPr>
          <w:p>
            <w:pPr>
              <w:pStyle w:val="993"/>
              <w:jc w:val="center"/>
              <w:rPr>
                <w:rFonts w:ascii="宋体" w:hAnsi="宋体"/>
                <w:sz w:val="24"/>
                <w:szCs w:val="24"/>
              </w:rPr>
            </w:pP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848" w:type="dxa"/>
            <w:vAlign w:val="center"/>
            <w:textDirection w:val="lrTb"/>
            <w:noWrap w:val="false"/>
          </w:tcPr>
          <w:p>
            <w:pPr>
              <w:pStyle w:val="993"/>
              <w:jc w:val="center"/>
              <w:rPr>
                <w:rFonts w:ascii="宋体" w:hAnsi="宋体"/>
                <w:sz w:val="24"/>
                <w:szCs w:val="24"/>
              </w:rPr>
            </w:pP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802" w:type="dxa"/>
            <w:vAlign w:val="center"/>
            <w:textDirection w:val="lrTb"/>
            <w:noWrap w:val="false"/>
          </w:tcPr>
          <w:p>
            <w:pPr>
              <w:pStyle w:val="993"/>
              <w:jc w:val="center"/>
              <w:rPr>
                <w:rFonts w:ascii="宋体" w:hAnsi="宋体"/>
                <w:sz w:val="24"/>
                <w:szCs w:val="24"/>
              </w:rPr>
            </w:pP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pStyle w:val="993"/>
              <w:jc w:val="center"/>
              <w:rPr>
                <w:rFonts w:ascii="宋体" w:hAnsi="宋体"/>
                <w:sz w:val="24"/>
                <w:szCs w:val="24"/>
              </w:rPr>
            </w:pP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1324" w:type="dxa"/>
            <w:vAlign w:val="center"/>
            <w:textDirection w:val="lrTb"/>
            <w:noWrap w:val="false"/>
          </w:tcPr>
          <w:p>
            <w:pPr>
              <w:pStyle w:val="993"/>
              <w:jc w:val="center"/>
              <w:rPr>
                <w:rFonts w:ascii="宋体" w:hAnsi="宋体"/>
                <w:sz w:val="24"/>
                <w:szCs w:val="24"/>
              </w:rPr>
            </w:pP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1586" w:type="dxa"/>
            <w:vAlign w:val="center"/>
            <w:textDirection w:val="lrTb"/>
            <w:noWrap w:val="false"/>
          </w:tcPr>
          <w:p>
            <w:pPr>
              <w:pStyle w:val="993"/>
              <w:jc w:val="center"/>
              <w:rPr>
                <w:rFonts w:ascii="宋体" w:hAnsi="宋体"/>
                <w:sz w:val="24"/>
                <w:szCs w:val="24"/>
              </w:rPr>
            </w:pPr>
            <w:r>
              <w:rPr>
                <w:rFonts w:ascii="宋体" w:hAnsi="宋体"/>
                <w:sz w:val="24"/>
                <w:szCs w:val="24"/>
              </w:rPr>
            </w:r>
            <w:r/>
          </w:p>
        </w:tc>
      </w:tr>
      <w:tr>
        <w:trPr>
          <w:trHeight w:val="567"/>
        </w:trPr>
        <w:tc>
          <w:tcPr>
            <w:tcBorders>
              <w:top w:val="single" w:color="000000" w:sz="4" w:space="0"/>
              <w:left w:val="single" w:color="000000" w:sz="4" w:space="0"/>
              <w:bottom w:val="single" w:color="000000" w:sz="4" w:space="0"/>
              <w:right w:val="single" w:color="000000" w:sz="4" w:space="0"/>
            </w:tcBorders>
            <w:tcW w:w="651" w:type="dxa"/>
            <w:vAlign w:val="top"/>
            <w:textDirection w:val="lrTb"/>
            <w:noWrap w:val="false"/>
          </w:tcPr>
          <w:p>
            <w:pPr>
              <w:pStyle w:val="940"/>
              <w:rPr>
                <w:rFonts w:ascii="宋体" w:hAnsi="宋体"/>
                <w:sz w:val="24"/>
              </w:rPr>
            </w:pPr>
            <w:r>
              <w:rPr>
                <w:rFonts w:hint="eastAsia" w:ascii="宋体" w:hAnsi="宋体"/>
                <w:sz w:val="24"/>
              </w:rPr>
              <w:t xml:space="preserve">10</w:t>
            </w: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250" w:type="dxa"/>
            <w:vAlign w:val="top"/>
            <w:textDirection w:val="lrTb"/>
            <w:noWrap w:val="false"/>
          </w:tcPr>
          <w:p>
            <w:pPr>
              <w:pStyle w:val="940"/>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122" w:type="dxa"/>
            <w:vAlign w:val="top"/>
            <w:textDirection w:val="lrTb"/>
            <w:noWrap w:val="false"/>
          </w:tcPr>
          <w:p>
            <w:pPr>
              <w:pStyle w:val="940"/>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799" w:type="dxa"/>
            <w:vAlign w:val="top"/>
            <w:textDirection w:val="lrTb"/>
            <w:noWrap w:val="false"/>
          </w:tcPr>
          <w:p>
            <w:pPr>
              <w:pStyle w:val="940"/>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848" w:type="dxa"/>
            <w:vAlign w:val="top"/>
            <w:textDirection w:val="lrTb"/>
            <w:noWrap w:val="false"/>
          </w:tcPr>
          <w:p>
            <w:pPr>
              <w:pStyle w:val="940"/>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802" w:type="dxa"/>
            <w:vAlign w:val="top"/>
            <w:textDirection w:val="lrTb"/>
            <w:noWrap w:val="false"/>
          </w:tcPr>
          <w:p>
            <w:pPr>
              <w:pStyle w:val="940"/>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472" w:type="dxa"/>
            <w:vAlign w:val="top"/>
            <w:textDirection w:val="lrTb"/>
            <w:noWrap w:val="false"/>
          </w:tcPr>
          <w:p>
            <w:pPr>
              <w:pStyle w:val="940"/>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324" w:type="dxa"/>
            <w:vAlign w:val="top"/>
            <w:textDirection w:val="lrTb"/>
            <w:noWrap w:val="false"/>
          </w:tcPr>
          <w:p>
            <w:pPr>
              <w:pStyle w:val="940"/>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586" w:type="dxa"/>
            <w:vAlign w:val="top"/>
            <w:textDirection w:val="lrTb"/>
            <w:noWrap w:val="false"/>
          </w:tcPr>
          <w:p>
            <w:pPr>
              <w:pStyle w:val="940"/>
              <w:rPr>
                <w:rFonts w:ascii="宋体" w:hAnsi="宋体"/>
                <w:sz w:val="24"/>
              </w:rPr>
            </w:pPr>
            <w:r>
              <w:rPr>
                <w:rFonts w:ascii="宋体" w:hAnsi="宋体"/>
                <w:sz w:val="24"/>
              </w:rPr>
            </w:r>
            <w:r/>
          </w:p>
        </w:tc>
      </w:tr>
      <w:tr>
        <w:trPr>
          <w:trHeight w:val="567"/>
        </w:trPr>
        <w:tc>
          <w:tcPr>
            <w:tcBorders>
              <w:top w:val="single" w:color="000000" w:sz="4" w:space="0"/>
              <w:left w:val="single" w:color="000000" w:sz="4" w:space="0"/>
              <w:bottom w:val="single" w:color="000000" w:sz="4" w:space="0"/>
              <w:right w:val="single" w:color="000000" w:sz="4" w:space="0"/>
            </w:tcBorders>
            <w:tcW w:w="651" w:type="dxa"/>
            <w:vAlign w:val="top"/>
            <w:textDirection w:val="lrTb"/>
            <w:noWrap w:val="false"/>
          </w:tcPr>
          <w:p>
            <w:pPr>
              <w:pStyle w:val="940"/>
              <w:rPr>
                <w:rFonts w:ascii="宋体" w:hAnsi="宋体"/>
                <w:sz w:val="24"/>
              </w:rPr>
            </w:pPr>
            <w:r>
              <w:rPr>
                <w:rFonts w:hint="eastAsia" w:ascii="宋体" w:hAnsi="宋体"/>
                <w:sz w:val="24"/>
              </w:rPr>
              <w:t xml:space="preserve">11</w:t>
            </w: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250" w:type="dxa"/>
            <w:vAlign w:val="top"/>
            <w:textDirection w:val="lrTb"/>
            <w:noWrap w:val="false"/>
          </w:tcPr>
          <w:p>
            <w:pPr>
              <w:pStyle w:val="940"/>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122" w:type="dxa"/>
            <w:vAlign w:val="top"/>
            <w:textDirection w:val="lrTb"/>
            <w:noWrap w:val="false"/>
          </w:tcPr>
          <w:p>
            <w:pPr>
              <w:pStyle w:val="940"/>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799" w:type="dxa"/>
            <w:vAlign w:val="top"/>
            <w:textDirection w:val="lrTb"/>
            <w:noWrap w:val="false"/>
          </w:tcPr>
          <w:p>
            <w:pPr>
              <w:pStyle w:val="940"/>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848" w:type="dxa"/>
            <w:vAlign w:val="top"/>
            <w:textDirection w:val="lrTb"/>
            <w:noWrap w:val="false"/>
          </w:tcPr>
          <w:p>
            <w:pPr>
              <w:pStyle w:val="940"/>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802" w:type="dxa"/>
            <w:vAlign w:val="top"/>
            <w:textDirection w:val="lrTb"/>
            <w:noWrap w:val="false"/>
          </w:tcPr>
          <w:p>
            <w:pPr>
              <w:pStyle w:val="940"/>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472" w:type="dxa"/>
            <w:vAlign w:val="top"/>
            <w:textDirection w:val="lrTb"/>
            <w:noWrap w:val="false"/>
          </w:tcPr>
          <w:p>
            <w:pPr>
              <w:pStyle w:val="940"/>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324" w:type="dxa"/>
            <w:vAlign w:val="top"/>
            <w:textDirection w:val="lrTb"/>
            <w:noWrap w:val="false"/>
          </w:tcPr>
          <w:p>
            <w:pPr>
              <w:pStyle w:val="940"/>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586" w:type="dxa"/>
            <w:vAlign w:val="top"/>
            <w:textDirection w:val="lrTb"/>
            <w:noWrap w:val="false"/>
          </w:tcPr>
          <w:p>
            <w:pPr>
              <w:pStyle w:val="940"/>
              <w:rPr>
                <w:rFonts w:ascii="宋体" w:hAnsi="宋体"/>
                <w:sz w:val="24"/>
              </w:rPr>
            </w:pPr>
            <w:r>
              <w:rPr>
                <w:rFonts w:ascii="宋体" w:hAnsi="宋体"/>
                <w:sz w:val="24"/>
              </w:rPr>
            </w:r>
            <w:r/>
          </w:p>
        </w:tc>
      </w:tr>
      <w:tr>
        <w:trPr>
          <w:trHeight w:val="567"/>
        </w:trPr>
        <w:tc>
          <w:tcPr>
            <w:tcBorders>
              <w:top w:val="single" w:color="000000" w:sz="4" w:space="0"/>
              <w:left w:val="single" w:color="000000" w:sz="4" w:space="0"/>
              <w:bottom w:val="single" w:color="000000" w:sz="4" w:space="0"/>
              <w:right w:val="single" w:color="000000" w:sz="4" w:space="0"/>
            </w:tcBorders>
            <w:tcW w:w="651" w:type="dxa"/>
            <w:vAlign w:val="top"/>
            <w:textDirection w:val="lrTb"/>
            <w:noWrap w:val="false"/>
          </w:tcPr>
          <w:p>
            <w:pPr>
              <w:pStyle w:val="940"/>
              <w:rPr>
                <w:rFonts w:ascii="宋体" w:hAnsi="宋体"/>
                <w:sz w:val="24"/>
              </w:rPr>
            </w:pPr>
            <w:r>
              <w:rPr>
                <w:rFonts w:hint="eastAsia" w:ascii="宋体" w:hAnsi="宋体"/>
                <w:sz w:val="24"/>
              </w:rPr>
              <w:t xml:space="preserve">12</w:t>
            </w: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250" w:type="dxa"/>
            <w:vAlign w:val="top"/>
            <w:textDirection w:val="lrTb"/>
            <w:noWrap w:val="false"/>
          </w:tcPr>
          <w:p>
            <w:pPr>
              <w:pStyle w:val="940"/>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122" w:type="dxa"/>
            <w:vAlign w:val="top"/>
            <w:textDirection w:val="lrTb"/>
            <w:noWrap w:val="false"/>
          </w:tcPr>
          <w:p>
            <w:pPr>
              <w:pStyle w:val="940"/>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799" w:type="dxa"/>
            <w:vAlign w:val="top"/>
            <w:textDirection w:val="lrTb"/>
            <w:noWrap w:val="false"/>
          </w:tcPr>
          <w:p>
            <w:pPr>
              <w:pStyle w:val="940"/>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848" w:type="dxa"/>
            <w:vAlign w:val="top"/>
            <w:textDirection w:val="lrTb"/>
            <w:noWrap w:val="false"/>
          </w:tcPr>
          <w:p>
            <w:pPr>
              <w:pStyle w:val="940"/>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802" w:type="dxa"/>
            <w:vAlign w:val="top"/>
            <w:textDirection w:val="lrTb"/>
            <w:noWrap w:val="false"/>
          </w:tcPr>
          <w:p>
            <w:pPr>
              <w:pStyle w:val="940"/>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472" w:type="dxa"/>
            <w:vAlign w:val="top"/>
            <w:textDirection w:val="lrTb"/>
            <w:noWrap w:val="false"/>
          </w:tcPr>
          <w:p>
            <w:pPr>
              <w:pStyle w:val="940"/>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324" w:type="dxa"/>
            <w:vAlign w:val="top"/>
            <w:textDirection w:val="lrTb"/>
            <w:noWrap w:val="false"/>
          </w:tcPr>
          <w:p>
            <w:pPr>
              <w:pStyle w:val="940"/>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586" w:type="dxa"/>
            <w:vAlign w:val="top"/>
            <w:textDirection w:val="lrTb"/>
            <w:noWrap w:val="false"/>
          </w:tcPr>
          <w:p>
            <w:pPr>
              <w:pStyle w:val="940"/>
              <w:rPr>
                <w:rFonts w:ascii="宋体" w:hAnsi="宋体"/>
                <w:sz w:val="24"/>
              </w:rPr>
            </w:pPr>
            <w:r>
              <w:rPr>
                <w:rFonts w:ascii="宋体" w:hAnsi="宋体"/>
                <w:sz w:val="24"/>
              </w:rPr>
            </w:r>
            <w:r/>
          </w:p>
        </w:tc>
      </w:tr>
      <w:tr>
        <w:trPr>
          <w:trHeight w:val="567"/>
        </w:trPr>
        <w:tc>
          <w:tcPr>
            <w:tcBorders>
              <w:top w:val="single" w:color="000000" w:sz="4" w:space="0"/>
              <w:left w:val="single" w:color="000000" w:sz="4" w:space="0"/>
              <w:bottom w:val="single" w:color="000000" w:sz="4" w:space="0"/>
              <w:right w:val="single" w:color="000000" w:sz="4" w:space="0"/>
            </w:tcBorders>
            <w:tcW w:w="651" w:type="dxa"/>
            <w:vAlign w:val="top"/>
            <w:textDirection w:val="lrTb"/>
            <w:noWrap w:val="false"/>
          </w:tcPr>
          <w:p>
            <w:pPr>
              <w:pStyle w:val="940"/>
              <w:rPr>
                <w:rFonts w:ascii="宋体" w:hAnsi="宋体"/>
                <w:sz w:val="24"/>
              </w:rPr>
            </w:pPr>
            <w:r>
              <w:rPr>
                <w:rFonts w:hint="eastAsia" w:ascii="宋体" w:hAnsi="宋体"/>
                <w:sz w:val="24"/>
              </w:rPr>
              <w:t xml:space="preserve">13</w:t>
            </w: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250" w:type="dxa"/>
            <w:vAlign w:val="top"/>
            <w:textDirection w:val="lrTb"/>
            <w:noWrap w:val="false"/>
          </w:tcPr>
          <w:p>
            <w:pPr>
              <w:pStyle w:val="940"/>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122" w:type="dxa"/>
            <w:vAlign w:val="top"/>
            <w:textDirection w:val="lrTb"/>
            <w:noWrap w:val="false"/>
          </w:tcPr>
          <w:p>
            <w:pPr>
              <w:pStyle w:val="940"/>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799" w:type="dxa"/>
            <w:vAlign w:val="top"/>
            <w:textDirection w:val="lrTb"/>
            <w:noWrap w:val="false"/>
          </w:tcPr>
          <w:p>
            <w:pPr>
              <w:pStyle w:val="940"/>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848" w:type="dxa"/>
            <w:vAlign w:val="top"/>
            <w:textDirection w:val="lrTb"/>
            <w:noWrap w:val="false"/>
          </w:tcPr>
          <w:p>
            <w:pPr>
              <w:pStyle w:val="940"/>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802" w:type="dxa"/>
            <w:vAlign w:val="top"/>
            <w:textDirection w:val="lrTb"/>
            <w:noWrap w:val="false"/>
          </w:tcPr>
          <w:p>
            <w:pPr>
              <w:pStyle w:val="940"/>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472" w:type="dxa"/>
            <w:vAlign w:val="top"/>
            <w:textDirection w:val="lrTb"/>
            <w:noWrap w:val="false"/>
          </w:tcPr>
          <w:p>
            <w:pPr>
              <w:pStyle w:val="940"/>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324" w:type="dxa"/>
            <w:vAlign w:val="top"/>
            <w:textDirection w:val="lrTb"/>
            <w:noWrap w:val="false"/>
          </w:tcPr>
          <w:p>
            <w:pPr>
              <w:pStyle w:val="940"/>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586" w:type="dxa"/>
            <w:vAlign w:val="top"/>
            <w:textDirection w:val="lrTb"/>
            <w:noWrap w:val="false"/>
          </w:tcPr>
          <w:p>
            <w:pPr>
              <w:pStyle w:val="940"/>
              <w:rPr>
                <w:rFonts w:ascii="宋体" w:hAnsi="宋体"/>
                <w:sz w:val="24"/>
              </w:rPr>
            </w:pPr>
            <w:r>
              <w:rPr>
                <w:rFonts w:ascii="宋体" w:hAnsi="宋体"/>
                <w:sz w:val="24"/>
              </w:rPr>
            </w:r>
            <w:r/>
          </w:p>
        </w:tc>
      </w:tr>
      <w:tr>
        <w:trPr>
          <w:trHeight w:val="567"/>
        </w:trPr>
        <w:tc>
          <w:tcPr>
            <w:tcBorders>
              <w:top w:val="single" w:color="000000" w:sz="4" w:space="0"/>
              <w:left w:val="single" w:color="000000" w:sz="4" w:space="0"/>
              <w:bottom w:val="single" w:color="000000" w:sz="4" w:space="0"/>
              <w:right w:val="single" w:color="000000" w:sz="4" w:space="0"/>
            </w:tcBorders>
            <w:tcW w:w="651" w:type="dxa"/>
            <w:vAlign w:val="top"/>
            <w:textDirection w:val="lrTb"/>
            <w:noWrap w:val="false"/>
          </w:tcPr>
          <w:p>
            <w:pPr>
              <w:pStyle w:val="940"/>
              <w:rPr>
                <w:rFonts w:ascii="宋体" w:hAnsi="宋体"/>
                <w:sz w:val="24"/>
              </w:rPr>
            </w:pPr>
            <w:r>
              <w:rPr>
                <w:rFonts w:hint="eastAsia" w:ascii="宋体" w:hAnsi="宋体"/>
                <w:sz w:val="24"/>
              </w:rPr>
              <w:t xml:space="preserve">14</w:t>
            </w: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250" w:type="dxa"/>
            <w:vAlign w:val="top"/>
            <w:textDirection w:val="lrTb"/>
            <w:noWrap w:val="false"/>
          </w:tcPr>
          <w:p>
            <w:pPr>
              <w:pStyle w:val="940"/>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122" w:type="dxa"/>
            <w:vAlign w:val="top"/>
            <w:textDirection w:val="lrTb"/>
            <w:noWrap w:val="false"/>
          </w:tcPr>
          <w:p>
            <w:pPr>
              <w:pStyle w:val="940"/>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799" w:type="dxa"/>
            <w:vAlign w:val="top"/>
            <w:textDirection w:val="lrTb"/>
            <w:noWrap w:val="false"/>
          </w:tcPr>
          <w:p>
            <w:pPr>
              <w:pStyle w:val="940"/>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848" w:type="dxa"/>
            <w:vAlign w:val="top"/>
            <w:textDirection w:val="lrTb"/>
            <w:noWrap w:val="false"/>
          </w:tcPr>
          <w:p>
            <w:pPr>
              <w:pStyle w:val="940"/>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802" w:type="dxa"/>
            <w:vAlign w:val="top"/>
            <w:textDirection w:val="lrTb"/>
            <w:noWrap w:val="false"/>
          </w:tcPr>
          <w:p>
            <w:pPr>
              <w:pStyle w:val="940"/>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472" w:type="dxa"/>
            <w:vAlign w:val="top"/>
            <w:textDirection w:val="lrTb"/>
            <w:noWrap w:val="false"/>
          </w:tcPr>
          <w:p>
            <w:pPr>
              <w:pStyle w:val="940"/>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324" w:type="dxa"/>
            <w:vAlign w:val="top"/>
            <w:textDirection w:val="lrTb"/>
            <w:noWrap w:val="false"/>
          </w:tcPr>
          <w:p>
            <w:pPr>
              <w:pStyle w:val="940"/>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586" w:type="dxa"/>
            <w:vAlign w:val="top"/>
            <w:textDirection w:val="lrTb"/>
            <w:noWrap w:val="false"/>
          </w:tcPr>
          <w:p>
            <w:pPr>
              <w:pStyle w:val="940"/>
              <w:rPr>
                <w:rFonts w:ascii="宋体" w:hAnsi="宋体"/>
                <w:sz w:val="24"/>
              </w:rPr>
            </w:pPr>
            <w:r>
              <w:rPr>
                <w:rFonts w:ascii="宋体" w:hAnsi="宋体"/>
                <w:sz w:val="24"/>
              </w:rPr>
            </w:r>
            <w:r/>
          </w:p>
        </w:tc>
      </w:tr>
      <w:tr>
        <w:trPr>
          <w:trHeight w:val="567"/>
        </w:trPr>
        <w:tc>
          <w:tcPr>
            <w:tcBorders>
              <w:top w:val="single" w:color="000000" w:sz="4" w:space="0"/>
              <w:left w:val="single" w:color="000000" w:sz="4" w:space="0"/>
              <w:bottom w:val="single" w:color="000000" w:sz="4" w:space="0"/>
              <w:right w:val="single" w:color="000000" w:sz="4" w:space="0"/>
            </w:tcBorders>
            <w:tcW w:w="651" w:type="dxa"/>
            <w:vAlign w:val="top"/>
            <w:textDirection w:val="lrTb"/>
            <w:noWrap w:val="false"/>
          </w:tcPr>
          <w:p>
            <w:pPr>
              <w:pStyle w:val="940"/>
              <w:rPr>
                <w:rFonts w:ascii="宋体" w:hAnsi="宋体"/>
                <w:sz w:val="24"/>
              </w:rPr>
            </w:pPr>
            <w:r>
              <w:rPr>
                <w:rFonts w:hint="eastAsia" w:ascii="宋体" w:hAnsi="宋体"/>
                <w:sz w:val="24"/>
              </w:rPr>
              <w:t xml:space="preserve">…</w:t>
            </w: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250" w:type="dxa"/>
            <w:vAlign w:val="top"/>
            <w:textDirection w:val="lrTb"/>
            <w:noWrap w:val="false"/>
          </w:tcPr>
          <w:p>
            <w:pPr>
              <w:pStyle w:val="940"/>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122" w:type="dxa"/>
            <w:vAlign w:val="top"/>
            <w:textDirection w:val="lrTb"/>
            <w:noWrap w:val="false"/>
          </w:tcPr>
          <w:p>
            <w:pPr>
              <w:pStyle w:val="940"/>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799" w:type="dxa"/>
            <w:vAlign w:val="top"/>
            <w:textDirection w:val="lrTb"/>
            <w:noWrap w:val="false"/>
          </w:tcPr>
          <w:p>
            <w:pPr>
              <w:pStyle w:val="940"/>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848" w:type="dxa"/>
            <w:vAlign w:val="top"/>
            <w:textDirection w:val="lrTb"/>
            <w:noWrap w:val="false"/>
          </w:tcPr>
          <w:p>
            <w:pPr>
              <w:pStyle w:val="940"/>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802" w:type="dxa"/>
            <w:vAlign w:val="top"/>
            <w:textDirection w:val="lrTb"/>
            <w:noWrap w:val="false"/>
          </w:tcPr>
          <w:p>
            <w:pPr>
              <w:pStyle w:val="940"/>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472" w:type="dxa"/>
            <w:vAlign w:val="top"/>
            <w:textDirection w:val="lrTb"/>
            <w:noWrap w:val="false"/>
          </w:tcPr>
          <w:p>
            <w:pPr>
              <w:pStyle w:val="940"/>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324" w:type="dxa"/>
            <w:vAlign w:val="top"/>
            <w:textDirection w:val="lrTb"/>
            <w:noWrap w:val="false"/>
          </w:tcPr>
          <w:p>
            <w:pPr>
              <w:pStyle w:val="940"/>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586" w:type="dxa"/>
            <w:vAlign w:val="top"/>
            <w:textDirection w:val="lrTb"/>
            <w:noWrap w:val="false"/>
          </w:tcPr>
          <w:p>
            <w:pPr>
              <w:pStyle w:val="940"/>
              <w:rPr>
                <w:rFonts w:ascii="宋体" w:hAnsi="宋体"/>
                <w:sz w:val="24"/>
              </w:rPr>
            </w:pPr>
            <w:r>
              <w:rPr>
                <w:rFonts w:ascii="宋体" w:hAnsi="宋体"/>
                <w:sz w:val="24"/>
              </w:rPr>
            </w:r>
            <w:r/>
          </w:p>
        </w:tc>
      </w:tr>
    </w:tbl>
    <w:p>
      <w:pPr>
        <w:pStyle w:val="986"/>
        <w:spacing w:line="360" w:lineRule="auto"/>
        <w:rPr>
          <w:rFonts w:hint="eastAsia" w:hAnsi="宋体" w:eastAsia="宋体"/>
          <w:b/>
          <w:sz w:val="21"/>
          <w:szCs w:val="21"/>
        </w:rPr>
      </w:pPr>
      <w:r>
        <w:rPr>
          <w:rFonts w:hint="eastAsia" w:hAnsi="宋体" w:eastAsia="宋体"/>
          <w:b/>
          <w:sz w:val="21"/>
          <w:szCs w:val="21"/>
        </w:rPr>
      </w:r>
      <w:r/>
    </w:p>
    <w:p>
      <w:pPr>
        <w:pStyle w:val="940"/>
      </w:pPr>
      <w:r>
        <w:rPr>
          <w:rFonts w:hint="eastAsia" w:ascii="宋体" w:hAnsi="宋体"/>
          <w:sz w:val="24"/>
        </w:rPr>
        <w:t xml:space="preserve">注：1.</w:t>
      </w:r>
      <w:r>
        <w:rPr>
          <w:rFonts w:hint="eastAsia" w:ascii="宋体" w:hAnsi="宋体"/>
          <w:sz w:val="24"/>
        </w:rPr>
        <w:t xml:space="preserve">附评审所需</w:t>
      </w:r>
      <w:r>
        <w:rPr>
          <w:rFonts w:hint="eastAsia" w:ascii="宋体" w:hAnsi="宋体"/>
          <w:sz w:val="24"/>
        </w:rPr>
        <w:t xml:space="preserve">相关证明材料复印件；2.表格不够填写可添加</w:t>
      </w:r>
      <w:r/>
    </w:p>
    <w:p>
      <w:pPr>
        <w:pStyle w:val="940"/>
        <w:spacing w:line="400" w:lineRule="exact"/>
        <w:rPr>
          <w:rFonts w:ascii="宋体" w:hAnsi="宋体"/>
          <w:sz w:val="24"/>
        </w:rPr>
      </w:pPr>
      <w:r>
        <w:rPr>
          <w:rFonts w:ascii="宋体" w:hAnsi="宋体"/>
          <w:sz w:val="24"/>
        </w:rPr>
      </w:r>
      <w:r/>
    </w:p>
    <w:p>
      <w:pPr>
        <w:pStyle w:val="1185"/>
        <w:ind w:firstLine="226"/>
        <w:spacing w:line="360" w:lineRule="auto"/>
        <w:rPr>
          <w:rFonts w:hAnsi="宋体" w:eastAsia="宋体"/>
          <w:sz w:val="24"/>
          <w:szCs w:val="24"/>
        </w:rPr>
      </w:pPr>
      <w:r>
        <w:rPr>
          <w:rFonts w:hAnsi="宋体" w:eastAsia="宋体"/>
          <w:sz w:val="24"/>
          <w:szCs w:val="24"/>
        </w:rPr>
        <w:t xml:space="preserve">投标人：（单位盖章）</w:t>
      </w:r>
      <w:r/>
    </w:p>
    <w:p>
      <w:pPr>
        <w:pStyle w:val="1185"/>
        <w:ind w:firstLine="226"/>
        <w:spacing w:line="360" w:lineRule="auto"/>
        <w:rPr>
          <w:rFonts w:hAnsi="宋体" w:eastAsia="宋体"/>
          <w:sz w:val="24"/>
          <w:szCs w:val="24"/>
        </w:rPr>
      </w:pPr>
      <w:r>
        <w:rPr>
          <w:rFonts w:hAnsi="宋体" w:eastAsia="宋体"/>
          <w:sz w:val="24"/>
          <w:szCs w:val="24"/>
        </w:rPr>
        <w:t xml:space="preserve">法定代表人或授权委托人：（签字或盖章）</w:t>
      </w:r>
      <w:r/>
    </w:p>
    <w:p>
      <w:pPr>
        <w:pStyle w:val="1185"/>
        <w:ind w:firstLine="226"/>
        <w:spacing w:line="360" w:lineRule="auto"/>
        <w:rPr>
          <w:rFonts w:hAnsi="宋体" w:eastAsia="宋体"/>
          <w:b/>
          <w:sz w:val="24"/>
          <w:szCs w:val="24"/>
        </w:rPr>
      </w:pPr>
      <w:r>
        <w:rPr>
          <w:rFonts w:hAnsi="宋体" w:eastAsia="宋体"/>
          <w:sz w:val="24"/>
          <w:szCs w:val="24"/>
        </w:rPr>
        <w:t xml:space="preserve">日期：         年         月       日</w:t>
      </w:r>
      <w:r>
        <w:rPr>
          <w:rFonts w:hAnsi="宋体" w:eastAsia="宋体"/>
          <w:b/>
          <w:sz w:val="24"/>
          <w:szCs w:val="24"/>
        </w:rPr>
      </w:r>
      <w:r/>
    </w:p>
    <w:p>
      <w:pPr>
        <w:pStyle w:val="940"/>
      </w:pPr>
      <w:r/>
      <w:r/>
    </w:p>
    <w:p>
      <w:pPr>
        <w:pStyle w:val="940"/>
        <w:rPr>
          <w:rFonts w:hint="eastAsia"/>
        </w:rPr>
      </w:pPr>
      <w:r>
        <w:rPr>
          <w:rFonts w:hint="eastAsia"/>
        </w:rPr>
      </w:r>
      <w:r/>
    </w:p>
    <w:p>
      <w:pPr>
        <w:pStyle w:val="942"/>
      </w:pPr>
      <w:r/>
      <w:bookmarkStart w:id="82" w:name="_7._项目服务要求响应及偏离表"/>
      <w:r/>
      <w:bookmarkEnd w:id="82"/>
      <w:r/>
      <w:bookmarkStart w:id="83" w:name="_8、投入本项目河道保洁、站闸和堤防管护等数量人员配备表"/>
      <w:r/>
      <w:bookmarkEnd w:id="83"/>
      <w:r/>
      <w:bookmarkStart w:id="84" w:name="_9._项目服务要求响应及偏离表"/>
      <w:r/>
      <w:bookmarkEnd w:id="84"/>
      <w:r/>
      <w:bookmarkStart w:id="85" w:name="_6、本项目人员配备"/>
      <w:r/>
      <w:bookmarkEnd w:id="85"/>
      <w:r/>
      <w:bookmarkStart w:id="86" w:name="_6、主要材料报表"/>
      <w:r/>
      <w:bookmarkEnd w:id="86"/>
      <w:r/>
      <w:bookmarkStart w:id="87" w:name="_Ref361304869"/>
      <w:r/>
      <w:bookmarkStart w:id="88" w:name="_Toc36801123"/>
      <w:r/>
      <w:bookmarkStart w:id="89" w:name="_6、投入本项目河道保洁、圩区（堤防）管护数量人员配备表"/>
      <w:r/>
      <w:bookmarkEnd w:id="89"/>
      <w:r/>
      <w:bookmarkStart w:id="90" w:name="_8._项目服务要求响应及偏离表"/>
      <w:r/>
      <w:bookmarkEnd w:id="90"/>
      <w:r/>
      <w:bookmarkStart w:id="91" w:name="_7._偏离表（技术、商务）："/>
      <w:r/>
      <w:bookmarkEnd w:id="91"/>
      <w:r>
        <w:rPr>
          <w:rFonts w:hint="eastAsia" w:ascii="黑体" w:hAnsi="黑体"/>
          <w:sz w:val="30"/>
        </w:rPr>
        <w:t xml:space="preserve">7. </w:t>
      </w:r>
      <w:r>
        <w:rPr>
          <w:rFonts w:hint="eastAsia"/>
        </w:rPr>
        <w:t xml:space="preserve">相关业绩一览表</w:t>
      </w:r>
      <w:r/>
    </w:p>
    <w:p>
      <w:pPr>
        <w:pStyle w:val="940"/>
        <w:jc w:val="center"/>
        <w:rPr>
          <w:rFonts w:hint="eastAsia" w:ascii="宋体" w:hAnsi="宋体"/>
          <w:b/>
          <w:sz w:val="30"/>
          <w:szCs w:val="30"/>
        </w:rPr>
      </w:pPr>
      <w:r>
        <w:rPr>
          <w:rFonts w:hint="eastAsia" w:ascii="宋体" w:hAnsi="宋体"/>
          <w:b/>
          <w:sz w:val="30"/>
          <w:szCs w:val="30"/>
        </w:rPr>
        <w:t xml:space="preserve">相关业绩一览表</w:t>
      </w:r>
      <w:r/>
    </w:p>
    <w:p>
      <w:pPr>
        <w:pStyle w:val="940"/>
        <w:spacing w:line="400" w:lineRule="exact"/>
        <w:rPr>
          <w:rFonts w:hint="eastAsia" w:ascii="宋体" w:hAnsi="宋体"/>
          <w:szCs w:val="21"/>
        </w:rPr>
      </w:pPr>
      <w:r>
        <w:rPr>
          <w:rFonts w:hint="eastAsia" w:ascii="宋体" w:hAnsi="宋体"/>
          <w:szCs w:val="21"/>
        </w:rPr>
      </w:r>
      <w:r/>
    </w:p>
    <w:tbl>
      <w:tblPr>
        <w:tblW w:w="9342"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003"/>
        <w:gridCol w:w="1622"/>
        <w:gridCol w:w="1622"/>
        <w:gridCol w:w="1930"/>
        <w:gridCol w:w="1698"/>
        <w:gridCol w:w="1467"/>
      </w:tblGrid>
      <w:tr>
        <w:trPr>
          <w:cantSplit/>
          <w:trHeight w:val="740"/>
        </w:trPr>
        <w:tc>
          <w:tcPr>
            <w:tcBorders>
              <w:top w:val="single" w:color="000000" w:sz="6" w:space="0"/>
              <w:left w:val="single" w:color="000000" w:sz="6" w:space="0"/>
              <w:bottom w:val="single" w:color="000000" w:sz="6" w:space="0"/>
              <w:right w:val="single" w:color="000000" w:sz="6" w:space="0"/>
            </w:tcBorders>
            <w:tcW w:w="1003" w:type="dxa"/>
            <w:vAlign w:val="center"/>
            <w:textDirection w:val="lrTb"/>
            <w:noWrap w:val="false"/>
          </w:tcPr>
          <w:p>
            <w:pPr>
              <w:pStyle w:val="940"/>
              <w:jc w:val="center"/>
              <w:spacing w:line="400" w:lineRule="exact"/>
              <w:rPr>
                <w:rFonts w:ascii="宋体" w:hAnsi="宋体"/>
                <w:szCs w:val="21"/>
              </w:rPr>
            </w:pPr>
            <w:r>
              <w:rPr>
                <w:rFonts w:hint="eastAsia" w:ascii="宋体" w:hAnsi="宋体"/>
                <w:szCs w:val="21"/>
              </w:rPr>
              <w:t xml:space="preserve">序号</w:t>
            </w:r>
            <w:r>
              <w:rPr>
                <w:rFonts w:ascii="宋体" w:hAnsi="宋体"/>
                <w:szCs w:val="21"/>
              </w:rPr>
            </w:r>
            <w:r/>
          </w:p>
        </w:tc>
        <w:tc>
          <w:tcPr>
            <w:tcBorders>
              <w:top w:val="single" w:color="000000" w:sz="6" w:space="0"/>
              <w:left w:val="single" w:color="000000" w:sz="6" w:space="0"/>
              <w:bottom w:val="single" w:color="000000" w:sz="6" w:space="0"/>
              <w:right w:val="single" w:color="000000" w:sz="6" w:space="0"/>
            </w:tcBorders>
            <w:tcW w:w="1622" w:type="dxa"/>
            <w:vAlign w:val="center"/>
            <w:textDirection w:val="lrTb"/>
            <w:noWrap w:val="false"/>
          </w:tcPr>
          <w:p>
            <w:pPr>
              <w:pStyle w:val="940"/>
              <w:jc w:val="center"/>
              <w:spacing w:line="400" w:lineRule="exact"/>
              <w:rPr>
                <w:rFonts w:ascii="宋体" w:hAnsi="宋体"/>
                <w:szCs w:val="21"/>
              </w:rPr>
            </w:pPr>
            <w:r>
              <w:rPr>
                <w:rFonts w:hint="eastAsia" w:ascii="宋体" w:hAnsi="宋体"/>
                <w:szCs w:val="21"/>
              </w:rPr>
              <w:t xml:space="preserve">项目名称</w:t>
            </w:r>
            <w:r>
              <w:rPr>
                <w:rFonts w:ascii="宋体" w:hAnsi="宋体"/>
                <w:szCs w:val="21"/>
              </w:rPr>
            </w:r>
            <w:r/>
          </w:p>
        </w:tc>
        <w:tc>
          <w:tcPr>
            <w:tcBorders>
              <w:top w:val="single" w:color="000000" w:sz="6" w:space="0"/>
              <w:left w:val="single" w:color="000000" w:sz="6" w:space="0"/>
              <w:bottom w:val="single" w:color="000000" w:sz="6" w:space="0"/>
              <w:right w:val="single" w:color="000000" w:sz="6" w:space="0"/>
            </w:tcBorders>
            <w:tcW w:w="1622" w:type="dxa"/>
            <w:vAlign w:val="center"/>
            <w:textDirection w:val="lrTb"/>
            <w:noWrap w:val="false"/>
          </w:tcPr>
          <w:p>
            <w:pPr>
              <w:pStyle w:val="940"/>
              <w:jc w:val="center"/>
              <w:spacing w:line="400" w:lineRule="exact"/>
              <w:rPr>
                <w:rFonts w:ascii="宋体" w:hAnsi="宋体"/>
                <w:szCs w:val="21"/>
              </w:rPr>
            </w:pPr>
            <w:r>
              <w:rPr>
                <w:rFonts w:hint="eastAsia" w:ascii="宋体" w:hAnsi="宋体"/>
                <w:szCs w:val="21"/>
              </w:rPr>
              <w:t xml:space="preserve">合同期</w:t>
            </w:r>
            <w:r>
              <w:rPr>
                <w:rFonts w:ascii="宋体" w:hAnsi="宋体"/>
                <w:szCs w:val="21"/>
              </w:rPr>
            </w:r>
            <w:r/>
          </w:p>
        </w:tc>
        <w:tc>
          <w:tcPr>
            <w:tcBorders>
              <w:top w:val="single" w:color="000000" w:sz="6" w:space="0"/>
              <w:left w:val="single" w:color="000000" w:sz="6" w:space="0"/>
              <w:bottom w:val="single" w:color="000000" w:sz="6" w:space="0"/>
              <w:right w:val="single" w:color="000000" w:sz="4" w:space="0"/>
            </w:tcBorders>
            <w:tcW w:w="1930" w:type="dxa"/>
            <w:vAlign w:val="center"/>
            <w:textDirection w:val="lrTb"/>
            <w:noWrap w:val="false"/>
          </w:tcPr>
          <w:p>
            <w:pPr>
              <w:pStyle w:val="940"/>
              <w:jc w:val="center"/>
              <w:spacing w:line="400" w:lineRule="exact"/>
              <w:rPr>
                <w:rFonts w:ascii="宋体" w:hAnsi="宋体"/>
                <w:szCs w:val="21"/>
              </w:rPr>
            </w:pPr>
            <w:r>
              <w:rPr>
                <w:rFonts w:hint="eastAsia" w:ascii="宋体" w:hAnsi="宋体"/>
                <w:szCs w:val="21"/>
              </w:rPr>
              <w:t xml:space="preserve">管理服务范围</w:t>
            </w:r>
            <w:r>
              <w:rPr>
                <w:rFonts w:ascii="宋体" w:hAnsi="宋体"/>
                <w:szCs w:val="21"/>
              </w:rPr>
            </w:r>
            <w:r/>
          </w:p>
        </w:tc>
        <w:tc>
          <w:tcPr>
            <w:tcBorders>
              <w:top w:val="single" w:color="000000" w:sz="6" w:space="0"/>
              <w:left w:val="single" w:color="000000" w:sz="4" w:space="0"/>
              <w:bottom w:val="single" w:color="000000" w:sz="6" w:space="0"/>
              <w:right w:val="single" w:color="000000" w:sz="4" w:space="0"/>
            </w:tcBorders>
            <w:tcW w:w="1698" w:type="dxa"/>
            <w:vAlign w:val="center"/>
            <w:textDirection w:val="lrTb"/>
            <w:noWrap w:val="false"/>
          </w:tcPr>
          <w:p>
            <w:pPr>
              <w:pStyle w:val="940"/>
              <w:jc w:val="center"/>
              <w:spacing w:line="400" w:lineRule="exact"/>
              <w:rPr>
                <w:rFonts w:ascii="宋体" w:hAnsi="宋体"/>
                <w:szCs w:val="21"/>
              </w:rPr>
            </w:pPr>
            <w:r>
              <w:rPr>
                <w:rFonts w:hint="eastAsia" w:ascii="宋体" w:hAnsi="宋体"/>
                <w:szCs w:val="21"/>
              </w:rPr>
              <w:t xml:space="preserve">项目负责人</w:t>
            </w:r>
            <w:r>
              <w:rPr>
                <w:rFonts w:ascii="宋体" w:hAnsi="宋体"/>
                <w:szCs w:val="21"/>
              </w:rPr>
            </w:r>
            <w:r/>
          </w:p>
        </w:tc>
        <w:tc>
          <w:tcPr>
            <w:tcBorders>
              <w:top w:val="single" w:color="000000" w:sz="6" w:space="0"/>
              <w:left w:val="single" w:color="000000" w:sz="6" w:space="0"/>
              <w:bottom w:val="single" w:color="000000" w:sz="6" w:space="0"/>
              <w:right w:val="single" w:color="000000" w:sz="6" w:space="0"/>
            </w:tcBorders>
            <w:tcW w:w="1467" w:type="dxa"/>
            <w:vAlign w:val="center"/>
            <w:textDirection w:val="lrTb"/>
            <w:noWrap w:val="false"/>
          </w:tcPr>
          <w:p>
            <w:pPr>
              <w:pStyle w:val="940"/>
              <w:jc w:val="center"/>
              <w:spacing w:line="400" w:lineRule="exact"/>
              <w:rPr>
                <w:rFonts w:ascii="宋体" w:hAnsi="宋体"/>
                <w:szCs w:val="21"/>
              </w:rPr>
            </w:pPr>
            <w:r>
              <w:rPr>
                <w:rFonts w:hint="eastAsia" w:ascii="宋体" w:hAnsi="宋体"/>
                <w:szCs w:val="21"/>
              </w:rPr>
              <w:t xml:space="preserve">备注</w:t>
            </w:r>
            <w:r>
              <w:rPr>
                <w:rFonts w:ascii="宋体" w:hAnsi="宋体"/>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1003" w:type="dxa"/>
            <w:vAlign w:val="center"/>
            <w:textDirection w:val="lrTb"/>
            <w:noWrap w:val="false"/>
          </w:tcPr>
          <w:p>
            <w:pPr>
              <w:pStyle w:val="940"/>
              <w:jc w:val="center"/>
              <w:spacing w:line="400" w:lineRule="exact"/>
              <w:rPr>
                <w:rFonts w:ascii="宋体" w:hAnsi="宋体"/>
                <w:szCs w:val="21"/>
              </w:rPr>
            </w:pPr>
            <w:r>
              <w:rPr>
                <w:rFonts w:hint="eastAsia" w:ascii="宋体" w:hAnsi="宋体"/>
                <w:szCs w:val="21"/>
              </w:rPr>
              <w:t xml:space="preserve">1</w:t>
            </w:r>
            <w:r>
              <w:rPr>
                <w:rFonts w:ascii="宋体" w:hAnsi="宋体"/>
                <w:szCs w:val="21"/>
              </w:rPr>
            </w:r>
            <w:r/>
          </w:p>
        </w:tc>
        <w:tc>
          <w:tcPr>
            <w:tcBorders>
              <w:top w:val="single" w:color="000000" w:sz="6" w:space="0"/>
              <w:left w:val="single" w:color="000000" w:sz="6" w:space="0"/>
              <w:bottom w:val="single" w:color="000000" w:sz="6" w:space="0"/>
              <w:right w:val="single" w:color="000000" w:sz="6" w:space="0"/>
            </w:tcBorders>
            <w:tcW w:w="1622" w:type="dxa"/>
            <w:vAlign w:val="center"/>
            <w:textDirection w:val="lrTb"/>
            <w:noWrap w:val="false"/>
          </w:tcPr>
          <w:p>
            <w:pPr>
              <w:pStyle w:val="940"/>
              <w:spacing w:line="400" w:lineRule="exact"/>
              <w:rPr>
                <w:rFonts w:ascii="宋体" w:hAnsi="宋体"/>
                <w:szCs w:val="21"/>
              </w:rPr>
            </w:pPr>
            <w:r>
              <w:rPr>
                <w:rFonts w:ascii="宋体" w:hAnsi="宋体"/>
                <w:szCs w:val="21"/>
              </w:rPr>
            </w:r>
            <w:r/>
          </w:p>
        </w:tc>
        <w:tc>
          <w:tcPr>
            <w:tcBorders>
              <w:top w:val="single" w:color="000000" w:sz="6" w:space="0"/>
              <w:left w:val="single" w:color="000000" w:sz="6" w:space="0"/>
              <w:bottom w:val="single" w:color="000000" w:sz="6" w:space="0"/>
              <w:right w:val="single" w:color="000000" w:sz="6" w:space="0"/>
            </w:tcBorders>
            <w:tcW w:w="1622" w:type="dxa"/>
            <w:vAlign w:val="center"/>
            <w:textDirection w:val="lrTb"/>
            <w:noWrap w:val="false"/>
          </w:tcPr>
          <w:p>
            <w:pPr>
              <w:pStyle w:val="940"/>
              <w:spacing w:line="400" w:lineRule="exact"/>
              <w:rPr>
                <w:rFonts w:ascii="宋体" w:hAnsi="宋体"/>
                <w:szCs w:val="21"/>
              </w:rPr>
            </w:pPr>
            <w:r>
              <w:rPr>
                <w:rFonts w:ascii="宋体" w:hAnsi="宋体"/>
                <w:szCs w:val="21"/>
              </w:rPr>
            </w:r>
            <w:r/>
          </w:p>
        </w:tc>
        <w:tc>
          <w:tcPr>
            <w:tcBorders>
              <w:top w:val="single" w:color="000000" w:sz="6" w:space="0"/>
              <w:left w:val="single" w:color="000000" w:sz="6" w:space="0"/>
              <w:bottom w:val="single" w:color="000000" w:sz="6" w:space="0"/>
              <w:right w:val="single" w:color="000000" w:sz="4" w:space="0"/>
            </w:tcBorders>
            <w:tcW w:w="1930" w:type="dxa"/>
            <w:vAlign w:val="center"/>
            <w:textDirection w:val="lrTb"/>
            <w:noWrap w:val="false"/>
          </w:tcPr>
          <w:p>
            <w:pPr>
              <w:pStyle w:val="940"/>
              <w:spacing w:line="400" w:lineRule="exact"/>
              <w:rPr>
                <w:rFonts w:ascii="宋体" w:hAnsi="宋体"/>
                <w:szCs w:val="21"/>
              </w:rPr>
            </w:pPr>
            <w:r>
              <w:rPr>
                <w:rFonts w:ascii="宋体" w:hAnsi="宋体"/>
                <w:szCs w:val="21"/>
              </w:rPr>
            </w:r>
            <w:r/>
          </w:p>
        </w:tc>
        <w:tc>
          <w:tcPr>
            <w:tcBorders>
              <w:top w:val="single" w:color="000000" w:sz="6" w:space="0"/>
              <w:left w:val="single" w:color="000000" w:sz="4" w:space="0"/>
              <w:bottom w:val="single" w:color="000000" w:sz="6" w:space="0"/>
              <w:right w:val="single" w:color="000000" w:sz="4" w:space="0"/>
            </w:tcBorders>
            <w:tcW w:w="1698" w:type="dxa"/>
            <w:vAlign w:val="center"/>
            <w:textDirection w:val="lrTb"/>
            <w:noWrap w:val="false"/>
          </w:tcPr>
          <w:p>
            <w:pPr>
              <w:pStyle w:val="940"/>
              <w:spacing w:line="400" w:lineRule="exact"/>
              <w:rPr>
                <w:rFonts w:ascii="宋体" w:hAnsi="宋体"/>
                <w:szCs w:val="21"/>
              </w:rPr>
            </w:pPr>
            <w:r>
              <w:rPr>
                <w:rFonts w:ascii="宋体" w:hAnsi="宋体"/>
                <w:szCs w:val="21"/>
              </w:rPr>
            </w:r>
            <w:r/>
          </w:p>
        </w:tc>
        <w:tc>
          <w:tcPr>
            <w:tcBorders>
              <w:top w:val="single" w:color="000000" w:sz="6" w:space="0"/>
              <w:left w:val="single" w:color="000000" w:sz="6" w:space="0"/>
              <w:bottom w:val="single" w:color="000000" w:sz="6" w:space="0"/>
              <w:right w:val="single" w:color="000000" w:sz="6" w:space="0"/>
            </w:tcBorders>
            <w:tcW w:w="1467" w:type="dxa"/>
            <w:vAlign w:val="center"/>
            <w:textDirection w:val="lrTb"/>
            <w:noWrap w:val="false"/>
          </w:tcPr>
          <w:p>
            <w:pPr>
              <w:pStyle w:val="940"/>
              <w:spacing w:line="400" w:lineRule="exact"/>
              <w:rPr>
                <w:rFonts w:ascii="宋体" w:hAnsi="宋体"/>
                <w:szCs w:val="21"/>
              </w:rPr>
            </w:pPr>
            <w:r>
              <w:rPr>
                <w:rFonts w:ascii="宋体" w:hAnsi="宋体"/>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1003" w:type="dxa"/>
            <w:vAlign w:val="center"/>
            <w:textDirection w:val="lrTb"/>
            <w:noWrap w:val="false"/>
          </w:tcPr>
          <w:p>
            <w:pPr>
              <w:pStyle w:val="940"/>
              <w:jc w:val="center"/>
              <w:spacing w:line="400" w:lineRule="exact"/>
              <w:rPr>
                <w:rFonts w:ascii="宋体" w:hAnsi="宋体"/>
                <w:szCs w:val="21"/>
              </w:rPr>
            </w:pPr>
            <w:r>
              <w:rPr>
                <w:rFonts w:hint="eastAsia" w:ascii="宋体" w:hAnsi="宋体"/>
                <w:szCs w:val="21"/>
              </w:rPr>
              <w:t xml:space="preserve">2</w:t>
            </w:r>
            <w:r>
              <w:rPr>
                <w:rFonts w:ascii="宋体" w:hAnsi="宋体"/>
                <w:szCs w:val="21"/>
              </w:rPr>
            </w:r>
            <w:r/>
          </w:p>
        </w:tc>
        <w:tc>
          <w:tcPr>
            <w:tcBorders>
              <w:top w:val="single" w:color="000000" w:sz="6" w:space="0"/>
              <w:left w:val="single" w:color="000000" w:sz="6" w:space="0"/>
              <w:bottom w:val="single" w:color="000000" w:sz="6" w:space="0"/>
              <w:right w:val="single" w:color="000000" w:sz="6" w:space="0"/>
            </w:tcBorders>
            <w:tcW w:w="1622" w:type="dxa"/>
            <w:vAlign w:val="center"/>
            <w:textDirection w:val="lrTb"/>
            <w:noWrap w:val="false"/>
          </w:tcPr>
          <w:p>
            <w:pPr>
              <w:pStyle w:val="940"/>
              <w:spacing w:line="400" w:lineRule="exact"/>
              <w:rPr>
                <w:rFonts w:ascii="宋体" w:hAnsi="宋体"/>
                <w:szCs w:val="21"/>
              </w:rPr>
            </w:pPr>
            <w:r>
              <w:rPr>
                <w:rFonts w:ascii="宋体" w:hAnsi="宋体"/>
                <w:szCs w:val="21"/>
              </w:rPr>
            </w:r>
            <w:r/>
          </w:p>
        </w:tc>
        <w:tc>
          <w:tcPr>
            <w:tcBorders>
              <w:top w:val="single" w:color="000000" w:sz="6" w:space="0"/>
              <w:left w:val="single" w:color="000000" w:sz="6" w:space="0"/>
              <w:bottom w:val="single" w:color="000000" w:sz="6" w:space="0"/>
              <w:right w:val="single" w:color="000000" w:sz="6" w:space="0"/>
            </w:tcBorders>
            <w:tcW w:w="1622" w:type="dxa"/>
            <w:vAlign w:val="center"/>
            <w:textDirection w:val="lrTb"/>
            <w:noWrap w:val="false"/>
          </w:tcPr>
          <w:p>
            <w:pPr>
              <w:pStyle w:val="940"/>
              <w:spacing w:line="400" w:lineRule="exact"/>
              <w:rPr>
                <w:rFonts w:ascii="宋体" w:hAnsi="宋体"/>
                <w:szCs w:val="21"/>
              </w:rPr>
            </w:pPr>
            <w:r>
              <w:rPr>
                <w:rFonts w:ascii="宋体" w:hAnsi="宋体"/>
                <w:szCs w:val="21"/>
              </w:rPr>
            </w:r>
            <w:r/>
          </w:p>
        </w:tc>
        <w:tc>
          <w:tcPr>
            <w:tcBorders>
              <w:top w:val="single" w:color="000000" w:sz="6" w:space="0"/>
              <w:left w:val="single" w:color="000000" w:sz="6" w:space="0"/>
              <w:bottom w:val="single" w:color="000000" w:sz="6" w:space="0"/>
              <w:right w:val="single" w:color="000000" w:sz="4" w:space="0"/>
            </w:tcBorders>
            <w:tcW w:w="1930" w:type="dxa"/>
            <w:vAlign w:val="center"/>
            <w:textDirection w:val="lrTb"/>
            <w:noWrap w:val="false"/>
          </w:tcPr>
          <w:p>
            <w:pPr>
              <w:pStyle w:val="940"/>
              <w:spacing w:line="400" w:lineRule="exact"/>
              <w:rPr>
                <w:rFonts w:ascii="宋体" w:hAnsi="宋体"/>
                <w:szCs w:val="21"/>
              </w:rPr>
            </w:pPr>
            <w:r>
              <w:rPr>
                <w:rFonts w:ascii="宋体" w:hAnsi="宋体"/>
                <w:szCs w:val="21"/>
              </w:rPr>
            </w:r>
            <w:r/>
          </w:p>
        </w:tc>
        <w:tc>
          <w:tcPr>
            <w:tcBorders>
              <w:top w:val="single" w:color="000000" w:sz="6" w:space="0"/>
              <w:left w:val="single" w:color="000000" w:sz="4" w:space="0"/>
              <w:bottom w:val="single" w:color="000000" w:sz="6" w:space="0"/>
              <w:right w:val="single" w:color="000000" w:sz="4" w:space="0"/>
            </w:tcBorders>
            <w:tcW w:w="1698" w:type="dxa"/>
            <w:vAlign w:val="center"/>
            <w:textDirection w:val="lrTb"/>
            <w:noWrap w:val="false"/>
          </w:tcPr>
          <w:p>
            <w:pPr>
              <w:pStyle w:val="940"/>
              <w:spacing w:line="400" w:lineRule="exact"/>
              <w:rPr>
                <w:rFonts w:ascii="宋体" w:hAnsi="宋体"/>
                <w:szCs w:val="21"/>
              </w:rPr>
            </w:pPr>
            <w:r>
              <w:rPr>
                <w:rFonts w:ascii="宋体" w:hAnsi="宋体"/>
                <w:szCs w:val="21"/>
              </w:rPr>
            </w:r>
            <w:r/>
          </w:p>
        </w:tc>
        <w:tc>
          <w:tcPr>
            <w:tcBorders>
              <w:top w:val="single" w:color="000000" w:sz="6" w:space="0"/>
              <w:left w:val="single" w:color="000000" w:sz="6" w:space="0"/>
              <w:bottom w:val="single" w:color="000000" w:sz="6" w:space="0"/>
              <w:right w:val="single" w:color="000000" w:sz="6" w:space="0"/>
            </w:tcBorders>
            <w:tcW w:w="1467" w:type="dxa"/>
            <w:vAlign w:val="center"/>
            <w:textDirection w:val="lrTb"/>
            <w:noWrap w:val="false"/>
          </w:tcPr>
          <w:p>
            <w:pPr>
              <w:pStyle w:val="940"/>
              <w:spacing w:line="400" w:lineRule="exact"/>
              <w:rPr>
                <w:rFonts w:ascii="宋体" w:hAnsi="宋体"/>
                <w:szCs w:val="21"/>
              </w:rPr>
            </w:pPr>
            <w:r>
              <w:rPr>
                <w:rFonts w:ascii="宋体" w:hAnsi="宋体"/>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1003" w:type="dxa"/>
            <w:vAlign w:val="center"/>
            <w:textDirection w:val="lrTb"/>
            <w:noWrap w:val="false"/>
          </w:tcPr>
          <w:p>
            <w:pPr>
              <w:pStyle w:val="940"/>
              <w:jc w:val="center"/>
              <w:spacing w:line="400" w:lineRule="exact"/>
              <w:rPr>
                <w:rFonts w:ascii="宋体" w:hAnsi="宋体"/>
                <w:szCs w:val="21"/>
              </w:rPr>
            </w:pPr>
            <w:r>
              <w:rPr>
                <w:rFonts w:hint="eastAsia" w:ascii="宋体" w:hAnsi="宋体"/>
                <w:szCs w:val="21"/>
              </w:rPr>
              <w:t xml:space="preserve">3</w:t>
            </w:r>
            <w:r>
              <w:rPr>
                <w:rFonts w:ascii="宋体" w:hAnsi="宋体"/>
                <w:szCs w:val="21"/>
              </w:rPr>
            </w:r>
            <w:r/>
          </w:p>
        </w:tc>
        <w:tc>
          <w:tcPr>
            <w:tcBorders>
              <w:top w:val="single" w:color="000000" w:sz="6" w:space="0"/>
              <w:left w:val="single" w:color="000000" w:sz="6" w:space="0"/>
              <w:bottom w:val="single" w:color="000000" w:sz="6" w:space="0"/>
              <w:right w:val="single" w:color="000000" w:sz="6" w:space="0"/>
            </w:tcBorders>
            <w:tcW w:w="1622" w:type="dxa"/>
            <w:vAlign w:val="center"/>
            <w:textDirection w:val="lrTb"/>
            <w:noWrap w:val="false"/>
          </w:tcPr>
          <w:p>
            <w:pPr>
              <w:pStyle w:val="940"/>
              <w:spacing w:line="400" w:lineRule="exact"/>
              <w:rPr>
                <w:rFonts w:ascii="宋体" w:hAnsi="宋体"/>
                <w:szCs w:val="21"/>
              </w:rPr>
            </w:pPr>
            <w:r>
              <w:rPr>
                <w:rFonts w:ascii="宋体" w:hAnsi="宋体"/>
                <w:szCs w:val="21"/>
              </w:rPr>
            </w:r>
            <w:r/>
          </w:p>
        </w:tc>
        <w:tc>
          <w:tcPr>
            <w:tcBorders>
              <w:top w:val="single" w:color="000000" w:sz="6" w:space="0"/>
              <w:left w:val="single" w:color="000000" w:sz="6" w:space="0"/>
              <w:bottom w:val="single" w:color="000000" w:sz="6" w:space="0"/>
              <w:right w:val="single" w:color="000000" w:sz="6" w:space="0"/>
            </w:tcBorders>
            <w:tcW w:w="1622" w:type="dxa"/>
            <w:vAlign w:val="center"/>
            <w:textDirection w:val="lrTb"/>
            <w:noWrap w:val="false"/>
          </w:tcPr>
          <w:p>
            <w:pPr>
              <w:pStyle w:val="940"/>
              <w:spacing w:line="400" w:lineRule="exact"/>
              <w:rPr>
                <w:rFonts w:ascii="宋体" w:hAnsi="宋体"/>
                <w:szCs w:val="21"/>
              </w:rPr>
            </w:pPr>
            <w:r>
              <w:rPr>
                <w:rFonts w:ascii="宋体" w:hAnsi="宋体"/>
                <w:szCs w:val="21"/>
              </w:rPr>
            </w:r>
            <w:r/>
          </w:p>
        </w:tc>
        <w:tc>
          <w:tcPr>
            <w:tcBorders>
              <w:top w:val="single" w:color="000000" w:sz="6" w:space="0"/>
              <w:left w:val="single" w:color="000000" w:sz="6" w:space="0"/>
              <w:bottom w:val="single" w:color="000000" w:sz="6" w:space="0"/>
              <w:right w:val="single" w:color="000000" w:sz="4" w:space="0"/>
            </w:tcBorders>
            <w:tcW w:w="1930" w:type="dxa"/>
            <w:vAlign w:val="center"/>
            <w:textDirection w:val="lrTb"/>
            <w:noWrap w:val="false"/>
          </w:tcPr>
          <w:p>
            <w:pPr>
              <w:pStyle w:val="940"/>
              <w:spacing w:line="400" w:lineRule="exact"/>
              <w:rPr>
                <w:rFonts w:ascii="宋体" w:hAnsi="宋体"/>
                <w:szCs w:val="21"/>
              </w:rPr>
            </w:pPr>
            <w:r>
              <w:rPr>
                <w:rFonts w:ascii="宋体" w:hAnsi="宋体"/>
                <w:szCs w:val="21"/>
              </w:rPr>
            </w:r>
            <w:r/>
          </w:p>
        </w:tc>
        <w:tc>
          <w:tcPr>
            <w:tcBorders>
              <w:top w:val="single" w:color="000000" w:sz="6" w:space="0"/>
              <w:left w:val="single" w:color="000000" w:sz="4" w:space="0"/>
              <w:bottom w:val="single" w:color="000000" w:sz="6" w:space="0"/>
              <w:right w:val="single" w:color="000000" w:sz="4" w:space="0"/>
            </w:tcBorders>
            <w:tcW w:w="1698" w:type="dxa"/>
            <w:vAlign w:val="center"/>
            <w:textDirection w:val="lrTb"/>
            <w:noWrap w:val="false"/>
          </w:tcPr>
          <w:p>
            <w:pPr>
              <w:pStyle w:val="940"/>
              <w:spacing w:line="400" w:lineRule="exact"/>
              <w:rPr>
                <w:rFonts w:ascii="宋体" w:hAnsi="宋体"/>
                <w:szCs w:val="21"/>
              </w:rPr>
            </w:pPr>
            <w:r>
              <w:rPr>
                <w:rFonts w:ascii="宋体" w:hAnsi="宋体"/>
                <w:szCs w:val="21"/>
              </w:rPr>
            </w:r>
            <w:r/>
          </w:p>
        </w:tc>
        <w:tc>
          <w:tcPr>
            <w:tcBorders>
              <w:top w:val="single" w:color="000000" w:sz="6" w:space="0"/>
              <w:left w:val="single" w:color="000000" w:sz="6" w:space="0"/>
              <w:bottom w:val="single" w:color="000000" w:sz="6" w:space="0"/>
              <w:right w:val="single" w:color="000000" w:sz="6" w:space="0"/>
            </w:tcBorders>
            <w:tcW w:w="1467" w:type="dxa"/>
            <w:vAlign w:val="center"/>
            <w:textDirection w:val="lrTb"/>
            <w:noWrap w:val="false"/>
          </w:tcPr>
          <w:p>
            <w:pPr>
              <w:pStyle w:val="940"/>
              <w:spacing w:line="400" w:lineRule="exact"/>
              <w:rPr>
                <w:rFonts w:ascii="宋体" w:hAnsi="宋体"/>
                <w:szCs w:val="21"/>
              </w:rPr>
            </w:pPr>
            <w:r>
              <w:rPr>
                <w:rFonts w:ascii="宋体" w:hAnsi="宋体"/>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1003" w:type="dxa"/>
            <w:vAlign w:val="center"/>
            <w:textDirection w:val="lrTb"/>
            <w:noWrap w:val="false"/>
          </w:tcPr>
          <w:p>
            <w:pPr>
              <w:pStyle w:val="940"/>
              <w:jc w:val="center"/>
              <w:spacing w:line="400" w:lineRule="exact"/>
              <w:rPr>
                <w:rFonts w:ascii="宋体" w:hAnsi="宋体"/>
                <w:szCs w:val="21"/>
              </w:rPr>
            </w:pPr>
            <w:r>
              <w:rPr>
                <w:rFonts w:hint="eastAsia" w:ascii="宋体" w:hAnsi="宋体"/>
                <w:szCs w:val="21"/>
              </w:rPr>
              <w:t xml:space="preserve">4</w:t>
            </w:r>
            <w:r>
              <w:rPr>
                <w:rFonts w:ascii="宋体" w:hAnsi="宋体"/>
                <w:szCs w:val="21"/>
              </w:rPr>
            </w:r>
            <w:r/>
          </w:p>
        </w:tc>
        <w:tc>
          <w:tcPr>
            <w:tcBorders>
              <w:top w:val="single" w:color="000000" w:sz="6" w:space="0"/>
              <w:left w:val="single" w:color="000000" w:sz="6" w:space="0"/>
              <w:bottom w:val="single" w:color="000000" w:sz="6" w:space="0"/>
              <w:right w:val="single" w:color="000000" w:sz="6" w:space="0"/>
            </w:tcBorders>
            <w:tcW w:w="1622" w:type="dxa"/>
            <w:vAlign w:val="center"/>
            <w:textDirection w:val="lrTb"/>
            <w:noWrap w:val="false"/>
          </w:tcPr>
          <w:p>
            <w:pPr>
              <w:pStyle w:val="940"/>
              <w:spacing w:line="400" w:lineRule="exact"/>
              <w:rPr>
                <w:rFonts w:ascii="宋体" w:hAnsi="宋体"/>
                <w:szCs w:val="21"/>
              </w:rPr>
            </w:pPr>
            <w:r>
              <w:rPr>
                <w:rFonts w:ascii="宋体" w:hAnsi="宋体"/>
                <w:szCs w:val="21"/>
              </w:rPr>
            </w:r>
            <w:r/>
          </w:p>
        </w:tc>
        <w:tc>
          <w:tcPr>
            <w:tcBorders>
              <w:top w:val="single" w:color="000000" w:sz="6" w:space="0"/>
              <w:left w:val="single" w:color="000000" w:sz="6" w:space="0"/>
              <w:bottom w:val="single" w:color="000000" w:sz="6" w:space="0"/>
              <w:right w:val="single" w:color="000000" w:sz="6" w:space="0"/>
            </w:tcBorders>
            <w:tcW w:w="1622" w:type="dxa"/>
            <w:vAlign w:val="center"/>
            <w:textDirection w:val="lrTb"/>
            <w:noWrap w:val="false"/>
          </w:tcPr>
          <w:p>
            <w:pPr>
              <w:pStyle w:val="940"/>
              <w:spacing w:line="400" w:lineRule="exact"/>
              <w:rPr>
                <w:rFonts w:ascii="宋体" w:hAnsi="宋体"/>
                <w:szCs w:val="21"/>
              </w:rPr>
            </w:pPr>
            <w:r>
              <w:rPr>
                <w:rFonts w:ascii="宋体" w:hAnsi="宋体"/>
                <w:szCs w:val="21"/>
              </w:rPr>
            </w:r>
            <w:r/>
          </w:p>
        </w:tc>
        <w:tc>
          <w:tcPr>
            <w:tcBorders>
              <w:top w:val="single" w:color="000000" w:sz="6" w:space="0"/>
              <w:left w:val="single" w:color="000000" w:sz="6" w:space="0"/>
              <w:bottom w:val="single" w:color="000000" w:sz="6" w:space="0"/>
              <w:right w:val="single" w:color="000000" w:sz="4" w:space="0"/>
            </w:tcBorders>
            <w:tcW w:w="1930" w:type="dxa"/>
            <w:vAlign w:val="center"/>
            <w:textDirection w:val="lrTb"/>
            <w:noWrap w:val="false"/>
          </w:tcPr>
          <w:p>
            <w:pPr>
              <w:pStyle w:val="940"/>
              <w:spacing w:line="400" w:lineRule="exact"/>
              <w:rPr>
                <w:rFonts w:ascii="宋体" w:hAnsi="宋体"/>
                <w:szCs w:val="21"/>
              </w:rPr>
            </w:pPr>
            <w:r>
              <w:rPr>
                <w:rFonts w:ascii="宋体" w:hAnsi="宋体"/>
                <w:szCs w:val="21"/>
              </w:rPr>
            </w:r>
            <w:r/>
          </w:p>
        </w:tc>
        <w:tc>
          <w:tcPr>
            <w:tcBorders>
              <w:top w:val="single" w:color="000000" w:sz="6" w:space="0"/>
              <w:left w:val="single" w:color="000000" w:sz="4" w:space="0"/>
              <w:bottom w:val="single" w:color="000000" w:sz="6" w:space="0"/>
              <w:right w:val="single" w:color="000000" w:sz="4" w:space="0"/>
            </w:tcBorders>
            <w:tcW w:w="1698" w:type="dxa"/>
            <w:vAlign w:val="center"/>
            <w:textDirection w:val="lrTb"/>
            <w:noWrap w:val="false"/>
          </w:tcPr>
          <w:p>
            <w:pPr>
              <w:pStyle w:val="940"/>
              <w:spacing w:line="400" w:lineRule="exact"/>
              <w:rPr>
                <w:rFonts w:ascii="宋体" w:hAnsi="宋体"/>
                <w:szCs w:val="21"/>
              </w:rPr>
            </w:pPr>
            <w:r>
              <w:rPr>
                <w:rFonts w:ascii="宋体" w:hAnsi="宋体"/>
                <w:szCs w:val="21"/>
              </w:rPr>
            </w:r>
            <w:r/>
          </w:p>
        </w:tc>
        <w:tc>
          <w:tcPr>
            <w:tcBorders>
              <w:top w:val="single" w:color="000000" w:sz="6" w:space="0"/>
              <w:left w:val="single" w:color="000000" w:sz="6" w:space="0"/>
              <w:bottom w:val="single" w:color="000000" w:sz="6" w:space="0"/>
              <w:right w:val="single" w:color="000000" w:sz="6" w:space="0"/>
            </w:tcBorders>
            <w:tcW w:w="1467" w:type="dxa"/>
            <w:vAlign w:val="center"/>
            <w:textDirection w:val="lrTb"/>
            <w:noWrap w:val="false"/>
          </w:tcPr>
          <w:p>
            <w:pPr>
              <w:pStyle w:val="940"/>
              <w:spacing w:line="400" w:lineRule="exact"/>
              <w:rPr>
                <w:rFonts w:ascii="宋体" w:hAnsi="宋体"/>
                <w:szCs w:val="21"/>
              </w:rPr>
            </w:pPr>
            <w:r>
              <w:rPr>
                <w:rFonts w:ascii="宋体" w:hAnsi="宋体"/>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1003" w:type="dxa"/>
            <w:vAlign w:val="center"/>
            <w:textDirection w:val="lrTb"/>
            <w:noWrap w:val="false"/>
          </w:tcPr>
          <w:p>
            <w:pPr>
              <w:pStyle w:val="940"/>
              <w:jc w:val="center"/>
              <w:spacing w:line="400" w:lineRule="exact"/>
              <w:rPr>
                <w:rFonts w:ascii="宋体" w:hAnsi="宋体"/>
                <w:szCs w:val="21"/>
              </w:rPr>
            </w:pPr>
            <w:r>
              <w:rPr>
                <w:rFonts w:hint="eastAsia" w:ascii="宋体" w:hAnsi="宋体"/>
                <w:szCs w:val="21"/>
              </w:rPr>
              <w:t xml:space="preserve">5</w:t>
            </w:r>
            <w:r>
              <w:rPr>
                <w:rFonts w:ascii="宋体" w:hAnsi="宋体"/>
                <w:szCs w:val="21"/>
              </w:rPr>
            </w:r>
            <w:r/>
          </w:p>
        </w:tc>
        <w:tc>
          <w:tcPr>
            <w:tcBorders>
              <w:top w:val="single" w:color="000000" w:sz="6" w:space="0"/>
              <w:left w:val="single" w:color="000000" w:sz="6" w:space="0"/>
              <w:bottom w:val="single" w:color="000000" w:sz="6" w:space="0"/>
              <w:right w:val="single" w:color="000000" w:sz="6" w:space="0"/>
            </w:tcBorders>
            <w:tcW w:w="1622" w:type="dxa"/>
            <w:vAlign w:val="center"/>
            <w:textDirection w:val="lrTb"/>
            <w:noWrap w:val="false"/>
          </w:tcPr>
          <w:p>
            <w:pPr>
              <w:pStyle w:val="940"/>
              <w:spacing w:line="400" w:lineRule="exact"/>
              <w:rPr>
                <w:rFonts w:ascii="宋体" w:hAnsi="宋体"/>
                <w:szCs w:val="21"/>
              </w:rPr>
            </w:pPr>
            <w:r>
              <w:rPr>
                <w:rFonts w:ascii="宋体" w:hAnsi="宋体"/>
                <w:szCs w:val="21"/>
              </w:rPr>
            </w:r>
            <w:r/>
          </w:p>
        </w:tc>
        <w:tc>
          <w:tcPr>
            <w:tcBorders>
              <w:top w:val="single" w:color="000000" w:sz="6" w:space="0"/>
              <w:left w:val="single" w:color="000000" w:sz="6" w:space="0"/>
              <w:bottom w:val="single" w:color="000000" w:sz="6" w:space="0"/>
              <w:right w:val="single" w:color="000000" w:sz="6" w:space="0"/>
            </w:tcBorders>
            <w:tcW w:w="1622" w:type="dxa"/>
            <w:vAlign w:val="center"/>
            <w:textDirection w:val="lrTb"/>
            <w:noWrap w:val="false"/>
          </w:tcPr>
          <w:p>
            <w:pPr>
              <w:pStyle w:val="940"/>
              <w:spacing w:line="400" w:lineRule="exact"/>
              <w:rPr>
                <w:rFonts w:ascii="宋体" w:hAnsi="宋体"/>
                <w:szCs w:val="21"/>
              </w:rPr>
            </w:pPr>
            <w:r>
              <w:rPr>
                <w:rFonts w:ascii="宋体" w:hAnsi="宋体"/>
                <w:szCs w:val="21"/>
              </w:rPr>
            </w:r>
            <w:r/>
          </w:p>
        </w:tc>
        <w:tc>
          <w:tcPr>
            <w:tcBorders>
              <w:top w:val="single" w:color="000000" w:sz="6" w:space="0"/>
              <w:left w:val="single" w:color="000000" w:sz="6" w:space="0"/>
              <w:bottom w:val="single" w:color="000000" w:sz="6" w:space="0"/>
              <w:right w:val="single" w:color="000000" w:sz="4" w:space="0"/>
            </w:tcBorders>
            <w:tcW w:w="1930" w:type="dxa"/>
            <w:vAlign w:val="center"/>
            <w:textDirection w:val="lrTb"/>
            <w:noWrap w:val="false"/>
          </w:tcPr>
          <w:p>
            <w:pPr>
              <w:pStyle w:val="940"/>
              <w:spacing w:line="400" w:lineRule="exact"/>
              <w:rPr>
                <w:rFonts w:ascii="宋体" w:hAnsi="宋体"/>
                <w:szCs w:val="21"/>
              </w:rPr>
            </w:pPr>
            <w:r>
              <w:rPr>
                <w:rFonts w:ascii="宋体" w:hAnsi="宋体"/>
                <w:szCs w:val="21"/>
              </w:rPr>
            </w:r>
            <w:r/>
          </w:p>
        </w:tc>
        <w:tc>
          <w:tcPr>
            <w:tcBorders>
              <w:top w:val="single" w:color="000000" w:sz="6" w:space="0"/>
              <w:left w:val="single" w:color="000000" w:sz="4" w:space="0"/>
              <w:bottom w:val="single" w:color="000000" w:sz="6" w:space="0"/>
              <w:right w:val="single" w:color="000000" w:sz="4" w:space="0"/>
            </w:tcBorders>
            <w:tcW w:w="1698" w:type="dxa"/>
            <w:vAlign w:val="center"/>
            <w:textDirection w:val="lrTb"/>
            <w:noWrap w:val="false"/>
          </w:tcPr>
          <w:p>
            <w:pPr>
              <w:pStyle w:val="940"/>
              <w:spacing w:line="400" w:lineRule="exact"/>
              <w:rPr>
                <w:rFonts w:ascii="宋体" w:hAnsi="宋体"/>
                <w:szCs w:val="21"/>
              </w:rPr>
            </w:pPr>
            <w:r>
              <w:rPr>
                <w:rFonts w:ascii="宋体" w:hAnsi="宋体"/>
                <w:szCs w:val="21"/>
              </w:rPr>
            </w:r>
            <w:r/>
          </w:p>
        </w:tc>
        <w:tc>
          <w:tcPr>
            <w:tcBorders>
              <w:top w:val="single" w:color="000000" w:sz="6" w:space="0"/>
              <w:left w:val="single" w:color="000000" w:sz="6" w:space="0"/>
              <w:bottom w:val="single" w:color="000000" w:sz="6" w:space="0"/>
              <w:right w:val="single" w:color="000000" w:sz="6" w:space="0"/>
            </w:tcBorders>
            <w:tcW w:w="1467" w:type="dxa"/>
            <w:vAlign w:val="center"/>
            <w:textDirection w:val="lrTb"/>
            <w:noWrap w:val="false"/>
          </w:tcPr>
          <w:p>
            <w:pPr>
              <w:pStyle w:val="940"/>
              <w:spacing w:line="400" w:lineRule="exact"/>
              <w:rPr>
                <w:rFonts w:ascii="宋体" w:hAnsi="宋体"/>
                <w:szCs w:val="21"/>
              </w:rPr>
            </w:pPr>
            <w:r>
              <w:rPr>
                <w:rFonts w:ascii="宋体" w:hAnsi="宋体"/>
                <w:szCs w:val="21"/>
              </w:rPr>
            </w:r>
            <w:r/>
          </w:p>
        </w:tc>
      </w:tr>
    </w:tbl>
    <w:p>
      <w:pPr>
        <w:pStyle w:val="963"/>
        <w:ind w:firstLine="0"/>
        <w:spacing w:line="360" w:lineRule="auto"/>
        <w:tabs>
          <w:tab w:val="left" w:pos="2940" w:leader="none"/>
        </w:tabs>
        <w:rPr>
          <w:rFonts w:hint="eastAsia" w:ascii="宋体" w:hAnsi="宋体" w:eastAsia="宋体"/>
          <w:sz w:val="21"/>
          <w:szCs w:val="21"/>
        </w:rPr>
      </w:pPr>
      <w:r>
        <w:rPr>
          <w:rFonts w:hint="eastAsia" w:ascii="宋体" w:hAnsi="宋体" w:eastAsia="宋体"/>
          <w:sz w:val="21"/>
          <w:szCs w:val="21"/>
        </w:rPr>
        <w:t xml:space="preserve">注：按照评审因素要求提供相关证明材料。</w:t>
      </w:r>
      <w:r/>
    </w:p>
    <w:p>
      <w:pPr>
        <w:pStyle w:val="963"/>
        <w:ind w:firstLine="0"/>
        <w:spacing w:line="360" w:lineRule="auto"/>
        <w:tabs>
          <w:tab w:val="left" w:pos="2940" w:leader="none"/>
        </w:tabs>
        <w:rPr>
          <w:rFonts w:hint="eastAsia" w:ascii="宋体" w:hAnsi="宋体" w:eastAsia="宋体"/>
          <w:szCs w:val="24"/>
        </w:rPr>
      </w:pPr>
      <w:r>
        <w:rPr>
          <w:rFonts w:hint="eastAsia" w:ascii="宋体" w:hAnsi="宋体" w:eastAsia="宋体"/>
          <w:szCs w:val="24"/>
        </w:rPr>
        <w:t xml:space="preserve">投标人（盖公章）：</w:t>
      </w:r>
      <w:r/>
    </w:p>
    <w:p>
      <w:pPr>
        <w:pStyle w:val="963"/>
        <w:ind w:firstLine="0"/>
        <w:spacing w:line="360" w:lineRule="auto"/>
        <w:tabs>
          <w:tab w:val="left" w:pos="2940" w:leader="none"/>
        </w:tabs>
        <w:rPr>
          <w:rFonts w:hint="eastAsia" w:ascii="宋体" w:hAnsi="宋体" w:eastAsia="宋体"/>
          <w:szCs w:val="24"/>
        </w:rPr>
      </w:pPr>
      <w:r>
        <w:rPr>
          <w:rFonts w:hint="eastAsia" w:ascii="宋体" w:hAnsi="宋体" w:eastAsia="宋体"/>
          <w:szCs w:val="24"/>
        </w:rPr>
      </w:r>
      <w:r/>
    </w:p>
    <w:p>
      <w:pPr>
        <w:pStyle w:val="963"/>
        <w:ind w:firstLine="0"/>
        <w:spacing w:line="360" w:lineRule="auto"/>
        <w:rPr>
          <w:rFonts w:hint="eastAsia" w:ascii="宋体" w:hAnsi="宋体" w:eastAsia="宋体"/>
          <w:szCs w:val="24"/>
        </w:rPr>
      </w:pPr>
      <w:r>
        <w:rPr>
          <w:rFonts w:hint="eastAsia" w:ascii="宋体" w:hAnsi="宋体" w:eastAsia="宋体"/>
          <w:szCs w:val="24"/>
        </w:rPr>
        <w:t xml:space="preserve">法定代表人或被授权人（签字或签章）：</w:t>
      </w:r>
      <w:r/>
    </w:p>
    <w:p>
      <w:pPr>
        <w:pStyle w:val="963"/>
        <w:ind w:firstLine="0"/>
        <w:spacing w:line="360" w:lineRule="auto"/>
        <w:rPr>
          <w:rFonts w:hint="eastAsia" w:ascii="宋体" w:hAnsi="宋体" w:eastAsia="宋体"/>
          <w:szCs w:val="24"/>
        </w:rPr>
      </w:pPr>
      <w:r>
        <w:rPr>
          <w:rFonts w:hint="eastAsia" w:ascii="宋体" w:hAnsi="宋体" w:eastAsia="宋体"/>
          <w:szCs w:val="24"/>
        </w:rPr>
        <w:t xml:space="preserve">日期</w:t>
      </w:r>
      <w:r>
        <w:rPr>
          <w:rFonts w:ascii="宋体" w:hAnsi="宋体" w:eastAsia="宋体"/>
          <w:szCs w:val="24"/>
        </w:rPr>
        <w:t xml:space="preserve">：</w:t>
      </w:r>
      <w:r>
        <w:rPr>
          <w:rFonts w:hint="eastAsia" w:ascii="宋体" w:hAnsi="宋体" w:eastAsia="宋体"/>
          <w:szCs w:val="24"/>
        </w:rPr>
        <w:t xml:space="preserve">   年　</w:t>
      </w:r>
      <w:r>
        <w:rPr>
          <w:rFonts w:ascii="宋体" w:hAnsi="宋体" w:eastAsia="宋体"/>
          <w:szCs w:val="24"/>
        </w:rPr>
        <w:tab/>
        <w:t xml:space="preserve"> </w:t>
      </w:r>
      <w:r>
        <w:rPr>
          <w:rFonts w:hint="eastAsia" w:ascii="宋体" w:hAnsi="宋体" w:eastAsia="宋体"/>
          <w:szCs w:val="24"/>
        </w:rPr>
        <w:t xml:space="preserve">月</w:t>
      </w:r>
      <w:r>
        <w:rPr>
          <w:rFonts w:ascii="宋体" w:hAnsi="宋体" w:eastAsia="宋体"/>
          <w:szCs w:val="24"/>
        </w:rPr>
        <w:t xml:space="preserve"> </w:t>
        <w:tab/>
      </w:r>
      <w:r>
        <w:rPr>
          <w:rFonts w:hint="eastAsia" w:ascii="宋体" w:hAnsi="宋体" w:eastAsia="宋体"/>
          <w:szCs w:val="24"/>
        </w:rPr>
        <w:t xml:space="preserve">日</w:t>
      </w:r>
      <w:r/>
    </w:p>
    <w:p>
      <w:pPr>
        <w:pStyle w:val="942"/>
        <w:ind w:left="0" w:firstLine="0"/>
        <w:jc w:val="left"/>
        <w:spacing w:before="480" w:after="240" w:line="360" w:lineRule="auto"/>
        <w:rPr>
          <w:rFonts w:ascii="黑体" w:hAnsi="黑体"/>
          <w:sz w:val="30"/>
        </w:rPr>
        <w:sectPr>
          <w:footnotePr/>
          <w:endnotePr/>
          <w:type w:val="nextPage"/>
          <w:pgSz w:w="11906" w:h="16838" w:orient="portrait"/>
          <w:pgMar w:top="1134" w:right="1274" w:bottom="1134" w:left="1134" w:header="567" w:footer="567" w:gutter="0"/>
          <w:cols w:num="1" w:sep="0" w:space="720" w:equalWidth="1"/>
          <w:docGrid w:linePitch="360"/>
          <w:titlePg/>
        </w:sectPr>
      </w:pPr>
      <w:r>
        <w:rPr>
          <w:rFonts w:ascii="黑体" w:hAnsi="黑体"/>
          <w:sz w:val="30"/>
        </w:rPr>
      </w:r>
      <w:r/>
    </w:p>
    <w:p>
      <w:pPr>
        <w:pStyle w:val="942"/>
        <w:ind w:left="0" w:firstLine="0"/>
        <w:jc w:val="left"/>
        <w:spacing w:before="480" w:after="240" w:line="360" w:lineRule="auto"/>
        <w:rPr>
          <w:rFonts w:hint="eastAsia" w:ascii="黑体" w:hAnsi="黑体"/>
          <w:sz w:val="30"/>
        </w:rPr>
      </w:pPr>
      <w:r>
        <w:rPr>
          <w:rFonts w:hint="eastAsia" w:ascii="黑体" w:hAnsi="黑体"/>
          <w:sz w:val="30"/>
        </w:rPr>
        <w:t xml:space="preserve">8.项目服务要求</w:t>
      </w:r>
      <w:r>
        <w:rPr>
          <w:rFonts w:ascii="黑体" w:hAnsi="黑体"/>
          <w:sz w:val="30"/>
        </w:rPr>
        <w:t xml:space="preserve">响应及偏离表</w:t>
      </w:r>
      <w:bookmarkEnd w:id="87"/>
      <w:r/>
      <w:bookmarkEnd w:id="88"/>
      <w:r>
        <w:rPr>
          <w:rFonts w:hint="eastAsia" w:ascii="黑体" w:hAnsi="黑体"/>
          <w:sz w:val="30"/>
        </w:rPr>
      </w:r>
      <w:r/>
    </w:p>
    <w:p>
      <w:pPr>
        <w:pStyle w:val="963"/>
        <w:ind w:firstLine="0"/>
        <w:jc w:val="center"/>
        <w:spacing w:line="360" w:lineRule="auto"/>
        <w:rPr>
          <w:rFonts w:hint="eastAsia" w:ascii="宋体" w:hAnsi="宋体" w:eastAsia="宋体"/>
        </w:rPr>
      </w:pPr>
      <w:r>
        <w:rPr>
          <w:rFonts w:hint="eastAsia" w:ascii="宋体" w:eastAsia="宋体"/>
          <w:b/>
          <w:sz w:val="30"/>
          <w:szCs w:val="30"/>
        </w:rPr>
        <w:t xml:space="preserve">项目服务要求</w:t>
      </w:r>
      <w:r>
        <w:rPr>
          <w:rFonts w:ascii="宋体" w:eastAsia="宋体"/>
          <w:b/>
          <w:sz w:val="30"/>
          <w:szCs w:val="30"/>
        </w:rPr>
        <w:t xml:space="preserve">响应及偏离表</w:t>
      </w:r>
      <w:r>
        <w:rPr>
          <w:rFonts w:hint="eastAsia" w:ascii="宋体" w:hAnsi="宋体" w:eastAsia="宋体"/>
        </w:rPr>
      </w:r>
      <w:r/>
    </w:p>
    <w:p>
      <w:pPr>
        <w:pStyle w:val="940"/>
        <w:ind w:firstLine="420"/>
        <w:spacing w:line="360" w:lineRule="auto"/>
        <w:rPr>
          <w:rFonts w:hint="eastAsia" w:ascii="宋体" w:hAnsi="宋体"/>
          <w:bCs/>
          <w:sz w:val="24"/>
        </w:rPr>
      </w:pPr>
      <w:r>
        <w:rPr>
          <w:rFonts w:hint="eastAsia" w:ascii="宋体" w:hAnsi="宋体"/>
          <w:b/>
          <w:sz w:val="24"/>
        </w:rPr>
        <w:t xml:space="preserve">项目名称：</w:t>
      </w:r>
      <w:r>
        <w:rPr>
          <w:rFonts w:hint="eastAsia" w:ascii="宋体" w:hAnsi="宋体"/>
          <w:b/>
          <w:sz w:val="24"/>
          <w:u w:val="single"/>
        </w:rPr>
        <w:t xml:space="preserve">              </w:t>
      </w:r>
      <w:r>
        <w:rPr>
          <w:rFonts w:hint="eastAsia" w:ascii="宋体" w:hAnsi="宋体"/>
          <w:b/>
          <w:sz w:val="24"/>
          <w:u w:val="single"/>
        </w:rPr>
        <w:t xml:space="preserve">    </w:t>
      </w:r>
      <w:r>
        <w:rPr>
          <w:rFonts w:ascii="宋体" w:hAnsi="宋体"/>
          <w:b/>
          <w:sz w:val="24"/>
        </w:rPr>
        <w:t xml:space="preserve">  </w:t>
      </w:r>
      <w:r>
        <w:rPr>
          <w:rFonts w:hint="eastAsia" w:ascii="宋体" w:hAnsi="宋体"/>
          <w:b/>
          <w:sz w:val="24"/>
        </w:rPr>
        <w:t xml:space="preserve">项目编号：</w:t>
      </w:r>
      <w:r>
        <w:rPr>
          <w:rFonts w:hint="eastAsia" w:ascii="宋体" w:hAnsi="宋体"/>
          <w:bCs/>
          <w:sz w:val="24"/>
        </w:rPr>
      </w:r>
      <w:r/>
    </w:p>
    <w:p>
      <w:pPr>
        <w:pStyle w:val="940"/>
        <w:spacing w:line="360" w:lineRule="auto"/>
        <w:rPr>
          <w:rFonts w:ascii="宋体" w:hAnsi="宋体"/>
          <w:b/>
          <w:sz w:val="24"/>
        </w:rPr>
      </w:pPr>
      <w:r>
        <w:rPr>
          <w:rFonts w:ascii="宋体" w:hAnsi="宋体"/>
          <w:b/>
          <w:sz w:val="24"/>
        </w:rPr>
      </w:r>
      <w:r/>
    </w:p>
    <w:p>
      <w:pPr>
        <w:pStyle w:val="940"/>
        <w:spacing w:line="360" w:lineRule="auto"/>
        <w:rPr>
          <w:rFonts w:ascii="宋体" w:hAnsi="宋体"/>
          <w:sz w:val="24"/>
          <w:u w:val="single"/>
        </w:rPr>
      </w:pPr>
      <w:r>
        <w:rPr>
          <w:rFonts w:ascii="宋体" w:hAnsi="宋体"/>
          <w:sz w:val="24"/>
          <w:u w:val="single"/>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84"/>
        <w:gridCol w:w="2126"/>
        <w:gridCol w:w="1843"/>
        <w:gridCol w:w="1559"/>
        <w:gridCol w:w="2552"/>
      </w:tblGrid>
      <w:tr>
        <w:trPr>
          <w:trHeight w:val="674" w:hRule="exact"/>
        </w:trPr>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pStyle w:val="940"/>
              <w:jc w:val="center"/>
              <w:spacing w:line="360" w:lineRule="auto"/>
              <w:rPr>
                <w:rFonts w:ascii="宋体" w:hAnsi="宋体"/>
                <w:sz w:val="24"/>
              </w:rPr>
            </w:pPr>
            <w:r>
              <w:rPr>
                <w:rFonts w:hint="eastAsia" w:ascii="宋体" w:hAnsi="宋体"/>
                <w:sz w:val="24"/>
              </w:rPr>
              <w:t xml:space="preserve">项目</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940"/>
              <w:jc w:val="center"/>
              <w:spacing w:line="360" w:lineRule="auto"/>
              <w:rPr>
                <w:rFonts w:ascii="宋体" w:hAnsi="宋体"/>
                <w:sz w:val="24"/>
              </w:rPr>
            </w:pPr>
            <w:r>
              <w:rPr>
                <w:rFonts w:hint="eastAsia" w:ascii="宋体" w:hAnsi="宋体"/>
                <w:sz w:val="24"/>
              </w:rPr>
              <w:t xml:space="preserve">招标服务要求</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40"/>
              <w:jc w:val="center"/>
              <w:spacing w:line="360" w:lineRule="auto"/>
              <w:rPr>
                <w:rFonts w:ascii="宋体" w:hAnsi="宋体"/>
                <w:sz w:val="24"/>
              </w:rPr>
            </w:pPr>
            <w:r>
              <w:rPr>
                <w:rFonts w:hint="eastAsia" w:ascii="宋体" w:hAnsi="宋体"/>
                <w:sz w:val="24"/>
              </w:rPr>
              <w:t xml:space="preserve">投标服务承诺</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940"/>
              <w:jc w:val="center"/>
              <w:spacing w:line="360" w:lineRule="auto"/>
              <w:rPr>
                <w:rFonts w:ascii="宋体" w:hAnsi="宋体"/>
                <w:sz w:val="24"/>
              </w:rPr>
            </w:pPr>
            <w:r>
              <w:rPr>
                <w:rFonts w:hint="eastAsia" w:ascii="宋体" w:hAnsi="宋体"/>
                <w:sz w:val="24"/>
              </w:rPr>
              <w:t xml:space="preserve">有无偏离</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pStyle w:val="940"/>
              <w:jc w:val="center"/>
              <w:spacing w:line="360" w:lineRule="auto"/>
              <w:rPr>
                <w:rFonts w:ascii="宋体" w:hAnsi="宋体"/>
                <w:sz w:val="24"/>
              </w:rPr>
            </w:pPr>
            <w:r>
              <w:rPr>
                <w:rFonts w:ascii="宋体" w:hAnsi="宋体"/>
                <w:sz w:val="24"/>
              </w:rPr>
              <w:t xml:space="preserve">偏离内容及原因</w:t>
            </w:r>
            <w:r/>
          </w:p>
        </w:tc>
      </w:tr>
      <w:tr>
        <w:trPr>
          <w:trHeight w:val="364" w:hRule="exact"/>
        </w:trPr>
        <w:tc>
          <w:tcPr>
            <w:tcBorders>
              <w:top w:val="single" w:color="000000" w:sz="4" w:space="0"/>
              <w:left w:val="single" w:color="000000" w:sz="4" w:space="0"/>
              <w:bottom w:val="single" w:color="000000" w:sz="4" w:space="0"/>
              <w:right w:val="single" w:color="000000" w:sz="4" w:space="0"/>
            </w:tcBorders>
            <w:tcW w:w="1384" w:type="dxa"/>
            <w:vAlign w:val="top"/>
            <w:textDirection w:val="lrTb"/>
            <w:noWrap w:val="false"/>
          </w:tcPr>
          <w:p>
            <w:pPr>
              <w:pStyle w:val="940"/>
              <w:spacing w:line="360" w:lineRule="auto"/>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2126" w:type="dxa"/>
            <w:vAlign w:val="top"/>
            <w:textDirection w:val="lrTb"/>
            <w:noWrap w:val="false"/>
          </w:tcPr>
          <w:p>
            <w:pPr>
              <w:pStyle w:val="940"/>
              <w:spacing w:line="360" w:lineRule="auto"/>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843" w:type="dxa"/>
            <w:vAlign w:val="top"/>
            <w:textDirection w:val="lrTb"/>
            <w:noWrap w:val="false"/>
          </w:tcPr>
          <w:p>
            <w:pPr>
              <w:pStyle w:val="940"/>
              <w:spacing w:line="360" w:lineRule="auto"/>
              <w:rPr>
                <w:rFonts w:ascii="宋体" w:hAnsi="宋体"/>
                <w:sz w:val="22"/>
              </w:rPr>
            </w:pPr>
            <w:r>
              <w:rPr>
                <w:rFonts w:ascii="宋体" w:hAnsi="宋体"/>
                <w:sz w:val="22"/>
              </w:rPr>
            </w:r>
            <w:r/>
          </w:p>
        </w:tc>
        <w:tc>
          <w:tcPr>
            <w:tcBorders>
              <w:top w:val="single" w:color="000000" w:sz="4" w:space="0"/>
              <w:left w:val="single" w:color="000000" w:sz="4" w:space="0"/>
              <w:bottom w:val="single" w:color="000000" w:sz="4" w:space="0"/>
              <w:right w:val="single" w:color="000000" w:sz="4" w:space="0"/>
            </w:tcBorders>
            <w:tcW w:w="1559" w:type="dxa"/>
            <w:vAlign w:val="top"/>
            <w:textDirection w:val="lrTb"/>
            <w:noWrap w:val="false"/>
          </w:tcPr>
          <w:p>
            <w:pPr>
              <w:pStyle w:val="940"/>
              <w:spacing w:line="360" w:lineRule="auto"/>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2552" w:type="dxa"/>
            <w:vAlign w:val="top"/>
            <w:textDirection w:val="lrTb"/>
            <w:noWrap w:val="false"/>
          </w:tcPr>
          <w:p>
            <w:pPr>
              <w:pStyle w:val="940"/>
              <w:spacing w:line="360" w:lineRule="auto"/>
              <w:rPr>
                <w:rFonts w:ascii="宋体" w:hAnsi="宋体"/>
                <w:sz w:val="24"/>
              </w:rPr>
            </w:pPr>
            <w:r>
              <w:rPr>
                <w:rFonts w:ascii="宋体" w:hAnsi="宋体"/>
                <w:sz w:val="24"/>
              </w:rPr>
            </w:r>
            <w:r/>
          </w:p>
        </w:tc>
      </w:tr>
      <w:tr>
        <w:trPr>
          <w:trHeight w:val="364" w:hRule="exact"/>
        </w:trPr>
        <w:tc>
          <w:tcPr>
            <w:tcBorders>
              <w:top w:val="single" w:color="000000" w:sz="4" w:space="0"/>
              <w:left w:val="single" w:color="000000" w:sz="4" w:space="0"/>
              <w:bottom w:val="single" w:color="000000" w:sz="4" w:space="0"/>
              <w:right w:val="single" w:color="000000" w:sz="4" w:space="0"/>
            </w:tcBorders>
            <w:tcW w:w="1384" w:type="dxa"/>
            <w:vAlign w:val="top"/>
            <w:textDirection w:val="lrTb"/>
            <w:noWrap w:val="false"/>
          </w:tcPr>
          <w:p>
            <w:pPr>
              <w:pStyle w:val="940"/>
              <w:spacing w:line="360" w:lineRule="auto"/>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2126" w:type="dxa"/>
            <w:vAlign w:val="top"/>
            <w:textDirection w:val="lrTb"/>
            <w:noWrap w:val="false"/>
          </w:tcPr>
          <w:p>
            <w:pPr>
              <w:pStyle w:val="940"/>
              <w:spacing w:line="360" w:lineRule="auto"/>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843" w:type="dxa"/>
            <w:vAlign w:val="top"/>
            <w:textDirection w:val="lrTb"/>
            <w:noWrap w:val="false"/>
          </w:tcPr>
          <w:p>
            <w:pPr>
              <w:pStyle w:val="940"/>
              <w:spacing w:line="360" w:lineRule="auto"/>
              <w:rPr>
                <w:rFonts w:ascii="宋体" w:hAnsi="宋体"/>
                <w:sz w:val="22"/>
              </w:rPr>
            </w:pPr>
            <w:r>
              <w:rPr>
                <w:rFonts w:ascii="宋体" w:hAnsi="宋体"/>
                <w:sz w:val="22"/>
              </w:rPr>
            </w:r>
            <w:r/>
          </w:p>
        </w:tc>
        <w:tc>
          <w:tcPr>
            <w:tcBorders>
              <w:top w:val="single" w:color="000000" w:sz="4" w:space="0"/>
              <w:left w:val="single" w:color="000000" w:sz="4" w:space="0"/>
              <w:bottom w:val="single" w:color="000000" w:sz="4" w:space="0"/>
              <w:right w:val="single" w:color="000000" w:sz="4" w:space="0"/>
            </w:tcBorders>
            <w:tcW w:w="1559" w:type="dxa"/>
            <w:vAlign w:val="top"/>
            <w:textDirection w:val="lrTb"/>
            <w:noWrap w:val="false"/>
          </w:tcPr>
          <w:p>
            <w:pPr>
              <w:pStyle w:val="940"/>
              <w:spacing w:line="360" w:lineRule="auto"/>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2552" w:type="dxa"/>
            <w:vAlign w:val="top"/>
            <w:textDirection w:val="lrTb"/>
            <w:noWrap w:val="false"/>
          </w:tcPr>
          <w:p>
            <w:pPr>
              <w:pStyle w:val="940"/>
              <w:spacing w:line="360" w:lineRule="auto"/>
              <w:rPr>
                <w:rFonts w:ascii="宋体" w:hAnsi="宋体"/>
                <w:sz w:val="24"/>
              </w:rPr>
            </w:pPr>
            <w:r>
              <w:rPr>
                <w:rFonts w:ascii="宋体" w:hAnsi="宋体"/>
                <w:sz w:val="24"/>
              </w:rPr>
            </w:r>
            <w:r/>
          </w:p>
        </w:tc>
      </w:tr>
      <w:tr>
        <w:trPr>
          <w:trHeight w:val="364" w:hRule="exact"/>
        </w:trPr>
        <w:tc>
          <w:tcPr>
            <w:tcBorders>
              <w:top w:val="single" w:color="000000" w:sz="4" w:space="0"/>
              <w:left w:val="single" w:color="000000" w:sz="4" w:space="0"/>
              <w:bottom w:val="single" w:color="000000" w:sz="4" w:space="0"/>
              <w:right w:val="single" w:color="000000" w:sz="4" w:space="0"/>
            </w:tcBorders>
            <w:tcW w:w="1384" w:type="dxa"/>
            <w:vAlign w:val="top"/>
            <w:textDirection w:val="lrTb"/>
            <w:noWrap w:val="false"/>
          </w:tcPr>
          <w:p>
            <w:pPr>
              <w:pStyle w:val="940"/>
              <w:spacing w:line="360" w:lineRule="auto"/>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2126" w:type="dxa"/>
            <w:vAlign w:val="top"/>
            <w:textDirection w:val="lrTb"/>
            <w:noWrap w:val="false"/>
          </w:tcPr>
          <w:p>
            <w:pPr>
              <w:pStyle w:val="940"/>
              <w:spacing w:line="360" w:lineRule="auto"/>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843" w:type="dxa"/>
            <w:vAlign w:val="top"/>
            <w:textDirection w:val="lrTb"/>
            <w:noWrap w:val="false"/>
          </w:tcPr>
          <w:p>
            <w:pPr>
              <w:pStyle w:val="940"/>
              <w:spacing w:line="360" w:lineRule="auto"/>
              <w:rPr>
                <w:rFonts w:ascii="宋体" w:hAnsi="宋体"/>
                <w:sz w:val="22"/>
              </w:rPr>
            </w:pPr>
            <w:r>
              <w:rPr>
                <w:rFonts w:ascii="宋体" w:hAnsi="宋体"/>
                <w:sz w:val="22"/>
              </w:rPr>
            </w:r>
            <w:r/>
          </w:p>
        </w:tc>
        <w:tc>
          <w:tcPr>
            <w:tcBorders>
              <w:top w:val="single" w:color="000000" w:sz="4" w:space="0"/>
              <w:left w:val="single" w:color="000000" w:sz="4" w:space="0"/>
              <w:bottom w:val="single" w:color="000000" w:sz="4" w:space="0"/>
              <w:right w:val="single" w:color="000000" w:sz="4" w:space="0"/>
            </w:tcBorders>
            <w:tcW w:w="1559" w:type="dxa"/>
            <w:vAlign w:val="top"/>
            <w:textDirection w:val="lrTb"/>
            <w:noWrap w:val="false"/>
          </w:tcPr>
          <w:p>
            <w:pPr>
              <w:pStyle w:val="940"/>
              <w:spacing w:line="360" w:lineRule="auto"/>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2552" w:type="dxa"/>
            <w:vAlign w:val="top"/>
            <w:textDirection w:val="lrTb"/>
            <w:noWrap w:val="false"/>
          </w:tcPr>
          <w:p>
            <w:pPr>
              <w:pStyle w:val="940"/>
              <w:spacing w:line="360" w:lineRule="auto"/>
              <w:rPr>
                <w:rFonts w:ascii="宋体" w:hAnsi="宋体"/>
                <w:sz w:val="24"/>
              </w:rPr>
            </w:pPr>
            <w:r>
              <w:rPr>
                <w:rFonts w:ascii="宋体" w:hAnsi="宋体"/>
                <w:sz w:val="24"/>
              </w:rPr>
            </w:r>
            <w:r/>
          </w:p>
        </w:tc>
      </w:tr>
      <w:tr>
        <w:trPr>
          <w:trHeight w:val="364" w:hRule="exact"/>
        </w:trPr>
        <w:tc>
          <w:tcPr>
            <w:tcBorders>
              <w:top w:val="single" w:color="000000" w:sz="4" w:space="0"/>
              <w:left w:val="single" w:color="000000" w:sz="4" w:space="0"/>
              <w:bottom w:val="single" w:color="000000" w:sz="4" w:space="0"/>
              <w:right w:val="single" w:color="000000" w:sz="4" w:space="0"/>
            </w:tcBorders>
            <w:tcW w:w="1384" w:type="dxa"/>
            <w:vAlign w:val="top"/>
            <w:textDirection w:val="lrTb"/>
            <w:noWrap w:val="false"/>
          </w:tcPr>
          <w:p>
            <w:pPr>
              <w:pStyle w:val="940"/>
              <w:spacing w:line="360" w:lineRule="auto"/>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2126" w:type="dxa"/>
            <w:vAlign w:val="top"/>
            <w:textDirection w:val="lrTb"/>
            <w:noWrap w:val="false"/>
          </w:tcPr>
          <w:p>
            <w:pPr>
              <w:pStyle w:val="940"/>
              <w:spacing w:line="360" w:lineRule="auto"/>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843" w:type="dxa"/>
            <w:vAlign w:val="top"/>
            <w:textDirection w:val="lrTb"/>
            <w:noWrap w:val="false"/>
          </w:tcPr>
          <w:p>
            <w:pPr>
              <w:pStyle w:val="940"/>
              <w:spacing w:line="360" w:lineRule="auto"/>
              <w:rPr>
                <w:rFonts w:ascii="宋体" w:hAnsi="宋体"/>
                <w:sz w:val="22"/>
              </w:rPr>
            </w:pPr>
            <w:r>
              <w:rPr>
                <w:rFonts w:ascii="宋体" w:hAnsi="宋体"/>
                <w:sz w:val="22"/>
              </w:rPr>
            </w:r>
            <w:r/>
          </w:p>
        </w:tc>
        <w:tc>
          <w:tcPr>
            <w:tcBorders>
              <w:top w:val="single" w:color="000000" w:sz="4" w:space="0"/>
              <w:left w:val="single" w:color="000000" w:sz="4" w:space="0"/>
              <w:bottom w:val="single" w:color="000000" w:sz="4" w:space="0"/>
              <w:right w:val="single" w:color="000000" w:sz="4" w:space="0"/>
            </w:tcBorders>
            <w:tcW w:w="1559" w:type="dxa"/>
            <w:vAlign w:val="top"/>
            <w:textDirection w:val="lrTb"/>
            <w:noWrap w:val="false"/>
          </w:tcPr>
          <w:p>
            <w:pPr>
              <w:pStyle w:val="940"/>
              <w:spacing w:line="360" w:lineRule="auto"/>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2552" w:type="dxa"/>
            <w:vAlign w:val="top"/>
            <w:textDirection w:val="lrTb"/>
            <w:noWrap w:val="false"/>
          </w:tcPr>
          <w:p>
            <w:pPr>
              <w:pStyle w:val="940"/>
              <w:spacing w:line="360" w:lineRule="auto"/>
              <w:rPr>
                <w:rFonts w:ascii="宋体" w:hAnsi="宋体"/>
                <w:sz w:val="24"/>
              </w:rPr>
            </w:pPr>
            <w:r>
              <w:rPr>
                <w:rFonts w:ascii="宋体" w:hAnsi="宋体"/>
                <w:sz w:val="24"/>
              </w:rPr>
            </w:r>
            <w:r/>
          </w:p>
        </w:tc>
      </w:tr>
      <w:tr>
        <w:trPr>
          <w:trHeight w:val="364" w:hRule="exact"/>
        </w:trPr>
        <w:tc>
          <w:tcPr>
            <w:tcBorders>
              <w:top w:val="single" w:color="000000" w:sz="4" w:space="0"/>
              <w:left w:val="single" w:color="000000" w:sz="4" w:space="0"/>
              <w:bottom w:val="single" w:color="000000" w:sz="4" w:space="0"/>
              <w:right w:val="single" w:color="000000" w:sz="4" w:space="0"/>
            </w:tcBorders>
            <w:tcW w:w="1384" w:type="dxa"/>
            <w:vAlign w:val="top"/>
            <w:textDirection w:val="lrTb"/>
            <w:noWrap w:val="false"/>
          </w:tcPr>
          <w:p>
            <w:pPr>
              <w:pStyle w:val="940"/>
              <w:spacing w:line="360" w:lineRule="auto"/>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2126" w:type="dxa"/>
            <w:vAlign w:val="top"/>
            <w:textDirection w:val="lrTb"/>
            <w:noWrap w:val="false"/>
          </w:tcPr>
          <w:p>
            <w:pPr>
              <w:pStyle w:val="940"/>
              <w:spacing w:line="360" w:lineRule="auto"/>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843" w:type="dxa"/>
            <w:vAlign w:val="top"/>
            <w:textDirection w:val="lrTb"/>
            <w:noWrap w:val="false"/>
          </w:tcPr>
          <w:p>
            <w:pPr>
              <w:pStyle w:val="940"/>
              <w:spacing w:line="360" w:lineRule="auto"/>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559" w:type="dxa"/>
            <w:vAlign w:val="top"/>
            <w:textDirection w:val="lrTb"/>
            <w:noWrap w:val="false"/>
          </w:tcPr>
          <w:p>
            <w:pPr>
              <w:pStyle w:val="940"/>
              <w:spacing w:line="360" w:lineRule="auto"/>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2552" w:type="dxa"/>
            <w:vAlign w:val="top"/>
            <w:textDirection w:val="lrTb"/>
            <w:noWrap w:val="false"/>
          </w:tcPr>
          <w:p>
            <w:pPr>
              <w:pStyle w:val="940"/>
              <w:spacing w:line="360" w:lineRule="auto"/>
              <w:rPr>
                <w:rFonts w:ascii="宋体" w:hAnsi="宋体"/>
                <w:sz w:val="24"/>
              </w:rPr>
            </w:pPr>
            <w:r>
              <w:rPr>
                <w:rFonts w:ascii="宋体" w:hAnsi="宋体"/>
                <w:sz w:val="24"/>
              </w:rPr>
            </w:r>
            <w:r/>
          </w:p>
        </w:tc>
      </w:tr>
      <w:tr>
        <w:trPr>
          <w:trHeight w:val="364" w:hRule="exact"/>
        </w:trPr>
        <w:tc>
          <w:tcPr>
            <w:tcBorders>
              <w:top w:val="single" w:color="000000" w:sz="4" w:space="0"/>
              <w:left w:val="single" w:color="000000" w:sz="4" w:space="0"/>
              <w:bottom w:val="single" w:color="000000" w:sz="4" w:space="0"/>
              <w:right w:val="single" w:color="000000" w:sz="4" w:space="0"/>
            </w:tcBorders>
            <w:tcW w:w="1384" w:type="dxa"/>
            <w:vAlign w:val="top"/>
            <w:textDirection w:val="lrTb"/>
            <w:noWrap w:val="false"/>
          </w:tcPr>
          <w:p>
            <w:pPr>
              <w:pStyle w:val="940"/>
              <w:spacing w:line="360" w:lineRule="auto"/>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2126" w:type="dxa"/>
            <w:vAlign w:val="top"/>
            <w:textDirection w:val="lrTb"/>
            <w:noWrap w:val="false"/>
          </w:tcPr>
          <w:p>
            <w:pPr>
              <w:pStyle w:val="940"/>
              <w:spacing w:line="360" w:lineRule="auto"/>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843" w:type="dxa"/>
            <w:vAlign w:val="top"/>
            <w:textDirection w:val="lrTb"/>
            <w:noWrap w:val="false"/>
          </w:tcPr>
          <w:p>
            <w:pPr>
              <w:pStyle w:val="940"/>
              <w:spacing w:line="360" w:lineRule="auto"/>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559" w:type="dxa"/>
            <w:vAlign w:val="top"/>
            <w:textDirection w:val="lrTb"/>
            <w:noWrap w:val="false"/>
          </w:tcPr>
          <w:p>
            <w:pPr>
              <w:pStyle w:val="940"/>
              <w:spacing w:line="360" w:lineRule="auto"/>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2552" w:type="dxa"/>
            <w:vAlign w:val="top"/>
            <w:textDirection w:val="lrTb"/>
            <w:noWrap w:val="false"/>
          </w:tcPr>
          <w:p>
            <w:pPr>
              <w:pStyle w:val="940"/>
              <w:spacing w:line="360" w:lineRule="auto"/>
              <w:rPr>
                <w:rFonts w:ascii="宋体" w:hAnsi="宋体"/>
                <w:sz w:val="24"/>
              </w:rPr>
            </w:pPr>
            <w:r>
              <w:rPr>
                <w:rFonts w:ascii="宋体" w:hAnsi="宋体"/>
                <w:sz w:val="24"/>
              </w:rPr>
            </w:r>
            <w:r/>
          </w:p>
        </w:tc>
      </w:tr>
    </w:tbl>
    <w:p>
      <w:pPr>
        <w:pStyle w:val="963"/>
        <w:ind w:firstLine="0"/>
        <w:spacing w:line="360" w:lineRule="auto"/>
        <w:rPr>
          <w:rFonts w:hint="eastAsia" w:ascii="宋体" w:hAnsi="宋体" w:eastAsia="宋体"/>
        </w:rPr>
      </w:pPr>
      <w:r>
        <w:rPr>
          <w:rFonts w:hint="eastAsia" w:ascii="宋体" w:hAnsi="宋体" w:eastAsia="宋体"/>
        </w:rPr>
      </w:r>
      <w:r/>
    </w:p>
    <w:p>
      <w:pPr>
        <w:pStyle w:val="963"/>
        <w:ind w:firstLine="0"/>
        <w:spacing w:line="360" w:lineRule="auto"/>
        <w:rPr>
          <w:rFonts w:hint="eastAsia" w:ascii="宋体" w:hAnsi="宋体" w:eastAsia="宋体"/>
        </w:rPr>
      </w:pPr>
      <w:r>
        <w:rPr>
          <w:rFonts w:hint="eastAsia" w:ascii="宋体" w:hAnsi="宋体" w:eastAsia="宋体"/>
        </w:rPr>
        <w:t xml:space="preserve">投标人（单位盖章）：</w:t>
      </w:r>
      <w:r/>
    </w:p>
    <w:p>
      <w:pPr>
        <w:pStyle w:val="963"/>
        <w:ind w:firstLine="0"/>
        <w:spacing w:line="360" w:lineRule="auto"/>
        <w:rPr>
          <w:rFonts w:hint="eastAsia" w:ascii="宋体" w:hAnsi="宋体" w:eastAsia="宋体"/>
          <w:bCs/>
          <w:szCs w:val="24"/>
        </w:rPr>
      </w:pPr>
      <w:r>
        <w:rPr>
          <w:rFonts w:hint="eastAsia" w:ascii="宋体" w:hAnsi="宋体" w:eastAsia="宋体"/>
        </w:rPr>
        <w:t xml:space="preserve">法定代表人或被授权人（签字或盖章）：</w:t>
      </w:r>
      <w:r>
        <w:rPr>
          <w:rFonts w:ascii="宋体" w:hAnsi="宋体" w:eastAsia="宋体"/>
        </w:rPr>
        <w:t xml:space="preserve">                         </w:t>
      </w:r>
      <w:r>
        <w:rPr>
          <w:rFonts w:hint="eastAsia" w:ascii="宋体" w:hAnsi="宋体" w:eastAsia="宋体"/>
        </w:rPr>
        <w:t xml:space="preserve">年</w:t>
      </w:r>
      <w:r>
        <w:rPr>
          <w:rFonts w:ascii="宋体" w:hAnsi="宋体" w:eastAsia="宋体"/>
        </w:rPr>
        <w:t xml:space="preserve">  </w:t>
      </w:r>
      <w:r>
        <w:rPr>
          <w:rFonts w:hint="eastAsia" w:ascii="宋体" w:hAnsi="宋体" w:eastAsia="宋体"/>
        </w:rPr>
        <w:t xml:space="preserve">月</w:t>
      </w:r>
      <w:r>
        <w:rPr>
          <w:rFonts w:ascii="宋体" w:hAnsi="宋体" w:eastAsia="宋体"/>
        </w:rPr>
        <w:t xml:space="preserve">  </w:t>
      </w:r>
      <w:r>
        <w:rPr>
          <w:rFonts w:hint="eastAsia" w:ascii="宋体" w:hAnsi="宋体" w:eastAsia="宋体"/>
        </w:rPr>
        <w:t xml:space="preserve">日</w:t>
      </w:r>
      <w:r>
        <w:rPr>
          <w:rFonts w:hint="eastAsia" w:ascii="宋体" w:hAnsi="宋体" w:eastAsia="宋体"/>
          <w:bCs/>
          <w:szCs w:val="24"/>
        </w:rPr>
      </w:r>
      <w:r/>
    </w:p>
    <w:p>
      <w:pPr>
        <w:pStyle w:val="942"/>
        <w:rPr>
          <w:rFonts w:hint="eastAsia"/>
        </w:rPr>
      </w:pPr>
      <w:r>
        <w:rPr>
          <w:rFonts w:hint="eastAsia"/>
        </w:rPr>
      </w:r>
      <w:r/>
    </w:p>
    <w:p>
      <w:pPr>
        <w:pStyle w:val="940"/>
        <w:rPr>
          <w:rFonts w:hint="eastAsia"/>
        </w:rPr>
      </w:pPr>
      <w:r>
        <w:rPr>
          <w:rFonts w:hint="eastAsia"/>
        </w:rPr>
      </w:r>
      <w:r/>
    </w:p>
    <w:p>
      <w:pPr>
        <w:pStyle w:val="940"/>
        <w:rPr>
          <w:rFonts w:hint="eastAsia"/>
        </w:rPr>
      </w:pPr>
      <w:r/>
      <w:bookmarkStart w:id="92" w:name="_8、业绩一览表"/>
      <w:r/>
      <w:bookmarkEnd w:id="92"/>
      <w:r/>
      <w:bookmarkStart w:id="93" w:name="_10、业绩一览表"/>
      <w:r/>
      <w:bookmarkEnd w:id="93"/>
      <w:r>
        <w:rPr>
          <w:rFonts w:hint="eastAsia"/>
        </w:rPr>
      </w:r>
      <w:r/>
    </w:p>
    <w:p>
      <w:pPr>
        <w:pStyle w:val="940"/>
        <w:rPr>
          <w:rFonts w:hint="eastAsia"/>
        </w:rPr>
      </w:pPr>
      <w:r>
        <w:rPr>
          <w:rFonts w:hint="eastAsia"/>
        </w:rPr>
      </w:r>
      <w:r/>
    </w:p>
    <w:p>
      <w:pPr>
        <w:pStyle w:val="940"/>
        <w:rPr>
          <w:rFonts w:hint="eastAsia"/>
        </w:rPr>
      </w:pPr>
      <w:r>
        <w:rPr>
          <w:rFonts w:hint="eastAsia"/>
        </w:rPr>
      </w:r>
      <w:r/>
    </w:p>
    <w:p>
      <w:pPr>
        <w:pStyle w:val="940"/>
        <w:rPr>
          <w:rFonts w:hint="eastAsia"/>
        </w:rPr>
      </w:pPr>
      <w:r>
        <w:rPr>
          <w:rFonts w:hint="eastAsia"/>
        </w:rPr>
      </w:r>
      <w:r/>
    </w:p>
    <w:p>
      <w:pPr>
        <w:pStyle w:val="940"/>
        <w:rPr>
          <w:rFonts w:hint="eastAsia"/>
        </w:rPr>
      </w:pPr>
      <w:r>
        <w:rPr>
          <w:rFonts w:hint="eastAsia"/>
        </w:rPr>
      </w:r>
      <w:r/>
    </w:p>
    <w:p>
      <w:pPr>
        <w:pStyle w:val="940"/>
        <w:rPr>
          <w:rFonts w:hint="eastAsia"/>
        </w:rPr>
      </w:pPr>
      <w:r>
        <w:rPr>
          <w:rFonts w:hint="eastAsia"/>
        </w:rPr>
      </w:r>
      <w:r/>
    </w:p>
    <w:p>
      <w:pPr>
        <w:pStyle w:val="940"/>
        <w:rPr>
          <w:rFonts w:hint="eastAsia"/>
        </w:rPr>
      </w:pPr>
      <w:r>
        <w:rPr>
          <w:rFonts w:hint="eastAsia"/>
        </w:rPr>
      </w:r>
      <w:r/>
    </w:p>
    <w:p>
      <w:pPr>
        <w:pStyle w:val="940"/>
        <w:rPr>
          <w:rFonts w:hint="eastAsia"/>
        </w:rPr>
      </w:pPr>
      <w:r>
        <w:rPr>
          <w:rFonts w:hint="eastAsia"/>
        </w:rPr>
      </w:r>
      <w:r/>
    </w:p>
    <w:p>
      <w:pPr>
        <w:pStyle w:val="940"/>
        <w:rPr>
          <w:rFonts w:hint="eastAsia"/>
        </w:rPr>
      </w:pPr>
      <w:r>
        <w:rPr>
          <w:rFonts w:hint="eastAsia"/>
        </w:rPr>
      </w:r>
      <w:r/>
    </w:p>
    <w:p>
      <w:pPr>
        <w:pStyle w:val="940"/>
        <w:rPr>
          <w:rFonts w:hint="eastAsia"/>
        </w:rPr>
      </w:pPr>
      <w:r/>
      <w:bookmarkStart w:id="94" w:name="_9、投入专用设施设备清单"/>
      <w:r/>
      <w:bookmarkEnd w:id="94"/>
      <w:r/>
      <w:bookmarkStart w:id="95" w:name="_11、投入专用设施设备清单"/>
      <w:r/>
      <w:bookmarkEnd w:id="95"/>
      <w:r/>
      <w:bookmarkStart w:id="96" w:name="_8、资格证明文件"/>
      <w:r/>
      <w:bookmarkEnd w:id="96"/>
      <w:r/>
      <w:bookmarkStart w:id="97" w:name="_Ref361304885"/>
      <w:r>
        <w:rPr>
          <w:rFonts w:hint="eastAsia"/>
        </w:rPr>
      </w:r>
      <w:r/>
    </w:p>
    <w:p>
      <w:pPr>
        <w:pStyle w:val="940"/>
        <w:rPr>
          <w:rFonts w:hint="eastAsia"/>
        </w:rPr>
      </w:pPr>
      <w:r>
        <w:rPr>
          <w:rFonts w:hint="eastAsia"/>
        </w:rPr>
      </w:r>
      <w:r/>
    </w:p>
    <w:p>
      <w:pPr>
        <w:pStyle w:val="940"/>
        <w:rPr>
          <w:rFonts w:hint="eastAsia"/>
        </w:rPr>
      </w:pPr>
      <w:r>
        <w:rPr>
          <w:rFonts w:hint="eastAsia"/>
        </w:rPr>
      </w:r>
      <w:r/>
    </w:p>
    <w:p>
      <w:pPr>
        <w:pStyle w:val="940"/>
        <w:rPr>
          <w:rFonts w:hint="eastAsia"/>
        </w:rPr>
      </w:pPr>
      <w:r>
        <w:rPr>
          <w:rFonts w:hint="eastAsia"/>
        </w:rPr>
      </w:r>
      <w:r/>
    </w:p>
    <w:p>
      <w:pPr>
        <w:pStyle w:val="940"/>
        <w:rPr>
          <w:rFonts w:hint="eastAsia"/>
        </w:rPr>
      </w:pPr>
      <w:r>
        <w:rPr>
          <w:rFonts w:hint="eastAsia"/>
        </w:rPr>
      </w:r>
      <w:r/>
    </w:p>
    <w:p>
      <w:pPr>
        <w:pStyle w:val="942"/>
        <w:rPr>
          <w:rFonts w:hint="eastAsia" w:ascii="黑体" w:hAnsi="黑体"/>
          <w:sz w:val="30"/>
        </w:rPr>
      </w:pPr>
      <w:r/>
      <w:bookmarkStart w:id="98" w:name="_7.中小企业声明函"/>
      <w:r/>
      <w:bookmarkEnd w:id="98"/>
      <w:r>
        <w:br w:type="page" w:clear="all"/>
      </w:r>
      <w:bookmarkStart w:id="99" w:name="_15、资格证明文件"/>
      <w:r/>
      <w:bookmarkEnd w:id="99"/>
      <w:r/>
      <w:bookmarkStart w:id="100" w:name="_8.中小企业声明函"/>
      <w:r/>
      <w:bookmarkEnd w:id="100"/>
      <w:r/>
      <w:bookmarkStart w:id="101" w:name="_16、中小企业声明函"/>
      <w:r/>
      <w:bookmarkEnd w:id="101"/>
      <w:r/>
      <w:bookmarkStart w:id="102" w:name="_15、中小企业声明函"/>
      <w:r/>
      <w:bookmarkEnd w:id="102"/>
      <w:r/>
      <w:bookmarkStart w:id="103" w:name="_9、中小企业声明函"/>
      <w:r/>
      <w:bookmarkEnd w:id="103"/>
      <w:r/>
      <w:bookmarkStart w:id="104" w:name="_Toc36801131"/>
      <w:r/>
      <w:bookmarkStart w:id="105" w:name="_Toc133149822"/>
      <w:r/>
      <w:bookmarkStart w:id="106" w:name="_Ref93047750"/>
      <w:r>
        <w:rPr>
          <w:rFonts w:hint="eastAsia" w:ascii="黑体" w:hAnsi="黑体"/>
          <w:sz w:val="30"/>
        </w:rPr>
        <w:t xml:space="preserve">9.中小企业声明函</w:t>
      </w:r>
      <w:bookmarkEnd w:id="104"/>
      <w:r/>
      <w:bookmarkEnd w:id="105"/>
      <w:r/>
      <w:bookmarkEnd w:id="106"/>
      <w:r>
        <w:rPr>
          <w:rFonts w:hint="eastAsia" w:ascii="黑体" w:hAnsi="黑体"/>
          <w:sz w:val="30"/>
        </w:rPr>
      </w:r>
      <w:r/>
    </w:p>
    <w:p>
      <w:pPr>
        <w:pStyle w:val="940"/>
        <w:ind w:firstLine="480"/>
        <w:jc w:val="center"/>
        <w:spacing w:after="240" w:line="360" w:lineRule="auto"/>
        <w:widowControl/>
        <w:rPr>
          <w:rFonts w:hint="eastAsia" w:ascii="宋体" w:hAnsi="宋体" w:cs="宋体"/>
          <w:b/>
          <w:sz w:val="24"/>
        </w:rPr>
      </w:pPr>
      <w:r>
        <w:rPr>
          <w:rFonts w:hint="eastAsia" w:ascii="宋体" w:hAnsi="宋体" w:cs="宋体"/>
          <w:b/>
          <w:sz w:val="24"/>
        </w:rPr>
        <w:t xml:space="preserve">中小企业声明函（工程、服务）</w:t>
      </w:r>
      <w:r/>
    </w:p>
    <w:p>
      <w:pPr>
        <w:pStyle w:val="1337"/>
        <w:ind w:firstLine="480"/>
        <w:spacing w:line="276" w:lineRule="auto"/>
        <w:rPr>
          <w:rFonts w:hAnsi="宋体" w:eastAsia="宋体"/>
          <w:sz w:val="24"/>
          <w:szCs w:val="24"/>
        </w:rPr>
      </w:pPr>
      <w:r>
        <w:rPr>
          <w:rFonts w:hAnsi="宋体" w:eastAsia="宋体"/>
          <w:sz w:val="24"/>
          <w:szCs w:val="24"/>
        </w:rPr>
        <w:t xml:space="preserve">本公司（联合体）郑重声明，根据《政府采购促进中小企业发展办法》（财库〔2020〕46号）的规定，本公司参加</w:t>
      </w:r>
      <w:r>
        <w:rPr>
          <w:rFonts w:hAnsi="宋体" w:eastAsia="宋体"/>
          <w:i/>
          <w:iCs/>
          <w:sz w:val="24"/>
          <w:szCs w:val="24"/>
          <w:u w:val="single"/>
        </w:rPr>
        <w:t xml:space="preserve">（单位名称）</w:t>
      </w:r>
      <w:r>
        <w:rPr>
          <w:rFonts w:hAnsi="宋体" w:eastAsia="宋体"/>
          <w:sz w:val="24"/>
          <w:szCs w:val="24"/>
        </w:rPr>
        <w:t xml:space="preserve">的</w:t>
      </w:r>
      <w:r>
        <w:rPr>
          <w:rFonts w:hAnsi="宋体" w:eastAsia="宋体"/>
          <w:i/>
          <w:iCs/>
          <w:sz w:val="24"/>
          <w:szCs w:val="24"/>
          <w:u w:val="single"/>
        </w:rPr>
        <w:t xml:space="preserve">（项目名称）</w:t>
      </w:r>
      <w:r>
        <w:rPr>
          <w:rFonts w:hAnsi="宋体" w:eastAsia="宋体"/>
          <w:sz w:val="24"/>
          <w:szCs w:val="24"/>
        </w:rPr>
        <w:t xml:space="preserve">采购活动，工程的施工单位全部为符合政策要求的中小企业（或者：服务全部由符合政策要求的中小企业承接）。相关企业（含联合体中的中小企业、签订分包意向协议的中小企业）的具体情况如下： </w:t>
      </w:r>
      <w:r/>
    </w:p>
    <w:p>
      <w:pPr>
        <w:pStyle w:val="940"/>
        <w:ind w:firstLine="480"/>
        <w:spacing w:line="276" w:lineRule="auto"/>
        <w:rPr>
          <w:rFonts w:hint="eastAsia" w:ascii="宋体" w:hAnsi="宋体"/>
          <w:sz w:val="24"/>
        </w:rPr>
      </w:pPr>
      <w:r>
        <w:rPr>
          <w:rFonts w:hint="eastAsia" w:ascii="宋体" w:hAnsi="宋体"/>
          <w:i/>
          <w:iCs/>
          <w:sz w:val="24"/>
          <w:u w:val="single"/>
        </w:rPr>
        <w:t xml:space="preserve">（标的名称）</w:t>
      </w:r>
      <w:r>
        <w:rPr>
          <w:rFonts w:hint="eastAsia" w:ascii="宋体" w:hAnsi="宋体"/>
          <w:sz w:val="24"/>
        </w:rPr>
        <w:t xml:space="preserve">，属于</w:t>
      </w:r>
      <w:r>
        <w:rPr>
          <w:rFonts w:hint="eastAsia" w:ascii="宋体" w:hAnsi="宋体"/>
          <w:i/>
          <w:iCs/>
          <w:sz w:val="24"/>
          <w:u w:val="single"/>
        </w:rPr>
        <w:t xml:space="preserve">（招标文件中明确的所属行业）</w:t>
      </w:r>
      <w:r>
        <w:rPr>
          <w:rFonts w:hint="eastAsia" w:ascii="宋体" w:hAnsi="宋体"/>
          <w:sz w:val="24"/>
        </w:rPr>
        <w:t xml:space="preserve">；承建（承接）企业为</w:t>
      </w:r>
      <w:r>
        <w:rPr>
          <w:rFonts w:hint="eastAsia" w:ascii="宋体" w:hAnsi="宋体"/>
          <w:i/>
          <w:iCs/>
          <w:sz w:val="24"/>
          <w:u w:val="single"/>
        </w:rPr>
        <w:t xml:space="preserve">（企业名称）</w:t>
      </w:r>
      <w:r>
        <w:rPr>
          <w:rFonts w:hint="eastAsia" w:ascii="宋体" w:hAnsi="宋体"/>
          <w:sz w:val="24"/>
        </w:rPr>
        <w:t xml:space="preserve">，从业人员</w:t>
      </w:r>
      <w:r>
        <w:rPr>
          <w:rFonts w:hint="eastAsia" w:ascii="宋体" w:hAnsi="宋体"/>
          <w:sz w:val="24"/>
          <w:u w:val="single"/>
        </w:rPr>
        <w:t xml:space="preserve">   </w:t>
      </w:r>
      <w:r>
        <w:rPr>
          <w:rFonts w:hint="eastAsia" w:ascii="宋体" w:hAnsi="宋体"/>
          <w:sz w:val="24"/>
        </w:rPr>
        <w:t xml:space="preserve">人，营业收入为</w:t>
      </w:r>
      <w:r>
        <w:rPr>
          <w:rFonts w:hint="eastAsia" w:ascii="宋体" w:hAnsi="宋体"/>
          <w:sz w:val="24"/>
          <w:u w:val="single"/>
        </w:rPr>
        <w:t xml:space="preserve">   </w:t>
      </w:r>
      <w:r>
        <w:rPr>
          <w:rFonts w:hint="eastAsia" w:ascii="宋体" w:hAnsi="宋体"/>
          <w:sz w:val="24"/>
        </w:rPr>
        <w:t xml:space="preserve">万元，资产总额为</w:t>
      </w:r>
      <w:r>
        <w:rPr>
          <w:rFonts w:hint="eastAsia" w:ascii="宋体" w:hAnsi="宋体"/>
          <w:sz w:val="24"/>
          <w:u w:val="single"/>
        </w:rPr>
        <w:t xml:space="preserve">   </w:t>
      </w:r>
      <w:r>
        <w:rPr>
          <w:rFonts w:hint="eastAsia" w:ascii="宋体" w:hAnsi="宋体"/>
          <w:sz w:val="24"/>
        </w:rPr>
        <w:t xml:space="preserve">万元，属于</w:t>
      </w:r>
      <w:r>
        <w:rPr>
          <w:rFonts w:hint="eastAsia" w:ascii="宋体" w:hAnsi="宋体"/>
          <w:i/>
          <w:iCs/>
          <w:sz w:val="24"/>
          <w:u w:val="single"/>
        </w:rPr>
        <w:t xml:space="preserve">（中型企业、小 型企业、微型企业）</w:t>
      </w:r>
      <w:r>
        <w:rPr>
          <w:rFonts w:hint="eastAsia" w:ascii="宋体" w:hAnsi="宋体"/>
          <w:sz w:val="24"/>
        </w:rPr>
        <w:t xml:space="preserve">；</w:t>
      </w:r>
      <w:r/>
    </w:p>
    <w:p>
      <w:pPr>
        <w:pStyle w:val="940"/>
        <w:ind w:firstLine="480"/>
        <w:spacing w:line="276" w:lineRule="auto"/>
        <w:rPr>
          <w:rFonts w:hint="eastAsia" w:ascii="宋体" w:hAnsi="宋体"/>
          <w:sz w:val="24"/>
        </w:rPr>
      </w:pPr>
      <w:r>
        <w:rPr>
          <w:rFonts w:hint="eastAsia" w:ascii="宋体" w:hAnsi="宋体"/>
          <w:sz w:val="24"/>
        </w:rPr>
        <w:t xml:space="preserve">……</w:t>
      </w:r>
      <w:r/>
    </w:p>
    <w:p>
      <w:pPr>
        <w:pStyle w:val="1337"/>
        <w:ind w:firstLine="480"/>
        <w:spacing w:line="276" w:lineRule="auto"/>
        <w:rPr>
          <w:rFonts w:hAnsi="宋体" w:eastAsia="宋体"/>
          <w:sz w:val="24"/>
          <w:szCs w:val="24"/>
        </w:rPr>
      </w:pPr>
      <w:r>
        <w:rPr>
          <w:rFonts w:hAnsi="宋体" w:eastAsia="宋体"/>
          <w:sz w:val="24"/>
          <w:szCs w:val="24"/>
        </w:rPr>
        <w:t xml:space="preserve">以上企业，不属于大企业的分支机构，不存在控股股东为大企业的情形，也不存在与大企业的负责人为同一人的情形。</w:t>
      </w:r>
      <w:r/>
    </w:p>
    <w:p>
      <w:pPr>
        <w:pStyle w:val="1337"/>
        <w:ind w:firstLine="480"/>
        <w:spacing w:line="276" w:lineRule="auto"/>
        <w:rPr>
          <w:rFonts w:hAnsi="宋体" w:eastAsia="宋体"/>
          <w:sz w:val="24"/>
          <w:szCs w:val="24"/>
        </w:rPr>
      </w:pPr>
      <w:r>
        <w:rPr>
          <w:rFonts w:hAnsi="宋体" w:eastAsia="宋体"/>
          <w:sz w:val="24"/>
          <w:szCs w:val="24"/>
        </w:rPr>
        <w:t xml:space="preserve">本企业对上述声明内容的真实性负责。如有虚假，将依法承担相应责任。</w:t>
      </w:r>
      <w:r/>
    </w:p>
    <w:p>
      <w:pPr>
        <w:pStyle w:val="1337"/>
        <w:ind w:firstLine="480"/>
        <w:spacing w:line="276" w:lineRule="auto"/>
        <w:rPr>
          <w:rFonts w:hAnsi="宋体" w:eastAsia="宋体"/>
          <w:sz w:val="24"/>
          <w:szCs w:val="24"/>
        </w:rPr>
      </w:pPr>
      <w:r>
        <w:rPr>
          <w:rFonts w:hAnsi="宋体" w:eastAsia="宋体"/>
          <w:sz w:val="24"/>
          <w:szCs w:val="24"/>
        </w:rPr>
      </w:r>
      <w:r/>
    </w:p>
    <w:p>
      <w:pPr>
        <w:pStyle w:val="1337"/>
        <w:ind w:firstLine="480"/>
        <w:spacing w:line="276" w:lineRule="auto"/>
        <w:rPr>
          <w:rFonts w:hAnsi="宋体" w:eastAsia="宋体"/>
          <w:sz w:val="24"/>
          <w:szCs w:val="24"/>
        </w:rPr>
      </w:pPr>
      <w:r>
        <w:rPr>
          <w:rFonts w:hAnsi="宋体" w:eastAsia="宋体"/>
          <w:sz w:val="24"/>
          <w:szCs w:val="24"/>
        </w:rPr>
        <w:t xml:space="preserve">注：1.从业人员、营业收入、资产总额填报上一年度数据，无上一年度数据的新成立企业可不填报。</w:t>
      </w:r>
      <w:r/>
    </w:p>
    <w:p>
      <w:pPr>
        <w:pStyle w:val="1337"/>
        <w:ind w:firstLine="960"/>
        <w:spacing w:line="276" w:lineRule="auto"/>
        <w:rPr>
          <w:rFonts w:hAnsi="宋体" w:eastAsia="宋体"/>
          <w:b/>
          <w:sz w:val="24"/>
          <w:szCs w:val="24"/>
        </w:rPr>
      </w:pPr>
      <w:r>
        <w:rPr>
          <w:rFonts w:hAnsi="宋体" w:eastAsia="宋体"/>
          <w:sz w:val="24"/>
          <w:szCs w:val="24"/>
        </w:rPr>
        <w:t xml:space="preserve">2.</w:t>
      </w:r>
      <w:r>
        <w:rPr>
          <w:rFonts w:hAnsi="宋体" w:eastAsia="宋体"/>
          <w:b/>
          <w:sz w:val="24"/>
          <w:szCs w:val="24"/>
        </w:rPr>
        <w:t xml:space="preserve">本项目所属行业为其他未列明行业。中小微企业划型标准请根据《中小企业划型标准规定》（工信部联企业〔2011〕300号）</w:t>
      </w:r>
      <w:r/>
    </w:p>
    <w:p>
      <w:pPr>
        <w:pStyle w:val="940"/>
        <w:jc w:val="left"/>
        <w:spacing w:line="360" w:lineRule="auto"/>
        <w:rPr>
          <w:rFonts w:hint="eastAsia" w:ascii="宋体" w:hAnsi="宋体"/>
          <w:sz w:val="24"/>
        </w:rPr>
      </w:pPr>
      <w:r>
        <w:rPr>
          <w:rFonts w:hint="eastAsia" w:ascii="宋体" w:hAnsi="宋体"/>
          <w:sz w:val="24"/>
        </w:rPr>
      </w:r>
      <w:r/>
    </w:p>
    <w:p>
      <w:pPr>
        <w:pStyle w:val="940"/>
        <w:jc w:val="left"/>
        <w:spacing w:line="360" w:lineRule="auto"/>
        <w:rPr>
          <w:rFonts w:hint="eastAsia" w:ascii="宋体" w:hAnsi="宋体"/>
          <w:sz w:val="24"/>
        </w:rPr>
      </w:pPr>
      <w:r>
        <w:rPr>
          <w:rFonts w:hint="eastAsia" w:ascii="宋体" w:hAnsi="宋体"/>
          <w:sz w:val="24"/>
        </w:rPr>
        <w:t xml:space="preserve">投标人（公章）：</w:t>
      </w:r>
      <w:r/>
    </w:p>
    <w:p>
      <w:pPr>
        <w:pStyle w:val="940"/>
        <w:jc w:val="left"/>
        <w:spacing w:line="360" w:lineRule="auto"/>
        <w:rPr>
          <w:rFonts w:hint="eastAsia" w:ascii="宋体" w:hAnsi="宋体"/>
          <w:sz w:val="24"/>
        </w:rPr>
      </w:pPr>
      <w:r>
        <w:rPr>
          <w:rFonts w:hint="eastAsia" w:ascii="宋体" w:hAnsi="宋体"/>
          <w:sz w:val="24"/>
        </w:rPr>
        <w:t xml:space="preserve">日  期：：      年</w:t>
      </w:r>
      <w:r>
        <w:rPr>
          <w:rFonts w:ascii="宋体" w:hAnsi="宋体"/>
          <w:sz w:val="24"/>
        </w:rPr>
        <w:t xml:space="preserve"> </w:t>
      </w:r>
      <w:r>
        <w:rPr>
          <w:rFonts w:hint="eastAsia" w:ascii="宋体" w:hAnsi="宋体"/>
          <w:sz w:val="24"/>
        </w:rPr>
        <w:t xml:space="preserve">    </w:t>
      </w:r>
      <w:r>
        <w:rPr>
          <w:rFonts w:ascii="宋体" w:hAnsi="宋体"/>
          <w:sz w:val="24"/>
        </w:rPr>
        <w:t xml:space="preserve"> 月 </w:t>
      </w:r>
      <w:r>
        <w:rPr>
          <w:rFonts w:hint="eastAsia" w:ascii="宋体" w:hAnsi="宋体"/>
          <w:sz w:val="24"/>
        </w:rPr>
        <w:t xml:space="preserve">    </w:t>
      </w:r>
      <w:r>
        <w:rPr>
          <w:rFonts w:ascii="宋体" w:hAnsi="宋体"/>
          <w:sz w:val="24"/>
        </w:rPr>
        <w:t xml:space="preserve"> 日</w:t>
      </w:r>
      <w:r>
        <w:rPr>
          <w:rFonts w:hint="eastAsia" w:ascii="宋体" w:hAnsi="宋体"/>
          <w:sz w:val="24"/>
        </w:rPr>
      </w:r>
      <w:r/>
    </w:p>
    <w:p>
      <w:pPr>
        <w:pStyle w:val="940"/>
        <w:rPr>
          <w:rFonts w:hint="eastAsia"/>
        </w:rPr>
      </w:pPr>
      <w:r>
        <w:rPr>
          <w:rFonts w:hint="eastAsia"/>
        </w:rPr>
      </w:r>
      <w:r/>
    </w:p>
    <w:p>
      <w:pPr>
        <w:pStyle w:val="940"/>
        <w:rPr>
          <w:rFonts w:hint="eastAsia"/>
        </w:rPr>
      </w:pPr>
      <w:r>
        <w:rPr>
          <w:rFonts w:hint="eastAsia"/>
        </w:rPr>
      </w:r>
      <w:r/>
    </w:p>
    <w:p>
      <w:pPr>
        <w:pStyle w:val="940"/>
        <w:rPr>
          <w:rFonts w:hint="eastAsia"/>
        </w:rPr>
      </w:pPr>
      <w:r>
        <w:rPr>
          <w:rFonts w:hint="eastAsia"/>
        </w:rPr>
      </w:r>
      <w:r/>
    </w:p>
    <w:p>
      <w:pPr>
        <w:pStyle w:val="940"/>
        <w:rPr>
          <w:rFonts w:hint="eastAsia"/>
        </w:rPr>
      </w:pPr>
      <w:r>
        <w:rPr>
          <w:rFonts w:hint="eastAsia"/>
        </w:rPr>
      </w:r>
      <w:r/>
    </w:p>
    <w:p>
      <w:pPr>
        <w:pStyle w:val="940"/>
        <w:rPr>
          <w:rFonts w:hint="eastAsia"/>
        </w:rPr>
      </w:pPr>
      <w:r>
        <w:rPr>
          <w:rFonts w:hint="eastAsia"/>
        </w:rPr>
      </w:r>
      <w:r/>
    </w:p>
    <w:p>
      <w:pPr>
        <w:pStyle w:val="940"/>
        <w:rPr>
          <w:rFonts w:hint="eastAsia"/>
        </w:rPr>
      </w:pPr>
      <w:r>
        <w:rPr>
          <w:rFonts w:hint="eastAsia"/>
        </w:rPr>
      </w:r>
      <w:r/>
    </w:p>
    <w:p>
      <w:pPr>
        <w:pStyle w:val="940"/>
        <w:rPr>
          <w:rFonts w:hint="eastAsia"/>
        </w:rPr>
      </w:pPr>
      <w:r>
        <w:rPr>
          <w:rFonts w:hint="eastAsia"/>
        </w:rPr>
      </w:r>
      <w:r/>
    </w:p>
    <w:p>
      <w:pPr>
        <w:pStyle w:val="940"/>
        <w:rPr>
          <w:rFonts w:hint="eastAsia"/>
        </w:rPr>
      </w:pPr>
      <w:r>
        <w:rPr>
          <w:rFonts w:hint="eastAsia"/>
        </w:rPr>
      </w:r>
      <w:r/>
    </w:p>
    <w:p>
      <w:pPr>
        <w:pStyle w:val="940"/>
        <w:rPr>
          <w:rFonts w:hint="eastAsia"/>
        </w:rPr>
      </w:pPr>
      <w:r>
        <w:rPr>
          <w:rFonts w:hint="eastAsia"/>
        </w:rPr>
      </w:r>
      <w:r/>
    </w:p>
    <w:p>
      <w:pPr>
        <w:pStyle w:val="940"/>
        <w:rPr>
          <w:rFonts w:hint="eastAsia"/>
        </w:rPr>
      </w:pPr>
      <w:r>
        <w:rPr>
          <w:rFonts w:hint="eastAsia"/>
        </w:rPr>
      </w:r>
      <w:r/>
    </w:p>
    <w:p>
      <w:pPr>
        <w:pStyle w:val="940"/>
        <w:rPr>
          <w:rFonts w:hint="eastAsia"/>
        </w:rPr>
      </w:pPr>
      <w:r>
        <w:rPr>
          <w:rFonts w:hint="eastAsia"/>
        </w:rPr>
      </w:r>
      <w:r/>
    </w:p>
    <w:p>
      <w:pPr>
        <w:pStyle w:val="940"/>
      </w:pPr>
      <w:r/>
      <w:r/>
    </w:p>
    <w:p>
      <w:pPr>
        <w:pStyle w:val="940"/>
      </w:pPr>
      <w:r/>
      <w:r/>
    </w:p>
    <w:p>
      <w:pPr>
        <w:pStyle w:val="940"/>
      </w:pPr>
      <w:r/>
      <w:r/>
    </w:p>
    <w:p>
      <w:pPr>
        <w:pStyle w:val="940"/>
        <w:rPr>
          <w:rFonts w:hint="eastAsia"/>
        </w:rPr>
      </w:pPr>
      <w:r>
        <w:rPr>
          <w:rFonts w:hint="eastAsia"/>
        </w:rPr>
      </w:r>
      <w:r/>
    </w:p>
    <w:p>
      <w:pPr>
        <w:pStyle w:val="942"/>
      </w:pPr>
      <w:r/>
      <w:bookmarkStart w:id="107" w:name="_17、残疾人福利性单位声明函"/>
      <w:r/>
      <w:bookmarkEnd w:id="107"/>
      <w:r/>
      <w:bookmarkStart w:id="108" w:name="_Toc133149823"/>
      <w:r/>
      <w:bookmarkStart w:id="109" w:name="_9.残疾人福利性单位声明函"/>
      <w:r/>
      <w:bookmarkEnd w:id="109"/>
      <w:r/>
      <w:bookmarkStart w:id="110" w:name="_Ref93047755"/>
      <w:r/>
      <w:bookmarkStart w:id="111" w:name="_Toc36988712"/>
      <w:r/>
      <w:bookmarkStart w:id="112" w:name="_12、残疾人福利性单位声明函"/>
      <w:r/>
      <w:bookmarkEnd w:id="112"/>
      <w:r/>
      <w:bookmarkStart w:id="113" w:name="_10、残疾人福利性单位声明函"/>
      <w:r/>
      <w:bookmarkEnd w:id="113"/>
      <w:r/>
      <w:bookmarkStart w:id="114" w:name="_8.残疾人福利性单位声明函"/>
      <w:r/>
      <w:bookmarkEnd w:id="114"/>
      <w:r/>
      <w:bookmarkStart w:id="115" w:name="_11、残疾人福利性单位声明函"/>
      <w:r/>
      <w:bookmarkEnd w:id="115"/>
      <w:r/>
      <w:r/>
    </w:p>
    <w:p>
      <w:pPr>
        <w:pStyle w:val="940"/>
      </w:pPr>
      <w:r/>
      <w:r/>
    </w:p>
    <w:p>
      <w:pPr>
        <w:pStyle w:val="940"/>
        <w:spacing w:line="280" w:lineRule="exact"/>
        <w:rPr>
          <w:b/>
          <w:sz w:val="20"/>
        </w:rPr>
      </w:pPr>
      <w:r>
        <w:br w:type="page" w:clear="all"/>
      </w:r>
      <w:r>
        <w:rPr>
          <w:rFonts w:hint="eastAsia"/>
          <w:b/>
          <w:sz w:val="20"/>
        </w:rPr>
        <w:t xml:space="preserve">附：中小企业划型标准规定</w:t>
      </w:r>
      <w:r>
        <w:rPr>
          <w:b/>
          <w:sz w:val="20"/>
        </w:rPr>
      </w:r>
      <w:r/>
    </w:p>
    <w:p>
      <w:pPr>
        <w:pStyle w:val="940"/>
        <w:ind w:firstLine="361"/>
        <w:spacing w:line="280" w:lineRule="exact"/>
        <w:rPr>
          <w:sz w:val="18"/>
          <w:szCs w:val="18"/>
        </w:rPr>
      </w:pPr>
      <w:r>
        <w:rPr>
          <w:rFonts w:hint="eastAsia"/>
          <w:b/>
          <w:sz w:val="18"/>
          <w:szCs w:val="18"/>
        </w:rPr>
        <w:t xml:space="preserve">（一）农、林、牧、渔业。</w:t>
      </w:r>
      <w:r>
        <w:rPr>
          <w:rFonts w:hint="eastAsia"/>
          <w:sz w:val="18"/>
          <w:szCs w:val="18"/>
        </w:rPr>
        <w:t xml:space="preserve">营业收入20000万元以下的为中小微型企业。其中，营业收入500万元及以上的为中型企业，营业收入50万元及以上的为小型企业，营业收入50万元以下的为微型企业。</w:t>
      </w:r>
      <w:r>
        <w:rPr>
          <w:sz w:val="18"/>
          <w:szCs w:val="18"/>
        </w:rPr>
      </w:r>
      <w:r/>
    </w:p>
    <w:p>
      <w:pPr>
        <w:pStyle w:val="940"/>
        <w:ind w:firstLine="361"/>
        <w:spacing w:line="280" w:lineRule="exact"/>
        <w:rPr>
          <w:sz w:val="18"/>
          <w:szCs w:val="18"/>
        </w:rPr>
      </w:pPr>
      <w:r>
        <w:rPr>
          <w:rFonts w:hint="eastAsia"/>
          <w:b/>
          <w:sz w:val="18"/>
          <w:szCs w:val="18"/>
        </w:rPr>
        <w:t xml:space="preserve">（二）工业。</w:t>
      </w:r>
      <w:r>
        <w:rPr>
          <w:rFonts w:hint="eastAsia"/>
          <w:sz w:val="18"/>
          <w:szCs w:val="18"/>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sz w:val="18"/>
          <w:szCs w:val="18"/>
        </w:rPr>
      </w:r>
      <w:r/>
    </w:p>
    <w:p>
      <w:pPr>
        <w:pStyle w:val="940"/>
        <w:ind w:firstLine="361"/>
        <w:spacing w:line="280" w:lineRule="exact"/>
        <w:rPr>
          <w:sz w:val="18"/>
          <w:szCs w:val="18"/>
        </w:rPr>
      </w:pPr>
      <w:r>
        <w:rPr>
          <w:rFonts w:hint="eastAsia"/>
          <w:b/>
          <w:sz w:val="18"/>
          <w:szCs w:val="18"/>
        </w:rPr>
        <w:t xml:space="preserve">（三）建筑业。</w:t>
      </w:r>
      <w:r>
        <w:rPr>
          <w:rFonts w:hint="eastAsia"/>
          <w:sz w:val="18"/>
          <w:szCs w:val="18"/>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sz w:val="18"/>
          <w:szCs w:val="18"/>
        </w:rPr>
      </w:r>
      <w:r/>
    </w:p>
    <w:p>
      <w:pPr>
        <w:pStyle w:val="940"/>
        <w:ind w:firstLine="361"/>
        <w:spacing w:line="280" w:lineRule="exact"/>
        <w:rPr>
          <w:sz w:val="18"/>
          <w:szCs w:val="18"/>
        </w:rPr>
      </w:pPr>
      <w:r>
        <w:rPr>
          <w:rFonts w:hint="eastAsia"/>
          <w:b/>
          <w:sz w:val="18"/>
          <w:szCs w:val="18"/>
        </w:rPr>
        <w:t xml:space="preserve">（四）批发业。</w:t>
      </w:r>
      <w:r>
        <w:rPr>
          <w:rFonts w:hint="eastAsia"/>
          <w:sz w:val="18"/>
          <w:szCs w:val="18"/>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sz w:val="18"/>
          <w:szCs w:val="18"/>
        </w:rPr>
      </w:r>
      <w:r/>
    </w:p>
    <w:p>
      <w:pPr>
        <w:pStyle w:val="940"/>
        <w:ind w:firstLine="361"/>
        <w:spacing w:line="280" w:lineRule="exact"/>
        <w:rPr>
          <w:sz w:val="18"/>
          <w:szCs w:val="18"/>
        </w:rPr>
      </w:pPr>
      <w:r>
        <w:rPr>
          <w:rFonts w:hint="eastAsia"/>
          <w:b/>
          <w:sz w:val="18"/>
          <w:szCs w:val="18"/>
        </w:rPr>
        <w:t xml:space="preserve">（五）零售业。</w:t>
      </w:r>
      <w:r>
        <w:rPr>
          <w:rFonts w:hint="eastAsia"/>
          <w:sz w:val="18"/>
          <w:szCs w:val="18"/>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sz w:val="18"/>
          <w:szCs w:val="18"/>
        </w:rPr>
      </w:r>
      <w:r/>
    </w:p>
    <w:p>
      <w:pPr>
        <w:pStyle w:val="940"/>
        <w:ind w:firstLine="361"/>
        <w:spacing w:line="280" w:lineRule="exact"/>
        <w:rPr>
          <w:sz w:val="18"/>
          <w:szCs w:val="18"/>
        </w:rPr>
      </w:pPr>
      <w:r>
        <w:rPr>
          <w:rFonts w:hint="eastAsia"/>
          <w:b/>
          <w:sz w:val="18"/>
          <w:szCs w:val="18"/>
        </w:rPr>
        <w:t xml:space="preserve">（六）交通运输业。</w:t>
      </w:r>
      <w:r>
        <w:rPr>
          <w:rFonts w:hint="eastAsia"/>
          <w:sz w:val="18"/>
          <w:szCs w:val="18"/>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sz w:val="18"/>
          <w:szCs w:val="18"/>
        </w:rPr>
      </w:r>
      <w:r/>
    </w:p>
    <w:p>
      <w:pPr>
        <w:pStyle w:val="940"/>
        <w:ind w:firstLine="361"/>
        <w:spacing w:line="280" w:lineRule="exact"/>
        <w:rPr>
          <w:sz w:val="18"/>
          <w:szCs w:val="18"/>
        </w:rPr>
      </w:pPr>
      <w:r>
        <w:rPr>
          <w:rFonts w:hint="eastAsia"/>
          <w:b/>
          <w:sz w:val="18"/>
          <w:szCs w:val="18"/>
        </w:rPr>
        <w:t xml:space="preserve">（七）仓储业。</w:t>
      </w:r>
      <w:r>
        <w:rPr>
          <w:rFonts w:hint="eastAsia"/>
          <w:sz w:val="18"/>
          <w:szCs w:val="18"/>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sz w:val="18"/>
          <w:szCs w:val="18"/>
        </w:rPr>
      </w:r>
      <w:r/>
    </w:p>
    <w:p>
      <w:pPr>
        <w:pStyle w:val="940"/>
        <w:ind w:firstLine="361"/>
        <w:spacing w:line="280" w:lineRule="exact"/>
        <w:rPr>
          <w:sz w:val="18"/>
          <w:szCs w:val="18"/>
        </w:rPr>
      </w:pPr>
      <w:r>
        <w:rPr>
          <w:rFonts w:hint="eastAsia"/>
          <w:b/>
          <w:sz w:val="18"/>
          <w:szCs w:val="18"/>
        </w:rPr>
        <w:t xml:space="preserve">（八）邮政业。</w:t>
      </w:r>
      <w:r>
        <w:rPr>
          <w:rFonts w:hint="eastAsia"/>
          <w:sz w:val="18"/>
          <w:szCs w:val="18"/>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sz w:val="18"/>
          <w:szCs w:val="18"/>
        </w:rPr>
      </w:r>
      <w:r/>
    </w:p>
    <w:p>
      <w:pPr>
        <w:pStyle w:val="940"/>
        <w:ind w:firstLine="361"/>
        <w:spacing w:line="280" w:lineRule="exact"/>
        <w:rPr>
          <w:sz w:val="18"/>
          <w:szCs w:val="18"/>
        </w:rPr>
      </w:pPr>
      <w:r>
        <w:rPr>
          <w:rFonts w:hint="eastAsia"/>
          <w:b/>
          <w:sz w:val="18"/>
          <w:szCs w:val="18"/>
        </w:rPr>
        <w:t xml:space="preserve">（九）住宿业。</w:t>
      </w:r>
      <w:r>
        <w:rPr>
          <w:rFonts w:hint="eastAsia"/>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sz w:val="18"/>
          <w:szCs w:val="18"/>
        </w:rPr>
      </w:r>
      <w:r/>
    </w:p>
    <w:p>
      <w:pPr>
        <w:pStyle w:val="940"/>
        <w:ind w:firstLine="361"/>
        <w:spacing w:line="280" w:lineRule="exact"/>
        <w:rPr>
          <w:sz w:val="18"/>
          <w:szCs w:val="18"/>
        </w:rPr>
      </w:pPr>
      <w:r>
        <w:rPr>
          <w:rFonts w:hint="eastAsia"/>
          <w:b/>
          <w:sz w:val="18"/>
          <w:szCs w:val="18"/>
        </w:rPr>
        <w:t xml:space="preserve">（十）餐饮业。</w:t>
      </w:r>
      <w:r>
        <w:rPr>
          <w:rFonts w:hint="eastAsia"/>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sz w:val="18"/>
          <w:szCs w:val="18"/>
        </w:rPr>
      </w:r>
      <w:r/>
    </w:p>
    <w:p>
      <w:pPr>
        <w:pStyle w:val="940"/>
        <w:ind w:firstLine="361"/>
        <w:spacing w:line="280" w:lineRule="exact"/>
        <w:rPr>
          <w:sz w:val="18"/>
          <w:szCs w:val="18"/>
        </w:rPr>
      </w:pPr>
      <w:r>
        <w:rPr>
          <w:rFonts w:hint="eastAsia"/>
          <w:b/>
          <w:sz w:val="18"/>
          <w:szCs w:val="18"/>
        </w:rPr>
        <w:t xml:space="preserve">（十一）信息传输业。</w:t>
      </w:r>
      <w:r>
        <w:rPr>
          <w:rFonts w:hint="eastAsia"/>
          <w:sz w:val="18"/>
          <w:szCs w:val="18"/>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sz w:val="18"/>
          <w:szCs w:val="18"/>
        </w:rPr>
      </w:r>
      <w:r/>
    </w:p>
    <w:p>
      <w:pPr>
        <w:pStyle w:val="940"/>
        <w:ind w:firstLine="361"/>
        <w:spacing w:line="280" w:lineRule="exact"/>
        <w:rPr>
          <w:sz w:val="18"/>
          <w:szCs w:val="18"/>
        </w:rPr>
      </w:pPr>
      <w:r>
        <w:rPr>
          <w:rFonts w:hint="eastAsia"/>
          <w:b/>
          <w:sz w:val="18"/>
          <w:szCs w:val="18"/>
        </w:rPr>
        <w:t xml:space="preserve">（十二）软件和信息技术服务业。</w:t>
      </w:r>
      <w:r>
        <w:rPr>
          <w:rFonts w:hint="eastAsia"/>
          <w:sz w:val="18"/>
          <w:szCs w:val="18"/>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sz w:val="18"/>
          <w:szCs w:val="18"/>
        </w:rPr>
      </w:r>
      <w:r/>
    </w:p>
    <w:p>
      <w:pPr>
        <w:pStyle w:val="940"/>
        <w:ind w:firstLine="361"/>
        <w:spacing w:line="280" w:lineRule="exact"/>
        <w:rPr>
          <w:sz w:val="18"/>
          <w:szCs w:val="18"/>
        </w:rPr>
      </w:pPr>
      <w:r>
        <w:rPr>
          <w:rFonts w:hint="eastAsia"/>
          <w:b/>
          <w:sz w:val="18"/>
          <w:szCs w:val="18"/>
        </w:rPr>
        <w:t xml:space="preserve">（十三）房地产开发经营。</w:t>
      </w:r>
      <w:r>
        <w:rPr>
          <w:rFonts w:hint="eastAsia"/>
          <w:sz w:val="18"/>
          <w:szCs w:val="18"/>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sz w:val="18"/>
          <w:szCs w:val="18"/>
        </w:rPr>
      </w:r>
      <w:r/>
    </w:p>
    <w:p>
      <w:pPr>
        <w:pStyle w:val="940"/>
        <w:ind w:firstLine="361"/>
        <w:spacing w:line="280" w:lineRule="exact"/>
        <w:rPr>
          <w:sz w:val="18"/>
          <w:szCs w:val="18"/>
        </w:rPr>
      </w:pPr>
      <w:r>
        <w:rPr>
          <w:rFonts w:hint="eastAsia"/>
          <w:b/>
          <w:sz w:val="18"/>
          <w:szCs w:val="18"/>
        </w:rPr>
        <w:t xml:space="preserve">（十四）物业管理。</w:t>
      </w:r>
      <w:r>
        <w:rPr>
          <w:rFonts w:hint="eastAsia"/>
          <w:sz w:val="18"/>
          <w:szCs w:val="18"/>
        </w:rPr>
        <w:t xml:space="preserve">从业人员1000人以下或营业收入5000万元以下的为中小微型企业。其中，从业人员</w:t>
      </w:r>
      <w:r>
        <w:rPr>
          <w:sz w:val="18"/>
          <w:szCs w:val="18"/>
        </w:rPr>
      </w:r>
      <w:r/>
    </w:p>
    <w:p>
      <w:pPr>
        <w:pStyle w:val="940"/>
        <w:spacing w:line="280" w:lineRule="exact"/>
        <w:rPr>
          <w:sz w:val="18"/>
          <w:szCs w:val="18"/>
        </w:rPr>
      </w:pPr>
      <w:r>
        <w:rPr>
          <w:rFonts w:hint="eastAsia"/>
          <w:sz w:val="18"/>
          <w:szCs w:val="18"/>
        </w:rPr>
        <w:t xml:space="preserve">300人及以上，且营业收入1000万元及以上的为中型企业；从业人员100人及以上，且营业收入500万元及以上的为小型企业；从业人员100人以下或营业收入500万元以下的为微型企业。</w:t>
      </w:r>
      <w:r>
        <w:rPr>
          <w:sz w:val="18"/>
          <w:szCs w:val="18"/>
        </w:rPr>
      </w:r>
      <w:r/>
    </w:p>
    <w:p>
      <w:pPr>
        <w:pStyle w:val="940"/>
        <w:ind w:firstLine="361"/>
        <w:spacing w:line="280" w:lineRule="exact"/>
        <w:rPr>
          <w:sz w:val="18"/>
          <w:szCs w:val="18"/>
        </w:rPr>
      </w:pPr>
      <w:r>
        <w:rPr>
          <w:rFonts w:hint="eastAsia"/>
          <w:b/>
          <w:sz w:val="18"/>
          <w:szCs w:val="18"/>
        </w:rPr>
        <w:t xml:space="preserve">（十五）租赁和商务服务业。</w:t>
      </w:r>
      <w:r>
        <w:rPr>
          <w:rFonts w:hint="eastAsia"/>
          <w:sz w:val="18"/>
          <w:szCs w:val="18"/>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sz w:val="18"/>
          <w:szCs w:val="18"/>
        </w:rPr>
      </w:r>
      <w:r/>
    </w:p>
    <w:p>
      <w:pPr>
        <w:pStyle w:val="940"/>
        <w:ind w:firstLine="361"/>
        <w:spacing w:line="280" w:lineRule="exact"/>
        <w:rPr>
          <w:sz w:val="20"/>
        </w:rPr>
      </w:pPr>
      <w:r>
        <w:rPr>
          <w:rFonts w:hint="eastAsia"/>
          <w:b/>
          <w:sz w:val="18"/>
          <w:szCs w:val="18"/>
        </w:rPr>
        <w:t xml:space="preserve">（十六）其他未列明行业。</w:t>
      </w:r>
      <w:r>
        <w:rPr>
          <w:rFonts w:hint="eastAsia"/>
          <w:sz w:val="18"/>
          <w:szCs w:val="18"/>
        </w:rPr>
        <w:t xml:space="preserve">从业人员300人以下的为中小微型企业。其中，从业人员100人及以上的为中型企业；从业人员10人及以上的为小型企业；从业人员10人以下的为微型企业。</w:t>
      </w:r>
      <w:r>
        <w:rPr>
          <w:sz w:val="20"/>
        </w:rPr>
      </w:r>
      <w:r/>
    </w:p>
    <w:p>
      <w:pPr>
        <w:pStyle w:val="940"/>
      </w:pPr>
      <w:r/>
      <w:r/>
    </w:p>
    <w:p>
      <w:pPr>
        <w:pStyle w:val="942"/>
        <w:rPr>
          <w:rFonts w:hint="eastAsia"/>
        </w:rPr>
      </w:pPr>
      <w:r>
        <w:br w:type="page" w:clear="all"/>
      </w:r>
      <w:r>
        <w:rPr>
          <w:rFonts w:hint="eastAsia"/>
        </w:rPr>
        <w:t xml:space="preserve">10.残疾人福利性单位声明函</w:t>
      </w:r>
      <w:bookmarkEnd w:id="108"/>
      <w:r/>
      <w:bookmarkEnd w:id="110"/>
      <w:r/>
      <w:bookmarkEnd w:id="111"/>
      <w:r>
        <w:rPr>
          <w:rFonts w:hint="eastAsia"/>
        </w:rPr>
      </w:r>
      <w:r/>
    </w:p>
    <w:p>
      <w:pPr>
        <w:pStyle w:val="963"/>
        <w:jc w:val="center"/>
        <w:spacing w:line="360" w:lineRule="auto"/>
        <w:rPr>
          <w:rFonts w:hint="eastAsia" w:ascii="宋体" w:hAnsi="宋体" w:eastAsia="宋体"/>
          <w:b/>
          <w:szCs w:val="24"/>
        </w:rPr>
      </w:pPr>
      <w:r>
        <w:rPr>
          <w:rFonts w:hint="eastAsia" w:ascii="宋体" w:hAnsi="宋体" w:eastAsia="宋体"/>
          <w:b/>
          <w:szCs w:val="24"/>
        </w:rPr>
        <w:t xml:space="preserve">残疾人福利性单位声明函</w:t>
      </w:r>
      <w:r/>
    </w:p>
    <w:p>
      <w:pPr>
        <w:pStyle w:val="963"/>
        <w:spacing w:line="360" w:lineRule="auto"/>
        <w:rPr>
          <w:rFonts w:hint="eastAsia" w:ascii="宋体" w:hAnsi="宋体" w:eastAsia="宋体"/>
          <w:szCs w:val="24"/>
        </w:rPr>
      </w:pPr>
      <w:r>
        <w:rPr>
          <w:rFonts w:hint="eastAsia" w:ascii="宋体" w:hAnsi="宋体" w:eastAsia="宋体"/>
          <w:szCs w:val="24"/>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963"/>
        <w:spacing w:line="360" w:lineRule="auto"/>
        <w:rPr>
          <w:rFonts w:hint="eastAsia" w:ascii="宋体" w:hAnsi="宋体" w:eastAsia="宋体"/>
          <w:szCs w:val="24"/>
        </w:rPr>
      </w:pPr>
      <w:r>
        <w:rPr>
          <w:rFonts w:hint="eastAsia" w:ascii="宋体" w:hAnsi="宋体" w:eastAsia="宋体"/>
          <w:szCs w:val="24"/>
        </w:rPr>
        <w:t xml:space="preserve">本单位对上述声明的真实性负责。如有虚假，将依法承担相应责任。</w:t>
      </w:r>
      <w:r/>
    </w:p>
    <w:p>
      <w:pPr>
        <w:pStyle w:val="963"/>
        <w:jc w:val="center"/>
        <w:spacing w:line="360" w:lineRule="auto"/>
        <w:rPr>
          <w:rFonts w:ascii="宋体" w:hAnsi="宋体" w:eastAsia="宋体"/>
          <w:szCs w:val="24"/>
        </w:rPr>
      </w:pPr>
      <w:r>
        <w:rPr>
          <w:rFonts w:ascii="宋体" w:hAnsi="宋体" w:eastAsia="宋体"/>
          <w:szCs w:val="24"/>
        </w:rPr>
      </w:r>
      <w:r/>
    </w:p>
    <w:p>
      <w:pPr>
        <w:pStyle w:val="963"/>
        <w:jc w:val="right"/>
        <w:spacing w:line="360" w:lineRule="auto"/>
        <w:rPr>
          <w:rFonts w:hint="eastAsia" w:ascii="宋体" w:hAnsi="宋体" w:eastAsia="宋体"/>
          <w:szCs w:val="24"/>
        </w:rPr>
      </w:pPr>
      <w:r>
        <w:rPr>
          <w:rFonts w:hint="eastAsia" w:ascii="宋体" w:hAnsi="宋体" w:eastAsia="宋体"/>
          <w:szCs w:val="24"/>
        </w:rPr>
        <w:t xml:space="preserve">投标人：（单位盖章）</w:t>
      </w:r>
      <w:r/>
    </w:p>
    <w:p>
      <w:pPr>
        <w:pStyle w:val="963"/>
        <w:jc w:val="right"/>
        <w:spacing w:line="360" w:lineRule="auto"/>
        <w:rPr>
          <w:rFonts w:hint="eastAsia" w:ascii="宋体" w:hAnsi="宋体" w:eastAsia="宋体"/>
          <w:szCs w:val="24"/>
        </w:rPr>
      </w:pPr>
      <w:r>
        <w:rPr>
          <w:rFonts w:hint="eastAsia" w:ascii="宋体" w:hAnsi="宋体" w:eastAsia="宋体"/>
          <w:szCs w:val="24"/>
        </w:rPr>
        <w:t xml:space="preserve">日期：   年  月  日</w:t>
      </w:r>
      <w:r/>
    </w:p>
    <w:p>
      <w:pPr>
        <w:pStyle w:val="940"/>
        <w:rPr>
          <w:rFonts w:hint="eastAsia"/>
        </w:rPr>
      </w:pPr>
      <w:r>
        <w:rPr>
          <w:rFonts w:hint="eastAsia"/>
        </w:rPr>
      </w:r>
      <w:r/>
    </w:p>
    <w:p>
      <w:pPr>
        <w:pStyle w:val="940"/>
        <w:rPr>
          <w:rFonts w:hint="eastAsia"/>
        </w:rPr>
      </w:pPr>
      <w:r/>
      <w:bookmarkStart w:id="116" w:name="_16、资格证明文件"/>
      <w:r/>
      <w:bookmarkEnd w:id="116"/>
      <w:r/>
      <w:bookmarkStart w:id="117" w:name="_Toc36801132"/>
      <w:r/>
      <w:bookmarkStart w:id="118" w:name="_18、资格文件声明函"/>
      <w:r/>
      <w:bookmarkEnd w:id="118"/>
      <w:r>
        <w:rPr>
          <w:rFonts w:hint="eastAsia"/>
        </w:rPr>
      </w:r>
      <w:r/>
    </w:p>
    <w:p>
      <w:pPr>
        <w:pStyle w:val="942"/>
        <w:rPr>
          <w:rFonts w:hint="eastAsia"/>
        </w:rPr>
      </w:pPr>
      <w:r/>
      <w:bookmarkStart w:id="119" w:name="_Toc133149824"/>
      <w:r/>
      <w:bookmarkStart w:id="120" w:name="_Ref93047758"/>
      <w:r/>
      <w:bookmarkStart w:id="121" w:name="_11、资格文件声明函"/>
      <w:r/>
      <w:bookmarkEnd w:id="121"/>
      <w:r/>
      <w:bookmarkStart w:id="122" w:name="_10.资格文件声明函"/>
      <w:r/>
      <w:bookmarkEnd w:id="122"/>
      <w:r/>
      <w:bookmarkStart w:id="123" w:name="_9.资格文件声明函"/>
      <w:r/>
      <w:bookmarkEnd w:id="123"/>
      <w:r>
        <w:rPr>
          <w:rFonts w:hint="eastAsia"/>
        </w:rPr>
        <w:t xml:space="preserve">11.资格</w:t>
      </w:r>
      <w:bookmarkEnd w:id="97"/>
      <w:r/>
      <w:bookmarkEnd w:id="117"/>
      <w:r>
        <w:rPr>
          <w:rFonts w:hint="eastAsia"/>
        </w:rPr>
        <w:t xml:space="preserve">文件声明函</w:t>
      </w:r>
      <w:bookmarkEnd w:id="119"/>
      <w:r/>
      <w:bookmarkEnd w:id="120"/>
      <w:r>
        <w:rPr>
          <w:rFonts w:hint="eastAsia"/>
        </w:rPr>
      </w:r>
      <w:r/>
    </w:p>
    <w:p>
      <w:pPr>
        <w:pStyle w:val="963"/>
        <w:ind w:firstLine="0"/>
        <w:spacing w:line="360" w:lineRule="auto"/>
        <w:rPr>
          <w:rFonts w:ascii="宋体" w:hAnsi="宋体" w:eastAsia="宋体"/>
          <w:b/>
          <w:szCs w:val="24"/>
        </w:rPr>
      </w:pPr>
      <w:r>
        <w:rPr>
          <w:rFonts w:ascii="宋体" w:hAnsi="宋体" w:eastAsia="宋体"/>
          <w:b/>
          <w:szCs w:val="24"/>
        </w:rPr>
      </w:r>
      <w:r/>
    </w:p>
    <w:p>
      <w:pPr>
        <w:pStyle w:val="963"/>
        <w:ind w:firstLine="0"/>
        <w:jc w:val="center"/>
        <w:spacing w:line="360" w:lineRule="auto"/>
        <w:rPr>
          <w:rFonts w:ascii="宋体" w:hAnsi="宋体" w:eastAsia="宋体"/>
          <w:b/>
          <w:szCs w:val="24"/>
        </w:rPr>
      </w:pPr>
      <w:r>
        <w:rPr>
          <w:rFonts w:hint="eastAsia" w:ascii="宋体" w:hAnsi="宋体" w:eastAsia="宋体"/>
          <w:b/>
          <w:szCs w:val="24"/>
        </w:rPr>
        <w:t xml:space="preserve">资格文件的声明函</w:t>
      </w:r>
      <w:r>
        <w:rPr>
          <w:rFonts w:ascii="宋体" w:hAnsi="宋体" w:eastAsia="宋体"/>
          <w:b/>
          <w:szCs w:val="24"/>
        </w:rPr>
      </w:r>
      <w:r/>
    </w:p>
    <w:p>
      <w:pPr>
        <w:pStyle w:val="963"/>
        <w:ind w:firstLine="0"/>
        <w:jc w:val="center"/>
        <w:spacing w:line="360" w:lineRule="auto"/>
        <w:rPr>
          <w:rFonts w:ascii="宋体" w:hAnsi="宋体" w:eastAsia="宋体"/>
          <w:szCs w:val="24"/>
        </w:rPr>
      </w:pPr>
      <w:r>
        <w:rPr>
          <w:rFonts w:ascii="宋体" w:hAnsi="宋体" w:eastAsia="宋体"/>
          <w:szCs w:val="24"/>
        </w:rPr>
      </w:r>
      <w:r/>
    </w:p>
    <w:p>
      <w:pPr>
        <w:pStyle w:val="1296"/>
        <w:spacing w:line="360" w:lineRule="auto"/>
        <w:rPr>
          <w:rFonts w:hAnsi="宋体" w:eastAsia="宋体"/>
          <w:sz w:val="24"/>
          <w:szCs w:val="24"/>
          <w:u w:val="single"/>
        </w:rPr>
      </w:pPr>
      <w:r>
        <w:rPr>
          <w:rFonts w:hAnsi="宋体" w:eastAsia="宋体"/>
          <w:sz w:val="24"/>
          <w:szCs w:val="24"/>
          <w:u w:val="single"/>
        </w:rPr>
        <w:t xml:space="preserve">昆山市水务局</w:t>
      </w:r>
      <w:r>
        <w:rPr>
          <w:rFonts w:hAnsi="宋体" w:eastAsia="宋体"/>
          <w:szCs w:val="24"/>
        </w:rPr>
        <w:t xml:space="preserve">：</w:t>
      </w:r>
      <w:r>
        <w:rPr>
          <w:rFonts w:hAnsi="宋体" w:eastAsia="宋体"/>
          <w:sz w:val="24"/>
          <w:szCs w:val="24"/>
          <w:u w:val="single"/>
        </w:rPr>
      </w:r>
      <w:r/>
    </w:p>
    <w:p>
      <w:pPr>
        <w:pStyle w:val="963"/>
        <w:ind w:firstLine="0"/>
        <w:spacing w:line="360" w:lineRule="auto"/>
        <w:rPr>
          <w:rFonts w:ascii="宋体" w:hAnsi="宋体" w:eastAsia="宋体"/>
          <w:szCs w:val="24"/>
        </w:rPr>
      </w:pPr>
      <w:r>
        <w:rPr>
          <w:rFonts w:ascii="宋体" w:hAnsi="宋体" w:eastAsia="宋体"/>
          <w:szCs w:val="24"/>
        </w:rPr>
        <w:t xml:space="preserve"> </w:t>
      </w:r>
      <w:r>
        <w:rPr>
          <w:rFonts w:hint="eastAsia" w:ascii="宋体" w:hAnsi="宋体" w:eastAsia="宋体"/>
          <w:szCs w:val="24"/>
        </w:rPr>
        <w:t xml:space="preserve">   本公司愿就由贵公司组织实施的编号为</w:t>
      </w:r>
      <w:r>
        <w:rPr>
          <w:rFonts w:ascii="宋体" w:hAnsi="宋体" w:eastAsia="宋体"/>
          <w:szCs w:val="24"/>
          <w:u w:val="single"/>
        </w:rPr>
        <w:t xml:space="preserve"> </w:t>
      </w:r>
      <w:r>
        <w:rPr>
          <w:rFonts w:ascii="宋体" w:hAnsi="宋体" w:eastAsia="宋体"/>
          <w:b/>
          <w:szCs w:val="24"/>
          <w:u w:val="single"/>
        </w:rPr>
        <w:t xml:space="preserve"> </w:t>
      </w:r>
      <w:r>
        <w:rPr>
          <w:rFonts w:hint="eastAsia" w:ascii="宋体" w:hAnsi="宋体" w:eastAsia="宋体"/>
          <w:szCs w:val="24"/>
        </w:rPr>
        <w:t xml:space="preserve">号的招标活动进行投标。本公司所提交的投标文件中所有关于投标资格的文件、证明和陈述均是真实的、准确的。若与真实情况不符，本公司愿意承担由此而产生的一切后果。</w:t>
      </w:r>
      <w:r>
        <w:rPr>
          <w:rFonts w:ascii="宋体" w:hAnsi="宋体" w:eastAsia="宋体"/>
          <w:szCs w:val="24"/>
        </w:rPr>
      </w:r>
      <w:r/>
    </w:p>
    <w:p>
      <w:pPr>
        <w:pStyle w:val="963"/>
        <w:ind w:firstLine="0"/>
        <w:spacing w:line="360" w:lineRule="auto"/>
        <w:rPr>
          <w:rFonts w:ascii="宋体" w:hAnsi="宋体" w:eastAsia="宋体"/>
          <w:szCs w:val="24"/>
        </w:rPr>
      </w:pPr>
      <w:r>
        <w:rPr>
          <w:rFonts w:ascii="宋体" w:hAnsi="宋体" w:eastAsia="宋体"/>
          <w:szCs w:val="24"/>
        </w:rPr>
      </w:r>
      <w:r/>
    </w:p>
    <w:p>
      <w:pPr>
        <w:pStyle w:val="963"/>
        <w:ind w:firstLine="0"/>
        <w:spacing w:line="360" w:lineRule="auto"/>
        <w:tabs>
          <w:tab w:val="left" w:pos="2940" w:leader="none"/>
        </w:tabs>
        <w:rPr>
          <w:rFonts w:hint="eastAsia" w:ascii="宋体" w:hAnsi="宋体" w:eastAsia="宋体"/>
          <w:szCs w:val="24"/>
        </w:rPr>
      </w:pPr>
      <w:r>
        <w:rPr>
          <w:rFonts w:ascii="宋体" w:hAnsi="宋体" w:eastAsia="宋体"/>
          <w:szCs w:val="24"/>
        </w:rPr>
        <w:tab/>
      </w:r>
      <w:r>
        <w:rPr>
          <w:rFonts w:hint="eastAsia" w:ascii="宋体" w:hAnsi="宋体" w:eastAsia="宋体"/>
          <w:szCs w:val="24"/>
        </w:rPr>
      </w:r>
      <w:r/>
    </w:p>
    <w:p>
      <w:pPr>
        <w:pStyle w:val="963"/>
        <w:ind w:firstLine="0"/>
        <w:spacing w:line="360" w:lineRule="auto"/>
        <w:tabs>
          <w:tab w:val="left" w:pos="2940" w:leader="none"/>
        </w:tabs>
        <w:rPr>
          <w:rFonts w:hint="eastAsia" w:ascii="宋体" w:hAnsi="宋体" w:eastAsia="宋体"/>
          <w:szCs w:val="24"/>
        </w:rPr>
      </w:pPr>
      <w:r>
        <w:rPr>
          <w:rFonts w:hint="eastAsia" w:ascii="宋体" w:hAnsi="宋体" w:eastAsia="宋体"/>
          <w:szCs w:val="24"/>
        </w:rPr>
        <w:t xml:space="preserve">投标人（盖公章）：</w:t>
      </w:r>
      <w:r/>
    </w:p>
    <w:p>
      <w:pPr>
        <w:pStyle w:val="963"/>
        <w:ind w:firstLine="0"/>
        <w:spacing w:line="360" w:lineRule="auto"/>
        <w:tabs>
          <w:tab w:val="left" w:pos="2940" w:leader="none"/>
        </w:tabs>
        <w:rPr>
          <w:rFonts w:hint="eastAsia" w:ascii="宋体" w:hAnsi="宋体" w:eastAsia="宋体"/>
          <w:szCs w:val="24"/>
        </w:rPr>
      </w:pPr>
      <w:r>
        <w:rPr>
          <w:rFonts w:hint="eastAsia" w:ascii="宋体" w:hAnsi="宋体" w:eastAsia="宋体"/>
          <w:szCs w:val="24"/>
        </w:rPr>
      </w:r>
      <w:r/>
    </w:p>
    <w:p>
      <w:pPr>
        <w:pStyle w:val="963"/>
        <w:ind w:firstLine="0"/>
        <w:spacing w:line="360" w:lineRule="auto"/>
        <w:rPr>
          <w:rFonts w:hint="eastAsia" w:ascii="宋体" w:hAnsi="宋体" w:eastAsia="宋体"/>
          <w:szCs w:val="24"/>
        </w:rPr>
      </w:pPr>
      <w:r>
        <w:rPr>
          <w:rFonts w:hint="eastAsia" w:ascii="宋体" w:hAnsi="宋体" w:eastAsia="宋体"/>
          <w:szCs w:val="24"/>
        </w:rPr>
        <w:t xml:space="preserve">法定代表人或被授权人（签字或签章）：</w:t>
      </w:r>
      <w:r/>
    </w:p>
    <w:p>
      <w:pPr>
        <w:pStyle w:val="963"/>
        <w:ind w:firstLine="0"/>
        <w:spacing w:line="360" w:lineRule="auto"/>
        <w:rPr>
          <w:rFonts w:ascii="宋体" w:hAnsi="宋体" w:eastAsia="宋体"/>
          <w:szCs w:val="24"/>
        </w:rPr>
        <w:sectPr>
          <w:footnotePr/>
          <w:endnotePr/>
          <w:type w:val="nextPage"/>
          <w:pgSz w:w="11906" w:h="16838" w:orient="portrait"/>
          <w:pgMar w:top="1134" w:right="1274" w:bottom="1134" w:left="1134" w:header="567" w:footer="567" w:gutter="0"/>
          <w:cols w:num="1" w:sep="0" w:space="720" w:equalWidth="1"/>
          <w:docGrid w:linePitch="360"/>
          <w:titlePg/>
        </w:sectPr>
      </w:pPr>
      <w:r>
        <w:rPr>
          <w:rFonts w:hint="eastAsia" w:ascii="宋体" w:hAnsi="宋体" w:eastAsia="宋体"/>
          <w:szCs w:val="24"/>
        </w:rPr>
        <w:t xml:space="preserve">日期</w:t>
      </w:r>
      <w:r>
        <w:rPr>
          <w:rFonts w:ascii="宋体" w:hAnsi="宋体" w:eastAsia="宋体"/>
          <w:szCs w:val="24"/>
        </w:rPr>
        <w:t xml:space="preserve">：</w:t>
      </w:r>
      <w:r>
        <w:rPr>
          <w:rFonts w:hint="eastAsia" w:ascii="宋体" w:hAnsi="宋体" w:eastAsia="宋体"/>
          <w:szCs w:val="24"/>
        </w:rPr>
        <w:t xml:space="preserve">   年　</w:t>
      </w:r>
      <w:r>
        <w:rPr>
          <w:rFonts w:ascii="宋体" w:hAnsi="宋体" w:eastAsia="宋体"/>
          <w:szCs w:val="24"/>
        </w:rPr>
        <w:tab/>
        <w:t xml:space="preserve"> </w:t>
      </w:r>
      <w:r>
        <w:rPr>
          <w:rFonts w:hint="eastAsia" w:ascii="宋体" w:hAnsi="宋体" w:eastAsia="宋体"/>
          <w:szCs w:val="24"/>
        </w:rPr>
        <w:t xml:space="preserve">月</w:t>
      </w:r>
      <w:r>
        <w:rPr>
          <w:rFonts w:ascii="宋体" w:hAnsi="宋体" w:eastAsia="宋体"/>
          <w:szCs w:val="24"/>
        </w:rPr>
        <w:t xml:space="preserve"> </w:t>
        <w:tab/>
      </w:r>
      <w:r>
        <w:rPr>
          <w:rFonts w:hint="eastAsia" w:ascii="宋体" w:hAnsi="宋体" w:eastAsia="宋体"/>
          <w:szCs w:val="24"/>
        </w:rPr>
        <w:t xml:space="preserve">日</w:t>
      </w:r>
      <w:r>
        <w:rPr>
          <w:rFonts w:ascii="宋体" w:hAnsi="宋体" w:eastAsia="宋体"/>
          <w:szCs w:val="24"/>
        </w:rPr>
      </w:r>
      <w:r/>
    </w:p>
    <w:p>
      <w:pPr>
        <w:pStyle w:val="942"/>
        <w:spacing w:before="480" w:after="240" w:line="360" w:lineRule="auto"/>
        <w:rPr>
          <w:rFonts w:hint="eastAsia" w:ascii="ˎ̥" w:hAnsi="ˎ̥" w:cs="宋体"/>
          <w:b w:val="0"/>
          <w:szCs w:val="28"/>
        </w:rPr>
      </w:pPr>
      <w:r>
        <w:rPr>
          <w:rFonts w:hint="eastAsia" w:ascii="黑体" w:hAnsi="黑体"/>
          <w:sz w:val="30"/>
        </w:rPr>
        <w:t xml:space="preserve">12.</w:t>
      </w:r>
      <w:r>
        <w:rPr>
          <w:rFonts w:ascii="黑体" w:hAnsi="黑体"/>
          <w:sz w:val="30"/>
        </w:rPr>
        <w:t xml:space="preserve">联合体协议书（可作参考）</w:t>
      </w:r>
      <w:r>
        <w:rPr>
          <w:rFonts w:hint="eastAsia" w:ascii="ˎ̥" w:hAnsi="ˎ̥" w:cs="宋体"/>
          <w:b w:val="0"/>
          <w:szCs w:val="28"/>
        </w:rPr>
      </w:r>
      <w:r/>
    </w:p>
    <w:p>
      <w:pPr>
        <w:pStyle w:val="940"/>
        <w:ind w:firstLine="3654"/>
        <w:spacing w:before="100" w:beforeAutospacing="1" w:after="100" w:afterAutospacing="1" w:line="360" w:lineRule="auto"/>
        <w:widowControl/>
        <w:rPr>
          <w:rFonts w:hint="eastAsia" w:ascii="ˎ̥" w:hAnsi="ˎ̥" w:cs="宋体"/>
          <w:b/>
          <w:sz w:val="28"/>
          <w:szCs w:val="28"/>
        </w:rPr>
      </w:pPr>
      <w:r>
        <w:rPr>
          <w:rFonts w:ascii="ˎ̥" w:hAnsi="ˎ̥" w:cs="宋体"/>
          <w:b/>
          <w:sz w:val="28"/>
          <w:szCs w:val="28"/>
        </w:rPr>
        <w:t xml:space="preserve">联合体协议书</w:t>
      </w:r>
      <w:r>
        <w:rPr>
          <w:rFonts w:hint="eastAsia" w:ascii="ˎ̥" w:hAnsi="ˎ̥" w:cs="宋体"/>
          <w:b/>
          <w:sz w:val="28"/>
          <w:szCs w:val="28"/>
        </w:rPr>
      </w:r>
      <w:r/>
    </w:p>
    <w:p>
      <w:pPr>
        <w:pStyle w:val="940"/>
        <w:jc w:val="left"/>
        <w:spacing w:before="100" w:beforeAutospacing="1" w:after="100" w:afterAutospacing="1"/>
        <w:widowControl/>
        <w:rPr>
          <w:rFonts w:hint="eastAsia" w:ascii="ˎ̥" w:hAnsi="ˎ̥" w:cs="宋体"/>
          <w:szCs w:val="21"/>
        </w:rPr>
      </w:pPr>
      <w:r>
        <w:rPr>
          <w:rFonts w:ascii="ˎ̥" w:hAnsi="ˎ̥" w:cs="宋体"/>
          <w:szCs w:val="21"/>
        </w:rPr>
        <w:t xml:space="preserve">   （</w:t>
      </w:r>
      <w:r>
        <w:rPr>
          <w:rFonts w:hint="eastAsia" w:ascii="ˎ̥" w:hAnsi="ˎ̥" w:cs="宋体"/>
          <w:szCs w:val="21"/>
        </w:rPr>
        <w:t xml:space="preserve">主办单位</w:t>
      </w:r>
      <w:r>
        <w:rPr>
          <w:rFonts w:ascii="ˎ̥" w:hAnsi="ˎ̥" w:cs="宋体"/>
          <w:szCs w:val="21"/>
        </w:rPr>
        <w:t xml:space="preserve">名称）</w:t>
      </w:r>
      <w:r>
        <w:rPr>
          <w:rFonts w:hint="eastAsia" w:ascii="ˎ̥" w:hAnsi="ˎ̥" w:cs="宋体"/>
          <w:szCs w:val="21"/>
          <w:u w:val="single"/>
        </w:rPr>
        <w:t xml:space="preserve">                             </w:t>
      </w:r>
      <w:r>
        <w:rPr>
          <w:rFonts w:ascii="ˎ̥" w:hAnsi="ˎ̥" w:cs="宋体"/>
          <w:szCs w:val="21"/>
        </w:rPr>
        <w:t xml:space="preserve">（</w:t>
      </w:r>
      <w:r>
        <w:rPr>
          <w:rFonts w:hint="eastAsia" w:ascii="ˎ̥" w:hAnsi="ˎ̥" w:cs="宋体"/>
          <w:szCs w:val="21"/>
        </w:rPr>
        <w:t xml:space="preserve">联合体单位</w:t>
      </w:r>
      <w:r>
        <w:rPr>
          <w:rFonts w:ascii="ˎ̥" w:hAnsi="ˎ̥" w:cs="宋体"/>
          <w:szCs w:val="21"/>
        </w:rPr>
        <w:t xml:space="preserve">名称）</w:t>
      </w:r>
      <w:r>
        <w:rPr>
          <w:rFonts w:hint="eastAsia" w:ascii="ˎ̥" w:hAnsi="ˎ̥" w:cs="宋体"/>
          <w:szCs w:val="21"/>
          <w:u w:val="single"/>
        </w:rPr>
        <w:t xml:space="preserve">                           </w:t>
      </w:r>
      <w:r>
        <w:rPr>
          <w:rFonts w:ascii="ˎ̥" w:hAnsi="ˎ̥" w:cs="宋体"/>
          <w:szCs w:val="21"/>
        </w:rPr>
        <w:t xml:space="preserve">  自愿组成联合体，参加</w:t>
      </w:r>
      <w:r>
        <w:rPr>
          <w:rFonts w:hint="eastAsia" w:ascii="ˎ̥" w:hAnsi="ˎ̥" w:cs="宋体"/>
          <w:szCs w:val="21"/>
          <w:u w:val="single"/>
        </w:rPr>
        <w:t xml:space="preserve">　　　　　　　　　　　　　　　　　</w:t>
      </w:r>
      <w:r>
        <w:rPr>
          <w:rFonts w:hint="eastAsia" w:ascii="ˎ̥" w:hAnsi="ˎ̥" w:cs="宋体"/>
          <w:szCs w:val="21"/>
        </w:rPr>
        <w:t xml:space="preserve">项目</w:t>
      </w:r>
      <w:r>
        <w:rPr>
          <w:rFonts w:ascii="ˎ̥" w:hAnsi="ˎ̥" w:cs="宋体"/>
          <w:szCs w:val="21"/>
        </w:rPr>
        <w:t xml:space="preserve">投标。现就有关事宜订立协议如下：</w:t>
      </w:r>
      <w:r>
        <w:rPr>
          <w:rFonts w:hint="eastAsia" w:ascii="ˎ̥" w:hAnsi="ˎ̥" w:cs="宋体"/>
          <w:szCs w:val="21"/>
        </w:rPr>
      </w:r>
      <w:r/>
    </w:p>
    <w:p>
      <w:pPr>
        <w:pStyle w:val="940"/>
        <w:jc w:val="left"/>
        <w:spacing w:before="100" w:beforeAutospacing="1" w:after="100" w:afterAutospacing="1"/>
        <w:widowControl/>
        <w:rPr>
          <w:rFonts w:hint="eastAsia" w:ascii="ˎ̥" w:hAnsi="ˎ̥" w:cs="宋体"/>
          <w:szCs w:val="21"/>
        </w:rPr>
      </w:pPr>
      <w:r>
        <w:rPr>
          <w:rFonts w:ascii="ˎ̥" w:hAnsi="ˎ̥" w:cs="宋体"/>
          <w:szCs w:val="21"/>
        </w:rPr>
        <w:t xml:space="preserve">1．    （</w:t>
      </w:r>
      <w:r>
        <w:rPr>
          <w:rFonts w:hint="eastAsia" w:ascii="ˎ̥" w:hAnsi="ˎ̥" w:cs="宋体"/>
          <w:szCs w:val="21"/>
        </w:rPr>
        <w:t xml:space="preserve">单位</w:t>
      </w:r>
      <w:r>
        <w:rPr>
          <w:rFonts w:ascii="ˎ̥" w:hAnsi="ˎ̥" w:cs="宋体"/>
          <w:szCs w:val="21"/>
        </w:rPr>
        <w:t xml:space="preserve">名称）</w:t>
      </w:r>
      <w:r>
        <w:rPr>
          <w:rFonts w:hint="eastAsia" w:ascii="ˎ̥" w:hAnsi="ˎ̥" w:cs="宋体"/>
          <w:szCs w:val="21"/>
          <w:u w:val="single"/>
        </w:rPr>
        <w:t xml:space="preserve">                       </w:t>
      </w:r>
      <w:r>
        <w:rPr>
          <w:rFonts w:ascii="ˎ̥" w:hAnsi="ˎ̥" w:cs="宋体"/>
          <w:szCs w:val="21"/>
        </w:rPr>
        <w:t xml:space="preserve"> 为联合体主办人，（</w:t>
      </w:r>
      <w:r>
        <w:rPr>
          <w:rFonts w:hint="eastAsia" w:ascii="ˎ̥" w:hAnsi="ˎ̥" w:cs="宋体"/>
          <w:szCs w:val="21"/>
        </w:rPr>
        <w:t xml:space="preserve">单位</w:t>
      </w:r>
      <w:r>
        <w:rPr>
          <w:rFonts w:ascii="ˎ̥" w:hAnsi="ˎ̥" w:cs="宋体"/>
          <w:szCs w:val="21"/>
        </w:rPr>
        <w:t xml:space="preserve">名称）</w:t>
      </w:r>
      <w:r>
        <w:rPr>
          <w:rFonts w:hint="eastAsia" w:ascii="ˎ̥" w:hAnsi="ˎ̥" w:cs="宋体"/>
          <w:szCs w:val="21"/>
          <w:u w:val="single"/>
        </w:rPr>
        <w:t xml:space="preserve">                </w:t>
      </w:r>
      <w:r>
        <w:rPr>
          <w:rFonts w:ascii="ˎ̥" w:hAnsi="ˎ̥" w:cs="宋体"/>
          <w:szCs w:val="21"/>
        </w:rPr>
        <w:t xml:space="preserve"> 为联合体成员；</w:t>
      </w:r>
      <w:r>
        <w:rPr>
          <w:rFonts w:hint="eastAsia" w:ascii="ˎ̥" w:hAnsi="ˎ̥" w:cs="宋体"/>
          <w:szCs w:val="21"/>
        </w:rPr>
      </w:r>
      <w:r/>
    </w:p>
    <w:p>
      <w:pPr>
        <w:pStyle w:val="940"/>
        <w:jc w:val="left"/>
        <w:spacing w:before="100" w:beforeAutospacing="1" w:after="100" w:afterAutospacing="1"/>
        <w:widowControl/>
        <w:rPr>
          <w:rFonts w:hint="eastAsia" w:ascii="ˎ̥" w:hAnsi="ˎ̥" w:cs="宋体"/>
          <w:szCs w:val="21"/>
        </w:rPr>
      </w:pPr>
      <w:r>
        <w:rPr>
          <w:rFonts w:ascii="ˎ̥" w:hAnsi="ˎ̥" w:cs="宋体"/>
          <w:szCs w:val="21"/>
        </w:rPr>
        <w:t xml:space="preserve">2．联合体内部有关事项规定如下：</w:t>
      </w:r>
      <w:r>
        <w:rPr>
          <w:rFonts w:hint="eastAsia" w:ascii="ˎ̥" w:hAnsi="ˎ̥" w:cs="宋体"/>
          <w:szCs w:val="21"/>
        </w:rPr>
      </w:r>
      <w:r/>
    </w:p>
    <w:p>
      <w:pPr>
        <w:pStyle w:val="940"/>
        <w:jc w:val="left"/>
        <w:spacing w:before="100" w:beforeAutospacing="1" w:after="100" w:afterAutospacing="1"/>
        <w:widowControl/>
        <w:rPr>
          <w:rFonts w:hint="eastAsia" w:ascii="ˎ̥" w:hAnsi="ˎ̥" w:cs="宋体"/>
          <w:szCs w:val="21"/>
        </w:rPr>
      </w:pPr>
      <w:r>
        <w:rPr>
          <w:rFonts w:ascii="ˎ̥" w:hAnsi="ˎ̥" w:cs="宋体"/>
          <w:szCs w:val="21"/>
        </w:rPr>
        <w:t xml:space="preserve">（1）联合体由主办人负责与业主联系。</w:t>
      </w:r>
      <w:r>
        <w:rPr>
          <w:rFonts w:hint="eastAsia" w:ascii="ˎ̥" w:hAnsi="ˎ̥" w:cs="宋体"/>
          <w:szCs w:val="21"/>
        </w:rPr>
      </w:r>
      <w:r/>
    </w:p>
    <w:p>
      <w:pPr>
        <w:pStyle w:val="940"/>
        <w:jc w:val="left"/>
        <w:spacing w:before="100" w:beforeAutospacing="1" w:after="100" w:afterAutospacing="1"/>
        <w:widowControl/>
        <w:rPr>
          <w:rFonts w:hint="eastAsia" w:ascii="ˎ̥" w:hAnsi="ˎ̥" w:cs="宋体"/>
          <w:szCs w:val="21"/>
        </w:rPr>
      </w:pPr>
      <w:r>
        <w:rPr>
          <w:rFonts w:ascii="ˎ̥" w:hAnsi="ˎ̥" w:cs="宋体"/>
          <w:szCs w:val="21"/>
        </w:rPr>
        <w:t xml:space="preserve">（2）投标工作由联合体主办人负责，由双方组成的投标小组具体实施；联合体主办人代表联合体办理投标事宜，联合体主办人在投标文件中的所有承诺均代表了联合体各成员。</w:t>
      </w:r>
      <w:r>
        <w:rPr>
          <w:rFonts w:hint="eastAsia" w:ascii="ˎ̥" w:hAnsi="ˎ̥" w:cs="宋体"/>
          <w:szCs w:val="21"/>
        </w:rPr>
      </w:r>
      <w:r/>
    </w:p>
    <w:p>
      <w:pPr>
        <w:pStyle w:val="940"/>
        <w:jc w:val="left"/>
        <w:spacing w:before="100" w:beforeAutospacing="1" w:after="100" w:afterAutospacing="1"/>
        <w:widowControl/>
        <w:rPr>
          <w:rFonts w:hint="eastAsia" w:ascii="ˎ̥" w:hAnsi="ˎ̥" w:cs="宋体"/>
          <w:szCs w:val="21"/>
        </w:rPr>
      </w:pPr>
      <w:r>
        <w:rPr>
          <w:rFonts w:ascii="ˎ̥" w:hAnsi="ˎ̥" w:cs="宋体"/>
          <w:szCs w:val="21"/>
        </w:rPr>
        <w:t xml:space="preserve">（3）联合体将严格按照招标文件的各项要求，递交投标文件，切实执行一切合同文件，共同承担合同规定的一切义务和责任，同时按照内部职责的划分，承担自身所负的责任和风险，在法律</w:t>
      </w:r>
      <w:r>
        <w:rPr>
          <w:rFonts w:hint="eastAsia" w:ascii="ˎ̥" w:hAnsi="ˎ̥" w:cs="宋体"/>
          <w:szCs w:val="21"/>
        </w:rPr>
        <w:t xml:space="preserve">上</w:t>
      </w:r>
      <w:r>
        <w:rPr>
          <w:rFonts w:ascii="ˎ̥" w:hAnsi="ˎ̥" w:cs="宋体"/>
          <w:szCs w:val="21"/>
        </w:rPr>
        <w:t xml:space="preserve">承担连带责任。</w:t>
      </w:r>
      <w:r>
        <w:rPr>
          <w:rFonts w:hint="eastAsia" w:ascii="ˎ̥" w:hAnsi="ˎ̥" w:cs="宋体"/>
          <w:szCs w:val="21"/>
        </w:rPr>
      </w:r>
      <w:r/>
    </w:p>
    <w:p>
      <w:pPr>
        <w:pStyle w:val="940"/>
        <w:jc w:val="left"/>
        <w:spacing w:before="100" w:beforeAutospacing="1" w:after="100" w:afterAutospacing="1"/>
        <w:widowControl/>
        <w:rPr>
          <w:rFonts w:hint="eastAsia" w:ascii="ˎ̥" w:hAnsi="ˎ̥" w:cs="宋体"/>
          <w:szCs w:val="21"/>
        </w:rPr>
      </w:pPr>
      <w:r>
        <w:rPr>
          <w:rFonts w:ascii="ˎ̥" w:hAnsi="ˎ̥" w:cs="宋体"/>
          <w:szCs w:val="21"/>
        </w:rPr>
        <w:t xml:space="preserve">（4）如中标，联合体内部将遵守以下规定：</w:t>
      </w:r>
      <w:r>
        <w:rPr>
          <w:rFonts w:hint="eastAsia" w:ascii="ˎ̥" w:hAnsi="ˎ̥" w:cs="宋体"/>
          <w:szCs w:val="21"/>
        </w:rPr>
      </w:r>
      <w:r/>
    </w:p>
    <w:p>
      <w:pPr>
        <w:pStyle w:val="940"/>
        <w:jc w:val="left"/>
        <w:spacing w:before="100" w:beforeAutospacing="1" w:after="100" w:afterAutospacing="1"/>
        <w:widowControl/>
        <w:rPr>
          <w:rFonts w:hint="eastAsia" w:ascii="ˎ̥" w:hAnsi="ˎ̥" w:cs="宋体"/>
          <w:szCs w:val="21"/>
        </w:rPr>
      </w:pPr>
      <w:r>
        <w:rPr>
          <w:rFonts w:ascii="ˎ̥" w:hAnsi="ˎ̥" w:cs="宋体"/>
          <w:szCs w:val="21"/>
        </w:rPr>
        <w:t xml:space="preserve">a．联合体主办人和成员共同与业主签订合同书，并就中标项目向业主负责有连带的和各自的法律责任；</w:t>
      </w:r>
      <w:r>
        <w:rPr>
          <w:rFonts w:hint="eastAsia" w:ascii="ˎ̥" w:hAnsi="ˎ̥" w:cs="宋体"/>
          <w:szCs w:val="21"/>
        </w:rPr>
      </w:r>
      <w:r/>
    </w:p>
    <w:p>
      <w:pPr>
        <w:pStyle w:val="940"/>
        <w:jc w:val="left"/>
        <w:spacing w:before="100" w:beforeAutospacing="1" w:after="100" w:afterAutospacing="1"/>
        <w:widowControl/>
        <w:rPr>
          <w:rFonts w:hint="eastAsia" w:ascii="ˎ̥" w:hAnsi="ˎ̥" w:cs="宋体"/>
          <w:szCs w:val="21"/>
        </w:rPr>
      </w:pPr>
      <w:r>
        <w:rPr>
          <w:rFonts w:ascii="ˎ̥" w:hAnsi="ˎ̥" w:cs="宋体"/>
          <w:szCs w:val="21"/>
        </w:rPr>
        <w:t xml:space="preserve">b．联合体主办人代表联合体成员承担责任和接受业主的指令、指示和通知，并且在整个合同实施过程中的全部事宜（包括工程价款支付）均由联合体主办人负责；</w:t>
      </w:r>
      <w:r>
        <w:rPr>
          <w:rFonts w:hint="eastAsia" w:ascii="ˎ̥" w:hAnsi="ˎ̥" w:cs="宋体"/>
          <w:szCs w:val="21"/>
        </w:rPr>
      </w:r>
      <w:r/>
    </w:p>
    <w:p>
      <w:pPr>
        <w:pStyle w:val="940"/>
        <w:jc w:val="left"/>
        <w:spacing w:before="100" w:beforeAutospacing="1" w:after="100" w:afterAutospacing="1"/>
        <w:widowControl/>
        <w:rPr>
          <w:rFonts w:hint="eastAsia" w:ascii="ˎ̥" w:hAnsi="ˎ̥" w:cs="宋体"/>
          <w:szCs w:val="21"/>
        </w:rPr>
      </w:pPr>
      <w:r>
        <w:rPr>
          <w:rFonts w:ascii="ˎ̥" w:hAnsi="ˎ̥" w:cs="宋体"/>
          <w:szCs w:val="21"/>
        </w:rPr>
        <w:t xml:space="preserve">（5）投标工作和联合体在中标后工程实施过程中的有关费用按各自承担的工作量分摊。</w:t>
      </w:r>
      <w:r>
        <w:rPr>
          <w:rFonts w:hint="eastAsia" w:ascii="ˎ̥" w:hAnsi="ˎ̥" w:cs="宋体"/>
          <w:szCs w:val="21"/>
        </w:rPr>
      </w:r>
      <w:r/>
    </w:p>
    <w:p>
      <w:pPr>
        <w:pStyle w:val="940"/>
        <w:jc w:val="left"/>
        <w:spacing w:before="100" w:beforeAutospacing="1" w:after="100" w:afterAutospacing="1"/>
        <w:widowControl/>
        <w:rPr>
          <w:rFonts w:hint="eastAsia" w:ascii="ˎ̥" w:hAnsi="ˎ̥" w:cs="宋体"/>
          <w:szCs w:val="21"/>
        </w:rPr>
      </w:pPr>
      <w:r>
        <w:rPr>
          <w:rFonts w:ascii="ˎ̥" w:hAnsi="ˎ̥" w:cs="宋体"/>
          <w:szCs w:val="21"/>
        </w:rPr>
        <w:t xml:space="preserve">3．本协议书自签署之日起生效，在上述（4）a所述的合同书规定的期限之后自行失效；如中标后，联合体内部另有协议的，联合体主办人应将该协议书送交业主。</w:t>
      </w:r>
      <w:r>
        <w:rPr>
          <w:rFonts w:hint="eastAsia" w:ascii="ˎ̥" w:hAnsi="ˎ̥" w:cs="宋体"/>
          <w:szCs w:val="21"/>
        </w:rPr>
      </w:r>
      <w:r/>
    </w:p>
    <w:p>
      <w:pPr>
        <w:pStyle w:val="940"/>
        <w:jc w:val="left"/>
        <w:spacing w:before="100" w:beforeAutospacing="1" w:after="100" w:afterAutospacing="1" w:line="336" w:lineRule="auto"/>
        <w:widowControl/>
        <w:rPr>
          <w:rFonts w:ascii="ˎ̥" w:hAnsi="ˎ̥" w:cs="宋体"/>
          <w:szCs w:val="21"/>
        </w:rPr>
      </w:pPr>
      <w:r>
        <w:rPr>
          <w:rFonts w:hint="eastAsia" w:ascii="ˎ̥" w:hAnsi="ˎ̥" w:cs="宋体"/>
          <w:szCs w:val="21"/>
        </w:rPr>
        <w:t xml:space="preserve">主办单位</w:t>
      </w:r>
      <w:r>
        <w:rPr>
          <w:rFonts w:ascii="ˎ̥" w:hAnsi="ˎ̥" w:cs="宋体"/>
          <w:szCs w:val="21"/>
        </w:rPr>
        <w:t xml:space="preserve">名称：（全称）  （盖章）         </w:t>
      </w:r>
      <w:r>
        <w:rPr>
          <w:rFonts w:hint="eastAsia" w:ascii="ˎ̥" w:hAnsi="ˎ̥" w:cs="宋体"/>
          <w:szCs w:val="21"/>
        </w:rPr>
        <w:t xml:space="preserve">            </w:t>
      </w:r>
      <w:r>
        <w:rPr>
          <w:rFonts w:ascii="ˎ̥" w:hAnsi="ˎ̥" w:cs="宋体"/>
          <w:szCs w:val="21"/>
        </w:rPr>
        <w:t xml:space="preserve"> </w:t>
      </w:r>
      <w:r>
        <w:rPr>
          <w:rFonts w:hint="eastAsia" w:ascii="ˎ̥" w:hAnsi="ˎ̥" w:cs="宋体"/>
          <w:szCs w:val="21"/>
        </w:rPr>
        <w:t xml:space="preserve">联合体单位</w:t>
      </w:r>
      <w:r>
        <w:rPr>
          <w:rFonts w:ascii="ˎ̥" w:hAnsi="ˎ̥" w:cs="宋体"/>
          <w:szCs w:val="21"/>
        </w:rPr>
        <w:t xml:space="preserve">名称：（全称）  （盖章）  </w:t>
      </w:r>
      <w:r/>
    </w:p>
    <w:p>
      <w:pPr>
        <w:pStyle w:val="940"/>
        <w:jc w:val="left"/>
        <w:spacing w:before="100" w:beforeAutospacing="1" w:after="100" w:afterAutospacing="1" w:line="336" w:lineRule="auto"/>
        <w:widowControl/>
        <w:rPr>
          <w:rFonts w:hint="eastAsia" w:ascii="ˎ̥" w:hAnsi="ˎ̥" w:cs="宋体"/>
          <w:szCs w:val="21"/>
        </w:rPr>
      </w:pPr>
      <w:r>
        <w:rPr>
          <w:rFonts w:ascii="ˎ̥" w:hAnsi="ˎ̥" w:cs="宋体"/>
          <w:szCs w:val="21"/>
        </w:rPr>
        <w:t xml:space="preserve">法定代表人：（</w:t>
      </w:r>
      <w:r>
        <w:rPr>
          <w:rFonts w:hint="eastAsia" w:ascii="宋体" w:hAnsi="宋体"/>
          <w:szCs w:val="21"/>
        </w:rPr>
        <w:t xml:space="preserve">签字或签章</w:t>
      </w:r>
      <w:r>
        <w:rPr>
          <w:rFonts w:ascii="ˎ̥" w:hAnsi="ˎ̥" w:cs="宋体"/>
          <w:szCs w:val="21"/>
        </w:rPr>
        <w:t xml:space="preserve">）        </w:t>
      </w:r>
      <w:r>
        <w:rPr>
          <w:rFonts w:hint="eastAsia" w:ascii="ˎ̥" w:hAnsi="ˎ̥" w:cs="宋体"/>
          <w:szCs w:val="21"/>
        </w:rPr>
        <w:t xml:space="preserve">                 </w:t>
      </w:r>
      <w:r>
        <w:rPr>
          <w:rFonts w:ascii="ˎ̥" w:hAnsi="ˎ̥" w:cs="宋体"/>
          <w:szCs w:val="21"/>
        </w:rPr>
        <w:t xml:space="preserve"> 法定代表人：（</w:t>
      </w:r>
      <w:r>
        <w:rPr>
          <w:rFonts w:hint="eastAsia" w:ascii="宋体" w:hAnsi="宋体"/>
          <w:szCs w:val="21"/>
        </w:rPr>
        <w:t xml:space="preserve">签字或签章</w:t>
      </w:r>
      <w:r>
        <w:rPr>
          <w:rFonts w:ascii="ˎ̥" w:hAnsi="ˎ̥" w:cs="宋体"/>
          <w:szCs w:val="21"/>
        </w:rPr>
        <w:t xml:space="preserve">）</w:t>
      </w:r>
      <w:r>
        <w:rPr>
          <w:rFonts w:hint="eastAsia" w:ascii="ˎ̥" w:hAnsi="ˎ̥" w:cs="宋体"/>
          <w:szCs w:val="21"/>
        </w:rPr>
      </w:r>
      <w:r/>
    </w:p>
    <w:p>
      <w:pPr>
        <w:pStyle w:val="940"/>
        <w:rPr>
          <w:rFonts w:hint="eastAsia"/>
        </w:rPr>
      </w:pPr>
      <w:r>
        <w:rPr>
          <w:rFonts w:ascii="ˎ̥" w:hAnsi="ˎ̥" w:cs="宋体"/>
          <w:szCs w:val="21"/>
        </w:rPr>
        <w:t xml:space="preserve">                 </w:t>
      </w:r>
      <w:r>
        <w:rPr>
          <w:rFonts w:ascii="ˎ̥" w:hAnsi="ˎ̥"/>
          <w:szCs w:val="21"/>
        </w:rPr>
        <w:t xml:space="preserve">年    月    日                        </w:t>
      </w:r>
      <w:r>
        <w:rPr>
          <w:rFonts w:hint="eastAsia" w:ascii="ˎ̥" w:hAnsi="ˎ̥"/>
          <w:szCs w:val="21"/>
        </w:rPr>
        <w:t xml:space="preserve">              </w:t>
      </w:r>
      <w:r>
        <w:rPr>
          <w:rFonts w:ascii="ˎ̥" w:hAnsi="ˎ̥"/>
          <w:szCs w:val="21"/>
        </w:rPr>
        <w:t xml:space="preserve">  </w:t>
      </w:r>
      <w:r>
        <w:rPr>
          <w:rFonts w:hint="eastAsia" w:ascii="ˎ̥" w:hAnsi="ˎ̥"/>
          <w:szCs w:val="21"/>
        </w:rPr>
        <w:t xml:space="preserve">  </w:t>
      </w:r>
      <w:r>
        <w:rPr>
          <w:rFonts w:ascii="ˎ̥" w:hAnsi="ˎ̥"/>
          <w:szCs w:val="21"/>
        </w:rPr>
        <w:t xml:space="preserve">年   月    日</w:t>
      </w:r>
      <w:r>
        <w:rPr>
          <w:rFonts w:hint="eastAsia"/>
        </w:rPr>
      </w:r>
      <w:r/>
    </w:p>
    <w:p>
      <w:pPr>
        <w:pStyle w:val="963"/>
        <w:ind w:firstLine="0"/>
        <w:spacing w:line="360" w:lineRule="auto"/>
        <w:rPr>
          <w:rFonts w:hint="eastAsia" w:ascii="宋体" w:hAnsi="宋体" w:eastAsia="宋体"/>
          <w:szCs w:val="24"/>
        </w:rPr>
      </w:pPr>
      <w:r>
        <w:rPr>
          <w:rFonts w:hint="eastAsia" w:ascii="宋体" w:hAnsi="宋体" w:eastAsia="宋体"/>
          <w:szCs w:val="24"/>
        </w:rPr>
      </w:r>
      <w:r/>
    </w:p>
    <w:p>
      <w:pPr>
        <w:pStyle w:val="940"/>
        <w:sectPr>
          <w:footnotePr/>
          <w:endnotePr/>
          <w:type w:val="nextPage"/>
          <w:pgSz w:w="11906" w:h="16838" w:orient="portrait"/>
          <w:pgMar w:top="1134" w:right="1274" w:bottom="1134" w:left="1134" w:header="567" w:footer="567" w:gutter="0"/>
          <w:cols w:num="1" w:sep="0" w:space="720" w:equalWidth="1"/>
          <w:docGrid w:linePitch="360"/>
          <w:titlePg/>
        </w:sectPr>
      </w:pPr>
      <w:r/>
      <w:r/>
    </w:p>
    <w:p>
      <w:pPr>
        <w:pStyle w:val="942"/>
        <w:jc w:val="center"/>
        <w:rPr>
          <w:rFonts w:hint="eastAsia"/>
        </w:rPr>
      </w:pPr>
      <w:r/>
      <w:bookmarkStart w:id="124" w:name="_10.无重大违法记录声明"/>
      <w:r/>
      <w:bookmarkEnd w:id="124"/>
      <w:r/>
      <w:bookmarkStart w:id="125" w:name="_13、苏州市公共资源交易中心昆山分中心交易项目人员健康承诺书"/>
      <w:r/>
      <w:bookmarkEnd w:id="125"/>
      <w:r/>
      <w:bookmarkStart w:id="126" w:name="_11.无重大违法记录声明"/>
      <w:r/>
      <w:bookmarkEnd w:id="126"/>
      <w:r/>
      <w:bookmarkStart w:id="127" w:name="_12、无重大违法记录声明"/>
      <w:r/>
      <w:bookmarkEnd w:id="127"/>
      <w:r/>
      <w:bookmarkStart w:id="128" w:name="_Toc133149826"/>
      <w:r/>
      <w:bookmarkStart w:id="129" w:name="_19、无重大违法记录声明"/>
      <w:r/>
      <w:bookmarkEnd w:id="129"/>
      <w:r>
        <w:rPr>
          <w:rFonts w:hint="eastAsia"/>
        </w:rPr>
        <w:t xml:space="preserve">第四章  招标书</w:t>
      </w:r>
      <w:bookmarkEnd w:id="128"/>
      <w:r>
        <w:rPr>
          <w:rFonts w:hint="eastAsia"/>
        </w:rPr>
      </w:r>
      <w:r/>
    </w:p>
    <w:p>
      <w:pPr>
        <w:pStyle w:val="940"/>
        <w:ind w:firstLine="480"/>
        <w:spacing w:line="360" w:lineRule="auto"/>
        <w:rPr>
          <w:rFonts w:ascii="宋体" w:hAnsi="宋体"/>
          <w:sz w:val="24"/>
          <w:szCs w:val="20"/>
        </w:rPr>
      </w:pPr>
      <w:r/>
      <w:bookmarkStart w:id="130" w:name="_Toc368053760"/>
      <w:r>
        <w:rPr>
          <w:rFonts w:hint="eastAsia" w:ascii="宋体" w:hAnsi="宋体"/>
          <w:sz w:val="24"/>
        </w:rPr>
        <w:t xml:space="preserve">受昆山市水务局的委托，昆山市中建项目管理有限公司作为招标代理人，为委托人拟采购的</w:t>
      </w:r>
      <w:r>
        <w:rPr>
          <w:rFonts w:hint="eastAsia" w:ascii="宋体" w:hAnsi="宋体"/>
          <w:sz w:val="24"/>
        </w:rPr>
        <w:t xml:space="preserve">全市污水设施系统化改造方案、项建、可研编制项目</w:t>
      </w:r>
      <w:r>
        <w:rPr>
          <w:rFonts w:hint="eastAsia" w:ascii="宋体" w:hAnsi="宋体"/>
          <w:sz w:val="24"/>
        </w:rPr>
        <w:t xml:space="preserve">进行国内公开招标。</w:t>
      </w:r>
      <w:r>
        <w:rPr>
          <w:rFonts w:ascii="宋体" w:hAnsi="宋体"/>
          <w:sz w:val="24"/>
          <w:szCs w:val="20"/>
        </w:rPr>
      </w:r>
      <w:r/>
    </w:p>
    <w:p>
      <w:pPr>
        <w:pStyle w:val="940"/>
        <w:numPr>
          <w:ilvl w:val="0"/>
          <w:numId w:val="16"/>
        </w:numPr>
        <w:ind w:hanging="18"/>
        <w:spacing w:line="360" w:lineRule="auto"/>
        <w:rPr>
          <w:rFonts w:hint="eastAsia" w:ascii="宋体" w:hAnsi="宋体"/>
          <w:b/>
          <w:sz w:val="24"/>
        </w:rPr>
      </w:pPr>
      <w:r>
        <w:rPr>
          <w:rFonts w:hint="eastAsia" w:ascii="宋体" w:hAnsi="宋体"/>
          <w:b/>
          <w:sz w:val="24"/>
        </w:rPr>
        <w:t xml:space="preserve">项目编号：</w:t>
      </w:r>
      <w:r>
        <w:rPr>
          <w:rFonts w:ascii="宋体" w:hAnsi="宋体"/>
          <w:bCs/>
          <w:sz w:val="24"/>
        </w:rPr>
        <w:t xml:space="preserve">JSZC-320583-KSZJ-G2024-0058</w:t>
      </w:r>
      <w:r>
        <w:rPr>
          <w:rFonts w:hint="eastAsia" w:ascii="宋体" w:hAnsi="宋体"/>
          <w:b/>
          <w:sz w:val="24"/>
        </w:rPr>
        <w:t xml:space="preserve">号</w:t>
      </w:r>
      <w:r>
        <w:rPr>
          <w:rFonts w:hint="eastAsia" w:ascii="宋体" w:hAnsi="宋体"/>
          <w:b/>
          <w:sz w:val="24"/>
        </w:rPr>
      </w:r>
      <w:r/>
    </w:p>
    <w:p>
      <w:pPr>
        <w:pStyle w:val="940"/>
        <w:numPr>
          <w:ilvl w:val="0"/>
          <w:numId w:val="16"/>
        </w:numPr>
        <w:ind w:hanging="18"/>
        <w:spacing w:line="360" w:lineRule="auto"/>
        <w:rPr>
          <w:rFonts w:hint="eastAsia" w:ascii="宋体" w:hAnsi="宋体"/>
          <w:b/>
          <w:sz w:val="24"/>
        </w:rPr>
      </w:pPr>
      <w:r/>
      <w:bookmarkStart w:id="131" w:name="_Toc326568180"/>
      <w:r>
        <w:rPr>
          <w:rFonts w:hint="eastAsia" w:ascii="宋体" w:hAnsi="宋体"/>
          <w:b/>
          <w:sz w:val="24"/>
        </w:rPr>
        <w:t xml:space="preserve">项目名称：</w:t>
      </w:r>
      <w:r>
        <w:rPr>
          <w:rFonts w:hint="eastAsia" w:ascii="宋体" w:hAnsi="宋体"/>
          <w:b/>
          <w:sz w:val="24"/>
        </w:rPr>
        <w:t xml:space="preserve">全市污水设施系统化改造方案、项建、可研编制项目</w:t>
      </w:r>
      <w:r>
        <w:rPr>
          <w:rFonts w:hint="eastAsia" w:ascii="宋体" w:hAnsi="宋体"/>
          <w:b/>
          <w:sz w:val="24"/>
        </w:rPr>
      </w:r>
      <w:r/>
    </w:p>
    <w:p>
      <w:pPr>
        <w:pStyle w:val="940"/>
        <w:numPr>
          <w:ilvl w:val="0"/>
          <w:numId w:val="16"/>
        </w:numPr>
        <w:ind w:hanging="18"/>
        <w:spacing w:line="360" w:lineRule="auto"/>
        <w:rPr>
          <w:rFonts w:hint="eastAsia" w:ascii="宋体" w:hAnsi="宋体"/>
          <w:b/>
          <w:sz w:val="24"/>
        </w:rPr>
      </w:pPr>
      <w:r>
        <w:rPr>
          <w:rFonts w:hint="eastAsia" w:ascii="宋体" w:hAnsi="宋体"/>
          <w:b/>
          <w:sz w:val="24"/>
        </w:rPr>
        <w:t xml:space="preserve">服务期：</w:t>
      </w:r>
      <w:r>
        <w:rPr>
          <w:rFonts w:hint="eastAsia" w:ascii="宋体" w:hAnsi="宋体"/>
          <w:b/>
          <w:sz w:val="24"/>
        </w:rPr>
        <w:t xml:space="preserve">2</w:t>
      </w:r>
      <w:r>
        <w:rPr>
          <w:rFonts w:hint="eastAsia" w:ascii="宋体" w:hAnsi="宋体"/>
          <w:b/>
          <w:sz w:val="24"/>
        </w:rPr>
        <w:t xml:space="preserve">个月（具体开始时间以甲方通知为准）。</w:t>
      </w:r>
      <w:r/>
    </w:p>
    <w:p>
      <w:pPr>
        <w:pStyle w:val="940"/>
        <w:numPr>
          <w:ilvl w:val="0"/>
          <w:numId w:val="16"/>
        </w:numPr>
        <w:ind w:hanging="18"/>
        <w:spacing w:line="360" w:lineRule="auto"/>
        <w:rPr>
          <w:rFonts w:hint="eastAsia" w:ascii="宋体" w:hAnsi="宋体"/>
          <w:b/>
          <w:sz w:val="24"/>
        </w:rPr>
      </w:pPr>
      <w:r>
        <w:rPr>
          <w:rFonts w:hint="eastAsia" w:ascii="宋体" w:hAnsi="宋体"/>
          <w:b/>
          <w:sz w:val="24"/>
        </w:rPr>
        <w:t xml:space="preserve">招标内容及要求</w:t>
      </w:r>
      <w:r/>
    </w:p>
    <w:p>
      <w:pPr>
        <w:pStyle w:val="940"/>
        <w:ind w:left="585"/>
        <w:spacing w:line="360" w:lineRule="auto"/>
        <w:rPr>
          <w:rFonts w:hint="eastAsia" w:ascii="宋体" w:hAnsi="宋体"/>
          <w:b/>
          <w:sz w:val="24"/>
        </w:rPr>
      </w:pPr>
      <w:r>
        <w:rPr>
          <w:rFonts w:hint="eastAsia" w:ascii="宋体" w:hAnsi="宋体"/>
          <w:b/>
          <w:sz w:val="24"/>
        </w:rPr>
        <w:t xml:space="preserve">（一）</w:t>
      </w:r>
      <w:r>
        <w:rPr>
          <w:rFonts w:hint="eastAsia" w:ascii="宋体" w:hAnsi="宋体"/>
          <w:b/>
          <w:sz w:val="24"/>
        </w:rPr>
        <w:t xml:space="preserve">项目</w:t>
      </w:r>
      <w:r>
        <w:rPr>
          <w:rFonts w:hint="eastAsia" w:ascii="宋体" w:hAnsi="宋体"/>
          <w:b/>
          <w:sz w:val="24"/>
        </w:rPr>
        <w:t xml:space="preserve">概况</w:t>
      </w:r>
      <w:r>
        <w:rPr>
          <w:rFonts w:hint="eastAsia" w:ascii="宋体" w:hAnsi="宋体"/>
          <w:b/>
          <w:sz w:val="24"/>
        </w:rPr>
      </w:r>
      <w:r/>
    </w:p>
    <w:p>
      <w:pPr>
        <w:pStyle w:val="940"/>
        <w:ind w:firstLine="567"/>
        <w:spacing w:line="360" w:lineRule="auto"/>
        <w:rPr>
          <w:sz w:val="24"/>
        </w:rPr>
      </w:pPr>
      <w:r>
        <w:rPr>
          <w:sz w:val="24"/>
        </w:rPr>
        <w:t xml:space="preserve">2015</w:t>
      </w:r>
      <w:r>
        <w:rPr>
          <w:rFonts w:hint="eastAsia"/>
          <w:sz w:val="24"/>
        </w:rPr>
        <w:t xml:space="preserve">年</w:t>
      </w:r>
      <w:r>
        <w:rPr>
          <w:sz w:val="24"/>
        </w:rPr>
        <w:t xml:space="preserve">4</w:t>
      </w:r>
      <w:r>
        <w:rPr>
          <w:rFonts w:hint="eastAsia"/>
          <w:sz w:val="24"/>
        </w:rPr>
        <w:t xml:space="preserve">月国务院下发了《水污染防治行动计划》（“水十条”），行动计划规定“到2020年，长江、黄河、珠江、松花江、淮河、海河、辽河等七大重点流域水质优良（达到或优于Ⅲ类）比例总体达到70%以上，地级及以上城市建成区黑臭水体均控制在10%以内。京津冀区域丧失使用功能（劣于V类)的水体断面比例下降15 个百分点左右，长三角、珠三角区域力争消除丧失使用功能的水体，到2030 年，全国七大重点流域水质优良比例总体达到75%以上，城市建成区黑臭水体总体得到消除”。</w:t>
      </w:r>
      <w:r>
        <w:rPr>
          <w:sz w:val="24"/>
        </w:rPr>
        <w:t xml:space="preserve">2015</w:t>
      </w:r>
      <w:r>
        <w:rPr>
          <w:rFonts w:hint="eastAsia"/>
          <w:sz w:val="24"/>
        </w:rPr>
        <w:t xml:space="preserve">年9月住建部发布《城市黑臭水体整治工作指南》指南中指出城市人民政府要编制城市黑臭水体清单，实行“河湖长制”，明确每一水体水质管理的责任人；城市黑臭水治理还规定了“时间表”。2</w:t>
      </w:r>
      <w:r>
        <w:rPr>
          <w:sz w:val="24"/>
        </w:rPr>
        <w:t xml:space="preserve">016</w:t>
      </w:r>
      <w:r>
        <w:rPr>
          <w:rFonts w:hint="eastAsia"/>
          <w:sz w:val="24"/>
        </w:rPr>
        <w:t xml:space="preserve">年1</w:t>
      </w:r>
      <w:r>
        <w:rPr>
          <w:sz w:val="24"/>
        </w:rPr>
        <w:t xml:space="preserve">2</w:t>
      </w:r>
      <w:r>
        <w:rPr>
          <w:rFonts w:hint="eastAsia"/>
          <w:sz w:val="24"/>
        </w:rPr>
        <w:t xml:space="preserve">月国务院提出《关于全面推行河长制的意见》意见指出“加大黑臭水体治理，实现河湖环境整洁优美，水清岸绿，以生活污水处理，生活垃圾处理为重点，综合整治农村水环境，推进美丽乡村建设”。</w:t>
      </w:r>
      <w:r>
        <w:rPr>
          <w:sz w:val="24"/>
        </w:rPr>
      </w:r>
      <w:r/>
    </w:p>
    <w:p>
      <w:pPr>
        <w:pStyle w:val="940"/>
        <w:ind w:firstLine="567"/>
        <w:spacing w:line="360" w:lineRule="auto"/>
        <w:rPr>
          <w:sz w:val="24"/>
        </w:rPr>
      </w:pPr>
      <w:r>
        <w:rPr>
          <w:rFonts w:hint="eastAsia"/>
          <w:sz w:val="24"/>
        </w:rPr>
        <w:t xml:space="preserve">2</w:t>
      </w:r>
      <w:r>
        <w:rPr>
          <w:sz w:val="24"/>
        </w:rPr>
        <w:t xml:space="preserve">017</w:t>
      </w:r>
      <w:r>
        <w:rPr>
          <w:rFonts w:hint="eastAsia"/>
          <w:sz w:val="24"/>
        </w:rPr>
        <w:t xml:space="preserve">年1月江苏省人民政府办公厅提出《江苏省“十三五”太湖流域水环境综合治理行动方案》方案规定到2020年，太湖流域重点考核断面以及河网水功能区水质达标率分别达到80%。流域5个设区市地表水丧失使用功能（劣于V类）的水体、建成区黑臭水体基本消除。2</w:t>
      </w:r>
      <w:r>
        <w:rPr>
          <w:sz w:val="24"/>
        </w:rPr>
        <w:t xml:space="preserve">018</w:t>
      </w:r>
      <w:r>
        <w:rPr>
          <w:rFonts w:hint="eastAsia"/>
          <w:sz w:val="24"/>
        </w:rPr>
        <w:t xml:space="preserve">年1</w:t>
      </w:r>
      <w:r>
        <w:rPr>
          <w:sz w:val="24"/>
        </w:rPr>
        <w:t xml:space="preserve">2</w:t>
      </w:r>
      <w:r>
        <w:rPr>
          <w:rFonts w:hint="eastAsia"/>
          <w:sz w:val="24"/>
        </w:rPr>
        <w:t xml:space="preserve">月省政府印发《江苏省城市黑臭水体治理攻坚战实施方案》实施方案要求“到2019年底，各设区市和太湖流域县（市）城市建成区内黑臭水体基本消除，长效管理机制基本建立，城市、县城污水处理率分别达到95%、85%。到2020年底，各设区市城市建成区基本无生活污水直排口，基本实现污水全收集、全处理；各市、县（市）城市生活污水处理厂污泥综合利用或永久性处理处置设施全覆盖；各乡镇污水处理设施基本实现全覆盖、全运行”。</w:t>
      </w:r>
      <w:r>
        <w:rPr>
          <w:sz w:val="24"/>
        </w:rPr>
      </w:r>
      <w:r/>
    </w:p>
    <w:p>
      <w:pPr>
        <w:pStyle w:val="940"/>
        <w:ind w:firstLine="567"/>
        <w:spacing w:line="360" w:lineRule="auto"/>
        <w:rPr>
          <w:sz w:val="24"/>
        </w:rPr>
      </w:pPr>
      <w:r>
        <w:rPr>
          <w:sz w:val="24"/>
        </w:rPr>
        <w:t xml:space="preserve">2019年4月，住房和城乡建设部、生态环境部、国家发展改革委联合印发了《城镇污水处理提质增效三年行动方案（2019~2021年）》（建城〔2019〕52号），自此，国家和省、市明确将加快补齐城镇污水收集和处理设施短板和实现污水全收集、全处理作为当前阶段污水系统治理工作的重心，要求实施城镇污水处理提质增效相关工作，基本消除城市建成区生活污水直排口、生活污水收集处理设施空白区和黑臭水体，显著提升生活污水集中收集效能。</w:t>
      </w:r>
      <w:r/>
    </w:p>
    <w:p>
      <w:pPr>
        <w:pStyle w:val="940"/>
        <w:ind w:firstLine="567"/>
        <w:spacing w:line="360" w:lineRule="auto"/>
        <w:rPr>
          <w:sz w:val="24"/>
        </w:rPr>
      </w:pPr>
      <w:r>
        <w:rPr>
          <w:rFonts w:hint="eastAsia"/>
          <w:sz w:val="24"/>
        </w:rPr>
        <w:t xml:space="preserve">根据国家提出污水处理提质增效的工作目标，江苏省从自身污水治理系统建设与发展实际情况出发，2020年2月，由省打好污染防治攻坚战指挥部印发了《江苏省城镇污水处理提质增效精准攻坚“333”行动方案》</w:t>
      </w:r>
      <w:r>
        <w:rPr>
          <w:sz w:val="24"/>
        </w:rPr>
        <w:t xml:space="preserve">（</w:t>
      </w:r>
      <w:r>
        <w:rPr>
          <w:rFonts w:hint="eastAsia"/>
          <w:sz w:val="24"/>
        </w:rPr>
        <w:t xml:space="preserve">苏污防攻坚指</w:t>
      </w:r>
      <w:r>
        <w:rPr>
          <w:sz w:val="24"/>
        </w:rPr>
        <w:t xml:space="preserve">〔20</w:t>
      </w:r>
      <w:r>
        <w:rPr>
          <w:rFonts w:hint="eastAsia"/>
          <w:sz w:val="24"/>
        </w:rPr>
        <w:t xml:space="preserve">20</w:t>
      </w:r>
      <w:r>
        <w:rPr>
          <w:sz w:val="24"/>
        </w:rPr>
        <w:t xml:space="preserve">〕</w:t>
      </w:r>
      <w:r>
        <w:rPr>
          <w:rFonts w:hint="eastAsia"/>
          <w:sz w:val="24"/>
        </w:rPr>
        <w:t xml:space="preserve">1</w:t>
      </w:r>
      <w:r>
        <w:rPr>
          <w:sz w:val="24"/>
        </w:rPr>
        <w:t xml:space="preserve">号）</w:t>
      </w:r>
      <w:r>
        <w:rPr>
          <w:rFonts w:hint="eastAsia"/>
          <w:sz w:val="24"/>
        </w:rPr>
        <w:t xml:space="preserve">，在全省县以上城市开展以“三消除”、“三整治”、“三提升”为主要内容的城镇污水处理提质增效精准攻坚“333”行动，要求到2021年底，全省设区市和太湖流域县级城市建成区水体主要水质指标达到或优于Ⅴ类标准，全省县以上城市建成区基本消除污水直排口和污水收集管网覆盖区，并通过实施工业企业排水、“小散乱”排水、阳台和单位庭院排水的“三整治”工作，强化源头污染管控，扎实推进城镇污水处理提质增效，创建“污水处理提质增效达标城市”。</w:t>
      </w:r>
      <w:r>
        <w:rPr>
          <w:sz w:val="24"/>
        </w:rPr>
      </w:r>
      <w:r/>
    </w:p>
    <w:p>
      <w:pPr>
        <w:pStyle w:val="940"/>
        <w:ind w:firstLine="567"/>
        <w:spacing w:line="360" w:lineRule="auto"/>
        <w:rPr>
          <w:sz w:val="24"/>
        </w:rPr>
      </w:pPr>
      <w:r>
        <w:rPr>
          <w:rFonts w:hint="eastAsia"/>
          <w:sz w:val="24"/>
        </w:rPr>
        <w:t xml:space="preserve">2021年，苏州市人民政府办公室印发了《苏州市污水治理提质增效三年行动实施方案》</w:t>
      </w:r>
      <w:r>
        <w:rPr>
          <w:sz w:val="24"/>
        </w:rPr>
        <w:t xml:space="preserve">（</w:t>
      </w:r>
      <w:r>
        <w:rPr>
          <w:rFonts w:hint="eastAsia"/>
          <w:sz w:val="24"/>
        </w:rPr>
        <w:t xml:space="preserve">苏府办</w:t>
      </w:r>
      <w:r>
        <w:rPr>
          <w:sz w:val="24"/>
        </w:rPr>
        <w:t xml:space="preserve">〔20</w:t>
      </w:r>
      <w:r>
        <w:rPr>
          <w:rFonts w:hint="eastAsia"/>
          <w:sz w:val="24"/>
        </w:rPr>
        <w:t xml:space="preserve">21</w:t>
      </w:r>
      <w:r>
        <w:rPr>
          <w:sz w:val="24"/>
        </w:rPr>
        <w:t xml:space="preserve">〕</w:t>
      </w:r>
      <w:r>
        <w:rPr>
          <w:rFonts w:hint="eastAsia"/>
          <w:sz w:val="24"/>
        </w:rPr>
        <w:t xml:space="preserve">214</w:t>
      </w:r>
      <w:r>
        <w:rPr>
          <w:sz w:val="24"/>
        </w:rPr>
        <w:t xml:space="preserve">号）</w:t>
      </w:r>
      <w:r>
        <w:rPr>
          <w:rFonts w:hint="eastAsia"/>
          <w:sz w:val="24"/>
        </w:rPr>
        <w:t xml:space="preserve">，要求实施污水收集处理能力提升工程、污水处理提质增效达标区建设工程、城市水环境改善工程和建设管护质效提升工程，深入开展污水治理提质增效行动，推进厂网河湖一体化管理，打造污水统筹治理体系，至2023年，城市和乡镇污水厂进水COD</w:t>
      </w:r>
      <w:r>
        <w:rPr>
          <w:rFonts w:hint="eastAsia"/>
          <w:sz w:val="24"/>
          <w:vertAlign w:val="subscript"/>
        </w:rPr>
        <w:t xml:space="preserve">cr</w:t>
      </w:r>
      <w:r>
        <w:rPr>
          <w:rFonts w:hint="eastAsia"/>
          <w:sz w:val="24"/>
        </w:rPr>
        <w:t xml:space="preserve">、BOD</w:t>
      </w:r>
      <w:r>
        <w:rPr>
          <w:rFonts w:hint="eastAsia"/>
          <w:sz w:val="24"/>
          <w:vertAlign w:val="subscript"/>
        </w:rPr>
        <w:t xml:space="preserve">5</w:t>
      </w:r>
      <w:r>
        <w:rPr>
          <w:rFonts w:hint="eastAsia"/>
          <w:sz w:val="24"/>
        </w:rPr>
        <w:t xml:space="preserve">浓度分别大于280、110毫克/升和230毫克/升、85毫克/升。2023年，苏州市水务局印发《苏州市城镇生活污水处理厂“一厂一策”工作方案》，要求各地区系统梳理辖区内城镇污水处理厂运行情况，坚持污水处理厂网统一管理思路，科学编制“一厂一策”方案，并积极推进方案实施，至2025年底，污水处理厂进水浓度进一步提升，城市污水处理厂进水COD</w:t>
      </w:r>
      <w:r>
        <w:rPr>
          <w:rFonts w:hint="eastAsia"/>
          <w:sz w:val="24"/>
          <w:vertAlign w:val="subscript"/>
        </w:rPr>
        <w:t xml:space="preserve">cr</w:t>
      </w:r>
      <w:r>
        <w:rPr>
          <w:rFonts w:hint="eastAsia"/>
          <w:sz w:val="24"/>
        </w:rPr>
        <w:t xml:space="preserve">浓度大于300毫克/升，BOD</w:t>
      </w:r>
      <w:r>
        <w:rPr>
          <w:rFonts w:hint="eastAsia"/>
          <w:sz w:val="24"/>
          <w:vertAlign w:val="subscript"/>
        </w:rPr>
        <w:t xml:space="preserve">5</w:t>
      </w:r>
      <w:r>
        <w:rPr>
          <w:rFonts w:hint="eastAsia"/>
          <w:sz w:val="24"/>
        </w:rPr>
        <w:t xml:space="preserve">浓度大于120毫克/升；乡镇污水处理厂进水COD</w:t>
      </w:r>
      <w:r>
        <w:rPr>
          <w:rFonts w:hint="eastAsia"/>
          <w:sz w:val="24"/>
          <w:vertAlign w:val="subscript"/>
        </w:rPr>
        <w:t xml:space="preserve">cr</w:t>
      </w:r>
      <w:r>
        <w:rPr>
          <w:rFonts w:hint="eastAsia"/>
          <w:sz w:val="24"/>
        </w:rPr>
        <w:t xml:space="preserve">浓度大于260毫克/升，BOD</w:t>
      </w:r>
      <w:r>
        <w:rPr>
          <w:rFonts w:hint="eastAsia"/>
          <w:sz w:val="24"/>
          <w:vertAlign w:val="subscript"/>
        </w:rPr>
        <w:t xml:space="preserve">5</w:t>
      </w:r>
      <w:r>
        <w:rPr>
          <w:rFonts w:hint="eastAsia"/>
          <w:sz w:val="24"/>
        </w:rPr>
        <w:t xml:space="preserve">浓度大于100毫克/升；污水处理厂运行负荷控制在合理范围。</w:t>
      </w:r>
      <w:r>
        <w:rPr>
          <w:sz w:val="24"/>
        </w:rPr>
      </w:r>
      <w:r/>
    </w:p>
    <w:p>
      <w:pPr>
        <w:pStyle w:val="940"/>
        <w:ind w:firstLine="567"/>
        <w:spacing w:line="360" w:lineRule="auto"/>
        <w:rPr>
          <w:sz w:val="24"/>
        </w:rPr>
      </w:pPr>
      <w:r>
        <w:rPr>
          <w:sz w:val="24"/>
        </w:rPr>
        <w:t xml:space="preserve">2024年3月，住房和城乡建设部等5部门联合发布《关于加强城市生活污水管网建设和运行维护的通知》（建城〔2024〕18号），通知要求，以效能提升为核心，以管网补短板为重点，开展污水收集系统问题排查，推进污水收集和处理设施补空白，加快实施污水管网改造，推动建立厂网统筹的城市生活污水专业化运行维护管理模式，建立城市污水管网全覆盖样板区</w:t>
      </w:r>
      <w:r>
        <w:rPr>
          <w:rFonts w:hint="eastAsia"/>
          <w:sz w:val="24"/>
        </w:rPr>
        <w:t xml:space="preserve">；</w:t>
      </w:r>
      <w:r>
        <w:rPr>
          <w:sz w:val="24"/>
        </w:rPr>
        <w:t xml:space="preserve">到2027年，基本消除城市建成区生活污水直排口和设施空白区，城市生活污水集中收集率达到73%以上，城市生活污水收集处理综合效能显著提升。</w:t>
      </w:r>
      <w:r/>
    </w:p>
    <w:p>
      <w:pPr>
        <w:pStyle w:val="940"/>
        <w:ind w:firstLine="567"/>
        <w:spacing w:line="360" w:lineRule="auto"/>
        <w:rPr>
          <w:sz w:val="24"/>
        </w:rPr>
      </w:pPr>
      <w:r>
        <w:rPr>
          <w:sz w:val="24"/>
        </w:rPr>
        <w:t xml:space="preserve">2024年4月，省生态环境厅、省住房和城乡建设厅联合印发《关于进一步加快城镇生活污水集中收集处理水平的工作方案的通知》（苏环发〔2024〕7号），要求以构建完备污水收集处理体系为核心，突出源头治污、本质治污，围绕“生活污水全收集全处理”目标，编制城市生活污水全收集全处理发展规划</w:t>
      </w:r>
      <w:r>
        <w:rPr>
          <w:rFonts w:hint="eastAsia"/>
          <w:sz w:val="24"/>
        </w:rPr>
        <w:t xml:space="preserve">和实施方案</w:t>
      </w:r>
      <w:r>
        <w:rPr>
          <w:sz w:val="24"/>
        </w:rPr>
        <w:t xml:space="preserve">，</w:t>
      </w:r>
      <w:r>
        <w:rPr>
          <w:rFonts w:hint="eastAsia"/>
          <w:sz w:val="24"/>
        </w:rPr>
        <w:t xml:space="preserve">有条件的地区可</w:t>
      </w:r>
      <w:r>
        <w:rPr>
          <w:sz w:val="24"/>
        </w:rPr>
        <w:t xml:space="preserve">统筹布局乡镇生活污水治理；扎实推进污水管网建设改造、源头排水管控、工业废水分质处理等工作任务，并明确提出昆山市及太湖流域其他百强县要发挥县域综合经济实力全国领先优势，力争2025年底前在全省率先实现城市生活污水全收集全处理，加快建设污水处理提质增效达标城市，为全省其他城市提供样板。</w:t>
      </w:r>
      <w:r/>
    </w:p>
    <w:p>
      <w:pPr>
        <w:pStyle w:val="940"/>
        <w:ind w:firstLine="567"/>
        <w:spacing w:line="360" w:lineRule="auto"/>
        <w:rPr>
          <w:sz w:val="24"/>
        </w:rPr>
      </w:pPr>
      <w:r>
        <w:rPr>
          <w:sz w:val="24"/>
        </w:rPr>
        <w:t xml:space="preserve">近年来</w:t>
      </w:r>
      <w:r>
        <w:rPr>
          <w:rFonts w:hint="eastAsia"/>
          <w:sz w:val="24"/>
        </w:rPr>
        <w:t xml:space="preserve">，</w:t>
      </w:r>
      <w:r>
        <w:rPr>
          <w:sz w:val="24"/>
        </w:rPr>
        <w:t xml:space="preserve">昆山市</w:t>
      </w:r>
      <w:r>
        <w:rPr>
          <w:rFonts w:hint="eastAsia"/>
          <w:sz w:val="24"/>
        </w:rPr>
        <w:t xml:space="preserve">大力推进城镇</w:t>
      </w:r>
      <w:r>
        <w:rPr>
          <w:sz w:val="24"/>
        </w:rPr>
        <w:t xml:space="preserve">污水</w:t>
      </w:r>
      <w:r>
        <w:rPr>
          <w:rFonts w:hint="eastAsia"/>
          <w:sz w:val="24"/>
        </w:rPr>
        <w:t xml:space="preserve">处理</w:t>
      </w:r>
      <w:r>
        <w:rPr>
          <w:sz w:val="24"/>
        </w:rPr>
        <w:t xml:space="preserve">提质增效行动，</w:t>
      </w:r>
      <w:r>
        <w:rPr>
          <w:rFonts w:hint="eastAsia"/>
          <w:sz w:val="24"/>
        </w:rPr>
        <w:t xml:space="preserve">以污水泵站为单元，开展了一系列排查检测及整治工作，</w:t>
      </w:r>
      <w:r>
        <w:rPr>
          <w:sz w:val="24"/>
        </w:rPr>
        <w:t xml:space="preserve">取得了阶段性的成果，</w:t>
      </w:r>
      <w:r>
        <w:rPr>
          <w:rFonts w:hint="eastAsia"/>
          <w:sz w:val="24"/>
        </w:rPr>
        <w:t xml:space="preserve">全市污水日处理能力超100万吨，尾水湿地日处理规模超30万吨；</w:t>
      </w:r>
      <w:r>
        <w:rPr>
          <w:sz w:val="24"/>
        </w:rPr>
        <w:t xml:space="preserve">河道水环境也有了较大的提升，</w:t>
      </w:r>
      <w:r>
        <w:rPr>
          <w:rFonts w:hint="eastAsia"/>
          <w:sz w:val="24"/>
        </w:rPr>
        <w:t xml:space="preserve">国省考断面全面达标，全面消除了城乡黑臭水体，基本消除劣V类水体，</w:t>
      </w:r>
      <w:r>
        <w:rPr>
          <w:sz w:val="24"/>
        </w:rPr>
        <w:t xml:space="preserve">但</w:t>
      </w:r>
      <w:r>
        <w:rPr>
          <w:rFonts w:hint="eastAsia"/>
          <w:sz w:val="24"/>
        </w:rPr>
        <w:t xml:space="preserve">污水收集处理系统效能仍有待提高，对照江苏省和苏州市污水处理厂进水浓度要求仍有不少差距</w:t>
      </w:r>
      <w:r>
        <w:rPr>
          <w:sz w:val="24"/>
        </w:rPr>
        <w:t xml:space="preserve">。在此背景下，昆山市</w:t>
      </w:r>
      <w:r>
        <w:rPr>
          <w:rFonts w:hint="eastAsia"/>
          <w:sz w:val="24"/>
        </w:rPr>
        <w:t xml:space="preserve">计划以全收集全处理为目标，坚持问题导向，对全市城镇污水设施进行系统化提升与改造，系统编制城市生活污水全收集全处理发展规划与实施方案，并形成总投资约30亿元的近期污水设施提升改造项目库，用以指导全市污水系统建设工作的重点和方向，切实提升污水系统收集处理能力和管理能力，进一步改善城市水环境质量，为建设中国式现代化县域示范提供有力支撑。</w:t>
      </w:r>
      <w:r>
        <w:rPr>
          <w:sz w:val="24"/>
        </w:rPr>
      </w:r>
      <w:r/>
    </w:p>
    <w:p>
      <w:pPr>
        <w:pStyle w:val="940"/>
        <w:ind w:firstLine="567"/>
        <w:spacing w:line="360" w:lineRule="auto"/>
        <w:rPr>
          <w:b/>
          <w:bCs/>
          <w:sz w:val="24"/>
        </w:rPr>
        <w:outlineLvl w:val="0"/>
      </w:pPr>
      <w:r>
        <w:rPr>
          <w:rFonts w:hint="eastAsia"/>
          <w:b/>
          <w:bCs/>
          <w:sz w:val="24"/>
        </w:rPr>
        <w:t xml:space="preserve">（二）</w:t>
      </w:r>
      <w:r>
        <w:rPr>
          <w:b/>
          <w:bCs/>
          <w:sz w:val="24"/>
        </w:rPr>
        <w:t xml:space="preserve">项目范围</w:t>
      </w:r>
      <w:r/>
    </w:p>
    <w:p>
      <w:pPr>
        <w:pStyle w:val="940"/>
        <w:ind w:firstLine="567"/>
        <w:spacing w:line="360" w:lineRule="auto"/>
        <w:rPr>
          <w:sz w:val="24"/>
        </w:rPr>
      </w:pPr>
      <w:r>
        <w:rPr>
          <w:rFonts w:hint="eastAsia"/>
          <w:sz w:val="24"/>
        </w:rPr>
        <w:t xml:space="preserve">项目范围为昆山市市域范围，面积共931.5平方公里。</w:t>
      </w:r>
      <w:r>
        <w:rPr>
          <w:sz w:val="24"/>
        </w:rPr>
      </w:r>
      <w:r/>
    </w:p>
    <w:p>
      <w:pPr>
        <w:pStyle w:val="940"/>
        <w:ind w:firstLine="567"/>
        <w:spacing w:line="360" w:lineRule="auto"/>
        <w:rPr>
          <w:color w:val="333333"/>
          <w:szCs w:val="21"/>
          <w:shd w:val="clear" w:color="auto" w:fill="ffffff"/>
        </w:rPr>
        <w:outlineLvl w:val="0"/>
      </w:pPr>
      <w:r>
        <w:rPr>
          <w:rFonts w:hint="eastAsia"/>
          <w:b/>
          <w:bCs/>
          <w:sz w:val="24"/>
        </w:rPr>
        <w:t xml:space="preserve">（三）</w:t>
      </w:r>
      <w:r>
        <w:rPr>
          <w:b/>
          <w:bCs/>
          <w:sz w:val="24"/>
        </w:rPr>
        <w:t xml:space="preserve">工作内容</w:t>
      </w:r>
      <w:r>
        <w:rPr>
          <w:color w:val="333333"/>
          <w:szCs w:val="21"/>
          <w:shd w:val="clear" w:color="auto" w:fill="ffffff"/>
        </w:rPr>
      </w:r>
      <w:r/>
    </w:p>
    <w:p>
      <w:pPr>
        <w:pStyle w:val="940"/>
        <w:ind w:firstLine="567"/>
        <w:spacing w:line="360" w:lineRule="auto"/>
        <w:rPr>
          <w:sz w:val="24"/>
        </w:rPr>
      </w:pPr>
      <w:r>
        <w:rPr>
          <w:rFonts w:hint="eastAsia"/>
          <w:sz w:val="24"/>
        </w:rPr>
        <w:t xml:space="preserve">1. 摸清底数</w:t>
      </w:r>
      <w:r>
        <w:rPr>
          <w:sz w:val="24"/>
        </w:rPr>
      </w:r>
      <w:r/>
    </w:p>
    <w:p>
      <w:pPr>
        <w:pStyle w:val="940"/>
        <w:ind w:firstLine="567"/>
        <w:spacing w:line="360" w:lineRule="auto"/>
        <w:rPr>
          <w:sz w:val="24"/>
        </w:rPr>
      </w:pPr>
      <w:r>
        <w:rPr>
          <w:rFonts w:hint="eastAsia"/>
          <w:sz w:val="24"/>
        </w:rPr>
        <w:t xml:space="preserve">摸清各泵站片区排水情况，包括市政污水管网、截流设施、污水提升泵站、污水砖砌井、雨污混错接、管网缺陷、片区水环境、小区（地块）雨污分流等现状，以及污水处理厂、污水泵站运行情况等。</w:t>
      </w:r>
      <w:r>
        <w:rPr>
          <w:sz w:val="24"/>
        </w:rPr>
      </w:r>
      <w:r/>
    </w:p>
    <w:p>
      <w:pPr>
        <w:pStyle w:val="940"/>
        <w:ind w:firstLine="567"/>
        <w:spacing w:line="360" w:lineRule="auto"/>
        <w:rPr>
          <w:sz w:val="24"/>
        </w:rPr>
      </w:pPr>
      <w:r>
        <w:rPr>
          <w:rFonts w:hint="eastAsia"/>
          <w:sz w:val="24"/>
        </w:rPr>
        <w:t xml:space="preserve">2. </w:t>
      </w:r>
      <w:r>
        <w:rPr>
          <w:sz w:val="24"/>
        </w:rPr>
        <w:t xml:space="preserve">区镇调研和对接</w:t>
      </w:r>
      <w:r/>
    </w:p>
    <w:p>
      <w:pPr>
        <w:pStyle w:val="940"/>
        <w:ind w:firstLine="567"/>
        <w:spacing w:line="360" w:lineRule="auto"/>
        <w:rPr>
          <w:sz w:val="24"/>
        </w:rPr>
      </w:pPr>
      <w:r>
        <w:rPr>
          <w:sz w:val="24"/>
        </w:rPr>
        <w:t xml:space="preserve">对全市区镇分别进行详细的现场调研，掌握每个区镇水环境、污水系统的特点，</w:t>
      </w:r>
      <w:r>
        <w:rPr>
          <w:rFonts w:hint="eastAsia"/>
          <w:sz w:val="24"/>
        </w:rPr>
        <w:t xml:space="preserve">针对现状存在问题，结合区镇近期建设计划，策划形成各区镇近三年总投资约30亿元的污水系统</w:t>
      </w:r>
      <w:r>
        <w:rPr>
          <w:sz w:val="24"/>
        </w:rPr>
        <w:t xml:space="preserve">项目</w:t>
      </w:r>
      <w:r>
        <w:rPr>
          <w:rFonts w:hint="eastAsia"/>
          <w:sz w:val="24"/>
        </w:rPr>
        <w:t xml:space="preserve">实施</w:t>
      </w:r>
      <w:r>
        <w:rPr>
          <w:sz w:val="24"/>
        </w:rPr>
        <w:t xml:space="preserve">清单</w:t>
      </w:r>
      <w:r>
        <w:rPr>
          <w:rFonts w:hint="eastAsia"/>
          <w:sz w:val="24"/>
        </w:rPr>
        <w:t xml:space="preserve">，并持续性与</w:t>
      </w:r>
      <w:r>
        <w:rPr>
          <w:sz w:val="24"/>
        </w:rPr>
        <w:t xml:space="preserve">区镇</w:t>
      </w:r>
      <w:r>
        <w:rPr>
          <w:rFonts w:hint="eastAsia"/>
          <w:sz w:val="24"/>
        </w:rPr>
        <w:t xml:space="preserve">相关</w:t>
      </w:r>
      <w:r>
        <w:rPr>
          <w:sz w:val="24"/>
        </w:rPr>
        <w:t xml:space="preserve">部门</w:t>
      </w:r>
      <w:r>
        <w:rPr>
          <w:rFonts w:hint="eastAsia"/>
          <w:sz w:val="24"/>
        </w:rPr>
        <w:t xml:space="preserve">对接</w:t>
      </w:r>
      <w:r>
        <w:rPr>
          <w:sz w:val="24"/>
        </w:rPr>
        <w:t xml:space="preserve">沟通，</w:t>
      </w:r>
      <w:r>
        <w:rPr>
          <w:rFonts w:hint="eastAsia"/>
          <w:sz w:val="24"/>
        </w:rPr>
        <w:t xml:space="preserve">确保</w:t>
      </w:r>
      <w:r>
        <w:rPr>
          <w:sz w:val="24"/>
        </w:rPr>
        <w:t xml:space="preserve">项目</w:t>
      </w:r>
      <w:r>
        <w:rPr>
          <w:rFonts w:hint="eastAsia"/>
          <w:sz w:val="24"/>
        </w:rPr>
        <w:t xml:space="preserve">合理</w:t>
      </w:r>
      <w:r>
        <w:rPr>
          <w:sz w:val="24"/>
        </w:rPr>
        <w:t xml:space="preserve">性和可</w:t>
      </w:r>
      <w:r>
        <w:rPr>
          <w:rFonts w:hint="eastAsia"/>
          <w:sz w:val="24"/>
        </w:rPr>
        <w:t xml:space="preserve">实施</w:t>
      </w:r>
      <w:r>
        <w:rPr>
          <w:sz w:val="24"/>
        </w:rPr>
        <w:t xml:space="preserve">性。</w:t>
      </w:r>
      <w:r/>
    </w:p>
    <w:p>
      <w:pPr>
        <w:pStyle w:val="940"/>
        <w:ind w:firstLine="567"/>
        <w:spacing w:line="360" w:lineRule="auto"/>
        <w:rPr>
          <w:sz w:val="24"/>
        </w:rPr>
      </w:pPr>
      <w:r>
        <w:rPr>
          <w:rFonts w:hint="eastAsia"/>
          <w:sz w:val="24"/>
        </w:rPr>
        <w:t xml:space="preserve">3. </w:t>
      </w:r>
      <w:r>
        <w:rPr>
          <w:sz w:val="24"/>
        </w:rPr>
        <w:t xml:space="preserve">工程建设方案设计</w:t>
      </w:r>
      <w:r/>
    </w:p>
    <w:p>
      <w:pPr>
        <w:pStyle w:val="940"/>
        <w:ind w:firstLine="567"/>
        <w:spacing w:line="360" w:lineRule="auto"/>
        <w:rPr>
          <w:sz w:val="24"/>
        </w:rPr>
      </w:pPr>
      <w:r>
        <w:rPr>
          <w:sz w:val="24"/>
        </w:rPr>
        <w:t xml:space="preserve">通过现场踏勘、资料收集分析，形成各个具体项目的工程实施方案，方案要求</w:t>
      </w:r>
      <w:r>
        <w:rPr>
          <w:bCs/>
          <w:sz w:val="24"/>
        </w:rPr>
        <w:t xml:space="preserve">因地制宜，不同的道路、小区依据区域管网、现场条</w:t>
      </w:r>
      <w:r>
        <w:rPr>
          <w:sz w:val="24"/>
        </w:rPr>
        <w:t xml:space="preserve">件等系统性的制定改造策略，必须具备经济性和可行性。</w:t>
      </w:r>
      <w:r/>
    </w:p>
    <w:p>
      <w:pPr>
        <w:pStyle w:val="940"/>
        <w:ind w:firstLine="567"/>
        <w:spacing w:line="360" w:lineRule="auto"/>
        <w:rPr>
          <w:sz w:val="24"/>
        </w:rPr>
      </w:pPr>
      <w:r>
        <w:rPr>
          <w:rFonts w:hint="eastAsia"/>
          <w:sz w:val="24"/>
        </w:rPr>
        <w:t xml:space="preserve">4. 生活污水全收集全处理发展规划</w:t>
      </w:r>
      <w:r>
        <w:rPr>
          <w:sz w:val="24"/>
        </w:rPr>
      </w:r>
      <w:r/>
    </w:p>
    <w:p>
      <w:pPr>
        <w:pStyle w:val="940"/>
        <w:ind w:firstLine="567"/>
        <w:spacing w:line="360" w:lineRule="auto"/>
        <w:rPr>
          <w:rFonts w:ascii="宋体" w:hAnsi="宋体"/>
          <w:sz w:val="24"/>
        </w:rPr>
      </w:pPr>
      <w:r>
        <w:rPr>
          <w:rFonts w:hint="eastAsia" w:ascii="宋体" w:hAnsi="宋体"/>
          <w:sz w:val="24"/>
        </w:rPr>
        <w:t xml:space="preserve">结合各区镇污水系统底数，分析评估各类设施运行现状、能力匹配程度、运行效能等，以污水处理厂及泵站片区为单元，系统分析污水流量、进水浓度、水环境质量等存在问题。</w:t>
      </w:r>
      <w:r>
        <w:rPr>
          <w:rFonts w:ascii="宋体" w:hAnsi="宋体"/>
          <w:sz w:val="24"/>
        </w:rPr>
      </w:r>
      <w:r/>
    </w:p>
    <w:p>
      <w:pPr>
        <w:pStyle w:val="940"/>
        <w:ind w:firstLine="567"/>
        <w:spacing w:line="360" w:lineRule="auto"/>
        <w:rPr>
          <w:sz w:val="24"/>
        </w:rPr>
      </w:pPr>
      <w:r>
        <w:rPr>
          <w:rFonts w:hint="eastAsia" w:ascii="宋体" w:hAnsi="宋体"/>
          <w:sz w:val="24"/>
        </w:rPr>
        <w:t xml:space="preserve">结合全市污水系统现状，针对目前各泵站进水浓度低、河道水质波动等问题，</w:t>
      </w:r>
      <w:r>
        <w:rPr>
          <w:sz w:val="24"/>
        </w:rPr>
        <w:t xml:space="preserve">以生活污水全处理全收集为核心，聚焦污水处理系统韧性提升、污水收集系统效能提升、运维质效水平提升</w:t>
      </w:r>
      <w:r>
        <w:rPr>
          <w:rFonts w:hint="eastAsia"/>
          <w:sz w:val="24"/>
        </w:rPr>
        <w:t xml:space="preserve">三大方面</w:t>
      </w:r>
      <w:r>
        <w:rPr>
          <w:sz w:val="24"/>
        </w:rPr>
        <w:t xml:space="preserve">，最终落实到</w:t>
      </w:r>
      <w:r>
        <w:rPr>
          <w:rFonts w:hint="eastAsia"/>
          <w:sz w:val="24"/>
        </w:rPr>
        <w:t xml:space="preserve">污水</w:t>
      </w:r>
      <w:r>
        <w:rPr>
          <w:sz w:val="24"/>
        </w:rPr>
        <w:t xml:space="preserve">厂站建设、主干管</w:t>
      </w:r>
      <w:r>
        <w:rPr>
          <w:rFonts w:hint="eastAsia"/>
          <w:sz w:val="24"/>
        </w:rPr>
        <w:t xml:space="preserve">道及支管</w:t>
      </w:r>
      <w:r>
        <w:rPr>
          <w:sz w:val="24"/>
        </w:rPr>
        <w:t xml:space="preserve">建设、互联互通管</w:t>
      </w:r>
      <w:r>
        <w:rPr>
          <w:rFonts w:hint="eastAsia"/>
          <w:sz w:val="24"/>
        </w:rPr>
        <w:t xml:space="preserve">道</w:t>
      </w:r>
      <w:r>
        <w:rPr>
          <w:sz w:val="24"/>
        </w:rPr>
        <w:t xml:space="preserve">建设、智慧运维调度平台建设等多方面，</w:t>
      </w:r>
      <w:r>
        <w:rPr>
          <w:rFonts w:hint="eastAsia"/>
          <w:sz w:val="24"/>
        </w:rPr>
        <w:t xml:space="preserve">并注重</w:t>
      </w:r>
      <w:r>
        <w:rPr>
          <w:sz w:val="24"/>
        </w:rPr>
        <w:t xml:space="preserve">截流设施整治、过河管整治、市政管网缺陷修复、砖砌检查井改造、地块分流及混错接改造等多个整治专项。坚持干一片成一片，对照各类问题清单及影响程度，根据轻重缓急，针对性打造重点片区与一般片区，制定实施方案，并开展目标可达性分析。</w:t>
      </w:r>
      <w:r/>
    </w:p>
    <w:p>
      <w:pPr>
        <w:pStyle w:val="940"/>
        <w:ind w:firstLine="567"/>
        <w:spacing w:line="360" w:lineRule="auto"/>
        <w:tabs>
          <w:tab w:val="left" w:pos="709" w:leader="none"/>
        </w:tabs>
        <w:rPr>
          <w:sz w:val="24"/>
        </w:rPr>
      </w:pPr>
      <w:r>
        <w:rPr>
          <w:rFonts w:hint="eastAsia"/>
          <w:sz w:val="24"/>
        </w:rPr>
        <w:t xml:space="preserve">5. </w:t>
      </w:r>
      <w:r>
        <w:rPr>
          <w:sz w:val="24"/>
        </w:rPr>
        <w:t xml:space="preserve">项目建议书及可行性研究</w:t>
      </w:r>
      <w:r>
        <w:rPr>
          <w:rFonts w:hint="eastAsia"/>
          <w:sz w:val="24"/>
        </w:rPr>
        <w:t xml:space="preserve">报告</w:t>
      </w:r>
      <w:r>
        <w:rPr>
          <w:sz w:val="24"/>
        </w:rPr>
      </w:r>
      <w:r/>
    </w:p>
    <w:p>
      <w:pPr>
        <w:pStyle w:val="940"/>
        <w:ind w:firstLine="567"/>
        <w:spacing w:line="360" w:lineRule="auto"/>
        <w:tabs>
          <w:tab w:val="left" w:pos="709" w:leader="none"/>
        </w:tabs>
        <w:rPr>
          <w:sz w:val="24"/>
        </w:rPr>
      </w:pPr>
      <w:r>
        <w:rPr>
          <w:rFonts w:hint="eastAsia"/>
          <w:sz w:val="24"/>
        </w:rPr>
        <w:t xml:space="preserve">根据生活污水全收集全处理发展规划中确定的</w:t>
      </w:r>
      <w:r>
        <w:rPr>
          <w:sz w:val="24"/>
        </w:rPr>
        <w:t xml:space="preserve">近期</w:t>
      </w:r>
      <w:r>
        <w:rPr>
          <w:rFonts w:hint="eastAsia"/>
          <w:sz w:val="24"/>
        </w:rPr>
        <w:t xml:space="preserve">实施项目库，编制</w:t>
      </w:r>
      <w:r>
        <w:rPr>
          <w:bCs/>
          <w:sz w:val="24"/>
        </w:rPr>
        <w:t xml:space="preserve">项目建议书</w:t>
      </w:r>
      <w:r>
        <w:rPr>
          <w:rFonts w:hint="eastAsia"/>
          <w:bCs/>
          <w:sz w:val="24"/>
        </w:rPr>
        <w:t xml:space="preserve">及</w:t>
      </w:r>
      <w:r>
        <w:rPr>
          <w:bCs/>
          <w:sz w:val="24"/>
        </w:rPr>
        <w:t xml:space="preserve">可行性研究</w:t>
      </w:r>
      <w:r>
        <w:rPr>
          <w:rFonts w:hint="eastAsia"/>
          <w:bCs/>
          <w:sz w:val="24"/>
        </w:rPr>
        <w:t xml:space="preserve">报告。</w:t>
      </w:r>
      <w:r>
        <w:rPr>
          <w:sz w:val="24"/>
        </w:rPr>
      </w:r>
      <w:r/>
    </w:p>
    <w:p>
      <w:pPr>
        <w:pStyle w:val="940"/>
        <w:ind w:firstLine="482"/>
        <w:spacing w:line="360" w:lineRule="auto"/>
        <w:rPr>
          <w:b/>
          <w:bCs/>
          <w:sz w:val="24"/>
        </w:rPr>
        <w:outlineLvl w:val="0"/>
      </w:pPr>
      <w:r>
        <w:rPr>
          <w:b/>
          <w:bCs/>
          <w:sz w:val="24"/>
        </w:rPr>
        <w:t xml:space="preserve">（四）工作成果</w:t>
      </w:r>
      <w:r/>
    </w:p>
    <w:p>
      <w:pPr>
        <w:pStyle w:val="940"/>
        <w:ind w:firstLine="480"/>
        <w:spacing w:line="360" w:lineRule="auto"/>
        <w:rPr>
          <w:sz w:val="24"/>
        </w:rPr>
      </w:pPr>
      <w:r>
        <w:rPr>
          <w:rFonts w:hint="eastAsia"/>
          <w:sz w:val="24"/>
        </w:rPr>
        <w:t xml:space="preserve">1</w:t>
      </w:r>
      <w:r>
        <w:rPr>
          <w:sz w:val="24"/>
        </w:rPr>
        <w:t xml:space="preserve">.</w:t>
      </w:r>
      <w:r>
        <w:rPr>
          <w:rFonts w:hint="eastAsia"/>
          <w:sz w:val="24"/>
        </w:rPr>
        <w:t xml:space="preserve"> 昆山市生活污水全收集全处理发展规划</w:t>
      </w:r>
      <w:r>
        <w:rPr>
          <w:sz w:val="24"/>
        </w:rPr>
        <w:t xml:space="preserve">；</w:t>
      </w:r>
      <w:r/>
    </w:p>
    <w:p>
      <w:pPr>
        <w:pStyle w:val="940"/>
        <w:ind w:firstLine="480"/>
        <w:spacing w:line="360" w:lineRule="auto"/>
        <w:rPr>
          <w:sz w:val="24"/>
        </w:rPr>
      </w:pPr>
      <w:r>
        <w:rPr>
          <w:rFonts w:hint="eastAsia"/>
          <w:sz w:val="24"/>
        </w:rPr>
        <w:t xml:space="preserve">2</w:t>
      </w:r>
      <w:r>
        <w:rPr>
          <w:sz w:val="24"/>
        </w:rPr>
        <w:t xml:space="preserve">.</w:t>
      </w:r>
      <w:r>
        <w:rPr>
          <w:rFonts w:hint="eastAsia"/>
          <w:sz w:val="24"/>
        </w:rPr>
        <w:t xml:space="preserve"> </w:t>
      </w:r>
      <w:r>
        <w:rPr>
          <w:rFonts w:hint="eastAsia"/>
          <w:sz w:val="24"/>
        </w:rPr>
        <w:t xml:space="preserve">项目实施方案</w:t>
      </w:r>
      <w:r>
        <w:rPr>
          <w:sz w:val="24"/>
        </w:rPr>
        <w:t xml:space="preserve">；</w:t>
      </w:r>
      <w:r/>
    </w:p>
    <w:p>
      <w:pPr>
        <w:pStyle w:val="940"/>
        <w:ind w:firstLine="480"/>
        <w:spacing w:line="360" w:lineRule="auto"/>
        <w:rPr>
          <w:bCs/>
          <w:sz w:val="24"/>
        </w:rPr>
      </w:pPr>
      <w:r>
        <w:rPr>
          <w:rFonts w:hint="eastAsia"/>
          <w:bCs/>
          <w:sz w:val="24"/>
        </w:rPr>
        <w:t xml:space="preserve">3.</w:t>
      </w:r>
      <w:r>
        <w:rPr>
          <w:rFonts w:hint="eastAsia"/>
          <w:sz w:val="24"/>
        </w:rPr>
        <w:t xml:space="preserve"> </w:t>
      </w:r>
      <w:r>
        <w:rPr>
          <w:bCs/>
          <w:sz w:val="24"/>
        </w:rPr>
        <w:t xml:space="preserve">项目建议书</w:t>
      </w:r>
      <w:r>
        <w:rPr>
          <w:rFonts w:hint="eastAsia"/>
          <w:bCs/>
          <w:sz w:val="24"/>
        </w:rPr>
        <w:t xml:space="preserve">。</w:t>
      </w:r>
      <w:r>
        <w:rPr>
          <w:bCs/>
          <w:sz w:val="24"/>
        </w:rPr>
      </w:r>
      <w:r/>
    </w:p>
    <w:p>
      <w:pPr>
        <w:pStyle w:val="940"/>
        <w:ind w:firstLine="480"/>
        <w:spacing w:line="360" w:lineRule="auto"/>
        <w:rPr>
          <w:rFonts w:hint="eastAsia"/>
          <w:sz w:val="24"/>
        </w:rPr>
      </w:pPr>
      <w:r>
        <w:rPr>
          <w:rFonts w:hint="eastAsia"/>
          <w:bCs/>
          <w:sz w:val="24"/>
        </w:rPr>
        <w:t xml:space="preserve">4.</w:t>
      </w:r>
      <w:r>
        <w:rPr>
          <w:rFonts w:hint="eastAsia"/>
          <w:sz w:val="24"/>
        </w:rPr>
        <w:t xml:space="preserve"> </w:t>
      </w:r>
      <w:r>
        <w:rPr>
          <w:bCs/>
          <w:sz w:val="24"/>
        </w:rPr>
        <w:t xml:space="preserve">可行性研究</w:t>
      </w:r>
      <w:r>
        <w:rPr>
          <w:rFonts w:hint="eastAsia"/>
          <w:bCs/>
          <w:sz w:val="24"/>
        </w:rPr>
        <w:t xml:space="preserve">报告。</w:t>
      </w:r>
      <w:r>
        <w:rPr>
          <w:rFonts w:hint="eastAsia"/>
          <w:sz w:val="24"/>
        </w:rPr>
      </w:r>
      <w:r/>
    </w:p>
    <w:p>
      <w:pPr>
        <w:pStyle w:val="940"/>
        <w:numPr>
          <w:ilvl w:val="0"/>
          <w:numId w:val="16"/>
        </w:numPr>
        <w:ind w:left="567" w:firstLine="0"/>
        <w:spacing w:line="360" w:lineRule="auto"/>
        <w:rPr>
          <w:rFonts w:hint="eastAsia" w:ascii="宋体" w:hAnsi="宋体" w:cs="宋体"/>
          <w:b/>
          <w:sz w:val="24"/>
        </w:rPr>
      </w:pPr>
      <w:r>
        <w:rPr>
          <w:rFonts w:hint="eastAsia" w:ascii="宋体" w:hAnsi="宋体" w:cs="宋体"/>
          <w:b/>
          <w:sz w:val="24"/>
        </w:rPr>
        <w:t xml:space="preserve">综合说明</w:t>
      </w:r>
      <w:r/>
    </w:p>
    <w:p>
      <w:pPr>
        <w:pStyle w:val="940"/>
        <w:ind w:firstLine="420"/>
        <w:spacing w:line="360" w:lineRule="auto"/>
        <w:widowControl/>
        <w:rPr>
          <w:rFonts w:ascii="宋体" w:hAnsi="宋体"/>
          <w:sz w:val="24"/>
        </w:rPr>
      </w:pPr>
      <w:r>
        <w:rPr>
          <w:rFonts w:hint="eastAsia" w:ascii="宋体" w:hAnsi="宋体"/>
          <w:sz w:val="24"/>
        </w:rPr>
        <w:t xml:space="preserve">1.投标单位必须明确提供所投项目的说明及服务内容。如果以其中某些条款不响应时，应在文件中逐条列出，未列出的视同响应。</w:t>
      </w:r>
      <w:r>
        <w:rPr>
          <w:rFonts w:ascii="宋体" w:hAnsi="宋体"/>
          <w:sz w:val="24"/>
        </w:rPr>
      </w:r>
      <w:r/>
    </w:p>
    <w:p>
      <w:pPr>
        <w:pStyle w:val="940"/>
        <w:ind w:firstLine="420"/>
        <w:spacing w:line="360" w:lineRule="auto"/>
        <w:widowControl/>
        <w:rPr>
          <w:rFonts w:hint="eastAsia" w:ascii="宋体" w:hAnsi="宋体" w:cs="宋体"/>
          <w:sz w:val="24"/>
        </w:rPr>
      </w:pPr>
      <w:r>
        <w:rPr>
          <w:rFonts w:hint="eastAsia" w:ascii="宋体" w:hAnsi="宋体"/>
          <w:sz w:val="24"/>
        </w:rPr>
        <w:t xml:space="preserve">2.投标单位的投标报价</w:t>
      </w:r>
      <w:r>
        <w:rPr>
          <w:rFonts w:hint="eastAsia" w:ascii="宋体" w:hAnsi="宋体" w:cs="Arial"/>
          <w:sz w:val="24"/>
        </w:rPr>
        <w:t xml:space="preserve">包括但不限于</w:t>
      </w:r>
      <w:r>
        <w:rPr>
          <w:rFonts w:hint="eastAsia" w:ascii="宋体" w:hAnsi="宋体"/>
          <w:sz w:val="24"/>
        </w:rPr>
        <w:t xml:space="preserve">本项目</w:t>
      </w:r>
      <w:r>
        <w:rPr>
          <w:rFonts w:hint="eastAsia" w:ascii="宋体" w:hAnsi="宋体" w:cs="Arial"/>
          <w:sz w:val="24"/>
        </w:rPr>
        <w:t xml:space="preserve">服务过程的劳务、食宿、差旅、专家评审费、管理、保险、利润、税金、政策性文件规定及合同包含的所有风险、责任等各项应有费用。</w:t>
      </w:r>
      <w:r>
        <w:rPr>
          <w:rFonts w:hint="eastAsia" w:ascii="宋体" w:hAnsi="宋体" w:cs="宋体"/>
          <w:sz w:val="24"/>
        </w:rPr>
        <w:t xml:space="preserve">除非因特殊原因并经双方协商同意，投标人不得再要求追加任何费用。</w:t>
      </w:r>
      <w:r/>
    </w:p>
    <w:p>
      <w:pPr>
        <w:pStyle w:val="940"/>
        <w:ind w:firstLine="420"/>
        <w:spacing w:line="360" w:lineRule="auto"/>
        <w:widowControl/>
        <w:rPr>
          <w:rFonts w:ascii="宋体" w:hAnsi="宋体"/>
          <w:sz w:val="24"/>
        </w:rPr>
      </w:pPr>
      <w:r>
        <w:rPr>
          <w:rFonts w:hint="eastAsia" w:ascii="宋体" w:hAnsi="宋体"/>
          <w:sz w:val="24"/>
        </w:rPr>
        <w:t xml:space="preserve">3.凡涉及招标文件的补充说明和修改，均以苏州市政府采购网通知为准。</w:t>
      </w:r>
      <w:r>
        <w:rPr>
          <w:rFonts w:ascii="宋体" w:hAnsi="宋体"/>
          <w:sz w:val="24"/>
        </w:rPr>
      </w:r>
      <w:r/>
    </w:p>
    <w:p>
      <w:pPr>
        <w:pStyle w:val="940"/>
        <w:rPr>
          <w:rFonts w:ascii="宋体" w:hAnsi="宋体"/>
          <w:szCs w:val="21"/>
        </w:rPr>
        <w:sectPr>
          <w:footnotePr/>
          <w:endnotePr/>
          <w:type w:val="nextPage"/>
          <w:pgSz w:w="11906" w:h="16838" w:orient="portrait"/>
          <w:pgMar w:top="1134" w:right="1274" w:bottom="1134" w:left="1134" w:header="567" w:footer="567" w:gutter="0"/>
          <w:cols w:num="1" w:sep="0" w:space="720" w:equalWidth="1"/>
          <w:docGrid w:linePitch="360"/>
          <w:titlePg/>
        </w:sectPr>
      </w:pPr>
      <w:r>
        <w:rPr>
          <w:rFonts w:ascii="宋体" w:hAnsi="宋体"/>
          <w:szCs w:val="21"/>
        </w:rPr>
      </w:r>
      <w:r/>
    </w:p>
    <w:p>
      <w:pPr>
        <w:pStyle w:val="941"/>
        <w:jc w:val="center"/>
        <w:spacing w:line="240" w:lineRule="auto"/>
      </w:pPr>
      <w:r/>
      <w:bookmarkEnd w:id="130"/>
      <w:r/>
      <w:bookmarkEnd w:id="131"/>
      <w:r/>
      <w:bookmarkStart w:id="132" w:name="_Toc133149827"/>
      <w:r>
        <w:t xml:space="preserve">第五章 </w:t>
      </w:r>
      <w:bookmarkEnd w:id="1"/>
      <w:r/>
      <w:bookmarkEnd w:id="2"/>
      <w:r>
        <w:t xml:space="preserve"> 合同主要条款</w:t>
      </w:r>
      <w:bookmarkEnd w:id="132"/>
      <w:r/>
      <w:r/>
    </w:p>
    <w:p>
      <w:pPr>
        <w:pStyle w:val="940"/>
        <w:ind w:firstLine="463"/>
        <w:spacing w:line="360" w:lineRule="auto"/>
        <w:rPr>
          <w:rFonts w:hint="eastAsia" w:ascii="宋体" w:hAnsi="宋体" w:cs="Arial"/>
          <w:sz w:val="24"/>
        </w:rPr>
      </w:pPr>
      <w:r/>
      <w:bookmarkEnd w:id="3"/>
      <w:r/>
      <w:bookmarkEnd w:id="4"/>
      <w:r>
        <w:rPr>
          <w:rFonts w:hint="eastAsia" w:ascii="宋体" w:hAnsi="宋体" w:cs="Arial"/>
          <w:sz w:val="24"/>
        </w:rPr>
      </w:r>
      <w:r/>
    </w:p>
    <w:p>
      <w:pPr>
        <w:pStyle w:val="940"/>
        <w:spacing w:after="120"/>
        <w:widowControl/>
        <w:rPr>
          <w:rFonts w:ascii="宋体" w:hAnsi="宋体" w:cs="宋体"/>
          <w:szCs w:val="21"/>
        </w:rPr>
      </w:pPr>
      <w:r>
        <w:rPr>
          <w:rFonts w:ascii="宋体" w:hAnsi="宋体" w:cs="宋体"/>
          <w:szCs w:val="21"/>
        </w:rPr>
      </w:r>
      <w:r/>
    </w:p>
    <w:p>
      <w:pPr>
        <w:pStyle w:val="940"/>
        <w:jc w:val="center"/>
        <w:spacing w:after="120"/>
        <w:widowControl/>
        <w:rPr>
          <w:rFonts w:ascii="宋体" w:hAnsi="宋体"/>
          <w:b/>
          <w:sz w:val="32"/>
          <w:szCs w:val="32"/>
        </w:rPr>
      </w:pPr>
      <w:r>
        <w:rPr>
          <w:rFonts w:hint="eastAsia" w:ascii="宋体" w:hAnsi="宋体"/>
          <w:b/>
          <w:sz w:val="32"/>
          <w:szCs w:val="32"/>
        </w:rPr>
        <w:t xml:space="preserve">技术服务合同</w:t>
      </w:r>
      <w:r>
        <w:rPr>
          <w:rFonts w:ascii="宋体" w:hAnsi="宋体"/>
          <w:b/>
          <w:sz w:val="32"/>
          <w:szCs w:val="32"/>
        </w:rPr>
      </w:r>
      <w:r/>
    </w:p>
    <w:p>
      <w:pPr>
        <w:pStyle w:val="940"/>
        <w:jc w:val="center"/>
        <w:spacing w:after="120"/>
        <w:widowControl/>
        <w:rPr>
          <w:rFonts w:ascii="宋体" w:hAnsi="宋体" w:cs="宋体"/>
          <w:szCs w:val="21"/>
        </w:rPr>
      </w:pPr>
      <w:r>
        <w:rPr>
          <w:rFonts w:ascii="宋体" w:hAnsi="宋体" w:cs="宋体"/>
          <w:szCs w:val="21"/>
        </w:rPr>
      </w:r>
      <w:r/>
    </w:p>
    <w:p>
      <w:pPr>
        <w:pStyle w:val="940"/>
        <w:jc w:val="center"/>
        <w:spacing w:after="120"/>
        <w:widowControl/>
        <w:rPr>
          <w:rFonts w:ascii="宋体" w:hAnsi="宋体" w:cs="宋体"/>
          <w:szCs w:val="21"/>
        </w:rPr>
      </w:pPr>
      <w:r>
        <w:rPr>
          <w:rFonts w:ascii="宋体" w:hAnsi="宋体" w:cs="宋体"/>
          <w:szCs w:val="21"/>
        </w:rPr>
      </w:r>
      <w:r/>
    </w:p>
    <w:p>
      <w:pPr>
        <w:pStyle w:val="940"/>
        <w:jc w:val="center"/>
        <w:spacing w:after="120"/>
        <w:widowControl/>
        <w:rPr>
          <w:rFonts w:ascii="宋体" w:hAnsi="宋体" w:cs="宋体"/>
          <w:szCs w:val="21"/>
        </w:rPr>
      </w:pPr>
      <w:r>
        <w:rPr>
          <w:rFonts w:ascii="宋体" w:hAnsi="宋体" w:cs="宋体"/>
          <w:szCs w:val="21"/>
        </w:rPr>
      </w:r>
      <w:r/>
    </w:p>
    <w:p>
      <w:pPr>
        <w:pStyle w:val="940"/>
        <w:jc w:val="center"/>
        <w:spacing w:after="120"/>
        <w:widowControl/>
        <w:rPr>
          <w:rFonts w:ascii="宋体" w:hAnsi="宋体" w:cs="宋体"/>
          <w:szCs w:val="21"/>
        </w:rPr>
      </w:pPr>
      <w:r>
        <w:rPr>
          <w:rFonts w:ascii="宋体" w:hAnsi="宋体" w:cs="宋体"/>
          <w:szCs w:val="21"/>
        </w:rPr>
      </w:r>
      <w:r/>
    </w:p>
    <w:p>
      <w:pPr>
        <w:pStyle w:val="940"/>
        <w:jc w:val="center"/>
        <w:spacing w:after="120"/>
        <w:widowControl/>
        <w:rPr>
          <w:rFonts w:ascii="宋体" w:hAnsi="宋体" w:cs="宋体"/>
          <w:szCs w:val="21"/>
        </w:rPr>
      </w:pPr>
      <w:r>
        <w:rPr>
          <w:rFonts w:ascii="宋体" w:hAnsi="宋体" w:cs="宋体"/>
          <w:szCs w:val="21"/>
        </w:rPr>
      </w:r>
      <w:r/>
    </w:p>
    <w:p>
      <w:pPr>
        <w:pStyle w:val="940"/>
        <w:jc w:val="center"/>
        <w:spacing w:after="120"/>
        <w:widowControl/>
        <w:rPr>
          <w:rFonts w:ascii="宋体" w:hAnsi="宋体" w:cs="宋体"/>
          <w:szCs w:val="21"/>
        </w:rPr>
      </w:pPr>
      <w:r>
        <w:rPr>
          <w:rFonts w:ascii="宋体" w:hAnsi="宋体" w:cs="宋体"/>
          <w:szCs w:val="21"/>
        </w:rPr>
      </w:r>
      <w:r/>
    </w:p>
    <w:p>
      <w:pPr>
        <w:pStyle w:val="940"/>
        <w:jc w:val="center"/>
        <w:spacing w:after="120"/>
        <w:widowControl/>
        <w:rPr>
          <w:rFonts w:ascii="宋体" w:hAnsi="宋体" w:cs="宋体"/>
          <w:szCs w:val="21"/>
        </w:rPr>
      </w:pPr>
      <w:r>
        <w:rPr>
          <w:rFonts w:ascii="宋体" w:hAnsi="宋体" w:cs="宋体"/>
          <w:szCs w:val="21"/>
        </w:rPr>
      </w:r>
      <w:r/>
    </w:p>
    <w:p>
      <w:pPr>
        <w:pStyle w:val="940"/>
        <w:jc w:val="center"/>
        <w:spacing w:after="120"/>
        <w:widowControl/>
        <w:rPr>
          <w:rFonts w:ascii="宋体" w:hAnsi="宋体" w:cs="宋体"/>
          <w:szCs w:val="21"/>
        </w:rPr>
      </w:pPr>
      <w:r>
        <w:rPr>
          <w:rFonts w:ascii="宋体" w:hAnsi="宋体" w:cs="宋体"/>
          <w:szCs w:val="21"/>
        </w:rPr>
      </w:r>
      <w:r/>
    </w:p>
    <w:p>
      <w:pPr>
        <w:pStyle w:val="940"/>
        <w:jc w:val="center"/>
        <w:spacing w:after="120"/>
        <w:widowControl/>
        <w:rPr>
          <w:rFonts w:ascii="宋体" w:hAnsi="宋体" w:cs="宋体"/>
          <w:szCs w:val="21"/>
        </w:rPr>
      </w:pPr>
      <w:r>
        <w:rPr>
          <w:rFonts w:ascii="宋体" w:hAnsi="宋体" w:cs="宋体"/>
          <w:szCs w:val="21"/>
        </w:rPr>
      </w:r>
      <w:r/>
    </w:p>
    <w:p>
      <w:pPr>
        <w:pStyle w:val="940"/>
        <w:ind w:firstLine="2240"/>
        <w:spacing w:after="120"/>
        <w:widowControl/>
        <w:rPr>
          <w:rFonts w:ascii="宋体" w:hAnsi="宋体" w:cs="宋体"/>
          <w:sz w:val="32"/>
          <w:szCs w:val="32"/>
        </w:rPr>
      </w:pPr>
      <w:r>
        <w:rPr>
          <w:rFonts w:hint="eastAsia" w:ascii="宋体" w:hAnsi="宋体" w:cs="宋体"/>
          <w:sz w:val="32"/>
          <w:szCs w:val="32"/>
        </w:rPr>
        <w:t xml:space="preserve">项目名称：</w:t>
      </w:r>
      <w:r>
        <w:rPr>
          <w:rFonts w:hint="eastAsia" w:ascii="宋体" w:hAnsi="宋体" w:cs="宋体"/>
          <w:sz w:val="32"/>
          <w:szCs w:val="32"/>
          <w:u w:val="single"/>
        </w:rPr>
        <w:t xml:space="preserve">                    </w:t>
      </w:r>
      <w:r>
        <w:rPr>
          <w:rFonts w:ascii="宋体" w:hAnsi="宋体" w:cs="宋体"/>
          <w:sz w:val="32"/>
          <w:szCs w:val="32"/>
        </w:rPr>
      </w:r>
      <w:r/>
    </w:p>
    <w:p>
      <w:pPr>
        <w:pStyle w:val="940"/>
        <w:ind w:firstLine="2240"/>
        <w:spacing w:after="120"/>
        <w:widowControl/>
        <w:rPr>
          <w:rFonts w:ascii="宋体" w:hAnsi="宋体" w:cs="宋体"/>
          <w:sz w:val="32"/>
          <w:szCs w:val="32"/>
        </w:rPr>
      </w:pPr>
      <w:r>
        <w:rPr>
          <w:rFonts w:hint="eastAsia" w:ascii="宋体" w:hAnsi="宋体" w:cs="宋体"/>
          <w:sz w:val="32"/>
          <w:szCs w:val="32"/>
        </w:rPr>
        <w:t xml:space="preserve">项目编号：</w:t>
      </w:r>
      <w:r>
        <w:rPr>
          <w:rFonts w:hint="eastAsia" w:ascii="宋体" w:hAnsi="宋体" w:cs="宋体"/>
          <w:sz w:val="32"/>
          <w:szCs w:val="32"/>
          <w:u w:val="single"/>
        </w:rPr>
        <w:t xml:space="preserve">                    </w:t>
      </w:r>
      <w:r>
        <w:rPr>
          <w:rFonts w:ascii="宋体" w:hAnsi="宋体" w:cs="宋体"/>
          <w:sz w:val="32"/>
          <w:szCs w:val="32"/>
        </w:rPr>
      </w:r>
      <w:r/>
    </w:p>
    <w:p>
      <w:pPr>
        <w:pStyle w:val="940"/>
        <w:jc w:val="center"/>
        <w:spacing w:after="120"/>
        <w:widowControl/>
        <w:rPr>
          <w:rFonts w:ascii="宋体" w:hAnsi="宋体" w:cs="宋体"/>
          <w:szCs w:val="21"/>
        </w:rPr>
      </w:pPr>
      <w:r>
        <w:rPr>
          <w:rFonts w:ascii="宋体" w:hAnsi="宋体" w:cs="宋体"/>
          <w:szCs w:val="21"/>
        </w:rPr>
      </w:r>
      <w:r/>
    </w:p>
    <w:p>
      <w:pPr>
        <w:pStyle w:val="940"/>
        <w:jc w:val="center"/>
        <w:spacing w:after="120"/>
        <w:widowControl/>
        <w:rPr>
          <w:rFonts w:ascii="宋体" w:hAnsi="宋体" w:cs="宋体"/>
          <w:szCs w:val="21"/>
        </w:rPr>
      </w:pPr>
      <w:r>
        <w:rPr>
          <w:rFonts w:ascii="宋体" w:hAnsi="宋体" w:cs="宋体"/>
          <w:szCs w:val="21"/>
        </w:rPr>
      </w:r>
      <w:r/>
    </w:p>
    <w:p>
      <w:pPr>
        <w:pStyle w:val="940"/>
        <w:jc w:val="center"/>
        <w:spacing w:after="120"/>
        <w:widowControl/>
        <w:rPr>
          <w:rFonts w:ascii="宋体" w:hAnsi="宋体" w:cs="宋体"/>
          <w:szCs w:val="21"/>
        </w:rPr>
      </w:pPr>
      <w:r>
        <w:rPr>
          <w:rFonts w:ascii="宋体" w:hAnsi="宋体" w:cs="宋体"/>
          <w:szCs w:val="21"/>
        </w:rPr>
      </w:r>
      <w:r/>
    </w:p>
    <w:p>
      <w:pPr>
        <w:pStyle w:val="940"/>
        <w:ind w:firstLine="2240"/>
        <w:jc w:val="left"/>
        <w:spacing w:after="120"/>
        <w:widowControl/>
        <w:rPr>
          <w:rFonts w:ascii="宋体" w:hAnsi="宋体" w:cs="宋体"/>
          <w:sz w:val="32"/>
          <w:szCs w:val="32"/>
          <w:u w:val="single"/>
        </w:rPr>
      </w:pPr>
      <w:r>
        <w:rPr>
          <w:rFonts w:hint="eastAsia" w:ascii="宋体" w:hAnsi="宋体" w:cs="宋体"/>
          <w:sz w:val="32"/>
          <w:szCs w:val="32"/>
        </w:rPr>
        <w:t xml:space="preserve">甲    方: </w:t>
      </w:r>
      <w:r>
        <w:rPr>
          <w:rFonts w:hint="eastAsia" w:ascii="宋体" w:hAnsi="宋体" w:cs="宋体"/>
          <w:sz w:val="32"/>
          <w:szCs w:val="32"/>
          <w:u w:val="single"/>
        </w:rPr>
        <w:t xml:space="preserve">                    </w:t>
      </w:r>
      <w:r>
        <w:rPr>
          <w:rFonts w:ascii="宋体" w:hAnsi="宋体" w:cs="宋体"/>
          <w:sz w:val="32"/>
          <w:szCs w:val="32"/>
          <w:u w:val="single"/>
        </w:rPr>
      </w:r>
      <w:r/>
    </w:p>
    <w:p>
      <w:pPr>
        <w:pStyle w:val="940"/>
        <w:ind w:firstLine="2240"/>
        <w:jc w:val="left"/>
        <w:spacing w:after="120"/>
        <w:widowControl/>
        <w:rPr>
          <w:rFonts w:ascii="宋体" w:hAnsi="宋体" w:cs="宋体"/>
          <w:sz w:val="32"/>
          <w:szCs w:val="32"/>
        </w:rPr>
      </w:pPr>
      <w:r>
        <w:rPr>
          <w:rFonts w:hint="eastAsia" w:ascii="宋体" w:hAnsi="宋体" w:cs="宋体"/>
          <w:sz w:val="32"/>
          <w:szCs w:val="32"/>
        </w:rPr>
        <w:t xml:space="preserve">乙    方:</w:t>
      </w:r>
      <w:r>
        <w:rPr>
          <w:rFonts w:hint="eastAsia" w:ascii="宋体" w:hAnsi="宋体" w:cs="宋体"/>
          <w:sz w:val="32"/>
          <w:szCs w:val="32"/>
          <w:u w:val="single"/>
        </w:rPr>
        <w:t xml:space="preserve">                     </w:t>
      </w:r>
      <w:r>
        <w:rPr>
          <w:rFonts w:hint="eastAsia" w:ascii="宋体" w:hAnsi="宋体" w:cs="宋体"/>
          <w:sz w:val="32"/>
          <w:szCs w:val="32"/>
        </w:rPr>
        <w:t xml:space="preserve"> </w:t>
      </w:r>
      <w:r>
        <w:rPr>
          <w:rFonts w:ascii="宋体" w:hAnsi="宋体" w:cs="宋体"/>
          <w:sz w:val="32"/>
          <w:szCs w:val="32"/>
        </w:rPr>
      </w:r>
      <w:r/>
    </w:p>
    <w:p>
      <w:pPr>
        <w:pStyle w:val="940"/>
        <w:spacing w:after="120"/>
        <w:widowControl/>
        <w:tabs>
          <w:tab w:val="left" w:pos="1845" w:leader="none"/>
        </w:tabs>
        <w:rPr>
          <w:rFonts w:ascii="宋体" w:hAnsi="宋体" w:cs="宋体"/>
          <w:sz w:val="32"/>
          <w:szCs w:val="32"/>
        </w:rPr>
      </w:pPr>
      <w:r>
        <w:rPr>
          <w:rFonts w:ascii="宋体" w:hAnsi="宋体" w:cs="宋体"/>
          <w:sz w:val="32"/>
          <w:szCs w:val="32"/>
        </w:rPr>
      </w:r>
      <w:r/>
    </w:p>
    <w:p>
      <w:pPr>
        <w:pStyle w:val="940"/>
        <w:jc w:val="center"/>
        <w:spacing w:after="120"/>
        <w:widowControl/>
        <w:rPr>
          <w:rFonts w:ascii="宋体" w:hAnsi="宋体" w:cs="宋体"/>
          <w:szCs w:val="21"/>
        </w:rPr>
      </w:pPr>
      <w:r>
        <w:rPr>
          <w:rFonts w:ascii="宋体" w:hAnsi="宋体" w:cs="宋体"/>
          <w:szCs w:val="21"/>
        </w:rPr>
      </w:r>
      <w:r/>
    </w:p>
    <w:p>
      <w:pPr>
        <w:pStyle w:val="940"/>
        <w:jc w:val="center"/>
        <w:spacing w:after="120"/>
        <w:widowControl/>
        <w:rPr>
          <w:rFonts w:ascii="宋体" w:hAnsi="宋体" w:cs="宋体"/>
          <w:szCs w:val="21"/>
        </w:rPr>
      </w:pPr>
      <w:r>
        <w:rPr>
          <w:rFonts w:ascii="宋体" w:hAnsi="宋体" w:cs="宋体"/>
          <w:szCs w:val="21"/>
        </w:rPr>
      </w:r>
      <w:r/>
    </w:p>
    <w:p>
      <w:pPr>
        <w:pStyle w:val="940"/>
        <w:jc w:val="center"/>
        <w:spacing w:after="120"/>
        <w:widowControl/>
        <w:rPr>
          <w:rFonts w:ascii="宋体" w:hAnsi="宋体" w:cs="宋体"/>
          <w:szCs w:val="21"/>
        </w:rPr>
      </w:pPr>
      <w:r>
        <w:rPr>
          <w:rFonts w:ascii="宋体" w:hAnsi="宋体" w:cs="宋体"/>
          <w:szCs w:val="21"/>
        </w:rPr>
      </w:r>
      <w:r/>
    </w:p>
    <w:p>
      <w:pPr>
        <w:pStyle w:val="940"/>
        <w:spacing w:after="120"/>
        <w:widowControl/>
        <w:rPr>
          <w:rFonts w:ascii="宋体" w:hAnsi="宋体" w:cs="宋体"/>
          <w:szCs w:val="21"/>
        </w:rPr>
      </w:pPr>
      <w:r>
        <w:rPr>
          <w:rFonts w:ascii="宋体" w:hAnsi="宋体" w:cs="宋体"/>
          <w:szCs w:val="21"/>
        </w:rPr>
      </w:r>
      <w:r/>
    </w:p>
    <w:p>
      <w:pPr>
        <w:pStyle w:val="940"/>
        <w:spacing w:after="120"/>
        <w:widowControl/>
        <w:rPr>
          <w:rFonts w:ascii="宋体" w:hAnsi="宋体" w:cs="宋体"/>
          <w:szCs w:val="21"/>
        </w:rPr>
      </w:pPr>
      <w:r>
        <w:rPr>
          <w:rFonts w:ascii="宋体" w:hAnsi="宋体" w:cs="宋体"/>
          <w:szCs w:val="21"/>
        </w:rPr>
      </w:r>
      <w:r/>
    </w:p>
    <w:p>
      <w:pPr>
        <w:pStyle w:val="940"/>
        <w:ind w:firstLine="2240"/>
        <w:jc w:val="left"/>
        <w:spacing w:line="360" w:lineRule="auto"/>
        <w:rPr>
          <w:rFonts w:ascii="宋体" w:hAnsi="宋体"/>
          <w:sz w:val="32"/>
          <w:szCs w:val="32"/>
        </w:rPr>
      </w:pPr>
      <w:r>
        <w:rPr>
          <w:rFonts w:ascii="宋体" w:hAnsi="宋体"/>
          <w:sz w:val="32"/>
          <w:szCs w:val="32"/>
        </w:rPr>
      </w:r>
      <w:r/>
    </w:p>
    <w:p>
      <w:pPr>
        <w:pStyle w:val="940"/>
        <w:ind w:firstLine="2240"/>
        <w:jc w:val="left"/>
        <w:spacing w:line="360" w:lineRule="auto"/>
        <w:rPr>
          <w:rFonts w:ascii="宋体" w:hAnsi="宋体"/>
          <w:sz w:val="32"/>
          <w:szCs w:val="32"/>
        </w:rPr>
      </w:pPr>
      <w:r>
        <w:rPr>
          <w:rFonts w:hint="eastAsia" w:ascii="宋体" w:hAnsi="宋体"/>
          <w:sz w:val="32"/>
          <w:szCs w:val="32"/>
        </w:rPr>
        <w:t xml:space="preserve">合同签订地点：</w:t>
      </w:r>
      <w:r>
        <w:rPr>
          <w:rFonts w:hint="eastAsia" w:ascii="宋体" w:hAnsi="宋体"/>
          <w:sz w:val="32"/>
          <w:szCs w:val="32"/>
          <w:u w:val="single"/>
        </w:rPr>
        <w:t xml:space="preserve">                </w:t>
      </w:r>
      <w:r>
        <w:rPr>
          <w:rFonts w:ascii="宋体" w:hAnsi="宋体"/>
          <w:sz w:val="32"/>
          <w:szCs w:val="32"/>
        </w:rPr>
      </w:r>
      <w:r/>
    </w:p>
    <w:p>
      <w:pPr>
        <w:pStyle w:val="940"/>
        <w:spacing w:after="120"/>
        <w:widowControl/>
        <w:rPr>
          <w:rFonts w:ascii="宋体" w:hAnsi="宋体" w:cs="宋体"/>
          <w:szCs w:val="21"/>
        </w:rPr>
      </w:pPr>
      <w:r>
        <w:rPr>
          <w:rFonts w:ascii="宋体" w:hAnsi="宋体" w:cs="宋体"/>
          <w:szCs w:val="21"/>
        </w:rPr>
      </w:r>
      <w:r/>
    </w:p>
    <w:p>
      <w:pPr>
        <w:pStyle w:val="940"/>
        <w:ind w:right="26"/>
        <w:spacing w:line="360" w:lineRule="auto"/>
        <w:rPr>
          <w:rFonts w:hint="eastAsia" w:ascii="宋体" w:hAnsi="宋体" w:cs="宋体"/>
          <w:szCs w:val="21"/>
        </w:rPr>
      </w:pPr>
      <w:r>
        <w:rPr>
          <w:rFonts w:hint="eastAsia" w:ascii="宋体" w:hAnsi="宋体" w:cs="宋体"/>
          <w:szCs w:val="21"/>
        </w:rPr>
      </w:r>
      <w:r/>
    </w:p>
    <w:p>
      <w:pPr>
        <w:pStyle w:val="940"/>
        <w:ind w:right="26"/>
        <w:spacing w:line="360" w:lineRule="auto"/>
        <w:rPr>
          <w:rFonts w:ascii="宋体" w:hAnsi="宋体"/>
          <w:spacing w:val="20"/>
          <w:sz w:val="24"/>
        </w:rPr>
      </w:pPr>
      <w:r>
        <w:rPr>
          <w:rFonts w:hint="eastAsia" w:ascii="宋体" w:hAnsi="宋体"/>
          <w:spacing w:val="20"/>
          <w:sz w:val="24"/>
        </w:rPr>
        <w:t xml:space="preserve">依据《中华人民共和国民法典》、《中华人民共和国政府采购法》等相关法律规定，合同双方就</w:t>
      </w: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152400</wp:posOffset>
                </wp:positionH>
                <wp:positionV relativeFrom="paragraph">
                  <wp:posOffset>281940</wp:posOffset>
                </wp:positionV>
                <wp:extent cx="635" cy="635"/>
                <wp:effectExtent l="0" t="0" r="0" b="0"/>
                <wp:wrapSquare wrapText="bothSides"/>
                <wp:docPr id="2" name=""/>
                <wp:cNvGraphicFramePr/>
                <a:graphic xmlns:a="http://schemas.openxmlformats.org/drawingml/2006/main">
                  <a:graphicData uri="http://schemas.microsoft.com/office/word/2010/wordprocessingShape">
                    <wps:wsp>
                      <wps:cNvPr id="0" name=""/>
                      <wps:cNvSpPr/>
                      <wps:spPr bwMode="auto">
                        <a:xfrm>
                          <a:off x="0" y="0"/>
                          <a:ext cx="635" cy="635"/>
                        </a:xfrm>
                        <a:prstGeom prst="line">
                          <a:avLst/>
                        </a:prstGeom>
                        <a:noFill/>
                        <a:ln>
                          <a:solidFill>
                            <a:srgbClr val="000000"/>
                          </a:solidFill>
                        </a:ln>
                      </wps:spPr>
                      <wps:bodyPr rot="0">
                        <a:prstTxWarp prst="textNoShape">
                          <a:avLst/>
                        </a:prstTxWarp>
                        <a:noAutofit/>
                      </wps:bodyPr>
                    </wps:wsp>
                  </a:graphicData>
                </a:graphic>
              </wp:anchor>
            </w:drawing>
          </mc:Choice>
          <mc:Fallback>
            <w:pict>
              <v:line id="shape 1" o:spid="_x0000_s1" style="position:absolute;left:0;text-align:left;z-index:524288;mso-wrap-distance-left:9.0pt;mso-wrap-distance-top:0.0pt;mso-wrap-distance-right:9.0pt;mso-wrap-distance-bottom:0.0pt;visibility:visible;" from="12.0pt,22.2pt" to="12.1pt,22.2pt" filled="f" strokecolor="#000000">
                <w10:wrap type="square"/>
              </v:line>
            </w:pict>
          </mc:Fallback>
        </mc:AlternateContent>
      </w:r>
      <w:r>
        <w:rPr>
          <w:rFonts w:hint="eastAsia" w:ascii="宋体" w:hAnsi="宋体"/>
          <w:spacing w:val="20"/>
          <w:sz w:val="24"/>
          <w:u w:val="single"/>
        </w:rPr>
        <w:t xml:space="preserve"> 全市污水设施系统化改造方案、项建、可研编制项目 </w:t>
      </w:r>
      <w:r>
        <w:rPr>
          <w:rFonts w:hint="eastAsia" w:ascii="宋体" w:hAnsi="宋体"/>
          <w:spacing w:val="20"/>
          <w:sz w:val="24"/>
        </w:rPr>
        <w:t xml:space="preserve">的技术服务，经协商一致，签订本合同。</w:t>
      </w:r>
      <w:r>
        <w:rPr>
          <w:rFonts w:ascii="宋体" w:hAnsi="宋体"/>
          <w:spacing w:val="20"/>
          <w:sz w:val="24"/>
        </w:rPr>
      </w:r>
      <w:r/>
    </w:p>
    <w:p>
      <w:pPr>
        <w:pStyle w:val="940"/>
        <w:spacing w:line="360" w:lineRule="auto"/>
        <w:rPr>
          <w:rFonts w:ascii="宋体" w:hAnsi="宋体"/>
          <w:sz w:val="24"/>
        </w:rPr>
      </w:pPr>
      <w:r>
        <w:rPr>
          <w:rFonts w:hint="eastAsia" w:ascii="宋体" w:hAnsi="宋体"/>
          <w:b/>
          <w:sz w:val="24"/>
        </w:rPr>
        <w:t xml:space="preserve">一、服务内容、方式和要求</w:t>
      </w:r>
      <w:r>
        <w:rPr>
          <w:rFonts w:hint="eastAsia" w:ascii="宋体" w:hAnsi="宋体"/>
          <w:sz w:val="24"/>
        </w:rPr>
        <w:t xml:space="preserve">：</w:t>
      </w:r>
      <w:r>
        <w:rPr>
          <w:rFonts w:ascii="宋体" w:hAnsi="宋体"/>
          <w:sz w:val="24"/>
        </w:rPr>
      </w:r>
      <w:r/>
    </w:p>
    <w:p>
      <w:pPr>
        <w:pStyle w:val="940"/>
        <w:spacing w:line="360" w:lineRule="auto"/>
        <w:rPr>
          <w:rFonts w:ascii="宋体" w:hAnsi="宋体"/>
          <w:sz w:val="24"/>
        </w:rPr>
      </w:pPr>
      <w:r>
        <w:rPr>
          <w:rFonts w:hint="eastAsia" w:ascii="宋体" w:hAnsi="宋体"/>
          <w:sz w:val="24"/>
        </w:rPr>
        <w:t xml:space="preserve">（一）服务范围：昆山市市域范围，面积共931.5平方公里</w:t>
      </w:r>
      <w:r>
        <w:rPr>
          <w:rFonts w:ascii="宋体" w:hAnsi="宋体"/>
          <w:sz w:val="24"/>
        </w:rPr>
        <w:t xml:space="preserve">。</w:t>
      </w:r>
      <w:r/>
    </w:p>
    <w:p>
      <w:pPr>
        <w:pStyle w:val="940"/>
        <w:spacing w:line="360" w:lineRule="auto"/>
        <w:rPr>
          <w:rFonts w:ascii="宋体" w:hAnsi="宋体"/>
          <w:sz w:val="24"/>
        </w:rPr>
      </w:pPr>
      <w:r>
        <w:rPr>
          <w:rFonts w:hint="eastAsia" w:ascii="宋体" w:hAnsi="宋体"/>
          <w:sz w:val="24"/>
        </w:rPr>
        <w:t xml:space="preserve">（二）服务期：合同签订之日起2个月。</w:t>
      </w:r>
      <w:r>
        <w:rPr>
          <w:rFonts w:ascii="宋体" w:hAnsi="宋体"/>
          <w:sz w:val="24"/>
        </w:rPr>
      </w:r>
      <w:r/>
    </w:p>
    <w:p>
      <w:pPr>
        <w:pStyle w:val="940"/>
        <w:spacing w:line="360" w:lineRule="auto"/>
        <w:rPr>
          <w:rFonts w:ascii="宋体" w:hAnsi="宋体"/>
          <w:sz w:val="24"/>
        </w:rPr>
      </w:pPr>
      <w:r>
        <w:rPr>
          <w:rFonts w:hint="eastAsia" w:ascii="宋体" w:hAnsi="宋体"/>
          <w:sz w:val="24"/>
        </w:rPr>
        <w:t xml:space="preserve">（三）服务内容：</w:t>
      </w:r>
      <w:r>
        <w:rPr>
          <w:rFonts w:ascii="宋体" w:hAnsi="宋体"/>
          <w:sz w:val="24"/>
        </w:rPr>
      </w:r>
      <w:r/>
    </w:p>
    <w:p>
      <w:pPr>
        <w:pStyle w:val="940"/>
        <w:ind w:firstLine="480"/>
        <w:spacing w:line="360" w:lineRule="auto"/>
        <w:rPr>
          <w:sz w:val="24"/>
        </w:rPr>
      </w:pPr>
      <w:r>
        <w:rPr>
          <w:rFonts w:hint="eastAsia"/>
          <w:sz w:val="24"/>
        </w:rPr>
        <w:t xml:space="preserve">1. 摸清底数</w:t>
      </w:r>
      <w:r>
        <w:rPr>
          <w:sz w:val="24"/>
        </w:rPr>
      </w:r>
      <w:r/>
    </w:p>
    <w:p>
      <w:pPr>
        <w:pStyle w:val="940"/>
        <w:ind w:firstLine="480"/>
        <w:spacing w:line="360" w:lineRule="auto"/>
        <w:rPr>
          <w:sz w:val="24"/>
        </w:rPr>
      </w:pPr>
      <w:r>
        <w:rPr>
          <w:rFonts w:hint="eastAsia"/>
          <w:sz w:val="24"/>
        </w:rPr>
        <w:t xml:space="preserve">摸清各泵站片区排水情况，包括市政污水管网、截流设施、污水提升泵站、污水砖砌井、雨污混错接、管网缺陷、片区水环境、小区（地块）雨污分流等现状，以及污水处理厂、污水泵站运行情况等。</w:t>
      </w:r>
      <w:r>
        <w:rPr>
          <w:sz w:val="24"/>
        </w:rPr>
      </w:r>
      <w:r/>
    </w:p>
    <w:p>
      <w:pPr>
        <w:pStyle w:val="940"/>
        <w:ind w:firstLine="480"/>
        <w:spacing w:line="360" w:lineRule="auto"/>
        <w:rPr>
          <w:sz w:val="24"/>
        </w:rPr>
      </w:pPr>
      <w:r>
        <w:rPr>
          <w:rFonts w:hint="eastAsia"/>
          <w:sz w:val="24"/>
        </w:rPr>
        <w:t xml:space="preserve">2. </w:t>
      </w:r>
      <w:r>
        <w:rPr>
          <w:sz w:val="24"/>
        </w:rPr>
        <w:t xml:space="preserve">区镇调研和对接</w:t>
      </w:r>
      <w:r/>
    </w:p>
    <w:p>
      <w:pPr>
        <w:pStyle w:val="940"/>
        <w:ind w:firstLine="480"/>
        <w:spacing w:line="360" w:lineRule="auto"/>
        <w:rPr>
          <w:sz w:val="24"/>
        </w:rPr>
      </w:pPr>
      <w:r>
        <w:rPr>
          <w:sz w:val="24"/>
        </w:rPr>
        <w:t xml:space="preserve">对全市区镇分别进行详细的现场调研，掌握每个区镇水环境、污水系统的特点，</w:t>
      </w:r>
      <w:r>
        <w:rPr>
          <w:rFonts w:hint="eastAsia"/>
          <w:sz w:val="24"/>
        </w:rPr>
        <w:t xml:space="preserve">针对现状存在问题，结合区镇近期建设计划，策划形成各区镇近三年总投资约30亿元的污水系统</w:t>
      </w:r>
      <w:r>
        <w:rPr>
          <w:sz w:val="24"/>
        </w:rPr>
        <w:t xml:space="preserve">项目</w:t>
      </w:r>
      <w:r>
        <w:rPr>
          <w:rFonts w:hint="eastAsia"/>
          <w:sz w:val="24"/>
        </w:rPr>
        <w:t xml:space="preserve">实施</w:t>
      </w:r>
      <w:r>
        <w:rPr>
          <w:sz w:val="24"/>
        </w:rPr>
        <w:t xml:space="preserve">清单</w:t>
      </w:r>
      <w:r>
        <w:rPr>
          <w:rFonts w:hint="eastAsia"/>
          <w:sz w:val="24"/>
        </w:rPr>
        <w:t xml:space="preserve">，并持续性与</w:t>
      </w:r>
      <w:r>
        <w:rPr>
          <w:sz w:val="24"/>
        </w:rPr>
        <w:t xml:space="preserve">区镇</w:t>
      </w:r>
      <w:r>
        <w:rPr>
          <w:rFonts w:hint="eastAsia"/>
          <w:sz w:val="24"/>
        </w:rPr>
        <w:t xml:space="preserve">相关</w:t>
      </w:r>
      <w:r>
        <w:rPr>
          <w:sz w:val="24"/>
        </w:rPr>
        <w:t xml:space="preserve">部门</w:t>
      </w:r>
      <w:r>
        <w:rPr>
          <w:rFonts w:hint="eastAsia"/>
          <w:sz w:val="24"/>
        </w:rPr>
        <w:t xml:space="preserve">对接</w:t>
      </w:r>
      <w:r>
        <w:rPr>
          <w:sz w:val="24"/>
        </w:rPr>
        <w:t xml:space="preserve">沟通，</w:t>
      </w:r>
      <w:r>
        <w:rPr>
          <w:rFonts w:hint="eastAsia"/>
          <w:sz w:val="24"/>
        </w:rPr>
        <w:t xml:space="preserve">确保</w:t>
      </w:r>
      <w:r>
        <w:rPr>
          <w:sz w:val="24"/>
        </w:rPr>
        <w:t xml:space="preserve">项目</w:t>
      </w:r>
      <w:r>
        <w:rPr>
          <w:rFonts w:hint="eastAsia"/>
          <w:sz w:val="24"/>
        </w:rPr>
        <w:t xml:space="preserve">合理</w:t>
      </w:r>
      <w:r>
        <w:rPr>
          <w:sz w:val="24"/>
        </w:rPr>
        <w:t xml:space="preserve">性和可</w:t>
      </w:r>
      <w:r>
        <w:rPr>
          <w:rFonts w:hint="eastAsia"/>
          <w:sz w:val="24"/>
        </w:rPr>
        <w:t xml:space="preserve">实施</w:t>
      </w:r>
      <w:r>
        <w:rPr>
          <w:sz w:val="24"/>
        </w:rPr>
        <w:t xml:space="preserve">性。</w:t>
      </w:r>
      <w:r/>
    </w:p>
    <w:p>
      <w:pPr>
        <w:pStyle w:val="940"/>
        <w:ind w:firstLine="480"/>
        <w:spacing w:line="360" w:lineRule="auto"/>
        <w:rPr>
          <w:sz w:val="24"/>
        </w:rPr>
      </w:pPr>
      <w:r>
        <w:rPr>
          <w:rFonts w:hint="eastAsia"/>
          <w:sz w:val="24"/>
        </w:rPr>
        <w:t xml:space="preserve">3. </w:t>
      </w:r>
      <w:r>
        <w:rPr>
          <w:sz w:val="24"/>
        </w:rPr>
        <w:t xml:space="preserve">工程建设方案设计</w:t>
      </w:r>
      <w:r/>
    </w:p>
    <w:p>
      <w:pPr>
        <w:pStyle w:val="940"/>
        <w:ind w:firstLine="480"/>
        <w:spacing w:line="360" w:lineRule="auto"/>
        <w:rPr>
          <w:sz w:val="24"/>
        </w:rPr>
      </w:pPr>
      <w:r>
        <w:rPr>
          <w:sz w:val="24"/>
        </w:rPr>
        <w:t xml:space="preserve">通过现场踏勘、资料收集分析，形成各个具体项目的工程实施方案，方案要求</w:t>
      </w:r>
      <w:r>
        <w:rPr>
          <w:bCs/>
          <w:sz w:val="24"/>
        </w:rPr>
        <w:t xml:space="preserve">因地制宜，不同的道路、小区依据区域管网、现场条</w:t>
      </w:r>
      <w:r>
        <w:rPr>
          <w:sz w:val="24"/>
        </w:rPr>
        <w:t xml:space="preserve">件等系统性的制定改造策略，必须具备经济性和可行性。</w:t>
      </w:r>
      <w:r/>
    </w:p>
    <w:p>
      <w:pPr>
        <w:pStyle w:val="940"/>
        <w:ind w:firstLine="480"/>
        <w:spacing w:line="360" w:lineRule="auto"/>
        <w:rPr>
          <w:sz w:val="24"/>
        </w:rPr>
      </w:pPr>
      <w:r>
        <w:rPr>
          <w:rFonts w:hint="eastAsia"/>
          <w:sz w:val="24"/>
        </w:rPr>
        <w:t xml:space="preserve">4. 生活污水全收集全处理发展规划</w:t>
      </w:r>
      <w:r>
        <w:rPr>
          <w:sz w:val="24"/>
        </w:rPr>
      </w:r>
      <w:r/>
    </w:p>
    <w:p>
      <w:pPr>
        <w:pStyle w:val="940"/>
        <w:ind w:firstLine="480"/>
        <w:spacing w:line="360" w:lineRule="auto"/>
        <w:rPr>
          <w:rFonts w:ascii="宋体" w:hAnsi="宋体"/>
          <w:sz w:val="24"/>
        </w:rPr>
      </w:pPr>
      <w:r>
        <w:rPr>
          <w:rFonts w:hint="eastAsia" w:ascii="宋体" w:hAnsi="宋体"/>
          <w:sz w:val="24"/>
        </w:rPr>
        <w:t xml:space="preserve">结合各区镇污水系统底数，分析评估各类设施运行现状、能力匹配程度、运行效能等，以污水处理厂及泵站片区为单元，系统分析污水流量、进水浓度、水环境质量等存在问题。</w:t>
      </w:r>
      <w:r>
        <w:rPr>
          <w:rFonts w:ascii="宋体" w:hAnsi="宋体"/>
          <w:sz w:val="24"/>
        </w:rPr>
      </w:r>
      <w:r/>
    </w:p>
    <w:p>
      <w:pPr>
        <w:pStyle w:val="940"/>
        <w:ind w:firstLine="480"/>
        <w:spacing w:line="360" w:lineRule="auto"/>
        <w:rPr>
          <w:sz w:val="24"/>
        </w:rPr>
      </w:pPr>
      <w:r>
        <w:rPr>
          <w:rFonts w:hint="eastAsia" w:ascii="宋体" w:hAnsi="宋体"/>
          <w:sz w:val="24"/>
        </w:rPr>
        <w:t xml:space="preserve">结合全市污水系统现状，针对目前各泵站进水浓度低、河道水质波动等问题，</w:t>
      </w:r>
      <w:r>
        <w:rPr>
          <w:sz w:val="24"/>
        </w:rPr>
        <w:t xml:space="preserve">以生活污水全处理全收集为核心，聚焦污水处理系统韧性提升、污水收集系统效能提升、运维质效水平提升</w:t>
      </w:r>
      <w:r>
        <w:rPr>
          <w:rFonts w:hint="eastAsia"/>
          <w:sz w:val="24"/>
        </w:rPr>
        <w:t xml:space="preserve">三大方面</w:t>
      </w:r>
      <w:r>
        <w:rPr>
          <w:sz w:val="24"/>
        </w:rPr>
        <w:t xml:space="preserve">，最终落实到</w:t>
      </w:r>
      <w:r>
        <w:rPr>
          <w:rFonts w:hint="eastAsia"/>
          <w:sz w:val="24"/>
        </w:rPr>
        <w:t xml:space="preserve">污水</w:t>
      </w:r>
      <w:r>
        <w:rPr>
          <w:sz w:val="24"/>
        </w:rPr>
        <w:t xml:space="preserve">厂站建设、主干管</w:t>
      </w:r>
      <w:r>
        <w:rPr>
          <w:rFonts w:hint="eastAsia"/>
          <w:sz w:val="24"/>
        </w:rPr>
        <w:t xml:space="preserve">道及支管</w:t>
      </w:r>
      <w:r>
        <w:rPr>
          <w:sz w:val="24"/>
        </w:rPr>
        <w:t xml:space="preserve">建设、互联互通管</w:t>
      </w:r>
      <w:r>
        <w:rPr>
          <w:rFonts w:hint="eastAsia"/>
          <w:sz w:val="24"/>
        </w:rPr>
        <w:t xml:space="preserve">道</w:t>
      </w:r>
      <w:r>
        <w:rPr>
          <w:sz w:val="24"/>
        </w:rPr>
        <w:t xml:space="preserve">建设、智慧运维调度平台建设等多方面，</w:t>
      </w:r>
      <w:r>
        <w:rPr>
          <w:rFonts w:hint="eastAsia"/>
          <w:sz w:val="24"/>
        </w:rPr>
        <w:t xml:space="preserve">并注重</w:t>
      </w:r>
      <w:r>
        <w:rPr>
          <w:sz w:val="24"/>
        </w:rPr>
        <w:t xml:space="preserve">截流设施整治、过河管整治、市政管网缺陷修复、砖砌检查井改造、地块分流及混错接改造等多个整治专项。坚持干一片成一片，对照各类问题清单及影响程度，根据轻重缓急，针对性打造重点片区与一般片区，制定实施方案，并开展目标可达性分析。</w:t>
      </w:r>
      <w:r/>
    </w:p>
    <w:p>
      <w:pPr>
        <w:pStyle w:val="940"/>
        <w:ind w:firstLine="480"/>
        <w:spacing w:line="360" w:lineRule="auto"/>
        <w:tabs>
          <w:tab w:val="left" w:pos="709" w:leader="none"/>
        </w:tabs>
        <w:rPr>
          <w:sz w:val="24"/>
        </w:rPr>
      </w:pPr>
      <w:r>
        <w:rPr>
          <w:rFonts w:hint="eastAsia"/>
          <w:sz w:val="24"/>
        </w:rPr>
        <w:t xml:space="preserve">5. </w:t>
      </w:r>
      <w:r>
        <w:rPr>
          <w:sz w:val="24"/>
        </w:rPr>
        <w:t xml:space="preserve">项目建议书及可行性研究</w:t>
      </w:r>
      <w:r>
        <w:rPr>
          <w:rFonts w:hint="eastAsia"/>
          <w:sz w:val="24"/>
        </w:rPr>
        <w:t xml:space="preserve">报告</w:t>
      </w:r>
      <w:r>
        <w:rPr>
          <w:sz w:val="24"/>
        </w:rPr>
      </w:r>
      <w:r/>
    </w:p>
    <w:p>
      <w:pPr>
        <w:pStyle w:val="940"/>
        <w:ind w:firstLine="480"/>
        <w:spacing w:line="360" w:lineRule="auto"/>
        <w:tabs>
          <w:tab w:val="left" w:pos="709" w:leader="none"/>
        </w:tabs>
        <w:rPr>
          <w:sz w:val="24"/>
        </w:rPr>
      </w:pPr>
      <w:r>
        <w:rPr>
          <w:rFonts w:hint="eastAsia"/>
          <w:sz w:val="24"/>
        </w:rPr>
        <w:t xml:space="preserve">根据生活污水全收集全处理发展规划中确定的</w:t>
      </w:r>
      <w:r>
        <w:rPr>
          <w:sz w:val="24"/>
        </w:rPr>
        <w:t xml:space="preserve">近期</w:t>
      </w:r>
      <w:r>
        <w:rPr>
          <w:rFonts w:hint="eastAsia"/>
          <w:sz w:val="24"/>
        </w:rPr>
        <w:t xml:space="preserve">实施项目库，编制</w:t>
      </w:r>
      <w:r>
        <w:rPr>
          <w:bCs/>
          <w:sz w:val="24"/>
        </w:rPr>
        <w:t xml:space="preserve">项目建议书</w:t>
      </w:r>
      <w:r>
        <w:rPr>
          <w:rFonts w:hint="eastAsia"/>
          <w:bCs/>
          <w:sz w:val="24"/>
        </w:rPr>
        <w:t xml:space="preserve">及</w:t>
      </w:r>
      <w:r>
        <w:rPr>
          <w:bCs/>
          <w:sz w:val="24"/>
        </w:rPr>
        <w:t xml:space="preserve">可行性研究</w:t>
      </w:r>
      <w:r>
        <w:rPr>
          <w:rFonts w:hint="eastAsia"/>
          <w:bCs/>
          <w:sz w:val="24"/>
        </w:rPr>
        <w:t xml:space="preserve">报告。</w:t>
      </w:r>
      <w:r>
        <w:rPr>
          <w:sz w:val="24"/>
        </w:rPr>
      </w:r>
      <w:r/>
    </w:p>
    <w:p>
      <w:pPr>
        <w:pStyle w:val="940"/>
        <w:spacing w:line="360" w:lineRule="auto"/>
        <w:rPr>
          <w:rFonts w:ascii="宋体" w:hAnsi="宋体"/>
          <w:b/>
          <w:sz w:val="24"/>
        </w:rPr>
      </w:pPr>
      <w:r>
        <w:rPr>
          <w:rFonts w:hint="eastAsia" w:ascii="宋体" w:hAnsi="宋体"/>
          <w:b/>
          <w:sz w:val="24"/>
        </w:rPr>
        <w:t xml:space="preserve">二、工作条件和协作事项</w:t>
      </w:r>
      <w:r>
        <w:rPr>
          <w:rFonts w:ascii="宋体" w:hAnsi="宋体"/>
          <w:b/>
          <w:sz w:val="24"/>
        </w:rPr>
      </w:r>
      <w:r/>
    </w:p>
    <w:p>
      <w:pPr>
        <w:pStyle w:val="940"/>
        <w:spacing w:line="360" w:lineRule="auto"/>
        <w:rPr>
          <w:rFonts w:ascii="宋体" w:hAnsi="宋体"/>
          <w:sz w:val="24"/>
        </w:rPr>
      </w:pPr>
      <w:r>
        <w:rPr>
          <w:rFonts w:hint="eastAsia" w:ascii="宋体" w:hAnsi="宋体"/>
          <w:sz w:val="24"/>
        </w:rPr>
        <w:t xml:space="preserve">（一）乙方按照招标文件约定的内容，开展本次项目工作。</w:t>
      </w:r>
      <w:r>
        <w:rPr>
          <w:rFonts w:ascii="宋体" w:hAnsi="宋体"/>
          <w:sz w:val="24"/>
        </w:rPr>
      </w:r>
      <w:r/>
    </w:p>
    <w:p>
      <w:pPr>
        <w:pStyle w:val="940"/>
        <w:spacing w:line="360" w:lineRule="auto"/>
        <w:rPr>
          <w:rFonts w:ascii="宋体" w:hAnsi="宋体"/>
          <w:sz w:val="24"/>
        </w:rPr>
      </w:pPr>
      <w:r>
        <w:rPr>
          <w:rFonts w:hint="eastAsia" w:ascii="宋体" w:hAnsi="宋体"/>
          <w:sz w:val="24"/>
        </w:rPr>
        <w:t xml:space="preserve">（二）甲方需提供有关基础资料，包括：污水系统、水环境等方面相关基础资料和配套图纸（含GIS或CAD图纸）；协助技术人员开展现场调研、排查等；负责组织专家验收和评审会；按本合同约定支付技术服务报酬。</w:t>
      </w:r>
      <w:r>
        <w:rPr>
          <w:rFonts w:ascii="宋体" w:hAnsi="宋体"/>
          <w:sz w:val="24"/>
        </w:rPr>
      </w:r>
      <w:r/>
    </w:p>
    <w:p>
      <w:pPr>
        <w:pStyle w:val="940"/>
        <w:spacing w:line="360" w:lineRule="auto"/>
        <w:rPr>
          <w:rFonts w:ascii="宋体" w:hAnsi="宋体"/>
          <w:b/>
          <w:sz w:val="24"/>
        </w:rPr>
      </w:pPr>
      <w:r>
        <w:rPr>
          <w:rFonts w:hint="eastAsia" w:ascii="宋体" w:hAnsi="宋体"/>
          <w:b/>
          <w:sz w:val="24"/>
        </w:rPr>
        <w:t xml:space="preserve">三、成果提交</w:t>
      </w:r>
      <w:r>
        <w:rPr>
          <w:rFonts w:ascii="宋体" w:hAnsi="宋体"/>
          <w:b/>
          <w:sz w:val="24"/>
        </w:rPr>
      </w:r>
      <w:r/>
    </w:p>
    <w:p>
      <w:pPr>
        <w:pStyle w:val="940"/>
        <w:spacing w:line="360" w:lineRule="auto"/>
        <w:rPr>
          <w:sz w:val="24"/>
        </w:rPr>
      </w:pPr>
      <w:r>
        <w:rPr>
          <w:rFonts w:hint="eastAsia"/>
          <w:sz w:val="24"/>
        </w:rPr>
        <w:t xml:space="preserve">（一）《昆山市生活污水全收集全处理发展规划》</w:t>
      </w:r>
      <w:r>
        <w:rPr>
          <w:rFonts w:hint="eastAsia" w:ascii="宋体" w:hAnsi="宋体"/>
          <w:sz w:val="24"/>
        </w:rPr>
        <w:t xml:space="preserve">文本纸质成果6套，电子文</w:t>
      </w:r>
      <w:r>
        <w:rPr>
          <w:rFonts w:hint="eastAsia" w:ascii="宋体" w:hAnsi="宋体" w:cs="宋体"/>
          <w:sz w:val="24"/>
        </w:rPr>
        <w:t xml:space="preserve">件1套</w:t>
      </w:r>
      <w:r>
        <w:rPr>
          <w:sz w:val="24"/>
        </w:rPr>
        <w:t xml:space="preserve">；</w:t>
      </w:r>
      <w:r/>
    </w:p>
    <w:p>
      <w:pPr>
        <w:pStyle w:val="940"/>
        <w:spacing w:line="360" w:lineRule="auto"/>
        <w:rPr>
          <w:sz w:val="24"/>
        </w:rPr>
      </w:pPr>
      <w:r>
        <w:rPr>
          <w:rFonts w:hint="eastAsia"/>
          <w:sz w:val="24"/>
        </w:rPr>
        <w:t xml:space="preserve">（二）</w:t>
      </w:r>
      <w:r>
        <w:rPr>
          <w:rFonts w:hint="eastAsia"/>
          <w:sz w:val="24"/>
        </w:rPr>
        <w:t xml:space="preserve">项目实施方案</w:t>
      </w:r>
      <w:r>
        <w:rPr>
          <w:rFonts w:hint="eastAsia" w:ascii="宋体" w:hAnsi="宋体"/>
          <w:sz w:val="24"/>
        </w:rPr>
        <w:t xml:space="preserve">文本纸质成果6套，电子文</w:t>
      </w:r>
      <w:r>
        <w:rPr>
          <w:rFonts w:hint="eastAsia" w:ascii="宋体" w:hAnsi="宋体" w:cs="宋体"/>
          <w:sz w:val="24"/>
        </w:rPr>
        <w:t xml:space="preserve">件1套</w:t>
      </w:r>
      <w:r>
        <w:rPr>
          <w:sz w:val="24"/>
        </w:rPr>
        <w:t xml:space="preserve">；</w:t>
      </w:r>
      <w:r/>
    </w:p>
    <w:p>
      <w:pPr>
        <w:pStyle w:val="940"/>
        <w:spacing w:line="360" w:lineRule="auto"/>
        <w:rPr>
          <w:bCs/>
          <w:sz w:val="24"/>
        </w:rPr>
      </w:pPr>
      <w:r>
        <w:rPr>
          <w:rFonts w:hint="eastAsia"/>
          <w:bCs/>
          <w:sz w:val="24"/>
        </w:rPr>
        <w:t xml:space="preserve">（三）</w:t>
      </w:r>
      <w:r>
        <w:rPr>
          <w:bCs/>
          <w:sz w:val="24"/>
        </w:rPr>
        <w:t xml:space="preserve">项目建议书</w:t>
      </w:r>
      <w:r>
        <w:rPr>
          <w:rFonts w:hint="eastAsia" w:ascii="宋体" w:hAnsi="宋体"/>
          <w:sz w:val="24"/>
        </w:rPr>
        <w:t xml:space="preserve">文本纸质成果6套，电子文</w:t>
      </w:r>
      <w:r>
        <w:rPr>
          <w:rFonts w:hint="eastAsia" w:ascii="宋体" w:hAnsi="宋体" w:cs="宋体"/>
          <w:sz w:val="24"/>
        </w:rPr>
        <w:t xml:space="preserve">件1套</w:t>
      </w:r>
      <w:r>
        <w:rPr>
          <w:rFonts w:hint="eastAsia"/>
          <w:bCs/>
          <w:sz w:val="24"/>
        </w:rPr>
        <w:t xml:space="preserve">。</w:t>
      </w:r>
      <w:r>
        <w:rPr>
          <w:bCs/>
          <w:sz w:val="24"/>
        </w:rPr>
      </w:r>
      <w:r/>
    </w:p>
    <w:p>
      <w:pPr>
        <w:pStyle w:val="940"/>
        <w:spacing w:line="360" w:lineRule="auto"/>
        <w:rPr>
          <w:rFonts w:hint="eastAsia"/>
          <w:sz w:val="24"/>
        </w:rPr>
      </w:pPr>
      <w:r>
        <w:rPr>
          <w:rFonts w:hint="eastAsia"/>
          <w:bCs/>
          <w:sz w:val="24"/>
        </w:rPr>
        <w:t xml:space="preserve">（四）</w:t>
      </w:r>
      <w:r>
        <w:rPr>
          <w:bCs/>
          <w:sz w:val="24"/>
        </w:rPr>
        <w:t xml:space="preserve">可行性研究</w:t>
      </w:r>
      <w:r>
        <w:rPr>
          <w:rFonts w:hint="eastAsia"/>
          <w:bCs/>
          <w:sz w:val="24"/>
        </w:rPr>
        <w:t xml:space="preserve">报告</w:t>
      </w:r>
      <w:r>
        <w:rPr>
          <w:rFonts w:hint="eastAsia" w:ascii="宋体" w:hAnsi="宋体"/>
          <w:sz w:val="24"/>
        </w:rPr>
        <w:t xml:space="preserve">文本纸质成果6套，电子文</w:t>
      </w:r>
      <w:r>
        <w:rPr>
          <w:rFonts w:hint="eastAsia" w:ascii="宋体" w:hAnsi="宋体" w:cs="宋体"/>
          <w:sz w:val="24"/>
        </w:rPr>
        <w:t xml:space="preserve">件1套</w:t>
      </w:r>
      <w:r>
        <w:rPr>
          <w:rFonts w:hint="eastAsia"/>
          <w:bCs/>
          <w:sz w:val="24"/>
        </w:rPr>
        <w:t xml:space="preserve">。</w:t>
      </w:r>
      <w:r>
        <w:rPr>
          <w:rFonts w:hint="eastAsia"/>
          <w:sz w:val="24"/>
        </w:rPr>
      </w:r>
      <w:r/>
    </w:p>
    <w:p>
      <w:pPr>
        <w:pStyle w:val="940"/>
        <w:spacing w:line="360" w:lineRule="auto"/>
        <w:rPr>
          <w:rFonts w:ascii="宋体" w:hAnsi="宋体"/>
          <w:b/>
          <w:bCs/>
          <w:sz w:val="24"/>
        </w:rPr>
      </w:pPr>
      <w:r>
        <w:rPr>
          <w:rFonts w:hint="eastAsia" w:ascii="宋体" w:hAnsi="宋体"/>
          <w:b/>
          <w:bCs/>
          <w:sz w:val="24"/>
        </w:rPr>
        <w:t xml:space="preserve">四、验收标准</w:t>
      </w:r>
      <w:r>
        <w:rPr>
          <w:rFonts w:ascii="宋体" w:hAnsi="宋体"/>
          <w:b/>
          <w:bCs/>
          <w:sz w:val="24"/>
        </w:rPr>
      </w:r>
      <w:r/>
    </w:p>
    <w:p>
      <w:pPr>
        <w:pStyle w:val="940"/>
        <w:ind w:firstLine="480"/>
        <w:spacing w:line="360" w:lineRule="auto"/>
        <w:rPr>
          <w:rFonts w:ascii="宋体" w:hAnsi="宋体"/>
          <w:sz w:val="24"/>
        </w:rPr>
      </w:pPr>
      <w:r>
        <w:rPr>
          <w:rFonts w:hint="eastAsia" w:ascii="宋体" w:hAnsi="宋体"/>
          <w:bCs/>
          <w:sz w:val="24"/>
        </w:rPr>
        <w:t xml:space="preserve">乙方提交的服务成果要符合招标书第四项“</w:t>
      </w:r>
      <w:r>
        <w:rPr>
          <w:rFonts w:hint="eastAsia" w:ascii="宋体" w:hAnsi="宋体" w:cs="宋体"/>
          <w:bCs/>
          <w:sz w:val="24"/>
        </w:rPr>
        <w:t xml:space="preserve">招标内容及要求”的各项规定，并</w:t>
      </w:r>
      <w:r>
        <w:rPr>
          <w:rFonts w:hint="eastAsia" w:ascii="宋体" w:hAnsi="宋体" w:cs="宋体"/>
          <w:bCs/>
          <w:sz w:val="24"/>
        </w:rPr>
        <w:t xml:space="preserve">通过</w:t>
      </w:r>
      <w:r>
        <w:rPr>
          <w:rFonts w:hint="eastAsia" w:ascii="宋体" w:hAnsi="宋体"/>
          <w:bCs/>
          <w:sz w:val="24"/>
        </w:rPr>
        <w:t xml:space="preserve">甲方验收。</w:t>
      </w:r>
      <w:r>
        <w:rPr>
          <w:rFonts w:ascii="宋体" w:hAnsi="宋体"/>
          <w:sz w:val="24"/>
        </w:rPr>
      </w:r>
      <w:r/>
    </w:p>
    <w:p>
      <w:pPr>
        <w:pStyle w:val="940"/>
        <w:spacing w:line="360" w:lineRule="auto"/>
        <w:rPr>
          <w:rFonts w:ascii="宋体" w:hAnsi="宋体"/>
          <w:b/>
          <w:bCs/>
          <w:sz w:val="24"/>
        </w:rPr>
      </w:pPr>
      <w:r>
        <w:rPr>
          <w:rFonts w:hint="eastAsia" w:ascii="宋体" w:hAnsi="宋体"/>
          <w:b/>
          <w:bCs/>
          <w:sz w:val="24"/>
        </w:rPr>
        <w:t xml:space="preserve">五、合同价及支付</w:t>
      </w:r>
      <w:r>
        <w:rPr>
          <w:rFonts w:ascii="宋体" w:hAnsi="宋体"/>
          <w:b/>
          <w:bCs/>
          <w:sz w:val="24"/>
        </w:rPr>
      </w:r>
      <w:r/>
    </w:p>
    <w:p>
      <w:pPr>
        <w:pStyle w:val="976"/>
        <w:ind w:firstLine="360"/>
        <w:jc w:val="left"/>
        <w:spacing w:line="360" w:lineRule="auto"/>
        <w:rPr>
          <w:rFonts w:ascii="宋体" w:hAnsi="宋体" w:eastAsia="宋体"/>
          <w:sz w:val="24"/>
          <w:szCs w:val="24"/>
        </w:rPr>
      </w:pPr>
      <w:r>
        <w:rPr>
          <w:rFonts w:hint="eastAsia" w:ascii="宋体" w:hAnsi="宋体" w:eastAsia="宋体"/>
          <w:sz w:val="24"/>
          <w:szCs w:val="24"/>
        </w:rPr>
        <w:t xml:space="preserve">（一）本项目技术服务报酬为人民币（不含税）</w:t>
      </w:r>
      <w:r>
        <w:rPr>
          <w:rFonts w:hint="eastAsia" w:ascii="宋体" w:hAnsi="宋体" w:eastAsia="宋体"/>
          <w:sz w:val="24"/>
          <w:szCs w:val="24"/>
          <w:u w:val="single"/>
        </w:rPr>
        <w:t xml:space="preserve">       </w:t>
      </w:r>
      <w:r>
        <w:rPr>
          <w:rFonts w:hint="eastAsia" w:ascii="宋体" w:hAnsi="宋体" w:eastAsia="宋体"/>
          <w:sz w:val="24"/>
          <w:szCs w:val="24"/>
        </w:rPr>
        <w:t xml:space="preserve">（￥：</w:t>
      </w:r>
      <w:r>
        <w:rPr>
          <w:rFonts w:hint="eastAsia" w:ascii="宋体" w:hAnsi="宋体" w:eastAsia="宋体"/>
          <w:sz w:val="24"/>
          <w:szCs w:val="24"/>
          <w:u w:val="single"/>
        </w:rPr>
        <w:t xml:space="preserve">       </w:t>
      </w:r>
      <w:r>
        <w:rPr>
          <w:rFonts w:hint="eastAsia" w:ascii="宋体" w:hAnsi="宋体" w:eastAsia="宋体"/>
          <w:sz w:val="24"/>
          <w:szCs w:val="24"/>
        </w:rPr>
        <w:t xml:space="preserve">），增值税为</w:t>
      </w:r>
      <w:r>
        <w:rPr>
          <w:rFonts w:hint="eastAsia" w:ascii="宋体" w:hAnsi="宋体" w:eastAsia="宋体"/>
          <w:sz w:val="24"/>
          <w:szCs w:val="24"/>
          <w:u w:val="single"/>
        </w:rPr>
        <w:t xml:space="preserve">     </w:t>
      </w:r>
      <w:r>
        <w:rPr>
          <w:rFonts w:hint="eastAsia" w:ascii="宋体" w:hAnsi="宋体" w:eastAsia="宋体"/>
          <w:sz w:val="24"/>
          <w:szCs w:val="24"/>
        </w:rPr>
        <w:t xml:space="preserve">（￥：</w:t>
      </w:r>
      <w:r>
        <w:rPr>
          <w:rFonts w:hint="eastAsia" w:ascii="宋体" w:hAnsi="宋体" w:eastAsia="宋体"/>
          <w:sz w:val="24"/>
          <w:szCs w:val="24"/>
          <w:u w:val="single"/>
        </w:rPr>
        <w:t xml:space="preserve">       </w:t>
      </w:r>
      <w:r>
        <w:rPr>
          <w:rFonts w:hint="eastAsia" w:ascii="宋体" w:hAnsi="宋体" w:eastAsia="宋体"/>
          <w:sz w:val="24"/>
          <w:szCs w:val="24"/>
        </w:rPr>
        <w:t xml:space="preserve">）,价税合计</w:t>
      </w:r>
      <w:r>
        <w:rPr>
          <w:rFonts w:hint="eastAsia" w:ascii="宋体" w:hAnsi="宋体" w:eastAsia="宋体"/>
          <w:sz w:val="24"/>
          <w:szCs w:val="24"/>
          <w:u w:val="single"/>
        </w:rPr>
        <w:t xml:space="preserve">        </w:t>
      </w:r>
      <w:r>
        <w:rPr>
          <w:rFonts w:hint="eastAsia" w:ascii="宋体" w:hAnsi="宋体" w:eastAsia="宋体"/>
          <w:sz w:val="24"/>
          <w:szCs w:val="24"/>
        </w:rPr>
        <w:t xml:space="preserve">（￥：</w:t>
      </w:r>
      <w:r>
        <w:rPr>
          <w:rFonts w:hint="eastAsia" w:ascii="宋体" w:hAnsi="宋体" w:eastAsia="宋体"/>
          <w:sz w:val="24"/>
          <w:szCs w:val="24"/>
          <w:u w:val="single"/>
        </w:rPr>
        <w:t xml:space="preserve">        </w:t>
      </w:r>
      <w:r>
        <w:rPr>
          <w:rFonts w:hint="eastAsia" w:ascii="宋体" w:hAnsi="宋体" w:eastAsia="宋体"/>
          <w:sz w:val="24"/>
          <w:szCs w:val="24"/>
        </w:rPr>
        <w:t xml:space="preserve">）。</w:t>
      </w:r>
      <w:r>
        <w:rPr>
          <w:rFonts w:ascii="宋体" w:hAnsi="宋体" w:eastAsia="宋体"/>
          <w:sz w:val="24"/>
          <w:szCs w:val="24"/>
        </w:rPr>
      </w:r>
      <w:r/>
    </w:p>
    <w:p>
      <w:pPr>
        <w:pStyle w:val="976"/>
        <w:ind w:firstLine="360"/>
        <w:jc w:val="left"/>
        <w:spacing w:line="360" w:lineRule="auto"/>
        <w:rPr>
          <w:rFonts w:ascii="宋体" w:hAnsi="宋体" w:eastAsia="宋体"/>
          <w:sz w:val="24"/>
          <w:szCs w:val="24"/>
        </w:rPr>
      </w:pPr>
      <w:r>
        <w:rPr>
          <w:rFonts w:hint="eastAsia" w:ascii="宋体" w:hAnsi="宋体" w:eastAsia="宋体"/>
          <w:sz w:val="24"/>
          <w:szCs w:val="24"/>
        </w:rPr>
        <w:t xml:space="preserve">（二）支付方式：</w:t>
      </w:r>
      <w:r>
        <w:rPr>
          <w:rFonts w:ascii="宋体" w:hAnsi="宋体" w:eastAsia="宋体"/>
          <w:sz w:val="24"/>
          <w:szCs w:val="24"/>
        </w:rPr>
      </w:r>
      <w:r/>
    </w:p>
    <w:p>
      <w:pPr>
        <w:pStyle w:val="940"/>
        <w:spacing w:line="360" w:lineRule="auto"/>
        <w:rPr>
          <w:rFonts w:ascii="宋体" w:hAnsi="宋体" w:cs="宋体"/>
          <w:sz w:val="24"/>
        </w:rPr>
      </w:pPr>
      <w:r>
        <w:rPr>
          <w:rFonts w:hint="eastAsia" w:ascii="宋体" w:hAnsi="宋体"/>
          <w:sz w:val="24"/>
        </w:rPr>
        <w:t xml:space="preserve">    </w:t>
      </w:r>
      <w:r>
        <w:rPr>
          <w:rFonts w:hint="eastAsia" w:ascii="宋体" w:hAnsi="宋体" w:cs="宋体"/>
          <w:sz w:val="24"/>
        </w:rPr>
        <w:t xml:space="preserve">第一次支付合同额的</w:t>
      </w:r>
      <w:r>
        <w:rPr>
          <w:rFonts w:hint="eastAsia" w:ascii="宋体" w:hAnsi="宋体" w:cs="宋体"/>
          <w:sz w:val="24"/>
          <w:u w:val="single"/>
        </w:rPr>
        <w:t xml:space="preserve"> </w:t>
      </w:r>
      <w:r>
        <w:rPr>
          <w:rFonts w:hint="eastAsia" w:ascii="宋体" w:hAnsi="宋体" w:cs="宋体"/>
          <w:sz w:val="24"/>
          <w:u w:val="single"/>
        </w:rPr>
        <w:t xml:space="preserve">4</w:t>
      </w:r>
      <w:r>
        <w:rPr>
          <w:rFonts w:hint="eastAsia" w:ascii="宋体" w:hAnsi="宋体" w:cs="宋体"/>
          <w:sz w:val="24"/>
          <w:u w:val="single"/>
        </w:rPr>
        <w:t xml:space="preserve">0</w:t>
      </w:r>
      <w:r>
        <w:rPr>
          <w:rFonts w:hint="eastAsia" w:ascii="宋体" w:hAnsi="宋体" w:cs="宋体"/>
          <w:sz w:val="24"/>
          <w:u w:val="single"/>
        </w:rPr>
        <w:t xml:space="preserve">% </w:t>
      </w:r>
      <w:r>
        <w:rPr>
          <w:rFonts w:hint="eastAsia" w:ascii="宋体" w:hAnsi="宋体" w:cs="宋体"/>
          <w:sz w:val="24"/>
        </w:rPr>
        <w:t xml:space="preserve">，</w:t>
      </w:r>
      <w:r>
        <w:rPr>
          <w:rFonts w:hint="eastAsia" w:ascii="宋体" w:hAnsi="宋体"/>
          <w:sz w:val="24"/>
          <w:u w:val="single"/>
        </w:rPr>
        <w:t xml:space="preserve">         </w:t>
      </w:r>
      <w:r>
        <w:rPr>
          <w:rFonts w:hint="eastAsia" w:ascii="宋体" w:hAnsi="宋体" w:cs="宋体"/>
          <w:sz w:val="24"/>
        </w:rPr>
        <w:t xml:space="preserve">万元，时间：合同签订后</w:t>
      </w:r>
      <w:r>
        <w:rPr>
          <w:rFonts w:hint="eastAsia" w:ascii="宋体" w:hAnsi="宋体" w:cs="宋体"/>
          <w:sz w:val="24"/>
        </w:rPr>
        <w:t xml:space="preserve">一个月内</w:t>
      </w:r>
      <w:r>
        <w:rPr>
          <w:rFonts w:hint="eastAsia" w:ascii="宋体" w:hAnsi="宋体" w:cs="宋体"/>
          <w:sz w:val="24"/>
        </w:rPr>
        <w:t xml:space="preserve">。</w:t>
      </w:r>
      <w:r>
        <w:rPr>
          <w:rFonts w:ascii="宋体" w:hAnsi="宋体" w:cs="宋体"/>
          <w:sz w:val="24"/>
        </w:rPr>
      </w:r>
      <w:r/>
    </w:p>
    <w:p>
      <w:pPr>
        <w:pStyle w:val="940"/>
        <w:ind w:firstLine="480"/>
        <w:spacing w:line="360" w:lineRule="auto"/>
        <w:rPr>
          <w:rFonts w:ascii="宋体" w:hAnsi="宋体" w:cs="宋体"/>
          <w:sz w:val="24"/>
        </w:rPr>
      </w:pPr>
      <w:r>
        <w:rPr>
          <w:rFonts w:hint="eastAsia" w:ascii="宋体" w:hAnsi="宋体" w:cs="宋体"/>
          <w:sz w:val="24"/>
        </w:rPr>
        <w:t xml:space="preserve">第二次支付合同额的</w:t>
      </w:r>
      <w:r>
        <w:rPr>
          <w:rFonts w:hint="eastAsia" w:ascii="宋体" w:hAnsi="宋体" w:cs="宋体"/>
          <w:sz w:val="24"/>
          <w:u w:val="single"/>
        </w:rPr>
        <w:t xml:space="preserve"> </w:t>
      </w:r>
      <w:r>
        <w:rPr>
          <w:rFonts w:hint="eastAsia" w:ascii="宋体" w:hAnsi="宋体" w:cs="宋体"/>
          <w:sz w:val="24"/>
          <w:u w:val="single"/>
        </w:rPr>
        <w:t xml:space="preserve">30</w:t>
      </w:r>
      <w:r>
        <w:rPr>
          <w:rFonts w:hint="eastAsia" w:ascii="宋体" w:hAnsi="宋体" w:cs="宋体"/>
          <w:sz w:val="24"/>
          <w:u w:val="single"/>
        </w:rPr>
        <w:t xml:space="preserve">% </w:t>
      </w:r>
      <w:r>
        <w:rPr>
          <w:rFonts w:hint="eastAsia" w:ascii="宋体" w:hAnsi="宋体" w:cs="宋体"/>
          <w:sz w:val="24"/>
        </w:rPr>
        <w:t xml:space="preserve">，</w:t>
      </w:r>
      <w:r>
        <w:rPr>
          <w:rFonts w:hint="eastAsia" w:ascii="宋体" w:hAnsi="宋体"/>
          <w:sz w:val="24"/>
          <w:u w:val="single"/>
        </w:rPr>
        <w:t xml:space="preserve">         </w:t>
      </w:r>
      <w:r>
        <w:rPr>
          <w:rFonts w:hint="eastAsia" w:ascii="宋体" w:hAnsi="宋体" w:cs="宋体"/>
          <w:sz w:val="24"/>
        </w:rPr>
        <w:t xml:space="preserve">万元，时间：初步成果经甲方确认后</w:t>
      </w:r>
      <w:r>
        <w:rPr>
          <w:rFonts w:hint="eastAsia" w:ascii="宋体" w:hAnsi="宋体" w:cs="宋体"/>
          <w:sz w:val="24"/>
        </w:rPr>
        <w:t xml:space="preserve">一个月内</w:t>
      </w:r>
      <w:r>
        <w:rPr>
          <w:rFonts w:hint="eastAsia" w:ascii="宋体" w:hAnsi="宋体" w:cs="宋体"/>
          <w:sz w:val="24"/>
        </w:rPr>
        <w:t xml:space="preserve">。</w:t>
      </w:r>
      <w:r>
        <w:rPr>
          <w:rFonts w:ascii="宋体" w:hAnsi="宋体" w:cs="宋体"/>
          <w:sz w:val="24"/>
        </w:rPr>
      </w:r>
      <w:r/>
    </w:p>
    <w:p>
      <w:pPr>
        <w:pStyle w:val="940"/>
        <w:ind w:firstLine="480"/>
        <w:spacing w:line="360" w:lineRule="auto"/>
        <w:rPr>
          <w:rFonts w:ascii="宋体" w:hAnsi="宋体" w:cs="宋体"/>
          <w:sz w:val="24"/>
        </w:rPr>
      </w:pPr>
      <w:r>
        <w:rPr>
          <w:rFonts w:hint="eastAsia" w:ascii="宋体" w:hAnsi="宋体" w:cs="宋体"/>
          <w:sz w:val="24"/>
        </w:rPr>
        <w:t xml:space="preserve">第三次支付合同额的</w:t>
      </w:r>
      <w:r>
        <w:rPr>
          <w:rFonts w:hint="eastAsia" w:ascii="宋体" w:hAnsi="宋体" w:cs="宋体"/>
          <w:sz w:val="24"/>
          <w:u w:val="single"/>
        </w:rPr>
        <w:t xml:space="preserve"> </w:t>
      </w:r>
      <w:r>
        <w:rPr>
          <w:rFonts w:hint="eastAsia" w:ascii="宋体" w:hAnsi="宋体" w:cs="宋体"/>
          <w:sz w:val="24"/>
          <w:u w:val="single"/>
        </w:rPr>
        <w:t xml:space="preserve">3</w:t>
      </w:r>
      <w:r>
        <w:rPr>
          <w:rFonts w:hint="eastAsia" w:ascii="宋体" w:hAnsi="宋体" w:cs="宋体"/>
          <w:sz w:val="24"/>
          <w:u w:val="single"/>
        </w:rPr>
        <w:t xml:space="preserve">0</w:t>
      </w:r>
      <w:r>
        <w:rPr>
          <w:rFonts w:hint="eastAsia" w:ascii="宋体" w:hAnsi="宋体" w:cs="宋体"/>
          <w:sz w:val="24"/>
          <w:u w:val="single"/>
        </w:rPr>
        <w:t xml:space="preserve">% </w:t>
      </w:r>
      <w:r>
        <w:rPr>
          <w:rFonts w:hint="eastAsia" w:ascii="宋体" w:hAnsi="宋体" w:cs="宋体"/>
          <w:sz w:val="24"/>
        </w:rPr>
        <w:t xml:space="preserve">，</w:t>
      </w:r>
      <w:r>
        <w:rPr>
          <w:rFonts w:hint="eastAsia" w:ascii="宋体" w:hAnsi="宋体"/>
          <w:sz w:val="24"/>
          <w:u w:val="single"/>
        </w:rPr>
        <w:t xml:space="preserve">         </w:t>
      </w:r>
      <w:r>
        <w:rPr>
          <w:rFonts w:hint="eastAsia" w:ascii="宋体" w:hAnsi="宋体" w:cs="宋体"/>
          <w:sz w:val="24"/>
        </w:rPr>
        <w:t xml:space="preserve">万元，时间：成果</w:t>
      </w:r>
      <w:r>
        <w:rPr>
          <w:rFonts w:hint="eastAsia" w:ascii="宋体" w:hAnsi="宋体" w:cs="宋体"/>
          <w:sz w:val="24"/>
        </w:rPr>
        <w:t xml:space="preserve">通过甲方验收后一个月内</w:t>
      </w:r>
      <w:r>
        <w:rPr>
          <w:rFonts w:hint="eastAsia" w:ascii="宋体" w:hAnsi="宋体" w:cs="宋体"/>
          <w:sz w:val="24"/>
        </w:rPr>
        <w:t xml:space="preserve">。</w:t>
      </w:r>
      <w:r>
        <w:rPr>
          <w:rFonts w:ascii="宋体" w:hAnsi="宋体" w:cs="宋体"/>
          <w:sz w:val="24"/>
        </w:rPr>
      </w:r>
      <w:r/>
    </w:p>
    <w:p>
      <w:pPr>
        <w:pStyle w:val="940"/>
        <w:ind w:firstLine="480"/>
        <w:spacing w:line="360" w:lineRule="auto"/>
        <w:rPr>
          <w:rFonts w:hint="eastAsia" w:ascii="Arial" w:hAnsi="Arial"/>
          <w:sz w:val="40"/>
          <w:szCs w:val="32"/>
        </w:rPr>
      </w:pPr>
      <w:r>
        <w:rPr>
          <w:rFonts w:hint="eastAsia"/>
          <w:sz w:val="24"/>
          <w:szCs w:val="32"/>
        </w:rPr>
        <w:t xml:space="preserve">具体支付进度视市财政情况而定。</w:t>
      </w:r>
      <w:r>
        <w:rPr>
          <w:rFonts w:hint="eastAsia" w:ascii="Arial" w:hAnsi="Arial"/>
          <w:sz w:val="40"/>
          <w:szCs w:val="32"/>
        </w:rPr>
      </w:r>
      <w:r/>
    </w:p>
    <w:p>
      <w:pPr>
        <w:pStyle w:val="940"/>
        <w:ind w:firstLine="480"/>
        <w:jc w:val="left"/>
        <w:spacing w:line="360" w:lineRule="auto"/>
        <w:rPr>
          <w:rFonts w:ascii="宋体" w:hAnsi="宋体"/>
          <w:sz w:val="24"/>
        </w:rPr>
      </w:pPr>
      <w:r>
        <w:rPr>
          <w:rFonts w:hint="eastAsia" w:ascii="宋体" w:hAnsi="宋体"/>
          <w:sz w:val="24"/>
        </w:rPr>
        <w:t xml:space="preserve">（三）乙方开户银行 ：</w:t>
      </w:r>
      <w:r>
        <w:rPr>
          <w:rFonts w:hint="eastAsia" w:ascii="宋体" w:hAnsi="宋体"/>
          <w:sz w:val="24"/>
          <w:u w:val="single"/>
        </w:rPr>
        <w:t xml:space="preserve">                            ；</w:t>
      </w:r>
      <w:r>
        <w:rPr>
          <w:rFonts w:ascii="宋体" w:hAnsi="宋体"/>
          <w:sz w:val="24"/>
        </w:rPr>
      </w:r>
      <w:r/>
    </w:p>
    <w:p>
      <w:pPr>
        <w:pStyle w:val="940"/>
        <w:ind w:firstLine="840"/>
        <w:jc w:val="left"/>
        <w:spacing w:line="360" w:lineRule="auto"/>
        <w:rPr>
          <w:rFonts w:ascii="宋体" w:hAnsi="宋体"/>
          <w:sz w:val="24"/>
          <w:u w:val="single"/>
        </w:rPr>
      </w:pPr>
      <w:r>
        <w:rPr>
          <w:rFonts w:hint="eastAsia" w:ascii="宋体" w:hAnsi="宋体"/>
          <w:sz w:val="24"/>
        </w:rPr>
        <w:t xml:space="preserve">账号：</w:t>
      </w:r>
      <w:r>
        <w:rPr>
          <w:rFonts w:hint="eastAsia" w:ascii="宋体" w:hAnsi="宋体"/>
          <w:sz w:val="24"/>
          <w:u w:val="single"/>
        </w:rPr>
        <w:t xml:space="preserve">                                        ；</w:t>
      </w:r>
      <w:r>
        <w:rPr>
          <w:rFonts w:ascii="宋体" w:hAnsi="宋体"/>
          <w:sz w:val="24"/>
          <w:u w:val="single"/>
        </w:rPr>
      </w:r>
      <w:r/>
    </w:p>
    <w:p>
      <w:pPr>
        <w:pStyle w:val="978"/>
        <w:ind w:firstLine="240"/>
        <w:spacing w:line="360" w:lineRule="auto"/>
        <w:rPr>
          <w:rFonts w:ascii="宋体" w:hAnsi="宋体" w:eastAsia="宋体"/>
          <w:szCs w:val="24"/>
          <w:u w:val="single"/>
        </w:rPr>
      </w:pPr>
      <w:r>
        <w:rPr>
          <w:rFonts w:hint="eastAsia" w:ascii="宋体" w:hAnsi="宋体" w:eastAsia="宋体"/>
          <w:szCs w:val="24"/>
        </w:rPr>
        <w:t xml:space="preserve">数字钱包编号：</w:t>
      </w:r>
      <w:r>
        <w:rPr>
          <w:rFonts w:hint="eastAsia" w:ascii="宋体" w:hAnsi="宋体" w:eastAsia="宋体"/>
          <w:szCs w:val="24"/>
          <w:u w:val="single"/>
        </w:rPr>
        <w:t xml:space="preserve"> </w:t>
      </w:r>
      <w:r>
        <w:rPr>
          <w:rFonts w:hint="eastAsia" w:ascii="宋体" w:hAnsi="宋体" w:eastAsia="宋体"/>
          <w:szCs w:val="24"/>
          <w:u w:val="single"/>
        </w:rPr>
        <w:t xml:space="preserve">                               </w:t>
      </w:r>
      <w:r>
        <w:rPr>
          <w:rFonts w:hint="eastAsia" w:ascii="宋体" w:hAnsi="宋体" w:eastAsia="宋体"/>
          <w:szCs w:val="24"/>
          <w:u w:val="single"/>
        </w:rPr>
        <w:t xml:space="preserve">；</w:t>
      </w:r>
      <w:r>
        <w:rPr>
          <w:rFonts w:ascii="宋体" w:hAnsi="宋体" w:eastAsia="宋体"/>
          <w:szCs w:val="24"/>
          <w:u w:val="single"/>
        </w:rPr>
      </w:r>
      <w:r/>
    </w:p>
    <w:p>
      <w:pPr>
        <w:pStyle w:val="1010"/>
        <w:ind w:firstLine="482"/>
        <w:rPr>
          <w:b/>
        </w:rPr>
      </w:pPr>
      <w:r>
        <w:rPr>
          <w:rFonts w:hint="eastAsia"/>
          <w:b/>
        </w:rPr>
        <w:t xml:space="preserve">六、不可抗力</w:t>
      </w:r>
      <w:r>
        <w:rPr>
          <w:b/>
        </w:rPr>
      </w:r>
      <w:r/>
    </w:p>
    <w:p>
      <w:pPr>
        <w:pStyle w:val="1010"/>
        <w:ind w:firstLine="480"/>
      </w:pPr>
      <w:r>
        <w:rPr>
          <w:rFonts w:hint="eastAsia"/>
        </w:rPr>
        <w:t xml:space="preserve">1.甲、乙双方如果因不可抗力而导致合同义务的延误或不能履行，不承担没收误期赔偿或终止合同的责任。</w:t>
      </w:r>
      <w:r/>
    </w:p>
    <w:p>
      <w:pPr>
        <w:pStyle w:val="1010"/>
        <w:ind w:firstLine="480"/>
      </w:pPr>
      <w:r>
        <w:rPr>
          <w:rFonts w:hint="eastAsia"/>
        </w:rPr>
        <w:t xml:space="preserve">2.本条所述的“不可抗力”系指下列甲、乙双方无法控制、不可预见的事件，但不包括甲、乙双方的违约或疏忽。这些事件包括：战争、严重火灾、洪水、台风、地震以及其他甲方和乙方商定的事件。</w:t>
      </w:r>
      <w:r/>
    </w:p>
    <w:p>
      <w:pPr>
        <w:pStyle w:val="1010"/>
        <w:ind w:firstLine="480"/>
      </w:pPr>
      <w:r>
        <w:rPr>
          <w:rFonts w:hint="eastAsia"/>
        </w:rPr>
        <w:t xml:space="preserve">3.在不可抗力事件发生后，受影响的一方应尽快以书面形式将不可抗力的情况和原因通知另一方。除书面另行要求外，受影响的一方应尽实际可能继续履行其相应义务，以及寻求采取合理的方案履行不受不可抗力影响的其他事项。如果不可抗力事件影响时间持续20天以上的，甲乙双方通过友好协商在合理的时间内达成进一步履行定点供应商义务的协议。</w:t>
      </w:r>
      <w:r/>
    </w:p>
    <w:p>
      <w:pPr>
        <w:pStyle w:val="1010"/>
        <w:ind w:firstLine="482"/>
        <w:rPr>
          <w:b/>
        </w:rPr>
      </w:pPr>
      <w:r>
        <w:rPr>
          <w:rFonts w:hint="eastAsia"/>
          <w:b/>
        </w:rPr>
        <w:t xml:space="preserve">七、合同的解除</w:t>
      </w:r>
      <w:r>
        <w:rPr>
          <w:b/>
        </w:rPr>
      </w:r>
      <w:r/>
    </w:p>
    <w:p>
      <w:pPr>
        <w:pStyle w:val="1010"/>
        <w:ind w:firstLine="480"/>
      </w:pPr>
      <w:r>
        <w:rPr>
          <w:rFonts w:hint="eastAsia"/>
        </w:rPr>
        <w:t xml:space="preserve">1.甲方和乙方不得擅自解除合同。</w:t>
      </w:r>
      <w:r/>
    </w:p>
    <w:p>
      <w:pPr>
        <w:pStyle w:val="1010"/>
        <w:ind w:firstLine="480"/>
      </w:pPr>
      <w:r>
        <w:rPr>
          <w:rFonts w:hint="eastAsia"/>
        </w:rPr>
        <w:t xml:space="preserve">2.有权解除合同的一方，应当在违约事实或不可抗力发生之后三十天内书面通知对方提出解除合同，合同在书面通知到达对方时解除。</w:t>
      </w:r>
      <w:r/>
    </w:p>
    <w:p>
      <w:pPr>
        <w:pStyle w:val="1010"/>
        <w:ind w:firstLine="480"/>
      </w:pPr>
      <w:r>
        <w:rPr>
          <w:rFonts w:hint="eastAsia"/>
        </w:rPr>
        <w:t xml:space="preserve">3.本合同项目不允许转包。</w:t>
      </w:r>
      <w:r/>
    </w:p>
    <w:p>
      <w:pPr>
        <w:pStyle w:val="1010"/>
        <w:ind w:firstLine="480"/>
      </w:pPr>
      <w:r>
        <w:rPr>
          <w:rFonts w:hint="eastAsia"/>
        </w:rPr>
        <w:t xml:space="preserve">4.出现下列情况之一可以解除合同：</w:t>
      </w:r>
      <w:r/>
    </w:p>
    <w:p>
      <w:pPr>
        <w:pStyle w:val="1010"/>
        <w:ind w:firstLine="480"/>
      </w:pPr>
      <w:r>
        <w:rPr>
          <w:rFonts w:hint="eastAsia"/>
        </w:rPr>
        <w:t xml:space="preserve">（1）在合同有效期内，乙方被行业主管部门警告或取消经营资格的；</w:t>
      </w:r>
      <w:r/>
    </w:p>
    <w:p>
      <w:pPr>
        <w:pStyle w:val="1010"/>
        <w:ind w:firstLine="480"/>
      </w:pPr>
      <w:r>
        <w:rPr>
          <w:rFonts w:hint="eastAsia"/>
        </w:rPr>
        <w:t xml:space="preserve">（2）在合同有效期内，乙方擅自变更、转让、租借服务资格的；</w:t>
      </w:r>
      <w:r/>
    </w:p>
    <w:p>
      <w:pPr>
        <w:pStyle w:val="1010"/>
        <w:ind w:firstLine="480"/>
      </w:pPr>
      <w:r>
        <w:rPr>
          <w:rFonts w:hint="eastAsia"/>
        </w:rPr>
        <w:t xml:space="preserve">（3）未按承诺的价格提供服务的；</w:t>
      </w:r>
      <w:r/>
    </w:p>
    <w:p>
      <w:pPr>
        <w:pStyle w:val="1010"/>
        <w:ind w:firstLine="480"/>
      </w:pPr>
      <w:r>
        <w:rPr>
          <w:rFonts w:hint="eastAsia"/>
        </w:rPr>
        <w:t xml:space="preserve">（4）乙方有编造数据、弄虚作假或其他影响详查活动的行为，经查实的。</w:t>
      </w:r>
      <w:r/>
    </w:p>
    <w:p>
      <w:pPr>
        <w:pStyle w:val="1010"/>
        <w:ind w:firstLine="480"/>
      </w:pPr>
      <w:r>
        <w:rPr>
          <w:rFonts w:hint="eastAsia"/>
        </w:rPr>
        <w:t xml:space="preserve">（5）乙方累计两次在接到甲方通知后，未按照约定时间、地点、人员出席检查工作。</w:t>
      </w:r>
      <w:r/>
    </w:p>
    <w:p>
      <w:pPr>
        <w:pStyle w:val="1010"/>
        <w:ind w:firstLine="480"/>
      </w:pPr>
      <w:r>
        <w:rPr>
          <w:rFonts w:hint="eastAsia"/>
        </w:rPr>
        <w:t xml:space="preserve">（6）未遵守本招标文件中有关解除合同的其他条款约定的。</w:t>
      </w:r>
      <w:r/>
    </w:p>
    <w:p>
      <w:pPr>
        <w:pStyle w:val="1010"/>
        <w:ind w:firstLine="482"/>
        <w:rPr>
          <w:b/>
        </w:rPr>
      </w:pPr>
      <w:r>
        <w:rPr>
          <w:rFonts w:hint="eastAsia"/>
          <w:b/>
        </w:rPr>
        <w:t xml:space="preserve">八、争议处置</w:t>
      </w:r>
      <w:r>
        <w:rPr>
          <w:b/>
        </w:rPr>
      </w:r>
      <w:r/>
    </w:p>
    <w:p>
      <w:pPr>
        <w:pStyle w:val="1010"/>
        <w:ind w:firstLine="480"/>
      </w:pPr>
      <w:r>
        <w:rPr>
          <w:rFonts w:hint="eastAsia"/>
        </w:rPr>
        <w:t xml:space="preserve">在执行本合同中所发生的一切争议，各方（甲方、乙方）应通过友好协商的办法进行解决，如协商不能解决的，有关当事方可提请甲方单位所在地人民法院进行裁决。</w:t>
      </w:r>
      <w:r/>
    </w:p>
    <w:p>
      <w:pPr>
        <w:pStyle w:val="1010"/>
        <w:ind w:firstLine="480"/>
        <w:jc w:val="left"/>
        <w:rPr>
          <w:b/>
        </w:rPr>
      </w:pPr>
      <w:r>
        <w:rPr>
          <w:rFonts w:hint="eastAsia"/>
          <w:b/>
        </w:rPr>
        <w:t xml:space="preserve">九、其他</w:t>
      </w:r>
      <w:r>
        <w:rPr>
          <w:b/>
        </w:rPr>
      </w:r>
      <w:r/>
    </w:p>
    <w:p>
      <w:pPr>
        <w:pStyle w:val="1010"/>
        <w:ind w:firstLine="480"/>
      </w:pPr>
      <w:r>
        <w:rPr>
          <w:rFonts w:hint="eastAsia"/>
        </w:rPr>
        <w:t xml:space="preserve">1.本合同经甲乙双方签字并盖章后生效。</w:t>
      </w:r>
      <w:r/>
    </w:p>
    <w:p>
      <w:pPr>
        <w:pStyle w:val="1010"/>
        <w:ind w:firstLine="480"/>
      </w:pPr>
      <w:r>
        <w:rPr>
          <w:rFonts w:hint="eastAsia"/>
        </w:rPr>
        <w:t xml:space="preserve">2.本合同包括本文件及其附件、招标文件、投标文件、相关澄清和承诺以及甲乙双方商定的其他文件等为本合同不可缺少的组成部分，具有同等法律效力。</w:t>
      </w:r>
      <w:r/>
    </w:p>
    <w:p>
      <w:pPr>
        <w:pStyle w:val="1010"/>
        <w:ind w:firstLine="480"/>
      </w:pPr>
      <w:r>
        <w:rPr>
          <w:rFonts w:hint="eastAsia"/>
        </w:rPr>
        <w:t xml:space="preserve">3.合同在执行过程中出现的未尽事宜，双方在不违背本合同的原则下协商解决，协商结果以书面形式记录在案，作为本合同附件，与本合同具有同等效力。</w:t>
      </w:r>
      <w:r/>
    </w:p>
    <w:p>
      <w:pPr>
        <w:pStyle w:val="1010"/>
        <w:ind w:firstLine="480"/>
        <w:rPr>
          <w:rFonts w:cs="宋体"/>
        </w:rPr>
      </w:pPr>
      <w:r>
        <w:rPr>
          <w:rFonts w:hint="eastAsia" w:cs="宋体"/>
        </w:rPr>
        <w:t xml:space="preserve">4.本合同一式</w:t>
      </w:r>
      <w:r>
        <w:rPr>
          <w:rFonts w:hint="eastAsia" w:cs="宋体"/>
          <w:u w:val="single"/>
        </w:rPr>
        <w:t xml:space="preserve"> </w:t>
      </w:r>
      <w:r>
        <w:rPr>
          <w:rFonts w:hint="eastAsia" w:cs="宋体"/>
        </w:rPr>
        <w:t xml:space="preserve">份，甲方</w:t>
      </w:r>
      <w:r>
        <w:rPr>
          <w:rFonts w:hint="eastAsia" w:cs="宋体"/>
          <w:u w:val="single"/>
        </w:rPr>
        <w:t xml:space="preserve">2</w:t>
      </w:r>
      <w:r>
        <w:rPr>
          <w:rFonts w:hint="eastAsia" w:cs="宋体"/>
        </w:rPr>
        <w:t xml:space="preserve">份、乙方</w:t>
      </w:r>
      <w:r>
        <w:rPr>
          <w:rFonts w:hint="eastAsia" w:cs="宋体"/>
          <w:u w:val="single"/>
        </w:rPr>
        <w:t xml:space="preserve">  </w:t>
      </w:r>
      <w:r>
        <w:rPr>
          <w:rFonts w:hint="eastAsia" w:cs="宋体"/>
        </w:rPr>
        <w:t xml:space="preserve">份，每份具有同等法律效力。</w:t>
      </w:r>
      <w:r>
        <w:rPr>
          <w:rFonts w:cs="宋体"/>
        </w:rPr>
      </w:r>
      <w:r/>
    </w:p>
    <w:p>
      <w:pPr>
        <w:pStyle w:val="1010"/>
        <w:ind w:firstLine="480"/>
        <w:rPr>
          <w:rFonts w:hint="eastAsia" w:cs="宋体"/>
          <w:bCs/>
        </w:rPr>
      </w:pPr>
      <w:r>
        <w:rPr>
          <w:rFonts w:hint="eastAsia" w:cs="宋体"/>
          <w:bCs/>
        </w:rPr>
        <w:t xml:space="preserve">5.本项目的招标文件、投标书，以及乙方的承诺等，系本合同的有效组成部分，如相关规定内容有不一致的，按服务标准与要求更高的内容或有利于甲方的内容执行。</w:t>
      </w:r>
      <w:r>
        <w:rPr>
          <w:rFonts w:hint="eastAsia" w:cs="宋体"/>
          <w:bCs/>
        </w:rPr>
      </w:r>
      <w:r/>
    </w:p>
    <w:p>
      <w:pPr>
        <w:pStyle w:val="1010"/>
        <w:ind w:firstLine="480"/>
        <w:rPr>
          <w:rFonts w:hint="eastAsia" w:cs="宋体"/>
          <w:bCs/>
        </w:rPr>
      </w:pPr>
      <w:r>
        <w:rPr>
          <w:rFonts w:hint="eastAsia" w:cs="宋体"/>
          <w:bCs/>
        </w:rPr>
      </w:r>
      <w:r/>
    </w:p>
    <w:p>
      <w:pPr>
        <w:pStyle w:val="1010"/>
        <w:ind w:firstLine="480"/>
        <w:rPr>
          <w:rFonts w:cs="宋体"/>
        </w:rPr>
      </w:pPr>
      <w:r>
        <w:rPr>
          <w:rFonts w:cs="宋体"/>
        </w:rPr>
      </w:r>
      <w:r/>
    </w:p>
    <w:p>
      <w:pPr>
        <w:pStyle w:val="940"/>
        <w:spacing w:line="360" w:lineRule="auto"/>
        <w:rPr>
          <w:rFonts w:ascii="宋体" w:hAnsi="宋体"/>
          <w:sz w:val="24"/>
        </w:rPr>
      </w:pPr>
      <w:r>
        <w:rPr>
          <w:rFonts w:hint="eastAsia" w:ascii="宋体" w:hAnsi="宋体" w:cs="宋体"/>
          <w:sz w:val="24"/>
        </w:rPr>
        <w:t xml:space="preserve">甲方（盖章）：昆山市水务局</w:t>
      </w:r>
      <w:r>
        <w:rPr>
          <w:rFonts w:ascii="宋体" w:hAnsi="宋体"/>
          <w:sz w:val="24"/>
        </w:rPr>
      </w:r>
      <w:r/>
    </w:p>
    <w:p>
      <w:pPr>
        <w:pStyle w:val="940"/>
        <w:spacing w:line="360" w:lineRule="auto"/>
        <w:rPr>
          <w:rFonts w:ascii="宋体" w:hAnsi="宋体"/>
          <w:sz w:val="24"/>
        </w:rPr>
      </w:pPr>
      <w:r>
        <w:rPr>
          <w:rFonts w:hint="eastAsia" w:ascii="宋体" w:hAnsi="宋体"/>
          <w:sz w:val="24"/>
        </w:rPr>
        <w:t xml:space="preserve">法定代表人（或授权代表）：         </w:t>
      </w:r>
      <w:r>
        <w:rPr>
          <w:rFonts w:ascii="宋体" w:hAnsi="宋体"/>
          <w:sz w:val="24"/>
        </w:rPr>
      </w:r>
      <w:r/>
    </w:p>
    <w:p>
      <w:pPr>
        <w:pStyle w:val="940"/>
        <w:spacing w:line="360" w:lineRule="auto"/>
        <w:rPr>
          <w:rFonts w:ascii="宋体" w:hAnsi="宋体"/>
          <w:sz w:val="24"/>
        </w:rPr>
      </w:pPr>
      <w:r>
        <w:rPr>
          <w:rFonts w:hint="eastAsia" w:ascii="宋体" w:hAnsi="宋体"/>
          <w:sz w:val="24"/>
        </w:rPr>
        <w:t xml:space="preserve">签约日期：                          </w:t>
      </w:r>
      <w:r>
        <w:rPr>
          <w:rFonts w:ascii="宋体" w:hAnsi="宋体"/>
          <w:sz w:val="24"/>
        </w:rPr>
      </w:r>
      <w:r/>
    </w:p>
    <w:p>
      <w:pPr>
        <w:pStyle w:val="940"/>
        <w:spacing w:line="360" w:lineRule="auto"/>
        <w:rPr>
          <w:rFonts w:ascii="宋体" w:hAnsi="宋体" w:cs="宋体"/>
          <w:sz w:val="24"/>
        </w:rPr>
      </w:pPr>
      <w:r>
        <w:rPr>
          <w:rFonts w:ascii="宋体" w:hAnsi="宋体" w:cs="宋体"/>
          <w:sz w:val="24"/>
        </w:rPr>
      </w:r>
      <w:r/>
    </w:p>
    <w:p>
      <w:pPr>
        <w:pStyle w:val="940"/>
        <w:spacing w:line="360" w:lineRule="auto"/>
        <w:rPr>
          <w:rFonts w:ascii="宋体" w:hAnsi="宋体"/>
          <w:sz w:val="24"/>
        </w:rPr>
      </w:pPr>
      <w:r>
        <w:rPr>
          <w:rFonts w:hint="eastAsia" w:ascii="宋体" w:hAnsi="宋体" w:cs="宋体"/>
          <w:sz w:val="24"/>
        </w:rPr>
        <w:t xml:space="preserve">乙方（盖章）：</w:t>
      </w:r>
      <w:r>
        <w:rPr>
          <w:rFonts w:ascii="宋体" w:hAnsi="宋体"/>
          <w:sz w:val="24"/>
        </w:rPr>
      </w:r>
      <w:r/>
    </w:p>
    <w:p>
      <w:pPr>
        <w:pStyle w:val="940"/>
        <w:spacing w:line="360" w:lineRule="auto"/>
        <w:rPr>
          <w:rFonts w:ascii="宋体" w:hAnsi="宋体"/>
          <w:sz w:val="24"/>
        </w:rPr>
      </w:pPr>
      <w:r>
        <w:rPr>
          <w:rFonts w:hint="eastAsia" w:ascii="宋体" w:hAnsi="宋体"/>
          <w:sz w:val="24"/>
        </w:rPr>
        <w:t xml:space="preserve">法定代表人（或授权代表）：</w:t>
      </w:r>
      <w:r>
        <w:rPr>
          <w:rFonts w:ascii="宋体" w:hAnsi="宋体"/>
          <w:sz w:val="24"/>
        </w:rPr>
      </w:r>
      <w:r/>
    </w:p>
    <w:p>
      <w:pPr>
        <w:pStyle w:val="940"/>
        <w:spacing w:line="360" w:lineRule="auto"/>
        <w:rPr>
          <w:rFonts w:ascii="宋体" w:hAnsi="宋体"/>
          <w:sz w:val="24"/>
        </w:rPr>
      </w:pPr>
      <w:r>
        <w:rPr>
          <w:rFonts w:hint="eastAsia" w:ascii="宋体" w:hAnsi="宋体"/>
          <w:sz w:val="24"/>
        </w:rPr>
        <w:t xml:space="preserve">签约日期：</w:t>
      </w:r>
      <w:r>
        <w:rPr>
          <w:rFonts w:ascii="宋体" w:hAnsi="宋体"/>
          <w:sz w:val="24"/>
        </w:rPr>
      </w:r>
      <w:r/>
    </w:p>
    <w:p>
      <w:pPr>
        <w:pStyle w:val="940"/>
        <w:spacing w:line="360" w:lineRule="auto"/>
        <w:rPr>
          <w:rFonts w:ascii="宋体" w:hAnsi="宋体"/>
          <w:sz w:val="24"/>
        </w:rPr>
      </w:pPr>
      <w:r>
        <w:rPr>
          <w:rFonts w:hint="eastAsia" w:ascii="宋体" w:hAnsi="宋体"/>
          <w:sz w:val="24"/>
        </w:rPr>
        <w:t xml:space="preserve">开户行：</w:t>
      </w:r>
      <w:r>
        <w:rPr>
          <w:rFonts w:ascii="宋体" w:hAnsi="宋体"/>
          <w:sz w:val="24"/>
        </w:rPr>
      </w:r>
      <w:r/>
    </w:p>
    <w:p>
      <w:pPr>
        <w:pStyle w:val="940"/>
        <w:spacing w:line="360" w:lineRule="auto"/>
        <w:rPr>
          <w:rFonts w:ascii="宋体" w:hAnsi="宋体"/>
          <w:sz w:val="24"/>
        </w:rPr>
      </w:pPr>
      <w:r>
        <w:rPr>
          <w:rFonts w:hint="eastAsia" w:ascii="宋体" w:hAnsi="宋体"/>
          <w:sz w:val="24"/>
        </w:rPr>
        <w:t xml:space="preserve">帐户：</w:t>
      </w:r>
      <w:r>
        <w:rPr>
          <w:rFonts w:ascii="宋体" w:hAnsi="宋体"/>
          <w:sz w:val="24"/>
        </w:rPr>
      </w:r>
      <w:r/>
    </w:p>
    <w:p>
      <w:pPr>
        <w:pStyle w:val="940"/>
        <w:ind w:firstLine="420"/>
        <w:spacing w:line="360" w:lineRule="auto"/>
      </w:pPr>
      <w:r/>
      <w:r/>
    </w:p>
    <w:p>
      <w:pPr>
        <w:pStyle w:val="940"/>
        <w:ind w:firstLine="240"/>
        <w:spacing w:line="360" w:lineRule="auto"/>
        <w:rPr>
          <w:rFonts w:hint="eastAsia" w:ascii="宋体" w:hAnsi="宋体"/>
          <w:szCs w:val="21"/>
        </w:rPr>
      </w:pPr>
      <w:r>
        <w:rPr>
          <w:rFonts w:hint="eastAsia" w:ascii="宋体" w:hAnsi="宋体"/>
          <w:szCs w:val="21"/>
        </w:rPr>
        <w:t xml:space="preserve">     </w:t>
      </w:r>
      <w:r/>
    </w:p>
    <w:p>
      <w:pPr>
        <w:pStyle w:val="941"/>
        <w:jc w:val="center"/>
        <w:spacing w:line="240" w:lineRule="auto"/>
        <w:sectPr>
          <w:headerReference w:type="default" r:id="rId11"/>
          <w:footerReference w:type="default" r:id="rId14"/>
          <w:footnotePr/>
          <w:endnotePr/>
          <w:type w:val="nextPage"/>
          <w:pgSz w:w="11906" w:h="16838" w:orient="portrait"/>
          <w:pgMar w:top="1247" w:right="1418" w:bottom="1021" w:left="1701" w:header="851" w:footer="992" w:gutter="0"/>
          <w:cols w:num="1" w:sep="0" w:space="720" w:equalWidth="1"/>
          <w:docGrid w:linePitch="360"/>
        </w:sectPr>
      </w:pPr>
      <w:r/>
      <w:r/>
    </w:p>
    <w:p>
      <w:pPr>
        <w:pStyle w:val="941"/>
        <w:jc w:val="center"/>
        <w:spacing w:line="240" w:lineRule="auto"/>
        <w:rPr>
          <w:rFonts w:hint="eastAsia"/>
        </w:rPr>
      </w:pPr>
      <w:r/>
      <w:bookmarkStart w:id="133" w:name="_Toc133149828"/>
      <w:r>
        <w:rPr>
          <w:rFonts w:hint="eastAsia"/>
        </w:rPr>
        <w:t xml:space="preserve">第六章  评标方法、评分标准</w:t>
      </w:r>
      <w:bookmarkEnd w:id="133"/>
      <w:r>
        <w:rPr>
          <w:rFonts w:hint="eastAsia"/>
        </w:rPr>
      </w:r>
      <w:r/>
    </w:p>
    <w:p>
      <w:pPr>
        <w:pStyle w:val="940"/>
        <w:ind w:firstLine="420"/>
        <w:spacing w:line="360" w:lineRule="auto"/>
        <w:rPr>
          <w:rFonts w:ascii="宋体" w:hAnsi="宋体"/>
          <w:b/>
          <w:sz w:val="24"/>
        </w:rPr>
      </w:pPr>
      <w:r>
        <w:rPr>
          <w:rFonts w:hint="eastAsia" w:ascii="宋体" w:hAnsi="宋体"/>
          <w:b/>
          <w:sz w:val="24"/>
        </w:rPr>
        <w:t xml:space="preserve">一、评分方法</w:t>
      </w:r>
      <w:r>
        <w:rPr>
          <w:rFonts w:ascii="宋体" w:hAnsi="宋体"/>
          <w:b/>
          <w:sz w:val="24"/>
        </w:rPr>
      </w:r>
      <w:r/>
    </w:p>
    <w:p>
      <w:pPr>
        <w:pStyle w:val="940"/>
        <w:ind w:firstLine="420"/>
        <w:spacing w:line="360" w:lineRule="auto"/>
        <w:rPr>
          <w:rFonts w:ascii="宋体" w:hAnsi="宋体"/>
          <w:sz w:val="24"/>
        </w:rPr>
      </w:pPr>
      <w:r>
        <w:rPr>
          <w:rFonts w:ascii="宋体" w:hAnsi="宋体"/>
          <w:sz w:val="24"/>
        </w:rPr>
        <w:t xml:space="preserve">1</w:t>
      </w:r>
      <w:r>
        <w:rPr>
          <w:rFonts w:hint="eastAsia" w:ascii="宋体" w:hAnsi="宋体"/>
          <w:sz w:val="24"/>
        </w:rPr>
        <w:t xml:space="preserve">．本次招标评标方法为综合评分法，即在最大限度地满足招标文件实质性要求前提下，按照招标文件中规定的各项因素进行综合评审后，以评标总得分最高的投标人作为中标候选人或者中标人的评标方法。</w:t>
      </w:r>
      <w:r>
        <w:rPr>
          <w:rFonts w:ascii="宋体" w:hAnsi="宋体"/>
          <w:sz w:val="24"/>
        </w:rPr>
      </w:r>
      <w:r/>
    </w:p>
    <w:p>
      <w:pPr>
        <w:pStyle w:val="940"/>
        <w:ind w:firstLine="420"/>
        <w:spacing w:line="360" w:lineRule="auto"/>
        <w:rPr>
          <w:rFonts w:hint="eastAsia" w:ascii="宋体" w:hAnsi="宋体"/>
          <w:sz w:val="24"/>
        </w:rPr>
      </w:pPr>
      <w:r>
        <w:rPr>
          <w:rFonts w:ascii="宋体" w:hAnsi="宋体"/>
          <w:sz w:val="24"/>
        </w:rPr>
        <w:t xml:space="preserve">2</w:t>
      </w:r>
      <w:r>
        <w:rPr>
          <w:rFonts w:hint="eastAsia" w:ascii="宋体" w:hAnsi="宋体"/>
          <w:sz w:val="24"/>
        </w:rPr>
        <w:t xml:space="preserve">．综合评分的主要因素为：投标报价、技术或者服务水平、履约能力、售后服务等。总分值</w:t>
      </w:r>
      <w:r>
        <w:rPr>
          <w:rFonts w:ascii="宋体" w:hAnsi="宋体"/>
          <w:sz w:val="24"/>
        </w:rPr>
        <w:t xml:space="preserve">100</w:t>
      </w:r>
      <w:r>
        <w:rPr>
          <w:rFonts w:hint="eastAsia" w:ascii="宋体" w:hAnsi="宋体"/>
          <w:sz w:val="24"/>
        </w:rPr>
        <w:t xml:space="preserve">分，价格分值10分，技术部分90分。</w:t>
      </w:r>
      <w:r/>
    </w:p>
    <w:p>
      <w:pPr>
        <w:pStyle w:val="940"/>
        <w:ind w:firstLine="420"/>
        <w:spacing w:line="360" w:lineRule="auto"/>
        <w:rPr>
          <w:rFonts w:hint="eastAsia" w:ascii="宋体" w:hAnsi="宋体"/>
          <w:sz w:val="24"/>
        </w:rPr>
      </w:pPr>
      <w:r>
        <w:rPr>
          <w:rFonts w:ascii="宋体" w:hAnsi="宋体"/>
          <w:sz w:val="24"/>
        </w:rPr>
        <w:t xml:space="preserve">3</w:t>
      </w:r>
      <w:r>
        <w:rPr>
          <w:rFonts w:hint="eastAsia" w:ascii="宋体" w:hAnsi="宋体"/>
          <w:sz w:val="24"/>
        </w:rPr>
        <w:t xml:space="preserve">．评标时，评标委员会各成员独立对每个有效投标人的标书进行评价、打分，然后汇总，按算术平均方法，计算出每个投标人的得分；价格得分通过计算直接取得；价格得分加评委算术平均得分，为投标人的总得分。（小数点保留后两位）</w:t>
      </w:r>
      <w:r/>
    </w:p>
    <w:p>
      <w:pPr>
        <w:pStyle w:val="940"/>
        <w:ind w:firstLine="420"/>
        <w:spacing w:line="360" w:lineRule="auto"/>
        <w:rPr>
          <w:rFonts w:hint="eastAsia" w:ascii="宋体" w:hAnsi="宋体"/>
          <w:sz w:val="24"/>
        </w:rPr>
      </w:pPr>
      <w:r>
        <w:rPr>
          <w:rFonts w:hint="eastAsia" w:ascii="宋体" w:hAnsi="宋体"/>
          <w:sz w:val="24"/>
        </w:rPr>
        <w:t xml:space="preserve">4．评标时，评标委员会各成员独立对每个有效投标人的标书进行评价、打分，然后汇总，计算出每个投标人的得分。如名次出现两个或两个以上第一名，取报价最低的单位。得分且投标报价相同的并列，由采购人抽签方式确定。投标文件满足招标文件全部实质性要求，且按照评审因数的量化指标评审得分最高的投标人为排名第一的中标候选人。</w:t>
      </w:r>
      <w:r/>
    </w:p>
    <w:p>
      <w:pPr>
        <w:pStyle w:val="940"/>
        <w:ind w:right="-252" w:firstLine="420"/>
        <w:spacing w:line="360" w:lineRule="auto"/>
        <w:rPr>
          <w:rFonts w:hint="eastAsia" w:ascii="宋体" w:hAnsi="宋体"/>
          <w:b/>
          <w:sz w:val="24"/>
        </w:rPr>
      </w:pPr>
      <w:r>
        <w:rPr>
          <w:rFonts w:hint="eastAsia" w:ascii="宋体" w:hAnsi="宋体"/>
          <w:b/>
          <w:sz w:val="24"/>
        </w:rPr>
        <w:t xml:space="preserve">二、采购政策</w:t>
      </w:r>
      <w:r/>
    </w:p>
    <w:p>
      <w:pPr>
        <w:pStyle w:val="940"/>
        <w:ind w:firstLine="420"/>
        <w:spacing w:line="360" w:lineRule="auto"/>
        <w:rPr>
          <w:rFonts w:ascii="宋体" w:hAnsi="宋体"/>
          <w:b/>
          <w:sz w:val="24"/>
        </w:rPr>
      </w:pPr>
      <w:r>
        <w:rPr>
          <w:rFonts w:hint="eastAsia" w:ascii="宋体" w:hAnsi="宋体"/>
          <w:b/>
          <w:sz w:val="24"/>
        </w:rPr>
        <w:t xml:space="preserve">1.针对小微型企业、残疾人福利性单位及监狱单位的评审：</w:t>
      </w:r>
      <w:r>
        <w:rPr>
          <w:rFonts w:ascii="宋体" w:hAnsi="宋体"/>
          <w:b/>
          <w:sz w:val="24"/>
        </w:rPr>
      </w:r>
      <w:r/>
    </w:p>
    <w:p>
      <w:pPr>
        <w:pStyle w:val="940"/>
        <w:ind w:firstLine="420"/>
        <w:spacing w:line="360" w:lineRule="auto"/>
        <w:rPr>
          <w:rFonts w:ascii="宋体" w:hAnsi="宋体"/>
          <w:b/>
          <w:sz w:val="24"/>
        </w:rPr>
      </w:pPr>
      <w:r>
        <w:rPr>
          <w:rFonts w:hint="eastAsia" w:ascii="宋体" w:hAnsi="宋体"/>
          <w:b/>
          <w:sz w:val="24"/>
        </w:rPr>
        <w:t xml:space="preserve">1.1根据《政府采购促进中小企业发展办法》（财库〔2020〕46号）的相关规定，对属于小型、微型企业的供应商给予价格扣除：</w:t>
      </w:r>
      <w:r>
        <w:rPr>
          <w:rFonts w:ascii="宋体" w:hAnsi="宋体"/>
          <w:b/>
          <w:sz w:val="24"/>
        </w:rPr>
      </w:r>
      <w:r/>
    </w:p>
    <w:p>
      <w:pPr>
        <w:pStyle w:val="940"/>
        <w:ind w:firstLine="420"/>
        <w:spacing w:line="360" w:lineRule="auto"/>
        <w:rPr>
          <w:rFonts w:ascii="宋体" w:hAnsi="宋体"/>
          <w:b/>
          <w:sz w:val="24"/>
        </w:rPr>
      </w:pPr>
      <w:r>
        <w:rPr>
          <w:rFonts w:hint="eastAsia" w:ascii="宋体" w:hAnsi="宋体"/>
          <w:b/>
          <w:sz w:val="24"/>
        </w:rPr>
        <w:t xml:space="preserve">如供应商认定本企业为小型或微型企业，则需根据《中小企业划型标准规定》（工信部联企业〔2011〕300号）填报《中小企业声明函》。加盖公章后的《中小企业声明函》及相关证明材料提交，未提交则不享受相关小微企业价格扣除政策。</w:t>
      </w:r>
      <w:r>
        <w:rPr>
          <w:rFonts w:ascii="宋体" w:hAnsi="宋体"/>
          <w:b/>
          <w:sz w:val="24"/>
        </w:rPr>
      </w:r>
      <w:r/>
    </w:p>
    <w:p>
      <w:pPr>
        <w:pStyle w:val="940"/>
        <w:ind w:firstLine="420"/>
        <w:spacing w:line="360" w:lineRule="auto"/>
        <w:rPr>
          <w:rFonts w:hint="eastAsia" w:ascii="宋体" w:hAnsi="宋体"/>
          <w:b/>
          <w:sz w:val="24"/>
        </w:rPr>
      </w:pPr>
      <w:r>
        <w:rPr>
          <w:rFonts w:hint="eastAsia" w:ascii="宋体" w:hAnsi="宋体"/>
          <w:b/>
          <w:sz w:val="24"/>
        </w:rPr>
        <w:t xml:space="preserve">如供应商属于小型企业，且提供自有产品或服务，对其报价给予20%的扣除；如供应商属于微型企业，且提供自有产品或服务，对其报价给予20%的扣除；扣除后的价格参与价格评审。</w:t>
      </w:r>
      <w:r/>
    </w:p>
    <w:p>
      <w:pPr>
        <w:pStyle w:val="940"/>
        <w:ind w:firstLine="420"/>
        <w:spacing w:line="360" w:lineRule="auto"/>
        <w:rPr>
          <w:rFonts w:ascii="宋体" w:hAnsi="宋体"/>
          <w:b/>
          <w:sz w:val="24"/>
        </w:rPr>
      </w:pPr>
      <w:r>
        <w:rPr>
          <w:rFonts w:hint="eastAsia" w:ascii="宋体" w:hAnsi="宋体"/>
          <w:b/>
          <w:sz w:val="24"/>
        </w:rPr>
        <w:t xml:space="preserve">1.2残疾人福利性单位</w:t>
      </w:r>
      <w:r>
        <w:rPr>
          <w:rFonts w:ascii="宋体" w:hAnsi="宋体"/>
          <w:b/>
          <w:sz w:val="24"/>
        </w:rPr>
      </w:r>
      <w:r/>
    </w:p>
    <w:p>
      <w:pPr>
        <w:pStyle w:val="940"/>
        <w:ind w:firstLine="420"/>
        <w:spacing w:line="360" w:lineRule="auto"/>
        <w:rPr>
          <w:rFonts w:ascii="宋体" w:hAnsi="宋体"/>
          <w:b/>
          <w:sz w:val="24"/>
        </w:rPr>
      </w:pPr>
      <w:r>
        <w:rPr>
          <w:rFonts w:ascii="宋体" w:hAnsi="宋体"/>
          <w:b/>
          <w:sz w:val="24"/>
        </w:rPr>
        <w:t xml:space="preserve">根据《三部门联合发布关于促进残疾人就业政府采购政策的通知》（财库〔2017〕141号）的相关规定</w:t>
      </w:r>
      <w:r>
        <w:rPr>
          <w:rFonts w:hint="eastAsia" w:ascii="宋体" w:hAnsi="宋体"/>
          <w:b/>
          <w:sz w:val="24"/>
        </w:rPr>
        <w:t xml:space="preserve">，对属于残疾人福利性单位的供应商给予价格扣除：</w:t>
      </w:r>
      <w:r>
        <w:rPr>
          <w:rFonts w:ascii="宋体" w:hAnsi="宋体"/>
          <w:b/>
          <w:sz w:val="24"/>
        </w:rPr>
      </w:r>
      <w:r/>
    </w:p>
    <w:p>
      <w:pPr>
        <w:pStyle w:val="940"/>
        <w:ind w:firstLine="420"/>
        <w:spacing w:line="360" w:lineRule="auto"/>
        <w:rPr>
          <w:rFonts w:hint="eastAsia" w:ascii="宋体" w:hAnsi="宋体"/>
          <w:b/>
          <w:sz w:val="24"/>
        </w:rPr>
      </w:pPr>
      <w:r>
        <w:rPr>
          <w:rFonts w:hint="eastAsia" w:ascii="宋体" w:hAnsi="宋体"/>
          <w:b/>
          <w:sz w:val="24"/>
        </w:rPr>
        <w:t xml:space="preserve">如供应商为残疾人福利性单位，则视同小型企业，享受评审中价格扣除政策。残疾人福利性单位属于小型、微型企业的，不重复享受政策。加盖公章后的《残疾人福利性单位声明函》电子件提交，未提交则不享受相关价格20%扣除政策。</w:t>
      </w:r>
      <w:r/>
    </w:p>
    <w:p>
      <w:pPr>
        <w:pStyle w:val="940"/>
        <w:ind w:firstLine="420"/>
        <w:spacing w:line="360" w:lineRule="auto"/>
        <w:rPr>
          <w:rFonts w:ascii="宋体" w:hAnsi="宋体"/>
          <w:b/>
          <w:sz w:val="24"/>
        </w:rPr>
      </w:pPr>
      <w:r>
        <w:rPr>
          <w:rFonts w:hint="eastAsia" w:ascii="宋体" w:hAnsi="宋体"/>
          <w:b/>
          <w:sz w:val="24"/>
        </w:rPr>
        <w:t xml:space="preserve">1.3监狱企业</w:t>
      </w:r>
      <w:r>
        <w:rPr>
          <w:rFonts w:ascii="宋体" w:hAnsi="宋体"/>
          <w:b/>
          <w:sz w:val="24"/>
        </w:rPr>
      </w:r>
      <w:r/>
    </w:p>
    <w:p>
      <w:pPr>
        <w:pStyle w:val="940"/>
        <w:ind w:firstLine="420"/>
        <w:spacing w:line="360" w:lineRule="auto"/>
        <w:rPr>
          <w:rFonts w:ascii="宋体" w:hAnsi="宋体"/>
          <w:b/>
          <w:sz w:val="24"/>
        </w:rPr>
      </w:pPr>
      <w:r>
        <w:rPr>
          <w:rFonts w:ascii="宋体" w:hAnsi="宋体"/>
          <w:b/>
          <w:sz w:val="24"/>
        </w:rPr>
        <w:t xml:space="preserve">根据《财政部司法部关于政府采购支持监狱企业发展有关问题的通知》（财库〔2014〕68号）的相关规定</w:t>
      </w:r>
      <w:r>
        <w:rPr>
          <w:rFonts w:hint="eastAsia" w:ascii="宋体" w:hAnsi="宋体"/>
          <w:b/>
          <w:sz w:val="24"/>
        </w:rPr>
        <w:t xml:space="preserve">，对属于监狱企业的供应商给予价格扣除：</w:t>
      </w:r>
      <w:r>
        <w:rPr>
          <w:rFonts w:ascii="宋体" w:hAnsi="宋体"/>
          <w:b/>
          <w:sz w:val="24"/>
        </w:rPr>
      </w:r>
      <w:r/>
    </w:p>
    <w:p>
      <w:pPr>
        <w:pStyle w:val="940"/>
        <w:ind w:firstLine="420"/>
        <w:spacing w:line="360" w:lineRule="auto"/>
        <w:rPr>
          <w:rFonts w:hint="eastAsia" w:ascii="宋体" w:hAnsi="宋体"/>
          <w:b/>
          <w:sz w:val="24"/>
        </w:rPr>
      </w:pPr>
      <w:r>
        <w:rPr>
          <w:rFonts w:hint="eastAsia" w:ascii="宋体" w:hAnsi="宋体"/>
          <w:b/>
          <w:sz w:val="24"/>
        </w:rPr>
        <w:t xml:space="preserve">如供应商为监狱企业，应当提供由省级以上监狱管理局、戒毒管理局（含新疆生产建设兵团）出具的属于监狱企业的证明文件，则视同小型企业，享受评审中价格20%扣除政策。监狱企业属于小型、微型企业的，不重复享受政策。证明文件电子件提交，未提交则不享受相关价格扣除政策。</w:t>
      </w:r>
      <w:r/>
    </w:p>
    <w:p>
      <w:pPr>
        <w:pStyle w:val="940"/>
        <w:ind w:firstLine="420"/>
        <w:spacing w:line="360" w:lineRule="auto"/>
        <w:rPr>
          <w:rFonts w:ascii="宋体" w:hAnsi="宋体"/>
          <w:b/>
          <w:sz w:val="24"/>
        </w:rPr>
      </w:pPr>
      <w:r>
        <w:rPr>
          <w:rFonts w:hint="eastAsia" w:ascii="宋体" w:hAnsi="宋体"/>
          <w:b/>
          <w:sz w:val="24"/>
        </w:rPr>
        <w:t xml:space="preserve">1.4大中型企业与小微企业组成联合体，对于联合协议（文件格式可做参考，投标单位可根据实际合同份额比例自拟填写）约定小微企业的合同份额占到合同总金额30%以上的，对联合体的报价给予6%的扣除，用扣除后的价格参加评审。</w:t>
      </w:r>
      <w:r>
        <w:rPr>
          <w:rFonts w:ascii="宋体" w:hAnsi="宋体"/>
          <w:b/>
          <w:sz w:val="24"/>
        </w:rPr>
      </w:r>
      <w:r/>
    </w:p>
    <w:p>
      <w:pPr>
        <w:pStyle w:val="940"/>
        <w:ind w:firstLine="420"/>
        <w:spacing w:line="360" w:lineRule="auto"/>
        <w:rPr>
          <w:rFonts w:ascii="宋体" w:hAnsi="宋体"/>
          <w:sz w:val="24"/>
        </w:rPr>
      </w:pPr>
      <w:r>
        <w:rPr>
          <w:rFonts w:hint="eastAsia" w:ascii="宋体" w:hAnsi="宋体"/>
          <w:sz w:val="24"/>
        </w:rPr>
        <w:t xml:space="preserve">2.绿色采购（本项目不涉及）</w:t>
      </w:r>
      <w:r>
        <w:rPr>
          <w:rFonts w:ascii="宋体" w:hAnsi="宋体"/>
          <w:sz w:val="24"/>
        </w:rPr>
      </w:r>
      <w:r/>
    </w:p>
    <w:p>
      <w:pPr>
        <w:pStyle w:val="940"/>
        <w:ind w:firstLine="420"/>
        <w:spacing w:line="360" w:lineRule="auto"/>
        <w:rPr>
          <w:rFonts w:ascii="宋体" w:hAnsi="宋体"/>
          <w:sz w:val="24"/>
        </w:rPr>
      </w:pPr>
      <w:r>
        <w:rPr>
          <w:rFonts w:hint="eastAsia" w:ascii="宋体" w:hAnsi="宋体"/>
          <w:sz w:val="24"/>
        </w:rPr>
        <w:t xml:space="preserve">根据《关于调整优化节能产品、环境标志产品政府采购执行机制的通知》（财库〔2019〕9号）等相关文件的规定，对属于《节能产品政府采购品目清单》政府强制采购产品的，供应商需提供该产品有效期内的认证等相关证明材料，证明材料电子件提交。</w:t>
      </w:r>
      <w:r>
        <w:rPr>
          <w:rFonts w:ascii="宋体" w:hAnsi="宋体"/>
          <w:sz w:val="24"/>
        </w:rPr>
      </w:r>
      <w:r/>
    </w:p>
    <w:p>
      <w:pPr>
        <w:pStyle w:val="940"/>
        <w:ind w:firstLine="420"/>
        <w:spacing w:line="360" w:lineRule="auto"/>
        <w:rPr>
          <w:rFonts w:hint="eastAsia" w:ascii="宋体" w:hAnsi="宋体"/>
          <w:b/>
          <w:sz w:val="24"/>
        </w:rPr>
      </w:pPr>
      <w:r>
        <w:rPr>
          <w:rFonts w:hint="eastAsia" w:ascii="宋体" w:hAnsi="宋体"/>
          <w:b/>
          <w:sz w:val="24"/>
        </w:rPr>
        <w:t xml:space="preserve">3.若供应商提供的《中小企业声明函》 、《残疾人福利性单位声明函》及监狱企业认定证明等材料为虚假材料，按《政府采购法》相关规定处理并报请政府采购监管部门给予行政处罚。</w:t>
      </w:r>
      <w:r/>
    </w:p>
    <w:p>
      <w:pPr>
        <w:pStyle w:val="940"/>
        <w:ind w:firstLine="420"/>
        <w:spacing w:line="360" w:lineRule="auto"/>
        <w:rPr>
          <w:rFonts w:hint="eastAsia" w:ascii="宋体" w:hAnsi="宋体"/>
          <w:b/>
          <w:sz w:val="24"/>
        </w:rPr>
      </w:pPr>
      <w:r>
        <w:rPr>
          <w:rFonts w:hint="eastAsia" w:ascii="宋体" w:hAnsi="宋体"/>
          <w:b/>
          <w:sz w:val="24"/>
        </w:rPr>
        <w:t xml:space="preserve">三、评分标准</w:t>
      </w:r>
      <w:r/>
    </w:p>
    <w:p>
      <w:pPr>
        <w:pStyle w:val="940"/>
        <w:ind w:firstLine="420"/>
        <w:spacing w:line="360" w:lineRule="auto"/>
        <w:rPr>
          <w:rFonts w:ascii="宋体" w:hAnsi="宋体"/>
          <w:b/>
          <w:sz w:val="24"/>
        </w:rPr>
      </w:pPr>
      <w:r>
        <w:rPr>
          <w:rFonts w:hint="eastAsia" w:ascii="宋体" w:hAnsi="宋体"/>
          <w:b/>
          <w:sz w:val="24"/>
        </w:rPr>
        <w:t xml:space="preserve">（一）价格分（10分）</w:t>
        <w:tab/>
      </w:r>
      <w:r>
        <w:rPr>
          <w:rFonts w:ascii="宋体" w:hAnsi="宋体"/>
          <w:b/>
          <w:sz w:val="24"/>
        </w:rPr>
      </w:r>
      <w:r/>
    </w:p>
    <w:p>
      <w:pPr>
        <w:pStyle w:val="940"/>
        <w:ind w:firstLine="420"/>
        <w:spacing w:line="360" w:lineRule="auto"/>
        <w:rPr>
          <w:rFonts w:ascii="宋体" w:hAnsi="宋体"/>
          <w:sz w:val="24"/>
        </w:rPr>
      </w:pPr>
      <w:r>
        <w:rPr>
          <w:rFonts w:ascii="宋体" w:hAnsi="宋体"/>
          <w:b/>
          <w:sz w:val="24"/>
        </w:rPr>
        <w:t xml:space="preserve">1</w:t>
      </w:r>
      <w:r>
        <w:rPr>
          <w:rFonts w:hint="eastAsia" w:ascii="宋体" w:hAnsi="宋体"/>
          <w:b/>
          <w:sz w:val="24"/>
        </w:rPr>
        <w:t xml:space="preserve">.投标总报价不得高于预算价，</w:t>
      </w:r>
      <w:r>
        <w:rPr>
          <w:rFonts w:hint="eastAsia" w:ascii="宋体" w:hAnsi="宋体"/>
          <w:sz w:val="24"/>
        </w:rPr>
        <w:t xml:space="preserve">否则按无效标处理。</w:t>
      </w:r>
      <w:r>
        <w:rPr>
          <w:rFonts w:ascii="宋体" w:hAnsi="宋体"/>
          <w:sz w:val="24"/>
        </w:rPr>
      </w:r>
      <w:r/>
    </w:p>
    <w:p>
      <w:pPr>
        <w:pStyle w:val="940"/>
        <w:ind w:firstLine="420"/>
        <w:spacing w:line="360" w:lineRule="auto"/>
        <w:rPr>
          <w:rFonts w:ascii="宋体" w:hAnsi="宋体"/>
          <w:b/>
          <w:sz w:val="24"/>
        </w:rPr>
        <w:outlineLvl w:val="0"/>
      </w:pPr>
      <w:r/>
      <w:bookmarkStart w:id="134" w:name="_Toc133149829"/>
      <w:r>
        <w:rPr>
          <w:rFonts w:ascii="宋体" w:hAnsi="宋体"/>
          <w:b/>
          <w:sz w:val="24"/>
        </w:rPr>
        <w:t xml:space="preserve">2</w:t>
      </w:r>
      <w:r>
        <w:rPr>
          <w:rFonts w:hint="eastAsia" w:ascii="宋体" w:hAnsi="宋体"/>
          <w:b/>
          <w:sz w:val="24"/>
        </w:rPr>
        <w:t xml:space="preserve">.为确保货物、服务质量，投标单位除投标价格得分以外的分值低于75%作无效标处理。</w:t>
      </w:r>
      <w:bookmarkEnd w:id="134"/>
      <w:r>
        <w:rPr>
          <w:rFonts w:ascii="宋体" w:hAnsi="宋体"/>
          <w:b/>
          <w:sz w:val="24"/>
        </w:rPr>
      </w:r>
      <w:r/>
    </w:p>
    <w:p>
      <w:pPr>
        <w:pStyle w:val="940"/>
        <w:ind w:firstLine="420"/>
        <w:spacing w:line="360" w:lineRule="auto"/>
        <w:rPr>
          <w:rFonts w:ascii="宋体" w:hAnsi="宋体"/>
          <w:sz w:val="24"/>
        </w:rPr>
      </w:pPr>
      <w:r>
        <w:rPr>
          <w:rFonts w:hint="eastAsia" w:ascii="宋体" w:hAnsi="宋体"/>
          <w:sz w:val="24"/>
        </w:rPr>
        <w:t xml:space="preserve">3.价格得分计算方法：根据各投标人通过符合性审查的有效投标报价中的最低价作为评标基准价，其价格分为满分。其他投标人的价格分统一按照下列公式计算：</w:t>
      </w:r>
      <w:r>
        <w:rPr>
          <w:rFonts w:ascii="宋体" w:hAnsi="宋体"/>
          <w:sz w:val="24"/>
        </w:rPr>
      </w:r>
      <w:r/>
    </w:p>
    <w:p>
      <w:pPr>
        <w:pStyle w:val="940"/>
        <w:jc w:val="left"/>
        <w:spacing w:line="360" w:lineRule="auto"/>
        <w:widowControl/>
        <w:rPr>
          <w:rFonts w:ascii="宋体" w:hAnsi="宋体" w:cs="宋体"/>
          <w:sz w:val="24"/>
        </w:rPr>
      </w:pPr>
      <w:r>
        <w:rPr>
          <w:rFonts w:hint="eastAsia" w:ascii="宋体" w:hAnsi="宋体"/>
          <w:sz w:val="24"/>
        </w:rPr>
        <w:t xml:space="preserve">价格得分＝（评标基准价</w:t>
      </w:r>
      <w:r>
        <w:rPr>
          <w:rFonts w:ascii="宋体" w:hAnsi="宋体"/>
          <w:sz w:val="24"/>
        </w:rPr>
        <w:t xml:space="preserve">/</w:t>
      </w:r>
      <w:r>
        <w:rPr>
          <w:rFonts w:hint="eastAsia" w:ascii="宋体" w:hAnsi="宋体"/>
          <w:sz w:val="24"/>
        </w:rPr>
        <w:t xml:space="preserve">投标报价）×价格分×</w:t>
      </w:r>
      <w:r>
        <w:rPr>
          <w:rFonts w:ascii="宋体" w:hAnsi="宋体"/>
          <w:sz w:val="24"/>
        </w:rPr>
        <w:t xml:space="preserve">100%</w:t>
      </w:r>
      <w:r>
        <w:rPr>
          <w:rFonts w:hint="eastAsia" w:ascii="宋体" w:hAnsi="宋体"/>
          <w:sz w:val="24"/>
        </w:rPr>
        <w:t xml:space="preserve">；（计算到小数点后二位）</w:t>
      </w:r>
      <w:r>
        <w:rPr>
          <w:rFonts w:ascii="宋体" w:hAnsi="宋体" w:cs="宋体"/>
          <w:sz w:val="24"/>
        </w:rPr>
      </w:r>
      <w:r/>
    </w:p>
    <w:p>
      <w:pPr>
        <w:pStyle w:val="1236"/>
        <w:spacing w:line="360" w:lineRule="auto"/>
        <w:rPr>
          <w:rFonts w:hint="eastAsia" w:hAnsi="宋体" w:eastAsia="宋体"/>
          <w:b/>
          <w:sz w:val="24"/>
          <w:szCs w:val="24"/>
        </w:rPr>
      </w:pPr>
      <w:r>
        <w:rPr>
          <w:rFonts w:hint="eastAsia" w:hAnsi="宋体" w:eastAsia="宋体"/>
          <w:b/>
          <w:sz w:val="24"/>
          <w:szCs w:val="24"/>
        </w:rPr>
        <w:t xml:space="preserve">（二）技术部分（90分）</w:t>
      </w:r>
      <w:r/>
    </w:p>
    <w:tbl>
      <w:tblPr>
        <w:tblW w:w="956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100"/>
        <w:gridCol w:w="6831"/>
        <w:gridCol w:w="641"/>
      </w:tblGrid>
      <w:tr>
        <w:trPr>
          <w:trHeight w:val="153"/>
        </w:trPr>
        <w:tc>
          <w:tcPr>
            <w:tcBorders>
              <w:top w:val="single" w:color="000000" w:sz="4" w:space="0"/>
              <w:left w:val="single" w:color="000000" w:sz="4" w:space="0"/>
              <w:bottom w:val="single" w:color="000000" w:sz="4" w:space="0"/>
              <w:right w:val="single" w:color="000000" w:sz="4" w:space="0"/>
            </w:tcBorders>
            <w:tcW w:w="988" w:type="dxa"/>
            <w:vAlign w:val="top"/>
            <w:textDirection w:val="lrTb"/>
            <w:noWrap w:val="false"/>
          </w:tcPr>
          <w:p>
            <w:pPr>
              <w:pStyle w:val="940"/>
              <w:jc w:val="center"/>
              <w:rPr>
                <w:rFonts w:ascii="宋体" w:hAnsi="宋体"/>
                <w:sz w:val="24"/>
              </w:rPr>
            </w:pPr>
            <w:r>
              <w:rPr>
                <w:rFonts w:hint="eastAsia" w:ascii="宋体" w:hAnsi="宋体"/>
                <w:sz w:val="24"/>
              </w:rPr>
              <w:t xml:space="preserve">评审类别</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pStyle w:val="940"/>
              <w:jc w:val="center"/>
              <w:rPr>
                <w:rFonts w:ascii="宋体" w:hAnsi="宋体"/>
                <w:sz w:val="24"/>
              </w:rPr>
            </w:pPr>
            <w:r>
              <w:rPr>
                <w:rFonts w:hint="eastAsia" w:ascii="宋体" w:hAnsi="宋体"/>
                <w:sz w:val="24"/>
              </w:rPr>
              <w:t xml:space="preserve">评审项</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6831" w:type="dxa"/>
            <w:vAlign w:val="top"/>
            <w:textDirection w:val="lrTb"/>
            <w:noWrap w:val="false"/>
          </w:tcPr>
          <w:p>
            <w:pPr>
              <w:pStyle w:val="940"/>
              <w:jc w:val="center"/>
              <w:rPr>
                <w:rFonts w:ascii="宋体" w:hAnsi="宋体"/>
                <w:sz w:val="24"/>
              </w:rPr>
            </w:pPr>
            <w:r>
              <w:rPr>
                <w:rFonts w:hint="eastAsia" w:ascii="宋体" w:hAnsi="宋体"/>
                <w:sz w:val="24"/>
              </w:rPr>
              <w:t xml:space="preserve">评审规则</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641" w:type="dxa"/>
            <w:vAlign w:val="top"/>
            <w:textDirection w:val="lrTb"/>
            <w:noWrap w:val="false"/>
          </w:tcPr>
          <w:p>
            <w:pPr>
              <w:pStyle w:val="940"/>
              <w:rPr>
                <w:rFonts w:ascii="宋体" w:hAnsi="宋体"/>
                <w:sz w:val="24"/>
              </w:rPr>
            </w:pPr>
            <w:r>
              <w:rPr>
                <w:rFonts w:hint="eastAsia" w:ascii="宋体" w:hAnsi="宋体"/>
                <w:sz w:val="24"/>
              </w:rPr>
              <w:t xml:space="preserve">分值</w:t>
            </w:r>
            <w:r>
              <w:rPr>
                <w:rFonts w:ascii="宋体" w:hAnsi="宋体"/>
                <w:sz w:val="24"/>
              </w:rPr>
            </w:r>
            <w:r/>
          </w:p>
        </w:tc>
      </w:tr>
      <w:tr>
        <w:trPr>
          <w:cantSplit/>
          <w:trHeight w:val="832"/>
        </w:trPr>
        <w:tc>
          <w:tcPr>
            <w:tcBorders>
              <w:left w:val="single" w:color="000000" w:sz="4" w:space="0"/>
              <w:right w:val="single" w:color="000000" w:sz="4" w:space="0"/>
            </w:tcBorders>
            <w:tcW w:w="988" w:type="dxa"/>
            <w:vAlign w:val="center"/>
            <w:vMerge w:val="restart"/>
            <w:textDirection w:val="lrTb"/>
            <w:noWrap w:val="false"/>
          </w:tcPr>
          <w:p>
            <w:pPr>
              <w:pStyle w:val="1179"/>
              <w:jc w:val="left"/>
              <w:rPr>
                <w:rFonts w:hAnsi="宋体" w:eastAsia="宋体" w:cs="宋体"/>
                <w:sz w:val="24"/>
                <w:szCs w:val="24"/>
              </w:rPr>
            </w:pPr>
            <w:r>
              <w:rPr>
                <w:rFonts w:hint="eastAsia" w:hAnsi="宋体" w:eastAsia="宋体" w:cs="宋体"/>
                <w:sz w:val="24"/>
                <w:szCs w:val="24"/>
              </w:rPr>
              <w:t xml:space="preserve">技术部分（90分）</w:t>
            </w:r>
            <w:r>
              <w:rPr>
                <w:rFonts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pStyle w:val="940"/>
              <w:jc w:val="left"/>
              <w:widowControl/>
              <w:rPr>
                <w:rFonts w:ascii="宋体" w:hAnsi="宋体" w:cs="宋体"/>
                <w:sz w:val="24"/>
              </w:rPr>
            </w:pPr>
            <w:r>
              <w:rPr>
                <w:rFonts w:hint="eastAsia" w:ascii="宋体" w:hAnsi="宋体" w:cs="宋体"/>
                <w:sz w:val="24"/>
              </w:rPr>
              <w:t xml:space="preserve">1.</w:t>
            </w:r>
            <w:r>
              <w:rPr>
                <w:rFonts w:ascii="宋体" w:hAnsi="宋体" w:cs="宋体"/>
                <w:sz w:val="24"/>
              </w:rPr>
              <w:t xml:space="preserve">项目认知</w:t>
            </w:r>
            <w:r/>
          </w:p>
        </w:tc>
        <w:tc>
          <w:tcPr>
            <w:tcBorders>
              <w:top w:val="single" w:color="000000" w:sz="4" w:space="0"/>
              <w:left w:val="single" w:color="000000" w:sz="4" w:space="0"/>
              <w:bottom w:val="single" w:color="000000" w:sz="4" w:space="0"/>
              <w:right w:val="single" w:color="000000" w:sz="4" w:space="0"/>
            </w:tcBorders>
            <w:tcW w:w="6831" w:type="dxa"/>
            <w:vAlign w:val="center"/>
            <w:textDirection w:val="lrTb"/>
            <w:noWrap w:val="false"/>
          </w:tcPr>
          <w:p>
            <w:pPr>
              <w:pStyle w:val="940"/>
              <w:rPr>
                <w:rFonts w:ascii="宋体" w:hAnsi="宋体"/>
                <w:sz w:val="24"/>
              </w:rPr>
            </w:pPr>
            <w:r>
              <w:rPr>
                <w:rFonts w:hint="eastAsia" w:ascii="宋体" w:hAnsi="宋体"/>
                <w:sz w:val="24"/>
              </w:rPr>
              <w:t xml:space="preserve">投标人对项目背景进行解读，分析内容符合实际情况、内容详细完善、描述准确，根据以下要点进行得分：</w:t>
            </w:r>
            <w:r>
              <w:rPr>
                <w:rFonts w:ascii="宋体" w:hAnsi="宋体"/>
                <w:sz w:val="24"/>
              </w:rPr>
            </w:r>
            <w:r/>
          </w:p>
          <w:p>
            <w:pPr>
              <w:pStyle w:val="940"/>
              <w:rPr>
                <w:rFonts w:ascii="宋体" w:hAnsi="宋体"/>
                <w:sz w:val="24"/>
              </w:rPr>
            </w:pPr>
            <w:r>
              <w:rPr>
                <w:rFonts w:hint="eastAsia" w:ascii="宋体" w:hAnsi="宋体"/>
                <w:sz w:val="24"/>
              </w:rPr>
              <w:t xml:space="preserve">（1）政策背景解析准确到位，3分；</w:t>
            </w:r>
            <w:r>
              <w:rPr>
                <w:rFonts w:ascii="宋体" w:hAnsi="宋体"/>
                <w:sz w:val="24"/>
              </w:rPr>
            </w:r>
            <w:r/>
          </w:p>
          <w:p>
            <w:pPr>
              <w:pStyle w:val="940"/>
            </w:pPr>
            <w:r>
              <w:rPr>
                <w:rFonts w:hint="eastAsia" w:ascii="宋体" w:hAnsi="宋体"/>
                <w:sz w:val="24"/>
              </w:rPr>
              <w:t xml:space="preserve">（2）相关规划解读详细、准确，3分。</w:t>
            </w:r>
            <w:r/>
          </w:p>
        </w:tc>
        <w:tc>
          <w:tcPr>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pStyle w:val="940"/>
              <w:jc w:val="center"/>
              <w:spacing w:before="100" w:beforeAutospacing="1" w:after="100" w:afterAutospacing="1" w:line="480" w:lineRule="atLeast"/>
              <w:widowControl/>
              <w:rPr>
                <w:rFonts w:ascii="宋体" w:hAnsi="宋体" w:cs="宋体"/>
                <w:sz w:val="24"/>
              </w:rPr>
            </w:pPr>
            <w:r>
              <w:rPr>
                <w:rFonts w:hint="eastAsia" w:ascii="宋体" w:hAnsi="宋体" w:cs="宋体"/>
                <w:sz w:val="24"/>
              </w:rPr>
              <w:t xml:space="preserve">6</w:t>
            </w:r>
            <w:r>
              <w:rPr>
                <w:rFonts w:ascii="宋体" w:hAnsi="宋体" w:cs="宋体"/>
                <w:sz w:val="24"/>
              </w:rPr>
            </w:r>
            <w:r/>
          </w:p>
        </w:tc>
      </w:tr>
      <w:tr>
        <w:trPr>
          <w:cantSplit/>
          <w:trHeight w:val="832"/>
        </w:trPr>
        <w:tc>
          <w:tcPr>
            <w:tcBorders>
              <w:left w:val="single" w:color="000000" w:sz="4" w:space="0"/>
              <w:right w:val="single" w:color="000000" w:sz="4" w:space="0"/>
            </w:tcBorders>
            <w:tcW w:w="988" w:type="dxa"/>
            <w:vAlign w:val="center"/>
            <w:vMerge w:val="continue"/>
            <w:textDirection w:val="lrTb"/>
            <w:noWrap w:val="false"/>
          </w:tcPr>
          <w:p>
            <w:pPr>
              <w:pStyle w:val="1179"/>
              <w:jc w:val="left"/>
              <w:rPr>
                <w:rFonts w:hint="eastAsia" w:hAnsi="宋体" w:eastAsia="宋体" w:cs="宋体"/>
                <w:sz w:val="24"/>
                <w:szCs w:val="24"/>
              </w:rPr>
            </w:pPr>
            <w:r>
              <w:rPr>
                <w:rFonts w:hint="eastAsia"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pStyle w:val="940"/>
              <w:jc w:val="left"/>
              <w:widowControl/>
              <w:rPr>
                <w:rFonts w:ascii="宋体" w:hAnsi="宋体" w:cs="宋体"/>
                <w:sz w:val="24"/>
              </w:rPr>
            </w:pPr>
            <w:r>
              <w:rPr>
                <w:rFonts w:hint="eastAsia" w:ascii="宋体" w:hAnsi="宋体"/>
                <w:sz w:val="24"/>
              </w:rPr>
              <w:t xml:space="preserve">2.</w:t>
            </w:r>
            <w:r>
              <w:rPr>
                <w:rFonts w:hint="eastAsia" w:ascii="宋体" w:hAnsi="宋体"/>
                <w:sz w:val="24"/>
              </w:rPr>
              <w:t xml:space="preserve">现状及问题分析</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831" w:type="dxa"/>
            <w:vAlign w:val="center"/>
            <w:textDirection w:val="lrTb"/>
            <w:noWrap w:val="false"/>
          </w:tcPr>
          <w:p>
            <w:pPr>
              <w:pStyle w:val="940"/>
              <w:rPr>
                <w:rFonts w:ascii="宋体" w:hAnsi="宋体"/>
                <w:sz w:val="24"/>
              </w:rPr>
            </w:pPr>
            <w:r>
              <w:rPr>
                <w:rFonts w:hint="eastAsia" w:ascii="宋体" w:hAnsi="宋体"/>
                <w:sz w:val="24"/>
              </w:rPr>
              <w:t xml:space="preserve">投标人对昆山市水环境和污水系统现状情况以及存在的主要问题进行分析，问题分析符合实际情况、内容详细完善、描述准确，根据以下要点进行得分：</w:t>
            </w:r>
            <w:r>
              <w:rPr>
                <w:rFonts w:ascii="宋体" w:hAnsi="宋体"/>
                <w:sz w:val="24"/>
              </w:rPr>
            </w:r>
            <w:r/>
          </w:p>
          <w:p>
            <w:pPr>
              <w:pStyle w:val="940"/>
              <w:rPr>
                <w:rFonts w:ascii="宋体" w:hAnsi="宋体"/>
                <w:sz w:val="24"/>
              </w:rPr>
            </w:pPr>
            <w:r>
              <w:rPr>
                <w:rFonts w:hint="eastAsia" w:ascii="宋体" w:hAnsi="宋体"/>
                <w:sz w:val="24"/>
              </w:rPr>
              <w:t xml:space="preserve">（1）水环境质量现状描述符合实际、内容详细，</w:t>
            </w:r>
            <w:r>
              <w:rPr>
                <w:rFonts w:hint="eastAsia" w:ascii="宋体" w:hAnsi="宋体"/>
                <w:sz w:val="24"/>
              </w:rPr>
              <w:t xml:space="preserve">4</w:t>
            </w:r>
            <w:r>
              <w:rPr>
                <w:rFonts w:hint="eastAsia" w:ascii="宋体" w:hAnsi="宋体"/>
                <w:sz w:val="24"/>
              </w:rPr>
              <w:t xml:space="preserve">分；</w:t>
            </w:r>
            <w:r>
              <w:rPr>
                <w:rFonts w:ascii="宋体" w:hAnsi="宋体"/>
                <w:sz w:val="24"/>
              </w:rPr>
            </w:r>
            <w:r/>
          </w:p>
          <w:p>
            <w:pPr>
              <w:pStyle w:val="940"/>
              <w:rPr>
                <w:rFonts w:ascii="宋体" w:hAnsi="宋体"/>
                <w:sz w:val="24"/>
              </w:rPr>
            </w:pPr>
            <w:r>
              <w:rPr>
                <w:rFonts w:hint="eastAsia" w:ascii="宋体" w:hAnsi="宋体"/>
                <w:sz w:val="24"/>
              </w:rPr>
              <w:t xml:space="preserve">（2）污水处理系统现状描述符合实际、内容详细，</w:t>
            </w:r>
            <w:r>
              <w:rPr>
                <w:rFonts w:hint="eastAsia" w:ascii="宋体" w:hAnsi="宋体"/>
                <w:sz w:val="24"/>
              </w:rPr>
              <w:t xml:space="preserve">4</w:t>
            </w:r>
            <w:r>
              <w:rPr>
                <w:rFonts w:hint="eastAsia" w:ascii="宋体" w:hAnsi="宋体"/>
                <w:sz w:val="24"/>
              </w:rPr>
              <w:t xml:space="preserve">分；</w:t>
            </w:r>
            <w:r>
              <w:rPr>
                <w:rFonts w:ascii="宋体" w:hAnsi="宋体"/>
                <w:sz w:val="24"/>
              </w:rPr>
            </w:r>
            <w:r/>
          </w:p>
          <w:p>
            <w:pPr>
              <w:pStyle w:val="940"/>
              <w:rPr>
                <w:rFonts w:ascii="宋体" w:hAnsi="宋体"/>
                <w:sz w:val="24"/>
              </w:rPr>
            </w:pPr>
            <w:r>
              <w:rPr>
                <w:rFonts w:hint="eastAsia" w:ascii="宋体" w:hAnsi="宋体"/>
                <w:sz w:val="24"/>
              </w:rPr>
              <w:t xml:space="preserve">（3）污水处理系统问题分析详细、准确，</w:t>
            </w:r>
            <w:r>
              <w:rPr>
                <w:rFonts w:hint="eastAsia" w:ascii="宋体" w:hAnsi="宋体"/>
                <w:sz w:val="24"/>
              </w:rPr>
              <w:t xml:space="preserve">4</w:t>
            </w:r>
            <w:r>
              <w:rPr>
                <w:rFonts w:hint="eastAsia" w:ascii="宋体" w:hAnsi="宋体"/>
                <w:sz w:val="24"/>
              </w:rPr>
              <w:t xml:space="preserve">分；</w:t>
            </w:r>
            <w:r>
              <w:rPr>
                <w:rFonts w:ascii="宋体" w:hAnsi="宋体"/>
                <w:sz w:val="24"/>
              </w:rPr>
            </w:r>
            <w:r/>
          </w:p>
          <w:p>
            <w:pPr>
              <w:pStyle w:val="940"/>
              <w:rPr>
                <w:rFonts w:ascii="宋体" w:hAnsi="宋体"/>
                <w:sz w:val="24"/>
              </w:rPr>
            </w:pPr>
            <w:r>
              <w:rPr>
                <w:rFonts w:hint="eastAsia" w:ascii="宋体" w:hAnsi="宋体"/>
                <w:sz w:val="24"/>
              </w:rPr>
              <w:t xml:space="preserve">（</w:t>
            </w:r>
            <w:r>
              <w:rPr>
                <w:rFonts w:hint="eastAsia" w:ascii="宋体" w:hAnsi="宋体"/>
                <w:sz w:val="24"/>
              </w:rPr>
              <w:t xml:space="preserve">4</w:t>
            </w:r>
            <w:r>
              <w:rPr>
                <w:rFonts w:hint="eastAsia" w:ascii="宋体" w:hAnsi="宋体"/>
                <w:sz w:val="24"/>
              </w:rPr>
              <w:t xml:space="preserve">）污水收集系统现状描述符合实际、内容详细，</w:t>
            </w:r>
            <w:r>
              <w:rPr>
                <w:rFonts w:hint="eastAsia" w:ascii="宋体" w:hAnsi="宋体"/>
                <w:sz w:val="24"/>
              </w:rPr>
              <w:t xml:space="preserve">4</w:t>
            </w:r>
            <w:r>
              <w:rPr>
                <w:rFonts w:hint="eastAsia" w:ascii="宋体" w:hAnsi="宋体"/>
                <w:sz w:val="24"/>
              </w:rPr>
              <w:t xml:space="preserve">分；</w:t>
            </w:r>
            <w:r>
              <w:rPr>
                <w:rFonts w:ascii="宋体" w:hAnsi="宋体"/>
                <w:sz w:val="24"/>
              </w:rPr>
            </w:r>
            <w:r/>
          </w:p>
          <w:p>
            <w:pPr>
              <w:pStyle w:val="940"/>
              <w:rPr>
                <w:rFonts w:ascii="宋体" w:hAnsi="宋体" w:cs="宋体"/>
                <w:spacing w:val="-2"/>
                <w:sz w:val="24"/>
              </w:rPr>
            </w:pPr>
            <w:r>
              <w:rPr>
                <w:rFonts w:hint="eastAsia" w:ascii="宋体" w:hAnsi="宋体"/>
                <w:sz w:val="24"/>
              </w:rPr>
              <w:t xml:space="preserve">（</w:t>
            </w:r>
            <w:r>
              <w:rPr>
                <w:rFonts w:hint="eastAsia" w:ascii="宋体" w:hAnsi="宋体"/>
                <w:sz w:val="24"/>
              </w:rPr>
              <w:t xml:space="preserve">5</w:t>
            </w:r>
            <w:r>
              <w:rPr>
                <w:rFonts w:hint="eastAsia" w:ascii="宋体" w:hAnsi="宋体"/>
                <w:sz w:val="24"/>
              </w:rPr>
              <w:t xml:space="preserve">）污水收集系统问题分析详细、准确，</w:t>
            </w:r>
            <w:r>
              <w:rPr>
                <w:rFonts w:hint="eastAsia" w:ascii="宋体" w:hAnsi="宋体"/>
                <w:sz w:val="24"/>
              </w:rPr>
              <w:t xml:space="preserve">4</w:t>
            </w:r>
            <w:r>
              <w:rPr>
                <w:rFonts w:hint="eastAsia" w:ascii="宋体" w:hAnsi="宋体"/>
                <w:sz w:val="24"/>
              </w:rPr>
              <w:t xml:space="preserve">分。</w:t>
            </w:r>
            <w:r>
              <w:rPr>
                <w:rFonts w:ascii="宋体" w:hAnsi="宋体" w:cs="宋体"/>
                <w:spacing w:val="-2"/>
                <w:sz w:val="24"/>
              </w:rPr>
            </w:r>
            <w:r/>
          </w:p>
        </w:tc>
        <w:tc>
          <w:tcPr>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pStyle w:val="940"/>
              <w:jc w:val="center"/>
              <w:spacing w:before="100" w:beforeAutospacing="1" w:after="100" w:afterAutospacing="1" w:line="480" w:lineRule="atLeast"/>
              <w:widowControl/>
              <w:rPr>
                <w:rFonts w:hint="eastAsia" w:ascii="宋体" w:hAnsi="宋体" w:cs="宋体"/>
                <w:sz w:val="24"/>
              </w:rPr>
            </w:pPr>
            <w:r>
              <w:rPr>
                <w:rFonts w:hint="eastAsia" w:ascii="宋体" w:hAnsi="宋体" w:cs="宋体"/>
                <w:sz w:val="24"/>
              </w:rPr>
              <w:t xml:space="preserve">20</w:t>
            </w:r>
            <w:r>
              <w:rPr>
                <w:rFonts w:hint="eastAsia" w:ascii="宋体" w:hAnsi="宋体" w:cs="宋体"/>
                <w:sz w:val="24"/>
              </w:rPr>
            </w:r>
            <w:r/>
          </w:p>
        </w:tc>
      </w:tr>
      <w:tr>
        <w:trPr>
          <w:cantSplit/>
          <w:trHeight w:val="832"/>
        </w:trPr>
        <w:tc>
          <w:tcPr>
            <w:tcBorders>
              <w:left w:val="single" w:color="000000" w:sz="4" w:space="0"/>
              <w:right w:val="single" w:color="000000" w:sz="4" w:space="0"/>
            </w:tcBorders>
            <w:tcW w:w="988" w:type="dxa"/>
            <w:vAlign w:val="center"/>
            <w:vMerge w:val="continue"/>
            <w:textDirection w:val="lrTb"/>
            <w:noWrap w:val="false"/>
          </w:tcPr>
          <w:p>
            <w:pPr>
              <w:pStyle w:val="1179"/>
              <w:jc w:val="left"/>
              <w:rPr>
                <w:rFonts w:hint="eastAsia" w:hAnsi="宋体" w:eastAsia="宋体" w:cs="宋体"/>
                <w:sz w:val="24"/>
                <w:szCs w:val="24"/>
              </w:rPr>
            </w:pPr>
            <w:r>
              <w:rPr>
                <w:rFonts w:hint="eastAsia"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pStyle w:val="940"/>
              <w:jc w:val="left"/>
              <w:widowControl/>
              <w:rPr>
                <w:rFonts w:ascii="宋体" w:hAnsi="宋体" w:cs="宋体"/>
                <w:sz w:val="24"/>
              </w:rPr>
            </w:pPr>
            <w:r>
              <w:rPr>
                <w:rFonts w:hint="eastAsia" w:ascii="宋体" w:hAnsi="宋体"/>
                <w:sz w:val="24"/>
              </w:rPr>
              <w:t xml:space="preserve">3.</w:t>
            </w:r>
            <w:r>
              <w:rPr>
                <w:rFonts w:hint="eastAsia" w:ascii="宋体" w:hAnsi="宋体"/>
                <w:sz w:val="24"/>
              </w:rPr>
              <w:t xml:space="preserve">技术思路</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831" w:type="dxa"/>
            <w:vAlign w:val="center"/>
            <w:textDirection w:val="lrTb"/>
            <w:noWrap w:val="false"/>
          </w:tcPr>
          <w:p>
            <w:pPr>
              <w:pStyle w:val="940"/>
              <w:rPr>
                <w:rFonts w:ascii="宋体" w:hAnsi="宋体"/>
                <w:sz w:val="24"/>
              </w:rPr>
            </w:pPr>
            <w:r>
              <w:rPr>
                <w:rFonts w:hint="eastAsia" w:ascii="宋体" w:hAnsi="宋体"/>
                <w:sz w:val="24"/>
              </w:rPr>
              <w:t xml:space="preserve">投标人对昆山市污水系统的系统化治理工作思路进行分析，从处理系统、收集系统和管理水平三个方面提出系统化治理工作思路，工作思路符合实际情况、内容详细完善、描述准确，根据以下要点进行得分：</w:t>
            </w:r>
            <w:r>
              <w:rPr>
                <w:rFonts w:ascii="宋体" w:hAnsi="宋体"/>
                <w:sz w:val="24"/>
              </w:rPr>
            </w:r>
            <w:r/>
          </w:p>
          <w:p>
            <w:pPr>
              <w:pStyle w:val="940"/>
              <w:rPr>
                <w:rFonts w:ascii="宋体" w:hAnsi="宋体"/>
                <w:sz w:val="24"/>
              </w:rPr>
            </w:pPr>
            <w:r>
              <w:rPr>
                <w:rFonts w:hint="eastAsia" w:ascii="宋体" w:hAnsi="宋体"/>
                <w:sz w:val="24"/>
              </w:rPr>
              <w:t xml:space="preserve">（1）污水处理系统提升工作思路科学合理、内容详细完善准确，4分；</w:t>
            </w:r>
            <w:r>
              <w:rPr>
                <w:rFonts w:ascii="宋体" w:hAnsi="宋体"/>
                <w:sz w:val="24"/>
              </w:rPr>
            </w:r>
            <w:r/>
          </w:p>
          <w:p>
            <w:pPr>
              <w:pStyle w:val="940"/>
              <w:rPr>
                <w:rFonts w:ascii="宋体" w:hAnsi="宋体"/>
                <w:sz w:val="24"/>
              </w:rPr>
            </w:pPr>
            <w:r>
              <w:rPr>
                <w:rFonts w:hint="eastAsia" w:ascii="宋体" w:hAnsi="宋体"/>
                <w:sz w:val="24"/>
              </w:rPr>
              <w:t xml:space="preserve">（2）污水收集系统提升工作思路科学合理、内容详细完善准确，4分；</w:t>
            </w:r>
            <w:r>
              <w:rPr>
                <w:rFonts w:ascii="宋体" w:hAnsi="宋体"/>
                <w:sz w:val="24"/>
              </w:rPr>
            </w:r>
            <w:r/>
          </w:p>
          <w:p>
            <w:pPr>
              <w:pStyle w:val="940"/>
              <w:rPr>
                <w:rFonts w:ascii="宋体" w:hAnsi="宋体" w:cs="宋体"/>
                <w:spacing w:val="-2"/>
                <w:sz w:val="24"/>
              </w:rPr>
            </w:pPr>
            <w:r>
              <w:rPr>
                <w:rFonts w:hint="eastAsia" w:ascii="宋体" w:hAnsi="宋体"/>
                <w:sz w:val="24"/>
              </w:rPr>
              <w:t xml:space="preserve">（3）管理水平提升工作思路科学合理、内容详细完善准确，4分。</w:t>
            </w:r>
            <w:r>
              <w:rPr>
                <w:rFonts w:ascii="宋体" w:hAnsi="宋体" w:cs="宋体"/>
                <w:spacing w:val="-2"/>
                <w:sz w:val="24"/>
              </w:rPr>
            </w:r>
            <w:r/>
          </w:p>
        </w:tc>
        <w:tc>
          <w:tcPr>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pStyle w:val="940"/>
              <w:jc w:val="center"/>
              <w:spacing w:before="100" w:beforeAutospacing="1" w:after="100" w:afterAutospacing="1" w:line="480" w:lineRule="atLeast"/>
              <w:widowControl/>
              <w:rPr>
                <w:rFonts w:ascii="宋体" w:hAnsi="宋体" w:cs="宋体"/>
                <w:sz w:val="24"/>
              </w:rPr>
            </w:pPr>
            <w:r>
              <w:rPr>
                <w:rFonts w:hint="eastAsia" w:ascii="宋体" w:hAnsi="宋体" w:cs="宋体"/>
                <w:sz w:val="24"/>
              </w:rPr>
              <w:t xml:space="preserve">12</w:t>
            </w:r>
            <w:r>
              <w:rPr>
                <w:rFonts w:ascii="宋体" w:hAnsi="宋体" w:cs="宋体"/>
                <w:sz w:val="24"/>
              </w:rPr>
            </w:r>
            <w:r/>
          </w:p>
        </w:tc>
      </w:tr>
      <w:tr>
        <w:trPr>
          <w:cantSplit/>
          <w:trHeight w:val="723"/>
        </w:trPr>
        <w:tc>
          <w:tcPr>
            <w:tcBorders>
              <w:left w:val="single" w:color="000000" w:sz="4" w:space="0"/>
              <w:right w:val="single" w:color="000000" w:sz="4" w:space="0"/>
            </w:tcBorders>
            <w:tcW w:w="988" w:type="dxa"/>
            <w:vAlign w:val="center"/>
            <w:vMerge w:val="continue"/>
            <w:textDirection w:val="lrTb"/>
            <w:noWrap w:val="false"/>
          </w:tcPr>
          <w:p>
            <w:pPr>
              <w:pStyle w:val="940"/>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pStyle w:val="940"/>
              <w:jc w:val="left"/>
              <w:widowControl/>
              <w:rPr>
                <w:rFonts w:ascii="宋体" w:hAnsi="宋体" w:cs="宋体"/>
                <w:sz w:val="24"/>
              </w:rPr>
            </w:pPr>
            <w:r>
              <w:rPr>
                <w:rFonts w:hint="eastAsia" w:ascii="宋体" w:hAnsi="宋体"/>
                <w:sz w:val="24"/>
              </w:rPr>
              <w:t xml:space="preserve">4.</w:t>
            </w:r>
            <w:r>
              <w:rPr>
                <w:rFonts w:hint="eastAsia" w:ascii="宋体" w:hAnsi="宋体"/>
                <w:sz w:val="24"/>
              </w:rPr>
              <w:t xml:space="preserve">实施项目安排</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831" w:type="dxa"/>
            <w:vAlign w:val="center"/>
            <w:textDirection w:val="lrTb"/>
            <w:noWrap w:val="false"/>
          </w:tcPr>
          <w:p>
            <w:pPr>
              <w:pStyle w:val="940"/>
              <w:rPr>
                <w:rFonts w:ascii="宋体" w:hAnsi="宋体"/>
                <w:sz w:val="24"/>
              </w:rPr>
            </w:pPr>
            <w:r>
              <w:rPr>
                <w:rFonts w:hint="eastAsia" w:ascii="宋体" w:hAnsi="宋体"/>
                <w:sz w:val="24"/>
              </w:rPr>
              <w:t xml:space="preserve">投标人针对</w:t>
            </w:r>
            <w:r>
              <w:rPr>
                <w:rFonts w:hint="eastAsia" w:ascii="宋体" w:hAnsi="宋体"/>
                <w:sz w:val="24"/>
              </w:rPr>
              <w:t xml:space="preserve">近期</w:t>
            </w:r>
            <w:r>
              <w:rPr>
                <w:rFonts w:hint="eastAsia" w:ascii="宋体" w:hAnsi="宋体"/>
                <w:sz w:val="24"/>
              </w:rPr>
              <w:t xml:space="preserve">实施项目进行安排，选定重点片区并确定市级和区镇实施项目，要求重点片区选取合理、项目安排符合实际，根据以下要点进行得分：</w:t>
            </w:r>
            <w:r>
              <w:rPr>
                <w:rFonts w:ascii="宋体" w:hAnsi="宋体"/>
                <w:sz w:val="24"/>
              </w:rPr>
            </w:r>
            <w:r/>
          </w:p>
          <w:p>
            <w:pPr>
              <w:pStyle w:val="940"/>
              <w:rPr>
                <w:rFonts w:ascii="宋体" w:hAnsi="宋体"/>
                <w:sz w:val="24"/>
              </w:rPr>
            </w:pPr>
            <w:r>
              <w:rPr>
                <w:rFonts w:hint="eastAsia" w:ascii="宋体" w:hAnsi="宋体"/>
                <w:sz w:val="24"/>
              </w:rPr>
              <w:t xml:space="preserve">（1）重点片区选取科学合理，3分；</w:t>
            </w:r>
            <w:r>
              <w:rPr>
                <w:rFonts w:ascii="宋体" w:hAnsi="宋体"/>
                <w:sz w:val="24"/>
              </w:rPr>
            </w:r>
            <w:r/>
          </w:p>
          <w:p>
            <w:pPr>
              <w:pStyle w:val="940"/>
              <w:jc w:val="left"/>
              <w:widowControl/>
              <w:rPr>
                <w:rFonts w:ascii="宋体" w:hAnsi="宋体"/>
                <w:sz w:val="24"/>
              </w:rPr>
            </w:pPr>
            <w:r>
              <w:rPr>
                <w:rFonts w:hint="eastAsia" w:ascii="宋体" w:hAnsi="宋体"/>
                <w:sz w:val="24"/>
              </w:rPr>
              <w:t xml:space="preserve">（2）实施项目符合地方水务需求且安排科学合理，3分。</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pStyle w:val="940"/>
              <w:jc w:val="center"/>
              <w:spacing w:before="100" w:beforeAutospacing="1" w:after="100" w:afterAutospacing="1" w:line="480" w:lineRule="atLeast"/>
              <w:widowControl/>
              <w:rPr>
                <w:rFonts w:ascii="宋体" w:hAnsi="宋体" w:cs="宋体"/>
                <w:sz w:val="24"/>
              </w:rPr>
            </w:pPr>
            <w:r>
              <w:rPr>
                <w:rFonts w:hint="eastAsia" w:ascii="宋体" w:hAnsi="宋体" w:cs="宋体"/>
                <w:sz w:val="24"/>
              </w:rPr>
              <w:t xml:space="preserve">6</w:t>
            </w:r>
            <w:r>
              <w:rPr>
                <w:rFonts w:ascii="宋体" w:hAnsi="宋体" w:cs="宋体"/>
                <w:sz w:val="24"/>
              </w:rPr>
            </w:r>
            <w:r/>
          </w:p>
        </w:tc>
      </w:tr>
      <w:tr>
        <w:trPr>
          <w:cantSplit/>
          <w:trHeight w:val="814"/>
        </w:trPr>
        <w:tc>
          <w:tcPr>
            <w:tcBorders>
              <w:left w:val="single" w:color="000000" w:sz="4" w:space="0"/>
              <w:right w:val="single" w:color="000000" w:sz="4" w:space="0"/>
            </w:tcBorders>
            <w:tcW w:w="988" w:type="dxa"/>
            <w:vAlign w:val="center"/>
            <w:vMerge w:val="continue"/>
            <w:textDirection w:val="lrTb"/>
            <w:noWrap w:val="false"/>
          </w:tcPr>
          <w:p>
            <w:pPr>
              <w:pStyle w:val="940"/>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pStyle w:val="940"/>
              <w:jc w:val="left"/>
              <w:widowControl/>
              <w:rPr>
                <w:rFonts w:ascii="宋体" w:hAnsi="宋体" w:cs="宋体"/>
                <w:sz w:val="24"/>
              </w:rPr>
            </w:pPr>
            <w:r>
              <w:rPr>
                <w:rFonts w:hint="eastAsia" w:ascii="宋体" w:hAnsi="宋体"/>
                <w:sz w:val="24"/>
              </w:rPr>
              <w:t xml:space="preserve">5.</w:t>
            </w:r>
            <w:r>
              <w:rPr>
                <w:rFonts w:hint="eastAsia" w:ascii="宋体" w:hAnsi="宋体"/>
                <w:sz w:val="24"/>
              </w:rPr>
              <w:t xml:space="preserve">进度安排及保障措施</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831" w:type="dxa"/>
            <w:vAlign w:val="center"/>
            <w:textDirection w:val="lrTb"/>
            <w:noWrap w:val="false"/>
          </w:tcPr>
          <w:p>
            <w:pPr>
              <w:pStyle w:val="940"/>
              <w:rPr>
                <w:rFonts w:ascii="宋体" w:hAnsi="宋体"/>
                <w:sz w:val="24"/>
              </w:rPr>
            </w:pPr>
            <w:r>
              <w:rPr>
                <w:rFonts w:hint="eastAsia" w:ascii="宋体" w:hAnsi="宋体"/>
                <w:sz w:val="24"/>
              </w:rPr>
              <w:t xml:space="preserve">投标人针对本项目的进度安排及质量保证措施，要求每项内容符合项目实际情况且详细完善，根据以下要点进行得分：</w:t>
            </w:r>
            <w:r>
              <w:rPr>
                <w:rFonts w:ascii="宋体" w:hAnsi="宋体"/>
                <w:sz w:val="24"/>
              </w:rPr>
            </w:r>
            <w:r/>
          </w:p>
          <w:p>
            <w:pPr>
              <w:pStyle w:val="940"/>
              <w:rPr>
                <w:rFonts w:ascii="宋体" w:hAnsi="宋体"/>
                <w:sz w:val="24"/>
              </w:rPr>
            </w:pPr>
            <w:r>
              <w:rPr>
                <w:rFonts w:hint="eastAsia" w:ascii="宋体" w:hAnsi="宋体"/>
                <w:sz w:val="24"/>
              </w:rPr>
              <w:t xml:space="preserve">（1）项目实施进度计划科学合理详细，</w:t>
            </w:r>
            <w:r>
              <w:rPr>
                <w:rFonts w:hint="eastAsia" w:ascii="宋体" w:hAnsi="宋体"/>
                <w:sz w:val="24"/>
              </w:rPr>
              <w:t xml:space="preserve">3</w:t>
            </w:r>
            <w:r>
              <w:rPr>
                <w:rFonts w:hint="eastAsia" w:ascii="宋体" w:hAnsi="宋体"/>
                <w:sz w:val="24"/>
              </w:rPr>
              <w:t xml:space="preserve">分；</w:t>
            </w:r>
            <w:r>
              <w:rPr>
                <w:rFonts w:ascii="宋体" w:hAnsi="宋体"/>
                <w:sz w:val="24"/>
              </w:rPr>
            </w:r>
            <w:r/>
          </w:p>
          <w:p>
            <w:pPr>
              <w:pStyle w:val="940"/>
              <w:jc w:val="left"/>
              <w:widowControl/>
              <w:rPr>
                <w:rFonts w:ascii="宋体" w:hAnsi="宋体"/>
                <w:sz w:val="24"/>
              </w:rPr>
            </w:pPr>
            <w:r>
              <w:rPr>
                <w:rFonts w:hint="eastAsia" w:ascii="宋体" w:hAnsi="宋体"/>
                <w:sz w:val="24"/>
              </w:rPr>
              <w:t xml:space="preserve">（2）项目实施保障措施科学合理详细，3分。</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pStyle w:val="940"/>
              <w:jc w:val="center"/>
              <w:spacing w:before="100" w:beforeAutospacing="1" w:after="100" w:afterAutospacing="1" w:line="480" w:lineRule="atLeast"/>
              <w:widowControl/>
              <w:rPr>
                <w:rFonts w:ascii="宋体" w:hAnsi="宋体" w:cs="宋体"/>
                <w:sz w:val="24"/>
              </w:rPr>
            </w:pPr>
            <w:r>
              <w:rPr>
                <w:rFonts w:hint="eastAsia" w:ascii="宋体" w:hAnsi="宋体" w:cs="宋体"/>
                <w:sz w:val="24"/>
              </w:rPr>
              <w:t xml:space="preserve">6</w:t>
            </w:r>
            <w:r>
              <w:rPr>
                <w:rFonts w:ascii="宋体" w:hAnsi="宋体" w:cs="宋体"/>
                <w:sz w:val="24"/>
              </w:rPr>
            </w:r>
            <w:r/>
          </w:p>
        </w:tc>
      </w:tr>
      <w:tr>
        <w:trPr>
          <w:cantSplit/>
          <w:trHeight w:val="723"/>
        </w:trPr>
        <w:tc>
          <w:tcPr>
            <w:tcBorders>
              <w:left w:val="single" w:color="000000" w:sz="4" w:space="0"/>
              <w:right w:val="single" w:color="000000" w:sz="4" w:space="0"/>
            </w:tcBorders>
            <w:tcW w:w="988" w:type="dxa"/>
            <w:vAlign w:val="center"/>
            <w:vMerge w:val="continue"/>
            <w:textDirection w:val="lrTb"/>
            <w:noWrap w:val="false"/>
          </w:tcPr>
          <w:p>
            <w:pPr>
              <w:pStyle w:val="940"/>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pStyle w:val="940"/>
              <w:jc w:val="center"/>
              <w:spacing w:line="320" w:lineRule="exact"/>
              <w:widowControl/>
              <w:rPr>
                <w:rFonts w:ascii="宋体" w:hAnsi="宋体" w:cs="宋体"/>
                <w:sz w:val="24"/>
              </w:rPr>
            </w:pPr>
            <w:r>
              <w:rPr>
                <w:rFonts w:hint="eastAsia" w:ascii="宋体" w:hAnsi="宋体" w:cs="宋体"/>
                <w:sz w:val="24"/>
              </w:rPr>
              <w:t xml:space="preserve">6.</w:t>
            </w:r>
            <w:r>
              <w:rPr>
                <w:rFonts w:ascii="宋体" w:hAnsi="宋体" w:cs="宋体"/>
                <w:sz w:val="24"/>
              </w:rPr>
              <w:t xml:space="preserve">项目负责人</w:t>
            </w:r>
            <w:r/>
          </w:p>
        </w:tc>
        <w:tc>
          <w:tcPr>
            <w:tcBorders>
              <w:top w:val="single" w:color="000000" w:sz="4" w:space="0"/>
              <w:left w:val="single" w:color="000000" w:sz="4" w:space="0"/>
              <w:bottom w:val="single" w:color="000000" w:sz="4" w:space="0"/>
              <w:right w:val="single" w:color="000000" w:sz="4" w:space="0"/>
            </w:tcBorders>
            <w:tcW w:w="6831" w:type="dxa"/>
            <w:vAlign w:val="center"/>
            <w:textDirection w:val="lrTb"/>
            <w:noWrap w:val="false"/>
          </w:tcPr>
          <w:p>
            <w:pPr>
              <w:pStyle w:val="940"/>
              <w:rPr>
                <w:rFonts w:ascii="宋体" w:hAnsi="宋体"/>
                <w:sz w:val="24"/>
              </w:rPr>
            </w:pPr>
            <w:r>
              <w:rPr>
                <w:rFonts w:hint="eastAsia" w:ascii="宋体" w:hAnsi="宋体"/>
                <w:sz w:val="24"/>
              </w:rPr>
              <w:t xml:space="preserve">（1）具有给排水专业高级或以上职称的得2分，本项满分2分。</w:t>
            </w:r>
            <w:r>
              <w:rPr>
                <w:rFonts w:ascii="宋体" w:hAnsi="宋体"/>
                <w:sz w:val="24"/>
              </w:rPr>
            </w:r>
            <w:r/>
          </w:p>
          <w:p>
            <w:pPr>
              <w:pStyle w:val="940"/>
              <w:rPr>
                <w:rFonts w:ascii="宋体" w:hAnsi="宋体"/>
                <w:sz w:val="24"/>
              </w:rPr>
            </w:pPr>
            <w:r>
              <w:rPr>
                <w:rFonts w:hint="eastAsia" w:ascii="宋体" w:hAnsi="宋体"/>
                <w:sz w:val="24"/>
              </w:rPr>
              <w:t xml:space="preserve">（2）具有注册公用设备工程师（给水排水）的，得3分，本项满分3分。</w:t>
            </w:r>
            <w:r>
              <w:rPr>
                <w:rFonts w:ascii="宋体" w:hAnsi="宋体"/>
                <w:sz w:val="24"/>
              </w:rPr>
            </w:r>
            <w:r/>
          </w:p>
          <w:p>
            <w:pPr>
              <w:pStyle w:val="940"/>
            </w:pPr>
            <w:r>
              <w:rPr>
                <w:rFonts w:hint="eastAsia" w:ascii="宋体" w:hAnsi="宋体"/>
                <w:sz w:val="24"/>
              </w:rPr>
              <w:t xml:space="preserve">注：以上须提供相关证明材料扫描件及至投标截止时间前半年内任意3个月投标人为其缴纳社保证明的扫描件并加盖投标人公章。</w:t>
            </w:r>
            <w:r/>
          </w:p>
        </w:tc>
        <w:tc>
          <w:tcPr>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pStyle w:val="940"/>
              <w:jc w:val="center"/>
              <w:spacing w:before="100" w:beforeAutospacing="1" w:after="100" w:afterAutospacing="1" w:line="480" w:lineRule="atLeast"/>
              <w:widowControl/>
              <w:rPr>
                <w:rFonts w:ascii="宋体" w:hAnsi="宋体" w:cs="宋体"/>
                <w:sz w:val="24"/>
              </w:rPr>
            </w:pPr>
            <w:r>
              <w:rPr>
                <w:rFonts w:hint="eastAsia" w:ascii="宋体" w:hAnsi="宋体" w:cs="宋体"/>
                <w:sz w:val="24"/>
              </w:rPr>
              <w:t xml:space="preserve">5</w:t>
            </w:r>
            <w:r>
              <w:rPr>
                <w:rFonts w:ascii="宋体" w:hAnsi="宋体" w:cs="宋体"/>
                <w:sz w:val="24"/>
              </w:rPr>
            </w:r>
            <w:r/>
          </w:p>
        </w:tc>
      </w:tr>
      <w:tr>
        <w:trPr>
          <w:cantSplit/>
          <w:trHeight w:val="723"/>
        </w:trPr>
        <w:tc>
          <w:tcPr>
            <w:tcBorders>
              <w:left w:val="single" w:color="000000" w:sz="4" w:space="0"/>
              <w:right w:val="single" w:color="000000" w:sz="4" w:space="0"/>
            </w:tcBorders>
            <w:tcW w:w="988" w:type="dxa"/>
            <w:vAlign w:val="center"/>
            <w:vMerge w:val="continue"/>
            <w:textDirection w:val="lrTb"/>
            <w:noWrap w:val="false"/>
          </w:tcPr>
          <w:p>
            <w:pPr>
              <w:pStyle w:val="940"/>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pStyle w:val="940"/>
              <w:jc w:val="left"/>
              <w:widowControl/>
              <w:rPr>
                <w:rFonts w:ascii="宋体" w:hAnsi="宋体" w:cs="宋体"/>
                <w:sz w:val="24"/>
              </w:rPr>
            </w:pPr>
            <w:r>
              <w:rPr>
                <w:rFonts w:hint="eastAsia" w:ascii="宋体" w:hAnsi="宋体" w:cs="宋体"/>
                <w:sz w:val="24"/>
              </w:rPr>
              <w:t xml:space="preserve">7.</w:t>
            </w:r>
            <w:r>
              <w:rPr>
                <w:rFonts w:hint="eastAsia" w:ascii="宋体" w:hAnsi="宋体" w:cs="宋体"/>
                <w:sz w:val="24"/>
              </w:rPr>
              <w:t xml:space="preserve">其他</w:t>
            </w:r>
            <w:r>
              <w:rPr>
                <w:rFonts w:ascii="宋体" w:hAnsi="宋体" w:cs="宋体"/>
                <w:sz w:val="24"/>
              </w:rPr>
              <w:t xml:space="preserve">技术人员</w:t>
            </w:r>
            <w:r/>
          </w:p>
        </w:tc>
        <w:tc>
          <w:tcPr>
            <w:tcBorders>
              <w:top w:val="single" w:color="000000" w:sz="4" w:space="0"/>
              <w:left w:val="single" w:color="000000" w:sz="4" w:space="0"/>
              <w:bottom w:val="single" w:color="000000" w:sz="4" w:space="0"/>
              <w:right w:val="single" w:color="000000" w:sz="4" w:space="0"/>
            </w:tcBorders>
            <w:tcW w:w="6831" w:type="dxa"/>
            <w:vAlign w:val="center"/>
            <w:textDirection w:val="lrTb"/>
            <w:noWrap w:val="false"/>
          </w:tcPr>
          <w:p>
            <w:pPr>
              <w:pStyle w:val="940"/>
              <w:rPr>
                <w:rFonts w:ascii="宋体" w:hAnsi="宋体"/>
                <w:sz w:val="24"/>
              </w:rPr>
            </w:pPr>
            <w:r>
              <w:rPr>
                <w:rFonts w:hint="eastAsia" w:ascii="宋体" w:hAnsi="宋体"/>
                <w:sz w:val="24"/>
              </w:rPr>
              <w:t xml:space="preserve">（1）具有给排水专业、环境工程（任意一个）高级及以上职称的，每提供一个得1分；最多得6分；具有给排水专业、环境工程（任意一个）中级职称的，每提供一个得0.5分，最多得2分；本项满分6分。</w:t>
            </w:r>
            <w:r>
              <w:rPr>
                <w:rFonts w:ascii="宋体" w:hAnsi="宋体"/>
                <w:sz w:val="24"/>
              </w:rPr>
            </w:r>
            <w:r/>
          </w:p>
          <w:p>
            <w:pPr>
              <w:pStyle w:val="940"/>
              <w:rPr>
                <w:rFonts w:ascii="宋体" w:hAnsi="宋体"/>
                <w:sz w:val="24"/>
              </w:rPr>
            </w:pPr>
            <w:r>
              <w:rPr>
                <w:rFonts w:hint="eastAsia" w:ascii="宋体" w:hAnsi="宋体"/>
                <w:sz w:val="24"/>
              </w:rPr>
              <w:t xml:space="preserve">（2）具有注册咨询工程师的，每提供一个得1分，最多得1分；本项满分1分。</w:t>
            </w:r>
            <w:r>
              <w:rPr>
                <w:rFonts w:ascii="宋体" w:hAnsi="宋体"/>
                <w:sz w:val="24"/>
              </w:rPr>
            </w:r>
            <w:r/>
          </w:p>
          <w:p>
            <w:pPr>
              <w:pStyle w:val="940"/>
              <w:rPr>
                <w:rFonts w:ascii="宋体" w:hAnsi="宋体"/>
                <w:sz w:val="24"/>
              </w:rPr>
            </w:pPr>
            <w:r>
              <w:rPr>
                <w:rFonts w:ascii="宋体" w:hAnsi="宋体"/>
                <w:sz w:val="24"/>
              </w:rPr>
            </w:r>
            <w:r/>
          </w:p>
          <w:p>
            <w:pPr>
              <w:pStyle w:val="940"/>
              <w:rPr>
                <w:rFonts w:ascii="宋体" w:hAnsi="宋体"/>
                <w:sz w:val="24"/>
              </w:rPr>
            </w:pPr>
            <w:r>
              <w:rPr>
                <w:rFonts w:hint="eastAsia" w:ascii="宋体" w:hAnsi="宋体"/>
                <w:sz w:val="24"/>
              </w:rPr>
              <w:t xml:space="preserve">（3）</w:t>
            </w:r>
            <w:r>
              <w:rPr>
                <w:rFonts w:hint="eastAsia" w:ascii="宋体" w:hAnsi="宋体"/>
                <w:sz w:val="24"/>
              </w:rPr>
              <w:t xml:space="preserve">拟投入人员</w:t>
            </w:r>
            <w:r>
              <w:rPr>
                <w:rFonts w:hint="eastAsia" w:ascii="宋体" w:hAnsi="宋体"/>
                <w:sz w:val="24"/>
              </w:rPr>
              <w:t xml:space="preserve">参编过国家级污水处理、排水、水环境类（任意一类）课题或标准或规范或导则或指南的，每提供1个得2分，最多得6分；参编过省级污水处理、排水、水环境类课题（任意一类）或标准或规范或导则或指南的，每提供1个得1分，最多得</w:t>
            </w:r>
            <w:r>
              <w:rPr>
                <w:rFonts w:hint="eastAsia" w:ascii="宋体" w:hAnsi="宋体"/>
                <w:sz w:val="24"/>
              </w:rPr>
              <w:t xml:space="preserve">3</w:t>
            </w:r>
            <w:r>
              <w:rPr>
                <w:rFonts w:hint="eastAsia" w:ascii="宋体" w:hAnsi="宋体"/>
                <w:sz w:val="24"/>
              </w:rPr>
              <w:t xml:space="preserve">分；本项满分6分。</w:t>
            </w:r>
            <w:r>
              <w:rPr>
                <w:rFonts w:ascii="宋体" w:hAnsi="宋体"/>
                <w:sz w:val="24"/>
              </w:rPr>
            </w:r>
            <w:r/>
          </w:p>
          <w:p>
            <w:pPr>
              <w:pStyle w:val="940"/>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pStyle w:val="940"/>
              <w:jc w:val="center"/>
              <w:spacing w:before="100" w:beforeAutospacing="1" w:after="100" w:afterAutospacing="1" w:line="480" w:lineRule="atLeast"/>
              <w:widowControl/>
              <w:rPr>
                <w:rFonts w:ascii="宋体" w:hAnsi="宋体" w:cs="宋体"/>
                <w:sz w:val="24"/>
              </w:rPr>
            </w:pPr>
            <w:r>
              <w:rPr>
                <w:rFonts w:hint="eastAsia" w:ascii="宋体" w:hAnsi="宋体" w:cs="宋体"/>
                <w:sz w:val="24"/>
              </w:rPr>
              <w:t xml:space="preserve">13</w:t>
            </w:r>
            <w:r>
              <w:rPr>
                <w:rFonts w:ascii="宋体" w:hAnsi="宋体" w:cs="宋体"/>
                <w:sz w:val="24"/>
              </w:rPr>
            </w:r>
            <w:r/>
          </w:p>
        </w:tc>
      </w:tr>
      <w:tr>
        <w:trPr>
          <w:cantSplit/>
          <w:trHeight w:val="723"/>
        </w:trPr>
        <w:tc>
          <w:tcPr>
            <w:tcBorders>
              <w:left w:val="single" w:color="000000" w:sz="4" w:space="0"/>
              <w:right w:val="single" w:color="000000" w:sz="4" w:space="0"/>
            </w:tcBorders>
            <w:tcW w:w="988" w:type="dxa"/>
            <w:vAlign w:val="center"/>
            <w:vMerge w:val="continue"/>
            <w:textDirection w:val="lrTb"/>
            <w:noWrap w:val="false"/>
          </w:tcPr>
          <w:p>
            <w:pPr>
              <w:pStyle w:val="940"/>
              <w:jc w:val="center"/>
              <w:tabs>
                <w:tab w:val="left" w:pos="735" w:leader="none"/>
              </w:tabs>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pStyle w:val="940"/>
              <w:jc w:val="left"/>
              <w:widowControl/>
              <w:rPr>
                <w:rFonts w:ascii="宋体" w:hAnsi="宋体" w:cs="宋体"/>
                <w:sz w:val="24"/>
              </w:rPr>
            </w:pPr>
            <w:r>
              <w:rPr>
                <w:rFonts w:hint="eastAsia" w:ascii="宋体" w:hAnsi="宋体" w:cs="宋体"/>
                <w:sz w:val="24"/>
              </w:rPr>
              <w:t xml:space="preserve">8.</w:t>
            </w:r>
            <w:r>
              <w:rPr>
                <w:rFonts w:ascii="宋体" w:hAnsi="宋体" w:cs="宋体"/>
                <w:sz w:val="24"/>
              </w:rPr>
              <w:t xml:space="preserve">获奖</w:t>
            </w:r>
            <w:r/>
          </w:p>
        </w:tc>
        <w:tc>
          <w:tcPr>
            <w:tcBorders>
              <w:top w:val="single" w:color="000000" w:sz="4" w:space="0"/>
              <w:left w:val="single" w:color="000000" w:sz="4" w:space="0"/>
              <w:bottom w:val="single" w:color="000000" w:sz="4" w:space="0"/>
              <w:right w:val="single" w:color="000000" w:sz="4" w:space="0"/>
            </w:tcBorders>
            <w:tcW w:w="6831" w:type="dxa"/>
            <w:vAlign w:val="center"/>
            <w:textDirection w:val="lrTb"/>
            <w:noWrap w:val="false"/>
          </w:tcPr>
          <w:p>
            <w:pPr>
              <w:pStyle w:val="940"/>
              <w:rPr>
                <w:rFonts w:ascii="宋体" w:hAnsi="宋体"/>
                <w:sz w:val="24"/>
              </w:rPr>
            </w:pPr>
            <w:r>
              <w:rPr>
                <w:rFonts w:hint="eastAsia" w:ascii="宋体" w:hAnsi="宋体"/>
                <w:sz w:val="24"/>
              </w:rPr>
              <w:t xml:space="preserve">投标人20</w:t>
            </w:r>
            <w:r>
              <w:rPr>
                <w:rFonts w:ascii="宋体" w:hAnsi="宋体"/>
                <w:sz w:val="24"/>
              </w:rPr>
              <w:t xml:space="preserve">20</w:t>
            </w:r>
            <w:r>
              <w:rPr>
                <w:rFonts w:hint="eastAsia" w:ascii="宋体" w:hAnsi="宋体"/>
                <w:sz w:val="24"/>
              </w:rPr>
              <w:t xml:space="preserve">年1月1日年至今（以获奖日期为准），参与的污水处理、排水、水环境类（任意一类）项目获得国家级（行业主管部门或协会或学会）颁发奖项的，每个得2分，最多得6分；参与的污水处理、排水、水环境类（任意一类）项目获得省级（行业主管部门或协会或学会）颁发奖项的，每个得1分，最多得</w:t>
            </w:r>
            <w:r>
              <w:rPr>
                <w:rFonts w:hint="eastAsia" w:ascii="宋体" w:hAnsi="宋体"/>
                <w:sz w:val="24"/>
              </w:rPr>
              <w:t xml:space="preserve">3</w:t>
            </w:r>
            <w:r>
              <w:rPr>
                <w:rFonts w:hint="eastAsia" w:ascii="宋体" w:hAnsi="宋体"/>
                <w:sz w:val="24"/>
              </w:rPr>
              <w:t xml:space="preserve">分；本项满分6分。</w:t>
            </w:r>
            <w:r>
              <w:rPr>
                <w:rFonts w:ascii="宋体" w:hAnsi="宋体"/>
                <w:sz w:val="24"/>
              </w:rPr>
            </w:r>
            <w:r/>
          </w:p>
          <w:p>
            <w:pPr>
              <w:pStyle w:val="940"/>
            </w:pPr>
            <w:r>
              <w:rPr>
                <w:rFonts w:hint="eastAsia" w:ascii="宋体" w:hAnsi="宋体"/>
                <w:sz w:val="24"/>
              </w:rPr>
              <w:t xml:space="preserve">注：同一项目获得多个奖项的，按照最高奖项仅计算得分1次，不重复计算。须提供相关证明材料扫描件加盖投标人公章。</w:t>
            </w:r>
            <w:r/>
          </w:p>
        </w:tc>
        <w:tc>
          <w:tcPr>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pStyle w:val="940"/>
              <w:jc w:val="center"/>
              <w:spacing w:before="100" w:beforeAutospacing="1" w:after="100" w:afterAutospacing="1" w:line="480" w:lineRule="atLeast"/>
              <w:widowControl/>
              <w:rPr>
                <w:rFonts w:ascii="宋体" w:hAnsi="宋体" w:cs="宋体"/>
                <w:sz w:val="24"/>
              </w:rPr>
            </w:pPr>
            <w:r>
              <w:rPr>
                <w:rFonts w:hint="eastAsia" w:ascii="宋体" w:hAnsi="宋体" w:cs="宋体"/>
                <w:sz w:val="24"/>
              </w:rPr>
              <w:t xml:space="preserve">6</w:t>
            </w:r>
            <w:r>
              <w:rPr>
                <w:rFonts w:ascii="宋体" w:hAnsi="宋体" w:cs="宋体"/>
                <w:sz w:val="24"/>
              </w:rPr>
            </w:r>
            <w:r/>
          </w:p>
        </w:tc>
      </w:tr>
      <w:tr>
        <w:trPr>
          <w:cantSplit/>
          <w:trHeight w:val="742"/>
        </w:trPr>
        <w:tc>
          <w:tcPr>
            <w:tcBorders>
              <w:left w:val="single" w:color="000000" w:sz="4" w:space="0"/>
              <w:right w:val="single" w:color="000000" w:sz="4" w:space="0"/>
            </w:tcBorders>
            <w:tcW w:w="988" w:type="dxa"/>
            <w:vAlign w:val="center"/>
            <w:vMerge w:val="continue"/>
            <w:textDirection w:val="lrTb"/>
            <w:noWrap w:val="false"/>
          </w:tcPr>
          <w:p>
            <w:pPr>
              <w:pStyle w:val="940"/>
              <w:rPr>
                <w:rFonts w:ascii="宋体" w:hAnsi="宋体"/>
                <w:bCs/>
                <w:sz w:val="24"/>
              </w:rPr>
            </w:pPr>
            <w:r>
              <w:rPr>
                <w:rFonts w:ascii="宋体" w:hAnsi="宋体"/>
                <w:bCs/>
                <w:sz w:val="24"/>
              </w:rPr>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pStyle w:val="940"/>
              <w:ind w:left="84"/>
              <w:jc w:val="left"/>
              <w:widowControl/>
              <w:rPr>
                <w:rFonts w:ascii="宋体" w:hAnsi="宋体" w:cs="宋体"/>
                <w:sz w:val="24"/>
              </w:rPr>
            </w:pPr>
            <w:r>
              <w:rPr>
                <w:rFonts w:hint="eastAsia" w:ascii="宋体" w:hAnsi="宋体"/>
                <w:sz w:val="24"/>
              </w:rPr>
              <w:t xml:space="preserve">9.</w:t>
            </w:r>
            <w:r>
              <w:rPr>
                <w:rFonts w:hint="eastAsia" w:ascii="宋体" w:hAnsi="宋体"/>
                <w:sz w:val="24"/>
              </w:rPr>
              <w:t xml:space="preserve">类似业绩</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831" w:type="dxa"/>
            <w:vAlign w:val="center"/>
            <w:textDirection w:val="lrTb"/>
            <w:noWrap w:val="false"/>
          </w:tcPr>
          <w:p>
            <w:pPr>
              <w:pStyle w:val="940"/>
              <w:rPr>
                <w:rFonts w:ascii="宋体" w:hAnsi="宋体"/>
                <w:sz w:val="24"/>
              </w:rPr>
            </w:pPr>
            <w:r>
              <w:rPr>
                <w:rFonts w:hint="eastAsia" w:ascii="宋体" w:hAnsi="宋体"/>
                <w:sz w:val="24"/>
              </w:rPr>
              <w:t xml:space="preserve">投标人自2020年1月1日</w:t>
            </w:r>
            <w:r>
              <w:rPr>
                <w:rFonts w:hint="eastAsia" w:ascii="宋体" w:hAnsi="宋体"/>
                <w:sz w:val="24"/>
              </w:rPr>
              <w:t xml:space="preserve">（以合同签订时间为准）</w:t>
            </w:r>
            <w:r>
              <w:rPr>
                <w:rFonts w:hint="eastAsia" w:ascii="宋体" w:hAnsi="宋体"/>
                <w:sz w:val="24"/>
              </w:rPr>
              <w:t xml:space="preserve">至今，承接过城市污水处理、排水、水环境类（任意一类）规划或方案或研究评估类项目的，每有一个合同得2分，本项最高得16分。</w:t>
            </w:r>
            <w:r>
              <w:rPr>
                <w:rFonts w:ascii="宋体" w:hAnsi="宋体"/>
                <w:sz w:val="24"/>
              </w:rPr>
            </w:r>
            <w:r/>
          </w:p>
          <w:p>
            <w:pPr>
              <w:pStyle w:val="940"/>
              <w:rPr>
                <w:rFonts w:ascii="宋体" w:hAnsi="宋体"/>
                <w:sz w:val="24"/>
              </w:rPr>
            </w:pPr>
            <w:r>
              <w:rPr>
                <w:rFonts w:hint="eastAsia" w:ascii="宋体" w:hAnsi="宋体"/>
                <w:sz w:val="24"/>
              </w:rPr>
              <w:t xml:space="preserve">注：提供合同关键页复印件（合同关键页应包括封面页、服务内容页、双方签字盖章页）。</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pStyle w:val="940"/>
              <w:jc w:val="center"/>
              <w:spacing w:before="100" w:beforeAutospacing="1" w:after="100" w:afterAutospacing="1" w:line="480" w:lineRule="atLeast"/>
              <w:widowControl/>
              <w:rPr>
                <w:rFonts w:ascii="宋体" w:hAnsi="宋体" w:cs="宋体"/>
                <w:sz w:val="24"/>
              </w:rPr>
            </w:pPr>
            <w:r>
              <w:rPr>
                <w:rFonts w:hint="eastAsia" w:ascii="宋体" w:hAnsi="宋体" w:cs="宋体"/>
                <w:sz w:val="24"/>
              </w:rPr>
              <w:t xml:space="preserve">16</w:t>
            </w:r>
            <w:r>
              <w:rPr>
                <w:rFonts w:ascii="宋体" w:hAnsi="宋体" w:cs="宋体"/>
                <w:sz w:val="24"/>
              </w:rPr>
            </w:r>
            <w:r/>
          </w:p>
        </w:tc>
      </w:tr>
    </w:tbl>
    <w:p>
      <w:pPr>
        <w:pStyle w:val="940"/>
        <w:ind w:firstLine="409"/>
        <w:jc w:val="left"/>
        <w:spacing w:line="360" w:lineRule="auto"/>
        <w:rPr>
          <w:rFonts w:ascii="宋体" w:hAnsi="宋体"/>
          <w:b/>
          <w:szCs w:val="21"/>
        </w:rPr>
      </w:pPr>
      <w:r>
        <w:rPr>
          <w:rFonts w:hint="eastAsia" w:ascii="宋体" w:hAnsi="宋体"/>
          <w:b/>
          <w:bCs/>
          <w:szCs w:val="21"/>
        </w:rPr>
        <w:t xml:space="preserve">注：如联合体投标，上述评审项6、7、9、三个评审项提及的材料，均以联合体牵头人提供为准，否则不得分。</w:t>
      </w:r>
      <w:r>
        <w:rPr>
          <w:rFonts w:hint="eastAsia" w:ascii="宋体" w:hAnsi="宋体"/>
          <w:b/>
          <w:szCs w:val="21"/>
        </w:rPr>
        <w:t xml:space="preserve"> </w:t>
      </w:r>
      <w:r>
        <w:rPr>
          <w:rFonts w:ascii="宋体" w:hAnsi="宋体"/>
          <w:b/>
          <w:szCs w:val="21"/>
        </w:rPr>
      </w:r>
      <w:r/>
    </w:p>
    <w:p>
      <w:pPr>
        <w:pStyle w:val="1236"/>
        <w:spacing w:line="360" w:lineRule="auto"/>
        <w:rPr>
          <w:rFonts w:hint="eastAsia" w:hAnsi="宋体" w:eastAsia="宋体"/>
          <w:sz w:val="24"/>
          <w:szCs w:val="24"/>
        </w:rPr>
      </w:pPr>
      <w:r>
        <w:rPr>
          <w:rFonts w:hint="eastAsia" w:hAnsi="宋体" w:eastAsia="宋体"/>
          <w:sz w:val="24"/>
          <w:szCs w:val="24"/>
        </w:rPr>
      </w:r>
      <w:r/>
    </w:p>
    <w:p>
      <w:pPr>
        <w:pStyle w:val="940"/>
        <w:rPr>
          <w:rFonts w:hint="eastAsia"/>
          <w:b/>
        </w:rPr>
      </w:pPr>
      <w:r>
        <w:rPr>
          <w:b/>
        </w:rPr>
        <w:t xml:space="preserve"> </w:t>
      </w:r>
      <w:r>
        <w:rPr>
          <w:rFonts w:hint="eastAsia"/>
          <w:b/>
        </w:rPr>
      </w:r>
      <w:r/>
    </w:p>
    <w:p>
      <w:pPr>
        <w:pStyle w:val="940"/>
        <w:spacing w:line="360" w:lineRule="auto"/>
        <w:rPr>
          <w:rFonts w:hint="eastAsia" w:ascii="宋体" w:hAnsi="宋体"/>
          <w:b/>
          <w:sz w:val="24"/>
        </w:rPr>
        <w:outlineLvl w:val="0"/>
      </w:pPr>
      <w:r/>
      <w:bookmarkStart w:id="135" w:name="_Toc36801136"/>
      <w:r/>
      <w:bookmarkStart w:id="136" w:name="_Toc133149830"/>
      <w:r>
        <w:rPr>
          <w:rFonts w:hint="eastAsia" w:ascii="宋体" w:hAnsi="宋体"/>
          <w:b/>
          <w:sz w:val="24"/>
        </w:rPr>
        <w:t xml:space="preserve">备注：</w:t>
      </w:r>
      <w:bookmarkEnd w:id="135"/>
      <w:r/>
      <w:bookmarkEnd w:id="136"/>
      <w:r>
        <w:rPr>
          <w:rFonts w:hint="eastAsia" w:ascii="宋体" w:hAnsi="宋体"/>
          <w:b/>
          <w:sz w:val="24"/>
        </w:rPr>
      </w:r>
      <w:r/>
    </w:p>
    <w:p>
      <w:pPr>
        <w:pStyle w:val="940"/>
        <w:ind w:firstLine="420"/>
        <w:spacing w:line="360" w:lineRule="auto"/>
        <w:rPr>
          <w:rFonts w:ascii="宋体" w:hAnsi="宋体"/>
          <w:sz w:val="24"/>
        </w:rPr>
      </w:pPr>
      <w:r>
        <w:rPr>
          <w:rFonts w:hint="eastAsia" w:ascii="宋体" w:hAnsi="宋体"/>
          <w:sz w:val="24"/>
        </w:rPr>
        <w:t xml:space="preserve">1.针对评分标准中评分的每一条，投标人均应提供相关资料并作出相应说明供评委评判，不提供相关资料的视为不具备该项得分的条件。</w:t>
      </w:r>
      <w:r>
        <w:rPr>
          <w:rFonts w:ascii="宋体" w:hAnsi="宋体"/>
          <w:sz w:val="24"/>
        </w:rPr>
      </w:r>
      <w:r/>
    </w:p>
    <w:p>
      <w:pPr>
        <w:pStyle w:val="940"/>
        <w:ind w:firstLine="420"/>
        <w:spacing w:line="360" w:lineRule="auto"/>
        <w:rPr>
          <w:rFonts w:ascii="宋体" w:hAnsi="宋体"/>
          <w:sz w:val="24"/>
        </w:rPr>
      </w:pPr>
      <w:r>
        <w:rPr>
          <w:rFonts w:hint="eastAsia" w:ascii="宋体" w:hAnsi="宋体"/>
          <w:sz w:val="24"/>
        </w:rPr>
        <w:t xml:space="preserve">2.投标文件中如出现前后不一致时，评委有权请投标人澄清说明，澄清说明事项涉及评分时，评委有权酌情扣分。</w:t>
      </w:r>
      <w:r>
        <w:rPr>
          <w:rFonts w:ascii="宋体" w:hAnsi="宋体"/>
          <w:sz w:val="24"/>
        </w:rPr>
      </w:r>
      <w:r/>
    </w:p>
    <w:p>
      <w:pPr>
        <w:pStyle w:val="940"/>
        <w:ind w:firstLine="480"/>
        <w:jc w:val="left"/>
        <w:spacing w:line="360" w:lineRule="auto"/>
        <w:rPr>
          <w:rFonts w:hint="eastAsia" w:ascii="宋体" w:hAnsi="宋体"/>
          <w:sz w:val="24"/>
        </w:rPr>
      </w:pPr>
      <w:r>
        <w:rPr>
          <w:rFonts w:hint="eastAsia" w:ascii="宋体" w:hAnsi="宋体"/>
          <w:sz w:val="24"/>
        </w:rPr>
        <w:t xml:space="preserve">3.投标人必须保证全部投标资料的真实性，如有虚假或对招标文件所要求说明的情况故意隐瞒或虚报，视为不实质性投标招标文件，为无效投标，已中标的将取消中标资格，按“提供虚假材料谋取中标、成交”相关处理办法处理。</w:t>
      </w:r>
      <w:r/>
    </w:p>
    <w:p>
      <w:pPr>
        <w:pStyle w:val="940"/>
        <w:ind w:firstLine="480"/>
        <w:jc w:val="left"/>
        <w:spacing w:line="360" w:lineRule="auto"/>
        <w:rPr>
          <w:rFonts w:hint="eastAsia" w:ascii="宋体" w:hAnsi="宋体"/>
          <w:sz w:val="24"/>
        </w:rPr>
      </w:pPr>
      <w:r>
        <w:rPr>
          <w:rFonts w:hint="eastAsia" w:ascii="宋体" w:hAnsi="宋体"/>
          <w:sz w:val="24"/>
        </w:rPr>
        <w:t xml:space="preserve">（完）</w:t>
      </w:r>
      <w:r/>
    </w:p>
    <w:sectPr>
      <w:footnotePr/>
      <w:endnotePr/>
      <w:type w:val="nextPage"/>
      <w:pgSz w:w="11906" w:h="16838" w:orient="portrait"/>
      <w:pgMar w:top="1247" w:right="1418" w:bottom="1021" w:left="1701"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Symbol">
    <w:panose1 w:val="05050102010706020507"/>
  </w:font>
  <w:font w:name="Wingdings">
    <w:panose1 w:val="05000000000000000000"/>
  </w:font>
  <w:font w:name="全真中明體">
    <w:panose1 w:val="020B0503020202020204"/>
  </w:font>
  <w:font w:name="Trebuchet MS">
    <w:panose1 w:val="020B0603020202020204"/>
  </w:font>
  <w:font w:name="方正书宋_GBK">
    <w:panose1 w:val="020B0503020202020204"/>
  </w:font>
  <w:font w:name="仿宋_GB2312">
    <w:panose1 w:val="02010609060101010101"/>
  </w:font>
  <w:font w:name="Verdana">
    <w:panose1 w:val="020B0604030504040204"/>
  </w:font>
  <w:font w:name="Helv">
    <w:panose1 w:val="020B0503020202020204"/>
  </w:font>
  <w:font w:name="华文细黑">
    <w:panose1 w:val="02010600040101010101"/>
  </w:font>
  <w:font w:name="等线">
    <w:panose1 w:val="02010600030101010101"/>
  </w:font>
  <w:font w:name="Courier New">
    <w:panose1 w:val="02070309020205020404"/>
  </w:font>
  <w:font w:name="Tahoma">
    <w:panose1 w:val="020B0604030504040204"/>
  </w:font>
  <w:font w:name="方正仿宋简体">
    <w:panose1 w:val="020B0503020202020204"/>
  </w:font>
  <w:font w:name="Cambria">
    <w:panose1 w:val="02040503050406030204"/>
  </w:font>
  <w:font w:name="Calibri">
    <w:panose1 w:val="020F0502020204030204"/>
  </w:font>
  <w:font w:name="微软雅黑">
    <w:panose1 w:val="020B0503020204020204"/>
  </w:font>
  <w:font w:name="方正大黑简体">
    <w:panose1 w:val="020B0503020202020204"/>
  </w:font>
  <w:font w:name="黑体">
    <w:panose1 w:val="02010609060101010101"/>
  </w:font>
  <w:font w:name="Tms Rmn">
    <w:panose1 w:val="020B0503020202020204"/>
  </w:font>
  <w:font w:name="ˎ̥">
    <w:panose1 w:val="020B0503020202020204"/>
  </w:font>
  <w:font w:name="楷体_GB2312">
    <w:panose1 w:val="02010609060101010101"/>
  </w:font>
  <w:font w:name="Arial Unicode MS">
    <w:panose1 w:val="020B0604020202020204"/>
  </w:font>
  <w:font w:name="长城仿宋">
    <w:panose1 w:val="020B0503020202020204"/>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5"/>
      <w:jc w:val="center"/>
    </w:pPr>
    <w:r>
      <w:fldChar w:fldCharType="begin"/>
    </w:r>
    <w:r>
      <w:instrText xml:space="preserve">PAGE   \* MERGEFORMAT</w:instrText>
    </w:r>
    <w:r>
      <w:fldChar w:fldCharType="separate"/>
    </w:r>
    <w:r>
      <w:rPr>
        <w:lang w:val="zh-CN"/>
      </w:rPr>
      <w:t xml:space="preserve">34</w:t>
    </w:r>
    <w:r>
      <w:fldChar w:fldCharType="end"/>
    </w:r>
    <w:r/>
  </w:p>
  <w:p>
    <w:pPr>
      <w:pStyle w:val="99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31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43</w:t>
    </w:r>
    <w:r>
      <w:rPr>
        <w:b/>
        <w:sz w:val="24"/>
        <w:szCs w:val="24"/>
      </w:rPr>
      <w:fldChar w:fldCharType="end"/>
    </w:r>
    <w:r/>
  </w:p>
  <w:p>
    <w:pPr>
      <w:pStyle w:val="99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5"/>
      <w:jc w:val="center"/>
    </w:pPr>
    <w:r>
      <w:fldChar w:fldCharType="begin"/>
    </w:r>
    <w:r>
      <w:instrText xml:space="preserve">PAGE   \* MERGEFORMAT</w:instrText>
    </w:r>
    <w:r>
      <w:fldChar w:fldCharType="separate"/>
    </w:r>
    <w:r>
      <w:rPr>
        <w:lang w:val="zh-CN"/>
      </w:rPr>
      <w:t xml:space="preserve">35</w:t>
    </w:r>
    <w:r>
      <w:fldChar w:fldCharType="end"/>
    </w:r>
    <w:r/>
  </w:p>
  <w:p>
    <w:pPr>
      <w:pStyle w:val="995"/>
      <w:tabs>
        <w:tab w:val="left" w:pos="1230" w:leader="none"/>
        <w:tab w:val="clear" w:pos="4153" w:leader="none"/>
        <w:tab w:val="clear"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7"/>
      <w:jc w:val="right"/>
    </w:pPr>
    <w:r>
      <w:rPr>
        <w:rFonts w:hint="eastAsia" w:ascii="宋体" w:hAnsi="宋体" w:eastAsia="宋体"/>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7"/>
      <w:jc w:val="right"/>
      <w:rPr>
        <w:rFonts w:hint="eastAsia"/>
      </w:rPr>
    </w:pPr>
    <w:r>
      <w:rPr>
        <w:rFonts w:hint="eastAsia" w:ascii="宋体" w:hAnsi="宋体" w:eastAsia="宋体"/>
      </w:rPr>
      <w:t xml:space="preserve">                                           </w:t>
    </w:r>
    <w:r>
      <w:rPr>
        <w:rFonts w:hint="eastAsia"/>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7"/>
      <w:jc w:val="right"/>
      <w:rPr>
        <w:rFonts w:ascii="宋体" w:hAnsi="宋体"/>
        <w:sz w:val="21"/>
        <w:szCs w:val="21"/>
      </w:rPr>
    </w:pPr>
    <w:r>
      <w:rPr>
        <w:rFonts w:hint="eastAsia" w:ascii="宋体" w:hAnsi="宋体" w:eastAsia="宋体"/>
        <w:szCs w:val="18"/>
      </w:rPr>
      <w:t xml:space="preserve">昆山中建招标                                              </w:t>
    </w:r>
    <w:r>
      <w:rPr>
        <w:rFonts w:hint="eastAsia" w:ascii="宋体" w:hAnsi="宋体"/>
        <w:sz w:val="21"/>
        <w:szCs w:val="21"/>
      </w:rPr>
      <w:t xml:space="preserve"> </w:t>
    </w:r>
    <w:r>
      <w:rPr>
        <w:rFonts w:hint="eastAsia" w:ascii="Arial" w:hAnsi="Arial" w:cs="Arial"/>
        <w:bCs/>
        <w:color w:val="000000"/>
        <w:sz w:val="21"/>
        <w:szCs w:val="21"/>
      </w:rPr>
      <w:t xml:space="preserve">                  </w:t>
    </w:r>
    <w:r>
      <w:rPr>
        <w:rFonts w:ascii="宋体" w:hAnsi="宋体"/>
        <w:sz w:val="21"/>
        <w:szCs w:val="21"/>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1255"/>
      <w:isLgl w:val="false"/>
      <w:suff w:val="tab"/>
      <w:lvlText w:val="%1、"/>
      <w:lvlJc w:val="left"/>
      <w:pPr>
        <w:pStyle w:val="940"/>
        <w:ind w:left="360" w:hanging="360"/>
        <w:tabs>
          <w:tab w:val="num" w:pos="360" w:leader="none"/>
        </w:tabs>
      </w:pPr>
      <w:rPr>
        <w:rFonts w:hint="eastAsia"/>
      </w:rPr>
    </w:lvl>
    <w:lvl w:ilvl="1">
      <w:start w:val="1"/>
      <w:numFmt w:val="lowerLetter"/>
      <w:isLgl w:val="false"/>
      <w:suff w:val="tab"/>
      <w:lvlText w:val="%2)"/>
      <w:lvlJc w:val="left"/>
      <w:pPr>
        <w:pStyle w:val="940"/>
        <w:ind w:left="840" w:hanging="420"/>
        <w:tabs>
          <w:tab w:val="num" w:pos="840" w:leader="none"/>
        </w:tabs>
      </w:pPr>
    </w:lvl>
    <w:lvl w:ilvl="2">
      <w:start w:val="1"/>
      <w:numFmt w:val="lowerRoman"/>
      <w:isLgl w:val="false"/>
      <w:suff w:val="tab"/>
      <w:lvlText w:val="%3."/>
      <w:lvlJc w:val="right"/>
      <w:pPr>
        <w:pStyle w:val="940"/>
        <w:ind w:left="1260" w:hanging="420"/>
        <w:tabs>
          <w:tab w:val="num" w:pos="1260" w:leader="none"/>
        </w:tabs>
      </w:pPr>
    </w:lvl>
    <w:lvl w:ilvl="3">
      <w:start w:val="1"/>
      <w:numFmt w:val="decimal"/>
      <w:isLgl w:val="false"/>
      <w:suff w:val="tab"/>
      <w:lvlText w:val="%4."/>
      <w:lvlJc w:val="left"/>
      <w:pPr>
        <w:pStyle w:val="940"/>
        <w:ind w:left="1680" w:hanging="420"/>
        <w:tabs>
          <w:tab w:val="num" w:pos="1680" w:leader="none"/>
        </w:tabs>
      </w:pPr>
    </w:lvl>
    <w:lvl w:ilvl="4">
      <w:start w:val="1"/>
      <w:numFmt w:val="lowerLetter"/>
      <w:isLgl w:val="false"/>
      <w:suff w:val="tab"/>
      <w:lvlText w:val="%5)"/>
      <w:lvlJc w:val="left"/>
      <w:pPr>
        <w:pStyle w:val="940"/>
        <w:ind w:left="2100" w:hanging="420"/>
        <w:tabs>
          <w:tab w:val="num" w:pos="2100" w:leader="none"/>
        </w:tabs>
      </w:pPr>
    </w:lvl>
    <w:lvl w:ilvl="5">
      <w:start w:val="1"/>
      <w:numFmt w:val="lowerRoman"/>
      <w:isLgl w:val="false"/>
      <w:suff w:val="tab"/>
      <w:lvlText w:val="%6."/>
      <w:lvlJc w:val="right"/>
      <w:pPr>
        <w:pStyle w:val="940"/>
        <w:ind w:left="2520" w:hanging="420"/>
        <w:tabs>
          <w:tab w:val="num" w:pos="2520" w:leader="none"/>
        </w:tabs>
      </w:pPr>
    </w:lvl>
    <w:lvl w:ilvl="6">
      <w:start w:val="1"/>
      <w:numFmt w:val="decimal"/>
      <w:isLgl w:val="false"/>
      <w:suff w:val="tab"/>
      <w:lvlText w:val="%7."/>
      <w:lvlJc w:val="left"/>
      <w:pPr>
        <w:pStyle w:val="940"/>
        <w:ind w:left="2940" w:hanging="420"/>
        <w:tabs>
          <w:tab w:val="num" w:pos="2940" w:leader="none"/>
        </w:tabs>
      </w:pPr>
    </w:lvl>
    <w:lvl w:ilvl="7">
      <w:start w:val="1"/>
      <w:numFmt w:val="lowerLetter"/>
      <w:isLgl w:val="false"/>
      <w:suff w:val="tab"/>
      <w:lvlText w:val="%8)"/>
      <w:lvlJc w:val="left"/>
      <w:pPr>
        <w:pStyle w:val="940"/>
        <w:ind w:left="3360" w:hanging="420"/>
        <w:tabs>
          <w:tab w:val="num" w:pos="3360" w:leader="none"/>
        </w:tabs>
      </w:pPr>
    </w:lvl>
    <w:lvl w:ilvl="8">
      <w:start w:val="1"/>
      <w:numFmt w:val="lowerRoman"/>
      <w:isLgl w:val="false"/>
      <w:suff w:val="tab"/>
      <w:lvlText w:val="%9."/>
      <w:lvlJc w:val="right"/>
      <w:pPr>
        <w:pStyle w:val="940"/>
        <w:ind w:left="3780" w:hanging="420"/>
        <w:tabs>
          <w:tab w:val="num" w:pos="3780" w:leader="none"/>
        </w:tabs>
      </w:pPr>
    </w:lvl>
  </w:abstractNum>
  <w:abstractNum w:abstractNumId="1">
    <w:multiLevelType w:val="hybridMultilevel"/>
    <w:lvl w:ilvl="0">
      <w:start w:val="3"/>
      <w:numFmt w:val="japaneseCounting"/>
      <w:pStyle w:val="1378"/>
      <w:isLgl w:val="false"/>
      <w:suff w:val="tab"/>
      <w:lvlText w:val="第%1章"/>
      <w:lvlJc w:val="left"/>
      <w:pPr>
        <w:pStyle w:val="940"/>
        <w:ind w:left="960" w:hanging="960"/>
        <w:tabs>
          <w:tab w:val="num" w:pos="960" w:leader="none"/>
        </w:tabs>
      </w:pPr>
      <w:rPr>
        <w:rFonts w:hint="eastAsia"/>
      </w:rPr>
    </w:lvl>
    <w:lvl w:ilvl="1">
      <w:start w:val="1"/>
      <w:numFmt w:val="lowerLetter"/>
      <w:isLgl w:val="false"/>
      <w:suff w:val="tab"/>
      <w:lvlText w:val="%2)"/>
      <w:lvlJc w:val="left"/>
      <w:pPr>
        <w:pStyle w:val="940"/>
        <w:ind w:left="840" w:hanging="420"/>
        <w:tabs>
          <w:tab w:val="num" w:pos="840" w:leader="none"/>
        </w:tabs>
      </w:pPr>
    </w:lvl>
    <w:lvl w:ilvl="2">
      <w:start w:val="1"/>
      <w:numFmt w:val="lowerRoman"/>
      <w:isLgl w:val="false"/>
      <w:suff w:val="tab"/>
      <w:lvlText w:val="%3."/>
      <w:lvlJc w:val="right"/>
      <w:pPr>
        <w:pStyle w:val="940"/>
        <w:ind w:left="1260" w:hanging="420"/>
        <w:tabs>
          <w:tab w:val="num" w:pos="1260" w:leader="none"/>
        </w:tabs>
      </w:pPr>
    </w:lvl>
    <w:lvl w:ilvl="3">
      <w:start w:val="1"/>
      <w:numFmt w:val="decimal"/>
      <w:isLgl w:val="false"/>
      <w:suff w:val="tab"/>
      <w:lvlText w:val="%4."/>
      <w:lvlJc w:val="left"/>
      <w:pPr>
        <w:pStyle w:val="940"/>
        <w:ind w:left="1680" w:hanging="420"/>
        <w:tabs>
          <w:tab w:val="num" w:pos="1680" w:leader="none"/>
        </w:tabs>
      </w:pPr>
    </w:lvl>
    <w:lvl w:ilvl="4">
      <w:start w:val="1"/>
      <w:numFmt w:val="lowerLetter"/>
      <w:isLgl w:val="false"/>
      <w:suff w:val="tab"/>
      <w:lvlText w:val="%5)"/>
      <w:lvlJc w:val="left"/>
      <w:pPr>
        <w:pStyle w:val="940"/>
        <w:ind w:left="2100" w:hanging="420"/>
        <w:tabs>
          <w:tab w:val="num" w:pos="2100" w:leader="none"/>
        </w:tabs>
      </w:pPr>
    </w:lvl>
    <w:lvl w:ilvl="5">
      <w:start w:val="1"/>
      <w:numFmt w:val="lowerRoman"/>
      <w:isLgl w:val="false"/>
      <w:suff w:val="tab"/>
      <w:lvlText w:val="%6."/>
      <w:lvlJc w:val="right"/>
      <w:pPr>
        <w:pStyle w:val="940"/>
        <w:ind w:left="2520" w:hanging="420"/>
        <w:tabs>
          <w:tab w:val="num" w:pos="2520" w:leader="none"/>
        </w:tabs>
      </w:pPr>
    </w:lvl>
    <w:lvl w:ilvl="6">
      <w:start w:val="1"/>
      <w:numFmt w:val="decimal"/>
      <w:isLgl w:val="false"/>
      <w:suff w:val="tab"/>
      <w:lvlText w:val="%7."/>
      <w:lvlJc w:val="left"/>
      <w:pPr>
        <w:pStyle w:val="940"/>
        <w:ind w:left="2940" w:hanging="420"/>
        <w:tabs>
          <w:tab w:val="num" w:pos="2940" w:leader="none"/>
        </w:tabs>
      </w:pPr>
    </w:lvl>
    <w:lvl w:ilvl="7">
      <w:start w:val="1"/>
      <w:numFmt w:val="lowerLetter"/>
      <w:isLgl w:val="false"/>
      <w:suff w:val="tab"/>
      <w:lvlText w:val="%8)"/>
      <w:lvlJc w:val="left"/>
      <w:pPr>
        <w:pStyle w:val="940"/>
        <w:ind w:left="3360" w:hanging="420"/>
        <w:tabs>
          <w:tab w:val="num" w:pos="3360" w:leader="none"/>
        </w:tabs>
      </w:pPr>
    </w:lvl>
    <w:lvl w:ilvl="8">
      <w:start w:val="1"/>
      <w:numFmt w:val="lowerRoman"/>
      <w:isLgl w:val="false"/>
      <w:suff w:val="tab"/>
      <w:lvlText w:val="%9."/>
      <w:lvlJc w:val="right"/>
      <w:pPr>
        <w:pStyle w:val="940"/>
        <w:ind w:left="3780" w:hanging="420"/>
        <w:tabs>
          <w:tab w:val="num" w:pos="3780" w:leader="none"/>
        </w:tabs>
      </w:pPr>
    </w:lvl>
  </w:abstractNum>
  <w:abstractNum w:abstractNumId="2">
    <w:multiLevelType w:val="hybridMultilevel"/>
    <w:lvl w:ilvl="0">
      <w:start w:val="1"/>
      <w:numFmt w:val="bullet"/>
      <w:pStyle w:val="1186"/>
      <w:isLgl w:val="false"/>
      <w:suff w:val="tab"/>
      <w:lvlText w:val=""/>
      <w:lvlJc w:val="left"/>
      <w:pPr>
        <w:pStyle w:val="940"/>
        <w:ind w:left="360" w:hanging="360"/>
        <w:tabs>
          <w:tab w:val="num" w:pos="360" w:leader="none"/>
        </w:tabs>
      </w:pPr>
      <w:rPr>
        <w:rFonts w:ascii="Symbol" w:hAnsi="Symbol"/>
        <w:sz w:val="20"/>
      </w:rPr>
    </w:lvl>
    <w:lvl w:ilvl="1">
      <w:start w:val="1"/>
      <w:numFmt w:val="bullet"/>
      <w:isLgl w:val="false"/>
      <w:suff w:val="tab"/>
      <w:lvlText w:val="o"/>
      <w:lvlJc w:val="left"/>
      <w:pPr>
        <w:pStyle w:val="940"/>
        <w:ind w:left="1080" w:hanging="360"/>
        <w:tabs>
          <w:tab w:val="num" w:pos="1080" w:leader="none"/>
        </w:tabs>
      </w:pPr>
      <w:rPr>
        <w:rFonts w:ascii="Courier New" w:hAnsi="Courier New"/>
        <w:sz w:val="20"/>
      </w:rPr>
    </w:lvl>
    <w:lvl w:ilvl="2">
      <w:start w:val="1"/>
      <w:numFmt w:val="bullet"/>
      <w:isLgl w:val="false"/>
      <w:suff w:val="tab"/>
      <w:lvlText w:val=""/>
      <w:lvlJc w:val="left"/>
      <w:pPr>
        <w:pStyle w:val="940"/>
        <w:ind w:left="1800" w:hanging="360"/>
        <w:tabs>
          <w:tab w:val="num" w:pos="1800" w:leader="none"/>
        </w:tabs>
      </w:pPr>
      <w:rPr>
        <w:rFonts w:ascii="Wingdings" w:hAnsi="Wingdings"/>
        <w:sz w:val="20"/>
      </w:rPr>
    </w:lvl>
    <w:lvl w:ilvl="3">
      <w:start w:val="1"/>
      <w:numFmt w:val="bullet"/>
      <w:isLgl w:val="false"/>
      <w:suff w:val="tab"/>
      <w:lvlText w:val=""/>
      <w:lvlJc w:val="left"/>
      <w:pPr>
        <w:pStyle w:val="940"/>
        <w:ind w:left="2520" w:hanging="360"/>
        <w:tabs>
          <w:tab w:val="num" w:pos="2520" w:leader="none"/>
        </w:tabs>
      </w:pPr>
      <w:rPr>
        <w:rFonts w:ascii="Wingdings" w:hAnsi="Wingdings"/>
        <w:sz w:val="20"/>
      </w:rPr>
    </w:lvl>
    <w:lvl w:ilvl="4">
      <w:start w:val="1"/>
      <w:numFmt w:val="bullet"/>
      <w:isLgl w:val="false"/>
      <w:suff w:val="tab"/>
      <w:lvlText w:val=""/>
      <w:lvlJc w:val="left"/>
      <w:pPr>
        <w:pStyle w:val="940"/>
        <w:ind w:left="3240" w:hanging="360"/>
        <w:tabs>
          <w:tab w:val="num" w:pos="3240" w:leader="none"/>
        </w:tabs>
      </w:pPr>
      <w:rPr>
        <w:rFonts w:ascii="Wingdings" w:hAnsi="Wingdings"/>
        <w:sz w:val="20"/>
      </w:rPr>
    </w:lvl>
    <w:lvl w:ilvl="5">
      <w:start w:val="1"/>
      <w:numFmt w:val="bullet"/>
      <w:isLgl w:val="false"/>
      <w:suff w:val="tab"/>
      <w:lvlText w:val=""/>
      <w:lvlJc w:val="left"/>
      <w:pPr>
        <w:pStyle w:val="940"/>
        <w:ind w:left="3960" w:hanging="360"/>
        <w:tabs>
          <w:tab w:val="num" w:pos="3960" w:leader="none"/>
        </w:tabs>
      </w:pPr>
      <w:rPr>
        <w:rFonts w:ascii="Wingdings" w:hAnsi="Wingdings"/>
        <w:sz w:val="20"/>
      </w:rPr>
    </w:lvl>
    <w:lvl w:ilvl="6">
      <w:start w:val="1"/>
      <w:numFmt w:val="bullet"/>
      <w:isLgl w:val="false"/>
      <w:suff w:val="tab"/>
      <w:lvlText w:val=""/>
      <w:lvlJc w:val="left"/>
      <w:pPr>
        <w:pStyle w:val="940"/>
        <w:ind w:left="4680" w:hanging="360"/>
        <w:tabs>
          <w:tab w:val="num" w:pos="4680" w:leader="none"/>
        </w:tabs>
      </w:pPr>
      <w:rPr>
        <w:rFonts w:ascii="Wingdings" w:hAnsi="Wingdings"/>
        <w:sz w:val="20"/>
      </w:rPr>
    </w:lvl>
    <w:lvl w:ilvl="7">
      <w:start w:val="1"/>
      <w:numFmt w:val="bullet"/>
      <w:isLgl w:val="false"/>
      <w:suff w:val="tab"/>
      <w:lvlText w:val=""/>
      <w:lvlJc w:val="left"/>
      <w:pPr>
        <w:pStyle w:val="940"/>
        <w:ind w:left="5400" w:hanging="360"/>
        <w:tabs>
          <w:tab w:val="num" w:pos="5400" w:leader="none"/>
        </w:tabs>
      </w:pPr>
      <w:rPr>
        <w:rFonts w:ascii="Wingdings" w:hAnsi="Wingdings"/>
        <w:sz w:val="20"/>
      </w:rPr>
    </w:lvl>
    <w:lvl w:ilvl="8">
      <w:start w:val="1"/>
      <w:numFmt w:val="bullet"/>
      <w:isLgl w:val="false"/>
      <w:suff w:val="tab"/>
      <w:lvlText w:val=""/>
      <w:lvlJc w:val="left"/>
      <w:pPr>
        <w:pStyle w:val="940"/>
        <w:ind w:left="6120" w:hanging="360"/>
        <w:tabs>
          <w:tab w:val="num" w:pos="6120" w:leader="none"/>
        </w:tabs>
      </w:pPr>
      <w:rPr>
        <w:rFonts w:ascii="Wingdings" w:hAnsi="Wingdings"/>
        <w:sz w:val="20"/>
      </w:rPr>
    </w:lvl>
  </w:abstractNum>
  <w:abstractNum w:abstractNumId="3">
    <w:multiLevelType w:val="hybridMultilevel"/>
    <w:lvl w:ilvl="0">
      <w:start w:val="1"/>
      <w:numFmt w:val="bullet"/>
      <w:pStyle w:val="1388"/>
      <w:isLgl w:val="false"/>
      <w:suff w:val="tab"/>
      <w:lvlText w:val=""/>
      <w:lvlJc w:val="left"/>
      <w:pPr>
        <w:pStyle w:val="940"/>
        <w:ind w:left="420" w:hanging="420"/>
      </w:pPr>
      <w:rPr>
        <w:rFonts w:ascii="Wingdings" w:hAnsi="Wingdings"/>
      </w:rPr>
    </w:lvl>
    <w:lvl w:ilvl="1">
      <w:start w:val="1"/>
      <w:numFmt w:val="bullet"/>
      <w:isLgl w:val="false"/>
      <w:suff w:val="tab"/>
      <w:lvlText w:val=""/>
      <w:lvlJc w:val="left"/>
      <w:pPr>
        <w:pStyle w:val="940"/>
        <w:ind w:left="840" w:hanging="420"/>
      </w:pPr>
      <w:rPr>
        <w:rFonts w:ascii="Wingdings" w:hAnsi="Wingdings"/>
      </w:rPr>
    </w:lvl>
    <w:lvl w:ilvl="2">
      <w:start w:val="1"/>
      <w:numFmt w:val="bullet"/>
      <w:isLgl w:val="false"/>
      <w:suff w:val="tab"/>
      <w:lvlText w:val=""/>
      <w:lvlJc w:val="left"/>
      <w:pPr>
        <w:pStyle w:val="940"/>
        <w:ind w:left="1260" w:hanging="420"/>
      </w:pPr>
      <w:rPr>
        <w:rFonts w:ascii="Wingdings" w:hAnsi="Wingdings"/>
      </w:rPr>
    </w:lvl>
    <w:lvl w:ilvl="3">
      <w:start w:val="1"/>
      <w:numFmt w:val="bullet"/>
      <w:isLgl w:val="false"/>
      <w:suff w:val="tab"/>
      <w:lvlText w:val=""/>
      <w:lvlJc w:val="left"/>
      <w:pPr>
        <w:pStyle w:val="940"/>
        <w:ind w:left="1680" w:hanging="420"/>
      </w:pPr>
      <w:rPr>
        <w:rFonts w:ascii="Wingdings" w:hAnsi="Wingdings"/>
      </w:rPr>
    </w:lvl>
    <w:lvl w:ilvl="4">
      <w:start w:val="1"/>
      <w:numFmt w:val="bullet"/>
      <w:isLgl w:val="false"/>
      <w:suff w:val="tab"/>
      <w:lvlText w:val=""/>
      <w:lvlJc w:val="left"/>
      <w:pPr>
        <w:pStyle w:val="940"/>
        <w:ind w:left="2100" w:hanging="420"/>
      </w:pPr>
      <w:rPr>
        <w:rFonts w:ascii="Wingdings" w:hAnsi="Wingdings"/>
      </w:rPr>
    </w:lvl>
    <w:lvl w:ilvl="5">
      <w:start w:val="1"/>
      <w:numFmt w:val="bullet"/>
      <w:isLgl w:val="false"/>
      <w:suff w:val="tab"/>
      <w:lvlText w:val=""/>
      <w:lvlJc w:val="left"/>
      <w:pPr>
        <w:pStyle w:val="940"/>
        <w:ind w:left="2520" w:hanging="420"/>
      </w:pPr>
      <w:rPr>
        <w:rFonts w:ascii="Wingdings" w:hAnsi="Wingdings"/>
      </w:rPr>
    </w:lvl>
    <w:lvl w:ilvl="6">
      <w:start w:val="1"/>
      <w:numFmt w:val="bullet"/>
      <w:isLgl w:val="false"/>
      <w:suff w:val="tab"/>
      <w:lvlText w:val=""/>
      <w:lvlJc w:val="left"/>
      <w:pPr>
        <w:pStyle w:val="940"/>
        <w:ind w:left="2940" w:hanging="420"/>
      </w:pPr>
      <w:rPr>
        <w:rFonts w:ascii="Wingdings" w:hAnsi="Wingdings"/>
      </w:rPr>
    </w:lvl>
    <w:lvl w:ilvl="7">
      <w:start w:val="1"/>
      <w:numFmt w:val="bullet"/>
      <w:isLgl w:val="false"/>
      <w:suff w:val="tab"/>
      <w:lvlText w:val=""/>
      <w:lvlJc w:val="left"/>
      <w:pPr>
        <w:pStyle w:val="940"/>
        <w:ind w:left="3360" w:hanging="420"/>
      </w:pPr>
      <w:rPr>
        <w:rFonts w:ascii="Wingdings" w:hAnsi="Wingdings"/>
      </w:rPr>
    </w:lvl>
    <w:lvl w:ilvl="8">
      <w:start w:val="1"/>
      <w:numFmt w:val="bullet"/>
      <w:isLgl w:val="false"/>
      <w:suff w:val="tab"/>
      <w:lvlText w:val=""/>
      <w:lvlJc w:val="left"/>
      <w:pPr>
        <w:pStyle w:val="940"/>
        <w:ind w:left="3780" w:hanging="420"/>
      </w:pPr>
      <w:rPr>
        <w:rFonts w:ascii="Wingdings" w:hAnsi="Wingdings"/>
      </w:rPr>
    </w:lvl>
  </w:abstractNum>
  <w:abstractNum w:abstractNumId="4">
    <w:multiLevelType w:val="hybridMultilevel"/>
    <w:lvl w:ilvl="0">
      <w:start w:val="1"/>
      <w:numFmt w:val="decimal"/>
      <w:pStyle w:val="1384"/>
      <w:isLgl w:val="false"/>
      <w:suff w:val="tab"/>
      <w:lvlText w:val="%1．"/>
      <w:lvlJc w:val="left"/>
      <w:pPr>
        <w:pStyle w:val="940"/>
        <w:ind w:left="840" w:hanging="360"/>
        <w:tabs>
          <w:tab w:val="num" w:pos="840" w:leader="none"/>
        </w:tabs>
      </w:pPr>
      <w:rPr>
        <w:rFonts w:hint="eastAsia"/>
      </w:rPr>
    </w:lvl>
    <w:lvl w:ilvl="1">
      <w:start w:val="3"/>
      <w:numFmt w:val="japaneseCounting"/>
      <w:isLgl w:val="false"/>
      <w:suff w:val="tab"/>
      <w:lvlText w:val="%2、"/>
      <w:lvlJc w:val="left"/>
      <w:pPr>
        <w:pStyle w:val="940"/>
        <w:ind w:left="1380" w:hanging="480"/>
        <w:tabs>
          <w:tab w:val="num" w:pos="1380" w:leader="none"/>
        </w:tabs>
      </w:pPr>
      <w:rPr>
        <w:rFonts w:hint="eastAsia"/>
      </w:rPr>
    </w:lvl>
    <w:lvl w:ilvl="2">
      <w:start w:val="1"/>
      <w:numFmt w:val="decimal"/>
      <w:isLgl w:val="false"/>
      <w:suff w:val="tab"/>
      <w:lvlText w:val="%3、"/>
      <w:lvlJc w:val="left"/>
      <w:pPr>
        <w:pStyle w:val="940"/>
        <w:ind w:left="1680" w:hanging="360"/>
        <w:tabs>
          <w:tab w:val="num" w:pos="1680" w:leader="none"/>
        </w:tabs>
      </w:pPr>
      <w:rPr>
        <w:rFonts w:hint="eastAsia"/>
      </w:rPr>
    </w:lvl>
    <w:lvl w:ilvl="3">
      <w:start w:val="1"/>
      <w:numFmt w:val="decimal"/>
      <w:isLgl w:val="false"/>
      <w:suff w:val="tab"/>
      <w:lvlText w:val="%4."/>
      <w:lvlJc w:val="left"/>
      <w:pPr>
        <w:pStyle w:val="940"/>
        <w:ind w:left="2160" w:hanging="420"/>
        <w:tabs>
          <w:tab w:val="num" w:pos="2160" w:leader="none"/>
        </w:tabs>
      </w:pPr>
    </w:lvl>
    <w:lvl w:ilvl="4">
      <w:start w:val="1"/>
      <w:numFmt w:val="lowerLetter"/>
      <w:isLgl w:val="false"/>
      <w:suff w:val="tab"/>
      <w:lvlText w:val="%5)"/>
      <w:lvlJc w:val="left"/>
      <w:pPr>
        <w:pStyle w:val="940"/>
        <w:ind w:left="2580" w:hanging="420"/>
        <w:tabs>
          <w:tab w:val="num" w:pos="2580" w:leader="none"/>
        </w:tabs>
      </w:pPr>
    </w:lvl>
    <w:lvl w:ilvl="5">
      <w:start w:val="1"/>
      <w:numFmt w:val="lowerRoman"/>
      <w:isLgl w:val="false"/>
      <w:suff w:val="tab"/>
      <w:lvlText w:val="%6."/>
      <w:lvlJc w:val="right"/>
      <w:pPr>
        <w:pStyle w:val="940"/>
        <w:ind w:left="3000" w:hanging="420"/>
        <w:tabs>
          <w:tab w:val="num" w:pos="3000" w:leader="none"/>
        </w:tabs>
      </w:pPr>
    </w:lvl>
    <w:lvl w:ilvl="6">
      <w:start w:val="1"/>
      <w:numFmt w:val="decimal"/>
      <w:isLgl w:val="false"/>
      <w:suff w:val="tab"/>
      <w:lvlText w:val="%7."/>
      <w:lvlJc w:val="left"/>
      <w:pPr>
        <w:pStyle w:val="940"/>
        <w:ind w:left="3420" w:hanging="420"/>
        <w:tabs>
          <w:tab w:val="num" w:pos="3420" w:leader="none"/>
        </w:tabs>
      </w:pPr>
    </w:lvl>
    <w:lvl w:ilvl="7">
      <w:start w:val="1"/>
      <w:numFmt w:val="lowerLetter"/>
      <w:isLgl w:val="false"/>
      <w:suff w:val="tab"/>
      <w:lvlText w:val="%8)"/>
      <w:lvlJc w:val="left"/>
      <w:pPr>
        <w:pStyle w:val="940"/>
        <w:ind w:left="3840" w:hanging="420"/>
        <w:tabs>
          <w:tab w:val="num" w:pos="3840" w:leader="none"/>
        </w:tabs>
      </w:pPr>
    </w:lvl>
    <w:lvl w:ilvl="8">
      <w:start w:val="1"/>
      <w:numFmt w:val="lowerRoman"/>
      <w:isLgl w:val="false"/>
      <w:suff w:val="tab"/>
      <w:lvlText w:val="%9."/>
      <w:lvlJc w:val="right"/>
      <w:pPr>
        <w:pStyle w:val="940"/>
        <w:ind w:left="4260" w:hanging="420"/>
        <w:tabs>
          <w:tab w:val="num" w:pos="4260" w:leader="none"/>
        </w:tabs>
      </w:pPr>
    </w:lvl>
  </w:abstractNum>
  <w:abstractNum w:abstractNumId="5">
    <w:multiLevelType w:val="hybridMultilevel"/>
    <w:lvl w:ilvl="0">
      <w:start w:val="1"/>
      <w:numFmt w:val="upperLetter"/>
      <w:pStyle w:val="944"/>
      <w:isLgl w:val="false"/>
      <w:suff w:val="tab"/>
      <w:lvlText w:val="%1、"/>
      <w:lvlJc w:val="left"/>
      <w:pPr>
        <w:pStyle w:val="940"/>
        <w:ind w:left="360" w:hanging="360"/>
        <w:tabs>
          <w:tab w:val="num" w:pos="360" w:leader="none"/>
        </w:tabs>
      </w:pPr>
      <w:rPr>
        <w:rFonts w:hint="eastAsia"/>
      </w:rPr>
    </w:lvl>
    <w:lvl w:ilvl="1">
      <w:start w:val="1"/>
      <w:numFmt w:val="lowerLetter"/>
      <w:pStyle w:val="1347"/>
      <w:isLgl w:val="false"/>
      <w:suff w:val="tab"/>
      <w:lvlText w:val="%2)"/>
      <w:lvlJc w:val="left"/>
      <w:pPr>
        <w:pStyle w:val="940"/>
        <w:ind w:left="840" w:hanging="420"/>
        <w:tabs>
          <w:tab w:val="num" w:pos="840" w:leader="none"/>
        </w:tabs>
      </w:pPr>
    </w:lvl>
    <w:lvl w:ilvl="2">
      <w:start w:val="1"/>
      <w:numFmt w:val="lowerRoman"/>
      <w:isLgl w:val="false"/>
      <w:suff w:val="tab"/>
      <w:lvlText w:val="%3."/>
      <w:lvlJc w:val="right"/>
      <w:pPr>
        <w:pStyle w:val="940"/>
        <w:ind w:left="1260" w:hanging="420"/>
        <w:tabs>
          <w:tab w:val="num" w:pos="1260" w:leader="none"/>
        </w:tabs>
      </w:pPr>
    </w:lvl>
    <w:lvl w:ilvl="3">
      <w:start w:val="1"/>
      <w:numFmt w:val="decimal"/>
      <w:pStyle w:val="1209"/>
      <w:isLgl w:val="false"/>
      <w:suff w:val="tab"/>
      <w:lvlText w:val="%4."/>
      <w:lvlJc w:val="left"/>
      <w:pPr>
        <w:pStyle w:val="940"/>
        <w:ind w:left="1680" w:hanging="420"/>
        <w:tabs>
          <w:tab w:val="num" w:pos="1680" w:leader="none"/>
        </w:tabs>
      </w:pPr>
    </w:lvl>
    <w:lvl w:ilvl="4">
      <w:start w:val="1"/>
      <w:numFmt w:val="lowerLetter"/>
      <w:isLgl w:val="false"/>
      <w:suff w:val="tab"/>
      <w:lvlText w:val="%5)"/>
      <w:lvlJc w:val="left"/>
      <w:pPr>
        <w:pStyle w:val="940"/>
        <w:ind w:left="2100" w:hanging="420"/>
        <w:tabs>
          <w:tab w:val="num" w:pos="2100" w:leader="none"/>
        </w:tabs>
      </w:pPr>
    </w:lvl>
    <w:lvl w:ilvl="5">
      <w:start w:val="1"/>
      <w:numFmt w:val="lowerRoman"/>
      <w:isLgl w:val="false"/>
      <w:suff w:val="tab"/>
      <w:lvlText w:val="%6."/>
      <w:lvlJc w:val="right"/>
      <w:pPr>
        <w:pStyle w:val="940"/>
        <w:ind w:left="2520" w:hanging="420"/>
        <w:tabs>
          <w:tab w:val="num" w:pos="2520" w:leader="none"/>
        </w:tabs>
      </w:pPr>
    </w:lvl>
    <w:lvl w:ilvl="6">
      <w:start w:val="1"/>
      <w:numFmt w:val="decimal"/>
      <w:isLgl w:val="false"/>
      <w:suff w:val="tab"/>
      <w:lvlText w:val="%7."/>
      <w:lvlJc w:val="left"/>
      <w:pPr>
        <w:pStyle w:val="940"/>
        <w:ind w:left="2940" w:hanging="420"/>
        <w:tabs>
          <w:tab w:val="num" w:pos="2940" w:leader="none"/>
        </w:tabs>
      </w:pPr>
    </w:lvl>
    <w:lvl w:ilvl="7">
      <w:start w:val="1"/>
      <w:numFmt w:val="lowerLetter"/>
      <w:isLgl w:val="false"/>
      <w:suff w:val="tab"/>
      <w:lvlText w:val="%8)"/>
      <w:lvlJc w:val="left"/>
      <w:pPr>
        <w:pStyle w:val="940"/>
        <w:ind w:left="3360" w:hanging="420"/>
        <w:tabs>
          <w:tab w:val="num" w:pos="3360" w:leader="none"/>
        </w:tabs>
      </w:pPr>
    </w:lvl>
    <w:lvl w:ilvl="8">
      <w:start w:val="1"/>
      <w:numFmt w:val="lowerRoman"/>
      <w:isLgl w:val="false"/>
      <w:suff w:val="tab"/>
      <w:lvlText w:val="%9."/>
      <w:lvlJc w:val="right"/>
      <w:pPr>
        <w:pStyle w:val="940"/>
        <w:ind w:left="3780" w:hanging="420"/>
        <w:tabs>
          <w:tab w:val="num" w:pos="3780" w:leader="none"/>
        </w:tabs>
      </w:pPr>
    </w:lvl>
  </w:abstractNum>
  <w:abstractNum w:abstractNumId="6">
    <w:multiLevelType w:val="hybridMultilevel"/>
    <w:lvl w:ilvl="0">
      <w:start w:val="1"/>
      <w:numFmt w:val="upperLetter"/>
      <w:pStyle w:val="1068"/>
      <w:isLgl w:val="false"/>
      <w:suff w:val="tab"/>
      <w:lvlText w:val="%1．"/>
      <w:lvlJc w:val="left"/>
      <w:pPr>
        <w:pStyle w:val="940"/>
        <w:ind w:left="405" w:hanging="405"/>
        <w:tabs>
          <w:tab w:val="num" w:pos="405" w:leader="none"/>
        </w:tabs>
      </w:pPr>
      <w:rPr>
        <w:rFonts w:hint="eastAsia" w:ascii="Times New Roman"/>
      </w:rPr>
    </w:lvl>
    <w:lvl w:ilvl="1">
      <w:start w:val="1"/>
      <w:numFmt w:val="decimal"/>
      <w:isLgl w:val="false"/>
      <w:suff w:val="tab"/>
      <w:lvlText w:val="%2．"/>
      <w:lvlJc w:val="left"/>
      <w:pPr>
        <w:pStyle w:val="940"/>
        <w:ind w:left="780" w:hanging="360"/>
        <w:tabs>
          <w:tab w:val="num" w:pos="780" w:leader="none"/>
        </w:tabs>
      </w:pPr>
      <w:rPr>
        <w:rFonts w:hint="eastAsia"/>
      </w:rPr>
    </w:lvl>
    <w:lvl w:ilvl="2">
      <w:start w:val="1"/>
      <w:numFmt w:val="lowerRoman"/>
      <w:isLgl w:val="false"/>
      <w:suff w:val="tab"/>
      <w:lvlText w:val="%3."/>
      <w:lvlJc w:val="right"/>
      <w:pPr>
        <w:pStyle w:val="940"/>
        <w:ind w:left="1260" w:hanging="420"/>
        <w:tabs>
          <w:tab w:val="num" w:pos="1260" w:leader="none"/>
        </w:tabs>
      </w:pPr>
    </w:lvl>
    <w:lvl w:ilvl="3">
      <w:start w:val="1"/>
      <w:numFmt w:val="decimal"/>
      <w:isLgl w:val="false"/>
      <w:suff w:val="tab"/>
      <w:lvlText w:val="%4."/>
      <w:lvlJc w:val="left"/>
      <w:pPr>
        <w:pStyle w:val="940"/>
        <w:ind w:left="1680" w:hanging="420"/>
        <w:tabs>
          <w:tab w:val="num" w:pos="1680" w:leader="none"/>
        </w:tabs>
      </w:pPr>
    </w:lvl>
    <w:lvl w:ilvl="4">
      <w:start w:val="1"/>
      <w:numFmt w:val="lowerLetter"/>
      <w:isLgl w:val="false"/>
      <w:suff w:val="tab"/>
      <w:lvlText w:val="%5)"/>
      <w:lvlJc w:val="left"/>
      <w:pPr>
        <w:pStyle w:val="940"/>
        <w:ind w:left="2100" w:hanging="420"/>
        <w:tabs>
          <w:tab w:val="num" w:pos="2100" w:leader="none"/>
        </w:tabs>
      </w:pPr>
    </w:lvl>
    <w:lvl w:ilvl="5">
      <w:start w:val="1"/>
      <w:numFmt w:val="lowerRoman"/>
      <w:isLgl w:val="false"/>
      <w:suff w:val="tab"/>
      <w:lvlText w:val="%6."/>
      <w:lvlJc w:val="right"/>
      <w:pPr>
        <w:pStyle w:val="940"/>
        <w:ind w:left="2520" w:hanging="420"/>
        <w:tabs>
          <w:tab w:val="num" w:pos="2520" w:leader="none"/>
        </w:tabs>
      </w:pPr>
    </w:lvl>
    <w:lvl w:ilvl="6">
      <w:start w:val="1"/>
      <w:numFmt w:val="decimal"/>
      <w:isLgl w:val="false"/>
      <w:suff w:val="tab"/>
      <w:lvlText w:val="%7."/>
      <w:lvlJc w:val="left"/>
      <w:pPr>
        <w:pStyle w:val="940"/>
        <w:ind w:left="2940" w:hanging="420"/>
        <w:tabs>
          <w:tab w:val="num" w:pos="2940" w:leader="none"/>
        </w:tabs>
      </w:pPr>
    </w:lvl>
    <w:lvl w:ilvl="7">
      <w:start w:val="1"/>
      <w:numFmt w:val="lowerLetter"/>
      <w:isLgl w:val="false"/>
      <w:suff w:val="tab"/>
      <w:lvlText w:val="%8)"/>
      <w:lvlJc w:val="left"/>
      <w:pPr>
        <w:pStyle w:val="940"/>
        <w:ind w:left="3360" w:hanging="420"/>
        <w:tabs>
          <w:tab w:val="num" w:pos="3360" w:leader="none"/>
        </w:tabs>
      </w:pPr>
    </w:lvl>
    <w:lvl w:ilvl="8">
      <w:start w:val="1"/>
      <w:numFmt w:val="lowerRoman"/>
      <w:isLgl w:val="false"/>
      <w:suff w:val="tab"/>
      <w:lvlText w:val="%9."/>
      <w:lvlJc w:val="right"/>
      <w:pPr>
        <w:pStyle w:val="940"/>
        <w:ind w:left="3780" w:hanging="420"/>
        <w:tabs>
          <w:tab w:val="num" w:pos="3780" w:leader="none"/>
        </w:tabs>
      </w:pPr>
    </w:lvl>
  </w:abstractNum>
  <w:abstractNum w:abstractNumId="7">
    <w:multiLevelType w:val="hybridMultilevel"/>
    <w:lvl w:ilvl="0">
      <w:start w:val="3"/>
      <w:numFmt w:val="japaneseCounting"/>
      <w:isLgl w:val="false"/>
      <w:suff w:val="tab"/>
      <w:lvlText w:val="第%1章"/>
      <w:lvlJc w:val="left"/>
      <w:pPr>
        <w:pStyle w:val="940"/>
        <w:ind w:left="960" w:hanging="960"/>
        <w:tabs>
          <w:tab w:val="num" w:pos="960" w:leader="none"/>
        </w:tabs>
      </w:pPr>
      <w:rPr>
        <w:rFonts w:hint="eastAsia"/>
      </w:rPr>
    </w:lvl>
    <w:lvl w:ilvl="1">
      <w:start w:val="1"/>
      <w:numFmt w:val="lowerLetter"/>
      <w:isLgl w:val="false"/>
      <w:suff w:val="tab"/>
      <w:lvlText w:val="%2)"/>
      <w:lvlJc w:val="left"/>
      <w:pPr>
        <w:pStyle w:val="940"/>
        <w:ind w:left="840" w:hanging="420"/>
        <w:tabs>
          <w:tab w:val="num" w:pos="840" w:leader="none"/>
        </w:tabs>
      </w:pPr>
    </w:lvl>
    <w:lvl w:ilvl="2">
      <w:start w:val="1"/>
      <w:numFmt w:val="lowerRoman"/>
      <w:pStyle w:val="1259"/>
      <w:isLgl w:val="false"/>
      <w:suff w:val="tab"/>
      <w:lvlText w:val="%3."/>
      <w:lvlJc w:val="right"/>
      <w:pPr>
        <w:pStyle w:val="940"/>
        <w:ind w:left="1260" w:hanging="420"/>
        <w:tabs>
          <w:tab w:val="num" w:pos="1260" w:leader="none"/>
        </w:tabs>
      </w:pPr>
    </w:lvl>
    <w:lvl w:ilvl="3">
      <w:start w:val="1"/>
      <w:numFmt w:val="decimal"/>
      <w:isLgl w:val="false"/>
      <w:suff w:val="tab"/>
      <w:lvlText w:val="%4."/>
      <w:lvlJc w:val="left"/>
      <w:pPr>
        <w:pStyle w:val="940"/>
        <w:ind w:left="1680" w:hanging="420"/>
        <w:tabs>
          <w:tab w:val="num" w:pos="1680" w:leader="none"/>
        </w:tabs>
      </w:pPr>
    </w:lvl>
    <w:lvl w:ilvl="4">
      <w:start w:val="1"/>
      <w:numFmt w:val="lowerLetter"/>
      <w:isLgl w:val="false"/>
      <w:suff w:val="tab"/>
      <w:lvlText w:val="%5)"/>
      <w:lvlJc w:val="left"/>
      <w:pPr>
        <w:pStyle w:val="940"/>
        <w:ind w:left="2100" w:hanging="420"/>
        <w:tabs>
          <w:tab w:val="num" w:pos="2100" w:leader="none"/>
        </w:tabs>
      </w:pPr>
    </w:lvl>
    <w:lvl w:ilvl="5">
      <w:start w:val="1"/>
      <w:numFmt w:val="lowerRoman"/>
      <w:isLgl w:val="false"/>
      <w:suff w:val="tab"/>
      <w:lvlText w:val="%6."/>
      <w:lvlJc w:val="right"/>
      <w:pPr>
        <w:pStyle w:val="940"/>
        <w:ind w:left="2520" w:hanging="420"/>
        <w:tabs>
          <w:tab w:val="num" w:pos="2520" w:leader="none"/>
        </w:tabs>
      </w:pPr>
    </w:lvl>
    <w:lvl w:ilvl="6">
      <w:start w:val="1"/>
      <w:numFmt w:val="decimal"/>
      <w:isLgl w:val="false"/>
      <w:suff w:val="tab"/>
      <w:lvlText w:val="%7."/>
      <w:lvlJc w:val="left"/>
      <w:pPr>
        <w:pStyle w:val="940"/>
        <w:ind w:left="2940" w:hanging="420"/>
        <w:tabs>
          <w:tab w:val="num" w:pos="2940" w:leader="none"/>
        </w:tabs>
      </w:pPr>
    </w:lvl>
    <w:lvl w:ilvl="7">
      <w:start w:val="1"/>
      <w:numFmt w:val="lowerLetter"/>
      <w:isLgl w:val="false"/>
      <w:suff w:val="tab"/>
      <w:lvlText w:val="%8)"/>
      <w:lvlJc w:val="left"/>
      <w:pPr>
        <w:pStyle w:val="940"/>
        <w:ind w:left="3360" w:hanging="420"/>
        <w:tabs>
          <w:tab w:val="num" w:pos="3360" w:leader="none"/>
        </w:tabs>
      </w:pPr>
    </w:lvl>
    <w:lvl w:ilvl="8">
      <w:start w:val="1"/>
      <w:numFmt w:val="lowerRoman"/>
      <w:isLgl w:val="false"/>
      <w:suff w:val="tab"/>
      <w:lvlText w:val="%9."/>
      <w:lvlJc w:val="right"/>
      <w:pPr>
        <w:pStyle w:val="940"/>
        <w:ind w:left="3780" w:hanging="420"/>
        <w:tabs>
          <w:tab w:val="num" w:pos="3780" w:leader="none"/>
        </w:tabs>
      </w:pPr>
    </w:lvl>
  </w:abstractNum>
  <w:abstractNum w:abstractNumId="8">
    <w:multiLevelType w:val="hybridMultilevel"/>
    <w:lvl w:ilvl="0">
      <w:start w:val="1"/>
      <w:numFmt w:val="decimal"/>
      <w:pStyle w:val="1398"/>
      <w:isLgl w:val="false"/>
      <w:suff w:val="tab"/>
      <w:lvlText w:val="%1、"/>
      <w:lvlJc w:val="left"/>
      <w:pPr>
        <w:pStyle w:val="940"/>
        <w:ind w:left="1320" w:hanging="840"/>
      </w:pPr>
    </w:lvl>
    <w:lvl w:ilvl="1">
      <w:start w:val="1"/>
      <w:numFmt w:val="lowerLetter"/>
      <w:isLgl w:val="false"/>
      <w:suff w:val="tab"/>
      <w:lvlText w:val="%2)"/>
      <w:lvlJc w:val="left"/>
      <w:pPr>
        <w:pStyle w:val="940"/>
        <w:ind w:left="1320" w:hanging="420"/>
      </w:pPr>
    </w:lvl>
    <w:lvl w:ilvl="2">
      <w:start w:val="1"/>
      <w:numFmt w:val="lowerRoman"/>
      <w:isLgl w:val="false"/>
      <w:suff w:val="tab"/>
      <w:lvlText w:val="%3."/>
      <w:lvlJc w:val="right"/>
      <w:pPr>
        <w:pStyle w:val="940"/>
        <w:ind w:left="1740" w:hanging="420"/>
      </w:pPr>
    </w:lvl>
    <w:lvl w:ilvl="3">
      <w:start w:val="1"/>
      <w:numFmt w:val="decimal"/>
      <w:isLgl w:val="false"/>
      <w:suff w:val="tab"/>
      <w:lvlText w:val="%4."/>
      <w:lvlJc w:val="left"/>
      <w:pPr>
        <w:pStyle w:val="940"/>
        <w:ind w:left="2160" w:hanging="420"/>
      </w:pPr>
    </w:lvl>
    <w:lvl w:ilvl="4">
      <w:start w:val="1"/>
      <w:numFmt w:val="lowerLetter"/>
      <w:isLgl w:val="false"/>
      <w:suff w:val="tab"/>
      <w:lvlText w:val="%5)"/>
      <w:lvlJc w:val="left"/>
      <w:pPr>
        <w:pStyle w:val="940"/>
        <w:ind w:left="2580" w:hanging="420"/>
      </w:pPr>
    </w:lvl>
    <w:lvl w:ilvl="5">
      <w:start w:val="1"/>
      <w:numFmt w:val="lowerRoman"/>
      <w:isLgl w:val="false"/>
      <w:suff w:val="tab"/>
      <w:lvlText w:val="%6."/>
      <w:lvlJc w:val="right"/>
      <w:pPr>
        <w:pStyle w:val="940"/>
        <w:ind w:left="3000" w:hanging="420"/>
      </w:pPr>
    </w:lvl>
    <w:lvl w:ilvl="6">
      <w:start w:val="1"/>
      <w:numFmt w:val="decimal"/>
      <w:isLgl w:val="false"/>
      <w:suff w:val="tab"/>
      <w:lvlText w:val="%7."/>
      <w:lvlJc w:val="left"/>
      <w:pPr>
        <w:pStyle w:val="940"/>
        <w:ind w:left="3420" w:hanging="420"/>
      </w:pPr>
    </w:lvl>
    <w:lvl w:ilvl="7">
      <w:start w:val="1"/>
      <w:numFmt w:val="lowerLetter"/>
      <w:isLgl w:val="false"/>
      <w:suff w:val="tab"/>
      <w:lvlText w:val="%8)"/>
      <w:lvlJc w:val="left"/>
      <w:pPr>
        <w:pStyle w:val="940"/>
        <w:ind w:left="3840" w:hanging="420"/>
      </w:pPr>
    </w:lvl>
    <w:lvl w:ilvl="8">
      <w:start w:val="1"/>
      <w:numFmt w:val="lowerRoman"/>
      <w:isLgl w:val="false"/>
      <w:suff w:val="tab"/>
      <w:lvlText w:val="%9."/>
      <w:lvlJc w:val="right"/>
      <w:pPr>
        <w:pStyle w:val="940"/>
        <w:ind w:left="4260" w:hanging="420"/>
      </w:pPr>
    </w:lvl>
  </w:abstractNum>
  <w:abstractNum w:abstractNumId="9">
    <w:multiLevelType w:val="hybridMultilevel"/>
    <w:lvl w:ilvl="0">
      <w:start w:val="1"/>
      <w:numFmt w:val="japaneseCounting"/>
      <w:isLgl w:val="false"/>
      <w:suff w:val="tab"/>
      <w:lvlText w:val="%1、"/>
      <w:lvlJc w:val="left"/>
      <w:pPr>
        <w:pStyle w:val="940"/>
        <w:ind w:left="585" w:hanging="585"/>
      </w:pPr>
      <w:rPr>
        <w:rFonts w:ascii="宋体" w:hAnsi="宋体" w:eastAsia="宋体" w:cs="Times New Roman"/>
      </w:rPr>
    </w:lvl>
    <w:lvl w:ilvl="1">
      <w:start w:val="1"/>
      <w:numFmt w:val="lowerLetter"/>
      <w:isLgl w:val="false"/>
      <w:suff w:val="tab"/>
      <w:lvlText w:val="%2)"/>
      <w:lvlJc w:val="left"/>
      <w:pPr>
        <w:pStyle w:val="940"/>
        <w:ind w:left="840" w:hanging="420"/>
      </w:pPr>
    </w:lvl>
    <w:lvl w:ilvl="2">
      <w:start w:val="1"/>
      <w:numFmt w:val="lowerRoman"/>
      <w:isLgl w:val="false"/>
      <w:suff w:val="tab"/>
      <w:lvlText w:val="%3."/>
      <w:lvlJc w:val="right"/>
      <w:pPr>
        <w:pStyle w:val="940"/>
        <w:ind w:left="1260" w:hanging="420"/>
      </w:pPr>
    </w:lvl>
    <w:lvl w:ilvl="3">
      <w:start w:val="1"/>
      <w:numFmt w:val="decimal"/>
      <w:isLgl w:val="false"/>
      <w:suff w:val="tab"/>
      <w:lvlText w:val="%4."/>
      <w:lvlJc w:val="left"/>
      <w:pPr>
        <w:pStyle w:val="940"/>
        <w:ind w:left="1680" w:hanging="420"/>
      </w:pPr>
    </w:lvl>
    <w:lvl w:ilvl="4">
      <w:start w:val="1"/>
      <w:numFmt w:val="lowerLetter"/>
      <w:isLgl w:val="false"/>
      <w:suff w:val="tab"/>
      <w:lvlText w:val="%5)"/>
      <w:lvlJc w:val="left"/>
      <w:pPr>
        <w:pStyle w:val="940"/>
        <w:ind w:left="2100" w:hanging="420"/>
      </w:pPr>
    </w:lvl>
    <w:lvl w:ilvl="5">
      <w:start w:val="1"/>
      <w:numFmt w:val="lowerRoman"/>
      <w:isLgl w:val="false"/>
      <w:suff w:val="tab"/>
      <w:lvlText w:val="%6."/>
      <w:lvlJc w:val="right"/>
      <w:pPr>
        <w:pStyle w:val="940"/>
        <w:ind w:left="2520" w:hanging="420"/>
      </w:pPr>
    </w:lvl>
    <w:lvl w:ilvl="6">
      <w:start w:val="1"/>
      <w:numFmt w:val="decimal"/>
      <w:isLgl w:val="false"/>
      <w:suff w:val="tab"/>
      <w:lvlText w:val="%7."/>
      <w:lvlJc w:val="left"/>
      <w:pPr>
        <w:pStyle w:val="940"/>
        <w:ind w:left="2940" w:hanging="420"/>
      </w:pPr>
    </w:lvl>
    <w:lvl w:ilvl="7">
      <w:start w:val="1"/>
      <w:numFmt w:val="lowerLetter"/>
      <w:isLgl w:val="false"/>
      <w:suff w:val="tab"/>
      <w:lvlText w:val="%8)"/>
      <w:lvlJc w:val="left"/>
      <w:pPr>
        <w:pStyle w:val="940"/>
        <w:ind w:left="3360" w:hanging="420"/>
      </w:pPr>
    </w:lvl>
    <w:lvl w:ilvl="8">
      <w:start w:val="1"/>
      <w:numFmt w:val="lowerRoman"/>
      <w:isLgl w:val="false"/>
      <w:suff w:val="tab"/>
      <w:lvlText w:val="%9."/>
      <w:lvlJc w:val="right"/>
      <w:pPr>
        <w:pStyle w:val="940"/>
        <w:ind w:left="3780" w:hanging="420"/>
      </w:pPr>
    </w:lvl>
  </w:abstractNum>
  <w:abstractNum w:abstractNumId="10">
    <w:multiLevelType w:val="hybridMultilevel"/>
    <w:lvl w:ilvl="0">
      <w:start w:val="1"/>
      <w:numFmt w:val="japaneseCounting"/>
      <w:isLgl w:val="false"/>
      <w:suff w:val="tab"/>
      <w:lvlText w:val="（%1）"/>
      <w:lvlJc w:val="left"/>
      <w:pPr>
        <w:pStyle w:val="940"/>
        <w:ind w:left="765" w:hanging="765"/>
      </w:pPr>
    </w:lvl>
    <w:lvl w:ilvl="1">
      <w:start w:val="1"/>
      <w:numFmt w:val="lowerLetter"/>
      <w:isLgl w:val="false"/>
      <w:suff w:val="tab"/>
      <w:lvlText w:val="%2)"/>
      <w:lvlJc w:val="left"/>
      <w:pPr>
        <w:pStyle w:val="940"/>
        <w:ind w:left="840" w:hanging="420"/>
      </w:pPr>
    </w:lvl>
    <w:lvl w:ilvl="2">
      <w:start w:val="1"/>
      <w:numFmt w:val="lowerRoman"/>
      <w:isLgl w:val="false"/>
      <w:suff w:val="tab"/>
      <w:lvlText w:val="%3."/>
      <w:lvlJc w:val="right"/>
      <w:pPr>
        <w:pStyle w:val="940"/>
        <w:ind w:left="1260" w:hanging="420"/>
      </w:pPr>
    </w:lvl>
    <w:lvl w:ilvl="3">
      <w:start w:val="1"/>
      <w:numFmt w:val="decimal"/>
      <w:isLgl w:val="false"/>
      <w:suff w:val="tab"/>
      <w:lvlText w:val="%4."/>
      <w:lvlJc w:val="left"/>
      <w:pPr>
        <w:pStyle w:val="940"/>
        <w:ind w:left="1680" w:hanging="420"/>
      </w:pPr>
    </w:lvl>
    <w:lvl w:ilvl="4">
      <w:start w:val="1"/>
      <w:numFmt w:val="lowerLetter"/>
      <w:isLgl w:val="false"/>
      <w:suff w:val="tab"/>
      <w:lvlText w:val="%5)"/>
      <w:lvlJc w:val="left"/>
      <w:pPr>
        <w:pStyle w:val="940"/>
        <w:ind w:left="2100" w:hanging="420"/>
      </w:pPr>
    </w:lvl>
    <w:lvl w:ilvl="5">
      <w:start w:val="1"/>
      <w:numFmt w:val="lowerRoman"/>
      <w:isLgl w:val="false"/>
      <w:suff w:val="tab"/>
      <w:lvlText w:val="%6."/>
      <w:lvlJc w:val="right"/>
      <w:pPr>
        <w:pStyle w:val="940"/>
        <w:ind w:left="2520" w:hanging="420"/>
      </w:pPr>
    </w:lvl>
    <w:lvl w:ilvl="6">
      <w:start w:val="1"/>
      <w:numFmt w:val="decimal"/>
      <w:isLgl w:val="false"/>
      <w:suff w:val="tab"/>
      <w:lvlText w:val="%7."/>
      <w:lvlJc w:val="left"/>
      <w:pPr>
        <w:pStyle w:val="940"/>
        <w:ind w:left="2940" w:hanging="420"/>
      </w:pPr>
    </w:lvl>
    <w:lvl w:ilvl="7">
      <w:start w:val="1"/>
      <w:numFmt w:val="lowerLetter"/>
      <w:isLgl w:val="false"/>
      <w:suff w:val="tab"/>
      <w:lvlText w:val="%8)"/>
      <w:lvlJc w:val="left"/>
      <w:pPr>
        <w:pStyle w:val="940"/>
        <w:ind w:left="3360" w:hanging="420"/>
      </w:pPr>
    </w:lvl>
    <w:lvl w:ilvl="8">
      <w:start w:val="1"/>
      <w:numFmt w:val="lowerRoman"/>
      <w:isLgl w:val="false"/>
      <w:suff w:val="tab"/>
      <w:lvlText w:val="%9."/>
      <w:lvlJc w:val="right"/>
      <w:pPr>
        <w:pStyle w:val="940"/>
        <w:ind w:left="3780" w:hanging="420"/>
      </w:pPr>
    </w:lvl>
  </w:abstractNum>
  <w:abstractNum w:abstractNumId="11">
    <w:multiLevelType w:val="hybridMultilevel"/>
    <w:lvl w:ilvl="0">
      <w:start w:val="3"/>
      <w:numFmt w:val="decimal"/>
      <w:pStyle w:val="1281"/>
      <w:isLgl w:val="false"/>
      <w:suff w:val="tab"/>
      <w:lvlText w:val="%1、"/>
      <w:lvlJc w:val="left"/>
      <w:pPr>
        <w:pStyle w:val="940"/>
        <w:ind w:left="720" w:hanging="720"/>
      </w:pPr>
    </w:lvl>
    <w:lvl w:ilvl="1">
      <w:start w:val="1"/>
      <w:numFmt w:val="lowerLetter"/>
      <w:isLgl w:val="false"/>
      <w:suff w:val="tab"/>
      <w:lvlText w:val="%2)"/>
      <w:lvlJc w:val="left"/>
      <w:pPr>
        <w:pStyle w:val="940"/>
        <w:ind w:left="840" w:hanging="420"/>
      </w:pPr>
    </w:lvl>
    <w:lvl w:ilvl="2">
      <w:start w:val="1"/>
      <w:numFmt w:val="lowerRoman"/>
      <w:isLgl w:val="false"/>
      <w:suff w:val="tab"/>
      <w:lvlText w:val="%3."/>
      <w:lvlJc w:val="right"/>
      <w:pPr>
        <w:pStyle w:val="940"/>
        <w:ind w:left="1260" w:hanging="420"/>
      </w:pPr>
    </w:lvl>
    <w:lvl w:ilvl="3">
      <w:start w:val="1"/>
      <w:numFmt w:val="decimal"/>
      <w:isLgl w:val="false"/>
      <w:suff w:val="tab"/>
      <w:lvlText w:val="%4."/>
      <w:lvlJc w:val="left"/>
      <w:pPr>
        <w:pStyle w:val="940"/>
        <w:ind w:left="1680" w:hanging="420"/>
      </w:pPr>
    </w:lvl>
    <w:lvl w:ilvl="4">
      <w:start w:val="1"/>
      <w:numFmt w:val="lowerLetter"/>
      <w:isLgl w:val="false"/>
      <w:suff w:val="tab"/>
      <w:lvlText w:val="%5)"/>
      <w:lvlJc w:val="left"/>
      <w:pPr>
        <w:pStyle w:val="940"/>
        <w:ind w:left="2100" w:hanging="420"/>
      </w:pPr>
    </w:lvl>
    <w:lvl w:ilvl="5">
      <w:start w:val="1"/>
      <w:numFmt w:val="lowerRoman"/>
      <w:isLgl w:val="false"/>
      <w:suff w:val="tab"/>
      <w:lvlText w:val="%6."/>
      <w:lvlJc w:val="right"/>
      <w:pPr>
        <w:pStyle w:val="940"/>
        <w:ind w:left="2520" w:hanging="420"/>
      </w:pPr>
    </w:lvl>
    <w:lvl w:ilvl="6">
      <w:start w:val="1"/>
      <w:numFmt w:val="decimal"/>
      <w:isLgl w:val="false"/>
      <w:suff w:val="tab"/>
      <w:lvlText w:val="%7."/>
      <w:lvlJc w:val="left"/>
      <w:pPr>
        <w:pStyle w:val="940"/>
        <w:ind w:left="2940" w:hanging="420"/>
      </w:pPr>
    </w:lvl>
    <w:lvl w:ilvl="7">
      <w:start w:val="1"/>
      <w:numFmt w:val="lowerLetter"/>
      <w:isLgl w:val="false"/>
      <w:suff w:val="tab"/>
      <w:lvlText w:val="%8)"/>
      <w:lvlJc w:val="left"/>
      <w:pPr>
        <w:pStyle w:val="940"/>
        <w:ind w:left="3360" w:hanging="420"/>
      </w:pPr>
    </w:lvl>
    <w:lvl w:ilvl="8">
      <w:start w:val="1"/>
      <w:numFmt w:val="lowerRoman"/>
      <w:isLgl w:val="false"/>
      <w:suff w:val="tab"/>
      <w:lvlText w:val="%9."/>
      <w:lvlJc w:val="right"/>
      <w:pPr>
        <w:pStyle w:val="940"/>
        <w:ind w:left="3780" w:hanging="420"/>
      </w:pPr>
    </w:lvl>
  </w:abstractNum>
  <w:abstractNum w:abstractNumId="12">
    <w:multiLevelType w:val="hybridMultilevel"/>
    <w:lvl w:ilvl="0">
      <w:start w:val="1"/>
      <w:numFmt w:val="bullet"/>
      <w:pStyle w:val="1365"/>
      <w:isLgl w:val="false"/>
      <w:suff w:val="tab"/>
      <w:lvlText w:val=""/>
      <w:lvlJc w:val="left"/>
      <w:pPr>
        <w:pStyle w:val="940"/>
        <w:ind w:left="420" w:hanging="420"/>
      </w:pPr>
      <w:rPr>
        <w:rFonts w:ascii="Wingdings" w:hAnsi="Wingdings"/>
      </w:rPr>
    </w:lvl>
    <w:lvl w:ilvl="1">
      <w:start w:val="1"/>
      <w:numFmt w:val="bullet"/>
      <w:isLgl w:val="false"/>
      <w:suff w:val="tab"/>
      <w:lvlText w:val=""/>
      <w:lvlJc w:val="left"/>
      <w:pPr>
        <w:pStyle w:val="940"/>
        <w:ind w:left="840" w:hanging="420"/>
      </w:pPr>
      <w:rPr>
        <w:rFonts w:ascii="Wingdings" w:hAnsi="Wingdings"/>
      </w:rPr>
    </w:lvl>
    <w:lvl w:ilvl="2">
      <w:start w:val="1"/>
      <w:numFmt w:val="bullet"/>
      <w:isLgl w:val="false"/>
      <w:suff w:val="tab"/>
      <w:lvlText w:val=""/>
      <w:lvlJc w:val="left"/>
      <w:pPr>
        <w:pStyle w:val="940"/>
        <w:ind w:left="1260" w:hanging="420"/>
      </w:pPr>
      <w:rPr>
        <w:rFonts w:ascii="Wingdings" w:hAnsi="Wingdings"/>
      </w:rPr>
    </w:lvl>
    <w:lvl w:ilvl="3">
      <w:start w:val="1"/>
      <w:numFmt w:val="bullet"/>
      <w:isLgl w:val="false"/>
      <w:suff w:val="tab"/>
      <w:lvlText w:val=""/>
      <w:lvlJc w:val="left"/>
      <w:pPr>
        <w:pStyle w:val="940"/>
        <w:ind w:left="1680" w:hanging="420"/>
      </w:pPr>
      <w:rPr>
        <w:rFonts w:ascii="Wingdings" w:hAnsi="Wingdings"/>
      </w:rPr>
    </w:lvl>
    <w:lvl w:ilvl="4">
      <w:start w:val="1"/>
      <w:numFmt w:val="bullet"/>
      <w:isLgl w:val="false"/>
      <w:suff w:val="tab"/>
      <w:lvlText w:val=""/>
      <w:lvlJc w:val="left"/>
      <w:pPr>
        <w:pStyle w:val="940"/>
        <w:ind w:left="2100" w:hanging="420"/>
      </w:pPr>
      <w:rPr>
        <w:rFonts w:ascii="Wingdings" w:hAnsi="Wingdings"/>
      </w:rPr>
    </w:lvl>
    <w:lvl w:ilvl="5">
      <w:start w:val="1"/>
      <w:numFmt w:val="bullet"/>
      <w:isLgl w:val="false"/>
      <w:suff w:val="tab"/>
      <w:lvlText w:val=""/>
      <w:lvlJc w:val="left"/>
      <w:pPr>
        <w:pStyle w:val="940"/>
        <w:ind w:left="2520" w:hanging="420"/>
      </w:pPr>
      <w:rPr>
        <w:rFonts w:ascii="Wingdings" w:hAnsi="Wingdings"/>
      </w:rPr>
    </w:lvl>
    <w:lvl w:ilvl="6">
      <w:start w:val="1"/>
      <w:numFmt w:val="bullet"/>
      <w:isLgl w:val="false"/>
      <w:suff w:val="tab"/>
      <w:lvlText w:val=""/>
      <w:lvlJc w:val="left"/>
      <w:pPr>
        <w:pStyle w:val="940"/>
        <w:ind w:left="2940" w:hanging="420"/>
      </w:pPr>
      <w:rPr>
        <w:rFonts w:ascii="Wingdings" w:hAnsi="Wingdings"/>
      </w:rPr>
    </w:lvl>
    <w:lvl w:ilvl="7">
      <w:start w:val="1"/>
      <w:numFmt w:val="bullet"/>
      <w:isLgl w:val="false"/>
      <w:suff w:val="tab"/>
      <w:lvlText w:val=""/>
      <w:lvlJc w:val="left"/>
      <w:pPr>
        <w:pStyle w:val="940"/>
        <w:ind w:left="3360" w:hanging="420"/>
      </w:pPr>
      <w:rPr>
        <w:rFonts w:ascii="Wingdings" w:hAnsi="Wingdings"/>
      </w:rPr>
    </w:lvl>
    <w:lvl w:ilvl="8">
      <w:start w:val="1"/>
      <w:numFmt w:val="bullet"/>
      <w:isLgl w:val="false"/>
      <w:suff w:val="tab"/>
      <w:lvlText w:val=""/>
      <w:lvlJc w:val="left"/>
      <w:pPr>
        <w:pStyle w:val="940"/>
        <w:ind w:left="3780" w:hanging="420"/>
      </w:pPr>
      <w:rPr>
        <w:rFonts w:ascii="Wingdings" w:hAnsi="Wingdings"/>
      </w:rPr>
    </w:lvl>
  </w:abstractNum>
  <w:abstractNum w:abstractNumId="13">
    <w:multiLevelType w:val="hybridMultilevel"/>
    <w:lvl w:ilvl="0">
      <w:start w:val="1"/>
      <w:numFmt w:val="decimal"/>
      <w:pStyle w:val="1192"/>
      <w:isLgl w:val="false"/>
      <w:suff w:val="tab"/>
      <w:lvlText w:val="%1、"/>
      <w:lvlJc w:val="left"/>
      <w:pPr>
        <w:pStyle w:val="940"/>
        <w:ind w:left="360" w:hanging="360"/>
      </w:pPr>
    </w:lvl>
    <w:lvl w:ilvl="1">
      <w:start w:val="1"/>
      <w:numFmt w:val="lowerLetter"/>
      <w:isLgl w:val="false"/>
      <w:suff w:val="tab"/>
      <w:lvlText w:val="%2)"/>
      <w:lvlJc w:val="left"/>
      <w:pPr>
        <w:pStyle w:val="940"/>
        <w:ind w:left="840" w:hanging="420"/>
      </w:pPr>
    </w:lvl>
    <w:lvl w:ilvl="2">
      <w:start w:val="1"/>
      <w:numFmt w:val="lowerRoman"/>
      <w:isLgl w:val="false"/>
      <w:suff w:val="tab"/>
      <w:lvlText w:val="%3."/>
      <w:lvlJc w:val="right"/>
      <w:pPr>
        <w:pStyle w:val="940"/>
        <w:ind w:left="1260" w:hanging="420"/>
      </w:pPr>
    </w:lvl>
    <w:lvl w:ilvl="3">
      <w:start w:val="1"/>
      <w:numFmt w:val="decimal"/>
      <w:isLgl w:val="false"/>
      <w:suff w:val="tab"/>
      <w:lvlText w:val="%4."/>
      <w:lvlJc w:val="left"/>
      <w:pPr>
        <w:pStyle w:val="940"/>
        <w:ind w:left="1680" w:hanging="420"/>
      </w:pPr>
    </w:lvl>
    <w:lvl w:ilvl="4">
      <w:start w:val="1"/>
      <w:numFmt w:val="lowerLetter"/>
      <w:isLgl w:val="false"/>
      <w:suff w:val="tab"/>
      <w:lvlText w:val="%5)"/>
      <w:lvlJc w:val="left"/>
      <w:pPr>
        <w:pStyle w:val="940"/>
        <w:ind w:left="2100" w:hanging="420"/>
      </w:pPr>
    </w:lvl>
    <w:lvl w:ilvl="5">
      <w:start w:val="1"/>
      <w:numFmt w:val="lowerRoman"/>
      <w:isLgl w:val="false"/>
      <w:suff w:val="tab"/>
      <w:lvlText w:val="%6."/>
      <w:lvlJc w:val="right"/>
      <w:pPr>
        <w:pStyle w:val="940"/>
        <w:ind w:left="2520" w:hanging="420"/>
      </w:pPr>
    </w:lvl>
    <w:lvl w:ilvl="6">
      <w:start w:val="1"/>
      <w:numFmt w:val="decimal"/>
      <w:isLgl w:val="false"/>
      <w:suff w:val="tab"/>
      <w:lvlText w:val="%7."/>
      <w:lvlJc w:val="left"/>
      <w:pPr>
        <w:pStyle w:val="940"/>
        <w:ind w:left="2940" w:hanging="420"/>
      </w:pPr>
    </w:lvl>
    <w:lvl w:ilvl="7">
      <w:start w:val="1"/>
      <w:numFmt w:val="lowerLetter"/>
      <w:isLgl w:val="false"/>
      <w:suff w:val="tab"/>
      <w:lvlText w:val="%8)"/>
      <w:lvlJc w:val="left"/>
      <w:pPr>
        <w:pStyle w:val="940"/>
        <w:ind w:left="3360" w:hanging="420"/>
      </w:pPr>
    </w:lvl>
    <w:lvl w:ilvl="8">
      <w:start w:val="1"/>
      <w:numFmt w:val="lowerRoman"/>
      <w:isLgl w:val="false"/>
      <w:suff w:val="tab"/>
      <w:lvlText w:val="%9."/>
      <w:lvlJc w:val="right"/>
      <w:pPr>
        <w:pStyle w:val="940"/>
        <w:ind w:left="3780" w:hanging="420"/>
      </w:pPr>
    </w:lvl>
  </w:abstractNum>
  <w:abstractNum w:abstractNumId="14">
    <w:multiLevelType w:val="hybridMultilevel"/>
    <w:lvl w:ilvl="0">
      <w:start w:val="1"/>
      <w:numFmt w:val="chineseCounting"/>
      <w:pStyle w:val="1199"/>
      <w:isLgl w:val="false"/>
      <w:suff w:val="nothing"/>
      <w:lvlText w:val="%1、"/>
      <w:lvlJc w:val="left"/>
      <w:pPr>
        <w:pStyle w:val="94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bullet"/>
      <w:pStyle w:val="967"/>
      <w:isLgl w:val="false"/>
      <w:suff w:val="tab"/>
      <w:lvlText w:val=""/>
      <w:lvlJc w:val="left"/>
      <w:pPr>
        <w:pStyle w:val="940"/>
        <w:ind w:left="420" w:hanging="420"/>
      </w:pPr>
      <w:rPr>
        <w:rFonts w:ascii="Wingdings" w:hAnsi="Wingdings"/>
      </w:rPr>
    </w:lvl>
    <w:lvl w:ilvl="1">
      <w:start w:val="1"/>
      <w:numFmt w:val="bullet"/>
      <w:isLgl w:val="false"/>
      <w:suff w:val="tab"/>
      <w:lvlText w:val=""/>
      <w:lvlJc w:val="left"/>
      <w:pPr>
        <w:pStyle w:val="940"/>
        <w:ind w:left="840" w:hanging="420"/>
      </w:pPr>
      <w:rPr>
        <w:rFonts w:ascii="Wingdings" w:hAnsi="Wingdings"/>
      </w:rPr>
    </w:lvl>
    <w:lvl w:ilvl="2">
      <w:start w:val="1"/>
      <w:numFmt w:val="bullet"/>
      <w:isLgl w:val="false"/>
      <w:suff w:val="tab"/>
      <w:lvlText w:val=""/>
      <w:lvlJc w:val="left"/>
      <w:pPr>
        <w:pStyle w:val="940"/>
        <w:ind w:left="1260" w:hanging="420"/>
      </w:pPr>
      <w:rPr>
        <w:rFonts w:ascii="Wingdings" w:hAnsi="Wingdings"/>
      </w:rPr>
    </w:lvl>
    <w:lvl w:ilvl="3">
      <w:start w:val="1"/>
      <w:numFmt w:val="bullet"/>
      <w:isLgl w:val="false"/>
      <w:suff w:val="tab"/>
      <w:lvlText w:val=""/>
      <w:lvlJc w:val="left"/>
      <w:pPr>
        <w:pStyle w:val="940"/>
        <w:ind w:left="1680" w:hanging="420"/>
      </w:pPr>
      <w:rPr>
        <w:rFonts w:ascii="Wingdings" w:hAnsi="Wingdings"/>
      </w:rPr>
    </w:lvl>
    <w:lvl w:ilvl="4">
      <w:start w:val="1"/>
      <w:numFmt w:val="bullet"/>
      <w:isLgl w:val="false"/>
      <w:suff w:val="tab"/>
      <w:lvlText w:val=""/>
      <w:lvlJc w:val="left"/>
      <w:pPr>
        <w:pStyle w:val="940"/>
        <w:ind w:left="2100" w:hanging="420"/>
      </w:pPr>
      <w:rPr>
        <w:rFonts w:ascii="Wingdings" w:hAnsi="Wingdings"/>
      </w:rPr>
    </w:lvl>
    <w:lvl w:ilvl="5">
      <w:start w:val="1"/>
      <w:numFmt w:val="bullet"/>
      <w:isLgl w:val="false"/>
      <w:suff w:val="tab"/>
      <w:lvlText w:val=""/>
      <w:lvlJc w:val="left"/>
      <w:pPr>
        <w:pStyle w:val="940"/>
        <w:ind w:left="2520" w:hanging="420"/>
      </w:pPr>
      <w:rPr>
        <w:rFonts w:ascii="Wingdings" w:hAnsi="Wingdings"/>
      </w:rPr>
    </w:lvl>
    <w:lvl w:ilvl="6">
      <w:start w:val="1"/>
      <w:numFmt w:val="bullet"/>
      <w:isLgl w:val="false"/>
      <w:suff w:val="tab"/>
      <w:lvlText w:val=""/>
      <w:lvlJc w:val="left"/>
      <w:pPr>
        <w:pStyle w:val="940"/>
        <w:ind w:left="2940" w:hanging="420"/>
      </w:pPr>
      <w:rPr>
        <w:rFonts w:ascii="Wingdings" w:hAnsi="Wingdings"/>
      </w:rPr>
    </w:lvl>
    <w:lvl w:ilvl="7">
      <w:start w:val="1"/>
      <w:numFmt w:val="bullet"/>
      <w:isLgl w:val="false"/>
      <w:suff w:val="tab"/>
      <w:lvlText w:val=""/>
      <w:lvlJc w:val="left"/>
      <w:pPr>
        <w:pStyle w:val="940"/>
        <w:ind w:left="3360" w:hanging="420"/>
      </w:pPr>
      <w:rPr>
        <w:rFonts w:ascii="Wingdings" w:hAnsi="Wingdings"/>
      </w:rPr>
    </w:lvl>
    <w:lvl w:ilvl="8">
      <w:start w:val="1"/>
      <w:numFmt w:val="bullet"/>
      <w:isLgl w:val="false"/>
      <w:suff w:val="tab"/>
      <w:lvlText w:val=""/>
      <w:lvlJc w:val="left"/>
      <w:pPr>
        <w:pStyle w:val="940"/>
        <w:ind w:left="3780" w:hanging="420"/>
      </w:pPr>
      <w:rPr>
        <w:rFonts w:ascii="Wingdings" w:hAnsi="Wingdings"/>
      </w:rPr>
    </w:lvl>
  </w:abstractNum>
  <w:abstractNum w:abstractNumId="16">
    <w:multiLevelType w:val="hybridMultilevel"/>
    <w:lvl w:ilvl="0">
      <w:start w:val="1"/>
      <w:numFmt w:val="decimal"/>
      <w:pStyle w:val="1295"/>
      <w:isLgl w:val="false"/>
      <w:suff w:val="tab"/>
      <w:lvlText w:val="%1、"/>
      <w:lvlJc w:val="left"/>
      <w:pPr>
        <w:pStyle w:val="940"/>
        <w:ind w:left="360" w:hanging="360"/>
      </w:pPr>
    </w:lvl>
    <w:lvl w:ilvl="1">
      <w:start w:val="1"/>
      <w:numFmt w:val="lowerLetter"/>
      <w:isLgl w:val="false"/>
      <w:suff w:val="tab"/>
      <w:lvlText w:val="%2)"/>
      <w:lvlJc w:val="left"/>
      <w:pPr>
        <w:pStyle w:val="940"/>
        <w:ind w:left="840" w:hanging="420"/>
      </w:pPr>
    </w:lvl>
    <w:lvl w:ilvl="2">
      <w:start w:val="1"/>
      <w:numFmt w:val="lowerRoman"/>
      <w:isLgl w:val="false"/>
      <w:suff w:val="tab"/>
      <w:lvlText w:val="%3."/>
      <w:lvlJc w:val="right"/>
      <w:pPr>
        <w:pStyle w:val="940"/>
        <w:ind w:left="1260" w:hanging="420"/>
      </w:pPr>
    </w:lvl>
    <w:lvl w:ilvl="3">
      <w:start w:val="1"/>
      <w:numFmt w:val="decimal"/>
      <w:isLgl w:val="false"/>
      <w:suff w:val="tab"/>
      <w:lvlText w:val="%4."/>
      <w:lvlJc w:val="left"/>
      <w:pPr>
        <w:pStyle w:val="940"/>
        <w:ind w:left="1680" w:hanging="420"/>
      </w:pPr>
    </w:lvl>
    <w:lvl w:ilvl="4">
      <w:start w:val="1"/>
      <w:numFmt w:val="lowerLetter"/>
      <w:isLgl w:val="false"/>
      <w:suff w:val="tab"/>
      <w:lvlText w:val="%5)"/>
      <w:lvlJc w:val="left"/>
      <w:pPr>
        <w:pStyle w:val="940"/>
        <w:ind w:left="2100" w:hanging="420"/>
      </w:pPr>
    </w:lvl>
    <w:lvl w:ilvl="5">
      <w:start w:val="1"/>
      <w:numFmt w:val="lowerRoman"/>
      <w:isLgl w:val="false"/>
      <w:suff w:val="tab"/>
      <w:lvlText w:val="%6."/>
      <w:lvlJc w:val="right"/>
      <w:pPr>
        <w:pStyle w:val="940"/>
        <w:ind w:left="2520" w:hanging="420"/>
      </w:pPr>
    </w:lvl>
    <w:lvl w:ilvl="6">
      <w:start w:val="1"/>
      <w:numFmt w:val="decimal"/>
      <w:isLgl w:val="false"/>
      <w:suff w:val="tab"/>
      <w:lvlText w:val="%7."/>
      <w:lvlJc w:val="left"/>
      <w:pPr>
        <w:pStyle w:val="940"/>
        <w:ind w:left="2940" w:hanging="420"/>
      </w:pPr>
    </w:lvl>
    <w:lvl w:ilvl="7">
      <w:start w:val="1"/>
      <w:numFmt w:val="lowerLetter"/>
      <w:isLgl w:val="false"/>
      <w:suff w:val="tab"/>
      <w:lvlText w:val="%8)"/>
      <w:lvlJc w:val="left"/>
      <w:pPr>
        <w:pStyle w:val="940"/>
        <w:ind w:left="3360" w:hanging="420"/>
      </w:pPr>
    </w:lvl>
    <w:lvl w:ilvl="8">
      <w:start w:val="1"/>
      <w:numFmt w:val="lowerRoman"/>
      <w:isLgl w:val="false"/>
      <w:suff w:val="tab"/>
      <w:lvlText w:val="%9."/>
      <w:lvlJc w:val="right"/>
      <w:pPr>
        <w:pStyle w:val="940"/>
        <w:ind w:left="3780" w:hanging="420"/>
      </w:pPr>
    </w:lvl>
  </w:abstractNum>
  <w:num w:numId="1">
    <w:abstractNumId w:val="5"/>
  </w:num>
  <w:num w:numId="2">
    <w:abstractNumId w:val="15"/>
  </w:num>
  <w:num w:numId="3">
    <w:abstractNumId w:val="6"/>
  </w:num>
  <w:num w:numId="4">
    <w:abstractNumId w:val="2"/>
  </w:num>
  <w:num w:numId="5">
    <w:abstractNumId w:val="13"/>
  </w:num>
  <w:num w:numId="6">
    <w:abstractNumId w:val="14"/>
  </w:num>
  <w:num w:numId="7">
    <w:abstractNumId w:val="0"/>
  </w:num>
  <w:num w:numId="8">
    <w:abstractNumId w:val="7"/>
  </w:num>
  <w:num w:numId="9">
    <w:abstractNumId w:val="11"/>
  </w:num>
  <w:num w:numId="10">
    <w:abstractNumId w:val="16"/>
  </w:num>
  <w:num w:numId="11">
    <w:abstractNumId w:val="12"/>
  </w:num>
  <w:num w:numId="12">
    <w:abstractNumId w:val="1"/>
  </w:num>
  <w:num w:numId="13">
    <w:abstractNumId w:val="4"/>
  </w:num>
  <w:num w:numId="14">
    <w:abstractNumId w:val="3"/>
  </w:num>
  <w:num w:numId="15">
    <w:abstractNumId w:val="8"/>
  </w:num>
  <w:num w:numId="16">
    <w:abstractNumId w:val="9"/>
  </w:num>
  <w:num w:numId="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3">
    <w:name w:val="Heading 1"/>
    <w:basedOn w:val="940"/>
    <w:next w:val="940"/>
    <w:link w:val="764"/>
    <w:uiPriority w:val="9"/>
    <w:qFormat/>
    <w:pPr>
      <w:keepLines/>
      <w:keepNext/>
      <w:spacing w:before="480" w:after="200"/>
      <w:outlineLvl w:val="0"/>
    </w:pPr>
    <w:rPr>
      <w:rFonts w:ascii="Arial" w:hAnsi="Arial" w:eastAsia="Arial" w:cs="Arial"/>
      <w:sz w:val="40"/>
      <w:szCs w:val="40"/>
    </w:rPr>
  </w:style>
  <w:style w:type="character" w:styleId="764">
    <w:name w:val="Heading 1 Char"/>
    <w:link w:val="763"/>
    <w:uiPriority w:val="9"/>
    <w:rPr>
      <w:rFonts w:ascii="Arial" w:hAnsi="Arial" w:eastAsia="Arial" w:cs="Arial"/>
      <w:sz w:val="40"/>
      <w:szCs w:val="40"/>
    </w:rPr>
  </w:style>
  <w:style w:type="paragraph" w:styleId="765">
    <w:name w:val="Heading 2"/>
    <w:basedOn w:val="940"/>
    <w:next w:val="940"/>
    <w:link w:val="766"/>
    <w:uiPriority w:val="9"/>
    <w:unhideWhenUsed/>
    <w:qFormat/>
    <w:pPr>
      <w:keepLines/>
      <w:keepNext/>
      <w:spacing w:before="360" w:after="200"/>
      <w:outlineLvl w:val="1"/>
    </w:pPr>
    <w:rPr>
      <w:rFonts w:ascii="Arial" w:hAnsi="Arial" w:eastAsia="Arial" w:cs="Arial"/>
      <w:sz w:val="34"/>
    </w:rPr>
  </w:style>
  <w:style w:type="character" w:styleId="766">
    <w:name w:val="Heading 2 Char"/>
    <w:link w:val="765"/>
    <w:uiPriority w:val="9"/>
    <w:rPr>
      <w:rFonts w:ascii="Arial" w:hAnsi="Arial" w:eastAsia="Arial" w:cs="Arial"/>
      <w:sz w:val="34"/>
    </w:rPr>
  </w:style>
  <w:style w:type="paragraph" w:styleId="767">
    <w:name w:val="Heading 3"/>
    <w:basedOn w:val="940"/>
    <w:next w:val="940"/>
    <w:link w:val="768"/>
    <w:uiPriority w:val="9"/>
    <w:unhideWhenUsed/>
    <w:qFormat/>
    <w:pPr>
      <w:keepLines/>
      <w:keepNext/>
      <w:spacing w:before="320" w:after="200"/>
      <w:outlineLvl w:val="2"/>
    </w:pPr>
    <w:rPr>
      <w:rFonts w:ascii="Arial" w:hAnsi="Arial" w:eastAsia="Arial" w:cs="Arial"/>
      <w:sz w:val="30"/>
      <w:szCs w:val="30"/>
    </w:rPr>
  </w:style>
  <w:style w:type="character" w:styleId="768">
    <w:name w:val="Heading 3 Char"/>
    <w:link w:val="767"/>
    <w:uiPriority w:val="9"/>
    <w:rPr>
      <w:rFonts w:ascii="Arial" w:hAnsi="Arial" w:eastAsia="Arial" w:cs="Arial"/>
      <w:sz w:val="30"/>
      <w:szCs w:val="30"/>
    </w:rPr>
  </w:style>
  <w:style w:type="paragraph" w:styleId="769">
    <w:name w:val="Heading 4"/>
    <w:basedOn w:val="940"/>
    <w:next w:val="940"/>
    <w:link w:val="770"/>
    <w:uiPriority w:val="9"/>
    <w:unhideWhenUsed/>
    <w:qFormat/>
    <w:pPr>
      <w:keepLines/>
      <w:keepNext/>
      <w:spacing w:before="320" w:after="200"/>
      <w:outlineLvl w:val="3"/>
    </w:pPr>
    <w:rPr>
      <w:rFonts w:ascii="Arial" w:hAnsi="Arial" w:eastAsia="Arial" w:cs="Arial"/>
      <w:b/>
      <w:bCs/>
      <w:sz w:val="26"/>
      <w:szCs w:val="26"/>
    </w:rPr>
  </w:style>
  <w:style w:type="character" w:styleId="770">
    <w:name w:val="Heading 4 Char"/>
    <w:link w:val="769"/>
    <w:uiPriority w:val="9"/>
    <w:rPr>
      <w:rFonts w:ascii="Arial" w:hAnsi="Arial" w:eastAsia="Arial" w:cs="Arial"/>
      <w:b/>
      <w:bCs/>
      <w:sz w:val="26"/>
      <w:szCs w:val="26"/>
    </w:rPr>
  </w:style>
  <w:style w:type="paragraph" w:styleId="771">
    <w:name w:val="Heading 5"/>
    <w:basedOn w:val="940"/>
    <w:next w:val="940"/>
    <w:link w:val="772"/>
    <w:uiPriority w:val="9"/>
    <w:unhideWhenUsed/>
    <w:qFormat/>
    <w:pPr>
      <w:keepLines/>
      <w:keepNext/>
      <w:spacing w:before="320" w:after="200"/>
      <w:outlineLvl w:val="4"/>
    </w:pPr>
    <w:rPr>
      <w:rFonts w:ascii="Arial" w:hAnsi="Arial" w:eastAsia="Arial" w:cs="Arial"/>
      <w:b/>
      <w:bCs/>
      <w:sz w:val="24"/>
      <w:szCs w:val="24"/>
    </w:rPr>
  </w:style>
  <w:style w:type="character" w:styleId="772">
    <w:name w:val="Heading 5 Char"/>
    <w:link w:val="771"/>
    <w:uiPriority w:val="9"/>
    <w:rPr>
      <w:rFonts w:ascii="Arial" w:hAnsi="Arial" w:eastAsia="Arial" w:cs="Arial"/>
      <w:b/>
      <w:bCs/>
      <w:sz w:val="24"/>
      <w:szCs w:val="24"/>
    </w:rPr>
  </w:style>
  <w:style w:type="paragraph" w:styleId="773">
    <w:name w:val="Heading 6"/>
    <w:basedOn w:val="940"/>
    <w:next w:val="940"/>
    <w:link w:val="774"/>
    <w:uiPriority w:val="9"/>
    <w:unhideWhenUsed/>
    <w:qFormat/>
    <w:pPr>
      <w:keepLines/>
      <w:keepNext/>
      <w:spacing w:before="320" w:after="200"/>
      <w:outlineLvl w:val="5"/>
    </w:pPr>
    <w:rPr>
      <w:rFonts w:ascii="Arial" w:hAnsi="Arial" w:eastAsia="Arial" w:cs="Arial"/>
      <w:b/>
      <w:bCs/>
      <w:sz w:val="22"/>
      <w:szCs w:val="22"/>
    </w:rPr>
  </w:style>
  <w:style w:type="character" w:styleId="774">
    <w:name w:val="Heading 6 Char"/>
    <w:link w:val="773"/>
    <w:uiPriority w:val="9"/>
    <w:rPr>
      <w:rFonts w:ascii="Arial" w:hAnsi="Arial" w:eastAsia="Arial" w:cs="Arial"/>
      <w:b/>
      <w:bCs/>
      <w:sz w:val="22"/>
      <w:szCs w:val="22"/>
    </w:rPr>
  </w:style>
  <w:style w:type="paragraph" w:styleId="775">
    <w:name w:val="Heading 7"/>
    <w:basedOn w:val="940"/>
    <w:next w:val="940"/>
    <w:link w:val="776"/>
    <w:uiPriority w:val="9"/>
    <w:unhideWhenUsed/>
    <w:qFormat/>
    <w:pPr>
      <w:keepLines/>
      <w:keepNext/>
      <w:spacing w:before="320" w:after="200"/>
      <w:outlineLvl w:val="6"/>
    </w:pPr>
    <w:rPr>
      <w:rFonts w:ascii="Arial" w:hAnsi="Arial" w:eastAsia="Arial" w:cs="Arial"/>
      <w:b/>
      <w:bCs/>
      <w:i/>
      <w:iCs/>
      <w:sz w:val="22"/>
      <w:szCs w:val="22"/>
    </w:rPr>
  </w:style>
  <w:style w:type="character" w:styleId="776">
    <w:name w:val="Heading 7 Char"/>
    <w:link w:val="775"/>
    <w:uiPriority w:val="9"/>
    <w:rPr>
      <w:rFonts w:ascii="Arial" w:hAnsi="Arial" w:eastAsia="Arial" w:cs="Arial"/>
      <w:b/>
      <w:bCs/>
      <w:i/>
      <w:iCs/>
      <w:sz w:val="22"/>
      <w:szCs w:val="22"/>
    </w:rPr>
  </w:style>
  <w:style w:type="paragraph" w:styleId="777">
    <w:name w:val="Heading 8"/>
    <w:basedOn w:val="940"/>
    <w:next w:val="940"/>
    <w:link w:val="778"/>
    <w:uiPriority w:val="9"/>
    <w:unhideWhenUsed/>
    <w:qFormat/>
    <w:pPr>
      <w:keepLines/>
      <w:keepNext/>
      <w:spacing w:before="320" w:after="200"/>
      <w:outlineLvl w:val="7"/>
    </w:pPr>
    <w:rPr>
      <w:rFonts w:ascii="Arial" w:hAnsi="Arial" w:eastAsia="Arial" w:cs="Arial"/>
      <w:i/>
      <w:iCs/>
      <w:sz w:val="22"/>
      <w:szCs w:val="22"/>
    </w:rPr>
  </w:style>
  <w:style w:type="character" w:styleId="778">
    <w:name w:val="Heading 8 Char"/>
    <w:link w:val="777"/>
    <w:uiPriority w:val="9"/>
    <w:rPr>
      <w:rFonts w:ascii="Arial" w:hAnsi="Arial" w:eastAsia="Arial" w:cs="Arial"/>
      <w:i/>
      <w:iCs/>
      <w:sz w:val="22"/>
      <w:szCs w:val="22"/>
    </w:rPr>
  </w:style>
  <w:style w:type="paragraph" w:styleId="779">
    <w:name w:val="Heading 9"/>
    <w:basedOn w:val="940"/>
    <w:next w:val="940"/>
    <w:link w:val="780"/>
    <w:uiPriority w:val="9"/>
    <w:unhideWhenUsed/>
    <w:qFormat/>
    <w:pPr>
      <w:keepLines/>
      <w:keepNext/>
      <w:spacing w:before="320" w:after="200"/>
      <w:outlineLvl w:val="8"/>
    </w:pPr>
    <w:rPr>
      <w:rFonts w:ascii="Arial" w:hAnsi="Arial" w:eastAsia="Arial" w:cs="Arial"/>
      <w:i/>
      <w:iCs/>
      <w:sz w:val="21"/>
      <w:szCs w:val="21"/>
    </w:rPr>
  </w:style>
  <w:style w:type="character" w:styleId="780">
    <w:name w:val="Heading 9 Char"/>
    <w:link w:val="779"/>
    <w:uiPriority w:val="9"/>
    <w:rPr>
      <w:rFonts w:ascii="Arial" w:hAnsi="Arial" w:eastAsia="Arial" w:cs="Arial"/>
      <w:i/>
      <w:iCs/>
      <w:sz w:val="21"/>
      <w:szCs w:val="21"/>
    </w:rPr>
  </w:style>
  <w:style w:type="paragraph" w:styleId="781">
    <w:name w:val="No Spacing"/>
    <w:uiPriority w:val="1"/>
    <w:qFormat/>
    <w:pPr>
      <w:spacing w:before="0" w:after="0" w:line="240" w:lineRule="auto"/>
    </w:pPr>
  </w:style>
  <w:style w:type="paragraph" w:styleId="782">
    <w:name w:val="Title"/>
    <w:basedOn w:val="940"/>
    <w:next w:val="940"/>
    <w:link w:val="783"/>
    <w:uiPriority w:val="10"/>
    <w:qFormat/>
    <w:pPr>
      <w:contextualSpacing/>
      <w:spacing w:before="300" w:after="200"/>
    </w:pPr>
    <w:rPr>
      <w:sz w:val="48"/>
      <w:szCs w:val="48"/>
    </w:rPr>
  </w:style>
  <w:style w:type="character" w:styleId="783">
    <w:name w:val="Title Char"/>
    <w:link w:val="782"/>
    <w:uiPriority w:val="10"/>
    <w:rPr>
      <w:sz w:val="48"/>
      <w:szCs w:val="48"/>
    </w:rPr>
  </w:style>
  <w:style w:type="paragraph" w:styleId="784">
    <w:name w:val="Subtitle"/>
    <w:basedOn w:val="940"/>
    <w:next w:val="940"/>
    <w:link w:val="785"/>
    <w:uiPriority w:val="11"/>
    <w:qFormat/>
    <w:pPr>
      <w:spacing w:before="200" w:after="200"/>
    </w:pPr>
    <w:rPr>
      <w:sz w:val="24"/>
      <w:szCs w:val="24"/>
    </w:rPr>
  </w:style>
  <w:style w:type="character" w:styleId="785">
    <w:name w:val="Subtitle Char"/>
    <w:link w:val="784"/>
    <w:uiPriority w:val="11"/>
    <w:rPr>
      <w:sz w:val="24"/>
      <w:szCs w:val="24"/>
    </w:rPr>
  </w:style>
  <w:style w:type="paragraph" w:styleId="786">
    <w:name w:val="Quote"/>
    <w:basedOn w:val="940"/>
    <w:next w:val="940"/>
    <w:link w:val="787"/>
    <w:uiPriority w:val="29"/>
    <w:qFormat/>
    <w:pPr>
      <w:ind w:left="720" w:right="720"/>
    </w:pPr>
    <w:rPr>
      <w:i/>
    </w:rPr>
  </w:style>
  <w:style w:type="character" w:styleId="787">
    <w:name w:val="Quote Char"/>
    <w:link w:val="786"/>
    <w:uiPriority w:val="29"/>
    <w:rPr>
      <w:i/>
    </w:rPr>
  </w:style>
  <w:style w:type="paragraph" w:styleId="788">
    <w:name w:val="Intense Quote"/>
    <w:basedOn w:val="940"/>
    <w:next w:val="940"/>
    <w:link w:val="78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9">
    <w:name w:val="Intense Quote Char"/>
    <w:link w:val="788"/>
    <w:uiPriority w:val="30"/>
    <w:rPr>
      <w:i/>
    </w:rPr>
  </w:style>
  <w:style w:type="paragraph" w:styleId="790">
    <w:name w:val="Header"/>
    <w:basedOn w:val="940"/>
    <w:link w:val="791"/>
    <w:uiPriority w:val="99"/>
    <w:unhideWhenUsed/>
    <w:pPr>
      <w:spacing w:after="0" w:line="240" w:lineRule="auto"/>
      <w:tabs>
        <w:tab w:val="center" w:pos="7143" w:leader="none"/>
        <w:tab w:val="right" w:pos="14287" w:leader="none"/>
      </w:tabs>
    </w:pPr>
  </w:style>
  <w:style w:type="character" w:styleId="791">
    <w:name w:val="Header Char"/>
    <w:link w:val="790"/>
    <w:uiPriority w:val="99"/>
  </w:style>
  <w:style w:type="paragraph" w:styleId="792">
    <w:name w:val="Footer"/>
    <w:basedOn w:val="940"/>
    <w:link w:val="795"/>
    <w:uiPriority w:val="99"/>
    <w:unhideWhenUsed/>
    <w:pPr>
      <w:spacing w:after="0" w:line="240" w:lineRule="auto"/>
      <w:tabs>
        <w:tab w:val="center" w:pos="7143" w:leader="none"/>
        <w:tab w:val="right" w:pos="14287" w:leader="none"/>
      </w:tabs>
    </w:pPr>
  </w:style>
  <w:style w:type="character" w:styleId="793">
    <w:name w:val="Footer Char"/>
    <w:link w:val="792"/>
    <w:uiPriority w:val="99"/>
  </w:style>
  <w:style w:type="paragraph" w:styleId="794">
    <w:name w:val="Caption"/>
    <w:basedOn w:val="940"/>
    <w:next w:val="940"/>
    <w:uiPriority w:val="35"/>
    <w:semiHidden/>
    <w:unhideWhenUsed/>
    <w:qFormat/>
    <w:pPr>
      <w:spacing w:line="276" w:lineRule="auto"/>
    </w:pPr>
    <w:rPr>
      <w:b/>
      <w:bCs/>
      <w:color w:val="4f81bd" w:themeColor="accent1"/>
      <w:sz w:val="18"/>
      <w:szCs w:val="18"/>
    </w:rPr>
  </w:style>
  <w:style w:type="character" w:styleId="795">
    <w:name w:val="Caption Char"/>
    <w:basedOn w:val="794"/>
    <w:link w:val="792"/>
    <w:uiPriority w:val="99"/>
  </w:style>
  <w:style w:type="table" w:styleId="79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9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9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0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0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0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0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0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1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1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1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1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1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1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1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2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2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2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2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3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3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3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3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3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3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3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4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4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4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4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4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4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4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4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5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5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5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5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5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5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5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5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5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6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6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6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6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6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6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6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6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7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7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7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7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7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7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7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7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8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8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8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9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9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9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9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9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9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9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9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9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9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0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0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1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1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1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1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2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2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22">
    <w:name w:val="Hyperlink"/>
    <w:uiPriority w:val="99"/>
    <w:unhideWhenUsed/>
    <w:rPr>
      <w:color w:val="0000ff" w:themeColor="hyperlink"/>
      <w:u w:val="single"/>
    </w:rPr>
  </w:style>
  <w:style w:type="paragraph" w:styleId="923">
    <w:name w:val="footnote text"/>
    <w:basedOn w:val="940"/>
    <w:link w:val="924"/>
    <w:uiPriority w:val="99"/>
    <w:semiHidden/>
    <w:unhideWhenUsed/>
    <w:pPr>
      <w:spacing w:after="40" w:line="240" w:lineRule="auto"/>
    </w:pPr>
    <w:rPr>
      <w:sz w:val="18"/>
    </w:rPr>
  </w:style>
  <w:style w:type="character" w:styleId="924">
    <w:name w:val="Footnote Text Char"/>
    <w:link w:val="923"/>
    <w:uiPriority w:val="99"/>
    <w:rPr>
      <w:sz w:val="18"/>
    </w:rPr>
  </w:style>
  <w:style w:type="character" w:styleId="925">
    <w:name w:val="footnote reference"/>
    <w:uiPriority w:val="99"/>
    <w:unhideWhenUsed/>
    <w:rPr>
      <w:vertAlign w:val="superscript"/>
    </w:rPr>
  </w:style>
  <w:style w:type="paragraph" w:styleId="926">
    <w:name w:val="endnote text"/>
    <w:basedOn w:val="940"/>
    <w:link w:val="927"/>
    <w:uiPriority w:val="99"/>
    <w:semiHidden/>
    <w:unhideWhenUsed/>
    <w:pPr>
      <w:spacing w:after="0" w:line="240" w:lineRule="auto"/>
    </w:pPr>
    <w:rPr>
      <w:sz w:val="20"/>
    </w:rPr>
  </w:style>
  <w:style w:type="character" w:styleId="927">
    <w:name w:val="Endnote Text Char"/>
    <w:link w:val="926"/>
    <w:uiPriority w:val="99"/>
    <w:rPr>
      <w:sz w:val="20"/>
    </w:rPr>
  </w:style>
  <w:style w:type="character" w:styleId="928">
    <w:name w:val="endnote reference"/>
    <w:uiPriority w:val="99"/>
    <w:semiHidden/>
    <w:unhideWhenUsed/>
    <w:rPr>
      <w:vertAlign w:val="superscript"/>
    </w:rPr>
  </w:style>
  <w:style w:type="paragraph" w:styleId="929">
    <w:name w:val="toc 1"/>
    <w:basedOn w:val="940"/>
    <w:next w:val="940"/>
    <w:uiPriority w:val="39"/>
    <w:unhideWhenUsed/>
    <w:pPr>
      <w:ind w:left="0" w:right="0" w:firstLine="0"/>
      <w:spacing w:after="57"/>
    </w:pPr>
  </w:style>
  <w:style w:type="paragraph" w:styleId="930">
    <w:name w:val="toc 2"/>
    <w:basedOn w:val="940"/>
    <w:next w:val="940"/>
    <w:uiPriority w:val="39"/>
    <w:unhideWhenUsed/>
    <w:pPr>
      <w:ind w:left="283" w:right="0" w:firstLine="0"/>
      <w:spacing w:after="57"/>
    </w:pPr>
  </w:style>
  <w:style w:type="paragraph" w:styleId="931">
    <w:name w:val="toc 3"/>
    <w:basedOn w:val="940"/>
    <w:next w:val="940"/>
    <w:uiPriority w:val="39"/>
    <w:unhideWhenUsed/>
    <w:pPr>
      <w:ind w:left="567" w:right="0" w:firstLine="0"/>
      <w:spacing w:after="57"/>
    </w:pPr>
  </w:style>
  <w:style w:type="paragraph" w:styleId="932">
    <w:name w:val="toc 4"/>
    <w:basedOn w:val="940"/>
    <w:next w:val="940"/>
    <w:uiPriority w:val="39"/>
    <w:unhideWhenUsed/>
    <w:pPr>
      <w:ind w:left="850" w:right="0" w:firstLine="0"/>
      <w:spacing w:after="57"/>
    </w:pPr>
  </w:style>
  <w:style w:type="paragraph" w:styleId="933">
    <w:name w:val="toc 5"/>
    <w:basedOn w:val="940"/>
    <w:next w:val="940"/>
    <w:uiPriority w:val="39"/>
    <w:unhideWhenUsed/>
    <w:pPr>
      <w:ind w:left="1134" w:right="0" w:firstLine="0"/>
      <w:spacing w:after="57"/>
    </w:pPr>
  </w:style>
  <w:style w:type="paragraph" w:styleId="934">
    <w:name w:val="toc 6"/>
    <w:basedOn w:val="940"/>
    <w:next w:val="940"/>
    <w:uiPriority w:val="39"/>
    <w:unhideWhenUsed/>
    <w:pPr>
      <w:ind w:left="1417" w:right="0" w:firstLine="0"/>
      <w:spacing w:after="57"/>
    </w:pPr>
  </w:style>
  <w:style w:type="paragraph" w:styleId="935">
    <w:name w:val="toc 7"/>
    <w:basedOn w:val="940"/>
    <w:next w:val="940"/>
    <w:uiPriority w:val="39"/>
    <w:unhideWhenUsed/>
    <w:pPr>
      <w:ind w:left="1701" w:right="0" w:firstLine="0"/>
      <w:spacing w:after="57"/>
    </w:pPr>
  </w:style>
  <w:style w:type="paragraph" w:styleId="936">
    <w:name w:val="toc 8"/>
    <w:basedOn w:val="940"/>
    <w:next w:val="940"/>
    <w:uiPriority w:val="39"/>
    <w:unhideWhenUsed/>
    <w:pPr>
      <w:ind w:left="1984" w:right="0" w:firstLine="0"/>
      <w:spacing w:after="57"/>
    </w:pPr>
  </w:style>
  <w:style w:type="paragraph" w:styleId="937">
    <w:name w:val="toc 9"/>
    <w:basedOn w:val="940"/>
    <w:next w:val="940"/>
    <w:uiPriority w:val="39"/>
    <w:unhideWhenUsed/>
    <w:pPr>
      <w:ind w:left="2268" w:right="0" w:firstLine="0"/>
      <w:spacing w:after="57"/>
    </w:pPr>
  </w:style>
  <w:style w:type="paragraph" w:styleId="938">
    <w:name w:val="TOC Heading"/>
    <w:uiPriority w:val="39"/>
    <w:unhideWhenUsed/>
  </w:style>
  <w:style w:type="paragraph" w:styleId="939">
    <w:name w:val="table of figures"/>
    <w:basedOn w:val="940"/>
    <w:next w:val="940"/>
    <w:uiPriority w:val="99"/>
    <w:unhideWhenUsed/>
    <w:pPr>
      <w:spacing w:after="0" w:afterAutospacing="0"/>
    </w:pPr>
  </w:style>
  <w:style w:type="paragraph" w:styleId="940" w:default="1">
    <w:name w:val="Normal"/>
    <w:next w:val="943"/>
    <w:link w:val="940"/>
    <w:qFormat/>
    <w:pPr>
      <w:jc w:val="both"/>
      <w:widowControl w:val="off"/>
    </w:pPr>
    <w:rPr>
      <w:sz w:val="21"/>
      <w:szCs w:val="24"/>
      <w:lang w:val="en-US" w:eastAsia="zh-CN" w:bidi="ar-SA"/>
    </w:rPr>
  </w:style>
  <w:style w:type="paragraph" w:styleId="941">
    <w:name w:val="标题 1"/>
    <w:basedOn w:val="940"/>
    <w:next w:val="940"/>
    <w:link w:val="954"/>
    <w:qFormat/>
    <w:pPr>
      <w:keepLines/>
      <w:keepNext/>
      <w:spacing w:before="340" w:after="330" w:line="576" w:lineRule="auto"/>
      <w:outlineLvl w:val="0"/>
    </w:pPr>
    <w:rPr>
      <w:rFonts w:eastAsia="楷体_GB2312"/>
      <w:b/>
      <w:sz w:val="44"/>
      <w:szCs w:val="20"/>
    </w:rPr>
  </w:style>
  <w:style w:type="paragraph" w:styleId="942">
    <w:name w:val="标题 2"/>
    <w:basedOn w:val="940"/>
    <w:next w:val="940"/>
    <w:link w:val="955"/>
    <w:qFormat/>
    <w:pPr>
      <w:ind w:left="567" w:hanging="567"/>
      <w:keepLines/>
      <w:keepNext/>
      <w:spacing w:before="260" w:after="260" w:line="416" w:lineRule="auto"/>
      <w:outlineLvl w:val="1"/>
    </w:pPr>
    <w:rPr>
      <w:rFonts w:ascii="Arial" w:hAnsi="Arial" w:eastAsia="黑体"/>
      <w:b/>
      <w:bCs/>
      <w:sz w:val="32"/>
      <w:szCs w:val="32"/>
    </w:rPr>
  </w:style>
  <w:style w:type="paragraph" w:styleId="943">
    <w:name w:val="标题 3"/>
    <w:basedOn w:val="940"/>
    <w:next w:val="940"/>
    <w:link w:val="953"/>
    <w:qFormat/>
    <w:pPr>
      <w:ind w:left="709" w:hanging="709"/>
      <w:keepLines/>
      <w:keepNext/>
      <w:spacing w:before="260" w:after="260" w:line="416" w:lineRule="auto"/>
      <w:tabs>
        <w:tab w:val="left" w:pos="709" w:leader="none"/>
      </w:tabs>
      <w:outlineLvl w:val="2"/>
    </w:pPr>
    <w:rPr>
      <w:rFonts w:ascii="Arial" w:hAnsi="Arial"/>
      <w:b/>
      <w:bCs/>
      <w:sz w:val="32"/>
      <w:szCs w:val="32"/>
    </w:rPr>
  </w:style>
  <w:style w:type="paragraph" w:styleId="944">
    <w:name w:val="标题 4"/>
    <w:basedOn w:val="940"/>
    <w:next w:val="940"/>
    <w:link w:val="940"/>
    <w:qFormat/>
    <w:pPr>
      <w:numPr>
        <w:ilvl w:val="0"/>
        <w:numId w:val="1"/>
      </w:numPr>
      <w:jc w:val="left"/>
      <w:keepNext/>
      <w:spacing w:line="360" w:lineRule="auto"/>
      <w:tabs>
        <w:tab w:val="left" w:pos="180" w:leader="none"/>
        <w:tab w:val="left" w:pos="360" w:leader="none"/>
        <w:tab w:val="left" w:pos="3085" w:leader="none"/>
      </w:tabs>
      <w:outlineLvl w:val="3"/>
    </w:pPr>
    <w:rPr>
      <w:rFonts w:ascii="宋体" w:hAnsi="宋体"/>
      <w:b/>
      <w:bCs/>
      <w:sz w:val="24"/>
      <w:u w:val="single"/>
    </w:rPr>
  </w:style>
  <w:style w:type="paragraph" w:styleId="945">
    <w:name w:val="标题 5"/>
    <w:basedOn w:val="940"/>
    <w:next w:val="940"/>
    <w:link w:val="956"/>
    <w:qFormat/>
    <w:pPr>
      <w:ind w:left="1008" w:hanging="1008"/>
      <w:keepLines/>
      <w:keepNext/>
      <w:spacing w:before="280" w:after="290" w:line="376" w:lineRule="auto"/>
      <w:outlineLvl w:val="4"/>
    </w:pPr>
    <w:rPr>
      <w:rFonts w:ascii="Calibri" w:hAnsi="Calibri"/>
      <w:b/>
      <w:bCs/>
      <w:sz w:val="28"/>
      <w:szCs w:val="28"/>
    </w:rPr>
  </w:style>
  <w:style w:type="paragraph" w:styleId="946">
    <w:name w:val="标题 6"/>
    <w:basedOn w:val="940"/>
    <w:next w:val="940"/>
    <w:link w:val="957"/>
    <w:qFormat/>
    <w:pPr>
      <w:ind w:left="1152" w:hanging="1152"/>
      <w:keepLines/>
      <w:keepNext/>
      <w:spacing w:before="240" w:after="64" w:line="320" w:lineRule="auto"/>
      <w:outlineLvl w:val="5"/>
    </w:pPr>
    <w:rPr>
      <w:rFonts w:ascii="Cambria" w:hAnsi="Cambria"/>
      <w:b/>
      <w:bCs/>
      <w:sz w:val="24"/>
    </w:rPr>
  </w:style>
  <w:style w:type="paragraph" w:styleId="947">
    <w:name w:val="标题 7"/>
    <w:basedOn w:val="940"/>
    <w:next w:val="940"/>
    <w:link w:val="958"/>
    <w:qFormat/>
    <w:pPr>
      <w:ind w:left="1296" w:hanging="1296"/>
      <w:keepLines/>
      <w:keepNext/>
      <w:spacing w:before="240" w:after="64" w:line="320" w:lineRule="auto"/>
      <w:outlineLvl w:val="6"/>
    </w:pPr>
    <w:rPr>
      <w:rFonts w:ascii="Calibri" w:hAnsi="Calibri"/>
      <w:b/>
      <w:bCs/>
      <w:sz w:val="24"/>
    </w:rPr>
  </w:style>
  <w:style w:type="paragraph" w:styleId="948">
    <w:name w:val="标题 8"/>
    <w:basedOn w:val="940"/>
    <w:next w:val="940"/>
    <w:link w:val="959"/>
    <w:qFormat/>
    <w:pPr>
      <w:ind w:left="1440" w:hanging="1440"/>
      <w:keepLines/>
      <w:keepNext/>
      <w:spacing w:before="240" w:after="64" w:line="320" w:lineRule="auto"/>
      <w:outlineLvl w:val="7"/>
    </w:pPr>
    <w:rPr>
      <w:rFonts w:ascii="Cambria" w:hAnsi="Cambria"/>
      <w:sz w:val="24"/>
    </w:rPr>
  </w:style>
  <w:style w:type="paragraph" w:styleId="949">
    <w:name w:val="标题 9"/>
    <w:basedOn w:val="940"/>
    <w:next w:val="940"/>
    <w:link w:val="960"/>
    <w:qFormat/>
    <w:pPr>
      <w:ind w:left="1584" w:hanging="1584"/>
      <w:keepLines/>
      <w:keepNext/>
      <w:spacing w:before="240" w:after="64" w:line="320" w:lineRule="auto"/>
      <w:outlineLvl w:val="8"/>
    </w:pPr>
    <w:rPr>
      <w:rFonts w:ascii="Cambria" w:hAnsi="Cambria"/>
      <w:szCs w:val="21"/>
    </w:rPr>
  </w:style>
  <w:style w:type="character" w:styleId="950">
    <w:name w:val="默认段落字体"/>
    <w:next w:val="950"/>
    <w:link w:val="940"/>
    <w:semiHidden/>
  </w:style>
  <w:style w:type="table" w:styleId="951">
    <w:name w:val="普通表格"/>
    <w:next w:val="951"/>
    <w:link w:val="940"/>
    <w:semiHidden/>
    <w:tblPr/>
  </w:style>
  <w:style w:type="numbering" w:styleId="952">
    <w:name w:val="无列表"/>
    <w:next w:val="952"/>
    <w:link w:val="940"/>
    <w:uiPriority w:val="99"/>
    <w:semiHidden/>
    <w:unhideWhenUsed/>
  </w:style>
  <w:style w:type="character" w:styleId="953">
    <w:name w:val="标题 3 Char"/>
    <w:next w:val="953"/>
    <w:link w:val="943"/>
    <w:rPr>
      <w:rFonts w:ascii="Arial" w:hAnsi="Arial" w:eastAsia="宋体"/>
      <w:b/>
      <w:bCs/>
      <w:sz w:val="32"/>
      <w:szCs w:val="32"/>
      <w:lang w:val="en-US" w:eastAsia="zh-CN" w:bidi="ar-SA"/>
    </w:rPr>
  </w:style>
  <w:style w:type="character" w:styleId="954">
    <w:name w:val="标题 1 Char"/>
    <w:next w:val="954"/>
    <w:link w:val="941"/>
    <w:rPr>
      <w:rFonts w:eastAsia="楷体_GB2312"/>
      <w:b/>
      <w:sz w:val="44"/>
    </w:rPr>
  </w:style>
  <w:style w:type="character" w:styleId="955">
    <w:name w:val="标题 2 Char"/>
    <w:next w:val="955"/>
    <w:link w:val="942"/>
    <w:rPr>
      <w:rFonts w:ascii="Arial" w:hAnsi="Arial" w:eastAsia="黑体"/>
      <w:b/>
      <w:bCs/>
      <w:sz w:val="32"/>
      <w:szCs w:val="32"/>
    </w:rPr>
  </w:style>
  <w:style w:type="character" w:styleId="956">
    <w:name w:val="标题 5 Char"/>
    <w:next w:val="956"/>
    <w:link w:val="945"/>
    <w:rPr>
      <w:rFonts w:ascii="Calibri" w:hAnsi="Calibri"/>
      <w:b/>
      <w:bCs/>
      <w:sz w:val="28"/>
      <w:szCs w:val="28"/>
    </w:rPr>
  </w:style>
  <w:style w:type="character" w:styleId="957">
    <w:name w:val="标题 6 Char"/>
    <w:next w:val="957"/>
    <w:link w:val="946"/>
    <w:rPr>
      <w:rFonts w:ascii="Cambria" w:hAnsi="Cambria"/>
      <w:b/>
      <w:bCs/>
      <w:sz w:val="24"/>
      <w:szCs w:val="24"/>
    </w:rPr>
  </w:style>
  <w:style w:type="character" w:styleId="958">
    <w:name w:val="标题 7 Char"/>
    <w:next w:val="958"/>
    <w:link w:val="947"/>
    <w:rPr>
      <w:rFonts w:ascii="Calibri" w:hAnsi="Calibri"/>
      <w:b/>
      <w:bCs/>
      <w:sz w:val="24"/>
      <w:szCs w:val="24"/>
    </w:rPr>
  </w:style>
  <w:style w:type="character" w:styleId="959">
    <w:name w:val="标题 8 Char"/>
    <w:next w:val="959"/>
    <w:link w:val="948"/>
    <w:rPr>
      <w:rFonts w:ascii="Cambria" w:hAnsi="Cambria"/>
      <w:sz w:val="24"/>
      <w:szCs w:val="24"/>
    </w:rPr>
  </w:style>
  <w:style w:type="character" w:styleId="960">
    <w:name w:val="标题 9 Char"/>
    <w:next w:val="960"/>
    <w:link w:val="949"/>
    <w:rPr>
      <w:rFonts w:ascii="Cambria" w:hAnsi="Cambria"/>
      <w:sz w:val="21"/>
      <w:szCs w:val="21"/>
    </w:rPr>
  </w:style>
  <w:style w:type="paragraph" w:styleId="961">
    <w:name w:val="目录 7"/>
    <w:basedOn w:val="940"/>
    <w:next w:val="940"/>
    <w:link w:val="940"/>
    <w:uiPriority w:val="39"/>
    <w:unhideWhenUsed/>
    <w:pPr>
      <w:ind w:left="2520"/>
    </w:pPr>
    <w:rPr>
      <w:rFonts w:ascii="Calibri" w:hAnsi="Calibri"/>
      <w:szCs w:val="22"/>
    </w:rPr>
  </w:style>
  <w:style w:type="paragraph" w:styleId="962">
    <w:name w:val="列表编号"/>
    <w:basedOn w:val="940"/>
    <w:next w:val="962"/>
    <w:link w:val="940"/>
    <w:pPr>
      <w:ind w:left="480" w:hanging="480"/>
      <w:tabs>
        <w:tab w:val="left" w:pos="480" w:leader="none"/>
      </w:tabs>
    </w:pPr>
  </w:style>
  <w:style w:type="paragraph" w:styleId="963">
    <w:name w:val="正文缩进"/>
    <w:basedOn w:val="940"/>
    <w:next w:val="963"/>
    <w:link w:val="964"/>
    <w:qFormat/>
    <w:pPr>
      <w:ind w:firstLine="420"/>
      <w:jc w:val="left"/>
    </w:pPr>
    <w:rPr>
      <w:rFonts w:eastAsia="楷体_GB2312"/>
      <w:sz w:val="24"/>
      <w:szCs w:val="20"/>
    </w:rPr>
  </w:style>
  <w:style w:type="character" w:styleId="964">
    <w:name w:val="正文缩进 Char"/>
    <w:next w:val="964"/>
    <w:link w:val="963"/>
    <w:qFormat/>
    <w:rPr>
      <w:rFonts w:eastAsia="楷体_GB2312"/>
      <w:sz w:val="24"/>
      <w:lang w:val="en-US" w:eastAsia="zh-CN" w:bidi="ar-SA"/>
    </w:rPr>
  </w:style>
  <w:style w:type="paragraph" w:styleId="965">
    <w:name w:val="题注"/>
    <w:basedOn w:val="940"/>
    <w:next w:val="940"/>
    <w:link w:val="966"/>
    <w:qFormat/>
    <w:pPr>
      <w:ind w:firstLine="200"/>
      <w:jc w:val="left"/>
      <w:spacing w:after="200"/>
      <w:widowControl/>
    </w:pPr>
    <w:rPr>
      <w:rFonts w:ascii="Calibri" w:hAnsi="Calibri"/>
      <w:b/>
      <w:bCs/>
      <w:color w:val="4f81bd"/>
      <w:sz w:val="18"/>
      <w:szCs w:val="18"/>
    </w:rPr>
  </w:style>
  <w:style w:type="character" w:styleId="966">
    <w:name w:val="题注 Char"/>
    <w:next w:val="966"/>
    <w:link w:val="965"/>
    <w:rPr>
      <w:rFonts w:ascii="Calibri" w:hAnsi="Calibri"/>
      <w:b/>
      <w:bCs/>
      <w:color w:val="4f81bd"/>
      <w:sz w:val="18"/>
      <w:szCs w:val="18"/>
    </w:rPr>
  </w:style>
  <w:style w:type="paragraph" w:styleId="967">
    <w:name w:val="列表项目符号"/>
    <w:basedOn w:val="940"/>
    <w:next w:val="967"/>
    <w:link w:val="940"/>
    <w:pPr>
      <w:numPr>
        <w:ilvl w:val="0"/>
        <w:numId w:val="2"/>
      </w:numPr>
      <w:ind w:left="425" w:hanging="425"/>
      <w:spacing w:line="360" w:lineRule="auto"/>
    </w:pPr>
    <w:rPr>
      <w:rFonts w:ascii="楷体_GB2312" w:eastAsia="楷体_GB2312"/>
      <w:sz w:val="28"/>
      <w:szCs w:val="20"/>
    </w:rPr>
  </w:style>
  <w:style w:type="paragraph" w:styleId="968">
    <w:name w:val="文档结构图"/>
    <w:basedOn w:val="940"/>
    <w:next w:val="968"/>
    <w:link w:val="969"/>
    <w:pPr>
      <w:shd w:val="clear" w:color="auto" w:fill="000080"/>
    </w:pPr>
  </w:style>
  <w:style w:type="character" w:styleId="969">
    <w:name w:val="文档结构图 Char"/>
    <w:next w:val="969"/>
    <w:link w:val="968"/>
    <w:rPr>
      <w:sz w:val="21"/>
      <w:szCs w:val="24"/>
      <w:shd w:val="clear" w:color="auto" w:fill="000080"/>
    </w:rPr>
  </w:style>
  <w:style w:type="paragraph" w:styleId="970">
    <w:name w:val="批注文字"/>
    <w:basedOn w:val="940"/>
    <w:next w:val="970"/>
    <w:link w:val="971"/>
    <w:pPr>
      <w:jc w:val="left"/>
    </w:pPr>
  </w:style>
  <w:style w:type="character" w:styleId="971">
    <w:name w:val="批注文字 Char"/>
    <w:next w:val="971"/>
    <w:link w:val="970"/>
    <w:rPr>
      <w:sz w:val="21"/>
      <w:szCs w:val="24"/>
    </w:rPr>
  </w:style>
  <w:style w:type="paragraph" w:styleId="972">
    <w:name w:val="称呼"/>
    <w:basedOn w:val="940"/>
    <w:next w:val="940"/>
    <w:link w:val="973"/>
    <w:rPr>
      <w:sz w:val="24"/>
      <w:szCs w:val="20"/>
    </w:rPr>
  </w:style>
  <w:style w:type="character" w:styleId="973">
    <w:name w:val="称呼 Char"/>
    <w:next w:val="973"/>
    <w:link w:val="972"/>
    <w:rPr>
      <w:sz w:val="24"/>
    </w:rPr>
  </w:style>
  <w:style w:type="paragraph" w:styleId="974">
    <w:name w:val="正文文本 3"/>
    <w:basedOn w:val="940"/>
    <w:next w:val="974"/>
    <w:link w:val="975"/>
    <w:pPr>
      <w:spacing w:after="120"/>
    </w:pPr>
    <w:rPr>
      <w:sz w:val="16"/>
      <w:szCs w:val="16"/>
    </w:rPr>
  </w:style>
  <w:style w:type="character" w:styleId="975">
    <w:name w:val="正文文本 3 Char"/>
    <w:next w:val="975"/>
    <w:link w:val="974"/>
    <w:rPr>
      <w:sz w:val="16"/>
      <w:szCs w:val="16"/>
    </w:rPr>
  </w:style>
  <w:style w:type="paragraph" w:styleId="976">
    <w:name w:val="正文文本"/>
    <w:basedOn w:val="940"/>
    <w:next w:val="976"/>
    <w:link w:val="977"/>
    <w:qFormat/>
    <w:pPr>
      <w:jc w:val="center"/>
    </w:pPr>
    <w:rPr>
      <w:rFonts w:ascii="方正大黑简体" w:eastAsia="方正大黑简体"/>
      <w:position w:val="6"/>
      <w:sz w:val="30"/>
      <w:szCs w:val="20"/>
    </w:rPr>
  </w:style>
  <w:style w:type="character" w:styleId="977">
    <w:name w:val="正文文本 Char"/>
    <w:next w:val="977"/>
    <w:link w:val="976"/>
    <w:qFormat/>
    <w:rPr>
      <w:rFonts w:ascii="方正大黑简体" w:eastAsia="方正大黑简体"/>
      <w:position w:val="6"/>
      <w:sz w:val="30"/>
    </w:rPr>
  </w:style>
  <w:style w:type="paragraph" w:styleId="978">
    <w:name w:val="正文文本缩进"/>
    <w:basedOn w:val="940"/>
    <w:next w:val="978"/>
    <w:link w:val="979"/>
    <w:qFormat/>
    <w:pPr>
      <w:ind w:left="570"/>
      <w:spacing w:line="520" w:lineRule="exact"/>
    </w:pPr>
    <w:rPr>
      <w:rFonts w:ascii="方正仿宋简体" w:hAnsi="创艺简仿宋" w:eastAsia="方正仿宋简体"/>
      <w:sz w:val="24"/>
      <w:szCs w:val="20"/>
    </w:rPr>
  </w:style>
  <w:style w:type="character" w:styleId="979">
    <w:name w:val="正文文本缩进 Char"/>
    <w:next w:val="979"/>
    <w:link w:val="978"/>
    <w:qFormat/>
    <w:rPr>
      <w:rFonts w:ascii="方正仿宋简体" w:hAnsi="创艺简仿宋" w:eastAsia="方正仿宋简体"/>
      <w:sz w:val="24"/>
    </w:rPr>
  </w:style>
  <w:style w:type="paragraph" w:styleId="980">
    <w:name w:val="列表 2"/>
    <w:basedOn w:val="940"/>
    <w:next w:val="980"/>
    <w:link w:val="940"/>
    <w:pPr>
      <w:ind w:left="1200" w:hanging="360"/>
      <w:spacing w:line="360" w:lineRule="auto"/>
    </w:pPr>
    <w:rPr>
      <w:rFonts w:hAnsi="Tms Rmn" w:eastAsia="楷体_GB2312"/>
      <w:sz w:val="28"/>
      <w:szCs w:val="20"/>
    </w:rPr>
  </w:style>
  <w:style w:type="paragraph" w:styleId="981">
    <w:name w:val="列表接续"/>
    <w:basedOn w:val="940"/>
    <w:next w:val="981"/>
    <w:link w:val="940"/>
    <w:pPr>
      <w:ind w:left="420"/>
      <w:spacing w:after="120"/>
    </w:pPr>
    <w:rPr>
      <w:szCs w:val="20"/>
    </w:rPr>
  </w:style>
  <w:style w:type="paragraph" w:styleId="982">
    <w:name w:val="文本块"/>
    <w:basedOn w:val="940"/>
    <w:next w:val="982"/>
    <w:link w:val="940"/>
    <w:pPr>
      <w:ind w:left="480" w:right="-121" w:hanging="1"/>
      <w:jc w:val="left"/>
      <w:tabs>
        <w:tab w:val="left" w:pos="1168" w:leader="none"/>
        <w:tab w:val="left" w:pos="8788" w:leader="none"/>
      </w:tabs>
    </w:pPr>
    <w:rPr>
      <w:rFonts w:ascii="宋体" w:hAnsi="宋体"/>
      <w:spacing w:val="20"/>
      <w:sz w:val="24"/>
      <w:szCs w:val="20"/>
    </w:rPr>
  </w:style>
  <w:style w:type="paragraph" w:styleId="983">
    <w:name w:val="列表项目符号 2"/>
    <w:basedOn w:val="940"/>
    <w:next w:val="983"/>
    <w:link w:val="940"/>
    <w:pPr>
      <w:ind w:left="780" w:hanging="360"/>
      <w:tabs>
        <w:tab w:val="left" w:pos="780" w:leader="none"/>
      </w:tabs>
    </w:pPr>
  </w:style>
  <w:style w:type="paragraph" w:styleId="984">
    <w:name w:val="目录 5"/>
    <w:basedOn w:val="940"/>
    <w:next w:val="940"/>
    <w:link w:val="940"/>
    <w:uiPriority w:val="39"/>
    <w:unhideWhenUsed/>
    <w:pPr>
      <w:ind w:left="1680"/>
    </w:pPr>
    <w:rPr>
      <w:rFonts w:ascii="Calibri" w:hAnsi="Calibri"/>
      <w:szCs w:val="22"/>
    </w:rPr>
  </w:style>
  <w:style w:type="paragraph" w:styleId="985">
    <w:name w:val="目录 3"/>
    <w:basedOn w:val="940"/>
    <w:next w:val="940"/>
    <w:link w:val="940"/>
    <w:uiPriority w:val="39"/>
    <w:unhideWhenUsed/>
    <w:qFormat/>
    <w:pPr>
      <w:ind w:left="440"/>
      <w:jc w:val="left"/>
      <w:spacing w:after="100" w:line="276" w:lineRule="auto"/>
      <w:widowControl/>
    </w:pPr>
    <w:rPr>
      <w:rFonts w:ascii="Calibri" w:hAnsi="Calibri"/>
      <w:sz w:val="22"/>
      <w:szCs w:val="22"/>
    </w:rPr>
  </w:style>
  <w:style w:type="paragraph" w:styleId="986">
    <w:name w:val="纯文本"/>
    <w:basedOn w:val="940"/>
    <w:next w:val="986"/>
    <w:link w:val="987"/>
    <w:qFormat/>
    <w:rPr>
      <w:rFonts w:ascii="宋体" w:hAnsi="Courier New" w:eastAsia="楷体_GB2312"/>
      <w:sz w:val="28"/>
      <w:szCs w:val="20"/>
    </w:rPr>
  </w:style>
  <w:style w:type="character" w:styleId="987">
    <w:name w:val="纯文本 Char"/>
    <w:next w:val="987"/>
    <w:link w:val="986"/>
    <w:qFormat/>
    <w:rPr>
      <w:rFonts w:ascii="宋体" w:hAnsi="Courier New" w:eastAsia="楷体_GB2312"/>
      <w:sz w:val="28"/>
    </w:rPr>
  </w:style>
  <w:style w:type="paragraph" w:styleId="988">
    <w:name w:val="目录 8"/>
    <w:basedOn w:val="940"/>
    <w:next w:val="940"/>
    <w:link w:val="940"/>
    <w:uiPriority w:val="39"/>
    <w:unhideWhenUsed/>
    <w:pPr>
      <w:ind w:left="2940"/>
    </w:pPr>
    <w:rPr>
      <w:rFonts w:ascii="Calibri" w:hAnsi="Calibri"/>
      <w:szCs w:val="22"/>
    </w:rPr>
  </w:style>
  <w:style w:type="paragraph" w:styleId="989">
    <w:name w:val="日期"/>
    <w:basedOn w:val="940"/>
    <w:next w:val="940"/>
    <w:link w:val="990"/>
    <w:rPr>
      <w:rFonts w:ascii="宋体" w:hAnsi="宋体" w:eastAsia="楷体_GB2312"/>
      <w:sz w:val="24"/>
      <w:szCs w:val="20"/>
    </w:rPr>
  </w:style>
  <w:style w:type="character" w:styleId="990">
    <w:name w:val="日期 Char"/>
    <w:next w:val="990"/>
    <w:link w:val="989"/>
    <w:rPr>
      <w:rFonts w:ascii="宋体" w:hAnsi="宋体" w:eastAsia="楷体_GB2312"/>
      <w:sz w:val="24"/>
    </w:rPr>
  </w:style>
  <w:style w:type="paragraph" w:styleId="991">
    <w:name w:val="正文文本缩进 2"/>
    <w:basedOn w:val="940"/>
    <w:next w:val="991"/>
    <w:link w:val="992"/>
    <w:pPr>
      <w:ind w:firstLine="540"/>
      <w:spacing w:line="360" w:lineRule="auto"/>
    </w:pPr>
    <w:rPr>
      <w:rFonts w:ascii="宋体" w:hAnsi="宋体"/>
      <w:sz w:val="24"/>
    </w:rPr>
  </w:style>
  <w:style w:type="character" w:styleId="992">
    <w:name w:val="正文文本缩进 2 Char"/>
    <w:next w:val="992"/>
    <w:link w:val="991"/>
    <w:rPr>
      <w:rFonts w:ascii="宋体" w:hAnsi="宋体"/>
      <w:sz w:val="24"/>
      <w:szCs w:val="24"/>
    </w:rPr>
  </w:style>
  <w:style w:type="paragraph" w:styleId="993">
    <w:name w:val="批注框文本"/>
    <w:basedOn w:val="940"/>
    <w:next w:val="993"/>
    <w:link w:val="994"/>
    <w:rPr>
      <w:sz w:val="18"/>
      <w:szCs w:val="18"/>
    </w:rPr>
  </w:style>
  <w:style w:type="character" w:styleId="994">
    <w:name w:val="批注框文本 Char"/>
    <w:next w:val="994"/>
    <w:link w:val="993"/>
    <w:rPr>
      <w:sz w:val="18"/>
      <w:szCs w:val="18"/>
    </w:rPr>
  </w:style>
  <w:style w:type="paragraph" w:styleId="995">
    <w:name w:val="页脚"/>
    <w:basedOn w:val="940"/>
    <w:next w:val="995"/>
    <w:link w:val="996"/>
    <w:uiPriority w:val="99"/>
    <w:pPr>
      <w:jc w:val="left"/>
      <w:tabs>
        <w:tab w:val="center" w:pos="4153" w:leader="none"/>
        <w:tab w:val="right" w:pos="8306" w:leader="none"/>
      </w:tabs>
    </w:pPr>
    <w:rPr>
      <w:sz w:val="18"/>
      <w:szCs w:val="18"/>
    </w:rPr>
  </w:style>
  <w:style w:type="character" w:styleId="996">
    <w:name w:val="页脚 Char"/>
    <w:next w:val="996"/>
    <w:link w:val="995"/>
    <w:uiPriority w:val="99"/>
    <w:rPr>
      <w:sz w:val="18"/>
      <w:szCs w:val="18"/>
    </w:rPr>
  </w:style>
  <w:style w:type="paragraph" w:styleId="997">
    <w:name w:val="页眉"/>
    <w:basedOn w:val="940"/>
    <w:next w:val="997"/>
    <w:link w:val="998"/>
    <w:uiPriority w:val="99"/>
    <w:pPr>
      <w:jc w:val="center"/>
      <w:tabs>
        <w:tab w:val="center" w:pos="4153" w:leader="none"/>
        <w:tab w:val="right" w:pos="8306" w:leader="none"/>
      </w:tabs>
      <w:pBdr>
        <w:bottom w:val="single" w:color="000000" w:sz="6" w:space="1"/>
      </w:pBdr>
    </w:pPr>
    <w:rPr>
      <w:rFonts w:eastAsia="楷体_GB2312"/>
      <w:sz w:val="18"/>
      <w:szCs w:val="20"/>
    </w:rPr>
  </w:style>
  <w:style w:type="character" w:styleId="998">
    <w:name w:val="页眉 Char"/>
    <w:next w:val="998"/>
    <w:link w:val="997"/>
    <w:uiPriority w:val="99"/>
    <w:rPr>
      <w:rFonts w:eastAsia="楷体_GB2312"/>
      <w:sz w:val="18"/>
    </w:rPr>
  </w:style>
  <w:style w:type="paragraph" w:styleId="999">
    <w:name w:val="目录 1"/>
    <w:basedOn w:val="940"/>
    <w:next w:val="940"/>
    <w:link w:val="940"/>
    <w:uiPriority w:val="39"/>
    <w:qFormat/>
    <w:pPr>
      <w:ind w:firstLine="600"/>
      <w:jc w:val="left"/>
      <w:spacing w:line="540" w:lineRule="exact"/>
      <w:tabs>
        <w:tab w:val="right" w:pos="8640" w:leader="dot"/>
      </w:tabs>
    </w:pPr>
    <w:rPr>
      <w:rFonts w:eastAsia="楷体_GB2312"/>
      <w:sz w:val="24"/>
      <w:szCs w:val="20"/>
    </w:rPr>
  </w:style>
  <w:style w:type="paragraph" w:styleId="1000">
    <w:name w:val="目录 4"/>
    <w:basedOn w:val="940"/>
    <w:next w:val="940"/>
    <w:link w:val="940"/>
    <w:uiPriority w:val="39"/>
    <w:unhideWhenUsed/>
    <w:pPr>
      <w:ind w:left="1260"/>
    </w:pPr>
    <w:rPr>
      <w:rFonts w:ascii="Calibri" w:hAnsi="Calibri"/>
      <w:szCs w:val="22"/>
    </w:rPr>
  </w:style>
  <w:style w:type="paragraph" w:styleId="1001">
    <w:name w:val="副标题"/>
    <w:basedOn w:val="940"/>
    <w:next w:val="940"/>
    <w:link w:val="1002"/>
    <w:qFormat/>
    <w:pPr>
      <w:jc w:val="center"/>
      <w:spacing w:before="240" w:after="60" w:line="312" w:lineRule="auto"/>
      <w:outlineLvl w:val="1"/>
    </w:pPr>
    <w:rPr>
      <w:rFonts w:ascii="Cambria" w:hAnsi="Cambria"/>
      <w:b/>
      <w:bCs/>
      <w:sz w:val="32"/>
      <w:szCs w:val="32"/>
    </w:rPr>
  </w:style>
  <w:style w:type="character" w:styleId="1002">
    <w:name w:val="副标题 Char"/>
    <w:next w:val="1002"/>
    <w:link w:val="1001"/>
    <w:rPr>
      <w:rFonts w:ascii="Cambria" w:hAnsi="Cambria" w:cs="Times New Roman"/>
      <w:b/>
      <w:bCs/>
      <w:sz w:val="32"/>
      <w:szCs w:val="32"/>
    </w:rPr>
  </w:style>
  <w:style w:type="paragraph" w:styleId="1003">
    <w:name w:val="脚注文本"/>
    <w:basedOn w:val="940"/>
    <w:next w:val="1003"/>
    <w:link w:val="1004"/>
    <w:pPr>
      <w:ind w:firstLine="420"/>
      <w:jc w:val="left"/>
      <w:tabs>
        <w:tab w:val="left" w:pos="1260" w:leader="none"/>
      </w:tabs>
    </w:pPr>
    <w:rPr>
      <w:rFonts w:ascii="宋体" w:hAnsi="宋体"/>
      <w:sz w:val="18"/>
      <w:szCs w:val="18"/>
    </w:rPr>
  </w:style>
  <w:style w:type="character" w:styleId="1004">
    <w:name w:val="脚注文本 Char"/>
    <w:next w:val="1004"/>
    <w:link w:val="1003"/>
    <w:rPr>
      <w:rFonts w:ascii="宋体" w:hAnsi="宋体"/>
      <w:sz w:val="18"/>
      <w:szCs w:val="18"/>
    </w:rPr>
  </w:style>
  <w:style w:type="paragraph" w:styleId="1005">
    <w:name w:val="目录 6"/>
    <w:basedOn w:val="940"/>
    <w:next w:val="940"/>
    <w:link w:val="940"/>
    <w:uiPriority w:val="39"/>
    <w:unhideWhenUsed/>
    <w:pPr>
      <w:ind w:left="2100"/>
    </w:pPr>
    <w:rPr>
      <w:rFonts w:ascii="Calibri" w:hAnsi="Calibri"/>
      <w:szCs w:val="22"/>
    </w:rPr>
  </w:style>
  <w:style w:type="paragraph" w:styleId="1006">
    <w:name w:val="正文文本缩进 3"/>
    <w:basedOn w:val="940"/>
    <w:next w:val="1006"/>
    <w:link w:val="1007"/>
    <w:pPr>
      <w:ind w:firstLine="480"/>
      <w:spacing w:line="360" w:lineRule="auto"/>
    </w:pPr>
    <w:rPr>
      <w:rFonts w:ascii="宋体" w:hAnsi="宋体"/>
      <w:sz w:val="24"/>
    </w:rPr>
  </w:style>
  <w:style w:type="character" w:styleId="1007">
    <w:name w:val="正文文本缩进 3 Char"/>
    <w:next w:val="1007"/>
    <w:link w:val="1006"/>
    <w:rPr>
      <w:rFonts w:ascii="宋体" w:hAnsi="宋体"/>
      <w:sz w:val="24"/>
      <w:szCs w:val="24"/>
    </w:rPr>
  </w:style>
  <w:style w:type="paragraph" w:styleId="1008">
    <w:name w:val="目录 2"/>
    <w:basedOn w:val="940"/>
    <w:next w:val="940"/>
    <w:link w:val="940"/>
    <w:uiPriority w:val="39"/>
    <w:unhideWhenUsed/>
    <w:qFormat/>
    <w:pPr>
      <w:ind w:left="220"/>
      <w:jc w:val="left"/>
      <w:spacing w:after="100" w:line="276" w:lineRule="auto"/>
      <w:widowControl/>
    </w:pPr>
    <w:rPr>
      <w:rFonts w:ascii="Calibri" w:hAnsi="Calibri"/>
      <w:sz w:val="22"/>
      <w:szCs w:val="22"/>
    </w:rPr>
  </w:style>
  <w:style w:type="paragraph" w:styleId="1009">
    <w:name w:val="目录 9"/>
    <w:basedOn w:val="940"/>
    <w:next w:val="940"/>
    <w:link w:val="940"/>
    <w:uiPriority w:val="39"/>
    <w:pPr>
      <w:ind w:left="3360"/>
    </w:pPr>
    <w:rPr>
      <w:rFonts w:eastAsia="楷体_GB2312"/>
      <w:sz w:val="28"/>
      <w:szCs w:val="20"/>
    </w:rPr>
  </w:style>
  <w:style w:type="paragraph" w:styleId="1010">
    <w:name w:val="正文文本 2"/>
    <w:basedOn w:val="940"/>
    <w:next w:val="1010"/>
    <w:link w:val="1011"/>
    <w:pPr>
      <w:spacing w:line="360" w:lineRule="auto"/>
    </w:pPr>
    <w:rPr>
      <w:rFonts w:ascii="宋体" w:hAnsi="宋体"/>
      <w:sz w:val="24"/>
    </w:rPr>
  </w:style>
  <w:style w:type="character" w:styleId="1011">
    <w:name w:val="正文文本 2 Char"/>
    <w:next w:val="1011"/>
    <w:link w:val="1010"/>
    <w:rPr>
      <w:rFonts w:ascii="宋体" w:hAnsi="宋体"/>
      <w:sz w:val="24"/>
      <w:szCs w:val="24"/>
    </w:rPr>
  </w:style>
  <w:style w:type="paragraph" w:styleId="1012">
    <w:name w:val="HTML 预设格式"/>
    <w:basedOn w:val="940"/>
    <w:next w:val="1012"/>
    <w:link w:val="1013"/>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character" w:styleId="1013">
    <w:name w:val="HTML 预设格式 Char"/>
    <w:next w:val="1013"/>
    <w:link w:val="1012"/>
    <w:rPr>
      <w:rFonts w:ascii="黑体" w:hAnsi="Courier New" w:eastAsia="黑体" w:cs="Courier New"/>
    </w:rPr>
  </w:style>
  <w:style w:type="paragraph" w:styleId="1014">
    <w:name w:val="普通(网站)"/>
    <w:basedOn w:val="940"/>
    <w:next w:val="1014"/>
    <w:link w:val="940"/>
    <w:qFormat/>
    <w:pPr>
      <w:jc w:val="left"/>
      <w:spacing w:before="100" w:beforeAutospacing="1" w:after="100" w:afterAutospacing="1"/>
      <w:widowControl/>
    </w:pPr>
    <w:rPr>
      <w:rFonts w:ascii="宋体" w:hAnsi="宋体"/>
      <w:sz w:val="24"/>
    </w:rPr>
  </w:style>
  <w:style w:type="paragraph" w:styleId="1015">
    <w:name w:val="索引 1"/>
    <w:basedOn w:val="940"/>
    <w:next w:val="940"/>
    <w:link w:val="940"/>
    <w:rPr>
      <w:rFonts w:eastAsia="楷体_GB2312"/>
      <w:sz w:val="26"/>
      <w:szCs w:val="20"/>
    </w:rPr>
  </w:style>
  <w:style w:type="paragraph" w:styleId="1016">
    <w:name w:val="标题"/>
    <w:basedOn w:val="940"/>
    <w:next w:val="1016"/>
    <w:link w:val="1017"/>
    <w:qFormat/>
    <w:pPr>
      <w:jc w:val="center"/>
      <w:spacing w:before="240" w:after="60"/>
      <w:outlineLvl w:val="0"/>
    </w:pPr>
    <w:rPr>
      <w:rFonts w:ascii="Arial" w:hAnsi="Arial"/>
      <w:b/>
      <w:bCs/>
      <w:sz w:val="32"/>
      <w:szCs w:val="32"/>
    </w:rPr>
  </w:style>
  <w:style w:type="character" w:styleId="1017">
    <w:name w:val="标题 Char"/>
    <w:next w:val="1017"/>
    <w:link w:val="1016"/>
    <w:rPr>
      <w:rFonts w:ascii="Arial" w:hAnsi="Arial"/>
      <w:b/>
      <w:bCs/>
      <w:sz w:val="32"/>
      <w:szCs w:val="32"/>
    </w:rPr>
  </w:style>
  <w:style w:type="paragraph" w:styleId="1018">
    <w:name w:val="批注主题"/>
    <w:basedOn w:val="970"/>
    <w:next w:val="970"/>
    <w:link w:val="1019"/>
    <w:rPr>
      <w:b/>
      <w:bCs/>
    </w:rPr>
  </w:style>
  <w:style w:type="character" w:styleId="1019">
    <w:name w:val="批注主题 Char"/>
    <w:next w:val="1019"/>
    <w:link w:val="1018"/>
    <w:rPr>
      <w:b/>
      <w:bCs/>
      <w:sz w:val="21"/>
      <w:szCs w:val="24"/>
    </w:rPr>
  </w:style>
  <w:style w:type="paragraph" w:styleId="1020">
    <w:name w:val="正文首行缩进"/>
    <w:basedOn w:val="976"/>
    <w:next w:val="1020"/>
    <w:link w:val="1021"/>
    <w:pPr>
      <w:ind w:firstLine="420"/>
      <w:jc w:val="both"/>
      <w:spacing w:after="120"/>
    </w:pPr>
    <w:rPr>
      <w:rFonts w:ascii="Times New Roman" w:hAnsi="Calibri" w:eastAsia="宋体"/>
      <w:position w:val="0"/>
      <w:sz w:val="21"/>
      <w:szCs w:val="22"/>
    </w:rPr>
  </w:style>
  <w:style w:type="character" w:styleId="1021">
    <w:name w:val="正文首行缩进 Char"/>
    <w:next w:val="1021"/>
    <w:link w:val="1020"/>
    <w:rPr>
      <w:rFonts w:hAnsi="Calibri"/>
      <w:sz w:val="21"/>
      <w:szCs w:val="22"/>
    </w:rPr>
  </w:style>
  <w:style w:type="paragraph" w:styleId="1022">
    <w:name w:val="正文首行缩进 2"/>
    <w:basedOn w:val="978"/>
    <w:next w:val="1022"/>
    <w:link w:val="1023"/>
    <w:pPr>
      <w:ind w:left="420" w:firstLine="420"/>
      <w:spacing w:after="120" w:line="360" w:lineRule="auto"/>
    </w:pPr>
    <w:rPr>
      <w:szCs w:val="24"/>
    </w:rPr>
  </w:style>
  <w:style w:type="character" w:styleId="1023">
    <w:name w:val="正文首行缩进 2 Char"/>
    <w:next w:val="1023"/>
    <w:link w:val="1022"/>
    <w:rPr>
      <w:rFonts w:ascii="方正仿宋简体" w:hAnsi="创艺简仿宋" w:eastAsia="方正仿宋简体"/>
      <w:sz w:val="24"/>
      <w:szCs w:val="24"/>
    </w:rPr>
  </w:style>
  <w:style w:type="table" w:styleId="1024">
    <w:name w:val="网格型"/>
    <w:basedOn w:val="951"/>
    <w:next w:val="1024"/>
    <w:link w:val="940"/>
    <w:uiPriority w:val="39"/>
    <w:qFormat/>
    <w:tblPr/>
  </w:style>
  <w:style w:type="character" w:styleId="1025">
    <w:name w:val="要点"/>
    <w:next w:val="1025"/>
    <w:link w:val="940"/>
    <w:qFormat/>
    <w:rPr>
      <w:b/>
      <w:bCs/>
    </w:rPr>
  </w:style>
  <w:style w:type="character" w:styleId="1026">
    <w:name w:val="页码"/>
    <w:next w:val="1026"/>
    <w:link w:val="940"/>
  </w:style>
  <w:style w:type="character" w:styleId="1027">
    <w:name w:val="访问过的超链接"/>
    <w:next w:val="1027"/>
    <w:link w:val="940"/>
    <w:uiPriority w:val="99"/>
    <w:rPr>
      <w:color w:val="800080"/>
      <w:u w:val="single"/>
    </w:rPr>
  </w:style>
  <w:style w:type="character" w:styleId="1028">
    <w:name w:val="强调"/>
    <w:next w:val="1028"/>
    <w:link w:val="940"/>
    <w:qFormat/>
    <w:rPr>
      <w:color w:val="cc0000"/>
    </w:rPr>
  </w:style>
  <w:style w:type="character" w:styleId="1029">
    <w:name w:val="HTML 打字机"/>
    <w:next w:val="1029"/>
    <w:link w:val="940"/>
    <w:rPr>
      <w:rFonts w:ascii="黑体" w:hAnsi="Courier New" w:eastAsia="黑体" w:cs="Courier New"/>
      <w:sz w:val="14"/>
      <w:szCs w:val="14"/>
    </w:rPr>
  </w:style>
  <w:style w:type="character" w:styleId="1030">
    <w:name w:val="超链接"/>
    <w:next w:val="1030"/>
    <w:link w:val="940"/>
    <w:uiPriority w:val="99"/>
    <w:rPr>
      <w:color w:val="0000ff"/>
      <w:u w:val="single"/>
    </w:rPr>
  </w:style>
  <w:style w:type="character" w:styleId="1031">
    <w:name w:val="批注引用"/>
    <w:next w:val="1031"/>
    <w:link w:val="940"/>
    <w:rPr>
      <w:sz w:val="21"/>
      <w:szCs w:val="21"/>
    </w:rPr>
  </w:style>
  <w:style w:type="character" w:styleId="1032">
    <w:name w:val="脚注引用"/>
    <w:next w:val="1032"/>
    <w:link w:val="940"/>
    <w:rPr>
      <w:vertAlign w:val="superscript"/>
    </w:rPr>
  </w:style>
  <w:style w:type="character" w:styleId="1033">
    <w:name w:val="样式 宋体 小四"/>
    <w:next w:val="1033"/>
    <w:link w:val="940"/>
    <w:rPr>
      <w:rFonts w:ascii="宋体" w:hAnsi="宋体"/>
      <w:sz w:val="24"/>
    </w:rPr>
  </w:style>
  <w:style w:type="character" w:styleId="1034">
    <w:name w:val="列出段落 Char"/>
    <w:next w:val="1034"/>
    <w:link w:val="1035"/>
    <w:uiPriority w:val="99"/>
    <w:qFormat/>
    <w:rPr>
      <w:sz w:val="21"/>
      <w:szCs w:val="24"/>
    </w:rPr>
  </w:style>
  <w:style w:type="paragraph" w:styleId="1035">
    <w:name w:val="列出段落"/>
    <w:basedOn w:val="940"/>
    <w:next w:val="1035"/>
    <w:link w:val="1034"/>
    <w:uiPriority w:val="34"/>
    <w:qFormat/>
    <w:pPr>
      <w:ind w:firstLine="420"/>
    </w:pPr>
  </w:style>
  <w:style w:type="character" w:styleId="1036">
    <w:name w:val="三级 Char"/>
    <w:next w:val="1036"/>
    <w:link w:val="1037"/>
    <w:uiPriority w:val="99"/>
    <w:rPr>
      <w:rFonts w:ascii="宋体" w:hAnsi="宋体"/>
      <w:b/>
      <w:sz w:val="28"/>
    </w:rPr>
  </w:style>
  <w:style w:type="paragraph" w:styleId="1037">
    <w:name w:val="三级"/>
    <w:basedOn w:val="943"/>
    <w:next w:val="1037"/>
    <w:link w:val="1036"/>
    <w:uiPriority w:val="99"/>
    <w:pPr>
      <w:spacing w:before="120" w:after="120" w:line="360" w:lineRule="auto"/>
      <w:tabs>
        <w:tab w:val="clear" w:pos="709" w:leader="none"/>
      </w:tabs>
    </w:pPr>
    <w:rPr>
      <w:rFonts w:ascii="宋体" w:hAnsi="宋体"/>
      <w:bCs w:val="0"/>
      <w:sz w:val="28"/>
      <w:szCs w:val="20"/>
    </w:rPr>
  </w:style>
  <w:style w:type="character" w:styleId="1038">
    <w:name w:val="txt1"/>
    <w:next w:val="1038"/>
    <w:link w:val="940"/>
    <w:rPr>
      <w:rFonts w:ascii="Arial" w:hAnsi="Arial" w:cs="Arial"/>
      <w:color w:val="4d4d4d"/>
      <w:sz w:val="18"/>
      <w:szCs w:val="18"/>
      <w:u w:val="none"/>
    </w:rPr>
  </w:style>
  <w:style w:type="character" w:styleId="1039">
    <w:name w:val="L4 Char"/>
    <w:next w:val="1039"/>
    <w:link w:val="1040"/>
    <w:rPr>
      <w:b/>
      <w:sz w:val="24"/>
      <w:szCs w:val="24"/>
    </w:rPr>
  </w:style>
  <w:style w:type="paragraph" w:styleId="1040">
    <w:name w:val="L4"/>
    <w:basedOn w:val="940"/>
    <w:next w:val="1040"/>
    <w:link w:val="1039"/>
    <w:qFormat/>
    <w:pPr>
      <w:ind w:firstLine="482"/>
      <w:spacing w:line="360" w:lineRule="auto"/>
      <w:outlineLvl w:val="3"/>
    </w:pPr>
    <w:rPr>
      <w:b/>
      <w:sz w:val="24"/>
    </w:rPr>
  </w:style>
  <w:style w:type="character" w:styleId="1041">
    <w:name w:val="标准文件_标准正文 Char"/>
    <w:next w:val="1041"/>
    <w:link w:val="1042"/>
    <w:rPr>
      <w:bCs/>
      <w:color w:val="000000"/>
      <w:spacing w:val="2"/>
      <w:sz w:val="24"/>
      <w:szCs w:val="24"/>
    </w:rPr>
  </w:style>
  <w:style w:type="paragraph" w:styleId="1042">
    <w:name w:val="标准文件_标准正文"/>
    <w:basedOn w:val="940"/>
    <w:next w:val="1042"/>
    <w:link w:val="1041"/>
    <w:pPr>
      <w:ind w:firstLine="200"/>
      <w:jc w:val="left"/>
      <w:spacing w:line="300" w:lineRule="auto"/>
      <w:widowControl/>
    </w:pPr>
    <w:rPr>
      <w:bCs/>
      <w:color w:val="000000"/>
      <w:spacing w:val="2"/>
      <w:sz w:val="24"/>
    </w:rPr>
  </w:style>
  <w:style w:type="character" w:styleId="1043">
    <w:name w:val="纯文本 Char2,普通文字1 Char,普通文字 Char1"/>
    <w:next w:val="1043"/>
    <w:link w:val="940"/>
    <w:rPr>
      <w:rFonts w:ascii="宋体" w:hAnsi="Courier New" w:cs="Courier New"/>
      <w:szCs w:val="21"/>
    </w:rPr>
  </w:style>
  <w:style w:type="character" w:styleId="1044">
    <w:name w:val="NormalCharacter1"/>
    <w:next w:val="1044"/>
    <w:link w:val="940"/>
    <w:qFormat/>
  </w:style>
  <w:style w:type="character" w:styleId="1045">
    <w:name w:val="huei12b1"/>
    <w:next w:val="1045"/>
    <w:link w:val="940"/>
    <w:rPr>
      <w:b/>
      <w:bCs/>
      <w:color w:val="333333"/>
      <w:sz w:val="18"/>
      <w:szCs w:val="18"/>
    </w:rPr>
  </w:style>
  <w:style w:type="character" w:styleId="1046">
    <w:name w:val="正文段落 Char"/>
    <w:next w:val="1046"/>
    <w:link w:val="1047"/>
    <w:uiPriority w:val="99"/>
    <w:rPr>
      <w:rFonts w:ascii="宋体" w:hAnsi="宋体" w:cs="宋体"/>
      <w:sz w:val="24"/>
      <w:szCs w:val="24"/>
    </w:rPr>
  </w:style>
  <w:style w:type="paragraph" w:styleId="1047">
    <w:name w:val="正文段落"/>
    <w:basedOn w:val="940"/>
    <w:next w:val="1047"/>
    <w:link w:val="1046"/>
    <w:uiPriority w:val="99"/>
    <w:pPr>
      <w:ind w:firstLine="480"/>
      <w:spacing w:line="360" w:lineRule="auto"/>
    </w:pPr>
    <w:rPr>
      <w:rFonts w:ascii="宋体" w:hAnsi="宋体"/>
      <w:sz w:val="24"/>
    </w:rPr>
  </w:style>
  <w:style w:type="character" w:styleId="1048">
    <w:name w:val="text5"/>
    <w:next w:val="1048"/>
    <w:link w:val="940"/>
    <w:rPr>
      <w:color w:val="000066"/>
      <w:spacing w:val="0"/>
      <w:sz w:val="24"/>
      <w:szCs w:val="24"/>
    </w:rPr>
  </w:style>
  <w:style w:type="character" w:styleId="1049">
    <w:name w:val="apple-converted-space"/>
    <w:next w:val="1049"/>
    <w:link w:val="940"/>
  </w:style>
  <w:style w:type="character" w:styleId="1050">
    <w:name w:val="__正文 Char"/>
    <w:next w:val="1050"/>
    <w:link w:val="1051"/>
    <w:qFormat/>
    <w:rPr>
      <w:rFonts w:ascii="等线" w:hAnsi="等线" w:eastAsia="微软雅黑"/>
      <w:sz w:val="21"/>
      <w:szCs w:val="21"/>
    </w:rPr>
  </w:style>
  <w:style w:type="paragraph" w:styleId="1051">
    <w:name w:val="__正文"/>
    <w:next w:val="1051"/>
    <w:link w:val="1050"/>
    <w:qFormat/>
    <w:pPr>
      <w:ind w:firstLine="200"/>
      <w:spacing w:line="360" w:lineRule="auto"/>
    </w:pPr>
    <w:rPr>
      <w:rFonts w:ascii="等线" w:hAnsi="等线" w:eastAsia="微软雅黑"/>
      <w:sz w:val="21"/>
      <w:szCs w:val="21"/>
      <w:lang w:val="en-US" w:eastAsia="zh-CN" w:bidi="ar-SA"/>
    </w:rPr>
  </w:style>
  <w:style w:type="character" w:styleId="1052">
    <w:name w:val="不明显参考"/>
    <w:next w:val="1052"/>
    <w:link w:val="940"/>
    <w:qFormat/>
    <w:rPr>
      <w:smallCaps/>
      <w:color w:val="c0504d"/>
      <w:u w:val="single"/>
    </w:rPr>
  </w:style>
  <w:style w:type="character" w:styleId="1053">
    <w:name w:val="headline1"/>
    <w:next w:val="1053"/>
    <w:link w:val="940"/>
    <w:rPr>
      <w:sz w:val="18"/>
      <w:szCs w:val="18"/>
    </w:rPr>
  </w:style>
  <w:style w:type="character" w:styleId="1054">
    <w:name w:val="WW8Num6z1"/>
    <w:next w:val="1054"/>
    <w:link w:val="940"/>
    <w:rPr>
      <w:rFonts w:ascii="Courier New" w:hAnsi="Courier New"/>
      <w:sz w:val="20"/>
    </w:rPr>
  </w:style>
  <w:style w:type="character" w:styleId="1055">
    <w:name w:val="t1"/>
    <w:next w:val="1055"/>
    <w:link w:val="940"/>
  </w:style>
  <w:style w:type="character" w:styleId="1056">
    <w:name w:val="标五 Char"/>
    <w:next w:val="1056"/>
    <w:link w:val="940"/>
    <w:rPr>
      <w:rFonts w:ascii="黑体" w:eastAsia="黑体"/>
      <w:b/>
      <w:sz w:val="24"/>
      <w:szCs w:val="24"/>
      <w:lang w:val="en-US" w:eastAsia="zh-CN" w:bidi="ar-SA"/>
    </w:rPr>
  </w:style>
  <w:style w:type="character" w:styleId="1057">
    <w:name w:val="Table Text Char"/>
    <w:next w:val="1057"/>
    <w:link w:val="1058"/>
    <w:rPr>
      <w:rFonts w:ascii="Arial" w:hAnsi="Arial"/>
      <w:sz w:val="18"/>
    </w:rPr>
  </w:style>
  <w:style w:type="paragraph" w:styleId="1058">
    <w:name w:val="Table Text"/>
    <w:basedOn w:val="940"/>
    <w:next w:val="1058"/>
    <w:link w:val="1057"/>
    <w:pPr>
      <w:spacing w:before="80" w:after="80"/>
      <w:widowControl/>
      <w:tabs>
        <w:tab w:val="decimal" w:pos="0" w:leader="none"/>
      </w:tabs>
    </w:pPr>
    <w:rPr>
      <w:rFonts w:ascii="Arial" w:hAnsi="Arial"/>
      <w:sz w:val="18"/>
      <w:szCs w:val="20"/>
    </w:rPr>
  </w:style>
  <w:style w:type="character" w:styleId="1059">
    <w:name w:val="标准文件_一级项目符号 Char"/>
    <w:next w:val="1059"/>
    <w:link w:val="1060"/>
    <w:rPr>
      <w:bCs/>
      <w:color w:val="000000"/>
      <w:spacing w:val="2"/>
      <w:sz w:val="24"/>
      <w:szCs w:val="24"/>
    </w:rPr>
  </w:style>
  <w:style w:type="paragraph" w:styleId="1060">
    <w:name w:val="标准文件_一级项目符号"/>
    <w:basedOn w:val="940"/>
    <w:next w:val="940"/>
    <w:link w:val="1059"/>
    <w:pPr>
      <w:ind w:left="425" w:hanging="425"/>
      <w:jc w:val="left"/>
      <w:spacing w:line="300" w:lineRule="auto"/>
      <w:widowControl/>
      <w:tabs>
        <w:tab w:val="left" w:pos="720" w:leader="none"/>
        <w:tab w:val="left" w:pos="907" w:leader="none"/>
      </w:tabs>
    </w:pPr>
    <w:rPr>
      <w:bCs/>
      <w:color w:val="000000"/>
      <w:spacing w:val="2"/>
      <w:sz w:val="24"/>
    </w:rPr>
  </w:style>
  <w:style w:type="character" w:styleId="1061">
    <w:name w:val="正文首行缩进 Char1"/>
    <w:next w:val="1061"/>
    <w:link w:val="940"/>
    <w:rPr>
      <w:rFonts w:ascii="方正大黑简体" w:eastAsia="方正大黑简体"/>
      <w:position w:val="6"/>
      <w:sz w:val="21"/>
      <w:szCs w:val="24"/>
    </w:rPr>
  </w:style>
  <w:style w:type="character" w:styleId="1062">
    <w:name w:val="华宇段落1 Char Char"/>
    <w:next w:val="1062"/>
    <w:link w:val="940"/>
    <w:rPr>
      <w:rFonts w:eastAsia="宋体"/>
      <w:bCs/>
      <w:sz w:val="24"/>
      <w:szCs w:val="24"/>
      <w:lang w:val="en-US" w:eastAsia="zh-CN" w:bidi="ar-SA"/>
    </w:rPr>
  </w:style>
  <w:style w:type="character" w:styleId="1063">
    <w:name w:val="明显参考"/>
    <w:next w:val="1063"/>
    <w:link w:val="940"/>
    <w:qFormat/>
    <w:rPr>
      <w:b/>
      <w:bCs/>
      <w:smallCaps/>
      <w:color w:val="c0504d"/>
      <w:spacing w:val="5"/>
      <w:u w:val="single"/>
    </w:rPr>
  </w:style>
  <w:style w:type="character" w:styleId="1064">
    <w:name w:val="HTML 预设格式 Char1"/>
    <w:next w:val="1064"/>
    <w:link w:val="940"/>
    <w:uiPriority w:val="99"/>
    <w:rPr>
      <w:rFonts w:ascii="Courier New" w:hAnsi="Courier New" w:cs="Courier New"/>
    </w:rPr>
  </w:style>
  <w:style w:type="character" w:styleId="1065">
    <w:name w:val="正文文本 3 Char1"/>
    <w:next w:val="1065"/>
    <w:link w:val="940"/>
    <w:rPr>
      <w:sz w:val="16"/>
      <w:szCs w:val="16"/>
    </w:rPr>
  </w:style>
  <w:style w:type="character" w:styleId="1066">
    <w:name w:val="Char Char8"/>
    <w:next w:val="1066"/>
    <w:link w:val="940"/>
    <w:rPr>
      <w:sz w:val="18"/>
      <w:szCs w:val="18"/>
    </w:rPr>
  </w:style>
  <w:style w:type="character" w:styleId="1067">
    <w:name w:val="Item List Char Char"/>
    <w:next w:val="1067"/>
    <w:link w:val="1068"/>
    <w:rPr>
      <w:rFonts w:ascii="Arial" w:hAnsi="Arial"/>
      <w:sz w:val="21"/>
      <w:szCs w:val="21"/>
      <w:shd w:val="clear" w:color="000000" w:fill="auto"/>
    </w:rPr>
  </w:style>
  <w:style w:type="paragraph" w:styleId="1068">
    <w:name w:val="Item List Char"/>
    <w:next w:val="1068"/>
    <w:link w:val="1067"/>
    <w:pPr>
      <w:numPr>
        <w:ilvl w:val="0"/>
        <w:numId w:val="3"/>
      </w:numPr>
      <w:jc w:val="both"/>
      <w:spacing w:line="300" w:lineRule="auto"/>
      <w:shd w:val="clear" w:color="000000" w:fill="auto"/>
      <w:tabs>
        <w:tab w:val="left" w:pos="405" w:leader="none"/>
        <w:tab w:val="left" w:pos="851" w:leader="none"/>
      </w:tabs>
    </w:pPr>
    <w:rPr>
      <w:rFonts w:ascii="Arial" w:hAnsi="Arial"/>
      <w:sz w:val="21"/>
      <w:szCs w:val="21"/>
      <w:lang w:val="en-US" w:eastAsia="zh-CN" w:bidi="ar-SA"/>
    </w:rPr>
  </w:style>
  <w:style w:type="character" w:styleId="1069">
    <w:name w:val="报告 Char"/>
    <w:next w:val="1069"/>
    <w:link w:val="1070"/>
    <w:rPr>
      <w:sz w:val="24"/>
    </w:rPr>
  </w:style>
  <w:style w:type="paragraph" w:styleId="1070">
    <w:name w:val="报告"/>
    <w:basedOn w:val="940"/>
    <w:next w:val="1070"/>
    <w:link w:val="1069"/>
    <w:pPr>
      <w:ind w:firstLine="505"/>
      <w:spacing w:line="360" w:lineRule="auto"/>
    </w:pPr>
    <w:rPr>
      <w:sz w:val="24"/>
      <w:szCs w:val="20"/>
    </w:rPr>
  </w:style>
  <w:style w:type="character" w:styleId="1071">
    <w:name w:val="Plain Text Char"/>
    <w:next w:val="1071"/>
    <w:link w:val="940"/>
    <w:rPr>
      <w:rFonts w:ascii="宋体" w:hAnsi="Courier New" w:eastAsia="楷体_GB2312"/>
      <w:sz w:val="28"/>
      <w:lang w:val="en-US" w:eastAsia="zh-CN" w:bidi="ar-SA"/>
    </w:rPr>
  </w:style>
  <w:style w:type="character" w:styleId="1072">
    <w:name w:val="Plain Text Char Char"/>
    <w:next w:val="1072"/>
    <w:link w:val="940"/>
    <w:qFormat/>
    <w:rPr>
      <w:rFonts w:ascii="宋体" w:hAnsi="Courier New" w:eastAsia="楷体_GB2312"/>
      <w:sz w:val="28"/>
      <w:lang w:val="en-US" w:eastAsia="zh-CN" w:bidi="ar-SA"/>
    </w:rPr>
  </w:style>
  <w:style w:type="character" w:styleId="1073">
    <w:name w:val="脚注文本 Char1"/>
    <w:next w:val="1073"/>
    <w:link w:val="940"/>
    <w:rPr>
      <w:sz w:val="18"/>
      <w:szCs w:val="18"/>
    </w:rPr>
  </w:style>
  <w:style w:type="character" w:styleId="1074">
    <w:name w:val="WW8Num3z1"/>
    <w:next w:val="1074"/>
    <w:link w:val="940"/>
    <w:rPr>
      <w:rFonts w:ascii="Courier New" w:hAnsi="Courier New"/>
      <w:sz w:val="20"/>
    </w:rPr>
  </w:style>
  <w:style w:type="character" w:styleId="1075">
    <w:name w:val="四级 Char"/>
    <w:next w:val="1075"/>
    <w:link w:val="1076"/>
    <w:uiPriority w:val="99"/>
    <w:rPr>
      <w:rFonts w:ascii="宋体" w:hAnsi="宋体"/>
      <w:b/>
      <w:sz w:val="28"/>
    </w:rPr>
  </w:style>
  <w:style w:type="paragraph" w:styleId="1076">
    <w:name w:val="四级"/>
    <w:basedOn w:val="944"/>
    <w:next w:val="1076"/>
    <w:link w:val="1075"/>
    <w:uiPriority w:val="99"/>
    <w:pPr>
      <w:numPr>
        <w:ilvl w:val="0"/>
        <w:numId w:val="0"/>
      </w:numPr>
      <w:jc w:val="both"/>
      <w:keepLines/>
      <w:spacing w:before="120" w:after="120"/>
      <w:tabs>
        <w:tab w:val="clear" w:pos="180" w:leader="none"/>
        <w:tab w:val="clear" w:pos="360" w:leader="none"/>
        <w:tab w:val="clear" w:pos="3085" w:leader="none"/>
      </w:tabs>
    </w:pPr>
    <w:rPr>
      <w:bCs w:val="0"/>
      <w:sz w:val="28"/>
      <w:szCs w:val="20"/>
      <w:u w:val="none"/>
    </w:rPr>
  </w:style>
  <w:style w:type="character" w:styleId="1077">
    <w:name w:val="正文文本 Char1"/>
    <w:next w:val="1077"/>
    <w:link w:val="940"/>
    <w:rPr>
      <w:rFonts w:ascii="楷体_GB2312" w:eastAsia="楷体_GB2312"/>
      <w:sz w:val="24"/>
    </w:rPr>
  </w:style>
  <w:style w:type="character" w:styleId="1078">
    <w:name w:val="正文1 Char"/>
    <w:next w:val="1078"/>
    <w:link w:val="1079"/>
    <w:rPr>
      <w:rFonts w:ascii="宋体"/>
      <w:sz w:val="34"/>
      <w:lang w:val="en-US" w:eastAsia="zh-CN" w:bidi="ar-SA"/>
    </w:rPr>
  </w:style>
  <w:style w:type="paragraph" w:styleId="1079">
    <w:name w:val="正文1"/>
    <w:next w:val="1079"/>
    <w:link w:val="1078"/>
    <w:pPr>
      <w:jc w:val="both"/>
      <w:spacing w:line="240" w:lineRule="atLeast"/>
      <w:widowControl w:val="off"/>
    </w:pPr>
    <w:rPr>
      <w:rFonts w:ascii="宋体"/>
      <w:sz w:val="34"/>
      <w:lang w:val="en-US" w:eastAsia="zh-CN" w:bidi="ar-SA"/>
    </w:rPr>
  </w:style>
  <w:style w:type="character" w:styleId="1080">
    <w:name w:val="llyf92"/>
    <w:next w:val="1080"/>
    <w:link w:val="940"/>
    <w:rPr>
      <w:sz w:val="18"/>
      <w:szCs w:val="18"/>
    </w:rPr>
  </w:style>
  <w:style w:type="character" w:styleId="1081">
    <w:name w:val="小四 段落 宋体 Char Char Char1"/>
    <w:next w:val="1081"/>
    <w:link w:val="940"/>
    <w:rPr>
      <w:rFonts w:ascii="宋体" w:hAnsi="宋体" w:eastAsia="宋体"/>
      <w:sz w:val="24"/>
      <w:szCs w:val="24"/>
      <w:lang w:val="en-US" w:eastAsia="zh-CN" w:bidi="ar-SA"/>
    </w:rPr>
  </w:style>
  <w:style w:type="character" w:styleId="1082">
    <w:name w:val="小四 段落 宋体 Char Char Char Char1"/>
    <w:next w:val="1082"/>
    <w:link w:val="940"/>
    <w:rPr>
      <w:rFonts w:eastAsia="宋体"/>
      <w:sz w:val="24"/>
      <w:szCs w:val="24"/>
      <w:lang w:val="en-US" w:eastAsia="zh-CN" w:bidi="ar-SA"/>
    </w:rPr>
  </w:style>
  <w:style w:type="character" w:styleId="1083">
    <w:name w:val="小四 段落 宋体 Char Char Char Char"/>
    <w:next w:val="1083"/>
    <w:link w:val="940"/>
    <w:rPr>
      <w:rFonts w:ascii="宋体" w:hAnsi="宋体"/>
      <w:sz w:val="24"/>
      <w:szCs w:val="24"/>
    </w:rPr>
  </w:style>
  <w:style w:type="character" w:styleId="1084">
    <w:name w:val="正文文本 Char2"/>
    <w:next w:val="1084"/>
    <w:link w:val="940"/>
    <w:rPr>
      <w:rFonts w:ascii="创艺简仿宋" w:hAnsi="创艺简仿宋"/>
      <w:b/>
      <w:color w:val="000000"/>
      <w:sz w:val="28"/>
      <w:szCs w:val="24"/>
    </w:rPr>
  </w:style>
  <w:style w:type="character" w:styleId="1085">
    <w:name w:val="Char Char13"/>
    <w:next w:val="1085"/>
    <w:link w:val="940"/>
    <w:rPr>
      <w:rFonts w:eastAsia="宋体"/>
      <w:sz w:val="18"/>
      <w:szCs w:val="18"/>
      <w:lang w:val="en-US" w:eastAsia="zh-CN" w:bidi="ar-SA"/>
    </w:rPr>
  </w:style>
  <w:style w:type="character" w:styleId="1086">
    <w:name w:val="标题 4 Char,技术标题 4 Char,Numbered List Char,l4+toc4 Char,l4 Char,I4 Char,h4 Char,heading 4 Char,Normal4 Char,heading 4 + Indent: Left 0.5 in Char,H4 Char,bullet Char,bl Char,bb Char,PIM 4 Char,4 Char,list 4 Char,mh1l Char,Head 4 Char,section 1.1.1.1 Char"/>
    <w:next w:val="1086"/>
    <w:link w:val="940"/>
    <w:rPr>
      <w:rFonts w:ascii="Arial" w:hAnsi="Arial" w:eastAsia="黑体"/>
      <w:b/>
      <w:sz w:val="28"/>
      <w:lang w:val="en-US" w:eastAsia="zh-CN" w:bidi="ar-SA"/>
    </w:rPr>
  </w:style>
  <w:style w:type="character" w:styleId="1087">
    <w:name w:val="引用 Char"/>
    <w:next w:val="1087"/>
    <w:link w:val="1088"/>
    <w:rPr>
      <w:rFonts w:ascii="Calibri" w:hAnsi="Calibri"/>
      <w:i/>
      <w:iCs/>
      <w:color w:val="000000"/>
      <w:sz w:val="24"/>
      <w:szCs w:val="22"/>
    </w:rPr>
  </w:style>
  <w:style w:type="paragraph" w:styleId="1088">
    <w:name w:val="引用"/>
    <w:basedOn w:val="940"/>
    <w:next w:val="940"/>
    <w:link w:val="1087"/>
    <w:qFormat/>
    <w:pPr>
      <w:ind w:firstLine="200"/>
      <w:jc w:val="left"/>
      <w:spacing w:after="200" w:line="276" w:lineRule="auto"/>
      <w:widowControl/>
    </w:pPr>
    <w:rPr>
      <w:rFonts w:ascii="Calibri" w:hAnsi="Calibri"/>
      <w:i/>
      <w:iCs/>
      <w:color w:val="000000"/>
      <w:sz w:val="24"/>
      <w:szCs w:val="22"/>
    </w:rPr>
  </w:style>
  <w:style w:type="character" w:styleId="1089">
    <w:name w:val="批注文字 Char1"/>
    <w:next w:val="1089"/>
    <w:link w:val="940"/>
    <w:rPr>
      <w:sz w:val="21"/>
      <w:szCs w:val="24"/>
    </w:rPr>
  </w:style>
  <w:style w:type="character" w:styleId="1090">
    <w:name w:val="无间隔 Char"/>
    <w:next w:val="1090"/>
    <w:link w:val="1091"/>
    <w:uiPriority w:val="1"/>
    <w:qFormat/>
    <w:rPr>
      <w:rFonts w:ascii="Calibri" w:hAnsi="Calibri"/>
      <w:sz w:val="22"/>
      <w:szCs w:val="22"/>
      <w:lang w:val="en-US" w:eastAsia="zh-CN" w:bidi="ar-SA"/>
    </w:rPr>
  </w:style>
  <w:style w:type="paragraph" w:styleId="1091">
    <w:name w:val="无间隔"/>
    <w:next w:val="1091"/>
    <w:link w:val="1090"/>
    <w:uiPriority w:val="1"/>
    <w:qFormat/>
    <w:rPr>
      <w:rFonts w:ascii="Calibri" w:hAnsi="Calibri"/>
      <w:sz w:val="22"/>
      <w:szCs w:val="22"/>
      <w:lang w:val="en-US" w:eastAsia="zh-CN" w:bidi="ar-SA"/>
    </w:rPr>
  </w:style>
  <w:style w:type="character" w:styleId="1092">
    <w:name w:val="headline-content2"/>
    <w:next w:val="1092"/>
    <w:link w:val="940"/>
  </w:style>
  <w:style w:type="character" w:styleId="1093">
    <w:name w:val="纯文本 Char3"/>
    <w:next w:val="1093"/>
    <w:link w:val="940"/>
    <w:uiPriority w:val="99"/>
    <w:rPr>
      <w:rFonts w:ascii="宋体" w:hAnsi="Courier New" w:cs="Courier New"/>
      <w:sz w:val="21"/>
      <w:szCs w:val="21"/>
    </w:rPr>
  </w:style>
  <w:style w:type="character" w:styleId="1094">
    <w:name w:val="表格 Char Char"/>
    <w:next w:val="1094"/>
    <w:link w:val="1095"/>
    <w:rPr>
      <w:rFonts w:ascii="宋体" w:hAnsi="宋体"/>
    </w:rPr>
  </w:style>
  <w:style w:type="paragraph" w:styleId="1095">
    <w:name w:val="表格"/>
    <w:basedOn w:val="940"/>
    <w:next w:val="1095"/>
    <w:link w:val="1094"/>
    <w:rPr>
      <w:rFonts w:ascii="宋体" w:hAnsi="宋体"/>
      <w:sz w:val="20"/>
      <w:szCs w:val="20"/>
    </w:rPr>
  </w:style>
  <w:style w:type="character" w:styleId="1096">
    <w:name w:val="样式 标题 4 + Times New Roman Char Char Char Char Char Char"/>
    <w:next w:val="1096"/>
    <w:link w:val="1097"/>
    <w:rPr>
      <w:rFonts w:ascii="Arial" w:hAnsi="Arial" w:eastAsia="黑体"/>
      <w:b/>
      <w:bCs/>
      <w:sz w:val="28"/>
      <w:szCs w:val="28"/>
    </w:rPr>
  </w:style>
  <w:style w:type="paragraph" w:styleId="1097">
    <w:name w:val="样式 标题 4 + Times New Roman Char Char Char Char Char"/>
    <w:basedOn w:val="944"/>
    <w:next w:val="1097"/>
    <w:link w:val="1096"/>
    <w:pPr>
      <w:numPr>
        <w:ilvl w:val="3"/>
        <w:numId w:val="0"/>
      </w:numPr>
      <w:jc w:val="both"/>
      <w:keepLines/>
      <w:spacing w:before="280" w:after="290" w:line="377" w:lineRule="auto"/>
      <w:tabs>
        <w:tab w:val="left" w:pos="180" w:leader="none"/>
        <w:tab w:val="left" w:pos="360" w:leader="none"/>
        <w:tab w:val="left" w:pos="840" w:leader="none"/>
      </w:tabs>
    </w:pPr>
    <w:rPr>
      <w:rFonts w:ascii="Arial" w:hAnsi="Arial" w:eastAsia="黑体"/>
      <w:sz w:val="28"/>
      <w:szCs w:val="28"/>
      <w:u w:val="none"/>
    </w:rPr>
  </w:style>
  <w:style w:type="character" w:styleId="1098">
    <w:name w:val="书籍标题"/>
    <w:next w:val="1098"/>
    <w:link w:val="940"/>
    <w:qFormat/>
    <w:rPr>
      <w:b/>
      <w:bCs/>
      <w:smallCaps/>
      <w:spacing w:val="5"/>
    </w:rPr>
  </w:style>
  <w:style w:type="character" w:styleId="1099">
    <w:name w:val="正文文本缩进 3 Char1"/>
    <w:next w:val="1099"/>
    <w:link w:val="940"/>
    <w:uiPriority w:val="99"/>
    <w:rPr>
      <w:sz w:val="16"/>
      <w:szCs w:val="16"/>
    </w:rPr>
  </w:style>
  <w:style w:type="character" w:styleId="1100">
    <w:name w:val="标准文件_一级条标题 Char"/>
    <w:next w:val="1100"/>
    <w:link w:val="1101"/>
    <w:rPr>
      <w:rFonts w:ascii="黑体" w:hAnsi="宋体" w:eastAsia="黑体"/>
      <w:bCs/>
      <w:color w:val="000000"/>
      <w:spacing w:val="2"/>
      <w:sz w:val="24"/>
      <w:lang w:val="zh-CN"/>
    </w:rPr>
  </w:style>
  <w:style w:type="paragraph" w:styleId="1101">
    <w:name w:val="标准文件_一级条标题"/>
    <w:basedOn w:val="1102"/>
    <w:next w:val="940"/>
    <w:link w:val="1100"/>
    <w:pPr>
      <w:jc w:val="left"/>
      <w:spacing w:before="0" w:after="0"/>
      <w:tabs>
        <w:tab w:val="left" w:pos="1410" w:leader="none"/>
      </w:tabs>
      <w:outlineLvl w:val="2"/>
    </w:pPr>
    <w:rPr>
      <w:rFonts w:hAnsi="宋体"/>
      <w:bCs/>
      <w:color w:val="000000"/>
      <w:sz w:val="24"/>
      <w:lang w:val="zh-CN"/>
    </w:rPr>
  </w:style>
  <w:style w:type="paragraph" w:styleId="1102">
    <w:name w:val="标准文件_章标题"/>
    <w:next w:val="940"/>
    <w:link w:val="940"/>
    <w:pPr>
      <w:ind w:left="1410" w:hanging="1410"/>
      <w:jc w:val="center"/>
      <w:spacing w:before="240" w:after="240" w:line="300" w:lineRule="auto"/>
      <w:tabs>
        <w:tab w:val="left" w:pos="1410" w:leader="none"/>
      </w:tabs>
      <w:outlineLvl w:val="1"/>
    </w:pPr>
    <w:rPr>
      <w:rFonts w:ascii="黑体" w:eastAsia="黑体"/>
      <w:spacing w:val="2"/>
      <w:sz w:val="44"/>
      <w:lang w:val="en-US" w:eastAsia="zh-CN" w:bidi="ar-SA"/>
    </w:rPr>
  </w:style>
  <w:style w:type="character" w:styleId="1103">
    <w:name w:val="Char Char3"/>
    <w:next w:val="1103"/>
    <w:link w:val="940"/>
    <w:rPr>
      <w:rFonts w:ascii="Cambria" w:hAnsi="Cambria" w:eastAsia="宋体"/>
      <w:b/>
      <w:bCs/>
      <w:sz w:val="32"/>
      <w:szCs w:val="32"/>
      <w:lang w:val="en-US" w:eastAsia="zh-CN" w:bidi="ar-SA"/>
    </w:rPr>
  </w:style>
  <w:style w:type="character" w:styleId="1104">
    <w:name w:val="样式 五号"/>
    <w:next w:val="1104"/>
    <w:link w:val="940"/>
    <w:rPr>
      <w:sz w:val="21"/>
    </w:rPr>
  </w:style>
  <w:style w:type="character" w:styleId="1105">
    <w:name w:val="Char Char4"/>
    <w:next w:val="1105"/>
    <w:link w:val="940"/>
    <w:rPr>
      <w:rFonts w:eastAsia="宋体"/>
      <w:b/>
      <w:bCs/>
      <w:sz w:val="44"/>
      <w:szCs w:val="44"/>
      <w:lang w:val="en-US" w:eastAsia="zh-CN" w:bidi="ar-SA"/>
    </w:rPr>
  </w:style>
  <w:style w:type="character" w:styleId="1106">
    <w:name w:val="小四 段落 宋体 Char1"/>
    <w:next w:val="1106"/>
    <w:link w:val="940"/>
    <w:rPr>
      <w:rFonts w:eastAsia="宋体"/>
      <w:sz w:val="24"/>
      <w:szCs w:val="24"/>
      <w:lang w:val="en-US" w:eastAsia="zh-CN" w:bidi="ar-SA"/>
    </w:rPr>
  </w:style>
  <w:style w:type="character" w:styleId="1107">
    <w:name w:val="14normal1"/>
    <w:next w:val="1107"/>
    <w:link w:val="940"/>
    <w:rPr>
      <w:color w:val="000000"/>
      <w:sz w:val="21"/>
      <w:szCs w:val="21"/>
    </w:rPr>
  </w:style>
  <w:style w:type="character" w:styleId="1108">
    <w:name w:val="称呼 Char1"/>
    <w:next w:val="1108"/>
    <w:link w:val="940"/>
    <w:rPr>
      <w:sz w:val="21"/>
      <w:szCs w:val="24"/>
    </w:rPr>
  </w:style>
  <w:style w:type="character" w:styleId="1109">
    <w:name w:val="图 Char"/>
    <w:next w:val="1109"/>
    <w:link w:val="1110"/>
    <w:rPr>
      <w:sz w:val="21"/>
      <w:szCs w:val="21"/>
    </w:rPr>
  </w:style>
  <w:style w:type="paragraph" w:styleId="1110">
    <w:name w:val="图"/>
    <w:basedOn w:val="940"/>
    <w:next w:val="940"/>
    <w:link w:val="1109"/>
    <w:pPr>
      <w:jc w:val="center"/>
      <w:spacing w:line="360" w:lineRule="auto"/>
    </w:pPr>
    <w:rPr>
      <w:szCs w:val="21"/>
    </w:rPr>
  </w:style>
  <w:style w:type="character" w:styleId="1111">
    <w:name w:val="font2"/>
    <w:next w:val="1111"/>
    <w:link w:val="940"/>
    <w:rPr>
      <w:color w:val="000000"/>
      <w:sz w:val="16"/>
      <w:szCs w:val="16"/>
    </w:rPr>
  </w:style>
  <w:style w:type="character" w:styleId="1112">
    <w:name w:val="A-正文 Char"/>
    <w:next w:val="1112"/>
    <w:link w:val="1113"/>
    <w:rPr>
      <w:sz w:val="24"/>
      <w:szCs w:val="24"/>
    </w:rPr>
  </w:style>
  <w:style w:type="paragraph" w:styleId="1113">
    <w:name w:val="A-正文"/>
    <w:basedOn w:val="940"/>
    <w:next w:val="1113"/>
    <w:link w:val="1112"/>
    <w:qFormat/>
    <w:pPr>
      <w:ind w:firstLine="200"/>
      <w:spacing w:line="360" w:lineRule="auto"/>
    </w:pPr>
    <w:rPr>
      <w:sz w:val="24"/>
    </w:rPr>
  </w:style>
  <w:style w:type="character" w:styleId="1114">
    <w:name w:val="明显强调"/>
    <w:next w:val="1114"/>
    <w:link w:val="940"/>
    <w:qFormat/>
    <w:rPr>
      <w:b/>
      <w:bCs/>
      <w:i/>
      <w:iCs/>
      <w:color w:val="4f81bd"/>
    </w:rPr>
  </w:style>
  <w:style w:type="character" w:styleId="1115">
    <w:name w:val="style51"/>
    <w:next w:val="1115"/>
    <w:link w:val="940"/>
    <w:rPr>
      <w:b/>
      <w:bCs/>
      <w:color w:val="ff6600"/>
    </w:rPr>
  </w:style>
  <w:style w:type="character" w:styleId="1116">
    <w:name w:val="绝对正文 Char"/>
    <w:next w:val="1116"/>
    <w:link w:val="1117"/>
    <w:rPr>
      <w:rFonts w:ascii="宋体"/>
      <w:color w:val="000000"/>
      <w:sz w:val="24"/>
      <w:szCs w:val="24"/>
    </w:rPr>
  </w:style>
  <w:style w:type="paragraph" w:styleId="1117">
    <w:name w:val="绝对正文"/>
    <w:basedOn w:val="940"/>
    <w:next w:val="1117"/>
    <w:link w:val="1116"/>
    <w:pPr>
      <w:ind w:firstLine="480"/>
      <w:jc w:val="left"/>
      <w:spacing w:line="336" w:lineRule="auto"/>
    </w:pPr>
    <w:rPr>
      <w:rFonts w:ascii="宋体"/>
      <w:color w:val="000000"/>
      <w:sz w:val="24"/>
    </w:rPr>
  </w:style>
  <w:style w:type="character" w:styleId="1118">
    <w:name w:val="二级 Char"/>
    <w:next w:val="1118"/>
    <w:link w:val="1119"/>
    <w:uiPriority w:val="99"/>
    <w:rPr>
      <w:rFonts w:ascii="宋体" w:hAnsi="宋体"/>
      <w:b/>
      <w:sz w:val="28"/>
    </w:rPr>
  </w:style>
  <w:style w:type="paragraph" w:styleId="1119">
    <w:name w:val="二级"/>
    <w:basedOn w:val="942"/>
    <w:next w:val="1119"/>
    <w:link w:val="1118"/>
    <w:uiPriority w:val="99"/>
    <w:pPr>
      <w:spacing w:before="120" w:after="120" w:line="360" w:lineRule="auto"/>
    </w:pPr>
    <w:rPr>
      <w:rFonts w:ascii="宋体" w:hAnsi="宋体" w:eastAsia="宋体"/>
      <w:bCs w:val="0"/>
      <w:sz w:val="28"/>
      <w:szCs w:val="20"/>
    </w:rPr>
  </w:style>
  <w:style w:type="character" w:styleId="1120">
    <w:name w:val="无间隔 字符"/>
    <w:next w:val="1120"/>
    <w:link w:val="1121"/>
    <w:uiPriority w:val="1"/>
    <w:qFormat/>
    <w:rPr>
      <w:rFonts w:ascii="Calibri" w:hAnsi="Calibri"/>
      <w:sz w:val="22"/>
      <w:lang w:val="en-US" w:eastAsia="zh-CN" w:bidi="ar-SA"/>
    </w:rPr>
  </w:style>
  <w:style w:type="paragraph" w:styleId="1121">
    <w:name w:val="无间隔1"/>
    <w:next w:val="1121"/>
    <w:link w:val="1120"/>
    <w:uiPriority w:val="1"/>
    <w:qFormat/>
    <w:rPr>
      <w:rFonts w:ascii="Calibri" w:hAnsi="Calibri"/>
      <w:sz w:val="22"/>
      <w:lang w:val="en-US" w:eastAsia="zh-CN" w:bidi="ar-SA"/>
    </w:rPr>
  </w:style>
  <w:style w:type="character" w:styleId="1122">
    <w:name w:val="样式 题注 + 小四 Char"/>
    <w:next w:val="1122"/>
    <w:link w:val="1123"/>
    <w:rPr>
      <w:rFonts w:ascii="Arial" w:hAnsi="Arial" w:eastAsia="黑体" w:cs="Arial"/>
      <w:color w:val="4f81bd"/>
      <w:sz w:val="18"/>
      <w:szCs w:val="18"/>
      <w:lang w:bidi="he-IL"/>
    </w:rPr>
  </w:style>
  <w:style w:type="paragraph" w:styleId="1123">
    <w:name w:val="样式 题注 + 小四"/>
    <w:basedOn w:val="965"/>
    <w:next w:val="1123"/>
    <w:link w:val="1122"/>
    <w:pPr>
      <w:ind w:firstLine="0"/>
      <w:jc w:val="both"/>
      <w:spacing w:after="0"/>
      <w:widowControl w:val="off"/>
    </w:pPr>
    <w:rPr>
      <w:rFonts w:ascii="Arial" w:hAnsi="Arial" w:eastAsia="黑体" w:cs="Arial"/>
      <w:b w:val="0"/>
      <w:bCs w:val="0"/>
      <w:lang w:bidi="he-IL"/>
    </w:rPr>
  </w:style>
  <w:style w:type="character" w:styleId="1124">
    <w:name w:val="段 Char"/>
    <w:next w:val="1124"/>
    <w:link w:val="1125"/>
    <w:rPr>
      <w:rFonts w:ascii="宋体"/>
      <w:sz w:val="21"/>
      <w:lang w:val="en-US" w:eastAsia="zh-CN" w:bidi="ar-SA"/>
    </w:rPr>
  </w:style>
  <w:style w:type="paragraph" w:styleId="1125">
    <w:name w:val="段"/>
    <w:next w:val="1125"/>
    <w:link w:val="1124"/>
    <w:pPr>
      <w:ind w:firstLine="200"/>
      <w:jc w:val="both"/>
    </w:pPr>
    <w:rPr>
      <w:rFonts w:ascii="宋体"/>
      <w:sz w:val="21"/>
      <w:lang w:val="en-US" w:eastAsia="zh-CN" w:bidi="ar-SA"/>
    </w:rPr>
  </w:style>
  <w:style w:type="character" w:styleId="1126">
    <w:name w:val="abcde1"/>
    <w:next w:val="1126"/>
    <w:link w:val="940"/>
    <w:rPr>
      <w:sz w:val="26"/>
      <w:szCs w:val="26"/>
    </w:rPr>
  </w:style>
  <w:style w:type="character" w:styleId="1127">
    <w:name w:val="文档正文 Char Char"/>
    <w:next w:val="1127"/>
    <w:link w:val="940"/>
    <w:rPr>
      <w:rFonts w:ascii="长城仿宋" w:eastAsia="长城仿宋"/>
      <w:sz w:val="28"/>
    </w:rPr>
  </w:style>
  <w:style w:type="character" w:styleId="1128">
    <w:name w:val="style55"/>
    <w:next w:val="1128"/>
    <w:link w:val="940"/>
  </w:style>
  <w:style w:type="character" w:styleId="1129">
    <w:name w:val="文本正文 Char Char"/>
    <w:next w:val="1129"/>
    <w:link w:val="1130"/>
    <w:rPr>
      <w:rFonts w:cs="宋体"/>
      <w:sz w:val="24"/>
    </w:rPr>
  </w:style>
  <w:style w:type="paragraph" w:styleId="1130">
    <w:name w:val="文本正文 Char"/>
    <w:basedOn w:val="940"/>
    <w:next w:val="1130"/>
    <w:link w:val="1129"/>
    <w:pPr>
      <w:ind w:firstLine="200"/>
      <w:spacing w:line="360" w:lineRule="auto"/>
    </w:pPr>
    <w:rPr>
      <w:sz w:val="24"/>
      <w:szCs w:val="20"/>
    </w:rPr>
  </w:style>
  <w:style w:type="character" w:styleId="1131">
    <w:name w:val="标题2 Char Char"/>
    <w:next w:val="1131"/>
    <w:link w:val="940"/>
    <w:rPr>
      <w:rFonts w:ascii="Cambria" w:hAnsi="Cambria" w:eastAsia="宋体"/>
      <w:b/>
      <w:bCs/>
      <w:sz w:val="32"/>
      <w:szCs w:val="32"/>
      <w:lang w:val="en-US" w:eastAsia="zh-CN" w:bidi="ar-SA"/>
    </w:rPr>
  </w:style>
  <w:style w:type="character" w:styleId="1132">
    <w:name w:val="小四 段落 宋体 Char Char Char Char Char"/>
    <w:next w:val="1132"/>
    <w:link w:val="1133"/>
    <w:rPr>
      <w:sz w:val="24"/>
      <w:szCs w:val="24"/>
    </w:rPr>
  </w:style>
  <w:style w:type="paragraph" w:styleId="1133">
    <w:name w:val="小四 段落 宋体 Char Char Char Char2"/>
    <w:basedOn w:val="940"/>
    <w:next w:val="1133"/>
    <w:link w:val="1132"/>
    <w:semiHidden/>
    <w:pPr>
      <w:ind w:right="-33" w:firstLine="480"/>
      <w:jc w:val="left"/>
      <w:spacing w:line="360" w:lineRule="auto"/>
    </w:pPr>
    <w:rPr>
      <w:sz w:val="24"/>
    </w:rPr>
  </w:style>
  <w:style w:type="character" w:styleId="1134">
    <w:name w:val="正文首行缩进 Char Char Char Char Char Char Char Char Char1 Char Char Char Char Char Char Char Char Char Char Char Char Char"/>
    <w:next w:val="1134"/>
    <w:link w:val="940"/>
    <w:rPr>
      <w:rFonts w:eastAsia="宋体"/>
      <w:sz w:val="21"/>
      <w:szCs w:val="21"/>
      <w:lang w:val="en-US" w:eastAsia="zh-CN" w:bidi="ar-SA"/>
    </w:rPr>
  </w:style>
  <w:style w:type="character" w:styleId="1135">
    <w:name w:val="FA正文 Char Char"/>
    <w:next w:val="1135"/>
    <w:link w:val="1136"/>
    <w:rPr>
      <w:rFonts w:hAnsi="宋体"/>
      <w:sz w:val="24"/>
      <w:szCs w:val="21"/>
    </w:rPr>
  </w:style>
  <w:style w:type="paragraph" w:styleId="1136">
    <w:name w:val="FA正文"/>
    <w:basedOn w:val="940"/>
    <w:next w:val="1136"/>
    <w:link w:val="1135"/>
    <w:pPr>
      <w:ind w:firstLine="420"/>
      <w:spacing w:before="156" w:line="360" w:lineRule="auto"/>
    </w:pPr>
    <w:rPr>
      <w:rFonts w:hAnsi="宋体"/>
      <w:sz w:val="24"/>
      <w:szCs w:val="21"/>
    </w:rPr>
  </w:style>
  <w:style w:type="character" w:styleId="1137">
    <w:name w:val="文档正文 Char"/>
    <w:next w:val="1137"/>
    <w:link w:val="1138"/>
    <w:rPr>
      <w:rFonts w:ascii="长城仿宋" w:eastAsia="长城仿宋"/>
      <w:sz w:val="28"/>
    </w:rPr>
  </w:style>
  <w:style w:type="paragraph" w:styleId="1138">
    <w:name w:val="文档正文"/>
    <w:basedOn w:val="940"/>
    <w:next w:val="1138"/>
    <w:link w:val="1137"/>
    <w:pPr>
      <w:ind w:firstLine="567"/>
      <w:spacing w:line="312" w:lineRule="atLeast"/>
    </w:pPr>
    <w:rPr>
      <w:rFonts w:ascii="长城仿宋" w:eastAsia="长城仿宋"/>
      <w:sz w:val="28"/>
      <w:szCs w:val="20"/>
    </w:rPr>
  </w:style>
  <w:style w:type="character" w:styleId="1139">
    <w:name w:val="不明显强调"/>
    <w:next w:val="1139"/>
    <w:link w:val="940"/>
    <w:qFormat/>
    <w:rPr>
      <w:i/>
      <w:iCs/>
      <w:color w:val="808080"/>
    </w:rPr>
  </w:style>
  <w:style w:type="character" w:styleId="1140">
    <w:name w:val="明显引用 Char"/>
    <w:next w:val="1140"/>
    <w:link w:val="1141"/>
    <w:rPr>
      <w:rFonts w:ascii="Calibri" w:hAnsi="Calibri"/>
      <w:b/>
      <w:bCs/>
      <w:i/>
      <w:iCs/>
      <w:color w:val="4f81bd"/>
      <w:sz w:val="24"/>
      <w:szCs w:val="22"/>
    </w:rPr>
  </w:style>
  <w:style w:type="paragraph" w:styleId="1141">
    <w:name w:val="明显引用"/>
    <w:basedOn w:val="940"/>
    <w:next w:val="940"/>
    <w:link w:val="1140"/>
    <w:qFormat/>
    <w:pPr>
      <w:ind w:left="936" w:right="936" w:firstLine="200"/>
      <w:jc w:val="left"/>
      <w:spacing w:before="200" w:after="280" w:line="276" w:lineRule="auto"/>
      <w:widowControl/>
      <w:pBdr>
        <w:bottom w:val="single" w:color="4F81BD" w:sz="4" w:space="4"/>
      </w:pBdr>
    </w:pPr>
    <w:rPr>
      <w:rFonts w:ascii="Calibri" w:hAnsi="Calibri"/>
      <w:b/>
      <w:bCs/>
      <w:i/>
      <w:iCs/>
      <w:color w:val="4f81bd"/>
      <w:sz w:val="24"/>
      <w:szCs w:val="22"/>
    </w:rPr>
  </w:style>
  <w:style w:type="character" w:styleId="1142">
    <w:name w:val="华文细黑1 Char"/>
    <w:next w:val="1142"/>
    <w:link w:val="1143"/>
    <w:rPr>
      <w:rFonts w:eastAsia="华文细黑"/>
      <w:sz w:val="24"/>
      <w:szCs w:val="24"/>
    </w:rPr>
  </w:style>
  <w:style w:type="paragraph" w:styleId="1143">
    <w:name w:val="华文细黑1"/>
    <w:basedOn w:val="940"/>
    <w:next w:val="1143"/>
    <w:link w:val="1142"/>
    <w:pPr>
      <w:ind w:firstLine="200"/>
      <w:jc w:val="left"/>
      <w:spacing w:line="300" w:lineRule="auto"/>
      <w:widowControl/>
    </w:pPr>
    <w:rPr>
      <w:rFonts w:eastAsia="华文细黑"/>
      <w:sz w:val="24"/>
    </w:rPr>
  </w:style>
  <w:style w:type="character" w:styleId="1144">
    <w:name w:val="纯文本 Char1"/>
    <w:next w:val="1144"/>
    <w:link w:val="940"/>
    <w:rPr>
      <w:rFonts w:ascii="宋体" w:hAnsi="Courier New" w:eastAsia="宋体"/>
      <w:sz w:val="21"/>
      <w:lang w:val="en-US" w:eastAsia="zh-CN" w:bidi="ar-SA"/>
    </w:rPr>
  </w:style>
  <w:style w:type="character" w:styleId="1145">
    <w:name w:val="小四 段落 宋体 Char Char Char"/>
    <w:next w:val="1145"/>
    <w:link w:val="1146"/>
    <w:rPr>
      <w:rFonts w:ascii="宋体" w:hAnsi="宋体"/>
      <w:sz w:val="24"/>
      <w:szCs w:val="24"/>
    </w:rPr>
  </w:style>
  <w:style w:type="paragraph" w:styleId="1146">
    <w:name w:val="小四 段落 宋体 Char Char"/>
    <w:basedOn w:val="940"/>
    <w:next w:val="1146"/>
    <w:link w:val="1145"/>
    <w:pPr>
      <w:ind w:firstLine="480"/>
      <w:jc w:val="left"/>
      <w:spacing w:line="360" w:lineRule="auto"/>
      <w:widowControl/>
    </w:pPr>
    <w:rPr>
      <w:rFonts w:ascii="宋体" w:hAnsi="宋体"/>
      <w:sz w:val="24"/>
    </w:rPr>
  </w:style>
  <w:style w:type="character" w:styleId="1147">
    <w:name w:val="Char Char Char Char Char Char Char Char Char"/>
    <w:next w:val="1147"/>
    <w:link w:val="1148"/>
    <w:rPr>
      <w:rFonts w:ascii="Tahoma" w:hAnsi="Tahoma"/>
      <w:sz w:val="24"/>
    </w:rPr>
  </w:style>
  <w:style w:type="paragraph" w:styleId="1148">
    <w:name w:val="Char Char Char Char Char Char Char"/>
    <w:basedOn w:val="940"/>
    <w:next w:val="1148"/>
    <w:link w:val="1147"/>
    <w:pPr>
      <w:ind w:firstLine="480"/>
      <w:spacing w:line="360" w:lineRule="auto"/>
    </w:pPr>
    <w:rPr>
      <w:rFonts w:ascii="Tahoma" w:hAnsi="Tahoma"/>
      <w:sz w:val="24"/>
      <w:szCs w:val="20"/>
    </w:rPr>
  </w:style>
  <w:style w:type="character" w:styleId="1149">
    <w:name w:val="正文段落 Char Char"/>
    <w:next w:val="1149"/>
    <w:link w:val="940"/>
    <w:uiPriority w:val="99"/>
    <w:rPr>
      <w:rFonts w:ascii="宋体" w:hAnsi="宋体" w:cs="宋体"/>
      <w:sz w:val="24"/>
      <w:szCs w:val="24"/>
    </w:rPr>
  </w:style>
  <w:style w:type="character" w:styleId="1150">
    <w:name w:val="标题2 Char Char1"/>
    <w:next w:val="1150"/>
    <w:link w:val="940"/>
    <w:rPr>
      <w:rFonts w:ascii="Arial" w:hAnsi="Arial" w:eastAsia="宋体" w:cs="Arial"/>
      <w:b/>
      <w:bCs/>
      <w:sz w:val="44"/>
      <w:szCs w:val="32"/>
      <w:lang w:val="en-US" w:eastAsia="zh-CN" w:bidi="ar-SA"/>
    </w:rPr>
  </w:style>
  <w:style w:type="paragraph" w:styleId="1151">
    <w:name w:val="xl96"/>
    <w:basedOn w:val="940"/>
    <w:next w:val="1151"/>
    <w:link w:val="94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Helv" w:hAnsi="Helv" w:cs="宋体"/>
      <w:sz w:val="20"/>
      <w:szCs w:val="20"/>
    </w:rPr>
  </w:style>
  <w:style w:type="paragraph" w:styleId="1152">
    <w:name w:val="Style1"/>
    <w:basedOn w:val="1153"/>
    <w:next w:val="1152"/>
    <w:link w:val="940"/>
  </w:style>
  <w:style w:type="paragraph" w:styleId="1153">
    <w:name w:val="yyn"/>
    <w:basedOn w:val="940"/>
    <w:next w:val="1153"/>
    <w:link w:val="940"/>
    <w:pPr>
      <w:ind w:right="562" w:firstLine="576"/>
      <w:keepNext/>
      <w:spacing w:line="360" w:lineRule="auto"/>
      <w:widowControl/>
    </w:pPr>
    <w:rPr>
      <w:rFonts w:ascii="宋体"/>
      <w:sz w:val="28"/>
      <w:szCs w:val="20"/>
    </w:rPr>
  </w:style>
  <w:style w:type="paragraph" w:styleId="1154">
    <w:name w:val="样式 目录 3 + 首行缩进:  2 字符2"/>
    <w:basedOn w:val="985"/>
    <w:next w:val="1154"/>
    <w:link w:val="940"/>
    <w:pPr>
      <w:ind w:left="482" w:firstLine="400"/>
      <w:spacing w:after="0" w:line="240" w:lineRule="auto"/>
      <w:widowControl w:val="off"/>
    </w:pPr>
    <w:rPr>
      <w:rFonts w:ascii="Times New Roman" w:hAnsi="Times New Roman" w:cs="宋体"/>
      <w:i/>
      <w:iCs/>
      <w:sz w:val="20"/>
      <w:szCs w:val="20"/>
    </w:rPr>
  </w:style>
  <w:style w:type="paragraph" w:styleId="1155">
    <w:name w:val="xl31"/>
    <w:basedOn w:val="940"/>
    <w:next w:val="1155"/>
    <w:link w:val="940"/>
    <w:pPr>
      <w:jc w:val="center"/>
      <w:spacing w:before="100" w:beforeAutospacing="1" w:after="100" w:afterAutospacing="1"/>
      <w:widowControl/>
    </w:pPr>
    <w:rPr>
      <w:rFonts w:ascii="Trebuchet MS" w:hAnsi="Trebuchet MS" w:cs="宋体"/>
      <w:sz w:val="18"/>
      <w:szCs w:val="18"/>
    </w:rPr>
  </w:style>
  <w:style w:type="paragraph" w:styleId="1156">
    <w:name w:val="xl102"/>
    <w:basedOn w:val="940"/>
    <w:next w:val="1156"/>
    <w:link w:val="940"/>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0"/>
      <w:szCs w:val="20"/>
    </w:rPr>
  </w:style>
  <w:style w:type="paragraph" w:styleId="1157">
    <w:name w:val="xl30"/>
    <w:basedOn w:val="940"/>
    <w:next w:val="1157"/>
    <w:link w:val="94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0"/>
      <w:szCs w:val="20"/>
    </w:rPr>
  </w:style>
  <w:style w:type="paragraph" w:styleId="1158">
    <w:name w:val="xl98"/>
    <w:basedOn w:val="940"/>
    <w:next w:val="1158"/>
    <w:link w:val="94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Helv" w:hAnsi="Helv" w:cs="宋体"/>
      <w:sz w:val="20"/>
      <w:szCs w:val="20"/>
    </w:rPr>
  </w:style>
  <w:style w:type="paragraph" w:styleId="1159">
    <w:name w:val="xl78"/>
    <w:basedOn w:val="940"/>
    <w:next w:val="1159"/>
    <w:link w:val="94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60">
    <w:name w:val="正文 + 宋体"/>
    <w:basedOn w:val="1010"/>
    <w:next w:val="1160"/>
    <w:link w:val="940"/>
    <w:pPr>
      <w:spacing w:after="120" w:line="480" w:lineRule="auto"/>
    </w:pPr>
    <w:rPr>
      <w:lang w:val="en-US" w:eastAsia="zh-CN"/>
    </w:rPr>
  </w:style>
  <w:style w:type="paragraph" w:styleId="1161">
    <w:name w:val="内容正文"/>
    <w:basedOn w:val="940"/>
    <w:next w:val="1161"/>
    <w:link w:val="940"/>
    <w:pPr>
      <w:ind w:firstLine="425"/>
      <w:spacing w:line="312" w:lineRule="auto"/>
    </w:pPr>
    <w:rPr>
      <w:sz w:val="24"/>
      <w:szCs w:val="20"/>
    </w:rPr>
  </w:style>
  <w:style w:type="paragraph" w:styleId="1162">
    <w:name w:val="方案正文"/>
    <w:basedOn w:val="940"/>
    <w:next w:val="1162"/>
    <w:link w:val="940"/>
    <w:pPr>
      <w:spacing w:line="360" w:lineRule="auto"/>
    </w:pPr>
    <w:rPr>
      <w:sz w:val="24"/>
    </w:rPr>
  </w:style>
  <w:style w:type="paragraph" w:styleId="1163">
    <w:name w:val="Table Heading"/>
    <w:next w:val="1163"/>
    <w:link w:val="940"/>
    <w:pPr>
      <w:jc w:val="center"/>
      <w:keepNext/>
      <w:spacing w:before="80" w:after="80"/>
    </w:pPr>
    <w:rPr>
      <w:rFonts w:ascii="Arial" w:hAnsi="Arial" w:eastAsia="黑体" w:cs="Arial"/>
      <w:sz w:val="18"/>
      <w:szCs w:val="18"/>
      <w:lang w:val="en-US" w:eastAsia="zh-CN" w:bidi="ar-SA"/>
    </w:rPr>
  </w:style>
  <w:style w:type="paragraph" w:styleId="1164">
    <w:name w:val="Char1"/>
    <w:basedOn w:val="940"/>
    <w:next w:val="940"/>
    <w:link w:val="940"/>
    <w:pPr>
      <w:jc w:val="left"/>
      <w:spacing w:line="360" w:lineRule="auto"/>
      <w:widowControl/>
    </w:pPr>
    <w:rPr>
      <w:szCs w:val="20"/>
      <w:lang w:eastAsia="en-US"/>
    </w:rPr>
  </w:style>
  <w:style w:type="paragraph" w:styleId="1165">
    <w:name w:val="华宇段落1 Char"/>
    <w:basedOn w:val="940"/>
    <w:next w:val="1165"/>
    <w:link w:val="940"/>
    <w:pPr>
      <w:ind w:firstLine="200"/>
      <w:spacing w:line="360" w:lineRule="auto"/>
    </w:pPr>
    <w:rPr>
      <w:bCs/>
      <w:sz w:val="24"/>
    </w:rPr>
  </w:style>
  <w:style w:type="paragraph" w:styleId="1166">
    <w:name w:val="xl65"/>
    <w:basedOn w:val="940"/>
    <w:next w:val="1166"/>
    <w:link w:val="940"/>
    <w:pPr>
      <w:jc w:val="left"/>
      <w:spacing w:before="100" w:beforeAutospacing="1" w:after="100" w:afterAutospacing="1"/>
      <w:widowControl/>
    </w:pPr>
    <w:rPr>
      <w:rFonts w:ascii="宋体" w:hAnsi="宋体" w:cs="宋体"/>
      <w:sz w:val="20"/>
      <w:szCs w:val="20"/>
    </w:rPr>
  </w:style>
  <w:style w:type="paragraph" w:styleId="1167">
    <w:name w:val="标准文件-表标题"/>
    <w:basedOn w:val="940"/>
    <w:next w:val="940"/>
    <w:link w:val="940"/>
    <w:pPr>
      <w:ind w:left="1410" w:hanging="1410"/>
      <w:jc w:val="center"/>
      <w:spacing w:line="300" w:lineRule="auto"/>
      <w:widowControl/>
      <w:tabs>
        <w:tab w:val="left" w:pos="-567" w:leader="none"/>
        <w:tab w:val="left" w:pos="1410" w:leader="none"/>
      </w:tabs>
    </w:pPr>
    <w:rPr>
      <w:rFonts w:ascii="黑体" w:eastAsia="黑体"/>
      <w:bCs/>
      <w:color w:val="000000"/>
      <w:spacing w:val="2"/>
      <w:sz w:val="24"/>
    </w:rPr>
  </w:style>
  <w:style w:type="paragraph" w:styleId="1168">
    <w:name w:val="表格后标题"/>
    <w:basedOn w:val="940"/>
    <w:next w:val="1168"/>
    <w:link w:val="940"/>
    <w:pPr>
      <w:spacing w:before="200" w:line="360" w:lineRule="auto"/>
      <w:tabs>
        <w:tab w:val="left" w:pos="567" w:leader="none"/>
      </w:tabs>
    </w:pPr>
    <w:rPr>
      <w:rFonts w:eastAsia="黑体"/>
      <w:b/>
      <w:spacing w:val="20"/>
      <w:sz w:val="24"/>
      <w:szCs w:val="20"/>
    </w:rPr>
  </w:style>
  <w:style w:type="paragraph" w:styleId="1169">
    <w:name w:val="正文3"/>
    <w:basedOn w:val="940"/>
    <w:next w:val="1169"/>
    <w:link w:val="940"/>
    <w:pPr>
      <w:ind w:firstLine="480"/>
      <w:spacing w:before="156" w:after="156" w:line="0" w:lineRule="atLeast"/>
    </w:pPr>
    <w:rPr>
      <w:szCs w:val="21"/>
    </w:rPr>
  </w:style>
  <w:style w:type="paragraph" w:styleId="1170">
    <w:name w:val=" Char Char"/>
    <w:basedOn w:val="940"/>
    <w:next w:val="1170"/>
    <w:link w:val="940"/>
    <w:pPr>
      <w:ind w:firstLine="200"/>
      <w:spacing w:line="360" w:lineRule="auto"/>
    </w:pPr>
    <w:rPr>
      <w:rFonts w:eastAsia="楷体_GB2312"/>
      <w:sz w:val="28"/>
      <w:szCs w:val="20"/>
    </w:rPr>
  </w:style>
  <w:style w:type="paragraph" w:styleId="1171">
    <w:name w:val="默认段落字体 Para Char Char Char Char Char Char Char Char Char Char"/>
    <w:basedOn w:val="940"/>
    <w:next w:val="1171"/>
    <w:link w:val="940"/>
    <w:rPr>
      <w:rFonts w:ascii="Tahoma" w:hAnsi="Tahoma"/>
      <w:sz w:val="24"/>
      <w:szCs w:val="20"/>
    </w:rPr>
  </w:style>
  <w:style w:type="paragraph" w:styleId="1172">
    <w:name w:val="xl71"/>
    <w:basedOn w:val="940"/>
    <w:next w:val="1172"/>
    <w:link w:val="94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73">
    <w:name w:val="xl76"/>
    <w:basedOn w:val="940"/>
    <w:next w:val="1173"/>
    <w:link w:val="94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74">
    <w:name w:val="xl113"/>
    <w:basedOn w:val="940"/>
    <w:next w:val="1174"/>
    <w:link w:val="94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2"/>
      <w:szCs w:val="22"/>
    </w:rPr>
  </w:style>
  <w:style w:type="paragraph" w:styleId="1175">
    <w:name w:val="Char Char Char Char"/>
    <w:basedOn w:val="940"/>
    <w:next w:val="1175"/>
    <w:link w:val="940"/>
  </w:style>
  <w:style w:type="paragraph" w:styleId="1176">
    <w:name w:val="Blockquote"/>
    <w:basedOn w:val="940"/>
    <w:next w:val="1176"/>
    <w:link w:val="940"/>
    <w:qFormat/>
    <w:pPr>
      <w:ind w:left="360" w:right="360"/>
      <w:jc w:val="left"/>
      <w:spacing w:before="100" w:after="100"/>
    </w:pPr>
    <w:rPr>
      <w:sz w:val="24"/>
      <w:szCs w:val="21"/>
    </w:rPr>
  </w:style>
  <w:style w:type="paragraph" w:styleId="1177">
    <w:name w:val="xl66"/>
    <w:basedOn w:val="940"/>
    <w:next w:val="1177"/>
    <w:link w:val="940"/>
    <w:pPr>
      <w:jc w:val="center"/>
      <w:spacing w:before="100" w:beforeAutospacing="1" w:after="100" w:afterAutospacing="1"/>
      <w:widowControl/>
    </w:pPr>
    <w:rPr>
      <w:rFonts w:ascii="宋体" w:hAnsi="宋体" w:cs="宋体"/>
      <w:sz w:val="18"/>
      <w:szCs w:val="18"/>
    </w:rPr>
  </w:style>
  <w:style w:type="paragraph" w:styleId="1178">
    <w:name w:val="Char Char Char Char Char Char Char Char Char Char Char Char"/>
    <w:basedOn w:val="940"/>
    <w:next w:val="1178"/>
    <w:link w:val="940"/>
    <w:pPr>
      <w:ind w:firstLine="200"/>
      <w:jc w:val="left"/>
      <w:spacing w:after="160" w:line="240" w:lineRule="exact"/>
      <w:widowControl/>
    </w:pPr>
    <w:rPr>
      <w:rFonts w:ascii="Arial" w:hAnsi="Arial" w:eastAsia="Times New Roman" w:cs="Verdana"/>
      <w:b/>
      <w:sz w:val="24"/>
      <w:szCs w:val="20"/>
      <w:lang w:eastAsia="en-US"/>
    </w:rPr>
  </w:style>
  <w:style w:type="paragraph" w:styleId="1179">
    <w:name w:val="纯文本11"/>
    <w:basedOn w:val="940"/>
    <w:next w:val="1179"/>
    <w:link w:val="940"/>
    <w:rPr>
      <w:rFonts w:ascii="宋体" w:hAnsi="Courier New" w:eastAsia="楷体_GB2312"/>
      <w:sz w:val="26"/>
      <w:szCs w:val="20"/>
    </w:rPr>
  </w:style>
  <w:style w:type="paragraph" w:styleId="1180">
    <w:name w:val="xl74"/>
    <w:basedOn w:val="940"/>
    <w:next w:val="1180"/>
    <w:link w:val="94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81">
    <w:name w:val="默认段落字体 Para Char"/>
    <w:basedOn w:val="940"/>
    <w:next w:val="940"/>
    <w:link w:val="940"/>
    <w:pPr>
      <w:ind w:firstLine="200"/>
      <w:spacing w:line="360" w:lineRule="auto"/>
    </w:pPr>
    <w:rPr>
      <w:rFonts w:ascii="宋体" w:hAnsi="宋体" w:cs="宋体"/>
      <w:sz w:val="24"/>
    </w:rPr>
  </w:style>
  <w:style w:type="paragraph" w:styleId="1182">
    <w:name w:val="InfoBlue"/>
    <w:basedOn w:val="940"/>
    <w:next w:val="976"/>
    <w:link w:val="940"/>
    <w:pPr>
      <w:spacing w:after="120" w:line="240" w:lineRule="atLeast"/>
    </w:pPr>
    <w:rPr>
      <w:iCs/>
      <w:sz w:val="20"/>
      <w:szCs w:val="20"/>
    </w:rPr>
  </w:style>
  <w:style w:type="paragraph" w:styleId="1183">
    <w:name w:val="xl72"/>
    <w:basedOn w:val="940"/>
    <w:next w:val="1183"/>
    <w:link w:val="94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184">
    <w:name w:val="文档编号"/>
    <w:basedOn w:val="940"/>
    <w:next w:val="940"/>
    <w:link w:val="940"/>
    <w:pPr>
      <w:jc w:val="center"/>
      <w:spacing w:line="360" w:lineRule="auto"/>
    </w:pPr>
    <w:rPr>
      <w:rFonts w:ascii="宋体"/>
      <w:sz w:val="20"/>
    </w:rPr>
  </w:style>
  <w:style w:type="paragraph" w:styleId="1185">
    <w:name w:val="纯文本1"/>
    <w:basedOn w:val="940"/>
    <w:next w:val="1185"/>
    <w:link w:val="940"/>
    <w:qFormat/>
    <w:rPr>
      <w:rFonts w:ascii="宋体" w:hAnsi="Courier New" w:eastAsia="楷体_GB2312"/>
      <w:sz w:val="26"/>
      <w:szCs w:val="20"/>
    </w:rPr>
  </w:style>
  <w:style w:type="paragraph" w:styleId="1186">
    <w:name w:val="列表项目"/>
    <w:basedOn w:val="940"/>
    <w:next w:val="1186"/>
    <w:link w:val="940"/>
    <w:pPr>
      <w:numPr>
        <w:ilvl w:val="0"/>
        <w:numId w:val="4"/>
      </w:numPr>
      <w:spacing w:line="288" w:lineRule="auto"/>
      <w:tabs>
        <w:tab w:val="left" w:pos="360" w:leader="none"/>
        <w:tab w:val="left" w:pos="420" w:leader="none"/>
      </w:tabs>
    </w:pPr>
    <w:rPr>
      <w:szCs w:val="20"/>
    </w:rPr>
  </w:style>
  <w:style w:type="paragraph" w:styleId="1187">
    <w:name w:val="xl85"/>
    <w:basedOn w:val="940"/>
    <w:next w:val="1187"/>
    <w:link w:val="94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88">
    <w:name w:val="样式 目录 3 + 首行缩进:  2 字符1"/>
    <w:basedOn w:val="985"/>
    <w:next w:val="1188"/>
    <w:link w:val="940"/>
    <w:pPr>
      <w:ind w:left="482" w:firstLine="400"/>
      <w:spacing w:after="0" w:line="240" w:lineRule="auto"/>
      <w:widowControl w:val="off"/>
    </w:pPr>
    <w:rPr>
      <w:rFonts w:ascii="Times New Roman" w:hAnsi="Times New Roman" w:cs="宋体"/>
      <w:i/>
      <w:iCs/>
      <w:sz w:val="20"/>
      <w:szCs w:val="20"/>
    </w:rPr>
  </w:style>
  <w:style w:type="paragraph" w:styleId="1189">
    <w:name w:val="font8"/>
    <w:basedOn w:val="940"/>
    <w:next w:val="1189"/>
    <w:link w:val="940"/>
    <w:pPr>
      <w:jc w:val="left"/>
      <w:spacing w:before="100" w:beforeAutospacing="1" w:after="100" w:afterAutospacing="1"/>
      <w:widowControl/>
    </w:pPr>
    <w:rPr>
      <w:rFonts w:ascii="宋体" w:hAnsi="宋体" w:cs="宋体"/>
      <w:color w:val="000000"/>
      <w:sz w:val="22"/>
      <w:szCs w:val="22"/>
    </w:rPr>
  </w:style>
  <w:style w:type="paragraph" w:styleId="1190">
    <w:name w:val=" Char Char4"/>
    <w:basedOn w:val="940"/>
    <w:next w:val="1190"/>
    <w:link w:val="940"/>
    <w:pPr>
      <w:jc w:val="left"/>
      <w:spacing w:after="160" w:line="240" w:lineRule="exact"/>
      <w:widowControl/>
    </w:pPr>
    <w:rPr>
      <w:rFonts w:ascii="Verdana" w:hAnsi="Verdana"/>
      <w:sz w:val="20"/>
      <w:szCs w:val="20"/>
      <w:lang w:eastAsia="en-US"/>
    </w:rPr>
  </w:style>
  <w:style w:type="paragraph" w:styleId="1191">
    <w:name w:val="标准文件_三级条标题"/>
    <w:basedOn w:val="1102"/>
    <w:next w:val="940"/>
    <w:link w:val="940"/>
    <w:pPr>
      <w:jc w:val="left"/>
      <w:spacing w:before="0" w:after="0"/>
      <w:tabs>
        <w:tab w:val="left" w:pos="1410" w:leader="none"/>
      </w:tabs>
      <w:outlineLvl w:val="4"/>
    </w:pPr>
    <w:rPr>
      <w:sz w:val="24"/>
    </w:rPr>
  </w:style>
  <w:style w:type="paragraph" w:styleId="1192">
    <w:name w:val="7451"/>
    <w:basedOn w:val="944"/>
    <w:next w:val="1192"/>
    <w:link w:val="940"/>
    <w:uiPriority w:val="99"/>
    <w:pPr>
      <w:numPr>
        <w:ilvl w:val="0"/>
        <w:numId w:val="5"/>
      </w:numPr>
      <w:jc w:val="both"/>
      <w:keepLines/>
      <w:spacing w:before="280" w:after="290"/>
      <w:tabs>
        <w:tab w:val="left" w:pos="180" w:leader="none"/>
        <w:tab w:val="left" w:pos="1260" w:leader="none"/>
      </w:tabs>
    </w:pPr>
    <w:rPr>
      <w:rFonts w:eastAsia="黑体"/>
      <w:szCs w:val="28"/>
      <w:u w:val="none"/>
    </w:rPr>
  </w:style>
  <w:style w:type="paragraph" w:styleId="1193">
    <w:name w:val="正文首行缩进两字符"/>
    <w:basedOn w:val="940"/>
    <w:next w:val="1193"/>
    <w:link w:val="940"/>
    <w:pPr>
      <w:ind w:firstLine="200"/>
      <w:spacing w:line="360" w:lineRule="auto"/>
      <w:tabs>
        <w:tab w:val="left" w:pos="1260" w:leader="none"/>
      </w:tabs>
    </w:pPr>
    <w:rPr>
      <w:szCs w:val="21"/>
    </w:rPr>
  </w:style>
  <w:style w:type="paragraph" w:styleId="1194">
    <w:name w:val="样式 正文缩进 + 首行缩进:  2 字符 Char"/>
    <w:basedOn w:val="963"/>
    <w:next w:val="1194"/>
    <w:link w:val="940"/>
    <w:pPr>
      <w:ind w:right="-11" w:firstLine="560"/>
      <w:jc w:val="both"/>
      <w:keepNext/>
      <w:spacing w:line="360" w:lineRule="auto"/>
      <w:widowControl/>
      <w:tabs>
        <w:tab w:val="left" w:pos="2550" w:leader="none"/>
        <w:tab w:val="left" w:pos="8449" w:leader="none"/>
      </w:tabs>
    </w:pPr>
    <w:rPr>
      <w:rFonts w:hAnsi="宋体" w:eastAsia="宋体" w:cs="宋体"/>
      <w:sz w:val="28"/>
      <w:szCs w:val="24"/>
    </w:rPr>
  </w:style>
  <w:style w:type="paragraph" w:styleId="1195">
    <w:name w:val=" Char Char Char Char"/>
    <w:basedOn w:val="940"/>
    <w:next w:val="1195"/>
    <w:link w:val="940"/>
    <w:pPr>
      <w:spacing w:line="360" w:lineRule="atLeast"/>
    </w:pPr>
    <w:rPr>
      <w:szCs w:val="20"/>
    </w:rPr>
  </w:style>
  <w:style w:type="paragraph" w:styleId="1196">
    <w:name w:val="Free Form"/>
    <w:next w:val="1196"/>
    <w:link w:val="940"/>
    <w:pPr>
      <w:ind w:firstLine="480"/>
      <w:spacing w:line="360" w:lineRule="auto"/>
      <w:tabs>
        <w:tab w:val="left" w:pos="0" w:leader="none"/>
        <w:tab w:val="left" w:pos="1133" w:leader="none"/>
        <w:tab w:val="left" w:pos="1700" w:leader="none"/>
        <w:tab w:val="left" w:pos="2267" w:leader="none"/>
        <w:tab w:val="left" w:pos="3401" w:leader="none"/>
        <w:tab w:val="left" w:pos="3968" w:leader="none"/>
        <w:tab w:val="left" w:pos="4535" w:leader="none"/>
        <w:tab w:val="left" w:pos="5102" w:leader="none"/>
        <w:tab w:val="left" w:pos="5669" w:leader="none"/>
        <w:tab w:val="left" w:pos="6236" w:leader="none"/>
        <w:tab w:val="left" w:pos="6803" w:leader="none"/>
      </w:tabs>
    </w:pPr>
    <w:rPr>
      <w:sz w:val="24"/>
      <w:lang w:val="en-US" w:eastAsia="zh-CN" w:bidi="ar-SA"/>
    </w:rPr>
  </w:style>
  <w:style w:type="paragraph" w:styleId="1197">
    <w:name w:val=" Char"/>
    <w:basedOn w:val="940"/>
    <w:next w:val="1197"/>
    <w:link w:val="940"/>
    <w:pPr>
      <w:ind w:left="960" w:hanging="960"/>
      <w:tabs>
        <w:tab w:val="left" w:pos="960" w:leader="none"/>
      </w:tabs>
    </w:pPr>
    <w:rPr>
      <w:sz w:val="24"/>
    </w:rPr>
  </w:style>
  <w:style w:type="paragraph" w:styleId="1198">
    <w:name w:val="样式 纯文本 + Times New Roman 三号 加粗 居中"/>
    <w:basedOn w:val="943"/>
    <w:next w:val="940"/>
    <w:link w:val="940"/>
    <w:pPr>
      <w:numPr>
        <w:ilvl w:val="2"/>
        <w:numId w:val="0"/>
      </w:numPr>
      <w:ind w:left="720"/>
      <w:jc w:val="center"/>
      <w:spacing w:line="360" w:lineRule="auto"/>
      <w:tabs>
        <w:tab w:val="left" w:pos="709" w:leader="none"/>
      </w:tabs>
    </w:pPr>
    <w:rPr>
      <w:rFonts w:ascii="Times New Roman" w:hAnsi="Times New Roman" w:cs="宋体"/>
      <w:bCs w:val="0"/>
    </w:rPr>
  </w:style>
  <w:style w:type="paragraph" w:styleId="1199">
    <w:name w:val="正文首行缩进小4"/>
    <w:next w:val="1199"/>
    <w:link w:val="940"/>
    <w:pPr>
      <w:numPr>
        <w:ilvl w:val="0"/>
        <w:numId w:val="6"/>
      </w:numPr>
      <w:spacing w:line="360" w:lineRule="auto"/>
      <w:tabs>
        <w:tab w:val="left" w:pos="360" w:leader="none"/>
      </w:tabs>
    </w:pPr>
    <w:rPr>
      <w:bCs/>
      <w:iCs/>
      <w:color w:val="000080"/>
      <w:sz w:val="24"/>
      <w:lang w:val="en-US" w:eastAsia="zh-CN" w:bidi="ar-SA"/>
    </w:rPr>
  </w:style>
  <w:style w:type="paragraph" w:styleId="1200">
    <w:name w:val="xl84"/>
    <w:basedOn w:val="940"/>
    <w:next w:val="1200"/>
    <w:link w:val="940"/>
    <w:pPr>
      <w:jc w:val="left"/>
      <w:spacing w:before="100" w:beforeAutospacing="1" w:after="100" w:afterAutospacing="1"/>
      <w:widowControl/>
    </w:pPr>
    <w:rPr>
      <w:rFonts w:ascii="宋体" w:hAnsi="宋体" w:cs="宋体"/>
      <w:sz w:val="22"/>
      <w:szCs w:val="22"/>
    </w:rPr>
  </w:style>
  <w:style w:type="paragraph" w:styleId="1201">
    <w:name w:val="xl80"/>
    <w:basedOn w:val="940"/>
    <w:next w:val="1201"/>
    <w:link w:val="940"/>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0"/>
      <w:szCs w:val="20"/>
    </w:rPr>
  </w:style>
  <w:style w:type="paragraph" w:styleId="1202">
    <w:name w:val="xl63"/>
    <w:basedOn w:val="940"/>
    <w:next w:val="1202"/>
    <w:link w:val="94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203">
    <w:name w:val="xl35"/>
    <w:basedOn w:val="940"/>
    <w:next w:val="1203"/>
    <w:link w:val="940"/>
    <w:pPr>
      <w:jc w:val="center"/>
      <w:spacing w:before="100" w:beforeAutospacing="1" w:after="100" w:afterAutospacing="1"/>
      <w:widowControl/>
    </w:pPr>
    <w:rPr>
      <w:rFonts w:hint="eastAsia" w:ascii="宋体" w:hAnsi="宋体"/>
      <w:sz w:val="24"/>
    </w:rPr>
  </w:style>
  <w:style w:type="paragraph" w:styleId="1204">
    <w:name w:val="xl24"/>
    <w:basedOn w:val="940"/>
    <w:next w:val="1204"/>
    <w:link w:val="94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05">
    <w:name w:val="xl88"/>
    <w:basedOn w:val="940"/>
    <w:next w:val="1205"/>
    <w:link w:val="94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06">
    <w:name w:val="pic-info"/>
    <w:basedOn w:val="940"/>
    <w:next w:val="1206"/>
    <w:link w:val="940"/>
    <w:pPr>
      <w:jc w:val="left"/>
      <w:spacing w:before="100" w:beforeAutospacing="1" w:after="100" w:afterAutospacing="1"/>
      <w:widowControl/>
    </w:pPr>
    <w:rPr>
      <w:rFonts w:ascii="宋体" w:hAnsi="宋体" w:cs="宋体"/>
      <w:sz w:val="24"/>
    </w:rPr>
  </w:style>
  <w:style w:type="paragraph" w:styleId="1207">
    <w:name w:val="CM191"/>
    <w:basedOn w:val="940"/>
    <w:next w:val="940"/>
    <w:link w:val="940"/>
    <w:pPr>
      <w:jc w:val="left"/>
      <w:spacing w:after="515"/>
    </w:pPr>
    <w:rPr>
      <w:rFonts w:ascii="宋体" w:hAnsi="Calibri"/>
      <w:sz w:val="24"/>
    </w:rPr>
  </w:style>
  <w:style w:type="paragraph" w:styleId="1208">
    <w:name w:val="Char Char Char Char Char Char Char1 Char"/>
    <w:basedOn w:val="940"/>
    <w:next w:val="1208"/>
    <w:link w:val="940"/>
    <w:rPr>
      <w:rFonts w:ascii="Tahoma" w:hAnsi="Tahoma"/>
      <w:sz w:val="24"/>
      <w:szCs w:val="20"/>
    </w:rPr>
  </w:style>
  <w:style w:type="paragraph" w:styleId="1209">
    <w:name w:val="标四"/>
    <w:next w:val="940"/>
    <w:link w:val="940"/>
    <w:pPr>
      <w:numPr>
        <w:ilvl w:val="3"/>
        <w:numId w:val="1"/>
      </w:numPr>
      <w:spacing w:line="360" w:lineRule="auto"/>
      <w:tabs>
        <w:tab w:val="left" w:pos="1680" w:leader="none"/>
      </w:tabs>
      <w:outlineLvl w:val="3"/>
    </w:pPr>
    <w:rPr>
      <w:rFonts w:ascii="仿宋_GB2312" w:eastAsia="仿宋_GB2312"/>
      <w:sz w:val="24"/>
      <w:szCs w:val="24"/>
      <w:lang w:val="en-US" w:eastAsia="zh-CN" w:bidi="ar-SA"/>
    </w:rPr>
  </w:style>
  <w:style w:type="paragraph" w:styleId="1210">
    <w:name w:val="font12"/>
    <w:basedOn w:val="940"/>
    <w:next w:val="1210"/>
    <w:link w:val="940"/>
    <w:pPr>
      <w:jc w:val="left"/>
      <w:spacing w:before="100" w:beforeAutospacing="1" w:after="100" w:afterAutospacing="1"/>
      <w:widowControl/>
    </w:pPr>
    <w:rPr>
      <w:rFonts w:ascii="宋体" w:hAnsi="宋体" w:cs="宋体"/>
      <w:b/>
      <w:bCs/>
      <w:color w:val="000000"/>
      <w:sz w:val="22"/>
      <w:szCs w:val="22"/>
    </w:rPr>
  </w:style>
  <w:style w:type="paragraph" w:styleId="1211">
    <w:name w:val="标准文件_五级条标题"/>
    <w:basedOn w:val="1102"/>
    <w:next w:val="940"/>
    <w:link w:val="940"/>
    <w:pPr>
      <w:jc w:val="left"/>
      <w:spacing w:before="0" w:after="0"/>
      <w:tabs>
        <w:tab w:val="left" w:pos="1410" w:leader="none"/>
      </w:tabs>
      <w:outlineLvl w:val="6"/>
    </w:pPr>
    <w:rPr>
      <w:sz w:val="24"/>
    </w:rPr>
  </w:style>
  <w:style w:type="paragraph" w:styleId="1212">
    <w:name w:val="列出段落1"/>
    <w:basedOn w:val="940"/>
    <w:next w:val="1212"/>
    <w:link w:val="940"/>
    <w:uiPriority w:val="34"/>
    <w:qFormat/>
    <w:pPr>
      <w:ind w:firstLine="420"/>
    </w:pPr>
  </w:style>
  <w:style w:type="paragraph" w:styleId="1213">
    <w:name w:val="xl26"/>
    <w:basedOn w:val="940"/>
    <w:next w:val="1213"/>
    <w:link w:val="940"/>
    <w:pPr>
      <w:jc w:val="left"/>
      <w:spacing w:before="100" w:beforeAutospacing="1" w:after="100" w:afterAutospacing="1"/>
      <w:widowControl/>
    </w:pPr>
    <w:rPr>
      <w:rFonts w:ascii="宋体" w:hAnsi="宋体"/>
      <w:sz w:val="24"/>
    </w:rPr>
  </w:style>
  <w:style w:type="paragraph" w:styleId="1214">
    <w:name w:val="font16"/>
    <w:basedOn w:val="940"/>
    <w:next w:val="1214"/>
    <w:link w:val="940"/>
    <w:pPr>
      <w:jc w:val="left"/>
      <w:spacing w:before="100" w:beforeAutospacing="1" w:after="100" w:afterAutospacing="1"/>
      <w:widowControl/>
    </w:pPr>
    <w:rPr>
      <w:rFonts w:ascii="宋体" w:hAnsi="宋体" w:cs="宋体"/>
      <w:color w:val="000000"/>
      <w:sz w:val="22"/>
      <w:szCs w:val="22"/>
    </w:rPr>
  </w:style>
  <w:style w:type="paragraph" w:styleId="1215">
    <w:name w:val=" Char Char Char Char Char Char Char Char Char Char"/>
    <w:basedOn w:val="940"/>
    <w:next w:val="1215"/>
    <w:link w:val="940"/>
    <w:pPr>
      <w:ind w:left="960" w:hanging="960"/>
      <w:tabs>
        <w:tab w:val="left" w:pos="960" w:leader="none"/>
      </w:tabs>
    </w:pPr>
    <w:rPr>
      <w:sz w:val="24"/>
    </w:rPr>
  </w:style>
  <w:style w:type="paragraph" w:styleId="1216">
    <w:name w:val="xl105"/>
    <w:basedOn w:val="940"/>
    <w:next w:val="1216"/>
    <w:link w:val="940"/>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color w:val="000000"/>
      <w:sz w:val="20"/>
      <w:szCs w:val="20"/>
    </w:rPr>
  </w:style>
  <w:style w:type="paragraph" w:styleId="1217">
    <w:name w:val="P3"/>
    <w:next w:val="1217"/>
    <w:link w:val="940"/>
    <w:pPr>
      <w:ind w:left="2880" w:hanging="576"/>
      <w:jc w:val="both"/>
      <w:spacing w:after="240" w:line="0" w:lineRule="atLeast"/>
      <w:widowControl w:val="off"/>
    </w:pPr>
    <w:rPr>
      <w:rFonts w:eastAsia="全真中明體"/>
      <w:spacing w:val="30"/>
      <w:sz w:val="24"/>
      <w:lang w:val="en-GB" w:eastAsia="zh-TW" w:bidi="ar-SA"/>
    </w:rPr>
  </w:style>
  <w:style w:type="paragraph" w:styleId="1218">
    <w:name w:val="xl79"/>
    <w:basedOn w:val="940"/>
    <w:next w:val="1218"/>
    <w:link w:val="94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19">
    <w:name w:val="Default"/>
    <w:next w:val="1219"/>
    <w:link w:val="940"/>
    <w:pPr>
      <w:widowControl w:val="off"/>
    </w:pPr>
    <w:rPr>
      <w:rFonts w:ascii="楷体_GB2312" w:eastAsia="楷体_GB2312" w:cs="楷体_GB2312"/>
      <w:color w:val="000000"/>
      <w:sz w:val="24"/>
      <w:szCs w:val="24"/>
      <w:lang w:val="en-US" w:eastAsia="zh-CN" w:bidi="ar-SA"/>
    </w:rPr>
  </w:style>
  <w:style w:type="paragraph" w:styleId="1220">
    <w:name w:val="xl83"/>
    <w:basedOn w:val="940"/>
    <w:next w:val="1220"/>
    <w:link w:val="94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21">
    <w:name w:val="font17"/>
    <w:basedOn w:val="940"/>
    <w:next w:val="1221"/>
    <w:link w:val="940"/>
    <w:pPr>
      <w:jc w:val="left"/>
      <w:spacing w:before="100" w:beforeAutospacing="1" w:after="100" w:afterAutospacing="1"/>
      <w:widowControl/>
    </w:pPr>
    <w:rPr>
      <w:rFonts w:ascii="宋体" w:hAnsi="宋体" w:cs="宋体"/>
      <w:sz w:val="22"/>
      <w:szCs w:val="22"/>
    </w:rPr>
  </w:style>
  <w:style w:type="paragraph" w:styleId="1222">
    <w:name w:val="xl81"/>
    <w:basedOn w:val="940"/>
    <w:next w:val="1222"/>
    <w:link w:val="94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23">
    <w:name w:val="纯文本2"/>
    <w:basedOn w:val="940"/>
    <w:next w:val="1223"/>
    <w:link w:val="940"/>
    <w:rPr>
      <w:rFonts w:ascii="宋体" w:hAnsi="Courier New" w:eastAsia="楷体_GB2312"/>
      <w:sz w:val="28"/>
      <w:szCs w:val="20"/>
    </w:rPr>
  </w:style>
  <w:style w:type="paragraph" w:styleId="1224">
    <w:name w:val="xl67"/>
    <w:basedOn w:val="940"/>
    <w:next w:val="1224"/>
    <w:link w:val="94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25">
    <w:name w:val="CM14"/>
    <w:basedOn w:val="1219"/>
    <w:next w:val="1219"/>
    <w:link w:val="940"/>
    <w:pPr>
      <w:spacing w:after="290"/>
    </w:pPr>
    <w:rPr>
      <w:rFonts w:ascii="Tahoma" w:hAnsi="Tahoma" w:eastAsia="宋体" w:cs="Tahoma"/>
      <w:color w:val="000000"/>
    </w:rPr>
  </w:style>
  <w:style w:type="paragraph" w:styleId="1226">
    <w:name w:val="Char Char Char Char Char Char1 Char1"/>
    <w:basedOn w:val="940"/>
    <w:next w:val="1226"/>
    <w:link w:val="940"/>
    <w:pPr>
      <w:jc w:val="left"/>
      <w:spacing w:after="160" w:line="240" w:lineRule="exact"/>
      <w:widowControl/>
    </w:pPr>
    <w:rPr>
      <w:rFonts w:ascii="Verdana" w:hAnsi="Verdana"/>
      <w:szCs w:val="20"/>
      <w:lang w:eastAsia="en-US"/>
    </w:rPr>
  </w:style>
  <w:style w:type="paragraph" w:styleId="1227">
    <w:name w:val="样式2"/>
    <w:basedOn w:val="941"/>
    <w:next w:val="1227"/>
    <w:link w:val="940"/>
    <w:pPr>
      <w:ind w:left="360" w:hanging="360"/>
      <w:spacing w:before="0" w:after="0" w:line="400" w:lineRule="atLeast"/>
      <w:widowControl/>
      <w:tabs>
        <w:tab w:val="left" w:pos="480" w:leader="none"/>
        <w:tab w:val="left" w:pos="1410" w:leader="none"/>
      </w:tabs>
      <w:outlineLvl w:val="9"/>
    </w:pPr>
    <w:rPr>
      <w:rFonts w:ascii="宋体" w:eastAsia="黑体"/>
      <w:sz w:val="21"/>
      <w:lang w:val="en-US" w:eastAsia="zh-CN"/>
    </w:rPr>
  </w:style>
  <w:style w:type="paragraph" w:styleId="1228">
    <w:name w:val=" Char Char Char"/>
    <w:basedOn w:val="940"/>
    <w:next w:val="1228"/>
    <w:link w:val="940"/>
    <w:rPr>
      <w:rFonts w:ascii="Tahoma" w:hAnsi="Tahoma"/>
      <w:sz w:val="24"/>
      <w:szCs w:val="20"/>
    </w:rPr>
  </w:style>
  <w:style w:type="paragraph" w:styleId="1229">
    <w:name w:val="标准文件_四级条标题"/>
    <w:basedOn w:val="1102"/>
    <w:next w:val="940"/>
    <w:link w:val="940"/>
    <w:pPr>
      <w:jc w:val="left"/>
      <w:spacing w:before="0" w:after="0"/>
      <w:tabs>
        <w:tab w:val="left" w:pos="1410" w:leader="none"/>
      </w:tabs>
      <w:outlineLvl w:val="5"/>
    </w:pPr>
    <w:rPr>
      <w:sz w:val="24"/>
    </w:rPr>
  </w:style>
  <w:style w:type="paragraph" w:styleId="1230">
    <w:name w:val="w2_1"/>
    <w:basedOn w:val="940"/>
    <w:next w:val="1230"/>
    <w:link w:val="940"/>
    <w:pPr>
      <w:ind w:firstLine="420"/>
      <w:jc w:val="left"/>
      <w:spacing w:before="100" w:after="100" w:line="330" w:lineRule="atLeast"/>
      <w:widowControl/>
    </w:pPr>
    <w:rPr>
      <w:color w:val="008080"/>
      <w:szCs w:val="20"/>
    </w:rPr>
  </w:style>
  <w:style w:type="paragraph" w:styleId="1231">
    <w:name w:val="CM55"/>
    <w:basedOn w:val="940"/>
    <w:next w:val="940"/>
    <w:link w:val="940"/>
    <w:pPr>
      <w:jc w:val="left"/>
      <w:spacing w:line="423" w:lineRule="atLeast"/>
    </w:pPr>
    <w:rPr>
      <w:rFonts w:ascii="宋体" w:hAnsi="Calibri"/>
      <w:sz w:val="24"/>
    </w:rPr>
  </w:style>
  <w:style w:type="paragraph" w:styleId="1232">
    <w:name w:val="首行缩进:  2 字符"/>
    <w:basedOn w:val="940"/>
    <w:next w:val="1232"/>
    <w:link w:val="940"/>
    <w:pPr>
      <w:ind w:firstLine="482"/>
      <w:spacing w:before="100" w:beforeAutospacing="1" w:line="360" w:lineRule="auto"/>
    </w:pPr>
    <w:rPr>
      <w:rFonts w:ascii="Calibri" w:hAnsi="Calibri" w:eastAsia="方正书宋_GBK"/>
      <w:sz w:val="24"/>
      <w:szCs w:val="22"/>
    </w:rPr>
  </w:style>
  <w:style w:type="paragraph" w:styleId="1233">
    <w:name w:val="xl87"/>
    <w:basedOn w:val="940"/>
    <w:next w:val="1233"/>
    <w:link w:val="94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34">
    <w:name w:val="标题2"/>
    <w:basedOn w:val="942"/>
    <w:next w:val="1234"/>
    <w:link w:val="940"/>
    <w:pPr>
      <w:numPr>
        <w:ilvl w:val="1"/>
        <w:numId w:val="0"/>
      </w:numPr>
      <w:ind w:left="360" w:hanging="360"/>
      <w:spacing w:before="0" w:after="120" w:line="400" w:lineRule="atLeast"/>
      <w:widowControl/>
      <w:tabs>
        <w:tab w:val="left" w:pos="480" w:leader="none"/>
      </w:tabs>
      <w:outlineLvl w:val="9"/>
    </w:pPr>
    <w:rPr>
      <w:rFonts w:ascii="宋体" w:hAnsi="Times New Roman"/>
      <w:bCs w:val="0"/>
      <w:sz w:val="21"/>
      <w:szCs w:val="20"/>
      <w:lang w:val="en-US" w:eastAsia="zh-CN"/>
    </w:rPr>
  </w:style>
  <w:style w:type="paragraph" w:styleId="1235">
    <w:name w:val="Char1 Char Char Char Char Char Char Char Char Char1"/>
    <w:basedOn w:val="940"/>
    <w:next w:val="1235"/>
    <w:link w:val="940"/>
    <w:rPr>
      <w:rFonts w:ascii="Tahoma" w:hAnsi="Tahoma"/>
      <w:sz w:val="24"/>
      <w:szCs w:val="20"/>
    </w:rPr>
  </w:style>
  <w:style w:type="paragraph" w:styleId="1236">
    <w:name w:val="Plain Text"/>
    <w:basedOn w:val="940"/>
    <w:next w:val="1236"/>
    <w:link w:val="940"/>
    <w:rPr>
      <w:rFonts w:ascii="宋体" w:hAnsi="Courier New" w:eastAsia="楷体_GB2312"/>
      <w:sz w:val="28"/>
      <w:szCs w:val="20"/>
    </w:rPr>
  </w:style>
  <w:style w:type="paragraph" w:styleId="1237">
    <w:name w:val="font11"/>
    <w:basedOn w:val="940"/>
    <w:next w:val="1237"/>
    <w:link w:val="940"/>
    <w:pPr>
      <w:jc w:val="left"/>
      <w:spacing w:before="100" w:beforeAutospacing="1" w:after="100" w:afterAutospacing="1"/>
      <w:widowControl/>
    </w:pPr>
    <w:rPr>
      <w:b/>
      <w:bCs/>
      <w:color w:val="000000"/>
      <w:sz w:val="22"/>
      <w:szCs w:val="22"/>
    </w:rPr>
  </w:style>
  <w:style w:type="paragraph" w:styleId="1238">
    <w:name w:val="xl100"/>
    <w:basedOn w:val="940"/>
    <w:next w:val="1238"/>
    <w:link w:val="94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39">
    <w:name w:val="Char Char1 Char Char Char Char Char Char"/>
    <w:basedOn w:val="940"/>
    <w:next w:val="1239"/>
    <w:link w:val="940"/>
    <w:pPr>
      <w:jc w:val="left"/>
      <w:spacing w:after="160" w:line="240" w:lineRule="exact"/>
      <w:widowControl/>
    </w:pPr>
    <w:rPr>
      <w:rFonts w:ascii="Verdana" w:hAnsi="Verdana" w:eastAsia="仿宋_GB2312"/>
      <w:sz w:val="24"/>
      <w:szCs w:val="20"/>
      <w:lang w:eastAsia="en-US"/>
    </w:rPr>
  </w:style>
  <w:style w:type="paragraph" w:styleId="1240">
    <w:name w:val="paragraph"/>
    <w:basedOn w:val="940"/>
    <w:next w:val="1240"/>
    <w:link w:val="940"/>
    <w:pPr>
      <w:jc w:val="left"/>
      <w:spacing w:before="100" w:beforeAutospacing="1" w:after="100" w:afterAutospacing="1"/>
      <w:widowControl/>
    </w:pPr>
    <w:rPr>
      <w:rFonts w:ascii="宋体" w:hAnsi="宋体" w:cs="宋体"/>
      <w:sz w:val="24"/>
    </w:rPr>
  </w:style>
  <w:style w:type="paragraph" w:styleId="1241">
    <w:name w:val="xl89"/>
    <w:basedOn w:val="940"/>
    <w:next w:val="1241"/>
    <w:link w:val="94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42">
    <w:name w:val="用户正文1"/>
    <w:next w:val="1242"/>
    <w:link w:val="940"/>
    <w:pPr>
      <w:ind w:firstLine="573"/>
      <w:jc w:val="both"/>
      <w:spacing w:line="360" w:lineRule="auto"/>
    </w:pPr>
    <w:rPr>
      <w:sz w:val="30"/>
      <w:lang w:val="en-US" w:eastAsia="zh-CN" w:bidi="ar-SA"/>
    </w:rPr>
  </w:style>
  <w:style w:type="paragraph" w:styleId="1243">
    <w:name w:val="xl33"/>
    <w:basedOn w:val="940"/>
    <w:next w:val="1243"/>
    <w:link w:val="940"/>
    <w:pPr>
      <w:jc w:val="left"/>
      <w:spacing w:before="100" w:beforeAutospacing="1" w:after="100" w:afterAutospacing="1"/>
      <w:widowControl/>
    </w:pPr>
    <w:rPr>
      <w:rFonts w:ascii="Trebuchet MS" w:hAnsi="Trebuchet MS" w:cs="宋体"/>
      <w:color w:val="ff0000"/>
      <w:sz w:val="18"/>
      <w:szCs w:val="18"/>
    </w:rPr>
  </w:style>
  <w:style w:type="paragraph" w:styleId="1244">
    <w:name w:val="font14"/>
    <w:basedOn w:val="940"/>
    <w:next w:val="1244"/>
    <w:link w:val="940"/>
    <w:pPr>
      <w:jc w:val="left"/>
      <w:spacing w:before="100" w:beforeAutospacing="1" w:after="100" w:afterAutospacing="1"/>
      <w:widowControl/>
    </w:pPr>
    <w:rPr>
      <w:rFonts w:ascii="宋体" w:hAnsi="宋体" w:cs="宋体"/>
      <w:sz w:val="18"/>
      <w:szCs w:val="18"/>
    </w:rPr>
  </w:style>
  <w:style w:type="paragraph" w:styleId="1245">
    <w:name w:val="p0"/>
    <w:basedOn w:val="940"/>
    <w:next w:val="1245"/>
    <w:link w:val="940"/>
    <w:pPr>
      <w:widowControl/>
    </w:pPr>
    <w:rPr>
      <w:szCs w:val="21"/>
    </w:rPr>
  </w:style>
  <w:style w:type="paragraph" w:styleId="1246">
    <w:name w:val="yyn2"/>
    <w:basedOn w:val="1153"/>
    <w:next w:val="1246"/>
    <w:link w:val="940"/>
  </w:style>
  <w:style w:type="paragraph" w:styleId="1247">
    <w:name w:val="TOC 标题"/>
    <w:basedOn w:val="941"/>
    <w:next w:val="940"/>
    <w:link w:val="940"/>
    <w:uiPriority w:val="39"/>
    <w:qFormat/>
    <w:pPr>
      <w:jc w:val="left"/>
      <w:spacing w:before="480" w:after="0" w:line="276" w:lineRule="auto"/>
      <w:widowControl/>
      <w:outlineLvl w:val="9"/>
    </w:pPr>
    <w:rPr>
      <w:rFonts w:ascii="Cambria" w:hAnsi="Cambria" w:eastAsia="宋体"/>
      <w:color w:val="365f91"/>
      <w:sz w:val="28"/>
      <w:szCs w:val="28"/>
    </w:rPr>
  </w:style>
  <w:style w:type="paragraph" w:styleId="1248">
    <w:name w:val="xl32"/>
    <w:basedOn w:val="940"/>
    <w:next w:val="1248"/>
    <w:link w:val="940"/>
    <w:pPr>
      <w:jc w:val="left"/>
      <w:spacing w:before="100" w:beforeAutospacing="1" w:after="100" w:afterAutospacing="1"/>
      <w:widowControl/>
    </w:pPr>
    <w:rPr>
      <w:rFonts w:ascii="Trebuchet MS" w:hAnsi="Trebuchet MS" w:cs="宋体"/>
      <w:sz w:val="18"/>
      <w:szCs w:val="18"/>
    </w:rPr>
  </w:style>
  <w:style w:type="paragraph" w:styleId="1249">
    <w:name w:val="日期1"/>
    <w:basedOn w:val="940"/>
    <w:next w:val="940"/>
    <w:link w:val="940"/>
    <w:pPr>
      <w:ind w:left="700"/>
      <w:jc w:val="right"/>
    </w:pPr>
    <w:rPr>
      <w:rFonts w:hAnsi="Tms Rmn" w:eastAsia="楷体_GB2312"/>
      <w:sz w:val="28"/>
      <w:szCs w:val="20"/>
    </w:rPr>
  </w:style>
  <w:style w:type="paragraph" w:styleId="1250">
    <w:name w:val="样式 小四 首行缩进:  2 字符"/>
    <w:basedOn w:val="940"/>
    <w:next w:val="1250"/>
    <w:link w:val="940"/>
    <w:pPr>
      <w:ind w:firstLine="480"/>
      <w:spacing w:line="300" w:lineRule="auto"/>
    </w:pPr>
    <w:rPr>
      <w:sz w:val="24"/>
      <w:szCs w:val="20"/>
    </w:rPr>
  </w:style>
  <w:style w:type="paragraph" w:styleId="1251">
    <w:name w:val="List Paragraph"/>
    <w:basedOn w:val="940"/>
    <w:next w:val="1251"/>
    <w:link w:val="940"/>
    <w:qFormat/>
    <w:pPr>
      <w:ind w:firstLine="420"/>
    </w:pPr>
    <w:rPr>
      <w:rFonts w:ascii="Calibri" w:hAnsi="Calibri"/>
      <w:szCs w:val="21"/>
    </w:rPr>
  </w:style>
  <w:style w:type="paragraph" w:styleId="1252">
    <w:name w:val="正文（首行缩进2字符）"/>
    <w:basedOn w:val="940"/>
    <w:next w:val="1252"/>
    <w:link w:val="940"/>
    <w:pPr>
      <w:ind w:firstLine="480"/>
      <w:spacing w:line="360" w:lineRule="auto"/>
    </w:pPr>
    <w:rPr>
      <w:szCs w:val="21"/>
    </w:rPr>
  </w:style>
  <w:style w:type="paragraph" w:styleId="1253">
    <w:name w:val="样式1"/>
    <w:basedOn w:val="944"/>
    <w:next w:val="1253"/>
    <w:link w:val="940"/>
    <w:pPr>
      <w:numPr>
        <w:ilvl w:val="3"/>
        <w:numId w:val="0"/>
      </w:numPr>
      <w:jc w:val="both"/>
      <w:keepLines/>
      <w:spacing w:before="280" w:after="290" w:line="376" w:lineRule="auto"/>
      <w:tabs>
        <w:tab w:val="left" w:pos="180" w:leader="none"/>
        <w:tab w:val="left" w:pos="851" w:leader="none"/>
      </w:tabs>
    </w:pPr>
    <w:rPr>
      <w:rFonts w:eastAsia="黑体"/>
      <w:sz w:val="28"/>
      <w:szCs w:val="28"/>
      <w:u w:val="none"/>
    </w:rPr>
  </w:style>
  <w:style w:type="paragraph" w:styleId="1254">
    <w:name w:val="样式 标题 4sect 1.2.3.4Ref Heading 1rh1sect 1.2.3.41Ref Heading..."/>
    <w:basedOn w:val="944"/>
    <w:next w:val="1254"/>
    <w:link w:val="940"/>
    <w:pPr>
      <w:numPr>
        <w:ilvl w:val="3"/>
        <w:numId w:val="0"/>
      </w:numPr>
      <w:jc w:val="both"/>
      <w:keepLines/>
      <w:spacing w:line="377" w:lineRule="auto"/>
      <w:tabs>
        <w:tab w:val="left" w:pos="180" w:leader="none"/>
        <w:tab w:val="left" w:pos="851" w:leader="none"/>
      </w:tabs>
    </w:pPr>
    <w:rPr>
      <w:sz w:val="32"/>
      <w:szCs w:val="20"/>
      <w:u w:val="none"/>
    </w:rPr>
  </w:style>
  <w:style w:type="paragraph" w:styleId="1255">
    <w:name w:val="标题741"/>
    <w:basedOn w:val="943"/>
    <w:next w:val="1255"/>
    <w:link w:val="940"/>
    <w:uiPriority w:val="99"/>
    <w:pPr>
      <w:numPr>
        <w:ilvl w:val="0"/>
        <w:numId w:val="7"/>
      </w:numPr>
      <w:tabs>
        <w:tab w:val="left" w:pos="360" w:leader="none"/>
        <w:tab w:val="left" w:pos="709" w:leader="none"/>
      </w:tabs>
    </w:pPr>
    <w:rPr>
      <w:rFonts w:ascii="Calibri" w:hAnsi="Calibri" w:eastAsia="黑体"/>
      <w:sz w:val="30"/>
    </w:rPr>
  </w:style>
  <w:style w:type="paragraph" w:styleId="1256">
    <w:name w:val="xl97"/>
    <w:basedOn w:val="940"/>
    <w:next w:val="1256"/>
    <w:link w:val="94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Helv" w:hAnsi="Helv" w:cs="宋体"/>
      <w:sz w:val="20"/>
      <w:szCs w:val="20"/>
    </w:rPr>
  </w:style>
  <w:style w:type="paragraph" w:styleId="1257">
    <w:name w:val="xl92"/>
    <w:basedOn w:val="940"/>
    <w:next w:val="1257"/>
    <w:link w:val="94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2"/>
      <w:szCs w:val="22"/>
    </w:rPr>
  </w:style>
  <w:style w:type="paragraph" w:styleId="1258">
    <w:name w:val="xl73"/>
    <w:basedOn w:val="940"/>
    <w:next w:val="1258"/>
    <w:link w:val="94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59">
    <w:name w:val="样式 标题 3 + 宋体 四号"/>
    <w:basedOn w:val="943"/>
    <w:next w:val="1259"/>
    <w:link w:val="940"/>
    <w:pPr>
      <w:numPr>
        <w:ilvl w:val="2"/>
        <w:numId w:val="8"/>
      </w:numPr>
      <w:ind w:left="0" w:firstLine="0"/>
      <w:jc w:val="left"/>
      <w:spacing w:before="120" w:after="120" w:line="360" w:lineRule="auto"/>
      <w:tabs>
        <w:tab w:val="left" w:pos="709" w:leader="none"/>
        <w:tab w:val="left" w:pos="1260" w:leader="none"/>
      </w:tabs>
    </w:pPr>
    <w:rPr>
      <w:rFonts w:ascii="宋体" w:hAnsi="宋体"/>
      <w:szCs w:val="20"/>
    </w:rPr>
  </w:style>
  <w:style w:type="paragraph" w:styleId="1260">
    <w:name w:val="xl77"/>
    <w:basedOn w:val="940"/>
    <w:next w:val="1260"/>
    <w:link w:val="94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61">
    <w:name w:val="(1)"/>
    <w:basedOn w:val="940"/>
    <w:next w:val="1261"/>
    <w:link w:val="940"/>
    <w:pPr>
      <w:spacing w:before="80" w:after="100" w:line="240" w:lineRule="atLeast"/>
      <w:tabs>
        <w:tab w:val="left" w:pos="573" w:leader="none"/>
      </w:tabs>
    </w:pPr>
    <w:rPr>
      <w:rFonts w:ascii="Arial" w:hAnsi="Arial"/>
      <w:sz w:val="24"/>
    </w:rPr>
  </w:style>
  <w:style w:type="paragraph" w:styleId="1262">
    <w:name w:val="-正文 Char"/>
    <w:basedOn w:val="940"/>
    <w:next w:val="1262"/>
    <w:link w:val="940"/>
    <w:pPr>
      <w:ind w:right="-11" w:firstLine="200"/>
      <w:jc w:val="left"/>
      <w:keepNext/>
      <w:spacing w:line="360" w:lineRule="auto"/>
      <w:widowControl/>
      <w:tabs>
        <w:tab w:val="left" w:pos="2550" w:leader="none"/>
        <w:tab w:val="left" w:pos="8449" w:leader="none"/>
      </w:tabs>
    </w:pPr>
    <w:rPr>
      <w:rFonts w:ascii="Arial" w:hAnsi="Arial"/>
      <w:sz w:val="24"/>
    </w:rPr>
  </w:style>
  <w:style w:type="paragraph" w:styleId="1263">
    <w:name w:val="xl95"/>
    <w:basedOn w:val="940"/>
    <w:next w:val="1263"/>
    <w:link w:val="940"/>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0"/>
      <w:szCs w:val="20"/>
    </w:rPr>
  </w:style>
  <w:style w:type="paragraph" w:styleId="1264">
    <w:name w:val="表格表头"/>
    <w:basedOn w:val="1265"/>
    <w:next w:val="1265"/>
    <w:link w:val="940"/>
    <w:pPr>
      <w:tabs>
        <w:tab w:val="left" w:pos="420" w:leader="none"/>
        <w:tab w:val="left" w:pos="1260" w:leader="none"/>
      </w:tabs>
    </w:pPr>
    <w:rPr>
      <w:b/>
    </w:rPr>
  </w:style>
  <w:style w:type="paragraph" w:styleId="1265">
    <w:name w:val="表格正文"/>
    <w:basedOn w:val="940"/>
    <w:next w:val="1265"/>
    <w:link w:val="940"/>
    <w:pPr>
      <w:ind w:firstLine="420"/>
      <w:spacing w:before="60" w:after="60"/>
      <w:tabs>
        <w:tab w:val="left" w:pos="420" w:leader="none"/>
        <w:tab w:val="left" w:pos="1260" w:leader="none"/>
      </w:tabs>
    </w:pPr>
    <w:rPr>
      <w:szCs w:val="20"/>
    </w:rPr>
  </w:style>
  <w:style w:type="paragraph" w:styleId="1266">
    <w:name w:val="font15"/>
    <w:basedOn w:val="940"/>
    <w:next w:val="1266"/>
    <w:link w:val="940"/>
    <w:pPr>
      <w:jc w:val="left"/>
      <w:spacing w:before="100" w:beforeAutospacing="1" w:after="100" w:afterAutospacing="1"/>
      <w:widowControl/>
    </w:pPr>
    <w:rPr>
      <w:sz w:val="20"/>
      <w:szCs w:val="20"/>
    </w:rPr>
  </w:style>
  <w:style w:type="paragraph" w:styleId="1267">
    <w:name w:val="xl110"/>
    <w:basedOn w:val="940"/>
    <w:next w:val="1267"/>
    <w:link w:val="940"/>
    <w:pPr>
      <w:jc w:val="center"/>
      <w:spacing w:before="100" w:beforeAutospacing="1" w:after="100" w:afterAutospacing="1"/>
      <w:shd w:val="clear" w:color="000000" w:fill="eeece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68">
    <w:name w:val="xl109"/>
    <w:basedOn w:val="940"/>
    <w:next w:val="1268"/>
    <w:link w:val="940"/>
    <w:pPr>
      <w:jc w:val="center"/>
      <w:spacing w:before="100" w:beforeAutospacing="1" w:after="100" w:afterAutospacing="1"/>
      <w:shd w:val="clear" w:color="000000" w:fill="eeece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69">
    <w:name w:val="font13"/>
    <w:basedOn w:val="940"/>
    <w:next w:val="1269"/>
    <w:link w:val="940"/>
    <w:pPr>
      <w:jc w:val="left"/>
      <w:spacing w:before="100" w:beforeAutospacing="1" w:after="100" w:afterAutospacing="1"/>
      <w:widowControl/>
    </w:pPr>
    <w:rPr>
      <w:rFonts w:ascii="宋体" w:hAnsi="宋体" w:cs="宋体"/>
      <w:color w:val="000000"/>
      <w:sz w:val="22"/>
      <w:szCs w:val="22"/>
    </w:rPr>
  </w:style>
  <w:style w:type="paragraph" w:styleId="1270">
    <w:name w:val="样式"/>
    <w:basedOn w:val="997"/>
    <w:next w:val="1270"/>
    <w:link w:val="940"/>
    <w:pPr>
      <w:ind w:left="718" w:right="26"/>
      <w:jc w:val="both"/>
      <w:tabs>
        <w:tab w:val="clear" w:pos="4153" w:leader="none"/>
        <w:tab w:val="clear" w:pos="8306" w:leader="none"/>
      </w:tabs>
    </w:pPr>
    <w:rPr>
      <w:rFonts w:ascii="宋体" w:hAnsi="华文细黑" w:eastAsia="宋体" w:cs="宋体"/>
      <w:color w:val="000000"/>
      <w:sz w:val="21"/>
      <w:lang w:val="en-US" w:eastAsia="zh-CN"/>
    </w:rPr>
  </w:style>
  <w:style w:type="paragraph" w:styleId="1271">
    <w:name w:val="xl25"/>
    <w:basedOn w:val="940"/>
    <w:next w:val="1271"/>
    <w:link w:val="94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rebuchet MS" w:hAnsi="Trebuchet MS" w:cs="宋体"/>
      <w:sz w:val="18"/>
      <w:szCs w:val="18"/>
    </w:rPr>
  </w:style>
  <w:style w:type="paragraph" w:styleId="1272">
    <w:name w:val="Char Char Char Char Char Char1 Char3"/>
    <w:basedOn w:val="940"/>
    <w:next w:val="1272"/>
    <w:link w:val="940"/>
    <w:pPr>
      <w:jc w:val="left"/>
      <w:spacing w:after="160" w:line="240" w:lineRule="exact"/>
      <w:widowControl/>
    </w:pPr>
    <w:rPr>
      <w:rFonts w:ascii="Verdana" w:hAnsi="Verdana"/>
      <w:szCs w:val="20"/>
      <w:lang w:eastAsia="en-US"/>
    </w:rPr>
  </w:style>
  <w:style w:type="paragraph" w:styleId="1273">
    <w:name w:val="font0"/>
    <w:basedOn w:val="940"/>
    <w:next w:val="1273"/>
    <w:link w:val="940"/>
    <w:pPr>
      <w:jc w:val="left"/>
      <w:spacing w:before="100" w:beforeAutospacing="1" w:after="100" w:afterAutospacing="1"/>
      <w:widowControl/>
    </w:pPr>
    <w:rPr>
      <w:rFonts w:ascii="宋体" w:hAnsi="宋体" w:cs="宋体"/>
      <w:sz w:val="24"/>
    </w:rPr>
  </w:style>
  <w:style w:type="paragraph" w:styleId="1274">
    <w:name w:val="xl103"/>
    <w:basedOn w:val="940"/>
    <w:next w:val="1274"/>
    <w:link w:val="940"/>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color w:val="000000"/>
      <w:sz w:val="20"/>
      <w:szCs w:val="20"/>
    </w:rPr>
  </w:style>
  <w:style w:type="paragraph" w:styleId="1275">
    <w:name w:val="xl44"/>
    <w:basedOn w:val="940"/>
    <w:next w:val="1275"/>
    <w:link w:val="940"/>
    <w:pPr>
      <w:jc w:val="left"/>
      <w:spacing w:before="100" w:beforeAutospacing="1" w:after="100" w:afterAutospacing="1"/>
      <w:widowControl/>
    </w:pPr>
    <w:rPr>
      <w:sz w:val="24"/>
    </w:rPr>
  </w:style>
  <w:style w:type="paragraph" w:styleId="1276">
    <w:name w:val="样式 标题 21.1H2sect 1.2H21sect 1.21H22sect 1.22H211sect 1...."/>
    <w:basedOn w:val="942"/>
    <w:next w:val="1276"/>
    <w:link w:val="940"/>
    <w:pPr>
      <w:numPr>
        <w:ilvl w:val="1"/>
        <w:numId w:val="0"/>
      </w:numPr>
      <w:jc w:val="left"/>
      <w:spacing w:before="120" w:after="120" w:line="360" w:lineRule="auto"/>
      <w:tabs>
        <w:tab w:val="left" w:pos="567" w:leader="none"/>
      </w:tabs>
      <w:outlineLvl w:val="0"/>
    </w:pPr>
    <w:rPr>
      <w:rFonts w:ascii="宋体" w:hAnsi="宋体" w:eastAsia="宋体"/>
      <w:sz w:val="28"/>
      <w:szCs w:val="28"/>
      <w:lang w:val="en-US" w:eastAsia="zh-CN"/>
    </w:rPr>
  </w:style>
  <w:style w:type="paragraph" w:styleId="1277">
    <w:name w:val="xl34"/>
    <w:basedOn w:val="940"/>
    <w:next w:val="1277"/>
    <w:link w:val="940"/>
    <w:pPr>
      <w:jc w:val="left"/>
      <w:spacing w:before="100" w:beforeAutospacing="1" w:after="100" w:afterAutospacing="1"/>
      <w:widowControl/>
    </w:pPr>
    <w:rPr>
      <w:rFonts w:ascii="Trebuchet MS" w:hAnsi="Trebuchet MS" w:cs="宋体"/>
      <w:sz w:val="18"/>
      <w:szCs w:val="18"/>
    </w:rPr>
  </w:style>
  <w:style w:type="paragraph" w:styleId="1278">
    <w:name w:val="列表延续"/>
    <w:basedOn w:val="940"/>
    <w:next w:val="1278"/>
    <w:link w:val="940"/>
    <w:pPr>
      <w:ind w:left="425" w:hanging="425"/>
      <w:spacing w:line="360" w:lineRule="auto"/>
    </w:pPr>
    <w:rPr>
      <w:rFonts w:hAnsi="Tms Rmn" w:eastAsia="楷体_GB2312"/>
      <w:sz w:val="28"/>
      <w:szCs w:val="20"/>
    </w:rPr>
  </w:style>
  <w:style w:type="paragraph" w:styleId="1279">
    <w:name w:val=" Char1"/>
    <w:basedOn w:val="940"/>
    <w:next w:val="1279"/>
    <w:link w:val="940"/>
    <w:rPr>
      <w:rFonts w:ascii="Tahoma" w:hAnsi="Tahoma"/>
      <w:sz w:val="24"/>
      <w:szCs w:val="20"/>
    </w:rPr>
  </w:style>
  <w:style w:type="paragraph" w:styleId="1280">
    <w:name w:val="_Style 32"/>
    <w:basedOn w:val="940"/>
    <w:next w:val="976"/>
    <w:link w:val="940"/>
    <w:pPr>
      <w:spacing w:after="120"/>
    </w:pPr>
    <w:rPr>
      <w:szCs w:val="20"/>
    </w:rPr>
  </w:style>
  <w:style w:type="paragraph" w:styleId="1281">
    <w:name w:val="列项——"/>
    <w:next w:val="1281"/>
    <w:link w:val="940"/>
    <w:pPr>
      <w:numPr>
        <w:ilvl w:val="0"/>
        <w:numId w:val="9"/>
      </w:numPr>
      <w:jc w:val="both"/>
      <w:widowControl w:val="off"/>
      <w:tabs>
        <w:tab w:val="left" w:pos="854" w:leader="none"/>
      </w:tabs>
    </w:pPr>
    <w:rPr>
      <w:rFonts w:ascii="宋体"/>
      <w:sz w:val="21"/>
      <w:lang w:val="en-US" w:eastAsia="zh-CN" w:bidi="ar-SA"/>
    </w:rPr>
  </w:style>
  <w:style w:type="paragraph" w:styleId="1282">
    <w:name w:val="font19"/>
    <w:basedOn w:val="940"/>
    <w:next w:val="1282"/>
    <w:link w:val="940"/>
    <w:pPr>
      <w:jc w:val="left"/>
      <w:spacing w:before="100" w:beforeAutospacing="1" w:after="100" w:afterAutospacing="1"/>
      <w:widowControl/>
    </w:pPr>
    <w:rPr>
      <w:rFonts w:ascii="宋体" w:hAnsi="宋体" w:cs="宋体"/>
      <w:sz w:val="22"/>
      <w:szCs w:val="22"/>
    </w:rPr>
  </w:style>
  <w:style w:type="paragraph" w:styleId="1283">
    <w:name w:val="default"/>
    <w:basedOn w:val="940"/>
    <w:next w:val="1283"/>
    <w:link w:val="940"/>
    <w:pPr>
      <w:jc w:val="left"/>
      <w:spacing w:before="100" w:beforeAutospacing="1" w:after="100" w:afterAutospacing="1"/>
      <w:widowControl/>
    </w:pPr>
    <w:rPr>
      <w:rFonts w:ascii="宋体" w:hAnsi="宋体" w:cs="宋体"/>
      <w:sz w:val="24"/>
    </w:rPr>
  </w:style>
  <w:style w:type="paragraph" w:styleId="1284">
    <w:name w:val="南通方案正文"/>
    <w:basedOn w:val="940"/>
    <w:next w:val="1284"/>
    <w:link w:val="940"/>
    <w:pPr>
      <w:ind w:firstLine="480"/>
      <w:spacing w:line="360" w:lineRule="auto"/>
    </w:pPr>
    <w:rPr>
      <w:sz w:val="24"/>
      <w:szCs w:val="20"/>
    </w:rPr>
  </w:style>
  <w:style w:type="paragraph" w:styleId="1285">
    <w:name w:val="肖正"/>
    <w:basedOn w:val="940"/>
    <w:next w:val="1285"/>
    <w:link w:val="940"/>
    <w:pPr>
      <w:ind w:firstLine="567"/>
    </w:pPr>
    <w:rPr>
      <w:sz w:val="24"/>
      <w:szCs w:val="18"/>
    </w:rPr>
  </w:style>
  <w:style w:type="paragraph" w:styleId="1286">
    <w:name w:val="小四 段落 宋体 Char"/>
    <w:basedOn w:val="962"/>
    <w:next w:val="1286"/>
    <w:link w:val="940"/>
    <w:pPr>
      <w:ind w:left="0" w:right="-33" w:firstLine="600"/>
      <w:jc w:val="left"/>
      <w:tabs>
        <w:tab w:val="left" w:pos="480" w:leader="none"/>
      </w:tabs>
    </w:pPr>
    <w:rPr>
      <w:rFonts w:ascii="仿宋_GB2312" w:eastAsia="仿宋_GB2312"/>
      <w:sz w:val="30"/>
      <w:szCs w:val="30"/>
    </w:rPr>
  </w:style>
  <w:style w:type="paragraph" w:styleId="1287">
    <w:name w:val="缺省文本"/>
    <w:basedOn w:val="940"/>
    <w:next w:val="1287"/>
    <w:link w:val="940"/>
    <w:pPr>
      <w:jc w:val="left"/>
    </w:pPr>
    <w:rPr>
      <w:sz w:val="24"/>
      <w:szCs w:val="20"/>
    </w:rPr>
  </w:style>
  <w:style w:type="paragraph" w:styleId="1288">
    <w:name w:val="样式 首行缩进:  0 字符"/>
    <w:basedOn w:val="940"/>
    <w:next w:val="1288"/>
    <w:link w:val="940"/>
    <w:pPr>
      <w:spacing w:line="360" w:lineRule="auto"/>
    </w:pPr>
    <w:rPr>
      <w:rFonts w:cs="宋体"/>
      <w:sz w:val="28"/>
      <w:szCs w:val="20"/>
    </w:rPr>
  </w:style>
  <w:style w:type="paragraph" w:styleId="1289">
    <w:name w:val="edri-正文"/>
    <w:basedOn w:val="940"/>
    <w:next w:val="1289"/>
    <w:link w:val="940"/>
    <w:pPr>
      <w:ind w:left="1047" w:right="15" w:hanging="1047"/>
      <w:jc w:val="center"/>
      <w:spacing w:before="156" w:line="300" w:lineRule="auto"/>
    </w:pPr>
    <w:rPr>
      <w:sz w:val="28"/>
      <w:szCs w:val="28"/>
    </w:rPr>
  </w:style>
  <w:style w:type="paragraph" w:styleId="1290">
    <w:name w:val="标题 4宋体"/>
    <w:basedOn w:val="944"/>
    <w:next w:val="1290"/>
    <w:link w:val="940"/>
    <w:pPr>
      <w:numPr>
        <w:ilvl w:val="3"/>
        <w:numId w:val="0"/>
      </w:numPr>
      <w:ind w:left="864" w:hanging="864"/>
      <w:tabs>
        <w:tab w:val="left" w:pos="180" w:leader="none"/>
        <w:tab w:val="left" w:pos="851" w:leader="none"/>
      </w:tabs>
    </w:pPr>
    <w:rPr>
      <w:color w:val="000000"/>
      <w:u w:val="none"/>
    </w:rPr>
  </w:style>
  <w:style w:type="paragraph" w:styleId="1291">
    <w:name w:val="font7"/>
    <w:basedOn w:val="940"/>
    <w:next w:val="1291"/>
    <w:link w:val="940"/>
    <w:pPr>
      <w:jc w:val="left"/>
      <w:spacing w:before="100" w:beforeAutospacing="1" w:after="100" w:afterAutospacing="1"/>
      <w:widowControl/>
    </w:pPr>
    <w:rPr>
      <w:rFonts w:ascii="宋体" w:hAnsi="宋体" w:cs="宋体"/>
      <w:b/>
      <w:bCs/>
      <w:sz w:val="22"/>
      <w:szCs w:val="22"/>
    </w:rPr>
  </w:style>
  <w:style w:type="paragraph" w:styleId="1292">
    <w:name w:val="xl38"/>
    <w:basedOn w:val="940"/>
    <w:next w:val="1292"/>
    <w:link w:val="940"/>
    <w:pPr>
      <w:ind w:right="-11" w:firstLine="480"/>
      <w:spacing w:before="100" w:beforeAutospacing="1" w:after="100" w:afterAutospacing="1"/>
      <w:widowControl/>
      <w:tabs>
        <w:tab w:val="left" w:pos="2550" w:leader="none"/>
        <w:tab w:val="left" w:pos="8449" w:leader="none"/>
      </w:tabs>
      <w:pBdr>
        <w:left w:val="single" w:color="000000" w:sz="4" w:space="0"/>
        <w:right w:val="single" w:color="000000" w:sz="4" w:space="0"/>
      </w:pBdr>
    </w:pPr>
    <w:rPr>
      <w:rFonts w:hint="eastAsia" w:ascii="宋体" w:hAnsi="宋体"/>
      <w:sz w:val="24"/>
    </w:rPr>
  </w:style>
  <w:style w:type="paragraph" w:styleId="1293">
    <w:name w:val="样式5"/>
    <w:basedOn w:val="940"/>
    <w:next w:val="1293"/>
    <w:link w:val="940"/>
    <w:pPr>
      <w:ind w:firstLine="420"/>
      <w:spacing w:line="360" w:lineRule="auto"/>
    </w:pPr>
    <w:rPr>
      <w:sz w:val="24"/>
    </w:rPr>
  </w:style>
  <w:style w:type="paragraph" w:styleId="1294">
    <w:name w:val=" Char Char Char Char Char Char Char Char Char Char Char Char Char Char Char Char Char Char"/>
    <w:basedOn w:val="940"/>
    <w:next w:val="1294"/>
    <w:link w:val="940"/>
    <w:rPr>
      <w:rFonts w:ascii="Tahoma" w:hAnsi="Tahoma"/>
      <w:sz w:val="24"/>
      <w:szCs w:val="20"/>
    </w:rPr>
  </w:style>
  <w:style w:type="paragraph" w:styleId="1295">
    <w:name w:val="7461"/>
    <w:basedOn w:val="944"/>
    <w:next w:val="1295"/>
    <w:link w:val="940"/>
    <w:uiPriority w:val="99"/>
    <w:pPr>
      <w:numPr>
        <w:ilvl w:val="0"/>
        <w:numId w:val="10"/>
      </w:numPr>
      <w:ind w:left="0"/>
      <w:jc w:val="both"/>
      <w:keepLines/>
      <w:spacing w:before="280" w:after="290" w:line="377" w:lineRule="auto"/>
      <w:tabs>
        <w:tab w:val="left" w:pos="180" w:leader="none"/>
        <w:tab w:val="left" w:pos="851" w:leader="none"/>
      </w:tabs>
    </w:pPr>
    <w:rPr>
      <w:rFonts w:eastAsia="黑体"/>
      <w:bCs w:val="0"/>
      <w:szCs w:val="28"/>
      <w:u w:val="none"/>
    </w:rPr>
  </w:style>
  <w:style w:type="paragraph" w:styleId="1296">
    <w:name w:val="Plain Text2"/>
    <w:basedOn w:val="940"/>
    <w:next w:val="1296"/>
    <w:link w:val="940"/>
    <w:qFormat/>
    <w:rPr>
      <w:rFonts w:hint="eastAsia" w:ascii="宋体" w:hAnsi="Courier New" w:eastAsia="楷体_GB2312"/>
      <w:sz w:val="28"/>
      <w:szCs w:val="20"/>
    </w:rPr>
  </w:style>
  <w:style w:type="paragraph" w:styleId="1297">
    <w:name w:val="xl101"/>
    <w:basedOn w:val="940"/>
    <w:next w:val="1297"/>
    <w:link w:val="940"/>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0"/>
      <w:szCs w:val="20"/>
    </w:rPr>
  </w:style>
  <w:style w:type="paragraph" w:styleId="1298">
    <w:name w:val="普通正文"/>
    <w:basedOn w:val="940"/>
    <w:next w:val="1298"/>
    <w:link w:val="940"/>
    <w:pPr>
      <w:ind w:firstLine="480"/>
      <w:jc w:val="left"/>
      <w:spacing w:before="120" w:after="120" w:line="360" w:lineRule="auto"/>
    </w:pPr>
    <w:rPr>
      <w:rFonts w:ascii="Arial" w:hAnsi="Arial"/>
      <w:sz w:val="24"/>
    </w:rPr>
  </w:style>
  <w:style w:type="paragraph" w:styleId="1299">
    <w:name w:val="xl93"/>
    <w:basedOn w:val="940"/>
    <w:next w:val="1299"/>
    <w:link w:val="94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00">
    <w:name w:val="xl36"/>
    <w:basedOn w:val="940"/>
    <w:next w:val="1300"/>
    <w:link w:val="940"/>
    <w:pPr>
      <w:jc w:val="center"/>
      <w:spacing w:before="100" w:beforeAutospacing="1" w:after="100" w:afterAutospacing="1"/>
      <w:widowControl/>
    </w:pPr>
    <w:rPr>
      <w:rFonts w:ascii="Trebuchet MS" w:hAnsi="Trebuchet MS" w:cs="宋体"/>
      <w:sz w:val="24"/>
    </w:rPr>
  </w:style>
  <w:style w:type="paragraph" w:styleId="1301">
    <w:name w:val="Char1 Char Char Char"/>
    <w:basedOn w:val="940"/>
    <w:next w:val="1301"/>
    <w:link w:val="940"/>
    <w:pPr>
      <w:ind w:left="420" w:hanging="420"/>
      <w:tabs>
        <w:tab w:val="left" w:pos="420" w:leader="none"/>
      </w:tabs>
    </w:pPr>
    <w:rPr>
      <w:rFonts w:ascii="Tahoma" w:hAnsi="Tahoma"/>
      <w:sz w:val="28"/>
      <w:szCs w:val="20"/>
    </w:rPr>
  </w:style>
  <w:style w:type="paragraph" w:styleId="1302">
    <w:name w:val="_Style 22"/>
    <w:basedOn w:val="940"/>
    <w:next w:val="1010"/>
    <w:link w:val="940"/>
    <w:pPr>
      <w:spacing w:line="300" w:lineRule="atLeast"/>
    </w:pPr>
    <w:rPr>
      <w:sz w:val="28"/>
      <w:szCs w:val="20"/>
      <w:u w:val="single"/>
    </w:rPr>
  </w:style>
  <w:style w:type="paragraph" w:styleId="1303">
    <w:name w:val="xl28"/>
    <w:basedOn w:val="940"/>
    <w:next w:val="1303"/>
    <w:link w:val="94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304">
    <w:name w:val="正文2"/>
    <w:basedOn w:val="940"/>
    <w:next w:val="1304"/>
    <w:link w:val="940"/>
    <w:pPr>
      <w:ind w:left="1400" w:hanging="560"/>
      <w:jc w:val="left"/>
      <w:tabs>
        <w:tab w:val="left" w:pos="630" w:leader="none"/>
      </w:tabs>
    </w:pPr>
    <w:rPr>
      <w:rFonts w:ascii="宋体" w:hAnsi="宋体"/>
      <w:bCs/>
      <w:sz w:val="28"/>
    </w:rPr>
  </w:style>
  <w:style w:type="paragraph" w:styleId="1305">
    <w:name w:val="reader-word-layer"/>
    <w:basedOn w:val="940"/>
    <w:next w:val="1305"/>
    <w:link w:val="940"/>
    <w:pPr>
      <w:jc w:val="left"/>
      <w:spacing w:before="100" w:beforeAutospacing="1" w:after="100" w:afterAutospacing="1"/>
      <w:widowControl/>
    </w:pPr>
    <w:rPr>
      <w:rFonts w:ascii="宋体" w:hAnsi="宋体" w:cs="宋体"/>
      <w:sz w:val="24"/>
    </w:rPr>
  </w:style>
  <w:style w:type="paragraph" w:styleId="1306">
    <w:name w:val="xl108"/>
    <w:basedOn w:val="940"/>
    <w:next w:val="1306"/>
    <w:link w:val="940"/>
    <w:pPr>
      <w:jc w:val="left"/>
      <w:spacing w:before="100" w:beforeAutospacing="1" w:after="100" w:afterAutospacing="1"/>
      <w:shd w:val="clear" w:color="000000" w:fill="eeece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307">
    <w:name w:val="xl111"/>
    <w:basedOn w:val="940"/>
    <w:next w:val="1307"/>
    <w:link w:val="940"/>
    <w:pPr>
      <w:jc w:val="left"/>
      <w:spacing w:before="100" w:beforeAutospacing="1" w:after="100" w:afterAutospacing="1"/>
      <w:shd w:val="clear" w:color="000000" w:fill="eeece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308">
    <w:name w:val="正文首行缩进 3"/>
    <w:basedOn w:val="978"/>
    <w:next w:val="1308"/>
    <w:link w:val="940"/>
    <w:pPr>
      <w:ind w:left="400" w:firstLine="200"/>
      <w:spacing w:before="120" w:after="120" w:line="400" w:lineRule="exact"/>
    </w:pPr>
    <w:rPr>
      <w:rFonts w:ascii="Times New Roman" w:hAnsi="Times New Roman" w:eastAsia="宋体"/>
      <w:lang w:val="en-US" w:eastAsia="zh-CN"/>
    </w:rPr>
  </w:style>
  <w:style w:type="paragraph" w:styleId="1309">
    <w:name w:val=" Char Char1 Char Char Char Char Char Char"/>
    <w:basedOn w:val="940"/>
    <w:next w:val="1309"/>
    <w:link w:val="940"/>
    <w:pPr>
      <w:jc w:val="left"/>
      <w:spacing w:after="160" w:line="240" w:lineRule="exact"/>
      <w:widowControl/>
    </w:pPr>
    <w:rPr>
      <w:rFonts w:ascii="Verdana" w:hAnsi="Verdana" w:eastAsia="仿宋_GB2312"/>
      <w:szCs w:val="20"/>
      <w:lang w:eastAsia="en-US"/>
    </w:rPr>
  </w:style>
  <w:style w:type="paragraph" w:styleId="1310">
    <w:name w:val="四号正文"/>
    <w:basedOn w:val="940"/>
    <w:next w:val="1310"/>
    <w:link w:val="940"/>
    <w:pPr>
      <w:ind w:firstLine="560"/>
      <w:spacing w:line="360" w:lineRule="auto"/>
    </w:pPr>
    <w:rPr>
      <w:sz w:val="24"/>
      <w:szCs w:val="28"/>
    </w:rPr>
  </w:style>
  <w:style w:type="paragraph" w:styleId="1311">
    <w:name w:val="正文文本 31"/>
    <w:basedOn w:val="940"/>
    <w:next w:val="1311"/>
    <w:link w:val="940"/>
    <w:pPr>
      <w:jc w:val="center"/>
      <w:spacing w:line="360" w:lineRule="auto"/>
    </w:pPr>
    <w:rPr>
      <w:rFonts w:ascii="宋体"/>
      <w:b/>
      <w:color w:val="ff0000"/>
      <w:sz w:val="24"/>
      <w:szCs w:val="20"/>
      <w:u w:val="single"/>
    </w:rPr>
  </w:style>
  <w:style w:type="paragraph" w:styleId="1312">
    <w:name w:val="p11"/>
    <w:basedOn w:val="940"/>
    <w:next w:val="1312"/>
    <w:link w:val="940"/>
    <w:pPr>
      <w:ind w:left="864" w:hanging="720"/>
      <w:jc w:val="left"/>
      <w:spacing w:line="240" w:lineRule="atLeast"/>
      <w:tabs>
        <w:tab w:val="left" w:pos="1520" w:leader="none"/>
      </w:tabs>
    </w:pPr>
    <w:rPr>
      <w:sz w:val="24"/>
      <w:szCs w:val="20"/>
    </w:rPr>
  </w:style>
  <w:style w:type="paragraph" w:styleId="1313">
    <w:name w:val="c4"/>
    <w:basedOn w:val="940"/>
    <w:next w:val="1313"/>
    <w:link w:val="940"/>
    <w:pPr>
      <w:jc w:val="center"/>
      <w:spacing w:line="240" w:lineRule="atLeast"/>
    </w:pPr>
    <w:rPr>
      <w:sz w:val="24"/>
      <w:szCs w:val="20"/>
    </w:rPr>
  </w:style>
  <w:style w:type="paragraph" w:styleId="1314">
    <w:name w:val="样式 样式 小四 左侧:  0.63 厘米 行距: 1.5 倍行距 + 首行缩进:  2 字符"/>
    <w:basedOn w:val="940"/>
    <w:next w:val="1314"/>
    <w:link w:val="940"/>
    <w:pPr>
      <w:ind w:firstLine="480"/>
      <w:spacing w:line="360" w:lineRule="auto"/>
    </w:pPr>
    <w:rPr>
      <w:rFonts w:cs="宋体"/>
      <w:sz w:val="28"/>
      <w:szCs w:val="20"/>
    </w:rPr>
  </w:style>
  <w:style w:type="paragraph" w:styleId="1315">
    <w:name w:val="Char Char Char Char Char Char1 Char2"/>
    <w:basedOn w:val="940"/>
    <w:next w:val="1315"/>
    <w:link w:val="940"/>
    <w:pPr>
      <w:jc w:val="left"/>
      <w:spacing w:after="160" w:line="240" w:lineRule="exact"/>
      <w:widowControl/>
    </w:pPr>
    <w:rPr>
      <w:rFonts w:ascii="Verdana" w:hAnsi="Verdana"/>
      <w:szCs w:val="20"/>
      <w:lang w:eastAsia="en-US"/>
    </w:rPr>
  </w:style>
  <w:style w:type="paragraph" w:styleId="1316">
    <w:name w:val="Char Char1"/>
    <w:basedOn w:val="940"/>
    <w:next w:val="1316"/>
    <w:link w:val="940"/>
    <w:rPr>
      <w:szCs w:val="21"/>
    </w:rPr>
  </w:style>
  <w:style w:type="paragraph" w:styleId="1317">
    <w:name w:val=" Char1 Char Char Char"/>
    <w:basedOn w:val="940"/>
    <w:next w:val="1317"/>
    <w:link w:val="940"/>
    <w:rPr>
      <w:rFonts w:ascii="Tahoma" w:hAnsi="Tahoma"/>
      <w:sz w:val="24"/>
      <w:szCs w:val="20"/>
    </w:rPr>
  </w:style>
  <w:style w:type="paragraph" w:styleId="1318">
    <w:name w:val=" Char Char Char Char Char Char1 Char Char Char Char"/>
    <w:basedOn w:val="940"/>
    <w:next w:val="1318"/>
    <w:link w:val="940"/>
    <w:pPr>
      <w:jc w:val="left"/>
      <w:spacing w:after="160" w:line="240" w:lineRule="exact"/>
      <w:widowControl/>
    </w:pPr>
    <w:rPr>
      <w:rFonts w:ascii="Verdana" w:hAnsi="Verdana"/>
      <w:sz w:val="20"/>
      <w:szCs w:val="20"/>
      <w:lang w:eastAsia="en-US"/>
    </w:rPr>
  </w:style>
  <w:style w:type="paragraph" w:styleId="1319">
    <w:name w:val="Normal1"/>
    <w:next w:val="1319"/>
    <w:link w:val="940"/>
    <w:pPr>
      <w:jc w:val="both"/>
      <w:spacing w:line="240" w:lineRule="atLeast"/>
      <w:widowControl w:val="off"/>
    </w:pPr>
    <w:rPr>
      <w:rFonts w:ascii="宋体"/>
      <w:sz w:val="34"/>
      <w:lang w:val="en-US" w:eastAsia="zh-CN" w:bidi="ar-SA"/>
    </w:rPr>
  </w:style>
  <w:style w:type="paragraph" w:styleId="1320">
    <w:name w:val="小四 段落 宋体"/>
    <w:basedOn w:val="962"/>
    <w:next w:val="1320"/>
    <w:link w:val="940"/>
    <w:pPr>
      <w:ind w:left="113" w:right="113" w:firstLine="425"/>
      <w:jc w:val="left"/>
      <w:spacing w:line="360" w:lineRule="auto"/>
      <w:tabs>
        <w:tab w:val="clear" w:pos="480" w:leader="none"/>
      </w:tabs>
    </w:pPr>
    <w:rPr>
      <w:sz w:val="24"/>
    </w:rPr>
  </w:style>
  <w:style w:type="paragraph" w:styleId="1321">
    <w:name w:val="xl107"/>
    <w:basedOn w:val="940"/>
    <w:next w:val="1321"/>
    <w:link w:val="940"/>
    <w:pPr>
      <w:jc w:val="right"/>
      <w:spacing w:before="100" w:beforeAutospacing="1" w:after="100" w:afterAutospacing="1"/>
      <w:shd w:val="clear" w:color="000000" w:fill="eeece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322">
    <w:name w:val="font1"/>
    <w:basedOn w:val="940"/>
    <w:next w:val="1322"/>
    <w:link w:val="940"/>
    <w:pPr>
      <w:jc w:val="left"/>
      <w:spacing w:before="100" w:beforeAutospacing="1" w:after="100" w:afterAutospacing="1"/>
      <w:widowControl/>
    </w:pPr>
    <w:rPr>
      <w:rFonts w:ascii="宋体" w:hAnsi="宋体" w:cs="宋体"/>
      <w:sz w:val="24"/>
    </w:rPr>
  </w:style>
  <w:style w:type="paragraph" w:styleId="1323">
    <w:name w:val="yyn3"/>
    <w:basedOn w:val="1246"/>
    <w:next w:val="1323"/>
    <w:link w:val="940"/>
    <w:pPr>
      <w:ind w:right="0" w:firstLine="200"/>
      <w:jc w:val="left"/>
      <w:spacing w:before="156" w:after="120" w:line="240" w:lineRule="auto"/>
      <w:tabs>
        <w:tab w:val="left" w:pos="2550" w:leader="none"/>
        <w:tab w:val="left" w:pos="8449" w:leader="none"/>
      </w:tabs>
    </w:pPr>
    <w:rPr>
      <w:rFonts w:hAnsi="宋体"/>
    </w:rPr>
  </w:style>
  <w:style w:type="paragraph" w:styleId="1324">
    <w:name w:val="bt3"/>
    <w:basedOn w:val="940"/>
    <w:next w:val="1324"/>
    <w:link w:val="940"/>
    <w:pPr>
      <w:ind w:firstLine="510"/>
      <w:spacing w:before="120" w:after="120" w:line="240" w:lineRule="atLeast"/>
      <w:tabs>
        <w:tab w:val="left" w:pos="1418" w:leader="none"/>
      </w:tabs>
    </w:pPr>
    <w:rPr>
      <w:rFonts w:ascii="Arial" w:hAnsi="Arial"/>
      <w:color w:val="000000"/>
      <w:sz w:val="24"/>
      <w:szCs w:val="20"/>
    </w:rPr>
  </w:style>
  <w:style w:type="paragraph" w:styleId="1325">
    <w:name w:val="text1"/>
    <w:basedOn w:val="940"/>
    <w:next w:val="1325"/>
    <w:link w:val="940"/>
    <w:pPr>
      <w:jc w:val="left"/>
      <w:spacing w:before="100" w:beforeAutospacing="1" w:after="100" w:afterAutospacing="1" w:line="285" w:lineRule="atLeast"/>
      <w:widowControl/>
      <w:pBdr>
        <w:top w:val="single" w:color="E1E1E1" w:sz="6" w:space="0"/>
        <w:left w:val="single" w:color="E1E1E1" w:sz="6" w:space="0"/>
        <w:bottom w:val="single" w:color="E1E1E1" w:sz="6" w:space="0"/>
        <w:right w:val="single" w:color="E1E1E1" w:sz="6" w:space="0"/>
      </w:pBdr>
    </w:pPr>
    <w:rPr>
      <w:rFonts w:ascii="宋体" w:hAnsi="宋体" w:cs="宋体"/>
      <w:sz w:val="24"/>
    </w:rPr>
  </w:style>
  <w:style w:type="paragraph" w:styleId="1326">
    <w:name w:val="样式 标题 1 + 居中"/>
    <w:basedOn w:val="941"/>
    <w:next w:val="1326"/>
    <w:link w:val="940"/>
    <w:pPr>
      <w:jc w:val="center"/>
      <w:tabs>
        <w:tab w:val="left" w:pos="720" w:leader="none"/>
      </w:tabs>
    </w:pPr>
    <w:rPr>
      <w:rFonts w:eastAsia="宋体"/>
      <w:bCs/>
      <w:lang w:val="en-US" w:eastAsia="zh-CN"/>
    </w:rPr>
  </w:style>
  <w:style w:type="paragraph" w:styleId="1327">
    <w:name w:val="xl68"/>
    <w:basedOn w:val="940"/>
    <w:next w:val="1327"/>
    <w:link w:val="940"/>
    <w:pPr>
      <w:jc w:val="left"/>
      <w:spacing w:before="100" w:beforeAutospacing="1" w:after="100" w:afterAutospacing="1"/>
      <w:widowControl/>
    </w:pPr>
    <w:rPr>
      <w:rFonts w:ascii="宋体" w:hAnsi="宋体" w:cs="宋体"/>
      <w:sz w:val="24"/>
    </w:rPr>
  </w:style>
  <w:style w:type="paragraph" w:styleId="1328">
    <w:name w:val="默认段落字体 Para Char Char Char Char"/>
    <w:basedOn w:val="940"/>
    <w:next w:val="1328"/>
    <w:link w:val="940"/>
  </w:style>
  <w:style w:type="paragraph" w:styleId="1329">
    <w:name w:val="xl51"/>
    <w:basedOn w:val="940"/>
    <w:next w:val="1329"/>
    <w:link w:val="940"/>
    <w:pPr>
      <w:jc w:val="center"/>
      <w:spacing w:before="100" w:beforeAutospacing="1" w:after="100" w:afterAutospacing="1"/>
      <w:shd w:val="clear" w:color="auto" w:fill="cc99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330">
    <w:name w:val="xl75"/>
    <w:basedOn w:val="940"/>
    <w:next w:val="1330"/>
    <w:link w:val="94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31">
    <w:name w:val="Char Char1 Char Char Char Char Char Char Char"/>
    <w:basedOn w:val="940"/>
    <w:next w:val="1331"/>
    <w:link w:val="940"/>
    <w:rPr>
      <w:rFonts w:ascii="Tahoma" w:hAnsi="Tahoma"/>
      <w:sz w:val="24"/>
      <w:szCs w:val="20"/>
    </w:rPr>
  </w:style>
  <w:style w:type="paragraph" w:styleId="1332">
    <w:name w:val="xl70"/>
    <w:basedOn w:val="940"/>
    <w:next w:val="1332"/>
    <w:link w:val="94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33">
    <w:name w:val="Char Char Char"/>
    <w:basedOn w:val="940"/>
    <w:next w:val="1333"/>
    <w:link w:val="940"/>
    <w:rPr>
      <w:rFonts w:ascii="Tahoma" w:hAnsi="Tahoma"/>
      <w:sz w:val="24"/>
      <w:szCs w:val="20"/>
    </w:rPr>
  </w:style>
  <w:style w:type="paragraph" w:styleId="1334">
    <w:name w:val="yyn1"/>
    <w:basedOn w:val="1153"/>
    <w:next w:val="1334"/>
    <w:link w:val="940"/>
  </w:style>
  <w:style w:type="paragraph" w:styleId="1335">
    <w:name w:val="Char Char Char Char Char Char"/>
    <w:basedOn w:val="940"/>
    <w:next w:val="1335"/>
    <w:link w:val="940"/>
    <w:pPr>
      <w:jc w:val="left"/>
      <w:spacing w:after="160" w:line="240" w:lineRule="exact"/>
      <w:widowControl/>
    </w:pPr>
    <w:rPr>
      <w:rFonts w:ascii="Verdana" w:hAnsi="Verdana" w:eastAsia="仿宋_GB2312"/>
      <w:sz w:val="24"/>
      <w:szCs w:val="20"/>
      <w:lang w:eastAsia="en-US"/>
    </w:rPr>
  </w:style>
  <w:style w:type="paragraph" w:styleId="1336">
    <w:name w:val="xl104"/>
    <w:basedOn w:val="940"/>
    <w:next w:val="1336"/>
    <w:link w:val="940"/>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0"/>
      <w:szCs w:val="20"/>
    </w:rPr>
  </w:style>
  <w:style w:type="paragraph" w:styleId="1337">
    <w:name w:val="纯文本12"/>
    <w:basedOn w:val="940"/>
    <w:next w:val="1337"/>
    <w:link w:val="940"/>
    <w:rPr>
      <w:rFonts w:hint="eastAsia" w:ascii="宋体" w:hAnsi="Courier New" w:eastAsia="楷体_GB2312"/>
      <w:sz w:val="28"/>
      <w:szCs w:val="20"/>
    </w:rPr>
  </w:style>
  <w:style w:type="paragraph" w:styleId="1338">
    <w:name w:val="xl112"/>
    <w:basedOn w:val="940"/>
    <w:next w:val="1338"/>
    <w:link w:val="940"/>
    <w:pPr>
      <w:jc w:val="left"/>
      <w:spacing w:before="100" w:beforeAutospacing="1" w:after="100" w:afterAutospacing="1"/>
      <w:shd w:val="clear" w:color="000000" w:fill="eeece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339">
    <w:name w:val="xl27"/>
    <w:basedOn w:val="940"/>
    <w:next w:val="1339"/>
    <w:link w:val="94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rebuchet MS" w:hAnsi="Trebuchet MS" w:cs="宋体"/>
      <w:sz w:val="18"/>
      <w:szCs w:val="18"/>
    </w:rPr>
  </w:style>
  <w:style w:type="paragraph" w:styleId="1340">
    <w:name w:val="符号与编号"/>
    <w:basedOn w:val="940"/>
    <w:next w:val="1340"/>
    <w:link w:val="940"/>
    <w:pPr>
      <w:ind w:left="3240"/>
      <w:jc w:val="left"/>
      <w:widowControl/>
      <w:tabs>
        <w:tab w:val="left" w:pos="3600" w:leader="none"/>
      </w:tabs>
    </w:pPr>
    <w:rPr>
      <w:rFonts w:ascii="宋体" w:hAnsi="宋体" w:cs="宋体"/>
      <w:sz w:val="24"/>
    </w:rPr>
  </w:style>
  <w:style w:type="paragraph" w:styleId="1341">
    <w:name w:val="font9"/>
    <w:basedOn w:val="940"/>
    <w:next w:val="1341"/>
    <w:link w:val="940"/>
    <w:pPr>
      <w:jc w:val="left"/>
      <w:spacing w:before="100" w:beforeAutospacing="1" w:after="100" w:afterAutospacing="1"/>
      <w:widowControl/>
    </w:pPr>
    <w:rPr>
      <w:b/>
      <w:bCs/>
      <w:sz w:val="22"/>
      <w:szCs w:val="22"/>
    </w:rPr>
  </w:style>
  <w:style w:type="paragraph" w:styleId="1342">
    <w:name w:val=" Char Char Char Char Char Char Char"/>
    <w:basedOn w:val="940"/>
    <w:next w:val="1342"/>
    <w:link w:val="940"/>
  </w:style>
  <w:style w:type="paragraph" w:styleId="1343">
    <w:name w:val="正文段"/>
    <w:basedOn w:val="940"/>
    <w:next w:val="1343"/>
    <w:link w:val="940"/>
    <w:pPr>
      <w:ind w:firstLine="454"/>
      <w:spacing w:after="240" w:line="360" w:lineRule="atLeast"/>
      <w:widowControl/>
    </w:pPr>
    <w:rPr>
      <w:rFonts w:ascii="宋体"/>
      <w:sz w:val="24"/>
      <w:szCs w:val="20"/>
    </w:rPr>
  </w:style>
  <w:style w:type="paragraph" w:styleId="1344">
    <w:name w:val="样式 标题 1"/>
    <w:basedOn w:val="942"/>
    <w:next w:val="1344"/>
    <w:link w:val="940"/>
    <w:pPr>
      <w:numPr>
        <w:ilvl w:val="1"/>
        <w:numId w:val="0"/>
      </w:numPr>
      <w:keepLines w:val="0"/>
      <w:keepNext w:val="0"/>
      <w:spacing w:before="120" w:after="120" w:line="360" w:lineRule="auto"/>
      <w:tabs>
        <w:tab w:val="left" w:pos="840" w:leader="none"/>
      </w:tabs>
    </w:pPr>
    <w:rPr>
      <w:rFonts w:ascii="Times New Roman" w:hAnsi="Times New Roman" w:eastAsia="宋体" w:cs="宋体"/>
      <w:sz w:val="24"/>
      <w:szCs w:val="20"/>
      <w:lang w:val="en-US" w:eastAsia="zh-CN"/>
    </w:rPr>
  </w:style>
  <w:style w:type="paragraph" w:styleId="1345">
    <w:name w:val="yyn4"/>
    <w:basedOn w:val="1246"/>
    <w:next w:val="1345"/>
    <w:link w:val="940"/>
    <w:pPr>
      <w:ind w:right="0" w:firstLine="0"/>
      <w:jc w:val="left"/>
      <w:spacing w:before="60" w:after="60" w:line="240" w:lineRule="auto"/>
      <w:tabs>
        <w:tab w:val="left" w:pos="2550" w:leader="none"/>
        <w:tab w:val="left" w:pos="8449" w:leader="none"/>
      </w:tabs>
    </w:pPr>
    <w:rPr>
      <w:rFonts w:hAnsi="宋体"/>
    </w:rPr>
  </w:style>
  <w:style w:type="paragraph" w:styleId="1346">
    <w:name w:val="xl91"/>
    <w:basedOn w:val="940"/>
    <w:next w:val="1346"/>
    <w:link w:val="94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47">
    <w:name w:val="标二"/>
    <w:next w:val="940"/>
    <w:link w:val="940"/>
    <w:pPr>
      <w:numPr>
        <w:ilvl w:val="1"/>
        <w:numId w:val="1"/>
      </w:numPr>
      <w:tabs>
        <w:tab w:val="left" w:pos="840" w:leader="none"/>
      </w:tabs>
      <w:outlineLvl w:val="1"/>
    </w:pPr>
    <w:rPr>
      <w:rFonts w:ascii="黑体" w:hAnsi="Arial" w:eastAsia="黑体"/>
      <w:bCs/>
      <w:sz w:val="30"/>
      <w:szCs w:val="30"/>
      <w:lang w:val="en-US" w:eastAsia="zh-CN" w:bidi="ar-SA"/>
    </w:rPr>
  </w:style>
  <w:style w:type="paragraph" w:styleId="1348">
    <w:name w:val="font6"/>
    <w:basedOn w:val="940"/>
    <w:next w:val="1348"/>
    <w:link w:val="940"/>
    <w:pPr>
      <w:jc w:val="left"/>
      <w:spacing w:before="100" w:beforeAutospacing="1" w:after="100" w:afterAutospacing="1"/>
      <w:widowControl/>
    </w:pPr>
    <w:rPr>
      <w:rFonts w:ascii="宋体" w:hAnsi="宋体" w:cs="宋体"/>
      <w:sz w:val="22"/>
      <w:szCs w:val="22"/>
    </w:rPr>
  </w:style>
  <w:style w:type="paragraph" w:styleId="1349">
    <w:name w:val="font10"/>
    <w:basedOn w:val="940"/>
    <w:next w:val="1349"/>
    <w:link w:val="940"/>
    <w:pPr>
      <w:jc w:val="left"/>
      <w:spacing w:before="100" w:beforeAutospacing="1" w:after="100" w:afterAutospacing="1"/>
      <w:widowControl/>
    </w:pPr>
    <w:rPr>
      <w:rFonts w:ascii="宋体" w:hAnsi="宋体" w:cs="宋体"/>
      <w:b/>
      <w:bCs/>
      <w:sz w:val="22"/>
      <w:szCs w:val="22"/>
    </w:rPr>
  </w:style>
  <w:style w:type="paragraph" w:styleId="1350">
    <w:name w:val="项目符号1"/>
    <w:basedOn w:val="940"/>
    <w:next w:val="1350"/>
    <w:link w:val="940"/>
    <w:pPr>
      <w:tabs>
        <w:tab w:val="left" w:pos="360" w:leader="none"/>
      </w:tabs>
    </w:pPr>
    <w:rPr>
      <w:sz w:val="28"/>
      <w:szCs w:val="20"/>
    </w:rPr>
  </w:style>
  <w:style w:type="paragraph" w:styleId="1351">
    <w:name w:val="Char Char Char Char Char Char1 Char"/>
    <w:basedOn w:val="940"/>
    <w:next w:val="1351"/>
    <w:link w:val="940"/>
    <w:pPr>
      <w:jc w:val="left"/>
      <w:spacing w:after="160" w:line="240" w:lineRule="exact"/>
      <w:widowControl/>
    </w:pPr>
    <w:rPr>
      <w:rFonts w:ascii="Verdana" w:hAnsi="Verdana"/>
      <w:szCs w:val="20"/>
      <w:lang w:eastAsia="en-US"/>
    </w:rPr>
  </w:style>
  <w:style w:type="paragraph" w:styleId="1352">
    <w:name w:val="Char Char Char Char Char Char Char Char Char Char Char1 Char Char Char Char Char Char Char"/>
    <w:basedOn w:val="940"/>
    <w:next w:val="1352"/>
    <w:link w:val="940"/>
  </w:style>
  <w:style w:type="paragraph" w:styleId="1353">
    <w:name w:val="xl86"/>
    <w:basedOn w:val="940"/>
    <w:next w:val="1353"/>
    <w:link w:val="94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354">
    <w:name w:val="xl69"/>
    <w:basedOn w:val="940"/>
    <w:next w:val="1354"/>
    <w:link w:val="940"/>
    <w:pPr>
      <w:jc w:val="center"/>
      <w:spacing w:before="100" w:beforeAutospacing="1" w:after="100" w:afterAutospacing="1"/>
      <w:widowControl/>
    </w:pPr>
    <w:rPr>
      <w:rFonts w:ascii="宋体" w:hAnsi="宋体" w:cs="宋体"/>
      <w:sz w:val="24"/>
    </w:rPr>
  </w:style>
  <w:style w:type="paragraph" w:styleId="1355">
    <w:name w:val="Plain Text1"/>
    <w:basedOn w:val="940"/>
    <w:next w:val="1355"/>
    <w:link w:val="940"/>
    <w:rPr>
      <w:rFonts w:hint="eastAsia" w:ascii="宋体" w:hAnsi="Courier New" w:eastAsia="楷体_GB2312"/>
      <w:sz w:val="28"/>
      <w:szCs w:val="20"/>
    </w:rPr>
  </w:style>
  <w:style w:type="paragraph" w:styleId="1356">
    <w:name w:val="标题6"/>
    <w:basedOn w:val="940"/>
    <w:next w:val="1356"/>
    <w:link w:val="940"/>
    <w:pPr>
      <w:ind w:left="450" w:hanging="200"/>
      <w:jc w:val="left"/>
      <w:spacing w:line="440" w:lineRule="exact"/>
    </w:pPr>
    <w:rPr>
      <w:sz w:val="28"/>
    </w:rPr>
  </w:style>
  <w:style w:type="paragraph" w:styleId="1357">
    <w:name w:val="xl94"/>
    <w:basedOn w:val="940"/>
    <w:next w:val="1357"/>
    <w:link w:val="94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58">
    <w:name w:val="加点"/>
    <w:basedOn w:val="940"/>
    <w:next w:val="1358"/>
    <w:link w:val="940"/>
    <w:pPr>
      <w:spacing w:line="360" w:lineRule="auto"/>
    </w:pPr>
    <w:rPr>
      <w:rFonts w:eastAsia="楷体_GB2312"/>
      <w:sz w:val="24"/>
      <w:szCs w:val="20"/>
    </w:rPr>
  </w:style>
  <w:style w:type="paragraph" w:styleId="1359">
    <w:name w:val="样式 标题 1 + 宋体 四号"/>
    <w:basedOn w:val="941"/>
    <w:next w:val="1359"/>
    <w:link w:val="940"/>
    <w:pPr>
      <w:jc w:val="center"/>
      <w:spacing w:before="120" w:after="120" w:line="360" w:lineRule="auto"/>
      <w:tabs>
        <w:tab w:val="left" w:pos="2269" w:leader="none"/>
      </w:tabs>
    </w:pPr>
    <w:rPr>
      <w:rFonts w:ascii="宋体" w:hAnsi="宋体" w:eastAsia="宋体"/>
      <w:bCs/>
      <w:sz w:val="32"/>
      <w:lang w:val="en-US" w:eastAsia="zh-CN"/>
    </w:rPr>
  </w:style>
  <w:style w:type="paragraph" w:styleId="1360">
    <w:name w:val="标准文件-图标题"/>
    <w:basedOn w:val="1042"/>
    <w:next w:val="1042"/>
    <w:link w:val="940"/>
    <w:pPr>
      <w:ind w:left="4262" w:hanging="420"/>
      <w:jc w:val="center"/>
      <w:tabs>
        <w:tab w:val="left" w:pos="1410" w:leader="none"/>
        <w:tab w:val="left" w:pos="4262" w:leader="none"/>
      </w:tabs>
    </w:pPr>
    <w:rPr>
      <w:rFonts w:ascii="黑体" w:hAnsi="宋体" w:eastAsia="黑体"/>
      <w:szCs w:val="20"/>
      <w:lang w:val="en-US" w:eastAsia="zh-CN"/>
    </w:rPr>
  </w:style>
  <w:style w:type="paragraph" w:styleId="1361">
    <w:name w:val="tabletext"/>
    <w:basedOn w:val="940"/>
    <w:next w:val="1361"/>
    <w:link w:val="940"/>
    <w:pPr>
      <w:jc w:val="left"/>
      <w:spacing w:line="300" w:lineRule="atLeast"/>
      <w:widowControl/>
    </w:pPr>
    <w:rPr>
      <w:rFonts w:ascii="宋体" w:hAnsi="宋体" w:cs="宋体"/>
      <w:sz w:val="18"/>
      <w:szCs w:val="18"/>
    </w:rPr>
  </w:style>
  <w:style w:type="paragraph" w:styleId="1362">
    <w:name w:val="Char Char"/>
    <w:basedOn w:val="940"/>
    <w:next w:val="1362"/>
    <w:link w:val="940"/>
    <w:rPr>
      <w:szCs w:val="21"/>
    </w:rPr>
  </w:style>
  <w:style w:type="paragraph" w:styleId="1363">
    <w:name w:val="xl64"/>
    <w:basedOn w:val="940"/>
    <w:next w:val="1363"/>
    <w:link w:val="94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364">
    <w:name w:val="Char"/>
    <w:basedOn w:val="940"/>
    <w:next w:val="940"/>
    <w:link w:val="940"/>
    <w:pPr>
      <w:jc w:val="left"/>
      <w:spacing w:line="360" w:lineRule="auto"/>
      <w:widowControl/>
    </w:pPr>
    <w:rPr>
      <w:szCs w:val="20"/>
      <w:lang w:eastAsia="en-US"/>
    </w:rPr>
  </w:style>
  <w:style w:type="paragraph" w:styleId="1365">
    <w:name w:val="样式4"/>
    <w:basedOn w:val="940"/>
    <w:next w:val="1365"/>
    <w:link w:val="940"/>
    <w:pPr>
      <w:numPr>
        <w:ilvl w:val="0"/>
        <w:numId w:val="11"/>
      </w:numPr>
      <w:spacing w:line="360" w:lineRule="auto"/>
      <w:tabs>
        <w:tab w:val="left" w:pos="420" w:leader="none"/>
      </w:tabs>
    </w:pPr>
    <w:rPr>
      <w:sz w:val="24"/>
    </w:rPr>
  </w:style>
  <w:style w:type="paragraph" w:styleId="1366">
    <w:name w:val="font5"/>
    <w:basedOn w:val="940"/>
    <w:next w:val="1366"/>
    <w:link w:val="940"/>
    <w:pPr>
      <w:jc w:val="left"/>
      <w:spacing w:before="100" w:beforeAutospacing="1" w:after="100" w:afterAutospacing="1"/>
      <w:widowControl/>
    </w:pPr>
    <w:rPr>
      <w:rFonts w:ascii="宋体" w:hAnsi="宋体" w:cs="宋体"/>
      <w:sz w:val="18"/>
      <w:szCs w:val="18"/>
    </w:rPr>
  </w:style>
  <w:style w:type="paragraph" w:styleId="1367">
    <w:name w:val="xl82"/>
    <w:basedOn w:val="940"/>
    <w:next w:val="1367"/>
    <w:link w:val="94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68">
    <w:name w:val="xl90"/>
    <w:basedOn w:val="940"/>
    <w:next w:val="1368"/>
    <w:link w:val="94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69">
    <w:name w:val="ÕýÎÄ"/>
    <w:next w:val="1369"/>
    <w:link w:val="940"/>
    <w:pPr>
      <w:spacing w:line="360" w:lineRule="atLeast"/>
      <w:widowControl w:val="off"/>
    </w:pPr>
    <w:rPr>
      <w:sz w:val="24"/>
      <w:lang w:val="en-US" w:eastAsia="zh-CN" w:bidi="ar-SA"/>
    </w:rPr>
  </w:style>
  <w:style w:type="paragraph" w:styleId="1370">
    <w:name w:val="华宇段落1"/>
    <w:basedOn w:val="940"/>
    <w:next w:val="1370"/>
    <w:link w:val="940"/>
    <w:pPr>
      <w:ind w:firstLine="480"/>
      <w:spacing w:line="360" w:lineRule="auto"/>
    </w:pPr>
    <w:rPr>
      <w:bCs/>
      <w:sz w:val="24"/>
    </w:rPr>
  </w:style>
  <w:style w:type="paragraph" w:styleId="1371">
    <w:name w:val="Char1 Char Char Char Char Char Char Char"/>
    <w:basedOn w:val="940"/>
    <w:next w:val="1371"/>
    <w:link w:val="940"/>
    <w:rPr>
      <w:rFonts w:ascii="Tahoma" w:hAnsi="Tahoma"/>
      <w:sz w:val="24"/>
      <w:szCs w:val="20"/>
    </w:rPr>
  </w:style>
  <w:style w:type="paragraph" w:styleId="1372">
    <w:name w:val="Item List"/>
    <w:next w:val="1372"/>
    <w:link w:val="940"/>
    <w:pPr>
      <w:ind w:left="1644" w:hanging="510"/>
      <w:jc w:val="both"/>
      <w:spacing w:line="300" w:lineRule="auto"/>
      <w:shd w:val="clear" w:color="000000" w:fill="auto"/>
      <w:tabs>
        <w:tab w:val="left" w:pos="851" w:leader="none"/>
        <w:tab w:val="left" w:pos="1644" w:leader="none"/>
      </w:tabs>
    </w:pPr>
    <w:rPr>
      <w:rFonts w:ascii="Arial" w:hAnsi="Arial" w:cs="Arial"/>
      <w:sz w:val="21"/>
      <w:szCs w:val="21"/>
      <w:lang w:val="en-US" w:eastAsia="zh-CN" w:bidi="ar-SA"/>
    </w:rPr>
  </w:style>
  <w:style w:type="paragraph" w:styleId="1373">
    <w:name w:val="WW-正文缩进"/>
    <w:basedOn w:val="940"/>
    <w:next w:val="1373"/>
    <w:link w:val="940"/>
    <w:pPr>
      <w:ind w:firstLine="482"/>
      <w:spacing w:before="100" w:after="100" w:line="360" w:lineRule="auto"/>
    </w:pPr>
    <w:rPr>
      <w:rFonts w:ascii="Arial" w:hAnsi="Arial"/>
      <w:sz w:val="24"/>
      <w:szCs w:val="20"/>
      <w:lang w:eastAsia="ar-SA"/>
    </w:rPr>
  </w:style>
  <w:style w:type="paragraph" w:styleId="1374">
    <w:name w:val="样式 (中文) 仿宋_GB2312 小四 行距: 1.5 倍行距"/>
    <w:basedOn w:val="940"/>
    <w:next w:val="1374"/>
    <w:link w:val="940"/>
    <w:pPr>
      <w:ind w:firstLine="200"/>
      <w:spacing w:line="360" w:lineRule="auto"/>
    </w:pPr>
    <w:rPr>
      <w:rFonts w:eastAsia="仿宋_GB2312" w:cs="宋体"/>
      <w:sz w:val="24"/>
      <w:szCs w:val="20"/>
    </w:rPr>
  </w:style>
  <w:style w:type="paragraph" w:styleId="1375">
    <w:name w:val="Notes Text"/>
    <w:next w:val="1375"/>
    <w:link w:val="940"/>
    <w:semiHidden/>
    <w:pPr>
      <w:pBdr>
        <w:bottom w:val="single" w:color="000000" w:sz="8" w:space="5"/>
      </w:pBdr>
    </w:pPr>
    <w:rPr>
      <w:rFonts w:ascii="Arial" w:hAnsi="Arial" w:eastAsia="楷体_GB2312"/>
      <w:color w:val="000000"/>
      <w:lang w:val="en-US" w:eastAsia="zh-CN" w:bidi="ar-SA"/>
    </w:rPr>
  </w:style>
  <w:style w:type="paragraph" w:styleId="1376">
    <w:name w:val="正文6"/>
    <w:basedOn w:val="940"/>
    <w:next w:val="1376"/>
    <w:link w:val="940"/>
    <w:pPr>
      <w:ind w:left="250" w:firstLine="250"/>
      <w:jc w:val="left"/>
    </w:pPr>
    <w:rPr>
      <w:sz w:val="28"/>
    </w:rPr>
  </w:style>
  <w:style w:type="paragraph" w:styleId="1377">
    <w:name w:val="样式 目录 3 + 首行缩进:  2 字符"/>
    <w:basedOn w:val="985"/>
    <w:next w:val="1377"/>
    <w:link w:val="940"/>
    <w:pPr>
      <w:ind w:left="482" w:firstLine="400"/>
      <w:spacing w:after="0" w:line="240" w:lineRule="auto"/>
      <w:widowControl w:val="off"/>
    </w:pPr>
    <w:rPr>
      <w:rFonts w:ascii="Times New Roman" w:hAnsi="Times New Roman" w:cs="宋体"/>
      <w:i/>
      <w:iCs/>
      <w:sz w:val="20"/>
      <w:szCs w:val="20"/>
    </w:rPr>
  </w:style>
  <w:style w:type="paragraph" w:styleId="1378">
    <w:name w:val="正文5"/>
    <w:basedOn w:val="940"/>
    <w:next w:val="1378"/>
    <w:link w:val="940"/>
    <w:pPr>
      <w:numPr>
        <w:ilvl w:val="0"/>
        <w:numId w:val="12"/>
      </w:numPr>
      <w:spacing w:before="156" w:after="156" w:line="0" w:lineRule="atLeast"/>
      <w:tabs>
        <w:tab w:val="left" w:pos="720" w:leader="none"/>
        <w:tab w:val="left" w:pos="960" w:leader="none"/>
      </w:tabs>
    </w:pPr>
    <w:rPr>
      <w:sz w:val="24"/>
    </w:rPr>
  </w:style>
  <w:style w:type="paragraph" w:styleId="1379">
    <w:name w:val="文档标题"/>
    <w:basedOn w:val="940"/>
    <w:next w:val="1379"/>
    <w:link w:val="940"/>
    <w:pPr>
      <w:jc w:val="center"/>
      <w:keepNext/>
      <w:spacing w:before="480" w:after="360"/>
      <w:widowControl/>
      <w:tabs>
        <w:tab w:val="left" w:pos="0" w:leader="none"/>
      </w:tabs>
    </w:pPr>
    <w:rPr>
      <w:rFonts w:ascii="Arial" w:hAnsi="Arial" w:eastAsia="黑体"/>
      <w:sz w:val="36"/>
      <w:szCs w:val="36"/>
    </w:rPr>
  </w:style>
  <w:style w:type="paragraph" w:styleId="1380">
    <w:name w:val="Char Char Char Char Char Char2 Char Char Char Char Char Char Char Char Char Char"/>
    <w:basedOn w:val="940"/>
    <w:next w:val="1380"/>
    <w:link w:val="940"/>
  </w:style>
  <w:style w:type="paragraph" w:styleId="1381">
    <w:name w:val="侯顺标题一"/>
    <w:basedOn w:val="941"/>
    <w:next w:val="1381"/>
    <w:link w:val="940"/>
    <w:pPr>
      <w:spacing w:line="578" w:lineRule="auto"/>
      <w:tabs>
        <w:tab w:val="left" w:pos="2269" w:leader="none"/>
      </w:tabs>
    </w:pPr>
    <w:rPr>
      <w:rFonts w:eastAsia="宋体"/>
      <w:bCs/>
      <w:szCs w:val="44"/>
      <w:lang w:val="en-US" w:eastAsia="zh-CN"/>
    </w:rPr>
  </w:style>
  <w:style w:type="paragraph" w:styleId="1382">
    <w:name w:val=" Char Char Char Char Char Char Char Char1 Char"/>
    <w:basedOn w:val="940"/>
    <w:next w:val="1382"/>
    <w:link w:val="940"/>
    <w:rPr>
      <w:rFonts w:ascii="Tahoma" w:hAnsi="Tahoma"/>
      <w:sz w:val="24"/>
      <w:szCs w:val="20"/>
    </w:rPr>
  </w:style>
  <w:style w:type="paragraph" w:styleId="1383">
    <w:name w:val="样式 标题 3 + 居中"/>
    <w:basedOn w:val="943"/>
    <w:next w:val="1383"/>
    <w:link w:val="940"/>
    <w:pPr>
      <w:numPr>
        <w:ilvl w:val="2"/>
        <w:numId w:val="0"/>
      </w:numPr>
      <w:ind w:left="720"/>
      <w:jc w:val="center"/>
      <w:spacing w:line="415" w:lineRule="auto"/>
      <w:tabs>
        <w:tab w:val="left" w:pos="709" w:leader="none"/>
      </w:tabs>
    </w:pPr>
    <w:rPr>
      <w:rFonts w:ascii="Times New Roman" w:hAnsi="Times New Roman" w:cs="宋体"/>
      <w:szCs w:val="20"/>
    </w:rPr>
  </w:style>
  <w:style w:type="paragraph" w:styleId="1384">
    <w:name w:val="7471"/>
    <w:basedOn w:val="944"/>
    <w:next w:val="1384"/>
    <w:link w:val="940"/>
    <w:uiPriority w:val="99"/>
    <w:pPr>
      <w:numPr>
        <w:ilvl w:val="0"/>
        <w:numId w:val="13"/>
      </w:numPr>
      <w:jc w:val="both"/>
      <w:keepLines/>
      <w:spacing w:before="280" w:after="290" w:line="376" w:lineRule="auto"/>
      <w:tabs>
        <w:tab w:val="left" w:pos="180" w:leader="none"/>
        <w:tab w:val="left" w:pos="851" w:leader="none"/>
      </w:tabs>
    </w:pPr>
    <w:rPr>
      <w:rFonts w:ascii="Cambria" w:hAnsi="Cambria"/>
      <w:sz w:val="28"/>
      <w:szCs w:val="28"/>
      <w:u w:val="none"/>
    </w:rPr>
  </w:style>
  <w:style w:type="paragraph" w:styleId="1385">
    <w:name w:val="标题3"/>
    <w:basedOn w:val="940"/>
    <w:next w:val="1385"/>
    <w:link w:val="940"/>
    <w:pPr>
      <w:ind w:left="360" w:hanging="360"/>
      <w:tabs>
        <w:tab w:val="left" w:pos="360" w:leader="none"/>
      </w:tabs>
    </w:pPr>
    <w:rPr>
      <w:b/>
      <w:color w:val="000000"/>
      <w:sz w:val="24"/>
      <w:szCs w:val="20"/>
    </w:rPr>
  </w:style>
  <w:style w:type="paragraph" w:styleId="1386">
    <w:name w:val="Char Char1 Char Char Char Char Char Char Char Char Char Char Char Char Char Char Char"/>
    <w:basedOn w:val="940"/>
    <w:next w:val="1386"/>
    <w:link w:val="940"/>
    <w:pPr>
      <w:jc w:val="left"/>
      <w:spacing w:after="160" w:line="240" w:lineRule="exact"/>
      <w:widowControl/>
    </w:pPr>
    <w:rPr>
      <w:rFonts w:ascii="Verdana" w:hAnsi="Verdana"/>
      <w:sz w:val="20"/>
      <w:szCs w:val="20"/>
      <w:lang w:eastAsia="en-US"/>
    </w:rPr>
  </w:style>
  <w:style w:type="paragraph" w:styleId="1387">
    <w:name w:val="xl99"/>
    <w:basedOn w:val="940"/>
    <w:next w:val="1387"/>
    <w:link w:val="94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88">
    <w:name w:val="列表内容"/>
    <w:basedOn w:val="940"/>
    <w:next w:val="940"/>
    <w:link w:val="940"/>
    <w:pPr>
      <w:numPr>
        <w:ilvl w:val="0"/>
        <w:numId w:val="14"/>
      </w:numPr>
      <w:ind w:left="0" w:firstLine="200"/>
      <w:jc w:val="left"/>
      <w:widowControl/>
    </w:pPr>
    <w:rPr>
      <w:sz w:val="18"/>
    </w:rPr>
  </w:style>
  <w:style w:type="paragraph" w:styleId="1389">
    <w:name w:val="Char Char2"/>
    <w:basedOn w:val="940"/>
    <w:next w:val="1389"/>
    <w:link w:val="940"/>
    <w:rPr>
      <w:szCs w:val="21"/>
    </w:rPr>
  </w:style>
  <w:style w:type="paragraph" w:styleId="1390">
    <w:name w:val="P1"/>
    <w:next w:val="1390"/>
    <w:link w:val="940"/>
    <w:pPr>
      <w:ind w:left="2304" w:hanging="576"/>
      <w:jc w:val="both"/>
      <w:spacing w:after="240" w:line="0" w:lineRule="atLeast"/>
      <w:widowControl w:val="off"/>
    </w:pPr>
    <w:rPr>
      <w:rFonts w:eastAsia="全真中明體"/>
      <w:spacing w:val="30"/>
      <w:sz w:val="24"/>
      <w:lang w:val="en-GB" w:eastAsia="zh-TW" w:bidi="ar-SA"/>
    </w:rPr>
  </w:style>
  <w:style w:type="paragraph" w:styleId="1391">
    <w:name w:val="font18"/>
    <w:basedOn w:val="940"/>
    <w:next w:val="1391"/>
    <w:link w:val="940"/>
    <w:pPr>
      <w:jc w:val="left"/>
      <w:spacing w:before="100" w:beforeAutospacing="1" w:after="100" w:afterAutospacing="1"/>
      <w:widowControl/>
    </w:pPr>
    <w:rPr>
      <w:rFonts w:ascii="宋体" w:hAnsi="宋体" w:cs="宋体"/>
      <w:color w:val="000000"/>
      <w:sz w:val="22"/>
      <w:szCs w:val="22"/>
    </w:rPr>
  </w:style>
  <w:style w:type="paragraph" w:styleId="1392">
    <w:name w:val="xl29"/>
    <w:basedOn w:val="940"/>
    <w:next w:val="1392"/>
    <w:link w:val="94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rebuchet MS" w:hAnsi="Trebuchet MS" w:cs="宋体"/>
      <w:sz w:val="18"/>
      <w:szCs w:val="18"/>
    </w:rPr>
  </w:style>
  <w:style w:type="paragraph" w:styleId="1393">
    <w:name w:val="样式 目录 3 + 首行缩进:  2 字符3"/>
    <w:basedOn w:val="985"/>
    <w:next w:val="1393"/>
    <w:link w:val="940"/>
    <w:pPr>
      <w:ind w:left="482" w:firstLine="400"/>
      <w:spacing w:after="0" w:line="240" w:lineRule="auto"/>
      <w:widowControl w:val="off"/>
    </w:pPr>
    <w:rPr>
      <w:rFonts w:ascii="Times New Roman" w:hAnsi="Times New Roman" w:cs="宋体"/>
      <w:i/>
      <w:iCs/>
      <w:sz w:val="20"/>
      <w:szCs w:val="20"/>
    </w:rPr>
  </w:style>
  <w:style w:type="paragraph" w:styleId="1394">
    <w:name w:val="列表延续 3"/>
    <w:basedOn w:val="980"/>
    <w:next w:val="1394"/>
    <w:link w:val="940"/>
    <w:pPr>
      <w:ind w:left="1800" w:right="480" w:firstLine="0"/>
    </w:pPr>
  </w:style>
  <w:style w:type="paragraph" w:styleId="1395">
    <w:name w:val="正文内容"/>
    <w:basedOn w:val="940"/>
    <w:next w:val="1395"/>
    <w:link w:val="940"/>
    <w:pPr>
      <w:ind w:firstLine="560"/>
      <w:spacing w:line="560" w:lineRule="exact"/>
    </w:pPr>
    <w:rPr>
      <w:rFonts w:eastAsia="仿宋_GB2312"/>
      <w:sz w:val="28"/>
      <w:szCs w:val="28"/>
    </w:rPr>
  </w:style>
  <w:style w:type="paragraph" w:styleId="1396">
    <w:name w:val="xl106"/>
    <w:basedOn w:val="940"/>
    <w:next w:val="1396"/>
    <w:link w:val="940"/>
    <w:pPr>
      <w:jc w:val="left"/>
      <w:spacing w:before="100" w:beforeAutospacing="1" w:after="100" w:afterAutospacing="1"/>
      <w:shd w:val="clear" w:color="000000" w:fill="eeece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97">
    <w:name w:val="标准文件_二级条标题"/>
    <w:basedOn w:val="940"/>
    <w:next w:val="940"/>
    <w:link w:val="940"/>
    <w:pPr>
      <w:ind w:left="1410" w:hanging="1410"/>
      <w:jc w:val="left"/>
      <w:spacing w:line="300" w:lineRule="auto"/>
      <w:widowControl/>
      <w:tabs>
        <w:tab w:val="left" w:pos="1410" w:leader="none"/>
      </w:tabs>
      <w:outlineLvl w:val="3"/>
    </w:pPr>
    <w:rPr>
      <w:rFonts w:ascii="黑体" w:hAnsi="宋体" w:eastAsia="黑体"/>
      <w:bCs/>
      <w:color w:val="000000"/>
      <w:spacing w:val="2"/>
      <w:sz w:val="24"/>
      <w:szCs w:val="20"/>
      <w:lang w:val="zh-CN"/>
    </w:rPr>
  </w:style>
  <w:style w:type="paragraph" w:styleId="1398">
    <w:name w:val="标题7441"/>
    <w:basedOn w:val="944"/>
    <w:next w:val="1398"/>
    <w:link w:val="940"/>
    <w:uiPriority w:val="99"/>
    <w:pPr>
      <w:numPr>
        <w:ilvl w:val="0"/>
        <w:numId w:val="15"/>
      </w:numPr>
      <w:jc w:val="both"/>
      <w:keepLines/>
      <w:spacing w:before="280" w:after="290" w:line="376" w:lineRule="auto"/>
      <w:tabs>
        <w:tab w:val="left" w:pos="180" w:leader="none"/>
        <w:tab w:val="left" w:pos="851" w:leader="none"/>
      </w:tabs>
    </w:pPr>
    <w:rPr>
      <w:rFonts w:ascii="Cambria" w:hAnsi="Cambria" w:eastAsia="黑体"/>
      <w:sz w:val="28"/>
      <w:szCs w:val="28"/>
      <w:u w:val="none"/>
    </w:rPr>
  </w:style>
  <w:style w:type="character" w:styleId="1399">
    <w:name w:val="font61"/>
    <w:next w:val="1399"/>
    <w:link w:val="940"/>
    <w:rPr>
      <w:rFonts w:hint="eastAsia" w:ascii="宋体" w:hAnsi="宋体" w:eastAsia="宋体" w:cs="宋体"/>
      <w:i w:val="0"/>
      <w:iCs w:val="0"/>
      <w:color w:val="000000"/>
      <w:sz w:val="21"/>
      <w:szCs w:val="21"/>
      <w:u w:val="none"/>
    </w:rPr>
  </w:style>
  <w:style w:type="character" w:styleId="1400">
    <w:name w:val="font01"/>
    <w:next w:val="1400"/>
    <w:link w:val="940"/>
    <w:rPr>
      <w:rFonts w:hint="eastAsia" w:ascii="宋体" w:hAnsi="宋体" w:eastAsia="宋体" w:cs="宋体"/>
      <w:b/>
      <w:bCs/>
      <w:i w:val="0"/>
      <w:iCs w:val="0"/>
      <w:color w:val="000000"/>
      <w:sz w:val="21"/>
      <w:szCs w:val="21"/>
      <w:u w:val="none"/>
    </w:rPr>
  </w:style>
  <w:style w:type="character" w:styleId="1401">
    <w:name w:val="列出段落 字符"/>
    <w:next w:val="1401"/>
    <w:link w:val="940"/>
    <w:uiPriority w:val="34"/>
    <w:qFormat/>
    <w:rPr>
      <w:sz w:val="21"/>
      <w:szCs w:val="24"/>
    </w:rPr>
  </w:style>
  <w:style w:type="character" w:styleId="1402">
    <w:name w:val="标题 2 字符"/>
    <w:next w:val="1402"/>
    <w:link w:val="940"/>
    <w:rPr>
      <w:rFonts w:ascii="Arial" w:hAnsi="Arial" w:eastAsia="黑体"/>
      <w:b/>
      <w:bCs/>
      <w:sz w:val="32"/>
      <w:szCs w:val="32"/>
    </w:rPr>
  </w:style>
  <w:style w:type="character" w:styleId="1403">
    <w:name w:val="正文缩进 字符"/>
    <w:next w:val="1403"/>
    <w:link w:val="940"/>
    <w:qFormat/>
    <w:rPr>
      <w:rFonts w:eastAsia="楷体_GB2312"/>
      <w:sz w:val="24"/>
      <w:lang w:val="en-US" w:eastAsia="zh-CN" w:bidi="ar-SA"/>
    </w:rPr>
  </w:style>
  <w:style w:type="character" w:styleId="1404">
    <w:name w:val="纯文本 字符"/>
    <w:next w:val="1404"/>
    <w:link w:val="940"/>
    <w:rPr>
      <w:rFonts w:ascii="宋体" w:hAnsi="Courier New" w:eastAsia="楷体_GB2312"/>
      <w:sz w:val="28"/>
    </w:rPr>
  </w:style>
  <w:style w:type="character" w:styleId="1405">
    <w:name w:val="批注框文本 字符"/>
    <w:next w:val="1405"/>
    <w:link w:val="940"/>
    <w:rPr>
      <w:sz w:val="18"/>
      <w:szCs w:val="18"/>
    </w:rPr>
  </w:style>
  <w:style w:type="character" w:styleId="1406">
    <w:name w:val="正文文本缩进 字符"/>
    <w:next w:val="1406"/>
    <w:link w:val="940"/>
    <w:rPr>
      <w:rFonts w:ascii="方正仿宋简体" w:hAnsi="创艺简仿宋" w:eastAsia="方正仿宋简体"/>
      <w:sz w:val="24"/>
    </w:rPr>
  </w:style>
  <w:style w:type="paragraph" w:styleId="1407">
    <w:name w:val="p15"/>
    <w:basedOn w:val="940"/>
    <w:next w:val="1407"/>
    <w:link w:val="940"/>
    <w:qFormat/>
    <w:pPr>
      <w:widowControl/>
    </w:pPr>
    <w:rPr>
      <w:rFonts w:ascii="宋体" w:hAnsi="宋体" w:cs="宋体"/>
      <w:sz w:val="28"/>
      <w:szCs w:val="28"/>
    </w:rPr>
  </w:style>
  <w:style w:type="paragraph" w:styleId="1408">
    <w:name w:val="修订"/>
    <w:next w:val="1408"/>
    <w:link w:val="940"/>
    <w:hidden/>
    <w:uiPriority w:val="99"/>
    <w:unhideWhenUsed/>
    <w:rPr>
      <w:sz w:val="21"/>
      <w:szCs w:val="24"/>
      <w:lang w:val="en-US" w:eastAsia="zh-CN" w:bidi="ar-SA"/>
    </w:rPr>
  </w:style>
  <w:style w:type="character" w:styleId="1409" w:default="1">
    <w:name w:val="Default Paragraph Font"/>
    <w:uiPriority w:val="1"/>
    <w:semiHidden/>
    <w:unhideWhenUsed/>
  </w:style>
  <w:style w:type="numbering" w:styleId="1410" w:default="1">
    <w:name w:val="No List"/>
    <w:uiPriority w:val="99"/>
    <w:semiHidden/>
    <w:unhideWhenUsed/>
  </w:style>
  <w:style w:type="table" w:styleId="141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111</dc:title>
  <dc:subject>11</dc:subject>
  <dc:creator>11111</dc:creator>
  <cp:keywords>年 月 日 zdt 投标人 </cp:keywords>
  <cp:lastModifiedBy>王女容</cp:lastModifiedBy>
  <cp:revision>9</cp:revision>
  <dcterms:created xsi:type="dcterms:W3CDTF">2024-11-12T01:15:00Z</dcterms:created>
  <dcterms:modified xsi:type="dcterms:W3CDTF">2024-11-12T02:30:56Z</dcterms:modified>
  <cp:version>917504</cp:version>
</cp:coreProperties>
</file>