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JSZC-320500-JZCG-G2025-0689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苏州市公立医疗卫生机构医疗设备集中采购（X线计算机断层扫描仪（CT））项目一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年12月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rPr>
        <w:fldChar w:fldCharType="begin"/>
      </w:r>
      <w:r>
        <w:rPr>
          <w:rStyle w:val="1056"/>
          <w:rFonts w:ascii="宋体" w:hAnsi="宋体" w:cs="Calibri"/>
          <w:bCs/>
          <w:caps/>
          <w:color w:val="auto"/>
          <w:sz w:val="32"/>
        </w:rPr>
        <w:instrText xml:space="preserve"> TOC \o "1-1" \h \z \u </w:instrText>
      </w:r>
      <w:r>
        <w:rPr>
          <w:rStyle w:val="1056"/>
          <w:rFonts w:ascii="宋体" w:hAnsi="宋体" w:cs="Calibri"/>
          <w:bCs/>
          <w:caps/>
          <w:color w:val="auto"/>
          <w:sz w:val="32"/>
        </w:rPr>
        <w:fldChar w:fldCharType="separate"/>
      </w:r>
      <w:hyperlink w:tooltip="#_Toc105397776" w:anchor="_Toc105397776" w:history="1">
        <w:r>
          <w:rPr>
            <w:rStyle w:val="1056"/>
            <w:rFonts w:ascii="宋体" w:hAnsi="宋体" w:cs="Calibri"/>
            <w:bCs/>
            <w:caps/>
            <w:color w:val="auto"/>
            <w:sz w:val="32"/>
            <w:szCs w:val="32"/>
          </w:rPr>
          <w:t xml:space="preserve">第一章 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7" w:anchor="_Toc105397777" w:history="1">
        <w:r>
          <w:rPr>
            <w:rStyle w:val="1056"/>
            <w:rFonts w:ascii="宋体" w:hAnsi="宋体" w:cs="Calibri"/>
            <w:bCs/>
            <w:caps/>
            <w:color w:val="auto"/>
            <w:sz w:val="32"/>
            <w:szCs w:val="32"/>
          </w:rPr>
          <w:t xml:space="preserve">第二章 投标人须知</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_Toc105397777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8</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8" w:anchor="_Toc105397778" w:history="1">
        <w:r>
          <w:rPr>
            <w:rStyle w:val="1056"/>
            <w:rFonts w:ascii="宋体" w:hAnsi="宋体" w:cs="Calibri"/>
            <w:bCs/>
            <w:caps/>
            <w:color w:val="auto"/>
            <w:sz w:val="32"/>
            <w:szCs w:val="32"/>
          </w:rPr>
          <w:t xml:space="preserve">第三章 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20</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3" w:anchor="_Toc105397793" w:history="1">
        <w:r>
          <w:rPr>
            <w:rStyle w:val="1056"/>
            <w:rFonts w:ascii="宋体" w:hAnsi="宋体" w:cs="Calibri"/>
            <w:bCs/>
            <w:caps/>
            <w:color w:val="auto"/>
            <w:sz w:val="32"/>
            <w:szCs w:val="32"/>
          </w:rPr>
          <w:t xml:space="preserve">第四章 招标书</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_Toc105397793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34</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4" w:anchor="_Toc105397794" w:history="1">
        <w:r>
          <w:rPr>
            <w:rStyle w:val="1056"/>
            <w:rFonts w:ascii="宋体" w:hAnsi="宋体" w:cs="Calibri"/>
            <w:bCs/>
            <w:caps/>
            <w:color w:val="auto"/>
            <w:sz w:val="32"/>
            <w:szCs w:val="32"/>
          </w:rPr>
          <w:t xml:space="preserve">第五章 合同及主要条款</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_Toc105397794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42</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5" w:anchor="_Toc105397795" w:history="1">
        <w:r>
          <w:rPr>
            <w:rStyle w:val="1056"/>
            <w:rFonts w:ascii="宋体" w:hAnsi="宋体" w:cs="Calibri"/>
            <w:bCs/>
            <w:caps/>
            <w:color w:val="auto"/>
            <w:sz w:val="32"/>
            <w:szCs w:val="32"/>
          </w:rPr>
          <w:t xml:space="preserve">第六章 评标办法和评分标准</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_Toc105397795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52</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JSZC-320500-JZCG-G2025-0689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苏州市公立医疗卫生机构医疗设备集中采购（X线计算机断层扫描仪（CT））项目一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 谷工、严工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highlight w:val="yellow"/>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1"/>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苏州市公立医疗卫生机构医疗设备集中采购（X线计算机断层扫描仪（CT））项目一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年01</w:t>
      </w:r>
      <w:r>
        <w:rPr>
          <w:rFonts w:hint="eastAsia" w:ascii="宋体" w:hAnsi="宋体"/>
          <w:b/>
          <w:sz w:val="21"/>
          <w:szCs w:val="21"/>
          <w:u w:val="single"/>
        </w:rPr>
        <w:t xml:space="preserve">月</w:t>
      </w:r>
      <w:r>
        <w:rPr>
          <w:rFonts w:ascii="宋体" w:hAnsi="宋体"/>
          <w:b/>
          <w:sz w:val="21"/>
          <w:szCs w:val="21"/>
          <w:u w:val="single"/>
        </w:rPr>
        <w:t xml:space="preserve">20</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1.项目编号：JSZC-320500-JZCG-G2025-0689</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2.项目名称：苏州市公立医疗卫生机构医疗设备集中采购（X线计算机断层扫描仪（CT））项目一</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4.预算金额：人民币捌佰万元整（¥800</w:t>
      </w:r>
      <w:r>
        <w:rPr>
          <w:rFonts w:ascii="宋体" w:hAnsi="宋体"/>
          <w:sz w:val="21"/>
          <w:szCs w:val="21"/>
        </w:rPr>
        <w:t xml:space="preserve">0000.00</w:t>
      </w:r>
      <w:r>
        <w:rPr>
          <w:rFonts w:hint="eastAsia" w:ascii="宋体" w:hAnsi="宋体"/>
          <w:sz w:val="21"/>
          <w:szCs w:val="21"/>
        </w:rPr>
        <w:t xml:space="preserve">）</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cs="Times New Roman"/>
          <w:sz w:val="21"/>
          <w:szCs w:val="21"/>
        </w:rPr>
        <w:t xml:space="preserve">X线计算机断层扫描仪（CT） 标段一 ：人民币贰佰万元整</w:t>
      </w:r>
      <w:r>
        <w:rPr>
          <w:rFonts w:hint="eastAsia" w:ascii="宋体" w:hAnsi="宋体"/>
          <w:sz w:val="21"/>
          <w:szCs w:val="21"/>
        </w:rPr>
        <w:t xml:space="preserve">（¥200</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cs="Times New Roman"/>
          <w:sz w:val="21"/>
          <w:szCs w:val="21"/>
        </w:rPr>
        <w:t xml:space="preserve">X线计算机断层扫描仪（CT） 标段二 ：人民币陆佰万元整</w:t>
      </w:r>
      <w:r>
        <w:rPr>
          <w:rFonts w:hint="eastAsia" w:ascii="宋体" w:hAnsi="宋体"/>
          <w:sz w:val="21"/>
          <w:szCs w:val="21"/>
        </w:rPr>
        <w:t xml:space="preserve">（¥600</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cs="Times New Roman"/>
          <w:sz w:val="21"/>
          <w:szCs w:val="21"/>
        </w:rPr>
        <w:t xml:space="preserve">人民币柒佰伍拾伍万元整</w:t>
      </w:r>
      <w:r>
        <w:rPr>
          <w:rFonts w:hint="eastAsia" w:ascii="宋体" w:hAnsi="宋体"/>
          <w:sz w:val="21"/>
          <w:szCs w:val="21"/>
        </w:rPr>
        <w:t xml:space="preserve">（¥755</w:t>
      </w:r>
      <w:r>
        <w:rPr>
          <w:rFonts w:ascii="宋体" w:hAnsi="宋体"/>
          <w:sz w:val="21"/>
          <w:szCs w:val="21"/>
        </w:rPr>
        <w:t xml:space="preserve">0000.00</w:t>
      </w:r>
      <w:r>
        <w:rPr>
          <w:rFonts w:hint="eastAsia" w:ascii="宋体" w:hAnsi="宋体"/>
          <w:sz w:val="21"/>
          <w:szCs w:val="21"/>
        </w:rPr>
        <w:t xml:space="preserve">）</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cs="Times New Roman"/>
          <w:sz w:val="21"/>
          <w:szCs w:val="21"/>
        </w:rPr>
        <w:t xml:space="preserve">X线计算机断层扫描仪（CT） 标段一 ：人民币壹佰柒拾伍万元整</w:t>
      </w:r>
      <w:r>
        <w:rPr>
          <w:rFonts w:hint="eastAsia" w:ascii="宋体" w:hAnsi="宋体"/>
          <w:sz w:val="21"/>
          <w:szCs w:val="21"/>
        </w:rPr>
        <w:t xml:space="preserve">（¥175</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cs="Times New Roman"/>
          <w:sz w:val="21"/>
          <w:szCs w:val="21"/>
        </w:rPr>
        <w:t xml:space="preserve">X线计算机断层扫描仪（CT） 标段二 ：人民币伍佰捌拾万元整</w:t>
      </w:r>
      <w:r>
        <w:rPr>
          <w:rFonts w:hint="eastAsia" w:ascii="宋体" w:hAnsi="宋体"/>
          <w:sz w:val="21"/>
          <w:szCs w:val="21"/>
        </w:rPr>
        <w:t xml:space="preserve">（¥580</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 </w:t>
      </w:r>
      <w:r>
        <w:rPr>
          <w:rFonts w:hint="eastAsia" w:ascii="宋体" w:hAnsi="宋体"/>
          <w:sz w:val="21"/>
        </w:rPr>
        <w:t xml:space="preserve">3年（根</w:t>
      </w:r>
      <w:r>
        <w:rPr>
          <w:rFonts w:hint="eastAsia" w:ascii="宋体" w:hAnsi="宋体"/>
          <w:sz w:val="21"/>
        </w:rPr>
        <w:t xml:space="preserve">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9"/>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 0512-65737699。</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40"/>
      <w:r/>
      <w:bookmarkStart w:id="8" w:name="OLE_LINK39"/>
      <w:r>
        <w:rPr>
          <w:rFonts w:ascii="宋体" w:hAnsi="宋体"/>
          <w:sz w:val="21"/>
          <w:szCs w:val="21"/>
        </w:rPr>
        <w:t xml:space="preserve">13914088964</w:t>
      </w:r>
      <w:bookmarkEnd w:id="7"/>
      <w:r/>
      <w:bookmarkEnd w:id="8"/>
      <w:r>
        <w:rPr>
          <w:rFonts w:hint="eastAsia" w:ascii="宋体" w:hAnsi="宋体"/>
          <w:sz w:val="21"/>
          <w:szCs w:val="21"/>
        </w:rPr>
        <w:t xml:space="preserve">、0512-69820854；智能客服：登录苏采云系统后，联系系统右下方智能客服图标进行咨询。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9"/>
        <w:ind w:left="0" w:firstLine="422"/>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联系方式：0512-69291912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 0512-69820921</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1009"/>
        <w:ind w:left="0" w:firstLine="420"/>
        <w:spacing w:line="360" w:lineRule="auto"/>
        <w:rPr>
          <w:rFonts w:ascii="宋体" w:hAnsi="宋体"/>
          <w:sz w:val="21"/>
          <w:szCs w:val="21"/>
        </w:rPr>
      </w:pPr>
      <w:r>
        <w:rPr>
          <w:rFonts w:hint="eastAsia" w:ascii="宋体" w:hAnsi="宋体"/>
          <w:sz w:val="21"/>
          <w:szCs w:val="21"/>
        </w:rPr>
        <w:t xml:space="preserve">电话：0512-69820921</w:t>
      </w:r>
      <w:r/>
    </w:p>
    <w:p>
      <w:pPr>
        <w:pStyle w:val="991"/>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09"/>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09"/>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9"/>
        <w:ind w:left="0" w:firstLine="422"/>
        <w:spacing w:line="360" w:lineRule="auto"/>
        <w:rPr>
          <w:rFonts w:ascii="宋体" w:hAnsi="宋体"/>
          <w:b/>
          <w:sz w:val="21"/>
          <w:szCs w:val="21"/>
        </w:rPr>
      </w:pPr>
      <w:r/>
      <w:bookmarkStart w:id="27" w:name="OLE_LINK33"/>
      <w:r/>
      <w:bookmarkStart w:id="28" w:name="OLE_LINK35"/>
      <w:r/>
      <w:bookmarkStart w:id="29" w:name="OLE_LINK22"/>
      <w:r/>
      <w:bookmarkStart w:id="30" w:name="OLE_LINK32"/>
      <w:r>
        <w:rPr>
          <w:rFonts w:hint="eastAsia" w:ascii="宋体" w:hAnsi="宋体"/>
          <w:b/>
          <w:sz w:val="21"/>
          <w:szCs w:val="21"/>
        </w:rPr>
        <w:t xml:space="preserve">联系电话：0512-69826795</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9371"/>
      <w:r/>
      <w:bookmarkStart w:id="3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rPr>
      </w:pPr>
      <w:r/>
      <w:bookmarkStart w:id="35" w:name="OLE_LINK20"/>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25"/>
        <w:ind w:left="0" w:firstLine="422"/>
        <w:spacing w:line="360" w:lineRule="auto"/>
        <w:rPr>
          <w:rFonts w:ascii="宋体" w:hAnsi="宋体" w:cs="宋体"/>
          <w:b/>
          <w:color w:val="000000" w:themeColor="text1"/>
          <w:sz w:val="21"/>
          <w:szCs w:val="21"/>
          <w:lang w:val="en-US"/>
        </w:rPr>
      </w:pPr>
      <w:r/>
      <w:bookmarkStart w:id="39" w:name="OLE_LINK4"/>
      <w:r/>
      <w:bookmarkStart w:id="40" w:name="OLE_LINK3"/>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1" w:name="OLE_LINK2"/>
      <w:r/>
      <w:bookmarkStart w:id="42" w:name="OLE_LINK1"/>
      <w:r>
        <w:rPr>
          <w:rFonts w:hint="eastAsia" w:ascii="宋体" w:hAnsi="宋体" w:cs="宋体"/>
          <w:b/>
          <w:color w:val="000000" w:themeColor="text1"/>
          <w:sz w:val="21"/>
          <w:szCs w:val="21"/>
          <w:lang w:val="en-US"/>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5" w:name="OLE_LINK8"/>
      <w:r/>
      <w:bookmarkStart w:id="46" w:name="OLE_LINK7"/>
      <w:r>
        <w:rPr>
          <w:rFonts w:hint="eastAsia" w:ascii="宋体" w:hAnsi="宋体"/>
          <w:b/>
          <w:color w:val="000000" w:themeColor="text1"/>
          <w:sz w:val="21"/>
          <w:szCs w:val="21"/>
        </w:rPr>
        <w:t xml:space="preserve">薪资</w:t>
      </w:r>
      <w:bookmarkEnd w:id="45"/>
      <w:r/>
      <w:bookmarkEnd w:id="46"/>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9"/>
      <w:r/>
      <w:bookmarkEnd w:id="40"/>
      <w:r/>
      <w:bookmarkEnd w:id="35"/>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21029"/>
      <w:r/>
      <w:bookmarkStart w:id="50"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51" w:name="_Toc24711"/>
      <w:r/>
      <w:bookmarkStart w:id="52" w:name="_Toc105397778"/>
      <w:r/>
      <w:bookmarkStart w:id="53" w:name="_Toc7264"/>
      <w:r>
        <w:rPr>
          <w:rFonts w:hint="eastAsia" w:ascii="宋体" w:hAnsi="宋体"/>
          <w:b/>
          <w:sz w:val="44"/>
          <w:szCs w:val="22"/>
        </w:rPr>
        <w:br w:type="page" w:clear="all"/>
      </w:r>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3821"/>
      <w:r/>
      <w:bookmarkStart w:id="56" w:name="_Toc71810480"/>
      <w:r/>
      <w:bookmarkStart w:id="57" w:name="_Toc105397779"/>
      <w:r/>
      <w:bookmarkStart w:id="58" w:name="_Toc17036"/>
      <w:r>
        <w:rPr>
          <w:rFonts w:hint="eastAsia" w:ascii="宋体" w:hAnsi="宋体"/>
          <w:b/>
          <w:sz w:val="21"/>
          <w:szCs w:val="21"/>
        </w:rPr>
        <w:t xml:space="preserve">附件1.投标函</w:t>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105397780"/>
      <w:r/>
      <w:bookmarkStart w:id="6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rPr>
          <w:rFonts w:ascii="宋体" w:hAnsi="宋体"/>
          <w:b/>
          <w:sz w:val="21"/>
          <w:szCs w:val="21"/>
        </w:rPr>
        <w:t xml:space="preserve">附件3</w:t>
      </w:r>
      <w:bookmarkEnd w:id="70"/>
      <w:r/>
      <w:bookmarkEnd w:id="71"/>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3"/>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5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105397782"/>
      <w:r/>
      <w:bookmarkStart w:id="75"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19621"/>
      <w:r/>
      <w:bookmarkStart w:id="78" w:name="_Toc71810484"/>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sz w:val="21"/>
          <w:szCs w:val="21"/>
          <w:u w:val="single"/>
        </w:rPr>
        <w:t xml:space="preserve"> 苏州市公立医疗卫生机构医疗设备集中采购（X线计算机断层扫描仪（CT））项目一</w:t>
      </w:r>
      <w:r>
        <w:rPr>
          <w:rFonts w:ascii="宋体" w:hAnsi="宋体"/>
          <w:b/>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2206"/>
      <w:r/>
      <w:bookmarkStart w:id="83" w:name="_Toc15378"/>
      <w:r/>
      <w:bookmarkStart w:id="8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5" w:name="_Toc71810487"/>
      <w:r/>
      <w:bookmarkStart w:id="86" w:name="_Toc105397785"/>
      <w:r>
        <w:rPr>
          <w:rFonts w:ascii="宋体" w:hAnsi="宋体"/>
          <w:b/>
          <w:sz w:val="21"/>
          <w:szCs w:val="21"/>
        </w:rPr>
        <w:t xml:space="preserve">附件7</w:t>
      </w:r>
      <w:r>
        <w:rPr>
          <w:rFonts w:hint="eastAsia" w:ascii="宋体" w:hAnsi="宋体"/>
          <w:b/>
          <w:sz w:val="21"/>
          <w:szCs w:val="21"/>
        </w:rPr>
        <w:t xml:space="preserve">.</w:t>
      </w:r>
      <w:bookmarkEnd w:id="85"/>
      <w:r>
        <w:rPr>
          <w:rFonts w:hint="eastAsia" w:ascii="宋体" w:hAnsi="宋体"/>
        </w:rPr>
        <w:t xml:space="preserve"> </w:t>
      </w:r>
      <w:bookmarkEnd w:id="86"/>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7" w:name="_Toc27138"/>
      <w:r/>
      <w:bookmarkStart w:id="88"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7"/>
        <w:rPr>
          <w:rFonts w:ascii="宋体" w:hAnsi="宋体"/>
        </w:rPr>
      </w:pPr>
      <w:r>
        <w:rPr>
          <w:rFonts w:ascii="宋体" w:hAnsi="宋体"/>
        </w:rPr>
      </w:r>
      <w:r/>
    </w:p>
    <w:p>
      <w:r/>
      <w:r/>
    </w:p>
    <w:p>
      <w:pPr>
        <w:pStyle w:val="1003"/>
      </w:pPr>
      <w:r/>
      <w:r/>
    </w:p>
    <w:p>
      <w:r/>
      <w:r/>
    </w:p>
    <w:p>
      <w:pPr>
        <w:pStyle w:val="1017"/>
        <w:ind w:firstLine="0"/>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6"/>
      <w:r>
        <w:rPr>
          <w:rFonts w:ascii="宋体" w:hAnsi="宋体"/>
          <w:b/>
          <w:sz w:val="21"/>
          <w:szCs w:val="21"/>
        </w:rPr>
        <w:t xml:space="preserve">附件8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4"/>
        <w:gridCol w:w="1472"/>
        <w:gridCol w:w="1602"/>
        <w:gridCol w:w="1718"/>
        <w:gridCol w:w="1487"/>
        <w:gridCol w:w="1145"/>
        <w:gridCol w:w="1946"/>
      </w:tblGrid>
      <w:tr>
        <w:trPr>
          <w:trHeight w:val="704"/>
        </w:trPr>
        <w:tc>
          <w:tcPr>
            <w:tcW w:w="5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4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60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48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145"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1946"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投标文件中的页码</w:t>
            </w:r>
            <w:r/>
          </w:p>
        </w:tc>
      </w:tr>
      <w:tr>
        <w:trPr>
          <w:cantSplit/>
          <w:trHeight w:val="459"/>
        </w:trPr>
        <w:tc>
          <w:tcPr>
            <w:tcW w:w="58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472"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472"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472"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59"/>
        </w:trPr>
        <w:tc>
          <w:tcPr>
            <w:tcW w:w="58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0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8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5"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46"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ascii="宋体" w:hAnsi="宋体"/>
          <w:color w:val="000000"/>
          <w:sz w:val="21"/>
          <w:szCs w:val="21"/>
        </w:rPr>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0" w:name="_Toc105397787"/>
      <w:r/>
      <w:bookmarkStart w:id="91"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r/>
      <w:r/>
    </w:p>
    <w:p>
      <w:pPr>
        <w:pStyle w:val="1003"/>
      </w:pPr>
      <w:r/>
      <w:r/>
    </w:p>
    <w:p>
      <w:r/>
      <w:r/>
    </w:p>
    <w:p>
      <w:pPr>
        <w:pStyle w:val="1003"/>
      </w:pPr>
      <w:r/>
      <w:r/>
    </w:p>
    <w:p>
      <w:r/>
      <w:r/>
    </w:p>
    <w:p>
      <w:pPr>
        <w:pStyle w:val="1003"/>
      </w:pPr>
      <w:r/>
      <w:r/>
    </w:p>
    <w:p>
      <w:pPr>
        <w:pStyle w:val="1003"/>
      </w:p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2" w:name="_Toc71810490"/>
      <w:r/>
      <w:bookmarkEnd w:id="87"/>
      <w:r/>
      <w:bookmarkEnd w:id="88"/>
      <w:r>
        <w:rPr>
          <w:rFonts w:ascii="宋体" w:hAnsi="宋体"/>
        </w:rPr>
        <w:t xml:space="preserve"> </w:t>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4" w:name="OLE_LINK24"/>
      <w:r/>
      <w:bookmarkStart w:id="95" w:name="OLE_LINK23"/>
      <w:r/>
      <w:bookmarkStart w:id="96" w:name="OLE_LINK21"/>
      <w:r>
        <w:rPr>
          <w:rFonts w:hint="eastAsia" w:ascii="宋体" w:hAnsi="宋体"/>
          <w:b/>
          <w:color w:val="000000" w:themeColor="text1"/>
          <w:sz w:val="21"/>
          <w:szCs w:val="21"/>
          <w:lang w:val="zh-CN"/>
        </w:rPr>
        <w:t xml:space="preserve">备注:根据招标文件第二章“投标人须知”第26.4</w:t>
      </w:r>
      <w:bookmarkStart w:id="97"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7"/>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98" w:name="OLE_LINK19"/>
      <w:r/>
      <w:bookmarkStart w:id="99" w:name="OLE_LINK18"/>
      <w:r>
        <w:rPr>
          <w:rFonts w:hint="eastAsia" w:ascii="宋体" w:hAnsi="宋体"/>
          <w:b/>
          <w:color w:val="000000" w:themeColor="text1"/>
          <w:sz w:val="21"/>
          <w:szCs w:val="21"/>
          <w:lang w:val="zh-CN"/>
        </w:rPr>
        <w:t xml:space="preserve">评标委员会</w:t>
      </w:r>
      <w:bookmarkEnd w:id="98"/>
      <w:r/>
      <w:bookmarkEnd w:id="99"/>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4"/>
      <w:r/>
      <w:bookmarkEnd w:id="95"/>
      <w:r/>
      <w:bookmarkEnd w:id="9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3"/>
        <w:rPr>
          <w:lang w:val="zh-CN"/>
        </w:rPr>
      </w:pPr>
      <w:r>
        <w:rPr>
          <w:lang w:val="zh-CN"/>
        </w:rPr>
      </w:r>
      <w:r/>
    </w:p>
    <w:p>
      <w:pPr>
        <w:pStyle w:val="1003"/>
        <w:rPr>
          <w:lang w:val="zh-CN"/>
        </w:rPr>
      </w:pPr>
      <w:r>
        <w:rPr>
          <w:lang w:val="zh-CN"/>
        </w:rPr>
      </w:r>
      <w:r/>
    </w:p>
    <w:p>
      <w:pPr>
        <w:ind w:left="0"/>
        <w:jc w:val="left"/>
        <w:rPr>
          <w:rFonts w:ascii="宋体" w:hAnsi="宋体"/>
          <w:b/>
          <w:sz w:val="21"/>
          <w:szCs w:val="21"/>
        </w:rPr>
        <w:outlineLvl w:val="0"/>
      </w:pPr>
      <w:r/>
      <w:bookmarkStart w:id="100" w:name="_Toc188271943"/>
      <w:r/>
      <w:bookmarkStart w:id="101" w:name="_Toc202794759"/>
      <w:r>
        <w:rPr>
          <w:rFonts w:ascii="宋体" w:hAnsi="宋体"/>
          <w:b/>
          <w:sz w:val="21"/>
          <w:szCs w:val="21"/>
        </w:rPr>
        <w:t xml:space="preserve">附件13</w:t>
      </w:r>
      <w:r>
        <w:rPr>
          <w:rFonts w:hint="eastAsia" w:ascii="宋体" w:hAnsi="宋体"/>
          <w:b/>
          <w:sz w:val="21"/>
          <w:szCs w:val="21"/>
        </w:rPr>
        <w:t xml:space="preserve">.投标单位承诺函</w:t>
      </w:r>
      <w:bookmarkEnd w:id="100"/>
      <w:r/>
      <w:bookmarkEnd w:id="101"/>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3"/>
        <w:ind w:left="400"/>
        <w:rPr>
          <w:rFonts w:ascii="宋体" w:hAnsi="宋体"/>
        </w:rPr>
      </w:pPr>
      <w:r>
        <w:rPr>
          <w:rFonts w:ascii="宋体" w:hAnsi="宋体"/>
        </w:rPr>
      </w:r>
      <w:r/>
    </w:p>
    <w:p>
      <w:pPr>
        <w:rPr>
          <w:rFonts w:ascii="宋体" w:hAnsi="宋体"/>
        </w:rPr>
      </w:pPr>
      <w:r>
        <w:rPr>
          <w:rFonts w:ascii="宋体" w:hAnsi="宋体"/>
        </w:rPr>
      </w:r>
      <w:r/>
    </w:p>
    <w:p>
      <w:pPr>
        <w:pStyle w:val="1003"/>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rFonts w:ascii="宋体" w:hAnsi="宋体"/>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991"/>
        <w:ind w:left="0" w:firstLine="0"/>
        <w:jc w:val="center"/>
        <w:rPr>
          <w:rFonts w:ascii="宋体" w:hAnsi="宋体"/>
          <w:b/>
          <w:sz w:val="44"/>
          <w:szCs w:val="22"/>
        </w:rPr>
      </w:pPr>
      <w:r/>
      <w:bookmarkStart w:id="102" w:name="_Toc4098"/>
      <w:r/>
      <w:bookmarkStart w:id="103" w:name="_Toc105397793"/>
      <w:r/>
      <w:bookmarkStart w:id="104" w:name="_Toc23660"/>
      <w:r>
        <w:rPr>
          <w:rFonts w:hint="eastAsia" w:ascii="宋体" w:hAnsi="宋体"/>
          <w:b/>
          <w:sz w:val="44"/>
          <w:szCs w:val="22"/>
        </w:rPr>
        <w:t xml:space="preserve">第四章  </w:t>
      </w:r>
      <w:bookmarkStart w:id="105" w:name="招标书"/>
      <w:r/>
      <w:bookmarkEnd w:id="105"/>
      <w:r>
        <w:rPr>
          <w:rFonts w:hint="eastAsia" w:ascii="宋体" w:hAnsi="宋体"/>
          <w:b/>
          <w:sz w:val="44"/>
          <w:szCs w:val="22"/>
        </w:rPr>
        <w:t xml:space="preserve">招标书</w:t>
      </w:r>
      <w:bookmarkEnd w:id="102"/>
      <w:r/>
      <w:bookmarkEnd w:id="103"/>
      <w:r/>
      <w:bookmarkEnd w:id="10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苏州市卫生健康委员会 </w:t>
      </w:r>
      <w:r>
        <w:rPr>
          <w:rFonts w:ascii="宋体" w:hAnsi="宋体"/>
          <w:sz w:val="21"/>
        </w:rPr>
        <w:t xml:space="preserve">的委托，就</w:t>
      </w:r>
      <w:r>
        <w:rPr>
          <w:rFonts w:hint="eastAsia" w:ascii="宋体" w:hAnsi="宋体"/>
          <w:sz w:val="21"/>
          <w:u w:val="single"/>
        </w:rPr>
        <w:t xml:space="preserve"> 苏州市公立医疗卫生机构医疗设备集中采购（X线计算机断层扫描仪（CT））项目一</w:t>
      </w:r>
      <w:r>
        <w:rPr>
          <w:rFonts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一、项目编号：JSZC-320500-JZCG-G2025-0689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二、项目名称：苏州市公立医疗卫生机构医疗设备集中采购（X线计算机断层扫描仪（CT））项目一</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人民币捌佰万元整（¥800</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cs="Times New Roman"/>
          <w:sz w:val="21"/>
          <w:szCs w:val="21"/>
        </w:rPr>
        <w:t xml:space="preserve">X线计算机断层扫描仪（CT） 标段一 ：人民币贰佰万元整</w:t>
      </w:r>
      <w:r>
        <w:rPr>
          <w:rFonts w:hint="eastAsia" w:ascii="宋体" w:hAnsi="宋体"/>
          <w:sz w:val="21"/>
          <w:szCs w:val="21"/>
        </w:rPr>
        <w:t xml:space="preserve">（¥200</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rPr>
      </w:pPr>
      <w:r>
        <w:rPr>
          <w:rFonts w:hint="eastAsia" w:ascii="宋体" w:hAnsi="宋体" w:cs="Times New Roman"/>
          <w:sz w:val="21"/>
          <w:szCs w:val="21"/>
        </w:rPr>
        <w:t xml:space="preserve">X线计算机断层扫描仪（CT） 标段二 ：人民币陆佰万元整</w:t>
      </w:r>
      <w:r>
        <w:rPr>
          <w:rFonts w:hint="eastAsia" w:ascii="宋体" w:hAnsi="宋体"/>
          <w:sz w:val="21"/>
          <w:szCs w:val="21"/>
        </w:rPr>
        <w:t xml:space="preserve">（¥600</w:t>
      </w:r>
      <w:r>
        <w:rPr>
          <w:rFonts w:ascii="宋体" w:hAnsi="宋体"/>
          <w:sz w:val="21"/>
          <w:szCs w:val="21"/>
        </w:rPr>
        <w:t xml:space="preserve">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cs="Times New Roman"/>
          <w:sz w:val="21"/>
          <w:szCs w:val="21"/>
        </w:rPr>
        <w:t xml:space="preserve">人民币柒佰伍拾伍万元整</w:t>
      </w:r>
      <w:r>
        <w:rPr>
          <w:rFonts w:hint="eastAsia" w:ascii="宋体" w:hAnsi="宋体"/>
          <w:sz w:val="21"/>
          <w:szCs w:val="21"/>
        </w:rPr>
        <w:t xml:space="preserve">（¥755</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cs="Times New Roman"/>
          <w:sz w:val="21"/>
          <w:szCs w:val="21"/>
        </w:rPr>
        <w:t xml:space="preserve">X线计算机断层扫描仪（CT） 标段一 ：人民币壹佰柒拾伍万元整</w:t>
      </w:r>
      <w:r>
        <w:rPr>
          <w:rFonts w:hint="eastAsia" w:ascii="宋体" w:hAnsi="宋体"/>
          <w:sz w:val="21"/>
          <w:szCs w:val="21"/>
        </w:rPr>
        <w:t xml:space="preserve">（¥175</w:t>
      </w:r>
      <w:r>
        <w:rPr>
          <w:rFonts w:ascii="宋体" w:hAnsi="宋体"/>
          <w:sz w:val="21"/>
          <w:szCs w:val="21"/>
        </w:rPr>
        <w:t xml:space="preserve">0000.00</w:t>
      </w:r>
      <w:r>
        <w:rPr>
          <w:rFonts w:hint="eastAsia" w:ascii="宋体" w:hAnsi="宋体"/>
          <w:sz w:val="21"/>
          <w:szCs w:val="21"/>
        </w:rPr>
        <w:t xml:space="preserve">）</w:t>
      </w:r>
      <w:r/>
    </w:p>
    <w:p>
      <w:pPr>
        <w:pStyle w:val="1009"/>
        <w:ind w:left="0" w:firstLine="420"/>
        <w:spacing w:line="360" w:lineRule="auto"/>
        <w:rPr>
          <w:rFonts w:ascii="宋体" w:hAnsi="宋体"/>
          <w:color w:val="000000" w:themeColor="text1"/>
          <w:sz w:val="21"/>
          <w:szCs w:val="21"/>
        </w:rPr>
      </w:pPr>
      <w:r>
        <w:rPr>
          <w:rFonts w:hint="eastAsia" w:ascii="宋体" w:hAnsi="宋体" w:cs="Times New Roman"/>
          <w:sz w:val="21"/>
          <w:szCs w:val="21"/>
        </w:rPr>
        <w:t xml:space="preserve">X线计算机断层扫描仪（CT） 标段二 ：人民币伍佰捌拾万元整</w:t>
      </w:r>
      <w:r>
        <w:rPr>
          <w:rFonts w:hint="eastAsia" w:ascii="宋体" w:hAnsi="宋体"/>
          <w:sz w:val="21"/>
          <w:szCs w:val="21"/>
        </w:rPr>
        <w:t xml:space="preserve">（¥580</w:t>
      </w:r>
      <w:r>
        <w:rPr>
          <w:rFonts w:ascii="宋体" w:hAnsi="宋体"/>
          <w:sz w:val="21"/>
          <w:szCs w:val="21"/>
        </w:rPr>
        <w:t xml:space="preserve">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3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spacing w:line="360" w:lineRule="auto"/>
        <w:tabs>
          <w:tab w:val="left" w:pos="420" w:leader="none"/>
        </w:tabs>
        <w:rPr>
          <w:rFonts w:ascii="宋体" w:hAnsi="宋体"/>
          <w:b/>
          <w:sz w:val="21"/>
        </w:rPr>
      </w:pPr>
      <w:r>
        <w:rPr>
          <w:rFonts w:ascii="宋体" w:hAnsi="宋体"/>
          <w:b/>
          <w:sz w:val="21"/>
        </w:rPr>
      </w:r>
      <w:r/>
    </w:p>
    <w:p>
      <w:pPr>
        <w:ind w:left="0" w:firstLine="422"/>
        <w:jc w:val="center"/>
        <w:spacing w:line="360" w:lineRule="auto"/>
        <w:tabs>
          <w:tab w:val="left" w:pos="420" w:leader="none"/>
        </w:tabs>
        <w:rPr>
          <w:rFonts w:ascii="宋体" w:hAnsi="宋体"/>
          <w:b/>
          <w:sz w:val="21"/>
        </w:rPr>
      </w:pPr>
      <w:r>
        <w:rPr>
          <w:rFonts w:hint="eastAsia" w:ascii="宋体" w:hAnsi="宋体"/>
          <w:b/>
          <w:sz w:val="21"/>
        </w:rPr>
        <w:t xml:space="preserve">标段一</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（一）采购清单</w:t>
      </w:r>
      <w:r/>
    </w:p>
    <w:tbl>
      <w:tblPr>
        <w:tblW w:w="9497" w:type="dxa"/>
        <w:tblInd w:w="421" w:type="dxa"/>
        <w:tblLook w:val="04A0" w:firstRow="1" w:lastRow="0" w:firstColumn="1" w:lastColumn="0" w:noHBand="0" w:noVBand="1"/>
      </w:tblPr>
      <w:tblGrid>
        <w:gridCol w:w="7086"/>
        <w:gridCol w:w="2411"/>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70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采购数量（台、套）</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苏州市吴中区第二人民医院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r>
    </w:tbl>
    <w:p>
      <w:pPr>
        <w:ind w:left="0" w:firstLine="402"/>
        <w:spacing w:line="360" w:lineRule="auto"/>
        <w:tabs>
          <w:tab w:val="left" w:pos="420" w:leader="none"/>
        </w:tabs>
        <w:rPr>
          <w:rFonts w:ascii="宋体" w:hAnsi="宋体"/>
          <w:b/>
          <w:bCs/>
          <w:sz w:val="21"/>
        </w:rPr>
      </w:pPr>
      <w:r>
        <w:rPr>
          <w:rFonts w:hint="eastAsia"/>
          <w:b/>
          <w:bCs/>
        </w:rPr>
        <w:t xml:space="preserve">核心产品：</w:t>
      </w:r>
      <w:r>
        <w:rPr>
          <w:rFonts w:hint="eastAsia" w:ascii="宋体" w:hAnsi="宋体" w:cs="Times New Roman"/>
          <w:b/>
          <w:bCs/>
          <w:sz w:val="21"/>
          <w:szCs w:val="21"/>
        </w:rPr>
        <w:t xml:space="preserve">X线计算机断层扫描仪（CT）</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（二）实质性响应内容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 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2.探测器Z轴物理总排数≥32排，投标文件中需提供白皮书上的功能截图并加盖公章，同时需在第三章附件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sz w:val="21"/>
        </w:rPr>
      </w:pPr>
      <w:r>
        <w:rPr>
          <w:rFonts w:hint="eastAsia" w:ascii="宋体" w:hAnsi="宋体"/>
          <w:b/>
          <w:sz w:val="21"/>
        </w:rPr>
        <w:t xml:space="preserve">3.投标单位具有有效期内的《辐射安全许可证》，投标文件中需提供证书复印件并加盖公章。</w:t>
      </w:r>
      <w:r/>
    </w:p>
    <w:p>
      <w:pPr>
        <w:ind w:left="0" w:firstLine="422"/>
        <w:spacing w:line="360" w:lineRule="auto"/>
        <w:tabs>
          <w:tab w:val="left" w:pos="0" w:leader="none"/>
        </w:tabs>
        <w:rPr>
          <w:rFonts w:ascii="宋体" w:hAnsi="宋体"/>
          <w:b/>
          <w:sz w:val="21"/>
        </w:rPr>
      </w:pPr>
      <w:r>
        <w:rPr>
          <w:rFonts w:hint="eastAsia" w:ascii="宋体" w:hAnsi="宋体"/>
          <w:b/>
          <w:sz w:val="21"/>
        </w:rPr>
        <w:t xml:space="preserve">4. 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0" w:leader="none"/>
        </w:tabs>
        <w:rPr>
          <w:rFonts w:ascii="宋体" w:hAnsi="宋体"/>
          <w:b/>
          <w:sz w:val="21"/>
        </w:rPr>
      </w:pPr>
      <w:r>
        <w:rPr>
          <w:rFonts w:hint="eastAsia" w:ascii="宋体" w:hAnsi="宋体"/>
          <w:b/>
          <w:sz w:val="21"/>
        </w:rPr>
        <w:t xml:space="preserve">5.提供原厂免费质保期≥3年。（承诺函格式自拟）</w:t>
      </w:r>
      <w:r/>
    </w:p>
    <w:p>
      <w:pPr>
        <w:ind w:left="0" w:firstLine="422"/>
        <w:spacing w:line="360" w:lineRule="auto"/>
        <w:tabs>
          <w:tab w:val="left" w:pos="0" w:leader="none"/>
        </w:tabs>
        <w:rPr>
          <w:rFonts w:ascii="宋体" w:hAnsi="宋体"/>
          <w:b/>
          <w:sz w:val="21"/>
        </w:rPr>
      </w:pPr>
      <w:r>
        <w:rPr>
          <w:rFonts w:hint="eastAsia" w:ascii="宋体" w:hAnsi="宋体"/>
          <w:b/>
          <w:sz w:val="21"/>
        </w:rPr>
        <w:t xml:space="preserve">6.为保证技术的先进性，各厂家所投机型应为2022年1月1日之后推出的新高端CT机型（以最近一次注册证时间为准）。（承诺函格式自拟）</w:t>
      </w:r>
      <w:r/>
    </w:p>
    <w:p>
      <w:pPr>
        <w:ind w:left="0" w:firstLine="422"/>
        <w:spacing w:line="360" w:lineRule="auto"/>
        <w:tabs>
          <w:tab w:val="left" w:pos="0" w:leader="none"/>
        </w:tabs>
        <w:rPr>
          <w:rFonts w:ascii="宋体" w:hAnsi="宋体"/>
          <w:b/>
          <w:sz w:val="21"/>
        </w:rPr>
      </w:pPr>
      <w:r>
        <w:rPr>
          <w:rFonts w:hint="eastAsia" w:ascii="宋体" w:hAnsi="宋体"/>
          <w:b/>
          <w:sz w:val="21"/>
        </w:rPr>
        <w:t xml:space="preserve">7. 中标单位应按照实际使用方实际需求提供与中标产品相匹配的高压注射器。（承诺函格式自拟）</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上述 1.-3.项按要求提供证明材料，4.-7.项提供承诺函承诺满足相关要求，承诺函格式自拟，未按要求提供证明材料或承诺函视为无效投标。 </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（三）普通参数</w:t>
      </w:r>
      <w:r/>
    </w:p>
    <w:p>
      <w:pPr>
        <w:ind w:left="0" w:firstLine="420"/>
        <w:spacing w:line="360" w:lineRule="auto"/>
        <w:tabs>
          <w:tab w:val="left" w:pos="0" w:leader="none"/>
        </w:tabs>
        <w:rPr>
          <w:rFonts w:ascii="宋体" w:hAnsi="宋体"/>
          <w:sz w:val="21"/>
        </w:rPr>
      </w:pPr>
      <w:r/>
      <w:bookmarkStart w:id="106" w:name="_Hlk214106678"/>
      <w:r>
        <w:rPr>
          <w:rFonts w:hint="eastAsia" w:ascii="宋体" w:hAnsi="宋体"/>
          <w:sz w:val="21"/>
        </w:rPr>
        <w:t xml:space="preserve">1. 球管最小电压≤70kV；球管最大电压≥140kV</w:t>
      </w:r>
      <w:r/>
    </w:p>
    <w:p>
      <w:pPr>
        <w:ind w:left="0" w:firstLine="420"/>
        <w:spacing w:line="360" w:lineRule="auto"/>
        <w:tabs>
          <w:tab w:val="left" w:pos="0" w:leader="none"/>
        </w:tabs>
        <w:rPr>
          <w:rFonts w:ascii="宋体" w:hAnsi="宋体"/>
          <w:sz w:val="21"/>
        </w:rPr>
      </w:pPr>
      <w:r/>
      <w:bookmarkStart w:id="107" w:name="_Hlk214108815"/>
      <w:r/>
      <w:bookmarkEnd w:id="106"/>
      <w:r>
        <w:rPr>
          <w:rFonts w:hint="eastAsia" w:ascii="宋体" w:hAnsi="宋体"/>
          <w:sz w:val="21"/>
        </w:rPr>
        <w:t xml:space="preserve">2.全准直探测器扫描层厚≤0.625mm</w:t>
      </w:r>
      <w:bookmarkEnd w:id="107"/>
      <w:r/>
      <w:r/>
    </w:p>
    <w:p>
      <w:pPr>
        <w:ind w:left="0" w:firstLine="420"/>
        <w:spacing w:line="360" w:lineRule="auto"/>
        <w:tabs>
          <w:tab w:val="left" w:pos="0" w:leader="none"/>
        </w:tabs>
        <w:rPr>
          <w:rFonts w:ascii="宋体" w:hAnsi="宋体"/>
          <w:sz w:val="21"/>
        </w:rPr>
      </w:pPr>
      <w:r>
        <w:rPr>
          <w:rFonts w:hint="eastAsia" w:ascii="宋体" w:hAnsi="宋体"/>
          <w:sz w:val="21"/>
        </w:rPr>
        <w:t xml:space="preserve">3.扫描机架孔径≥70cm</w:t>
      </w:r>
      <w:r/>
    </w:p>
    <w:p>
      <w:pPr>
        <w:ind w:left="0" w:firstLine="420"/>
        <w:spacing w:line="360" w:lineRule="auto"/>
        <w:tabs>
          <w:tab w:val="left" w:pos="0" w:leader="none"/>
        </w:tabs>
        <w:rPr>
          <w:rFonts w:ascii="宋体" w:hAnsi="宋体"/>
          <w:sz w:val="21"/>
        </w:rPr>
      </w:pPr>
      <w:r>
        <w:rPr>
          <w:rFonts w:hint="eastAsia" w:ascii="宋体" w:hAnsi="宋体"/>
          <w:sz w:val="21"/>
        </w:rPr>
        <w:t xml:space="preserve">4.球管阳极实际热容量（不含等效概念）≥3.5MHU </w:t>
      </w:r>
      <w:r/>
    </w:p>
    <w:p>
      <w:pPr>
        <w:ind w:left="0" w:firstLine="420"/>
        <w:spacing w:line="360" w:lineRule="auto"/>
        <w:tabs>
          <w:tab w:val="left" w:pos="0" w:leader="none"/>
        </w:tabs>
        <w:rPr>
          <w:rFonts w:ascii="宋体" w:hAnsi="宋体"/>
          <w:sz w:val="21"/>
        </w:rPr>
      </w:pPr>
      <w:r>
        <w:rPr>
          <w:rFonts w:hint="eastAsia" w:ascii="宋体" w:hAnsi="宋体"/>
          <w:sz w:val="21"/>
        </w:rPr>
        <w:t xml:space="preserve">5. 扫描床定位精度≤±0.25mm</w:t>
      </w:r>
      <w:r/>
    </w:p>
    <w:p>
      <w:pPr>
        <w:ind w:left="0" w:firstLine="420"/>
        <w:spacing w:line="360" w:lineRule="auto"/>
        <w:tabs>
          <w:tab w:val="left" w:pos="0" w:leader="none"/>
        </w:tabs>
        <w:rPr>
          <w:rFonts w:ascii="宋体" w:hAnsi="宋体"/>
          <w:sz w:val="21"/>
        </w:rPr>
      </w:pPr>
      <w:r>
        <w:rPr>
          <w:rFonts w:hint="eastAsia" w:ascii="宋体" w:hAnsi="宋体"/>
          <w:sz w:val="21"/>
        </w:rPr>
        <w:t xml:space="preserve">6. 高压发生器实际功率（不含等效概念）≥32kw</w:t>
      </w:r>
      <w:r/>
    </w:p>
    <w:p>
      <w:pPr>
        <w:ind w:left="0" w:firstLine="420"/>
        <w:spacing w:line="360" w:lineRule="auto"/>
        <w:tabs>
          <w:tab w:val="left" w:pos="0" w:leader="none"/>
        </w:tabs>
        <w:rPr>
          <w:rFonts w:ascii="宋体" w:hAnsi="宋体"/>
          <w:sz w:val="21"/>
        </w:rPr>
      </w:pPr>
      <w:r>
        <w:rPr>
          <w:rFonts w:hint="eastAsia" w:ascii="宋体" w:hAnsi="宋体"/>
          <w:sz w:val="21"/>
        </w:rPr>
        <w:t xml:space="preserve">7. 机架最快转速≤0.75s/360°</w:t>
      </w:r>
      <w:r/>
    </w:p>
    <w:p>
      <w:pPr>
        <w:ind w:left="0" w:firstLine="420"/>
        <w:spacing w:line="360" w:lineRule="auto"/>
        <w:tabs>
          <w:tab w:val="left" w:pos="0" w:leader="none"/>
        </w:tabs>
        <w:rPr>
          <w:rFonts w:ascii="宋体" w:hAnsi="宋体"/>
          <w:sz w:val="21"/>
        </w:rPr>
      </w:pPr>
      <w:r>
        <w:rPr>
          <w:rFonts w:hint="eastAsia" w:ascii="宋体" w:hAnsi="宋体"/>
          <w:sz w:val="21"/>
        </w:rPr>
        <w:t xml:space="preserve">8. 单次扫描最大范围≥1620mm</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9.自动mA调节技术，自动KV推荐技术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 具备低剂量扫描技术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 具备肺结节CAD计算机辅助分析自动评估软件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12. 具备去金属伪影图像重建技术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 具备AI深度学习重建算法</w:t>
      </w:r>
      <w:r/>
    </w:p>
    <w:p>
      <w:pPr>
        <w:ind w:left="0" w:firstLine="420"/>
        <w:spacing w:line="360" w:lineRule="auto"/>
        <w:tabs>
          <w:tab w:val="left" w:pos="0" w:leader="none"/>
        </w:tabs>
        <w:rPr>
          <w:rFonts w:ascii="宋体" w:hAnsi="宋体"/>
          <w:sz w:val="21"/>
        </w:rPr>
      </w:pPr>
      <w:r>
        <w:rPr>
          <w:rFonts w:hint="eastAsia" w:ascii="宋体" w:hAnsi="宋体"/>
          <w:sz w:val="21"/>
        </w:rPr>
        <w:t xml:space="preserve">14. 提供原厂图像处理工作站，工作站内存≥64G</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（四）核心参数表述</w:t>
      </w:r>
      <w:r/>
    </w:p>
    <w:p>
      <w:pPr>
        <w:ind w:left="0" w:firstLine="420"/>
        <w:spacing w:line="360" w:lineRule="auto"/>
        <w:tabs>
          <w:tab w:val="left" w:pos="0" w:leader="none"/>
        </w:tabs>
        <w:rPr>
          <w:rFonts w:ascii="宋体" w:hAnsi="宋体"/>
          <w:sz w:val="21"/>
        </w:rPr>
      </w:pPr>
      <w:r>
        <w:rPr>
          <w:rFonts w:hint="eastAsia" w:ascii="宋体" w:hAnsi="宋体"/>
          <w:sz w:val="21"/>
        </w:rPr>
        <w:t xml:space="preserve">1. 最薄图像扫描层厚≤0.625mm</w:t>
      </w:r>
      <w:r/>
    </w:p>
    <w:p>
      <w:pPr>
        <w:ind w:left="0" w:firstLine="420"/>
        <w:spacing w:line="360" w:lineRule="auto"/>
        <w:tabs>
          <w:tab w:val="left" w:pos="0" w:leader="none"/>
        </w:tabs>
        <w:rPr>
          <w:rFonts w:ascii="宋体" w:hAnsi="宋体"/>
          <w:sz w:val="21"/>
        </w:rPr>
      </w:pPr>
      <w:r>
        <w:rPr>
          <w:rFonts w:hint="eastAsia" w:ascii="宋体" w:hAnsi="宋体"/>
          <w:sz w:val="21"/>
        </w:rPr>
        <w:t xml:space="preserve">2. 球管最小焦点尺寸≤0.8 </w:t>
      </w:r>
      <w:bookmarkStart w:id="108" w:name="OLE_LINK16"/>
      <w:r/>
      <w:bookmarkStart w:id="109" w:name="OLE_LINK15"/>
      <w:r>
        <w:rPr>
          <w:rFonts w:hint="eastAsia" w:ascii="宋体" w:hAnsi="宋体"/>
          <w:sz w:val="21"/>
        </w:rPr>
        <w:t xml:space="preserve">mm</w:t>
      </w:r>
      <w:r>
        <w:rPr>
          <w:rFonts w:hint="eastAsia" w:ascii="宋体" w:hAnsi="宋体"/>
          <w:sz w:val="21"/>
          <w:vertAlign w:val="superscript"/>
        </w:rPr>
        <w:t xml:space="preserve">2</w:t>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3. 最小螺旋扫描螺距满足临床需求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 空间分辨率 @10%MTF≥10LP/CM</w:t>
      </w:r>
      <w:r/>
    </w:p>
    <w:p>
      <w:pPr>
        <w:ind w:left="0" w:firstLine="420"/>
        <w:spacing w:line="360" w:lineRule="auto"/>
        <w:tabs>
          <w:tab w:val="left" w:pos="0" w:leader="none"/>
        </w:tabs>
        <w:rPr>
          <w:rFonts w:ascii="宋体" w:hAnsi="宋体"/>
          <w:sz w:val="21"/>
        </w:rPr>
      </w:pPr>
      <w:r>
        <w:rPr>
          <w:rFonts w:hint="eastAsia" w:ascii="宋体" w:hAnsi="宋体"/>
          <w:sz w:val="21"/>
        </w:rPr>
        <w:t xml:space="preserve">5. 探测器等中心线覆盖的Z轴宽度≥20mm</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6.图像重建速度≥20幅/秒</w:t>
      </w:r>
      <w:r/>
    </w:p>
    <w:p>
      <w:pPr>
        <w:ind w:left="0" w:firstLine="420"/>
        <w:spacing w:line="360" w:lineRule="auto"/>
        <w:tabs>
          <w:tab w:val="left" w:pos="0" w:leader="none"/>
        </w:tabs>
        <w:rPr>
          <w:rFonts w:ascii="宋体" w:hAnsi="宋体"/>
          <w:sz w:val="21"/>
        </w:rPr>
      </w:pPr>
      <w:r>
        <w:rPr>
          <w:rFonts w:hint="eastAsia" w:ascii="宋体" w:hAnsi="宋体"/>
          <w:sz w:val="21"/>
        </w:rPr>
        <w:t xml:space="preserve">7.单次螺旋连续扫描时间满足临床需求</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jc w:val="center"/>
        <w:spacing w:line="360" w:lineRule="auto"/>
        <w:tabs>
          <w:tab w:val="left" w:pos="420" w:leader="none"/>
        </w:tabs>
        <w:rPr>
          <w:rFonts w:ascii="宋体" w:hAnsi="宋体"/>
          <w:b/>
          <w:sz w:val="21"/>
        </w:rPr>
      </w:pPr>
      <w:r>
        <w:rPr>
          <w:rFonts w:hint="eastAsia" w:ascii="宋体" w:hAnsi="宋体"/>
          <w:b/>
          <w:sz w:val="21"/>
        </w:rPr>
        <w:t xml:space="preserve">标段二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（一）采购清单</w:t>
      </w:r>
      <w:r/>
    </w:p>
    <w:tbl>
      <w:tblPr>
        <w:tblW w:w="9497" w:type="dxa"/>
        <w:tblInd w:w="421" w:type="dxa"/>
        <w:tblLook w:val="04A0" w:firstRow="1" w:lastRow="0" w:firstColumn="1" w:lastColumn="0" w:noHBand="0" w:noVBand="1"/>
      </w:tblPr>
      <w:tblGrid>
        <w:gridCol w:w="7086"/>
        <w:gridCol w:w="2411"/>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70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采购数量（台、套）</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常熟市卫生健康委员会</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r>
    </w:tbl>
    <w:p>
      <w:pPr>
        <w:ind w:left="0" w:firstLine="402"/>
        <w:spacing w:line="360" w:lineRule="auto"/>
        <w:tabs>
          <w:tab w:val="left" w:pos="420" w:leader="none"/>
        </w:tabs>
        <w:rPr>
          <w:rFonts w:ascii="宋体" w:hAnsi="宋体"/>
          <w:b/>
          <w:bCs/>
          <w:sz w:val="21"/>
        </w:rPr>
      </w:pPr>
      <w:r>
        <w:rPr>
          <w:rFonts w:hint="eastAsia"/>
          <w:b/>
          <w:bCs/>
        </w:rPr>
        <w:t xml:space="preserve">核心产品：</w:t>
      </w:r>
      <w:r>
        <w:rPr>
          <w:rFonts w:hint="eastAsia" w:ascii="宋体" w:hAnsi="宋体" w:cs="Times New Roman"/>
          <w:b/>
          <w:bCs/>
          <w:sz w:val="21"/>
          <w:szCs w:val="21"/>
        </w:rPr>
        <w:t xml:space="preserve">X线计算机断层扫描仪（CT）</w:t>
      </w:r>
      <w:r/>
    </w:p>
    <w:p>
      <w:pPr>
        <w:ind w:left="0" w:firstLine="422"/>
        <w:spacing w:line="360" w:lineRule="auto"/>
        <w:tabs>
          <w:tab w:val="left" w:pos="0" w:leader="none"/>
        </w:tabs>
        <w:rPr>
          <w:rFonts w:ascii="宋体" w:hAnsi="宋体"/>
          <w:b/>
          <w:sz w:val="21"/>
        </w:rPr>
      </w:pPr>
      <w:r>
        <w:rPr>
          <w:rFonts w:ascii="宋体" w:hAnsi="宋体"/>
          <w:b/>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2.投标单位具有有效期内的《辐射安全许可证》，投标文件中需提供证书复印件并加盖公章。</w:t>
      </w:r>
      <w:r/>
    </w:p>
    <w:p>
      <w:pPr>
        <w:ind w:left="0" w:firstLine="422"/>
        <w:spacing w:line="360" w:lineRule="auto"/>
        <w:tabs>
          <w:tab w:val="left" w:pos="0" w:leader="none"/>
        </w:tabs>
        <w:rPr>
          <w:rFonts w:ascii="宋体" w:hAnsi="宋体"/>
          <w:b/>
          <w:sz w:val="21"/>
        </w:rPr>
      </w:pPr>
      <w:r>
        <w:rPr>
          <w:rFonts w:hint="eastAsia" w:ascii="宋体" w:hAnsi="宋体"/>
          <w:b/>
          <w:sz w:val="21"/>
        </w:rPr>
        <w:t xml:space="preserve">3.探测器Z轴物理总排数≥64排，投标文件中需提供白皮书上的功能截图并加盖公章，同时需在第三章附件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4.机架最快旋转速度≤0.35秒/360°，投标文件中需提供白皮书上的功能截图并加盖公章，同时需在第三章附件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5.球管冷却效率≥1380 KHU/min，投标文件中需提供白皮书上的功能截图并加盖公章，同时需在第三章附件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6.提供深度学习重建技术，例如 GE提供Turefidelity、佳能提供AiCE 、联影提供Deep Recon，可实现显著的剂量降低、噪声降低、低对比分辨率提升和空间分辨率提升，各品牌须提供同等或更高档次的产品，投标文件中需提供白皮书上的功能截图并加盖公章，同时需在第三章附件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w:t>
      </w:r>
      <w:r>
        <w:rPr>
          <w:rFonts w:hint="eastAsia" w:ascii="宋体" w:hAnsi="宋体"/>
          <w:b/>
          <w:sz w:val="21"/>
        </w:rPr>
        <w:t xml:space="preserve">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7.投标单位需提供承诺函，承诺中标后5个工作日向苏州市卫生健康委员会提供中标产品《产品技术标准(白皮书)》原件并加盖生产厂家公章。（承诺函格式详见附件</w:t>
      </w:r>
      <w:r>
        <w:rPr>
          <w:rFonts w:ascii="宋体" w:hAnsi="宋体"/>
          <w:b/>
          <w:sz w:val="21"/>
        </w:rPr>
        <w:t xml:space="preserve">13</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8.提供原厂免费质保期≥3年。（承诺函格式自拟）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9.为保证技术的先进性，各厂家所投机型应为2022年1月1日以后推出的新高端CT机型；（以最近一次注册证时间为准）。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10.中标单位应按照实际使用方实际需求提供与中标产品相匹配的高压注射器。（承诺函格式自拟）</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上述 1.-6.项按要求提供证明材料，7.-10.项提供承诺函承诺满足相关要求，承诺函格式自拟，未按要求提供证明材料或承诺函视为无效投标。</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（三）普通参数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 球管最小电压≤80kV；球管最大电压≥140kV</w:t>
      </w:r>
      <w:r/>
    </w:p>
    <w:p>
      <w:pPr>
        <w:ind w:left="0" w:firstLine="420"/>
        <w:spacing w:line="360" w:lineRule="auto"/>
        <w:tabs>
          <w:tab w:val="left" w:pos="420" w:leader="none"/>
        </w:tabs>
        <w:rPr>
          <w:rFonts w:ascii="宋体" w:hAnsi="宋体"/>
          <w:sz w:val="21"/>
        </w:rPr>
      </w:pPr>
      <w:r>
        <w:rPr>
          <w:rFonts w:hint="eastAsia" w:ascii="宋体" w:hAnsi="宋体"/>
          <w:sz w:val="21"/>
        </w:rPr>
        <w:t xml:space="preserve">2. 全准直探测器扫描层厚≤0.625mm</w:t>
      </w:r>
      <w:r/>
    </w:p>
    <w:p>
      <w:pPr>
        <w:ind w:left="0" w:firstLine="420"/>
        <w:spacing w:line="360" w:lineRule="auto"/>
        <w:tabs>
          <w:tab w:val="left" w:pos="420" w:leader="none"/>
        </w:tabs>
        <w:rPr>
          <w:rFonts w:ascii="宋体" w:hAnsi="宋体"/>
          <w:sz w:val="21"/>
        </w:rPr>
      </w:pPr>
      <w:r>
        <w:rPr>
          <w:rFonts w:hint="eastAsia" w:ascii="宋体" w:hAnsi="宋体"/>
          <w:sz w:val="21"/>
        </w:rPr>
        <w:t xml:space="preserve">3.扫描架物理倾斜（非数字倾斜）≥±30°</w:t>
      </w:r>
      <w:r/>
    </w:p>
    <w:p>
      <w:pPr>
        <w:ind w:left="0" w:firstLine="420"/>
        <w:spacing w:line="360" w:lineRule="auto"/>
        <w:tabs>
          <w:tab w:val="left" w:pos="420" w:leader="none"/>
        </w:tabs>
        <w:rPr>
          <w:rFonts w:ascii="宋体" w:hAnsi="宋体"/>
          <w:sz w:val="21"/>
        </w:rPr>
      </w:pPr>
      <w:r>
        <w:rPr>
          <w:rFonts w:hint="eastAsia" w:ascii="宋体" w:hAnsi="宋体"/>
          <w:sz w:val="21"/>
        </w:rPr>
        <w:t xml:space="preserve">4.球管阳极实际热容量（不含等效概念）≥7.5MHU或0MHU新型液态金属轴承球管技术</w:t>
      </w:r>
      <w:r/>
    </w:p>
    <w:p>
      <w:pPr>
        <w:ind w:left="0" w:firstLine="420"/>
        <w:spacing w:line="360" w:lineRule="auto"/>
        <w:tabs>
          <w:tab w:val="left" w:pos="420" w:leader="none"/>
        </w:tabs>
        <w:rPr>
          <w:rFonts w:ascii="宋体" w:hAnsi="宋体"/>
          <w:sz w:val="21"/>
        </w:rPr>
      </w:pPr>
      <w:r>
        <w:rPr>
          <w:rFonts w:hint="eastAsia" w:ascii="宋体" w:hAnsi="宋体"/>
          <w:sz w:val="21"/>
        </w:rPr>
        <w:t xml:space="preserve">5.球管焦点到扫描野中心距离≥57cm</w:t>
      </w:r>
      <w:r/>
    </w:p>
    <w:p>
      <w:pPr>
        <w:ind w:left="0" w:firstLine="420"/>
        <w:spacing w:line="360" w:lineRule="auto"/>
        <w:tabs>
          <w:tab w:val="left" w:pos="420" w:leader="none"/>
        </w:tabs>
        <w:rPr>
          <w:rFonts w:ascii="宋体" w:hAnsi="宋体"/>
          <w:sz w:val="21"/>
        </w:rPr>
      </w:pPr>
      <w:r>
        <w:rPr>
          <w:rFonts w:hint="eastAsia" w:ascii="宋体" w:hAnsi="宋体"/>
          <w:sz w:val="21"/>
        </w:rPr>
        <w:t xml:space="preserve">6.高压发生器实际功率（不含等效概念）≥80kw</w:t>
      </w:r>
      <w:r/>
    </w:p>
    <w:p>
      <w:pPr>
        <w:ind w:left="0" w:firstLine="420"/>
        <w:spacing w:line="360" w:lineRule="auto"/>
        <w:tabs>
          <w:tab w:val="left" w:pos="420" w:leader="none"/>
        </w:tabs>
        <w:rPr>
          <w:rFonts w:ascii="宋体" w:hAnsi="宋体"/>
          <w:sz w:val="21"/>
        </w:rPr>
      </w:pPr>
      <w:r>
        <w:rPr>
          <w:rFonts w:hint="eastAsia" w:ascii="宋体" w:hAnsi="宋体"/>
          <w:sz w:val="21"/>
        </w:rPr>
        <w:t xml:space="preserve">7.机架孔径≥70cm</w:t>
      </w:r>
      <w:r/>
    </w:p>
    <w:p>
      <w:pPr>
        <w:ind w:left="0" w:firstLine="420"/>
        <w:spacing w:line="360" w:lineRule="auto"/>
        <w:tabs>
          <w:tab w:val="left" w:pos="420" w:leader="none"/>
        </w:tabs>
        <w:rPr>
          <w:rFonts w:ascii="宋体" w:hAnsi="宋体"/>
          <w:sz w:val="21"/>
        </w:rPr>
      </w:pPr>
      <w:r>
        <w:rPr>
          <w:rFonts w:hint="eastAsia" w:ascii="宋体" w:hAnsi="宋体"/>
          <w:sz w:val="21"/>
        </w:rPr>
        <w:t xml:space="preserve">8.单次扫描最大范围≥1700mm</w:t>
      </w:r>
      <w:r/>
    </w:p>
    <w:p>
      <w:pPr>
        <w:ind w:left="0" w:firstLine="420"/>
        <w:spacing w:line="360" w:lineRule="auto"/>
        <w:tabs>
          <w:tab w:val="left" w:pos="420" w:leader="none"/>
        </w:tabs>
        <w:rPr>
          <w:rFonts w:ascii="宋体" w:hAnsi="宋体"/>
          <w:sz w:val="21"/>
        </w:rPr>
      </w:pPr>
      <w:r>
        <w:rPr>
          <w:rFonts w:hint="eastAsia" w:ascii="宋体" w:hAnsi="宋体"/>
          <w:sz w:val="21"/>
        </w:rPr>
        <w:t xml:space="preserve">9.自动mA调节技术，自动KV推荐技术</w:t>
      </w:r>
      <w:r/>
    </w:p>
    <w:p>
      <w:pPr>
        <w:ind w:left="0" w:firstLine="420"/>
        <w:spacing w:line="360" w:lineRule="auto"/>
        <w:tabs>
          <w:tab w:val="left" w:pos="420" w:leader="none"/>
        </w:tabs>
        <w:rPr>
          <w:rFonts w:ascii="宋体" w:hAnsi="宋体"/>
          <w:sz w:val="21"/>
        </w:rPr>
      </w:pPr>
      <w:r>
        <w:rPr>
          <w:rFonts w:hint="eastAsia" w:ascii="宋体" w:hAnsi="宋体"/>
          <w:sz w:val="21"/>
        </w:rPr>
        <w:t xml:space="preserve">10.具备心脏扫描能力与心脏分析软件包</w:t>
      </w:r>
      <w:r/>
    </w:p>
    <w:p>
      <w:pPr>
        <w:ind w:left="0" w:firstLine="420"/>
        <w:spacing w:line="360" w:lineRule="auto"/>
        <w:tabs>
          <w:tab w:val="left" w:pos="420" w:leader="none"/>
        </w:tabs>
        <w:rPr>
          <w:rFonts w:ascii="宋体" w:hAnsi="宋体"/>
          <w:sz w:val="21"/>
        </w:rPr>
      </w:pPr>
      <w:r>
        <w:rPr>
          <w:rFonts w:hint="eastAsia" w:ascii="宋体" w:hAnsi="宋体"/>
          <w:sz w:val="21"/>
        </w:rPr>
        <w:t xml:space="preserve">11.具备肺结节CAD计算机辅助分析自动评估软件、肺气肿分析评估软件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12.具备1024×1024重建矩阵</w:t>
      </w:r>
      <w:r/>
    </w:p>
    <w:p>
      <w:pPr>
        <w:ind w:left="0" w:firstLine="420"/>
        <w:spacing w:line="360" w:lineRule="auto"/>
        <w:tabs>
          <w:tab w:val="left" w:pos="420" w:leader="none"/>
        </w:tabs>
        <w:rPr>
          <w:rFonts w:ascii="宋体" w:hAnsi="宋体"/>
          <w:sz w:val="21"/>
        </w:rPr>
      </w:pPr>
      <w:r>
        <w:rPr>
          <w:rFonts w:hint="eastAsia" w:ascii="宋体" w:hAnsi="宋体"/>
          <w:sz w:val="21"/>
        </w:rPr>
        <w:t xml:space="preserve">13.具备灌注扫描能力和头灌注分析软件包、体灌注分析软件包</w:t>
      </w:r>
      <w:r/>
    </w:p>
    <w:p>
      <w:pPr>
        <w:ind w:left="0" w:firstLine="420"/>
        <w:spacing w:line="360" w:lineRule="auto"/>
        <w:tabs>
          <w:tab w:val="left" w:pos="420" w:leader="none"/>
        </w:tabs>
        <w:rPr>
          <w:rFonts w:ascii="宋体" w:hAnsi="宋体"/>
          <w:sz w:val="21"/>
        </w:rPr>
      </w:pPr>
      <w:r>
        <w:rPr>
          <w:rFonts w:hint="eastAsia" w:ascii="宋体" w:hAnsi="宋体"/>
          <w:sz w:val="21"/>
        </w:rPr>
        <w:t xml:space="preserve">14.专业去金属伪影图像重建技术</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sz w:val="21"/>
        </w:rPr>
      </w:pPr>
      <w:r>
        <w:rPr>
          <w:rFonts w:hint="eastAsia" w:ascii="宋体" w:hAnsi="宋体"/>
          <w:b/>
          <w:sz w:val="21"/>
        </w:rPr>
        <w:t xml:space="preserve">（四）核心参数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1.最薄图像扫描层厚≤0.625mm</w:t>
      </w:r>
      <w:r/>
    </w:p>
    <w:p>
      <w:pPr>
        <w:ind w:left="0" w:firstLine="420"/>
        <w:spacing w:line="360" w:lineRule="auto"/>
        <w:tabs>
          <w:tab w:val="left" w:pos="420" w:leader="none"/>
        </w:tabs>
        <w:rPr>
          <w:rFonts w:ascii="宋体" w:hAnsi="宋体"/>
          <w:sz w:val="21"/>
        </w:rPr>
      </w:pPr>
      <w:r>
        <w:rPr>
          <w:rFonts w:hint="eastAsia" w:ascii="宋体" w:hAnsi="宋体"/>
          <w:sz w:val="21"/>
        </w:rPr>
        <w:t xml:space="preserve">2.球管最小焦点尺寸≤0.64mm</w:t>
      </w:r>
      <w:r>
        <w:rPr>
          <w:rFonts w:hint="eastAsia" w:ascii="宋体" w:hAnsi="宋体"/>
          <w:sz w:val="21"/>
          <w:vertAlign w:val="superscript"/>
        </w:rPr>
        <w:t xml:space="preserve">2</w:t>
      </w:r>
      <w:r/>
    </w:p>
    <w:p>
      <w:pPr>
        <w:ind w:left="0" w:firstLine="420"/>
        <w:spacing w:line="360" w:lineRule="auto"/>
        <w:tabs>
          <w:tab w:val="left" w:pos="420" w:leader="none"/>
        </w:tabs>
        <w:rPr>
          <w:rFonts w:ascii="宋体" w:hAnsi="宋体"/>
          <w:sz w:val="21"/>
        </w:rPr>
      </w:pPr>
      <w:r>
        <w:rPr>
          <w:rFonts w:hint="eastAsia" w:ascii="宋体" w:hAnsi="宋体"/>
          <w:sz w:val="21"/>
        </w:rPr>
        <w:t xml:space="preserve">3.单圈轴扫采集层数≥64层</w:t>
      </w:r>
      <w:r/>
    </w:p>
    <w:p>
      <w:pPr>
        <w:ind w:left="0" w:firstLine="420"/>
        <w:spacing w:line="360" w:lineRule="auto"/>
        <w:tabs>
          <w:tab w:val="left" w:pos="420" w:leader="none"/>
        </w:tabs>
        <w:rPr>
          <w:rFonts w:ascii="宋体" w:hAnsi="宋体"/>
          <w:sz w:val="21"/>
        </w:rPr>
      </w:pPr>
      <w:r>
        <w:rPr>
          <w:rFonts w:hint="eastAsia" w:ascii="宋体" w:hAnsi="宋体"/>
          <w:sz w:val="21"/>
        </w:rPr>
        <w:t xml:space="preserve">4.每排探测器物理单元数＞600</w:t>
      </w:r>
      <w:r/>
    </w:p>
    <w:p>
      <w:pPr>
        <w:ind w:left="0" w:firstLine="420"/>
        <w:spacing w:line="360" w:lineRule="auto"/>
        <w:tabs>
          <w:tab w:val="left" w:pos="420" w:leader="none"/>
        </w:tabs>
        <w:rPr>
          <w:rFonts w:ascii="宋体" w:hAnsi="宋体"/>
          <w:sz w:val="21"/>
        </w:rPr>
      </w:pPr>
      <w:r>
        <w:rPr>
          <w:rFonts w:hint="eastAsia" w:ascii="宋体" w:hAnsi="宋体"/>
          <w:sz w:val="21"/>
        </w:rPr>
        <w:t xml:space="preserve">5.空间分辨率 @0%MTF≥12LP/CM</w:t>
      </w:r>
      <w:r/>
    </w:p>
    <w:p>
      <w:pPr>
        <w:ind w:left="0" w:firstLine="420"/>
        <w:spacing w:line="360" w:lineRule="auto"/>
        <w:tabs>
          <w:tab w:val="left" w:pos="420" w:leader="none"/>
        </w:tabs>
        <w:rPr>
          <w:rFonts w:ascii="宋体" w:hAnsi="宋体"/>
          <w:sz w:val="21"/>
        </w:rPr>
      </w:pPr>
      <w:r>
        <w:rPr>
          <w:rFonts w:hint="eastAsia" w:ascii="宋体" w:hAnsi="宋体"/>
          <w:sz w:val="21"/>
        </w:rPr>
        <w:t xml:space="preserve">6.脑灌注扫描范围＞2cm</w:t>
      </w:r>
      <w:r/>
    </w:p>
    <w:p>
      <w:pPr>
        <w:ind w:left="0" w:firstLine="420"/>
        <w:spacing w:line="360" w:lineRule="auto"/>
        <w:tabs>
          <w:tab w:val="left" w:pos="420" w:leader="none"/>
        </w:tabs>
        <w:rPr>
          <w:rFonts w:ascii="宋体" w:hAnsi="宋体"/>
          <w:sz w:val="21"/>
        </w:rPr>
      </w:pPr>
      <w:r>
        <w:rPr>
          <w:rFonts w:hint="eastAsia" w:ascii="宋体" w:hAnsi="宋体"/>
          <w:sz w:val="21"/>
        </w:rPr>
        <w:t xml:space="preserve">7.图像重建速度≥30幅/秒</w:t>
      </w:r>
      <w:r/>
    </w:p>
    <w:p>
      <w:pPr>
        <w:ind w:left="0" w:firstLine="422"/>
        <w:spacing w:line="360" w:lineRule="auto"/>
        <w:rPr>
          <w:rFonts w:asciiTheme="minorEastAsia" w:hAnsiTheme="minorEastAsia" w:eastAsiaTheme="minorEastAsia"/>
          <w:b/>
          <w:bCs/>
          <w:sz w:val="21"/>
          <w:szCs w:val="21"/>
        </w:rPr>
      </w:pPr>
      <w:r>
        <w:rPr>
          <w:rFonts w:asciiTheme="minorEastAsia" w:hAnsiTheme="minorEastAsia" w:eastAsiaTheme="minorEastAsia"/>
          <w:b/>
          <w:bCs/>
          <w:sz w:val="21"/>
          <w:szCs w:val="21"/>
        </w:rPr>
      </w:r>
      <w:r/>
    </w:p>
    <w:p>
      <w:pPr>
        <w:ind w:left="0" w:firstLine="422"/>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其他商务条款（适用于以上所有标段）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3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ind w:left="0"/>
        <w:jc w:val="center"/>
        <w:rPr>
          <w:rFonts w:ascii="宋体" w:hAnsi="宋体"/>
          <w:b/>
          <w:sz w:val="44"/>
          <w:szCs w:val="22"/>
        </w:rPr>
      </w:pPr>
      <w:r/>
      <w:bookmarkStart w:id="110" w:name="_Toc11789"/>
      <w:r/>
      <w:bookmarkStart w:id="111" w:name="_Toc5111"/>
      <w:r/>
      <w:bookmarkStart w:id="112" w:name="_Hlk55741158"/>
      <w:r>
        <w:rPr>
          <w:rFonts w:hint="eastAsia" w:ascii="宋体" w:hAnsi="宋体"/>
          <w:b/>
          <w:sz w:val="44"/>
          <w:szCs w:val="22"/>
        </w:rPr>
        <w:br w:type="page" w:clear="all"/>
      </w:r>
      <w:bookmarkStart w:id="113" w:name="_Toc105397794"/>
      <w:r/>
      <w:r/>
    </w:p>
    <w:p>
      <w:pPr>
        <w:pStyle w:val="991"/>
        <w:ind w:left="0" w:firstLine="0"/>
        <w:jc w:val="left"/>
        <w:rPr>
          <w:rFonts w:ascii="宋体" w:hAnsi="宋体"/>
          <w:b/>
          <w:sz w:val="21"/>
          <w:szCs w:val="21"/>
        </w:rPr>
      </w:pPr>
      <w:r/>
      <w:bookmarkStart w:id="114" w:name="_Toc202794761"/>
      <w:r>
        <w:rPr>
          <w:rFonts w:hint="eastAsia" w:ascii="宋体" w:hAnsi="宋体"/>
          <w:b/>
          <w:sz w:val="21"/>
          <w:szCs w:val="21"/>
        </w:rPr>
        <w:t xml:space="preserve">适用于所有标段</w:t>
      </w:r>
      <w:bookmarkEnd w:id="114"/>
      <w:r/>
      <w:r/>
    </w:p>
    <w:p>
      <w:pPr>
        <w:pStyle w:val="991"/>
        <w:ind w:left="0" w:firstLine="0"/>
        <w:jc w:val="center"/>
        <w:rPr>
          <w:rFonts w:ascii="宋体" w:hAnsi="宋体"/>
          <w:b/>
          <w:sz w:val="44"/>
          <w:szCs w:val="22"/>
        </w:rPr>
      </w:pPr>
      <w:r>
        <w:rPr>
          <w:rFonts w:hint="eastAsia" w:ascii="宋体" w:hAnsi="宋体"/>
          <w:b/>
          <w:sz w:val="44"/>
          <w:szCs w:val="22"/>
        </w:rPr>
        <w:t xml:space="preserve">第五章 </w:t>
      </w:r>
      <w:bookmarkStart w:id="115" w:name="合同的特殊条款"/>
      <w:r/>
      <w:bookmarkEnd w:id="115"/>
      <w:r>
        <w:rPr>
          <w:rFonts w:hint="eastAsia" w:ascii="宋体" w:hAnsi="宋体"/>
          <w:b/>
          <w:sz w:val="44"/>
          <w:szCs w:val="22"/>
        </w:rPr>
        <w:t xml:space="preserve">合同及主要条款</w:t>
      </w:r>
      <w:bookmarkEnd w:id="110"/>
      <w:r/>
      <w:bookmarkEnd w:id="111"/>
      <w:r/>
      <w:bookmarkEnd w:id="113"/>
      <w:r/>
      <w:r/>
    </w:p>
    <w:p>
      <w:pPr>
        <w:ind w:left="0"/>
        <w:jc w:val="center"/>
        <w:rPr>
          <w:rFonts w:ascii="宋体" w:hAnsi="宋体"/>
          <w:b/>
          <w:sz w:val="32"/>
          <w:szCs w:val="32"/>
        </w:rPr>
      </w:pPr>
      <w:r/>
      <w:bookmarkStart w:id="116" w:name="_Toc27667"/>
      <w:r/>
      <w:bookmarkStart w:id="117" w:name="_Toc57376410"/>
      <w:r/>
      <w:bookmarkStart w:id="118" w:name="_Toc8564"/>
      <w:r/>
      <w:bookmarkEnd w:id="11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项目名称：苏州市公立医疗卫生机构医疗设备集中采购（X线计算机断层扫描仪（CT））项目一</w:t>
      </w:r>
      <w:r/>
    </w:p>
    <w:p>
      <w:pPr>
        <w:ind w:left="0"/>
        <w:jc w:val="left"/>
        <w:spacing w:line="360" w:lineRule="auto"/>
        <w:rPr>
          <w:rFonts w:ascii="宋体" w:hAnsi="宋体"/>
          <w:b/>
          <w:sz w:val="21"/>
        </w:rPr>
      </w:pPr>
      <w:r>
        <w:rPr>
          <w:rFonts w:hint="eastAsia" w:ascii="宋体" w:hAnsi="宋体"/>
          <w:b/>
          <w:sz w:val="21"/>
        </w:rPr>
        <w:t xml:space="preserve">项目编号：JSZC-320500-JZCG-G2025-0689</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1875"/>
        <w:gridCol w:w="1670"/>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sz w:val="21"/>
          <w:szCs w:val="21"/>
        </w:rPr>
      </w:pPr>
      <w:r>
        <w:rPr>
          <w:rFonts w:hint="eastAsia" w:ascii="宋体" w:hAnsi="宋体"/>
          <w:sz w:val="21"/>
          <w:szCs w:val="21"/>
        </w:rPr>
        <w:t xml:space="preserve">2.支付方式：本次货款以数字人民币形式支付。乙方账户信息如下：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数字人民币账户（数币钱包ID）：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3.验收时（包括初验和最终验收)，乙方必须派负责本项目的代表参加并确认验收结果。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4.货物的包装、储运、安装按国家有关规定执行。</w:t>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（4）确认为乙方原因（无论是货物质量问题或未能履行本合同/供货协议详项下其他义务或瑕疵履行等）引发安全事故，造成甲方、甲方客户或履约相关人员财产损失或人身损害的。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本合同壹式肆份，甲乙双方各执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pStyle w:val="105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50"/>
        <w:ind w:left="400" w:firstLine="883"/>
        <w:rPr>
          <w:rFonts w:ascii="宋体" w:hAnsi="宋体"/>
          <w:b/>
          <w:sz w:val="44"/>
          <w:szCs w:val="22"/>
        </w:rPr>
      </w:pPr>
      <w:r>
        <w:rPr>
          <w:rFonts w:hint="eastAsia" w:ascii="宋体" w:hAnsi="宋体"/>
          <w:b/>
          <w:sz w:val="44"/>
          <w:szCs w:val="22"/>
        </w:rPr>
        <w:t xml:space="preserve"> </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ind w:left="0"/>
        <w:spacing w:line="360" w:lineRule="auto"/>
        <w:widowControl w:val="off"/>
        <w:rPr>
          <w:rFonts w:ascii="宋体" w:hAnsi="宋体"/>
          <w:sz w:val="21"/>
          <w:szCs w:val="21"/>
        </w:rPr>
      </w:pPr>
      <w:r>
        <w:rPr>
          <w:rFonts w:ascii="宋体" w:hAnsi="宋体"/>
          <w:sz w:val="21"/>
          <w:szCs w:val="21"/>
        </w:rPr>
      </w:r>
      <w:r/>
    </w:p>
    <w:p>
      <w:pPr>
        <w:pStyle w:val="1050"/>
        <w:ind w:left="400" w:firstLine="883"/>
        <w:rPr>
          <w:rFonts w:ascii="宋体" w:hAnsi="宋体"/>
          <w:b/>
          <w:sz w:val="44"/>
          <w:szCs w:val="22"/>
        </w:rPr>
      </w:pPr>
      <w:r>
        <w:rPr>
          <w:rFonts w:hint="eastAsia" w:ascii="宋体" w:hAnsi="宋体"/>
          <w:b/>
          <w:sz w:val="44"/>
          <w:szCs w:val="22"/>
        </w:rPr>
        <w:t xml:space="preserve"> </w:t>
      </w:r>
      <w:r/>
    </w:p>
    <w:p>
      <w:pPr>
        <w:pStyle w:val="1050"/>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bookmarkStart w:id="119" w:name="_Toc105397795"/>
      <w:r>
        <w:rPr>
          <w:rFonts w:hint="eastAsia" w:ascii="宋体" w:hAnsi="宋体"/>
          <w:b/>
          <w:sz w:val="44"/>
          <w:szCs w:val="22"/>
        </w:rPr>
        <w:t xml:space="preserve">第六章 </w:t>
      </w:r>
      <w:bookmarkStart w:id="120" w:name="评分要点"/>
      <w:r/>
      <w:bookmarkEnd w:id="120"/>
      <w:r>
        <w:rPr>
          <w:rFonts w:hint="eastAsia" w:ascii="宋体" w:hAnsi="宋体"/>
          <w:b/>
          <w:sz w:val="44"/>
          <w:szCs w:val="22"/>
        </w:rPr>
        <w:t xml:space="preserve">评标办法和评分标准</w:t>
      </w:r>
      <w:bookmarkEnd w:id="116"/>
      <w:r/>
      <w:bookmarkEnd w:id="117"/>
      <w:r/>
      <w:bookmarkEnd w:id="118"/>
      <w:r/>
      <w:bookmarkEnd w:id="119"/>
      <w:r/>
      <w:r/>
    </w:p>
    <w:p>
      <w:pPr>
        <w:ind w:left="0" w:firstLine="422"/>
        <w:spacing w:line="360" w:lineRule="auto"/>
        <w:rPr>
          <w:rFonts w:ascii="宋体" w:hAnsi="宋体"/>
          <w:b/>
          <w:sz w:val="21"/>
          <w:szCs w:val="21"/>
        </w:rPr>
      </w:pPr>
      <w:r/>
      <w:bookmarkStart w:id="121" w:name="_Toc16264"/>
      <w:r/>
      <w:bookmarkStart w:id="122" w:name="_Toc17476"/>
      <w:r/>
      <w:bookmarkStart w:id="123" w:name="_Toc698"/>
      <w:r>
        <w:rPr>
          <w:rFonts w:hint="eastAsia" w:ascii="宋体" w:hAnsi="宋体"/>
          <w:b/>
          <w:sz w:val="21"/>
          <w:szCs w:val="21"/>
        </w:rPr>
        <w:t xml:space="preserve">一、评标办法：</w:t>
      </w:r>
      <w:bookmarkEnd w:id="121"/>
      <w:r/>
      <w:bookmarkEnd w:id="122"/>
      <w:r/>
      <w:bookmarkEnd w:id="12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color w:val="000000" w:themeColor="text1"/>
          <w:sz w:val="21"/>
        </w:rPr>
      </w:pPr>
      <w:r>
        <w:rPr>
          <w:rFonts w:ascii="宋体" w:hAnsi="宋体"/>
          <w:b/>
          <w:color w:val="000000" w:themeColor="text1"/>
          <w:sz w:val="21"/>
        </w:rPr>
        <w:t xml:space="preserve">6.</w:t>
      </w:r>
      <w:r>
        <w:rPr>
          <w:rFonts w:hint="eastAsia" w:ascii="宋体" w:hAnsi="宋体"/>
          <w:b/>
          <w:color w:val="000000" w:themeColor="text1"/>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一（标段名称：</w:t>
      </w:r>
      <w:r>
        <w:rPr>
          <w:rFonts w:hint="eastAsia" w:ascii="宋体" w:hAnsi="宋体" w:cs="Times New Roman"/>
          <w:b/>
          <w:bCs/>
          <w:sz w:val="21"/>
          <w:szCs w:val="21"/>
        </w:rPr>
        <w:t xml:space="preserve">X线计算机断层扫描仪（CT）-</w:t>
      </w:r>
      <w:r>
        <w:rPr>
          <w:rFonts w:hint="eastAsia" w:ascii="宋体" w:hAnsi="宋体"/>
          <w:b/>
          <w:bCs/>
          <w:sz w:val="21"/>
        </w:rPr>
        <w:t xml:space="preserve">苏州市吴中区第二人民医院）</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szCs w:val="22"/>
        </w:rPr>
      </w:pPr>
      <w:r>
        <w:rPr>
          <w:rFonts w:ascii="宋体" w:hAnsi="宋体"/>
          <w:b/>
          <w:bCs/>
          <w:sz w:val="21"/>
          <w:szCs w:val="22"/>
        </w:rPr>
      </w:r>
      <w:r/>
    </w:p>
    <w:p>
      <w:pPr>
        <w:ind w:left="0" w:firstLine="422"/>
        <w:spacing w:line="360" w:lineRule="auto"/>
        <w:rPr>
          <w:rFonts w:ascii="宋体" w:hAnsi="宋体"/>
          <w:b/>
          <w:bCs/>
          <w:sz w:val="21"/>
          <w:szCs w:val="22"/>
        </w:rPr>
      </w:pPr>
      <w:r>
        <w:rPr>
          <w:rFonts w:hint="eastAsia" w:ascii="宋体" w:hAnsi="宋体"/>
          <w:b/>
          <w:bCs/>
          <w:sz w:val="21"/>
          <w:szCs w:val="22"/>
        </w:rPr>
        <w:t xml:space="preserve">（二）技术参数符合性比较（35分）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技术参数中普通参数共14条，若出现负偏离每条扣1分；本项最高得14分。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2.核心参数（2</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w:t>
      </w:r>
      <w:r/>
    </w:p>
    <w:p>
      <w:pPr>
        <w:ind w:left="0" w:firstLine="420"/>
        <w:spacing w:line="360" w:lineRule="auto"/>
        <w:widowControl w:val="off"/>
        <w:rPr>
          <w:rFonts w:asciiTheme="minorEastAsia" w:hAnsiTheme="minorEastAsia" w:eastAsiaTheme="minorEastAsia"/>
          <w:sz w:val="21"/>
          <w:szCs w:val="21"/>
        </w:rPr>
      </w:pPr>
      <w:r>
        <w:rPr>
          <w:rFonts w:hint="eastAsia" w:ascii="宋体" w:hAnsi="宋体"/>
          <w:sz w:val="21"/>
          <w:szCs w:val="22"/>
        </w:rPr>
        <w:t xml:space="preserve">投标单位所投产品的各项技术指标需符合采购文件要求，其中核心参数共7条，每条最高3分。本项最高得21分。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（1）最薄图像扫描层厚（3分）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①0.56mm＜最薄图像扫描层厚≤0.625mm 得1.5分；②最薄图像扫描层厚 ≤0.56mm得 3分</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（2）球管最小焦点尺寸（3分）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①0.63mm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＜球管最小焦点尺寸≤0.8mm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得1分</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②0.56mm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＜球管最小焦点尺寸≤0.63mm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 得2分；③球管最小焦点尺寸≤0.56mm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 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（3）最小螺旋扫描螺距（3分）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①最小螺旋扫描螺距＞0.15得1分；②0.1＜最小螺旋扫描螺距≤0.15得2分；③最小螺旋扫描螺距≤0.1得3分；本项最高得3分。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（4）空间分辨率 @10%MTF（3分）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①10LP/CM≤空间分辨率 @10%MTF＜13LP/CM得1分；②13LP/CM≤空间分辨率 @10%MTF＜15LP/CM得2分；③空间分辨率 @10%MTF≥15LP/CM得3分。本项最高得3分。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（5）探测器等中心线覆盖的Z轴宽度（3分）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①20mm≤探测器等中心线覆盖的Z轴宽度＜22mm 得1.5分；②探测器等中心线覆盖的Z轴宽度≥22mm 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（6）图像重建速度（3分）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①20幅/秒≤图像重建速度＜30幅/秒 得1分；②30幅/秒≤图像重建速度＜40幅/秒 得2分；③图像重建速度≥40幅/秒 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（7）单次螺旋连续扫描时间（3分）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①单次螺旋连续扫描时间≤100秒 得1.5分；②单次螺旋连续扫描时间＞100秒 得3分；本项最高得3分。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1）普通参数、核心参数都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核心参数需同时在第三章附件</w:t>
      </w:r>
      <w:r>
        <w:rPr>
          <w:rFonts w:ascii="宋体" w:hAnsi="宋体" w:cs="Times New Roman"/>
          <w:b/>
          <w:bCs/>
          <w:sz w:val="21"/>
          <w:szCs w:val="22"/>
        </w:rPr>
        <w:t xml:space="preserve">8</w:t>
      </w:r>
      <w:r>
        <w:rPr>
          <w:rFonts w:hint="eastAsia" w:ascii="宋体" w:hAnsi="宋体" w:cs="Times New Roman"/>
          <w:b/>
          <w:bCs/>
          <w:sz w:val="21"/>
          <w:szCs w:val="22"/>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bookmarkStart w:id="124" w:name="OLE_LINK14"/>
      <w:r/>
      <w:bookmarkStart w:id="125" w:name="OLE_LINK13"/>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bookmarkEnd w:id="124"/>
      <w:r/>
      <w:bookmarkEnd w:id="125"/>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jc w:val="left"/>
      </w:pPr>
      <w:r>
        <w:t xml:space="preserve"> </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二（标段名称：</w:t>
      </w:r>
      <w:r>
        <w:rPr>
          <w:rFonts w:hint="eastAsia" w:ascii="宋体" w:hAnsi="宋体" w:cs="Times New Roman"/>
          <w:b/>
          <w:bCs/>
          <w:sz w:val="21"/>
          <w:szCs w:val="21"/>
        </w:rPr>
        <w:t xml:space="preserve">X线计算机断层扫描仪（CT）-常熟市卫生健康委员会）</w:t>
      </w:r>
      <w:r/>
    </w:p>
    <w:p>
      <w:pPr>
        <w:ind w:left="0" w:firstLine="422"/>
        <w:spacing w:line="500" w:lineRule="exact"/>
        <w:widowControl w:val="off"/>
        <w:rPr>
          <w:rFonts w:ascii="宋体" w:hAnsi="宋体"/>
          <w:b/>
          <w:sz w:val="21"/>
        </w:rPr>
      </w:pPr>
      <w:r>
        <w:rPr>
          <w:rFonts w:hint="eastAsia" w:ascii="宋体" w:hAnsi="宋体"/>
          <w:b/>
          <w:sz w:val="21"/>
        </w:rPr>
        <w:t xml:space="preserve">（一）价格分：</w:t>
      </w:r>
      <w:r>
        <w:rPr>
          <w:rFonts w:ascii="宋体" w:hAnsi="宋体"/>
          <w:b/>
          <w:sz w:val="21"/>
        </w:rPr>
        <w:t xml:space="preserve">3</w:t>
      </w:r>
      <w:r>
        <w:rPr>
          <w:rFonts w:hint="eastAsia" w:ascii="宋体" w:hAnsi="宋体"/>
          <w:b/>
          <w:sz w:val="21"/>
        </w:rPr>
        <w:t xml:space="preserve">0分</w:t>
      </w:r>
      <w:r/>
    </w:p>
    <w:p>
      <w:pPr>
        <w:ind w:left="0" w:firstLine="420"/>
        <w:spacing w:line="500" w:lineRule="exact"/>
        <w:widowControl w:val="off"/>
        <w:rPr>
          <w:rFonts w:ascii="宋体" w:hAnsi="宋体"/>
          <w:sz w:val="21"/>
        </w:rPr>
      </w:pPr>
      <w:r>
        <w:rPr>
          <w:rFonts w:hint="eastAsia" w:ascii="宋体" w:hAnsi="宋体"/>
          <w:sz w:val="21"/>
        </w:rPr>
        <w:t xml:space="preserve">第一步：投标报价低于或等于财政预算价格（</w:t>
      </w:r>
      <w:r>
        <w:rPr>
          <w:rFonts w:hint="eastAsia" w:ascii="宋体" w:hAnsi="宋体"/>
          <w:bCs/>
          <w:sz w:val="21"/>
        </w:rPr>
        <w:t xml:space="preserve">若最高限价低于财政预算价格，则投标报价低于或等于最高限价</w:t>
      </w:r>
      <w:r>
        <w:rPr>
          <w:rFonts w:hint="eastAsia" w:ascii="宋体" w:hAnsi="宋体"/>
          <w:sz w:val="21"/>
        </w:rPr>
        <w:t xml:space="preserve">）的，为有效投标报价。超财政预算（或最高限价）的投标报价为无效投标报价。</w:t>
      </w:r>
      <w:r/>
    </w:p>
    <w:p>
      <w:pPr>
        <w:ind w:left="0" w:firstLine="420"/>
        <w:spacing w:line="500" w:lineRule="exact"/>
        <w:widowControl w:val="off"/>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500" w:lineRule="exact"/>
        <w:widowControl w:val="off"/>
        <w:rPr>
          <w:rFonts w:ascii="宋体" w:hAnsi="宋体"/>
          <w:sz w:val="21"/>
        </w:rPr>
      </w:pPr>
      <w:r>
        <w:rPr>
          <w:rFonts w:hint="eastAsia" w:ascii="宋体" w:hAnsi="宋体"/>
          <w:sz w:val="21"/>
        </w:rPr>
        <w:t xml:space="preserve">投标报价得分＝（评标基准价/投标报价）×30％×100</w:t>
      </w:r>
      <w:r/>
    </w:p>
    <w:p>
      <w:pPr>
        <w:ind w:left="0" w:firstLine="422"/>
        <w:spacing w:line="500" w:lineRule="exact"/>
        <w:widowControl w:val="off"/>
        <w:rPr>
          <w:rFonts w:ascii="宋体" w:hAnsi="宋体"/>
          <w:b/>
          <w:sz w:val="21"/>
          <w:szCs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rPr>
          <w:rFonts w:ascii="宋体" w:hAnsi="宋体"/>
          <w:b/>
          <w:bCs/>
          <w:sz w:val="21"/>
          <w:szCs w:val="22"/>
        </w:rPr>
      </w:pPr>
      <w:r>
        <w:rPr>
          <w:rFonts w:hint="eastAsia" w:ascii="宋体" w:hAnsi="宋体"/>
          <w:b/>
          <w:bCs/>
          <w:sz w:val="21"/>
          <w:szCs w:val="22"/>
        </w:rPr>
        <w:t xml:space="preserve">（二）技术参数符合性比较（35分）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技术参数中普通参数共14条，若出现负偏离每条扣1分；本项最高得14分。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2.核心参数（2</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w:t>
      </w:r>
      <w:r/>
    </w:p>
    <w:p>
      <w:pPr>
        <w:ind w:left="0" w:firstLine="420"/>
        <w:spacing w:line="360" w:lineRule="auto"/>
        <w:widowControl w:val="off"/>
        <w:rPr>
          <w:rFonts w:asciiTheme="minorEastAsia" w:hAnsiTheme="minorEastAsia" w:eastAsiaTheme="minorEastAsia"/>
          <w:b/>
          <w:bCs/>
          <w:sz w:val="21"/>
          <w:szCs w:val="21"/>
        </w:rPr>
      </w:pPr>
      <w:r>
        <w:rPr>
          <w:rFonts w:hint="eastAsia" w:ascii="宋体" w:hAnsi="宋体"/>
          <w:sz w:val="21"/>
          <w:szCs w:val="22"/>
        </w:rPr>
        <w:t xml:space="preserve">投标单位所投产品的各项技术指标需符合采购文件要求，其中核心参数共7条，每条最高3分。本项最高得21分。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（1）最薄图像扫描层厚（3分）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①0.6mm＜最薄图像扫描层厚≤0.625mm 得1.5分；②最薄图像扫描层厚 ≤0.6mm得 3分</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（2）球管最小焦点尺寸（3分）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①0.50mm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＜球管最小焦点尺寸≤0.64mm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得1分；②0.49mm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＜球管最小焦点尺寸≤0.50mm</w:t>
      </w:r>
      <w:r>
        <w:rPr>
          <w:rFonts w:hint="eastAsia" w:asciiTheme="minorEastAsia" w:hAnsiTheme="minorEastAsia" w:eastAsiaTheme="minorEastAsia"/>
          <w:sz w:val="21"/>
          <w:szCs w:val="21"/>
          <w:vertAlign w:val="superscript"/>
        </w:rPr>
        <w:t xml:space="preserve">2</w:t>
      </w:r>
      <w:r>
        <w:rPr>
          <w:rFonts w:hint="eastAsia" w:asciiTheme="minorEastAsia" w:hAnsiTheme="minorEastAsia" w:eastAsiaTheme="minorEastAsia"/>
          <w:sz w:val="21"/>
          <w:szCs w:val="21"/>
        </w:rPr>
        <w:t xml:space="preserve"> 得2分；③球管最小焦点尺寸≤0.49mm</w:t>
      </w:r>
      <w:r>
        <w:rPr>
          <w:rFonts w:hint="eastAsia" w:asciiTheme="minorEastAsia" w:hAnsiTheme="minorEastAsia" w:eastAsiaTheme="minorEastAsia"/>
          <w:sz w:val="21"/>
          <w:szCs w:val="21"/>
          <w:vertAlign w:val="superscript"/>
        </w:rPr>
        <w:t xml:space="preserve">2 </w:t>
      </w:r>
      <w:r>
        <w:rPr>
          <w:rFonts w:hint="eastAsia" w:asciiTheme="minorEastAsia" w:hAnsiTheme="minorEastAsia" w:eastAsiaTheme="minorEastAsia"/>
          <w:sz w:val="21"/>
          <w:szCs w:val="21"/>
        </w:rPr>
        <w:t xml:space="preserve">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（3）单圈轴扫采集层数（3分）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①64层≤单圈轴扫采集层数 ＜128层 得1.5分；②单圈轴扫采集层数≥128层得3分；本项最高得3分。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（4）每排探测器物理单元数（3分）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①600＜每排探测器物理单元数≤800个得1分；②800个＜每排探测器物理单元数≤890个得2分；③每排探测器物理单元数＞890个得3分；本项最高得3分。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（5）空间分辨率 @0%MTF（3分）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①12LP/CM≤空间分辨率 @0%MTF＜16LP/CM得1分；②16LP/CM≤空间分辨率 @0%MTF＜20LP/CM得2分；③空间分辨率 @0%MTF≥20LP/CM得3分；本项最高得3分。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（6）脑灌注扫描范围（3分）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①2cm＜脑灌注扫描范围≤3cm，得1分；②3cm＜脑灌注扫描范围≤4cm，得2分；③脑灌注扫描范围＞4cm，得3分；本项最高得3分。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（7）图像重建速度（3分）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①30幅/秒≤图像重建速度＜60幅/秒 得1分；②60幅/秒≤图像重建速度＜75幅/秒 得2分；③图像重建速度≥75幅/秒 得3分；本项最高得3分。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（注：（1）以上</w:t>
      </w:r>
      <w:r>
        <w:rPr>
          <w:rFonts w:hint="eastAsia" w:ascii="宋体" w:hAnsi="宋体" w:cs="Times New Roman"/>
          <w:b/>
          <w:bCs/>
          <w:sz w:val="21"/>
          <w:szCs w:val="22"/>
        </w:rPr>
        <w:t xml:space="preserve">普通参数、核心参数都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核心参数需同时在第三章附件</w:t>
      </w:r>
      <w:r>
        <w:rPr>
          <w:rFonts w:ascii="宋体" w:hAnsi="宋体" w:cs="Times New Roman"/>
          <w:b/>
          <w:bCs/>
          <w:sz w:val="21"/>
          <w:szCs w:val="22"/>
        </w:rPr>
        <w:t xml:space="preserve">8</w:t>
      </w:r>
      <w:r>
        <w:rPr>
          <w:rFonts w:ascii="宋体" w:hAnsi="宋体" w:cs="Times New Roman"/>
          <w:b/>
          <w:bCs/>
          <w:sz w:val="21"/>
          <w:szCs w:val="22"/>
        </w:rPr>
        <w:t xml:space="preserve">.</w:t>
      </w:r>
      <w:r>
        <w:rPr>
          <w:rFonts w:hint="eastAsia" w:ascii="宋体" w:hAnsi="宋体" w:cs="Times New Roman"/>
          <w:b/>
          <w:bCs/>
          <w:sz w:val="21"/>
          <w:szCs w:val="22"/>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rPr>
          <w:rFonts w:hint="eastAsia" w:ascii="宋体" w:hAnsi="宋体"/>
          <w:b/>
          <w:sz w:val="21"/>
        </w:rPr>
        <w:t xml:space="preserve">）</w:t>
      </w:r>
      <w:r/>
    </w:p>
    <w:p>
      <w:pPr>
        <w:ind w:left="0" w:firstLine="422"/>
        <w:spacing w:line="500" w:lineRule="exact"/>
        <w:rPr>
          <w:rFonts w:ascii="宋体" w:hAnsi="宋体"/>
          <w:b/>
          <w:bCs/>
          <w:sz w:val="21"/>
          <w:szCs w:val="22"/>
        </w:rPr>
      </w:pPr>
      <w:r>
        <w:rPr>
          <w:rFonts w:ascii="宋体" w:hAnsi="宋体"/>
          <w:b/>
          <w:bCs/>
          <w:sz w:val="21"/>
          <w:szCs w:val="22"/>
        </w:rPr>
      </w:r>
      <w:r/>
    </w:p>
    <w:p>
      <w:pPr>
        <w:ind w:left="0" w:firstLine="422"/>
        <w:spacing w:line="500" w:lineRule="exact"/>
        <w:rPr>
          <w:rFonts w:ascii="宋体" w:hAnsi="宋体"/>
          <w:b/>
          <w:bCs/>
          <w:sz w:val="21"/>
          <w:szCs w:val="22"/>
        </w:rPr>
      </w:pPr>
      <w:r>
        <w:rPr>
          <w:rFonts w:hint="eastAsia" w:ascii="宋体" w:hAnsi="宋体"/>
          <w:b/>
          <w:bCs/>
          <w:sz w:val="21"/>
          <w:szCs w:val="22"/>
        </w:rPr>
        <w:t xml:space="preserve">（三）安装实施方案（8分）</w:t>
      </w:r>
      <w:r/>
    </w:p>
    <w:p>
      <w:pPr>
        <w:ind w:left="0" w:firstLine="420"/>
        <w:spacing w:line="500" w:lineRule="exact"/>
        <w:rPr>
          <w:rFonts w:ascii="宋体" w:hAnsi="宋体"/>
          <w:sz w:val="21"/>
          <w:szCs w:val="22"/>
        </w:rPr>
      </w:pPr>
      <w:r>
        <w:rPr>
          <w:rFonts w:hint="eastAsia" w:ascii="宋体" w:hAnsi="宋体"/>
          <w:sz w:val="21"/>
          <w:szCs w:val="22"/>
        </w:rPr>
        <w:t xml:space="preserve">投标人根据本项目特点，制定项目实施方案。</w:t>
      </w:r>
      <w:r/>
    </w:p>
    <w:p>
      <w:pPr>
        <w:ind w:left="0" w:firstLine="420"/>
        <w:spacing w:line="500" w:lineRule="exact"/>
        <w:rPr>
          <w:rFonts w:ascii="宋体" w:hAnsi="宋体"/>
          <w:sz w:val="21"/>
          <w:szCs w:val="22"/>
        </w:rPr>
      </w:pPr>
      <w:r>
        <w:rPr>
          <w:rFonts w:hint="eastAsia" w:ascii="宋体" w:hAnsi="宋体"/>
          <w:sz w:val="21"/>
          <w:szCs w:val="22"/>
        </w:rPr>
        <w:t xml:space="preserve">1.交货期工序安排；（包括不限于物流规划、交货期优化方案、产品保护方案等）</w:t>
      </w:r>
      <w:r/>
    </w:p>
    <w:p>
      <w:pPr>
        <w:ind w:left="0" w:firstLine="420"/>
        <w:spacing w:line="500" w:lineRule="exact"/>
        <w:rPr>
          <w:rFonts w:ascii="宋体" w:hAnsi="宋体"/>
          <w:sz w:val="21"/>
          <w:szCs w:val="22"/>
        </w:rPr>
      </w:pPr>
      <w:r>
        <w:rPr>
          <w:rFonts w:hint="eastAsia" w:ascii="宋体" w:hAnsi="宋体"/>
          <w:sz w:val="21"/>
          <w:szCs w:val="22"/>
        </w:rPr>
        <w:t xml:space="preserve">2.产品质量控制；（包括不限于生产工艺把控、装配质量控制、质检流程等）</w:t>
      </w:r>
      <w:r/>
    </w:p>
    <w:p>
      <w:pPr>
        <w:ind w:left="0" w:firstLine="420"/>
        <w:spacing w:line="500" w:lineRule="exact"/>
        <w:rPr>
          <w:rFonts w:ascii="宋体" w:hAnsi="宋体"/>
          <w:sz w:val="21"/>
          <w:szCs w:val="22"/>
        </w:rPr>
      </w:pPr>
      <w:r>
        <w:rPr>
          <w:rFonts w:hint="eastAsia" w:ascii="宋体" w:hAnsi="宋体"/>
          <w:sz w:val="21"/>
          <w:szCs w:val="22"/>
        </w:rPr>
        <w:t xml:space="preserve">3.安装调试方案；（包括不限于电气连接、人员配置、整体调试等）</w:t>
      </w:r>
      <w:r/>
    </w:p>
    <w:p>
      <w:pPr>
        <w:ind w:left="0" w:firstLine="420"/>
        <w:spacing w:line="500" w:lineRule="exact"/>
        <w:rPr>
          <w:rFonts w:ascii="宋体" w:hAnsi="宋体"/>
          <w:sz w:val="21"/>
          <w:szCs w:val="22"/>
        </w:rPr>
      </w:pPr>
      <w:r>
        <w:rPr>
          <w:rFonts w:hint="eastAsia" w:ascii="宋体" w:hAnsi="宋体"/>
          <w:sz w:val="21"/>
          <w:szCs w:val="22"/>
        </w:rPr>
        <w:t xml:space="preserve">4.验收方案；（包括不限于验收流程、验收方法、验收标准等）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上述每项应逐条叙述，内容完整，条理清晰的得2分；内容基本完整，条理较为清晰的得1分；每项叙述内容完全脱离采购需求或未作完整叙述的不得分。本项最高得</w:t>
      </w:r>
      <w:r>
        <w:rPr>
          <w:rFonts w:ascii="宋体" w:hAnsi="宋体"/>
          <w:bCs/>
          <w:sz w:val="21"/>
          <w:szCs w:val="22"/>
        </w:rPr>
        <w:t xml:space="preserve">8</w:t>
      </w:r>
      <w:r>
        <w:rPr>
          <w:rFonts w:hint="eastAsia" w:ascii="宋体" w:hAnsi="宋体"/>
          <w:bCs/>
          <w:sz w:val="21"/>
          <w:szCs w:val="22"/>
        </w:rPr>
        <w:t xml:space="preserve">分。</w:t>
      </w:r>
      <w:r/>
    </w:p>
    <w:p>
      <w:pPr>
        <w:ind w:left="0" w:firstLine="422"/>
        <w:spacing w:line="500" w:lineRule="exact"/>
        <w:rPr>
          <w:rFonts w:ascii="宋体" w:hAnsi="宋体"/>
          <w:b/>
          <w:bCs/>
          <w:sz w:val="21"/>
          <w:szCs w:val="22"/>
        </w:rPr>
      </w:pPr>
      <w:r>
        <w:rPr>
          <w:rFonts w:hint="eastAsia" w:ascii="宋体" w:hAnsi="宋体"/>
          <w:b/>
          <w:bCs/>
          <w:sz w:val="21"/>
          <w:szCs w:val="22"/>
        </w:rPr>
        <w:t xml:space="preserve">（四）售后服务（18分）</w:t>
      </w:r>
      <w:r/>
    </w:p>
    <w:p>
      <w:pPr>
        <w:ind w:left="0" w:firstLine="420"/>
        <w:spacing w:line="500" w:lineRule="exact"/>
        <w:rPr>
          <w:rFonts w:ascii="宋体" w:hAnsi="宋体"/>
          <w:sz w:val="21"/>
          <w:szCs w:val="21"/>
        </w:rPr>
      </w:pPr>
      <w:r>
        <w:rPr>
          <w:rFonts w:hint="eastAsia" w:ascii="宋体" w:hAnsi="宋体"/>
          <w:sz w:val="21"/>
          <w:szCs w:val="21"/>
        </w:rPr>
        <w:t xml:space="preserve">1.投标单位维保收费及维保方案比较（6分）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（1）维保收费清单及价格；（包括不限于零配件、备品、备件价格等）</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sz w:val="21"/>
          <w:szCs w:val="21"/>
        </w:rPr>
        <w:t xml:space="preserve">（1）培训内容及方法计划；（包括不限于培训周期计划、培训方式、培训产品介绍等）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（2）负责培训老师情况；（包括不限于培训老师名单、师资介绍、培训老师管理等）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3.故障处理预案（6分）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投标单位根据本项目特点，制定处理方案。</w:t>
      </w:r>
      <w:r/>
    </w:p>
    <w:p>
      <w:pPr>
        <w:ind w:left="0" w:firstLine="420"/>
        <w:spacing w:line="500" w:lineRule="exact"/>
        <w:rPr>
          <w:rFonts w:ascii="宋体" w:hAnsi="宋体"/>
          <w:sz w:val="21"/>
          <w:szCs w:val="21"/>
        </w:rPr>
      </w:pPr>
      <w:r>
        <w:rPr>
          <w:rFonts w:hint="eastAsia" w:ascii="宋体" w:hAnsi="宋体"/>
          <w:sz w:val="21"/>
          <w:szCs w:val="21"/>
        </w:rPr>
        <w:t xml:space="preserve">（1）预案可行性及完整度情况；（包括不限于预警机制、应急响应流程、可行性分析等）</w:t>
      </w:r>
      <w:r/>
    </w:p>
    <w:p>
      <w:pPr>
        <w:pStyle w:val="1003"/>
        <w:ind w:left="0" w:firstLine="420"/>
        <w:spacing w:line="500" w:lineRule="exact"/>
        <w:rPr>
          <w:rFonts w:ascii="宋体" w:hAnsi="宋体"/>
          <w:sz w:val="21"/>
          <w:szCs w:val="21"/>
        </w:rPr>
      </w:pPr>
      <w:r>
        <w:rPr>
          <w:rFonts w:hint="eastAsia" w:ascii="宋体" w:hAnsi="宋体"/>
          <w:sz w:val="21"/>
          <w:szCs w:val="21"/>
        </w:rPr>
        <w:t xml:space="preserve">（2）响应速度及处理流程；（包括不限于处理故障信息、定位故障原因、排除故障等）</w:t>
      </w:r>
      <w:r/>
    </w:p>
    <w:p>
      <w:pPr>
        <w:ind w:left="0"/>
        <w:spacing w:line="500" w:lineRule="exact"/>
        <w:rPr>
          <w:rFonts w:ascii="宋体" w:hAnsi="宋体"/>
          <w:sz w:val="21"/>
          <w:szCs w:val="21"/>
        </w:rPr>
      </w:pPr>
      <w:r>
        <w:rPr>
          <w:rFonts w:hint="eastAsia" w:ascii="宋体" w:hAnsi="宋体"/>
          <w:sz w:val="21"/>
          <w:szCs w:val="21"/>
        </w:rPr>
        <w:t xml:space="preserve">    （3）资源调配和协调及支援能力；（包括不限于物力资源调配、人力资源调配、组织协调方案等）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上述每项应逐条叙述，内容完整，条理清晰的得2分；内容基本完整，条理较为清晰的得1分；每项叙述内容完全脱离采购需求或未作完整叙述的不得分。本项最高得6分。</w:t>
      </w:r>
      <w:r/>
    </w:p>
    <w:p>
      <w:pPr>
        <w:ind w:left="0" w:firstLine="422"/>
        <w:spacing w:line="500" w:lineRule="exact"/>
        <w:rPr>
          <w:rFonts w:ascii="宋体" w:hAnsi="宋体"/>
          <w:b/>
          <w:bCs/>
          <w:sz w:val="21"/>
          <w:szCs w:val="22"/>
        </w:rPr>
      </w:pPr>
      <w:r>
        <w:rPr>
          <w:rFonts w:hint="eastAsia" w:ascii="宋体" w:hAnsi="宋体"/>
          <w:b/>
          <w:bCs/>
          <w:sz w:val="21"/>
          <w:szCs w:val="22"/>
        </w:rPr>
        <w:t xml:space="preserve">（五）综合实力（6分）</w:t>
      </w:r>
      <w:r/>
    </w:p>
    <w:p>
      <w:pPr>
        <w:ind w:left="0" w:firstLine="420"/>
        <w:spacing w:line="500" w:lineRule="exact"/>
        <w:rPr>
          <w:rFonts w:ascii="宋体" w:hAnsi="宋体"/>
          <w:sz w:val="21"/>
          <w:szCs w:val="22"/>
        </w:rPr>
      </w:pPr>
      <w:r>
        <w:rPr>
          <w:rFonts w:hint="eastAsia" w:ascii="宋体" w:hAnsi="宋体"/>
          <w:sz w:val="21"/>
          <w:szCs w:val="22"/>
        </w:rPr>
        <w:t xml:space="preserve">1.投标单位或者投标产品生产企业具备满足《商品售后服务评价体系》的售后服务认证证书，五星级得3分，四星级得2分，三星级得1分，其他不得分。</w:t>
      </w:r>
      <w:r/>
    </w:p>
    <w:p>
      <w:pPr>
        <w:ind w:left="0" w:firstLine="420"/>
        <w:spacing w:line="500" w:lineRule="exact"/>
        <w:rPr>
          <w:rFonts w:ascii="宋体" w:hAnsi="宋体"/>
          <w:sz w:val="21"/>
          <w:szCs w:val="22"/>
        </w:rPr>
      </w:pPr>
      <w:r>
        <w:rPr>
          <w:rFonts w:hint="eastAsia" w:ascii="宋体" w:hAnsi="宋体"/>
          <w:sz w:val="21"/>
          <w:szCs w:val="22"/>
        </w:rPr>
        <w:t xml:space="preserve">2.投标单位或者投标产品生产企业具有有效期内的质量管理体系认证证书、环境管理体系认证证书、职业健康安全管理体系认证证书的，每提供一份证书得1分；最高3分。</w:t>
      </w:r>
      <w:r/>
    </w:p>
    <w:p>
      <w:pPr>
        <w:ind w:left="0" w:firstLine="422"/>
        <w:spacing w:line="500" w:lineRule="exact"/>
        <w:rPr>
          <w:rFonts w:ascii="宋体" w:hAnsi="宋体"/>
          <w:b/>
        </w:rPr>
      </w:pPr>
      <w:r>
        <w:rPr>
          <w:rFonts w:hint="eastAsia" w:ascii="宋体" w:hAnsi="宋体"/>
          <w:b/>
          <w:sz w:val="21"/>
          <w:szCs w:val="22"/>
        </w:rPr>
        <w:t xml:space="preserve">注：投标文件中需提供以上1-2项的证书复印件并加盖单位公章；未提供证明材料的不得分。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（六）类似项目业绩（3分）</w:t>
      </w:r>
      <w:r/>
    </w:p>
    <w:p>
      <w:pPr>
        <w:ind w:left="0" w:firstLine="420"/>
        <w:spacing w:line="500" w:lineRule="exact"/>
        <w:rPr>
          <w:rFonts w:ascii="宋体" w:hAnsi="宋体"/>
          <w:sz w:val="21"/>
          <w:szCs w:val="22"/>
        </w:rPr>
      </w:pPr>
      <w:r>
        <w:rPr>
          <w:rFonts w:hint="eastAsia" w:ascii="宋体" w:hAnsi="宋体"/>
          <w:sz w:val="21"/>
          <w:szCs w:val="22"/>
        </w:rPr>
        <w:t xml:space="preserve">投标单位或者投标产品生产企业具有202</w:t>
      </w:r>
      <w:r>
        <w:rPr>
          <w:rFonts w:ascii="宋体" w:hAnsi="宋体"/>
          <w:sz w:val="21"/>
          <w:szCs w:val="22"/>
        </w:rPr>
        <w:t xml:space="preserve">2</w:t>
      </w:r>
      <w:r>
        <w:rPr>
          <w:rFonts w:hint="eastAsia" w:ascii="宋体" w:hAnsi="宋体"/>
          <w:sz w:val="21"/>
          <w:szCs w:val="22"/>
        </w:rPr>
        <w:t xml:space="preserve">年1月1日至今（以合同签订之日起为准）的类似项目业绩的，每提供一份得1分；最高3分。</w:t>
      </w:r>
      <w:r/>
    </w:p>
    <w:p>
      <w:pPr>
        <w:ind w:left="0" w:firstLine="422"/>
        <w:spacing w:line="500" w:lineRule="exact"/>
        <w:rPr>
          <w:rFonts w:ascii="宋体" w:hAnsi="宋体"/>
          <w:b/>
          <w:sz w:val="21"/>
          <w:szCs w:val="22"/>
        </w:rPr>
      </w:pPr>
      <w:r>
        <w:rPr>
          <w:rFonts w:hint="eastAsia" w:ascii="宋体" w:hAnsi="宋体"/>
          <w:b/>
          <w:sz w:val="21"/>
          <w:szCs w:val="22"/>
        </w:rPr>
        <w:t xml:space="preserve">注：投标文件中需提供合同复印件以及合同对应的任意一期发票并加盖投标单位公章；未提供证明材料的不得分。</w:t>
      </w:r>
      <w:r/>
    </w:p>
    <w:p>
      <w:pPr>
        <w:pStyle w:val="1003"/>
        <w:rPr>
          <w:rFonts w:ascii="宋体" w:hAnsi="宋体"/>
          <w:b/>
          <w:sz w:val="21"/>
          <w:szCs w:val="22"/>
        </w:rPr>
      </w:pPr>
      <w:r>
        <w:rPr>
          <w:rFonts w:ascii="宋体" w:hAnsi="宋体"/>
          <w:b/>
          <w:sz w:val="21"/>
          <w:szCs w:val="22"/>
        </w:rPr>
      </w:r>
      <w:r/>
    </w:p>
    <w:p>
      <w:pPr>
        <w:ind w:left="0" w:firstLine="420"/>
        <w:spacing w:line="500" w:lineRule="exact"/>
        <w:rPr>
          <w:rFonts w:ascii="宋体" w:hAnsi="宋体"/>
          <w:sz w:val="21"/>
          <w:szCs w:val="22"/>
        </w:rPr>
      </w:pPr>
      <w:r>
        <w:rPr>
          <w:rFonts w:hint="eastAsia" w:ascii="宋体" w:hAnsi="宋体"/>
          <w:sz w:val="21"/>
          <w:szCs w:val="22"/>
        </w:rPr>
        <w:t xml:space="preserve">备注：</w:t>
      </w:r>
      <w:r/>
    </w:p>
    <w:p>
      <w:pPr>
        <w:ind w:left="0" w:firstLine="420"/>
        <w:spacing w:line="500" w:lineRule="exact"/>
        <w:rPr>
          <w:rFonts w:ascii="宋体" w:hAnsi="宋体"/>
          <w:sz w:val="21"/>
          <w:szCs w:val="22"/>
        </w:rPr>
      </w:pPr>
      <w:r>
        <w:rPr>
          <w:rFonts w:hint="eastAsia" w:ascii="宋体" w:hAnsi="宋体"/>
          <w:sz w:val="21"/>
          <w:szCs w:val="22"/>
        </w:rPr>
        <w:t xml:space="preserve">1.针对评分标准中评分的每一条，投标人均应提供相关资料并作出相应说明供评委评判，不提供相关资料的视为不具备该项得分的条件。</w:t>
      </w:r>
      <w:r/>
    </w:p>
    <w:p>
      <w:pPr>
        <w:ind w:left="0" w:firstLine="420"/>
        <w:spacing w:line="500" w:lineRule="exact"/>
        <w:rPr>
          <w:rFonts w:ascii="宋体" w:hAnsi="宋体"/>
          <w:sz w:val="21"/>
          <w:szCs w:val="22"/>
        </w:rPr>
      </w:pPr>
      <w:r>
        <w:rPr>
          <w:rFonts w:hint="eastAsia" w:ascii="宋体" w:hAnsi="宋体"/>
          <w:sz w:val="21"/>
          <w:szCs w:val="22"/>
        </w:rPr>
        <w:t xml:space="preserve">2.投标文件中如出现前后不一致时，评委有权请投标人澄清说明，澄清说明事项涉及评分时，评委有权酌情扣分。</w:t>
      </w:r>
      <w:r/>
    </w:p>
    <w:p>
      <w:pPr>
        <w:ind w:left="0" w:firstLine="420"/>
        <w:spacing w:line="500" w:lineRule="exact"/>
        <w:rPr>
          <w:rFonts w:ascii="宋体" w:hAnsi="宋体"/>
          <w:sz w:val="21"/>
          <w:szCs w:val="22"/>
        </w:rPr>
      </w:pPr>
      <w:r>
        <w:rPr>
          <w:rFonts w:hint="eastAsia" w:ascii="宋体" w:hAnsi="宋体"/>
          <w:sz w:val="21"/>
          <w:szCs w:val="22"/>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1003"/>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7"/>
    <w:uiPriority w:val="11"/>
    <w:rPr>
      <w:sz w:val="24"/>
      <w:szCs w:val="24"/>
    </w:rPr>
  </w:style>
  <w:style w:type="character" w:styleId="855">
    <w:name w:val="Quote Char"/>
    <w:link w:val="1242"/>
    <w:uiPriority w:val="29"/>
    <w:rPr>
      <w:i/>
    </w:rPr>
  </w:style>
  <w:style w:type="character" w:styleId="856">
    <w:name w:val="Intense Quote Char"/>
    <w:link w:val="1368"/>
    <w:uiPriority w:val="30"/>
    <w:rPr>
      <w:i/>
    </w:rPr>
  </w:style>
  <w:style w:type="character" w:styleId="857">
    <w:name w:val="Header Char"/>
    <w:basedOn w:val="1000"/>
    <w:link w:val="1035"/>
    <w:uiPriority w:val="99"/>
  </w:style>
  <w:style w:type="character" w:styleId="858">
    <w:name w:val="Footer Char"/>
    <w:basedOn w:val="1000"/>
    <w:link w:val="1033"/>
    <w:uiPriority w:val="99"/>
  </w:style>
  <w:style w:type="character" w:styleId="859">
    <w:name w:val="Caption Char"/>
    <w:basedOn w:val="1010"/>
    <w:link w:val="1033"/>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0"/>
    <w:uiPriority w:val="99"/>
    <w:rPr>
      <w:sz w:val="18"/>
    </w:rPr>
  </w:style>
  <w:style w:type="character" w:styleId="986">
    <w:name w:val="Endnote Text Char"/>
    <w:link w:val="1030"/>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ody Text Indent"/>
    <w:basedOn w:val="990"/>
    <w:next w:val="990"/>
    <w:qFormat/>
    <w:pPr>
      <w:ind w:left="420" w:firstLine="1188"/>
      <w:spacing w:line="360" w:lineRule="exact"/>
    </w:pPr>
    <w:rPr>
      <w:rFonts w:ascii="Times New Roman" w:hAnsi="Times New Roman" w:cs="Times New Roman"/>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qFormat/>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59"/>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rPr>
  </w:style>
  <w:style w:type="paragraph" w:styleId="1014">
    <w:name w:val="annotation text"/>
    <w:basedOn w:val="991"/>
    <w:next w:val="990"/>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990"/>
    <w:qFormat/>
    <w:pPr>
      <w:ind w:left="0" w:firstLine="2560"/>
    </w:pPr>
    <w:rPr>
      <w:rFonts w:ascii="Times New Roman" w:hAnsi="Times New Roman" w:cs="Times New Roman"/>
    </w:rPr>
  </w:style>
  <w:style w:type="paragraph" w:styleId="1018">
    <w:name w:val="List Number 3"/>
    <w:basedOn w:val="991"/>
    <w:next w:val="990"/>
    <w:qFormat/>
    <w:pPr>
      <w:ind w:left="420" w:firstLine="3584"/>
      <w:spacing w:before="0" w:after="0" w:line="240" w:lineRule="auto"/>
    </w:pPr>
    <w:rPr>
      <w:rFonts w:ascii="Times New Roman" w:hAnsi="Times New Roman" w:cs="Times New Roman"/>
    </w:rPr>
  </w:style>
  <w:style w:type="paragraph" w:styleId="1019">
    <w:name w:val="List 2"/>
    <w:basedOn w:val="991"/>
    <w:next w:val="1005"/>
    <w:qFormat/>
    <w:pPr>
      <w:ind w:left="100" w:firstLine="3640"/>
      <w:spacing w:before="0" w:after="0" w:line="240" w:lineRule="auto"/>
    </w:pPr>
    <w:rPr>
      <w:rFonts w:ascii="Times New Roman" w:hAnsi="Times New Roman" w:cs="Times New Roman"/>
    </w:rPr>
  </w:style>
  <w:style w:type="paragraph" w:styleId="1020">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1">
    <w:name w:val="toc 5"/>
    <w:basedOn w:val="991"/>
    <w:next w:val="990"/>
    <w:qFormat/>
    <w:pPr>
      <w:ind w:left="1160" w:firstLine="3784"/>
      <w:spacing w:before="0" w:after="0" w:line="360" w:lineRule="auto"/>
    </w:pPr>
    <w:rPr>
      <w:rFonts w:ascii="Times New Roman" w:hAnsi="Times New Roman" w:cs="Times New Roman"/>
    </w:rPr>
  </w:style>
  <w:style w:type="paragraph" w:styleId="1022">
    <w:name w:val="toc 3"/>
    <w:basedOn w:val="991"/>
    <w:next w:val="990"/>
    <w:qFormat/>
    <w:pPr>
      <w:ind w:left="0" w:firstLine="1024"/>
      <w:spacing w:before="0" w:after="0" w:line="360" w:lineRule="auto"/>
    </w:pPr>
    <w:rPr>
      <w:rFonts w:ascii="Times New Roman" w:hAnsi="Times New Roman" w:cs="Times New Roman"/>
    </w:rPr>
  </w:style>
  <w:style w:type="paragraph" w:styleId="1023">
    <w:name w:val="Plain Text"/>
    <w:basedOn w:val="991"/>
    <w:next w:val="1024"/>
    <w:qFormat/>
    <w:pPr>
      <w:ind w:left="0" w:firstLine="2048"/>
      <w:spacing w:before="0" w:after="0" w:line="240" w:lineRule="auto"/>
    </w:pPr>
    <w:rPr>
      <w:rFonts w:ascii="Times New Roman" w:hAnsi="Times New Roman" w:cs="Times New Roman"/>
    </w:rPr>
  </w:style>
  <w:style w:type="paragraph" w:styleId="1024">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5">
    <w:name w:val="List Bullet 5"/>
    <w:basedOn w:val="991"/>
    <w:next w:val="1026"/>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qFormat/>
    <w:pPr>
      <w:ind w:left="420" w:firstLine="2724"/>
      <w:spacing w:after="120" w:line="360" w:lineRule="auto"/>
    </w:pPr>
    <w:rPr>
      <w:rFonts w:ascii="Calibri" w:hAnsi="Calibri"/>
    </w:rPr>
  </w:style>
  <w:style w:type="paragraph" w:styleId="1027">
    <w:name w:val="toc 8"/>
    <w:basedOn w:val="991"/>
    <w:next w:val="990"/>
    <w:qFormat/>
    <w:pPr>
      <w:ind w:left="1880" w:firstLine="3784"/>
      <w:spacing w:before="0" w:after="0" w:line="360" w:lineRule="auto"/>
    </w:pPr>
    <w:rPr>
      <w:rFonts w:ascii="Times New Roman" w:hAnsi="Times New Roman" w:cs="Times New Roman"/>
    </w:rPr>
  </w:style>
  <w:style w:type="paragraph" w:styleId="1028">
    <w:name w:val="Date"/>
    <w:basedOn w:val="991"/>
    <w:next w:val="990"/>
    <w:qFormat/>
    <w:pPr>
      <w:ind w:left="0" w:firstLine="2560"/>
      <w:spacing w:before="0" w:after="0" w:line="240" w:lineRule="auto"/>
    </w:pPr>
    <w:rPr>
      <w:rFonts w:ascii="Times New Roman" w:hAnsi="Times New Roman" w:cs="Times New Roman"/>
    </w:rPr>
  </w:style>
  <w:style w:type="paragraph" w:styleId="1029">
    <w:name w:val="Body Text Indent 2"/>
    <w:basedOn w:val="991"/>
    <w:next w:val="1003"/>
    <w:qFormat/>
    <w:pPr>
      <w:ind w:left="481" w:firstLine="2784"/>
      <w:spacing w:before="0" w:after="0" w:line="400" w:lineRule="exact"/>
    </w:pPr>
    <w:rPr>
      <w:rFonts w:ascii="Times New Roman" w:hAnsi="Times New Roman" w:cs="Times New Roman"/>
    </w:rPr>
  </w:style>
  <w:style w:type="paragraph" w:styleId="1030">
    <w:name w:val="endnote text"/>
    <w:basedOn w:val="991"/>
    <w:next w:val="1031"/>
    <w:qFormat/>
    <w:pPr>
      <w:ind w:left="0" w:firstLine="2560"/>
      <w:spacing w:before="0" w:after="0" w:line="360" w:lineRule="auto"/>
    </w:pPr>
    <w:rPr>
      <w:rFonts w:ascii="Times New Roman" w:hAnsi="Times New Roman" w:cs="Times New Roman"/>
    </w:rPr>
  </w:style>
  <w:style w:type="paragraph" w:styleId="1031" w:customStyle="1">
    <w:name w:val="Char11"/>
    <w:basedOn w:val="991"/>
    <w:next w:val="990"/>
    <w:qFormat/>
    <w:pPr>
      <w:ind w:left="0" w:firstLine="3584"/>
      <w:spacing w:before="0" w:after="0" w:line="240" w:lineRule="auto"/>
    </w:pPr>
    <w:rPr>
      <w:rFonts w:ascii="Times New Roman" w:hAnsi="Times New Roman" w:cs="Times New Roman"/>
    </w:rPr>
  </w:style>
  <w:style w:type="paragraph" w:styleId="1032">
    <w:name w:val="Balloon Text"/>
    <w:basedOn w:val="991"/>
    <w:next w:val="1008"/>
    <w:qFormat/>
    <w:pPr>
      <w:ind w:left="0" w:firstLine="2048"/>
      <w:spacing w:before="0" w:after="0" w:line="240" w:lineRule="auto"/>
    </w:pPr>
    <w:rPr>
      <w:rFonts w:ascii="Times New Roman" w:hAnsi="Times New Roman" w:cs="Times New Roman"/>
    </w:rPr>
  </w:style>
  <w:style w:type="paragraph" w:styleId="1033">
    <w:name w:val="Footer"/>
    <w:basedOn w:val="990"/>
    <w:next w:val="1034"/>
    <w:link w:val="1060"/>
    <w:qFormat/>
    <w:pPr>
      <w:ind w:left="0" w:firstLine="3584"/>
    </w:pPr>
  </w:style>
  <w:style w:type="paragraph" w:styleId="1034"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5">
    <w:name w:val="Header"/>
    <w:basedOn w:val="991"/>
    <w:next w:val="1028"/>
    <w:link w:val="1061"/>
    <w:qFormat/>
    <w:pPr>
      <w:ind w:left="0" w:firstLine="3584"/>
      <w:jc w:val="center"/>
      <w:spacing w:before="0" w:after="0" w:line="240" w:lineRule="auto"/>
    </w:pPr>
  </w:style>
  <w:style w:type="paragraph" w:styleId="1036">
    <w:name w:val="toc 4"/>
    <w:basedOn w:val="991"/>
    <w:next w:val="990"/>
    <w:qFormat/>
    <w:pPr>
      <w:ind w:left="1260" w:firstLine="1024"/>
      <w:spacing w:before="0" w:after="0" w:line="240" w:lineRule="auto"/>
    </w:pPr>
    <w:rPr>
      <w:rFonts w:ascii="Times New Roman" w:hAnsi="Times New Roman" w:cs="Times New Roman"/>
    </w:rPr>
  </w:style>
  <w:style w:type="paragraph" w:styleId="1037">
    <w:name w:val="Subtitle"/>
    <w:next w:val="990"/>
    <w:qFormat/>
    <w:pPr>
      <w:ind w:left="1024"/>
      <w:jc w:val="center"/>
      <w:spacing w:after="60"/>
    </w:pPr>
    <w:rPr>
      <w:rFonts w:ascii="Calibri" w:hAnsi="Calibri"/>
    </w:rPr>
  </w:style>
  <w:style w:type="paragraph" w:styleId="1038">
    <w:name w:val="List"/>
    <w:basedOn w:val="991"/>
    <w:next w:val="1039"/>
    <w:qFormat/>
    <w:pPr>
      <w:ind w:left="200" w:firstLine="3640"/>
      <w:spacing w:before="0" w:after="0" w:line="240" w:lineRule="auto"/>
    </w:pPr>
    <w:rPr>
      <w:rFonts w:ascii="Times New Roman" w:hAnsi="Times New Roman" w:cs="Times New Roman"/>
    </w:rPr>
  </w:style>
  <w:style w:type="paragraph" w:styleId="1039">
    <w:name w:val="Body Text First Indent"/>
    <w:next w:val="990"/>
    <w:qFormat/>
    <w:pPr>
      <w:ind w:left="420" w:firstLine="3748"/>
      <w:spacing w:after="120"/>
    </w:pPr>
    <w:rPr>
      <w:rFonts w:ascii="Calibri" w:hAnsi="Calibri"/>
    </w:rPr>
  </w:style>
  <w:style w:type="paragraph" w:styleId="1040">
    <w:name w:val="footnote text"/>
    <w:basedOn w:val="991"/>
    <w:next w:val="1020"/>
    <w:qFormat/>
    <w:pPr>
      <w:ind w:left="0" w:firstLine="3584"/>
      <w:spacing w:before="0" w:after="0" w:line="360" w:lineRule="auto"/>
    </w:pPr>
    <w:rPr>
      <w:rFonts w:ascii="Times New Roman" w:hAnsi="Times New Roman" w:cs="Times New Roman"/>
    </w:rPr>
  </w:style>
  <w:style w:type="paragraph" w:styleId="1041">
    <w:name w:val="toc 6"/>
    <w:basedOn w:val="991"/>
    <w:next w:val="990"/>
    <w:qFormat/>
    <w:pPr>
      <w:ind w:left="1400" w:firstLine="3784"/>
      <w:spacing w:before="0" w:after="0" w:line="360" w:lineRule="auto"/>
    </w:pPr>
    <w:rPr>
      <w:rFonts w:ascii="Times New Roman" w:hAnsi="Times New Roman" w:cs="Times New Roman"/>
    </w:rPr>
  </w:style>
  <w:style w:type="paragraph" w:styleId="1042">
    <w:name w:val="List 5"/>
    <w:basedOn w:val="991"/>
    <w:next w:val="1017"/>
    <w:qFormat/>
    <w:pPr>
      <w:ind w:left="2100" w:firstLine="3676"/>
      <w:spacing w:before="0" w:after="0" w:line="240" w:lineRule="auto"/>
    </w:pPr>
    <w:rPr>
      <w:rFonts w:ascii="Times New Roman" w:hAnsi="Times New Roman" w:cs="Times New Roman"/>
    </w:rPr>
  </w:style>
  <w:style w:type="paragraph" w:styleId="1043">
    <w:name w:val="Body Text Indent 3"/>
    <w:basedOn w:val="991"/>
    <w:next w:val="1041"/>
    <w:qFormat/>
    <w:pPr>
      <w:ind w:left="480" w:firstLine="2784"/>
      <w:spacing w:before="0" w:after="0" w:line="400" w:lineRule="exact"/>
    </w:pPr>
    <w:rPr>
      <w:rFonts w:ascii="Times New Roman" w:hAnsi="Times New Roman" w:cs="Times New Roman"/>
    </w:rPr>
  </w:style>
  <w:style w:type="paragraph" w:styleId="1044">
    <w:name w:val="toc 2"/>
    <w:basedOn w:val="991"/>
    <w:next w:val="990"/>
    <w:qFormat/>
    <w:pPr>
      <w:ind w:left="0" w:firstLine="1024"/>
      <w:spacing w:before="0" w:after="0" w:line="360" w:lineRule="auto"/>
    </w:pPr>
    <w:rPr>
      <w:rFonts w:ascii="Times New Roman" w:hAnsi="Times New Roman" w:cs="Times New Roman"/>
    </w:rPr>
  </w:style>
  <w:style w:type="paragraph" w:styleId="1045">
    <w:name w:val="toc 9"/>
    <w:basedOn w:val="991"/>
    <w:next w:val="990"/>
    <w:qFormat/>
    <w:pPr>
      <w:ind w:left="2120" w:firstLine="3784"/>
      <w:spacing w:before="0" w:after="0" w:line="360" w:lineRule="auto"/>
    </w:pPr>
    <w:rPr>
      <w:rFonts w:ascii="Times New Roman" w:hAnsi="Times New Roman" w:cs="Times New Roman"/>
    </w:rPr>
  </w:style>
  <w:style w:type="paragraph" w:styleId="1046">
    <w:name w:val="Body Text 2"/>
    <w:basedOn w:val="991"/>
    <w:next w:val="1011"/>
    <w:qFormat/>
    <w:pPr>
      <w:ind w:left="0" w:firstLine="1024"/>
      <w:spacing w:before="0" w:after="120" w:line="480" w:lineRule="auto"/>
    </w:pPr>
    <w:rPr>
      <w:rFonts w:ascii="Times New Roman" w:hAnsi="Times New Roman" w:cs="Times New Roman"/>
    </w:rPr>
  </w:style>
  <w:style w:type="paragraph" w:styleId="1047">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8">
    <w:name w:val="Normal (Web)"/>
    <w:basedOn w:val="990"/>
    <w:next w:val="1019"/>
    <w:qFormat/>
    <w:pPr>
      <w:ind w:left="15" w:right="15" w:firstLine="4608"/>
      <w:spacing w:before="60" w:after="60" w:line="312" w:lineRule="auto"/>
    </w:pPr>
    <w:rPr>
      <w:rFonts w:ascii="Times New Roman" w:hAnsi="Times New Roman" w:cs="Times New Roman"/>
    </w:rPr>
  </w:style>
  <w:style w:type="paragraph" w:styleId="1049">
    <w:name w:val="index 1"/>
    <w:basedOn w:val="991"/>
    <w:next w:val="990"/>
    <w:qFormat/>
    <w:pPr>
      <w:ind w:left="0" w:firstLine="3584"/>
      <w:spacing w:before="0" w:after="0" w:line="240" w:lineRule="auto"/>
    </w:pPr>
    <w:rPr>
      <w:rFonts w:ascii="Times New Roman" w:hAnsi="Times New Roman" w:cs="Times New Roman"/>
    </w:rPr>
  </w:style>
  <w:style w:type="paragraph" w:styleId="1050">
    <w:name w:val="Body Text First Indent 2"/>
    <w:basedOn w:val="1003"/>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9"/>
    <w:qFormat/>
    <w:rPr>
      <w:rFonts w:ascii="Calibri" w:hAnsi="Calibri" w:eastAsia="宋体" w:cs="Times New Roman"/>
    </w:rPr>
  </w:style>
  <w:style w:type="character" w:styleId="1060" w:customStyle="1">
    <w:name w:val="页脚 字符"/>
    <w:link w:val="1033"/>
    <w:qFormat/>
    <w:rPr>
      <w:rFonts w:ascii="Calibri" w:hAnsi="Calibri" w:eastAsia="宋体" w:cs="Times New Roman"/>
    </w:rPr>
  </w:style>
  <w:style w:type="character" w:styleId="1061" w:customStyle="1">
    <w:name w:val="页眉 字符"/>
    <w:link w:val="1035"/>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1"/>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7"/>
    <w:next w:val="990"/>
    <w:qFormat/>
    <w:pPr>
      <w:ind w:left="1134" w:firstLine="20"/>
      <w:spacing w:before="280" w:after="280" w:line="360" w:lineRule="auto"/>
      <w:outlineLvl w:val="5"/>
    </w:pPr>
  </w:style>
  <w:style w:type="paragraph" w:styleId="1173" w:customStyle="1">
    <w:name w:val="正文段"/>
    <w:basedOn w:val="991"/>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90"/>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1"/>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1"/>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1"/>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1"/>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1"/>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1"/>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4"/>
    <w:next w:val="1049"/>
    <w:qFormat/>
    <w:pPr>
      <w:ind w:left="200" w:firstLine="18"/>
      <w:spacing w:before="0" w:after="0" w:line="360" w:lineRule="auto"/>
      <w:outlineLvl w:val="2"/>
    </w:pPr>
  </w:style>
  <w:style w:type="paragraph" w:styleId="1187" w:customStyle="1">
    <w:name w:val="xl76"/>
    <w:basedOn w:val="991"/>
    <w:next w:val="1046"/>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1"/>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1"/>
    <w:next w:val="1029"/>
    <w:qFormat/>
    <w:pPr>
      <w:ind w:left="0" w:firstLine="2560"/>
      <w:spacing w:before="0" w:after="0" w:line="240" w:lineRule="auto"/>
    </w:pPr>
    <w:rPr>
      <w:rFonts w:ascii="Times New Roman" w:hAnsi="Times New Roman" w:cs="Times New Roman"/>
    </w:rPr>
  </w:style>
  <w:style w:type="paragraph" w:styleId="1190" w:customStyle="1">
    <w:name w:val="纯文本2"/>
    <w:basedOn w:val="991"/>
    <w:next w:val="1191"/>
    <w:qFormat/>
    <w:pPr>
      <w:ind w:left="0" w:firstLine="3584"/>
      <w:spacing w:before="0" w:after="0" w:line="240" w:lineRule="auto"/>
    </w:pPr>
    <w:rPr>
      <w:rFonts w:ascii="Times New Roman" w:hAnsi="Times New Roman" w:cs="Times New Roman"/>
    </w:rPr>
  </w:style>
  <w:style w:type="paragraph" w:styleId="1191" w:customStyle="1">
    <w:name w:val="xl69"/>
    <w:basedOn w:val="991"/>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1"/>
    <w:next w:val="1193"/>
    <w:qFormat/>
    <w:pPr>
      <w:ind w:left="0" w:firstLine="2560"/>
      <w:spacing w:before="0" w:after="0" w:line="240" w:lineRule="auto"/>
    </w:pPr>
    <w:rPr>
      <w:rFonts w:ascii="Times New Roman" w:hAnsi="Times New Roman" w:cs="Times New Roman"/>
    </w:rPr>
  </w:style>
  <w:style w:type="paragraph" w:styleId="1193" w:customStyle="1">
    <w:name w:val="表格"/>
    <w:basedOn w:val="991"/>
    <w:next w:val="1188"/>
    <w:qFormat/>
    <w:pPr>
      <w:ind w:left="0" w:firstLine="2560"/>
      <w:spacing w:before="0" w:after="0" w:line="360" w:lineRule="auto"/>
    </w:pPr>
    <w:rPr>
      <w:rFonts w:ascii="Times New Roman" w:hAnsi="Times New Roman" w:cs="Times New Roman"/>
    </w:rPr>
  </w:style>
  <w:style w:type="paragraph" w:styleId="1194" w:customStyle="1">
    <w:name w:val="xl68"/>
    <w:basedOn w:val="991"/>
    <w:next w:val="1195"/>
    <w:qFormat/>
    <w:pPr>
      <w:ind w:left="100" w:firstLine="5220"/>
      <w:spacing w:before="280" w:after="280" w:line="240" w:lineRule="auto"/>
    </w:pPr>
    <w:rPr>
      <w:rFonts w:ascii="Times New Roman" w:hAnsi="Times New Roman" w:cs="Times New Roman"/>
    </w:rPr>
  </w:style>
  <w:style w:type="paragraph" w:styleId="1195" w:customStyle="1">
    <w:name w:val="Char1"/>
    <w:basedOn w:val="991"/>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1"/>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1"/>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1"/>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1"/>
    <w:next w:val="1045"/>
    <w:qFormat/>
    <w:pPr>
      <w:ind w:left="0" w:firstLine="1024"/>
      <w:spacing w:before="280" w:after="280" w:line="240" w:lineRule="auto"/>
    </w:pPr>
    <w:rPr>
      <w:rFonts w:ascii="Times New Roman" w:hAnsi="Times New Roman" w:cs="Times New Roman"/>
    </w:rPr>
  </w:style>
  <w:style w:type="paragraph" w:styleId="1200" w:customStyle="1">
    <w:name w:val="文档标题5"/>
    <w:basedOn w:val="996"/>
    <w:next w:val="990"/>
    <w:qFormat/>
    <w:pPr>
      <w:ind w:left="992" w:firstLine="18"/>
      <w:spacing w:before="280" w:after="280" w:line="360" w:lineRule="auto"/>
      <w:outlineLvl w:val="4"/>
    </w:pPr>
  </w:style>
  <w:style w:type="paragraph" w:styleId="1201" w:customStyle="1">
    <w:name w:val="样式 加粗 居中"/>
    <w:basedOn w:val="991"/>
    <w:next w:val="1202"/>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1"/>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1"/>
    <w:next w:val="1047"/>
    <w:qFormat/>
    <w:pPr>
      <w:ind w:left="1200" w:firstLine="2712"/>
      <w:spacing w:before="0" w:after="0" w:line="360" w:lineRule="auto"/>
    </w:pPr>
    <w:rPr>
      <w:rFonts w:ascii="Times New Roman" w:hAnsi="Times New Roman" w:cs="Times New Roman"/>
    </w:rPr>
  </w:style>
  <w:style w:type="paragraph" w:styleId="1205" w:customStyle="1">
    <w:name w:val="三号 居中"/>
    <w:basedOn w:val="991"/>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1"/>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1"/>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1"/>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1"/>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1"/>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1"/>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1"/>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1"/>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0" w:customStyle="1">
    <w:name w:val="Default"/>
    <w:next w:val="1025"/>
    <w:qFormat/>
    <w:pPr>
      <w:ind w:firstLine="5120"/>
      <w:widowControl w:val="off"/>
    </w:pPr>
    <w:rPr>
      <w:rFonts w:ascii="Calibri" w:hAnsi="Calibri"/>
    </w:rPr>
  </w:style>
  <w:style w:type="paragraph" w:styleId="1221" w:customStyle="1">
    <w:name w:val="xl84"/>
    <w:basedOn w:val="991"/>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3"/>
    <w:next w:val="1223"/>
    <w:qFormat/>
    <w:pPr>
      <w:ind w:left="0" w:firstLine="24"/>
      <w:jc w:val="center"/>
      <w:spacing w:before="0" w:after="0" w:line="360" w:lineRule="auto"/>
      <w:outlineLvl w:val="1"/>
    </w:pPr>
  </w:style>
  <w:style w:type="paragraph" w:styleId="1223" w:customStyle="1">
    <w:name w:val="应答文本"/>
    <w:basedOn w:val="991"/>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0"/>
    <w:qFormat/>
    <w:pPr>
      <w:ind w:firstLine="480"/>
    </w:pPr>
    <w:rPr>
      <w:rFonts w:ascii="Times New Roman" w:hAnsi="Times New Roman" w:cs="Times New Roman"/>
      <w:lang w:val="zh-CN"/>
    </w:rPr>
  </w:style>
  <w:style w:type="paragraph" w:styleId="1226" w:customStyle="1">
    <w:name w:val="font9"/>
    <w:basedOn w:val="991"/>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4"/>
    <w:next w:val="1228"/>
    <w:qFormat/>
    <w:pPr>
      <w:ind w:left="0"/>
      <w:spacing w:before="0" w:after="0" w:line="400" w:lineRule="exact"/>
      <w:outlineLvl w:val="2"/>
    </w:pPr>
  </w:style>
  <w:style w:type="paragraph" w:styleId="1228" w:customStyle="1">
    <w:name w:val="标书正文"/>
    <w:basedOn w:val="991"/>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1"/>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2" w:customStyle="1">
    <w:name w:val="xl90"/>
    <w:basedOn w:val="991"/>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2"/>
    <w:next w:val="1213"/>
    <w:qFormat/>
    <w:pPr>
      <w:ind w:left="0" w:firstLine="18"/>
      <w:jc w:val="center"/>
      <w:spacing w:before="0" w:after="0" w:line="240" w:lineRule="auto"/>
      <w:outlineLvl w:val="0"/>
    </w:pPr>
  </w:style>
  <w:style w:type="paragraph" w:styleId="1235"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0"/>
    <w:next w:val="99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1"/>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1"/>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1"/>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1"/>
    <w:next w:val="991"/>
    <w:qFormat/>
    <w:pPr>
      <w:ind w:left="0" w:firstLine="5120"/>
      <w:jc w:val="center"/>
      <w:spacing w:before="187" w:after="175" w:line="374" w:lineRule="atLeast"/>
    </w:pPr>
    <w:rPr>
      <w:rFonts w:ascii="Times New Roman" w:hAnsi="Times New Roman" w:cs="Times New Roman"/>
    </w:rPr>
  </w:style>
  <w:style w:type="paragraph" w:styleId="1242">
    <w:name w:val="Quote"/>
    <w:next w:val="990"/>
    <w:qFormat/>
    <w:pPr>
      <w:ind w:left="3680" w:right="864"/>
      <w:jc w:val="center"/>
      <w:spacing w:before="200" w:after="160"/>
    </w:pPr>
    <w:rPr>
      <w:rFonts w:ascii="Calibri" w:hAnsi="Calibri"/>
      <w:i/>
    </w:rPr>
  </w:style>
  <w:style w:type="paragraph" w:styleId="1243" w:customStyle="1">
    <w:name w:val="Default Paragraph Font Para Char Char Char Char Char Char"/>
    <w:basedOn w:val="991"/>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1"/>
    <w:next w:val="1027"/>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1"/>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3"/>
    <w:next w:val="1247"/>
    <w:qFormat/>
    <w:pPr>
      <w:ind w:left="0" w:firstLine="24"/>
      <w:jc w:val="center"/>
      <w:spacing w:line="412" w:lineRule="auto"/>
      <w:outlineLvl w:val="1"/>
    </w:pPr>
  </w:style>
  <w:style w:type="paragraph" w:styleId="1247" w:customStyle="1">
    <w:name w:val="页脚 Char Char"/>
    <w:basedOn w:val="991"/>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2"/>
    <w:next w:val="1249"/>
    <w:qFormat/>
    <w:pPr>
      <w:ind w:left="0" w:firstLine="18"/>
      <w:jc w:val="center"/>
      <w:spacing w:before="120" w:after="0" w:line="360" w:lineRule="auto"/>
      <w:outlineLvl w:val="0"/>
    </w:pPr>
  </w:style>
  <w:style w:type="paragraph" w:styleId="1249" w:customStyle="1">
    <w:name w:val="Char1 Char Char Char Char Char Char"/>
    <w:basedOn w:val="991"/>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5"/>
    <w:next w:val="990"/>
    <w:qFormat/>
    <w:pPr>
      <w:ind w:left="851" w:firstLine="30"/>
      <w:spacing w:after="280" w:line="360" w:lineRule="auto"/>
      <w:outlineLvl w:val="3"/>
    </w:pPr>
  </w:style>
  <w:style w:type="paragraph" w:styleId="1251" w:customStyle="1">
    <w:name w:val="font0"/>
    <w:basedOn w:val="991"/>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3" w:customStyle="1">
    <w:name w:val="Pa0"/>
    <w:basedOn w:val="991"/>
    <w:next w:val="990"/>
    <w:qFormat/>
    <w:pPr>
      <w:ind w:left="0" w:firstLine="4608"/>
      <w:spacing w:before="0" w:after="0" w:line="241" w:lineRule="atLeast"/>
    </w:pPr>
    <w:rPr>
      <w:rFonts w:ascii="Times New Roman" w:hAnsi="Times New Roman" w:cs="Times New Roman"/>
    </w:rPr>
  </w:style>
  <w:style w:type="paragraph" w:styleId="1254" w:customStyle="1">
    <w:name w:val="招标文件》"/>
    <w:basedOn w:val="991"/>
    <w:next w:val="1190"/>
    <w:qFormat/>
    <w:pPr>
      <w:ind w:left="420" w:firstLine="2140"/>
      <w:spacing w:before="120" w:after="120" w:line="300" w:lineRule="auto"/>
    </w:pPr>
    <w:rPr>
      <w:rFonts w:ascii="Times New Roman" w:hAnsi="Times New Roman" w:cs="Times New Roman"/>
    </w:rPr>
  </w:style>
  <w:style w:type="paragraph" w:styleId="1255" w:customStyle="1">
    <w:name w:val="段"/>
    <w:next w:val="990"/>
    <w:qFormat/>
    <w:pPr>
      <w:ind w:firstLine="200"/>
      <w:jc w:val="both"/>
      <w:spacing w:line="360" w:lineRule="auto"/>
    </w:pPr>
    <w:rPr>
      <w:sz w:val="24"/>
      <w:szCs w:val="22"/>
    </w:rPr>
  </w:style>
  <w:style w:type="paragraph" w:styleId="1256" w:customStyle="1">
    <w:name w:val="标书_正文"/>
    <w:basedOn w:val="991"/>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3"/>
    <w:next w:val="1205"/>
    <w:qFormat/>
    <w:pPr>
      <w:ind w:left="0" w:firstLine="24"/>
      <w:spacing w:before="100" w:after="0" w:line="400" w:lineRule="exact"/>
      <w:outlineLvl w:val="1"/>
    </w:pPr>
  </w:style>
  <w:style w:type="paragraph" w:styleId="1258" w:customStyle="1">
    <w:name w:val="图片0"/>
    <w:basedOn w:val="991"/>
    <w:next w:val="1038"/>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1"/>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1"/>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1"/>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1"/>
    <w:next w:val="99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1"/>
    <w:next w:val="1265"/>
    <w:qFormat/>
    <w:pPr>
      <w:ind w:left="200" w:firstLine="2248"/>
      <w:spacing w:before="0" w:after="0" w:line="360" w:lineRule="auto"/>
    </w:pPr>
    <w:rPr>
      <w:rFonts w:ascii="Times New Roman" w:hAnsi="Times New Roman" w:cs="Times New Roman"/>
    </w:rPr>
  </w:style>
  <w:style w:type="paragraph" w:styleId="1265" w:customStyle="1">
    <w:name w:val="2ji"/>
    <w:basedOn w:val="993"/>
    <w:next w:val="1033"/>
    <w:qFormat/>
    <w:pPr>
      <w:ind w:left="0" w:firstLine="24"/>
      <w:spacing w:before="0" w:after="0" w:line="360" w:lineRule="auto"/>
      <w:outlineLvl w:val="1"/>
    </w:pPr>
  </w:style>
  <w:style w:type="paragraph" w:styleId="1266" w:customStyle="1">
    <w:name w:val="xl91"/>
    <w:basedOn w:val="991"/>
    <w:next w:val="1187"/>
    <w:qFormat/>
    <w:pPr>
      <w:ind w:left="0" w:firstLine="3584"/>
      <w:spacing w:before="280" w:after="280" w:line="240" w:lineRule="auto"/>
    </w:pPr>
    <w:rPr>
      <w:rFonts w:ascii="Times New Roman" w:hAnsi="Times New Roman" w:cs="Times New Roman"/>
    </w:rPr>
  </w:style>
  <w:style w:type="paragraph" w:styleId="1267" w:customStyle="1">
    <w:name w:val="Text Body"/>
    <w:basedOn w:val="991"/>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1"/>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4"/>
    <w:next w:val="1271"/>
    <w:qFormat/>
    <w:pPr>
      <w:ind w:left="1429" w:firstLine="18"/>
      <w:spacing w:before="100" w:after="100" w:line="360" w:lineRule="auto"/>
      <w:outlineLvl w:val="2"/>
    </w:pPr>
  </w:style>
  <w:style w:type="paragraph" w:styleId="1271" w:customStyle="1">
    <w:name w:val="xl22"/>
    <w:basedOn w:val="991"/>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1"/>
    <w:next w:val="990"/>
    <w:qFormat/>
    <w:pPr>
      <w:ind w:left="0"/>
      <w:spacing w:before="0" w:after="0" w:line="360" w:lineRule="auto"/>
    </w:pPr>
    <w:rPr>
      <w:rFonts w:ascii="Times New Roman" w:hAnsi="Times New Roman" w:cs="Times New Roman"/>
    </w:rPr>
  </w:style>
  <w:style w:type="paragraph" w:styleId="1273" w:customStyle="1">
    <w:name w:val="xl78"/>
    <w:basedOn w:val="991"/>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qFormat/>
    <w:pPr>
      <w:ind w:firstLine="4608"/>
      <w:jc w:val="center"/>
      <w:spacing w:line="360" w:lineRule="auto"/>
    </w:pPr>
    <w:rPr>
      <w:rFonts w:ascii="Calibri" w:hAnsi="Calibri"/>
    </w:rPr>
  </w:style>
  <w:style w:type="paragraph" w:styleId="1275" w:customStyle="1">
    <w:name w:val="_Style 169"/>
    <w:next w:val="990"/>
    <w:qFormat/>
    <w:pPr>
      <w:ind w:left="2560"/>
    </w:pPr>
    <w:rPr>
      <w:rFonts w:ascii="Calibri" w:hAnsi="Calibri"/>
    </w:rPr>
  </w:style>
  <w:style w:type="paragraph" w:styleId="1276" w:customStyle="1">
    <w:name w:val="样式 小四 行距: 1.5 倍行距 首行缩进:  2 字符"/>
    <w:basedOn w:val="991"/>
    <w:next w:val="1221"/>
    <w:qFormat/>
    <w:pPr>
      <w:ind w:left="480" w:firstLine="2784"/>
      <w:spacing w:before="0" w:after="0" w:line="360" w:lineRule="auto"/>
    </w:pPr>
    <w:rPr>
      <w:rFonts w:ascii="Times New Roman" w:hAnsi="Times New Roman" w:cs="Times New Roman"/>
    </w:rPr>
  </w:style>
  <w:style w:type="paragraph" w:styleId="1277" w:customStyle="1">
    <w:name w:val="小节标题"/>
    <w:basedOn w:val="991"/>
    <w:next w:val="990"/>
    <w:qFormat/>
    <w:pPr>
      <w:ind w:left="0" w:firstLine="7168"/>
      <w:spacing w:before="175" w:after="102" w:line="351" w:lineRule="atLeast"/>
    </w:pPr>
    <w:rPr>
      <w:rFonts w:ascii="Times New Roman" w:hAnsi="Times New Roman" w:cs="Times New Roman"/>
    </w:rPr>
  </w:style>
  <w:style w:type="paragraph" w:styleId="1278" w:customStyle="1">
    <w:name w:val="TOC 标题2"/>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1"/>
    <w:next w:val="1280"/>
    <w:qFormat/>
    <w:pPr>
      <w:ind w:left="0" w:firstLine="3584"/>
      <w:spacing w:before="0" w:after="0" w:line="240" w:lineRule="auto"/>
    </w:pPr>
    <w:rPr>
      <w:rFonts w:ascii="Times New Roman" w:hAnsi="Times New Roman" w:cs="Times New Roman"/>
    </w:rPr>
  </w:style>
  <w:style w:type="paragraph" w:styleId="1280" w:customStyle="1">
    <w:name w:val="Char"/>
    <w:basedOn w:val="991"/>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1"/>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1"/>
    <w:next w:val="1003"/>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1"/>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1"/>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1"/>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1"/>
    <w:next w:val="99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0" w:customStyle="1">
    <w:name w:val="p15"/>
    <w:basedOn w:val="990"/>
    <w:qFormat/>
    <w:pPr>
      <w:ind w:left="0"/>
    </w:pPr>
    <w:rPr>
      <w:rFonts w:ascii="宋体" w:hAnsi="宋体"/>
      <w:sz w:val="28"/>
      <w:szCs w:val="28"/>
    </w:rPr>
  </w:style>
  <w:style w:type="paragraph" w:styleId="1291" w:customStyle="1">
    <w:name w:val="四号 居中"/>
    <w:basedOn w:val="991"/>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90"/>
    <w:qFormat/>
    <w:pPr>
      <w:ind w:firstLine="2048"/>
      <w:spacing w:line="360" w:lineRule="auto"/>
    </w:pPr>
    <w:rPr>
      <w:rFonts w:ascii="Calibri" w:hAnsi="Calibri"/>
    </w:rPr>
  </w:style>
  <w:style w:type="paragraph" w:styleId="1293" w:customStyle="1">
    <w:name w:val="列表编号 21"/>
    <w:basedOn w:val="991"/>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1"/>
    <w:next w:val="1175"/>
    <w:qFormat/>
    <w:pPr>
      <w:ind w:left="0" w:firstLine="2560"/>
      <w:jc w:val="center"/>
      <w:spacing w:before="0" w:after="120" w:line="480" w:lineRule="auto"/>
    </w:pPr>
    <w:rPr>
      <w:rFonts w:ascii="Times New Roman" w:hAnsi="Times New Roman" w:cs="Times New Roman"/>
    </w:rPr>
  </w:style>
  <w:style w:type="paragraph" w:styleId="1295" w:customStyle="1">
    <w:name w:val="a2"/>
    <w:basedOn w:val="991"/>
    <w:next w:val="1030"/>
    <w:qFormat/>
    <w:pPr>
      <w:ind w:left="0" w:firstLine="1024"/>
      <w:spacing w:before="280" w:after="280" w:line="240" w:lineRule="auto"/>
    </w:pPr>
    <w:rPr>
      <w:rFonts w:ascii="Times New Roman" w:hAnsi="Times New Roman" w:cs="Times New Roman"/>
    </w:rPr>
  </w:style>
  <w:style w:type="paragraph" w:styleId="1296" w:customStyle="1">
    <w:name w:val="font8"/>
    <w:basedOn w:val="991"/>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1"/>
    <w:next w:val="1298"/>
    <w:qFormat/>
    <w:pPr>
      <w:ind w:left="0" w:firstLine="2560"/>
      <w:spacing w:before="0" w:after="0" w:line="240" w:lineRule="auto"/>
    </w:pPr>
    <w:rPr>
      <w:rFonts w:ascii="Times New Roman" w:hAnsi="Times New Roman" w:cs="Times New Roman"/>
    </w:rPr>
  </w:style>
  <w:style w:type="paragraph" w:styleId="1298" w:customStyle="1">
    <w:name w:val="xl87"/>
    <w:basedOn w:val="991"/>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1"/>
    <w:next w:val="1012"/>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1"/>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1"/>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1"/>
    <w:next w:val="1023"/>
    <w:qFormat/>
    <w:pPr>
      <w:ind w:left="0" w:firstLine="3584"/>
      <w:spacing w:before="280" w:after="280" w:line="240" w:lineRule="auto"/>
    </w:pPr>
    <w:rPr>
      <w:rFonts w:ascii="Times New Roman" w:hAnsi="Times New Roman" w:cs="Times New Roman"/>
    </w:rPr>
  </w:style>
  <w:style w:type="paragraph" w:styleId="1305" w:customStyle="1">
    <w:name w:val="纯文本1"/>
    <w:basedOn w:val="991"/>
    <w:next w:val="1035"/>
    <w:qFormat/>
    <w:pPr>
      <w:ind w:left="0" w:firstLine="3584"/>
      <w:spacing w:before="0" w:after="0" w:line="240" w:lineRule="auto"/>
    </w:pPr>
    <w:rPr>
      <w:rFonts w:ascii="Times New Roman" w:hAnsi="Times New Roman" w:cs="Times New Roman"/>
    </w:rPr>
  </w:style>
  <w:style w:type="paragraph" w:styleId="1306" w:customStyle="1">
    <w:name w:val="索引 91"/>
    <w:basedOn w:val="991"/>
    <w:next w:val="99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1"/>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1"/>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1"/>
    <w:next w:val="1036"/>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1"/>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1"/>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1"/>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1"/>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5"/>
    <w:next w:val="1316"/>
    <w:qFormat/>
    <w:pPr>
      <w:ind w:left="426" w:firstLine="24"/>
      <w:spacing w:before="0" w:after="0" w:line="360" w:lineRule="auto"/>
      <w:outlineLvl w:val="3"/>
    </w:pPr>
  </w:style>
  <w:style w:type="paragraph" w:styleId="1316" w:customStyle="1">
    <w:name w:val="xl82"/>
    <w:basedOn w:val="991"/>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1"/>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1"/>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1"/>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1"/>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1"/>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1"/>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1"/>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9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1"/>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1"/>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2"/>
    <w:next w:val="1334"/>
    <w:qFormat/>
    <w:pPr>
      <w:ind w:left="432" w:firstLine="18"/>
      <w:spacing w:before="40" w:after="40" w:line="360" w:lineRule="auto"/>
      <w:outlineLvl w:val="0"/>
    </w:pPr>
  </w:style>
  <w:style w:type="paragraph" w:styleId="1334" w:customStyle="1">
    <w:name w:val="表格用"/>
    <w:basedOn w:val="991"/>
    <w:next w:val="1291"/>
    <w:qFormat/>
    <w:pPr>
      <w:ind w:left="0" w:firstLine="1024"/>
      <w:spacing w:before="0" w:after="0" w:line="360" w:lineRule="auto"/>
    </w:pPr>
    <w:rPr>
      <w:rFonts w:ascii="Times New Roman" w:hAnsi="Times New Roman" w:cs="Times New Roman"/>
    </w:rPr>
  </w:style>
  <w:style w:type="paragraph" w:styleId="1335" w:customStyle="1">
    <w:name w:val="xl71"/>
    <w:basedOn w:val="991"/>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1"/>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1"/>
    <w:next w:val="1273"/>
    <w:qFormat/>
    <w:pPr>
      <w:ind w:left="420" w:firstLine="3748"/>
      <w:spacing w:before="0" w:after="0" w:line="240" w:lineRule="auto"/>
    </w:pPr>
    <w:rPr>
      <w:rFonts w:ascii="Times New Roman" w:hAnsi="Times New Roman" w:cs="Times New Roman"/>
    </w:rPr>
  </w:style>
  <w:style w:type="paragraph" w:styleId="1338" w:customStyle="1">
    <w:name w:val="修订1"/>
    <w:qFormat/>
    <w:rPr>
      <w:rFonts w:ascii="Calibri" w:hAnsi="Calibri"/>
    </w:rPr>
  </w:style>
  <w:style w:type="paragraph" w:styleId="1339" w:customStyle="1">
    <w:name w:val="正文文本缩进 21"/>
    <w:basedOn w:val="991"/>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1"/>
    <w:next w:val="1289"/>
    <w:qFormat/>
    <w:pPr>
      <w:ind w:left="0" w:firstLine="2560"/>
      <w:spacing w:before="0" w:after="0" w:line="240" w:lineRule="auto"/>
    </w:pPr>
    <w:rPr>
      <w:rFonts w:ascii="Times New Roman" w:hAnsi="Times New Roman" w:cs="Times New Roman"/>
    </w:rPr>
  </w:style>
  <w:style w:type="paragraph" w:styleId="1341" w:customStyle="1">
    <w:name w:val="样式"/>
    <w:next w:val="990"/>
    <w:qFormat/>
    <w:pPr>
      <w:ind w:firstLine="3584"/>
      <w:widowControl w:val="off"/>
    </w:pPr>
    <w:rPr>
      <w:rFonts w:ascii="Calibri" w:hAnsi="Calibri"/>
    </w:rPr>
  </w:style>
  <w:style w:type="paragraph" w:styleId="1342" w:customStyle="1">
    <w:name w:val="TOC 标题1"/>
    <w:basedOn w:val="992"/>
    <w:next w:val="990"/>
    <w:qFormat/>
    <w:pPr>
      <w:ind w:left="0" w:firstLine="6144"/>
      <w:spacing w:before="480" w:after="0" w:line="276" w:lineRule="auto"/>
    </w:pPr>
    <w:rPr>
      <w:b/>
      <w:sz w:val="30"/>
    </w:rPr>
  </w:style>
  <w:style w:type="paragraph" w:styleId="1343" w:customStyle="1">
    <w:name w:val="纯文本3"/>
    <w:basedOn w:val="990"/>
    <w:qFormat/>
    <w:rPr>
      <w:rFonts w:ascii="宋体" w:hAnsi="Courier New" w:cs="Times New Roman"/>
    </w:rPr>
  </w:style>
  <w:style w:type="paragraph" w:styleId="1344" w:customStyle="1">
    <w:name w:val="afont"/>
    <w:basedOn w:val="991"/>
    <w:next w:val="1016"/>
    <w:qFormat/>
    <w:pPr>
      <w:ind w:left="0" w:firstLine="2048"/>
      <w:spacing w:before="100" w:after="100" w:line="285" w:lineRule="atLeast"/>
    </w:pPr>
    <w:rPr>
      <w:rFonts w:ascii="Times New Roman" w:hAnsi="Times New Roman" w:cs="Times New Roman"/>
    </w:rPr>
  </w:style>
  <w:style w:type="paragraph" w:styleId="1345" w:customStyle="1">
    <w:name w:val="xl85"/>
    <w:basedOn w:val="991"/>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1"/>
    <w:next w:val="1347"/>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1"/>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1"/>
    <w:next w:val="990"/>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90"/>
    <w:qFormat/>
    <w:pPr>
      <w:ind w:left="0"/>
      <w:jc w:val="left"/>
    </w:pPr>
    <w:rPr>
      <w:rFonts w:ascii="宋体" w:hAnsi="宋体" w:eastAsia="楷体_GB2312" w:cs="Courier New"/>
      <w:sz w:val="26"/>
      <w:lang w:val="zh-CN"/>
    </w:rPr>
  </w:style>
  <w:style w:type="paragraph" w:styleId="1350" w:customStyle="1">
    <w:name w:val="样式 加粗 居中2"/>
    <w:basedOn w:val="991"/>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1"/>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1"/>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1"/>
    <w:next w:val="1232"/>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1"/>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1"/>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1"/>
    <w:next w:val="990"/>
    <w:qFormat/>
    <w:pPr>
      <w:ind w:left="209" w:firstLine="5329"/>
      <w:spacing w:before="0" w:after="0" w:line="317" w:lineRule="atLeast"/>
    </w:pPr>
    <w:rPr>
      <w:rFonts w:ascii="Times New Roman" w:hAnsi="Times New Roman" w:cs="Times New Roman"/>
    </w:rPr>
  </w:style>
  <w:style w:type="paragraph" w:styleId="1357" w:customStyle="1">
    <w:name w:val="图表目录1"/>
    <w:basedOn w:val="991"/>
    <w:next w:val="99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1"/>
    <w:next w:val="1308"/>
    <w:qFormat/>
    <w:pPr>
      <w:ind w:left="0" w:firstLine="5120"/>
      <w:spacing w:before="280" w:after="280" w:line="240" w:lineRule="auto"/>
    </w:pPr>
    <w:rPr>
      <w:rFonts w:ascii="Times New Roman" w:hAnsi="Times New Roman" w:cs="Times New Roman"/>
    </w:rPr>
  </w:style>
  <w:style w:type="paragraph" w:styleId="1359">
    <w:name w:val="List Paragraph"/>
    <w:basedOn w:val="990"/>
    <w:next w:val="1266"/>
    <w:qFormat/>
    <w:pPr>
      <w:ind w:left="420" w:firstLine="3748"/>
    </w:pPr>
    <w:rPr>
      <w:rFonts w:ascii="Times New Roman" w:hAnsi="Times New Roman" w:cs="Times New Roman"/>
    </w:rPr>
  </w:style>
  <w:style w:type="paragraph" w:styleId="1360" w:customStyle="1">
    <w:name w:val="xl73"/>
    <w:basedOn w:val="991"/>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1"/>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6"/>
    <w:next w:val="1363"/>
    <w:qFormat/>
    <w:pPr>
      <w:ind w:left="1134" w:firstLine="18"/>
      <w:spacing w:before="0" w:after="0" w:line="360" w:lineRule="auto"/>
      <w:outlineLvl w:val="4"/>
    </w:pPr>
  </w:style>
  <w:style w:type="paragraph" w:styleId="1363" w:customStyle="1">
    <w:name w:val="日期1"/>
    <w:basedOn w:val="991"/>
    <w:next w:val="990"/>
    <w:qFormat/>
    <w:pPr>
      <w:ind w:left="100" w:firstLine="6144"/>
      <w:spacing w:before="0" w:after="0" w:line="240" w:lineRule="auto"/>
    </w:pPr>
    <w:rPr>
      <w:rFonts w:ascii="Times New Roman" w:hAnsi="Times New Roman" w:cs="Times New Roman"/>
    </w:rPr>
  </w:style>
  <w:style w:type="paragraph" w:styleId="1364" w:customStyle="1">
    <w:name w:val="图1"/>
    <w:basedOn w:val="991"/>
    <w:next w:val="99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1"/>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1"/>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1"/>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90"/>
    <w:qFormat/>
    <w:pPr>
      <w:ind w:left="3766" w:right="950"/>
      <w:jc w:val="center"/>
      <w:spacing w:before="360" w:after="360"/>
    </w:pPr>
    <w:rPr>
      <w:rFonts w:ascii="Calibri" w:hAnsi="Calibri"/>
      <w:i/>
    </w:rPr>
  </w:style>
  <w:style w:type="paragraph" w:styleId="1369" w:customStyle="1">
    <w:name w:val="索引 51"/>
    <w:basedOn w:val="991"/>
    <w:next w:val="99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1"/>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1"/>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1"/>
    <w:next w:val="1376"/>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0"/>
    <w:qFormat/>
    <w:pPr>
      <w:ind w:firstLine="3584"/>
      <w:jc w:val="both"/>
      <w:widowControl w:val="off"/>
    </w:pPr>
    <w:rPr>
      <w:rFonts w:ascii="Calibri" w:hAnsi="Calibri"/>
    </w:rPr>
  </w:style>
  <w:style w:type="paragraph" w:styleId="1379" w:customStyle="1">
    <w:name w:val="font7"/>
    <w:basedOn w:val="991"/>
    <w:next w:val="138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1"/>
    <w:next w:val="1381"/>
    <w:qFormat/>
    <w:pPr>
      <w:ind w:left="0" w:firstLine="2560"/>
      <w:spacing w:before="0" w:after="0" w:line="240" w:lineRule="auto"/>
    </w:pPr>
    <w:rPr>
      <w:rFonts w:ascii="Times New Roman" w:hAnsi="Times New Roman" w:cs="Times New Roman"/>
    </w:rPr>
  </w:style>
  <w:style w:type="paragraph" w:styleId="1381" w:customStyle="1">
    <w:name w:val="xl64"/>
    <w:basedOn w:val="991"/>
    <w:next w:val="1348"/>
    <w:qFormat/>
    <w:pPr>
      <w:ind w:left="0" w:firstLine="3584"/>
      <w:spacing w:before="280" w:after="280" w:line="240" w:lineRule="auto"/>
    </w:pPr>
    <w:rPr>
      <w:rFonts w:ascii="Times New Roman" w:hAnsi="Times New Roman" w:cs="Times New Roman"/>
    </w:rPr>
  </w:style>
  <w:style w:type="paragraph" w:styleId="1382" w:customStyle="1">
    <w:name w:val="style16"/>
    <w:basedOn w:val="991"/>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1"/>
    <w:next w:val="990"/>
    <w:qFormat/>
    <w:pPr>
      <w:ind w:left="0" w:firstLine="3584"/>
      <w:spacing w:before="0" w:after="0" w:line="240" w:lineRule="auto"/>
    </w:pPr>
    <w:rPr>
      <w:rFonts w:ascii="Times New Roman" w:hAnsi="Times New Roman" w:cs="Times New Roman"/>
    </w:rPr>
  </w:style>
  <w:style w:type="paragraph" w:styleId="1384" w:customStyle="1">
    <w:name w:val="H 3"/>
    <w:basedOn w:val="994"/>
    <w:next w:val="1385"/>
    <w:qFormat/>
    <w:pPr>
      <w:ind w:left="1429" w:firstLine="18"/>
      <w:spacing w:before="0" w:after="0" w:line="360" w:lineRule="auto"/>
      <w:outlineLvl w:val="2"/>
    </w:pPr>
  </w:style>
  <w:style w:type="paragraph" w:styleId="1385" w:customStyle="1">
    <w:name w:val="xl83"/>
    <w:basedOn w:val="991"/>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1"/>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1"/>
    <w:next w:val="1369"/>
    <w:qFormat/>
    <w:pPr>
      <w:ind w:left="200" w:firstLine="3784"/>
      <w:spacing w:before="0" w:after="0" w:line="360" w:lineRule="auto"/>
    </w:pPr>
    <w:rPr>
      <w:rFonts w:ascii="Times New Roman" w:hAnsi="Times New Roman" w:cs="Times New Roman"/>
    </w:rPr>
  </w:style>
  <w:style w:type="paragraph" w:styleId="1388" w:customStyle="1">
    <w:name w:val="1"/>
    <w:basedOn w:val="991"/>
    <w:next w:val="1024"/>
    <w:qFormat/>
    <w:pPr>
      <w:ind w:left="0" w:firstLine="2048"/>
      <w:spacing w:before="0" w:after="0" w:line="240" w:lineRule="auto"/>
    </w:pPr>
    <w:rPr>
      <w:rFonts w:ascii="Times New Roman" w:hAnsi="Times New Roman" w:cs="Times New Roman"/>
    </w:rPr>
  </w:style>
  <w:style w:type="paragraph" w:styleId="1389"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0"/>
    <w:uiPriority w:val="1"/>
    <w:qFormat/>
    <w:rPr>
      <w:rFonts w:ascii="宋体" w:hAnsi="宋体"/>
      <w:lang w:val="zh-CN" w:bidi="zh-CN"/>
    </w:rPr>
  </w:style>
  <w:style w:type="paragraph" w:styleId="1391" w:customStyle="1">
    <w:name w:val="_Style 400"/>
    <w:qFormat/>
    <w:rPr>
      <w:rFonts w:ascii="Calibri" w:hAnsi="Calibri"/>
    </w:rPr>
  </w:style>
  <w:style w:type="paragraph" w:styleId="1392"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1"/>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1"/>
    <w:next w:val="1395"/>
    <w:qFormat/>
    <w:pPr>
      <w:ind w:left="0" w:firstLine="2560"/>
      <w:spacing w:before="0" w:after="0" w:line="240" w:lineRule="auto"/>
    </w:pPr>
    <w:rPr>
      <w:rFonts w:ascii="Times New Roman" w:hAnsi="Times New Roman" w:cs="Times New Roman"/>
    </w:rPr>
  </w:style>
  <w:style w:type="paragraph" w:styleId="1395" w:customStyle="1">
    <w:name w:val="xl24"/>
    <w:basedOn w:val="991"/>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1"/>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90"/>
    <w:qFormat/>
    <w:pPr>
      <w:ind w:firstLine="4608"/>
      <w:jc w:val="center"/>
    </w:pPr>
    <w:rPr>
      <w:rFonts w:ascii="Calibri" w:hAnsi="Calibri"/>
    </w:rPr>
  </w:style>
  <w:style w:type="paragraph" w:styleId="1399" w:customStyle="1">
    <w:name w:val="列出段落3"/>
    <w:basedOn w:val="991"/>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1"/>
    <w:next w:val="99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1"/>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1"/>
    <w:next w:val="1032"/>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1"/>
    <w:next w:val="1386"/>
    <w:qFormat/>
    <w:pPr>
      <w:ind w:left="0" w:firstLine="3584"/>
      <w:spacing w:before="280" w:after="280" w:line="240" w:lineRule="auto"/>
    </w:pPr>
    <w:rPr>
      <w:rFonts w:ascii="Times New Roman" w:hAnsi="Times New Roman" w:cs="Times New Roman"/>
    </w:rPr>
  </w:style>
  <w:style w:type="paragraph" w:styleId="1405" w:customStyle="1">
    <w:name w:val="*正文"/>
    <w:basedOn w:val="99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1"/>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472F98E-E421-449C-8A7D-6CC9AA7AA52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80</cp:revision>
  <dcterms:created xsi:type="dcterms:W3CDTF">2025-12-04T03:04:00Z</dcterms:created>
  <dcterms:modified xsi:type="dcterms:W3CDTF">2025-12-26T05:22:51Z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FF391794A4A14ED6BC9961FF4853C11E_13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