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pStyle w:val="880"/>
        <w:ind w:firstLine="0"/>
        <w:jc w:val="center"/>
        <w:rPr>
          <w:rFonts w:hint="eastAsia" w:ascii="仿宋" w:hAnsi="仿宋" w:eastAsia="仿宋" w:cs="仿宋"/>
          <w:b/>
          <w:bCs/>
          <w:caps w:val="0"/>
          <w:color w:val="auto"/>
          <w:sz w:val="84"/>
        </w:rPr>
      </w:pPr>
      <w:r>
        <w:rPr>
          <w:rFonts w:hint="eastAsia" w:ascii="仿宋" w:hAnsi="仿宋" w:eastAsia="仿宋" w:cs="仿宋"/>
          <w:b/>
          <w:bCs/>
          <w:caps w:val="0"/>
          <w:color w:val="auto"/>
          <w:sz w:val="84"/>
        </w:rPr>
      </w:r>
      <w:r/>
    </w:p>
    <w:p>
      <w:pPr>
        <w:pStyle w:val="880"/>
        <w:ind w:firstLine="0"/>
        <w:jc w:val="center"/>
        <w:rPr>
          <w:rFonts w:hint="eastAsia" w:ascii="仿宋" w:hAnsi="仿宋" w:eastAsia="仿宋" w:cs="仿宋"/>
          <w:b/>
          <w:bCs/>
          <w:caps w:val="0"/>
          <w:color w:val="auto"/>
          <w:sz w:val="84"/>
        </w:rPr>
      </w:pPr>
      <w:r>
        <w:rPr>
          <w:rFonts w:hint="eastAsia" w:ascii="仿宋" w:hAnsi="仿宋" w:eastAsia="仿宋" w:cs="仿宋"/>
          <w:b/>
          <w:bCs/>
          <w:caps w:val="0"/>
          <w:color w:val="auto"/>
          <w:sz w:val="84"/>
        </w:rPr>
        <w:t xml:space="preserve">招　标　文　件</w:t>
      </w:r>
      <w:r/>
    </w:p>
    <w:p>
      <w:pPr>
        <w:pStyle w:val="880"/>
        <w:ind w:left="2478" w:hanging="1520"/>
        <w:jc w:val="left"/>
        <w:rPr>
          <w:rFonts w:hint="eastAsia" w:ascii="仿宋" w:hAnsi="仿宋" w:eastAsia="仿宋" w:cs="仿宋"/>
          <w:b/>
          <w:bCs/>
          <w:caps w:val="0"/>
          <w:color w:val="auto"/>
          <w:sz w:val="32"/>
          <w:lang w:eastAsia="zh-CN"/>
        </w:rPr>
      </w:pPr>
      <w:r>
        <w:rPr>
          <w:rFonts w:hint="eastAsia" w:ascii="仿宋" w:hAnsi="仿宋" w:eastAsia="仿宋" w:cs="仿宋"/>
          <w:b/>
          <w:bCs/>
          <w:caps w:val="0"/>
          <w:color w:val="auto"/>
          <w:sz w:val="32"/>
        </w:rPr>
        <w:t xml:space="preserve">项目名称：</w:t>
      </w:r>
      <w:r>
        <w:rPr>
          <w:rFonts w:hint="eastAsia" w:ascii="仿宋" w:hAnsi="仿宋" w:eastAsia="仿宋" w:cs="仿宋"/>
          <w:b/>
          <w:bCs/>
          <w:caps w:val="0"/>
          <w:color w:val="auto"/>
          <w:sz w:val="32"/>
          <w:lang w:eastAsia="zh-CN"/>
        </w:rPr>
        <w:t xml:space="preserve">沭阳县钱集镇东营粮食全产业链项目（设备购置）</w:t>
      </w:r>
      <w:r/>
    </w:p>
    <w:p>
      <w:pPr>
        <w:pStyle w:val="880"/>
        <w:ind w:firstLine="1054"/>
        <w:jc w:val="both"/>
        <w:rPr>
          <w:rFonts w:hint="eastAsia" w:ascii="仿宋" w:hAnsi="仿宋" w:eastAsia="仿宋" w:cs="仿宋"/>
          <w:b/>
          <w:caps w:val="0"/>
          <w:color w:val="auto"/>
          <w:sz w:val="30"/>
          <w:szCs w:val="30"/>
          <w:lang w:val="en-US" w:eastAsia="zh-CN"/>
        </w:rPr>
      </w:pPr>
      <w:r>
        <w:rPr>
          <w:rFonts w:hint="eastAsia" w:ascii="仿宋" w:hAnsi="仿宋" w:eastAsia="仿宋" w:cs="仿宋"/>
          <w:b/>
          <w:bCs/>
          <w:caps w:val="0"/>
          <w:color w:val="auto"/>
          <w:sz w:val="32"/>
        </w:rPr>
        <w:t xml:space="preserve">项目编号：</w:t>
      </w:r>
      <w:r>
        <w:rPr>
          <w:rFonts w:hint="eastAsia" w:ascii="仿宋" w:hAnsi="仿宋" w:eastAsia="仿宋" w:cs="仿宋"/>
          <w:b/>
          <w:bCs/>
          <w:caps w:val="0"/>
          <w:color w:val="auto"/>
          <w:sz w:val="32"/>
          <w:lang w:eastAsia="zh-CN"/>
        </w:rPr>
        <w:t xml:space="preserve">JSZC-321322-SZZX-G2024-0017</w:t>
      </w:r>
      <w:r/>
    </w:p>
    <w:p>
      <w:pPr>
        <w:jc w:val="center"/>
        <w:rPr>
          <w:rFonts w:hint="eastAsia" w:ascii="仿宋" w:hAnsi="仿宋" w:eastAsia="仿宋" w:cs="仿宋"/>
          <w:b/>
          <w:caps w:val="0"/>
          <w:color w:val="auto"/>
          <w:sz w:val="30"/>
          <w:szCs w:val="30"/>
        </w:rPr>
      </w:pPr>
      <w:r>
        <w:rPr>
          <w:rFonts w:hint="eastAsia" w:ascii="仿宋" w:hAnsi="仿宋" w:eastAsia="仿宋" w:cs="仿宋"/>
          <w:b/>
          <w:caps w:val="0"/>
          <w:color w:val="auto"/>
          <w:sz w:val="30"/>
          <w:szCs w:val="30"/>
        </w:rPr>
        <w:t xml:space="preserve">（</w:t>
      </w:r>
      <w:r>
        <w:rPr>
          <w:rFonts w:hint="eastAsia" w:ascii="仿宋" w:hAnsi="仿宋" w:eastAsia="仿宋" w:cs="仿宋"/>
          <w:b/>
          <w:caps w:val="0"/>
          <w:color w:val="auto"/>
          <w:sz w:val="30"/>
          <w:szCs w:val="30"/>
          <w:lang w:val="en-US" w:eastAsia="zh-CN"/>
        </w:rPr>
        <w:t xml:space="preserve">货物</w:t>
      </w:r>
      <w:r>
        <w:rPr>
          <w:rFonts w:hint="eastAsia" w:ascii="仿宋" w:hAnsi="仿宋" w:eastAsia="仿宋" w:cs="仿宋"/>
          <w:b/>
          <w:caps w:val="0"/>
          <w:color w:val="auto"/>
          <w:sz w:val="30"/>
          <w:szCs w:val="30"/>
        </w:rPr>
        <w:t xml:space="preserve">类项目，</w:t>
      </w:r>
      <w:r>
        <w:rPr>
          <w:rFonts w:hint="eastAsia" w:ascii="仿宋" w:hAnsi="仿宋" w:eastAsia="仿宋" w:cs="仿宋"/>
          <w:b/>
          <w:bCs/>
          <w:color w:val="000000"/>
          <w:sz w:val="32"/>
          <w:szCs w:val="24"/>
          <w:lang w:val="en-US" w:eastAsia="zh-CN"/>
        </w:rPr>
        <w:t xml:space="preserve">本项目</w:t>
      </w:r>
      <w:r>
        <w:rPr>
          <w:rFonts w:hint="eastAsia" w:ascii="仿宋" w:hAnsi="仿宋" w:eastAsia="仿宋" w:cs="仿宋"/>
          <w:b/>
          <w:bCs/>
          <w:color w:val="000000"/>
          <w:sz w:val="32"/>
          <w:szCs w:val="24"/>
        </w:rPr>
        <w:t xml:space="preserve">专门面向中小企业</w:t>
      </w:r>
      <w:r>
        <w:rPr>
          <w:rFonts w:hint="eastAsia" w:ascii="仿宋" w:hAnsi="仿宋" w:eastAsia="仿宋" w:cs="仿宋"/>
          <w:b/>
          <w:caps w:val="0"/>
          <w:color w:val="auto"/>
          <w:sz w:val="30"/>
          <w:szCs w:val="30"/>
        </w:rPr>
        <w:t xml:space="preserve">）</w:t>
      </w:r>
      <w:r/>
    </w:p>
    <w:p>
      <w:pPr>
        <w:pStyle w:val="880"/>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880"/>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880"/>
        <w:ind w:left="-840"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880"/>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880"/>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880"/>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880"/>
        <w:ind w:firstLine="0"/>
        <w:spacing w:before="0" w:after="0"/>
        <w:rPr>
          <w:rFonts w:hint="eastAsia" w:ascii="仿宋" w:hAnsi="仿宋" w:eastAsia="仿宋" w:cs="仿宋"/>
          <w:caps w:val="0"/>
          <w:color w:val="auto"/>
        </w:rPr>
      </w:pPr>
      <w:r>
        <w:rPr>
          <w:rFonts w:hint="eastAsia" w:ascii="仿宋" w:hAnsi="仿宋" w:eastAsia="仿宋" w:cs="仿宋"/>
          <w:caps w:val="0"/>
          <w:color w:val="auto"/>
        </w:rPr>
      </w:r>
      <w:r/>
    </w:p>
    <w:p>
      <w:pPr>
        <w:pStyle w:val="880"/>
        <w:ind w:firstLine="1054"/>
        <w:jc w:val="both"/>
        <w:rPr>
          <w:rFonts w:hint="eastAsia" w:ascii="Times New Roman" w:hAnsi="Times New Roman" w:eastAsia="宋体" w:cs="Times New Roman"/>
          <w:b/>
          <w:bCs/>
          <w:sz w:val="32"/>
          <w:lang w:val="en-US" w:eastAsia="zh-CN"/>
        </w:rPr>
        <w:outlineLvl w:val="0"/>
      </w:pPr>
      <w:r>
        <w:rPr>
          <w:rFonts w:hint="eastAsia" w:ascii="Times New Roman" w:hAnsi="Times New Roman" w:eastAsia="宋体" w:cs="Times New Roman"/>
          <w:b/>
          <w:bCs/>
          <w:sz w:val="32"/>
          <w:lang w:val="en-US" w:eastAsia="zh-CN"/>
        </w:rPr>
        <w:t xml:space="preserve">采   购   人：</w:t>
      </w:r>
      <w:r>
        <w:rPr>
          <w:rFonts w:hint="eastAsia" w:ascii="Times New Roman" w:hAnsi="Times New Roman" w:eastAsia="宋体" w:cs="Times New Roman"/>
          <w:b/>
          <w:bCs/>
          <w:sz w:val="32"/>
          <w:u w:val="single"/>
          <w:lang w:val="en-US" w:eastAsia="zh-CN"/>
        </w:rPr>
        <w:t xml:space="preserve">沭阳县钱集镇人民政府</w:t>
      </w:r>
      <w:r/>
    </w:p>
    <w:p>
      <w:pPr>
        <w:pStyle w:val="880"/>
        <w:ind w:firstLine="1054"/>
        <w:jc w:val="both"/>
        <w:rPr>
          <w:rFonts w:hint="eastAsia" w:ascii="Times New Roman" w:hAnsi="Times New Roman" w:eastAsia="宋体" w:cs="Times New Roman"/>
          <w:b/>
          <w:bCs/>
          <w:sz w:val="32"/>
          <w:lang w:val="en-US" w:eastAsia="zh-CN"/>
        </w:rPr>
        <w:outlineLvl w:val="0"/>
      </w:pPr>
      <w:r>
        <w:rPr>
          <w:rFonts w:hint="eastAsia" w:ascii="Times New Roman" w:hAnsi="Times New Roman" w:eastAsia="宋体" w:cs="Times New Roman"/>
          <w:b/>
          <w:bCs/>
          <w:sz w:val="32"/>
          <w:lang w:val="en-US" w:eastAsia="zh-CN"/>
        </w:rPr>
        <w:t xml:space="preserve">采购代理机构：</w:t>
      </w:r>
      <w:r>
        <w:rPr>
          <w:rFonts w:hint="eastAsia" w:ascii="Times New Roman" w:hAnsi="Times New Roman" w:eastAsia="宋体" w:cs="Times New Roman"/>
          <w:b/>
          <w:bCs/>
          <w:sz w:val="32"/>
          <w:u w:val="single"/>
          <w:lang w:val="en-US" w:eastAsia="zh-CN"/>
        </w:rPr>
        <w:t xml:space="preserve">江苏申泽工程项目管理咨询有限公司</w:t>
      </w:r>
      <w:r/>
    </w:p>
    <w:p>
      <w:pPr>
        <w:pStyle w:val="880"/>
        <w:ind w:firstLine="2570"/>
        <w:jc w:val="both"/>
        <w:rPr>
          <w:rFonts w:hint="eastAsia" w:ascii="仿宋" w:hAnsi="仿宋" w:eastAsia="仿宋" w:cs="仿宋"/>
          <w:b/>
          <w:bCs/>
          <w:caps w:val="0"/>
          <w:color w:val="auto"/>
          <w:sz w:val="32"/>
        </w:rPr>
      </w:pPr>
      <w:r>
        <w:rPr>
          <w:rFonts w:hint="eastAsia" w:ascii="仿宋" w:hAnsi="仿宋" w:eastAsia="仿宋" w:cs="仿宋"/>
          <w:b/>
          <w:bCs/>
          <w:caps w:val="0"/>
          <w:color w:val="auto"/>
          <w:sz w:val="32"/>
          <w:lang w:val="en-US" w:eastAsia="zh-CN"/>
        </w:rPr>
        <w:t xml:space="preserve">2024</w:t>
      </w:r>
      <w:r>
        <w:rPr>
          <w:rFonts w:hint="eastAsia" w:ascii="仿宋" w:hAnsi="仿宋" w:eastAsia="仿宋" w:cs="仿宋"/>
          <w:b/>
          <w:bCs/>
          <w:caps w:val="0"/>
          <w:color w:val="auto"/>
          <w:sz w:val="32"/>
        </w:rPr>
        <w:t xml:space="preserve">年</w:t>
      </w:r>
      <w:r>
        <w:rPr>
          <w:rFonts w:hint="eastAsia" w:ascii="仿宋" w:hAnsi="仿宋" w:eastAsia="仿宋" w:cs="仿宋"/>
          <w:b/>
          <w:bCs/>
          <w:caps w:val="0"/>
          <w:color w:val="auto"/>
          <w:sz w:val="32"/>
          <w:lang w:val="en-US" w:eastAsia="zh-CN"/>
        </w:rPr>
        <w:t xml:space="preserve">08</w:t>
      </w:r>
      <w:r>
        <w:rPr>
          <w:rFonts w:hint="eastAsia" w:ascii="仿宋" w:hAnsi="仿宋" w:eastAsia="仿宋" w:cs="仿宋"/>
          <w:b/>
          <w:bCs/>
          <w:caps w:val="0"/>
          <w:color w:val="auto"/>
          <w:sz w:val="32"/>
        </w:rPr>
        <w:t xml:space="preserve">月</w:t>
      </w:r>
      <w:r>
        <w:rPr>
          <w:rFonts w:hint="eastAsia" w:ascii="仿宋" w:hAnsi="仿宋" w:eastAsia="仿宋" w:cs="仿宋"/>
          <w:b/>
          <w:bCs/>
          <w:caps w:val="0"/>
          <w:color w:val="auto"/>
          <w:sz w:val="32"/>
          <w:lang w:val="en-US" w:eastAsia="zh-CN"/>
        </w:rPr>
        <w:t xml:space="preserve">29</w:t>
      </w:r>
      <w:r>
        <w:rPr>
          <w:rFonts w:hint="eastAsia" w:ascii="仿宋" w:hAnsi="仿宋" w:eastAsia="仿宋" w:cs="仿宋"/>
          <w:b/>
          <w:bCs/>
          <w:caps w:val="0"/>
          <w:color w:val="auto"/>
          <w:sz w:val="32"/>
        </w:rPr>
        <w:t xml:space="preserve">日</w:t>
      </w:r>
      <w:r/>
    </w:p>
    <w:p>
      <w:pPr>
        <w:jc w:val="center"/>
        <w:rPr>
          <w:rFonts w:hint="eastAsia" w:ascii="仿宋" w:hAnsi="仿宋" w:eastAsia="仿宋" w:cs="仿宋"/>
          <w:b/>
          <w:sz w:val="28"/>
          <w:szCs w:val="28"/>
        </w:rPr>
        <w:sectPr>
          <w:footnotePr/>
          <w:endnotePr/>
          <w:type w:val="nextPage"/>
          <w:pgSz w:w="11906" w:h="16838" w:orient="portrait"/>
          <w:pgMar w:top="2064" w:right="958" w:bottom="2007" w:left="1576" w:header="851" w:footer="992" w:gutter="0"/>
          <w:cols w:num="1" w:sep="0" w:space="720" w:equalWidth="1"/>
          <w:docGrid w:linePitch="360"/>
        </w:sectPr>
      </w:pPr>
      <w:r>
        <w:rPr>
          <w:rFonts w:hint="eastAsia" w:ascii="仿宋" w:hAnsi="仿宋" w:eastAsia="仿宋" w:cs="仿宋"/>
          <w:b/>
          <w:sz w:val="28"/>
          <w:szCs w:val="28"/>
        </w:rPr>
      </w:r>
      <w:r/>
    </w:p>
    <w:p>
      <w:pPr>
        <w:jc w:val="center"/>
        <w:rPr>
          <w:rFonts w:hint="eastAsia" w:ascii="仿宋" w:hAnsi="仿宋" w:eastAsia="仿宋" w:cs="仿宋"/>
          <w:b/>
          <w:sz w:val="28"/>
          <w:szCs w:val="28"/>
        </w:rPr>
      </w:pPr>
      <w:r>
        <w:rPr>
          <w:rFonts w:hint="eastAsia" w:ascii="仿宋" w:hAnsi="仿宋" w:eastAsia="仿宋" w:cs="仿宋"/>
          <w:b/>
          <w:sz w:val="28"/>
          <w:szCs w:val="28"/>
        </w:rPr>
        <w:t xml:space="preserve">目  录</w:t>
      </w:r>
      <w:r/>
    </w:p>
    <w:p>
      <w:pPr>
        <w:pStyle w:val="647"/>
        <w:tabs>
          <w:tab w:val="right" w:pos="8400" w:leader="dot"/>
        </w:tabs>
        <w:rPr>
          <w:sz w:val="24"/>
          <w:szCs w:val="24"/>
        </w:rPr>
      </w:pPr>
      <w:r>
        <w:rPr>
          <w:rFonts w:hint="eastAsia" w:ascii="仿宋" w:hAnsi="仿宋" w:eastAsia="仿宋" w:cs="仿宋"/>
          <w:sz w:val="28"/>
          <w:szCs w:val="28"/>
        </w:rPr>
        <w:fldChar w:fldCharType="begin"/>
      </w:r>
      <w:r>
        <w:rPr>
          <w:rFonts w:hint="eastAsia" w:ascii="仿宋" w:hAnsi="仿宋" w:eastAsia="仿宋" w:cs="仿宋"/>
          <w:sz w:val="28"/>
          <w:szCs w:val="28"/>
        </w:rPr>
        <w:instrText xml:space="preserve"> TOC \o "1-3" \h \z \u </w:instrText>
      </w:r>
      <w:r>
        <w:rPr>
          <w:rFonts w:hint="eastAsia" w:ascii="仿宋" w:hAnsi="仿宋" w:eastAsia="仿宋" w:cs="仿宋"/>
          <w:sz w:val="28"/>
          <w:szCs w:val="28"/>
        </w:rPr>
        <w:fldChar w:fldCharType="separate"/>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_Toc2421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white"/>
        </w:rPr>
        <w:t xml:space="preserve">第一部分  投标邀请函</w:t>
      </w:r>
      <w:r>
        <w:rPr>
          <w:sz w:val="24"/>
          <w:szCs w:val="24"/>
        </w:rPr>
        <w:tab/>
      </w:r>
      <w:r>
        <w:rPr>
          <w:sz w:val="24"/>
          <w:szCs w:val="24"/>
        </w:rPr>
        <w:fldChar w:fldCharType="begin"/>
      </w:r>
      <w:r>
        <w:rPr>
          <w:sz w:val="24"/>
          <w:szCs w:val="24"/>
        </w:rPr>
        <w:instrText xml:space="preserve"> PAGEREF _Toc2421 \h </w:instrText>
      </w:r>
      <w:r>
        <w:rPr>
          <w:sz w:val="24"/>
          <w:szCs w:val="24"/>
        </w:rPr>
        <w:fldChar w:fldCharType="separate"/>
      </w:r>
      <w:r>
        <w:rPr>
          <w:sz w:val="24"/>
          <w:szCs w:val="24"/>
        </w:rPr>
        <w:t xml:space="preserve">1</w:t>
      </w:r>
      <w:r>
        <w:rPr>
          <w:sz w:val="24"/>
          <w:szCs w:val="24"/>
        </w:rPr>
        <w:fldChar w:fldCharType="end"/>
      </w:r>
      <w:r>
        <w:rPr>
          <w:rFonts w:hint="eastAsia" w:ascii="仿宋" w:hAnsi="仿宋" w:eastAsia="仿宋" w:cs="仿宋"/>
          <w:sz w:val="24"/>
          <w:szCs w:val="24"/>
        </w:rPr>
        <w:fldChar w:fldCharType="end"/>
      </w:r>
      <w:r/>
    </w:p>
    <w:p>
      <w:pPr>
        <w:pStyle w:val="647"/>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_Toc21208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white"/>
        </w:rPr>
        <w:t xml:space="preserve">第二部分  投标人须知</w:t>
      </w:r>
      <w:r>
        <w:rPr>
          <w:sz w:val="24"/>
          <w:szCs w:val="24"/>
        </w:rPr>
        <w:tab/>
      </w:r>
      <w:r>
        <w:rPr>
          <w:sz w:val="24"/>
          <w:szCs w:val="24"/>
        </w:rPr>
        <w:fldChar w:fldCharType="begin"/>
      </w:r>
      <w:r>
        <w:rPr>
          <w:sz w:val="24"/>
          <w:szCs w:val="24"/>
        </w:rPr>
        <w:instrText xml:space="preserve"> PAGEREF _Toc21208 \h </w:instrText>
      </w:r>
      <w:r>
        <w:rPr>
          <w:sz w:val="24"/>
          <w:szCs w:val="24"/>
        </w:rPr>
        <w:fldChar w:fldCharType="separate"/>
      </w:r>
      <w:r>
        <w:rPr>
          <w:sz w:val="24"/>
          <w:szCs w:val="24"/>
        </w:rPr>
        <w:t xml:space="preserve">4</w:t>
      </w:r>
      <w:r>
        <w:rPr>
          <w:sz w:val="24"/>
          <w:szCs w:val="24"/>
        </w:rPr>
        <w:fldChar w:fldCharType="end"/>
      </w:r>
      <w:r>
        <w:rPr>
          <w:rFonts w:hint="eastAsia" w:ascii="仿宋" w:hAnsi="仿宋" w:eastAsia="仿宋" w:cs="仿宋"/>
          <w:sz w:val="24"/>
          <w:szCs w:val="24"/>
        </w:rPr>
        <w:fldChar w:fldCharType="end"/>
      </w:r>
      <w:r/>
    </w:p>
    <w:p>
      <w:pPr>
        <w:pStyle w:val="647"/>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_Toc3878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white"/>
        </w:rPr>
        <w:t xml:space="preserve">第三部分  资格审查及评标办法</w:t>
      </w:r>
      <w:r>
        <w:rPr>
          <w:sz w:val="24"/>
          <w:szCs w:val="24"/>
        </w:rPr>
        <w:tab/>
      </w:r>
      <w:r>
        <w:rPr>
          <w:sz w:val="24"/>
          <w:szCs w:val="24"/>
        </w:rPr>
        <w:fldChar w:fldCharType="begin"/>
      </w:r>
      <w:r>
        <w:rPr>
          <w:sz w:val="24"/>
          <w:szCs w:val="24"/>
        </w:rPr>
        <w:instrText xml:space="preserve"> PAGEREF _Toc3878 \h </w:instrText>
      </w:r>
      <w:r>
        <w:rPr>
          <w:sz w:val="24"/>
          <w:szCs w:val="24"/>
        </w:rPr>
        <w:fldChar w:fldCharType="separate"/>
      </w:r>
      <w:r>
        <w:rPr>
          <w:sz w:val="24"/>
          <w:szCs w:val="24"/>
        </w:rPr>
        <w:t xml:space="preserve">20</w:t>
      </w:r>
      <w:r>
        <w:rPr>
          <w:sz w:val="24"/>
          <w:szCs w:val="24"/>
        </w:rPr>
        <w:fldChar w:fldCharType="end"/>
      </w:r>
      <w:r>
        <w:rPr>
          <w:rFonts w:hint="eastAsia" w:ascii="仿宋" w:hAnsi="仿宋" w:eastAsia="仿宋" w:cs="仿宋"/>
          <w:sz w:val="24"/>
          <w:szCs w:val="24"/>
        </w:rPr>
        <w:fldChar w:fldCharType="end"/>
      </w:r>
      <w:r/>
    </w:p>
    <w:p>
      <w:pPr>
        <w:pStyle w:val="647"/>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_Toc16706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white"/>
        </w:rPr>
        <w:t xml:space="preserve">第四部分  采购需求</w:t>
      </w:r>
      <w:r>
        <w:rPr>
          <w:sz w:val="24"/>
          <w:szCs w:val="24"/>
        </w:rPr>
        <w:tab/>
      </w:r>
      <w:r>
        <w:rPr>
          <w:sz w:val="24"/>
          <w:szCs w:val="24"/>
        </w:rPr>
        <w:fldChar w:fldCharType="begin"/>
      </w:r>
      <w:r>
        <w:rPr>
          <w:sz w:val="24"/>
          <w:szCs w:val="24"/>
        </w:rPr>
        <w:instrText xml:space="preserve"> PAGEREF _Toc16706 \h </w:instrText>
      </w:r>
      <w:r>
        <w:rPr>
          <w:sz w:val="24"/>
          <w:szCs w:val="24"/>
        </w:rPr>
        <w:fldChar w:fldCharType="separate"/>
      </w:r>
      <w:r>
        <w:rPr>
          <w:sz w:val="24"/>
          <w:szCs w:val="24"/>
        </w:rPr>
        <w:t xml:space="preserve">24</w:t>
      </w:r>
      <w:r>
        <w:rPr>
          <w:sz w:val="24"/>
          <w:szCs w:val="24"/>
        </w:rPr>
        <w:fldChar w:fldCharType="end"/>
      </w:r>
      <w:r>
        <w:rPr>
          <w:rFonts w:hint="eastAsia" w:ascii="仿宋" w:hAnsi="仿宋" w:eastAsia="仿宋" w:cs="仿宋"/>
          <w:sz w:val="24"/>
          <w:szCs w:val="24"/>
        </w:rPr>
        <w:fldChar w:fldCharType="end"/>
      </w:r>
      <w:r/>
    </w:p>
    <w:p>
      <w:pPr>
        <w:pStyle w:val="647"/>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_Toc22918 </w:instrText>
      </w:r>
      <w:r>
        <w:rPr>
          <w:rFonts w:hint="eastAsia" w:ascii="仿宋" w:hAnsi="仿宋" w:eastAsia="仿宋" w:cs="仿宋"/>
          <w:sz w:val="24"/>
          <w:szCs w:val="24"/>
        </w:rPr>
        <w:fldChar w:fldCharType="separate"/>
      </w:r>
      <w:r>
        <w:rPr>
          <w:rFonts w:hint="eastAsia" w:ascii="仿宋" w:hAnsi="仿宋" w:eastAsia="仿宋" w:cs="仿宋"/>
          <w:sz w:val="24"/>
          <w:szCs w:val="24"/>
          <w:highlight w:val="white"/>
        </w:rPr>
        <w:t xml:space="preserve">第五部分  合同格式及条款</w:t>
      </w:r>
      <w:r>
        <w:rPr>
          <w:sz w:val="24"/>
          <w:szCs w:val="24"/>
        </w:rPr>
        <w:tab/>
      </w:r>
      <w:r>
        <w:rPr>
          <w:sz w:val="24"/>
          <w:szCs w:val="24"/>
        </w:rPr>
        <w:fldChar w:fldCharType="begin"/>
      </w:r>
      <w:r>
        <w:rPr>
          <w:sz w:val="24"/>
          <w:szCs w:val="24"/>
        </w:rPr>
        <w:instrText xml:space="preserve"> PAGEREF _Toc22918 \h </w:instrText>
      </w:r>
      <w:r>
        <w:rPr>
          <w:sz w:val="24"/>
          <w:szCs w:val="24"/>
        </w:rPr>
        <w:fldChar w:fldCharType="separate"/>
      </w:r>
      <w:r>
        <w:rPr>
          <w:sz w:val="24"/>
          <w:szCs w:val="24"/>
        </w:rPr>
        <w:t xml:space="preserve">35</w:t>
      </w:r>
      <w:r>
        <w:rPr>
          <w:sz w:val="24"/>
          <w:szCs w:val="24"/>
        </w:rPr>
        <w:fldChar w:fldCharType="end"/>
      </w:r>
      <w:r>
        <w:rPr>
          <w:rFonts w:hint="eastAsia" w:ascii="仿宋" w:hAnsi="仿宋" w:eastAsia="仿宋" w:cs="仿宋"/>
          <w:sz w:val="24"/>
          <w:szCs w:val="24"/>
        </w:rPr>
        <w:fldChar w:fldCharType="end"/>
      </w:r>
      <w:r/>
    </w:p>
    <w:p>
      <w:pPr>
        <w:pStyle w:val="647"/>
        <w:tabs>
          <w:tab w:val="right" w:pos="8400" w:leader="dot"/>
        </w:tabs>
        <w:rPr>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_Toc17824 </w:instrText>
      </w:r>
      <w:r>
        <w:rPr>
          <w:rFonts w:hint="eastAsia" w:ascii="仿宋" w:hAnsi="仿宋" w:eastAsia="仿宋" w:cs="仿宋"/>
          <w:sz w:val="24"/>
          <w:szCs w:val="24"/>
        </w:rPr>
        <w:fldChar w:fldCharType="separate"/>
      </w:r>
      <w:r>
        <w:rPr>
          <w:rFonts w:hint="eastAsia" w:ascii="仿宋" w:hAnsi="仿宋" w:eastAsia="仿宋" w:cs="仿宋"/>
          <w:bCs/>
          <w:caps w:val="0"/>
          <w:sz w:val="24"/>
          <w:szCs w:val="24"/>
        </w:rPr>
        <w:t xml:space="preserve">第六</w:t>
      </w:r>
      <w:r>
        <w:rPr>
          <w:rFonts w:hint="eastAsia" w:ascii="仿宋" w:hAnsi="仿宋" w:eastAsia="仿宋" w:cs="仿宋"/>
          <w:bCs/>
          <w:caps w:val="0"/>
          <w:sz w:val="24"/>
          <w:szCs w:val="24"/>
          <w:lang w:val="en-US" w:eastAsia="zh-CN"/>
        </w:rPr>
        <w:t xml:space="preserve">部分</w:t>
      </w:r>
      <w:r>
        <w:rPr>
          <w:rFonts w:hint="eastAsia" w:ascii="仿宋" w:hAnsi="仿宋" w:eastAsia="仿宋" w:cs="仿宋"/>
          <w:bCs/>
          <w:caps w:val="0"/>
          <w:sz w:val="24"/>
          <w:szCs w:val="24"/>
        </w:rPr>
        <w:t xml:space="preserve">  投标文件格式</w:t>
      </w:r>
      <w:r>
        <w:rPr>
          <w:sz w:val="24"/>
          <w:szCs w:val="24"/>
        </w:rPr>
        <w:tab/>
      </w:r>
      <w:r>
        <w:rPr>
          <w:sz w:val="24"/>
          <w:szCs w:val="24"/>
        </w:rPr>
        <w:fldChar w:fldCharType="begin"/>
      </w:r>
      <w:r>
        <w:rPr>
          <w:sz w:val="24"/>
          <w:szCs w:val="24"/>
        </w:rPr>
        <w:instrText xml:space="preserve"> PAGEREF _Toc17824 \h </w:instrText>
      </w:r>
      <w:r>
        <w:rPr>
          <w:sz w:val="24"/>
          <w:szCs w:val="24"/>
        </w:rPr>
        <w:fldChar w:fldCharType="separate"/>
      </w:r>
      <w:r>
        <w:rPr>
          <w:sz w:val="24"/>
          <w:szCs w:val="24"/>
        </w:rPr>
        <w:t xml:space="preserve">44</w:t>
      </w:r>
      <w:r>
        <w:rPr>
          <w:sz w:val="24"/>
          <w:szCs w:val="24"/>
        </w:rPr>
        <w:fldChar w:fldCharType="end"/>
      </w:r>
      <w:r>
        <w:rPr>
          <w:rFonts w:hint="eastAsia" w:ascii="仿宋" w:hAnsi="仿宋" w:eastAsia="仿宋" w:cs="仿宋"/>
          <w:sz w:val="24"/>
          <w:szCs w:val="24"/>
        </w:rPr>
        <w:fldChar w:fldCharType="end"/>
      </w:r>
      <w:r/>
    </w:p>
    <w:p>
      <w:pPr>
        <w:pStyle w:val="653"/>
        <w:tabs>
          <w:tab w:val="right" w:pos="8400" w:leader="dot"/>
        </w:tabs>
      </w:pPr>
      <w:r/>
      <w:r/>
    </w:p>
    <w:p>
      <w:pPr>
        <w:rPr>
          <w:rFonts w:hint="eastAsia" w:ascii="仿宋" w:hAnsi="仿宋" w:eastAsia="仿宋" w:cs="仿宋"/>
          <w:sz w:val="28"/>
          <w:szCs w:val="28"/>
        </w:rPr>
      </w:pPr>
      <w:r>
        <w:rPr>
          <w:rFonts w:hint="eastAsia" w:ascii="仿宋" w:hAnsi="仿宋" w:eastAsia="仿宋" w:cs="仿宋"/>
          <w:szCs w:val="28"/>
        </w:rPr>
        <w:fldChar w:fldCharType="end"/>
      </w:r>
      <w:r/>
    </w:p>
    <w:p>
      <w:pPr>
        <w:rPr>
          <w:rFonts w:hint="eastAsia" w:ascii="仿宋" w:hAnsi="仿宋" w:eastAsia="仿宋" w:cs="仿宋"/>
          <w:sz w:val="24"/>
          <w:szCs w:val="24"/>
        </w:rPr>
      </w:pPr>
      <w:r>
        <w:rPr>
          <w:rFonts w:hint="eastAsia" w:ascii="仿宋" w:hAnsi="仿宋" w:eastAsia="仿宋" w:cs="仿宋"/>
          <w:sz w:val="24"/>
          <w:szCs w:val="24"/>
        </w:rPr>
      </w:r>
      <w:r/>
    </w:p>
    <w:p>
      <w:pPr>
        <w:ind w:right="210"/>
        <w:jc w:val="center"/>
        <w:keepLines/>
        <w:keepNext/>
        <w:pageBreakBefore/>
        <w:rPr>
          <w:rFonts w:hint="eastAsia" w:ascii="仿宋" w:hAnsi="仿宋" w:eastAsia="仿宋" w:cs="仿宋"/>
          <w:b/>
          <w:sz w:val="44"/>
          <w:szCs w:val="44"/>
          <w:highlight w:val="white"/>
        </w:rPr>
        <w:sectPr>
          <w:footerReference w:type="default" r:id="rId9"/>
          <w:footnotePr/>
          <w:endnotePr/>
          <w:type w:val="nextPage"/>
          <w:pgSz w:w="11906" w:h="16838" w:orient="portrait"/>
          <w:pgMar w:top="1440" w:right="1706" w:bottom="1440" w:left="1800" w:header="851" w:footer="992" w:gutter="0"/>
          <w:pgNumType w:start="1"/>
          <w:cols w:num="1" w:sep="0" w:space="720" w:equalWidth="1"/>
          <w:docGrid w:linePitch="360"/>
        </w:sectPr>
        <w:outlineLvl w:val="0"/>
      </w:pPr>
      <w:r/>
      <w:bookmarkStart w:id="111" w:name="_GoBack"/>
      <w:r/>
      <w:bookmarkEnd w:id="111"/>
      <w:r/>
      <w:r/>
    </w:p>
    <w:p>
      <w:pPr>
        <w:ind w:right="210"/>
        <w:jc w:val="center"/>
        <w:keepLines/>
        <w:keepNext/>
        <w:pageBreakBefore/>
        <w:spacing w:line="360" w:lineRule="auto"/>
        <w:rPr>
          <w:rFonts w:hint="eastAsia" w:ascii="仿宋" w:hAnsi="仿宋" w:eastAsia="仿宋" w:cs="仿宋"/>
          <w:sz w:val="24"/>
          <w:szCs w:val="24"/>
        </w:rPr>
        <w:outlineLvl w:val="0"/>
      </w:pPr>
      <w:r/>
      <w:bookmarkStart w:id="0" w:name="_Toc2421"/>
      <w:r>
        <w:rPr>
          <w:rFonts w:hint="eastAsia" w:ascii="仿宋" w:hAnsi="仿宋" w:eastAsia="仿宋" w:cs="仿宋"/>
          <w:b/>
          <w:sz w:val="44"/>
          <w:szCs w:val="44"/>
          <w:highlight w:val="white"/>
        </w:rPr>
        <w:t xml:space="preserve">第一部分  投标邀请函</w:t>
      </w:r>
      <w:bookmarkEnd w:id="0"/>
      <w:r/>
      <w:r/>
    </w:p>
    <w:p>
      <w:pPr>
        <w:ind w:firstLine="480"/>
        <w:jc w:val="both"/>
        <w:spacing w:line="360" w:lineRule="auto"/>
        <w:rPr>
          <w:rFonts w:hint="eastAsia" w:ascii="仿宋" w:hAnsi="仿宋" w:eastAsia="仿宋" w:cs="仿宋"/>
          <w:sz w:val="24"/>
          <w:szCs w:val="24"/>
        </w:rPr>
      </w:pPr>
      <w:r>
        <w:rPr>
          <w:rFonts w:hint="eastAsia" w:ascii="仿宋" w:hAnsi="仿宋" w:eastAsia="仿宋" w:cs="仿宋"/>
          <w:sz w:val="24"/>
          <w:szCs w:val="24"/>
        </w:rPr>
        <w:t xml:space="preserve">受</w:t>
      </w:r>
      <w:r>
        <w:rPr>
          <w:rFonts w:hint="eastAsia" w:ascii="仿宋" w:hAnsi="仿宋" w:eastAsia="仿宋" w:cs="仿宋"/>
          <w:b/>
          <w:sz w:val="24"/>
          <w:szCs w:val="24"/>
          <w:u w:val="single"/>
          <w:lang w:eastAsia="zh-CN"/>
        </w:rPr>
        <w:t xml:space="preserve">沭阳县钱集镇人民政府</w:t>
      </w:r>
      <w:r>
        <w:rPr>
          <w:rFonts w:hint="eastAsia" w:ascii="仿宋" w:hAnsi="仿宋" w:eastAsia="仿宋" w:cs="仿宋"/>
          <w:sz w:val="24"/>
          <w:szCs w:val="24"/>
        </w:rPr>
        <w:t xml:space="preserve">的委托，</w:t>
      </w:r>
      <w:r>
        <w:rPr>
          <w:rFonts w:hint="eastAsia" w:ascii="仿宋" w:hAnsi="仿宋" w:eastAsia="仿宋" w:cs="仿宋"/>
          <w:b/>
          <w:sz w:val="24"/>
          <w:szCs w:val="24"/>
          <w:u w:val="single"/>
          <w:lang w:eastAsia="zh-CN"/>
        </w:rPr>
        <w:t xml:space="preserve">江苏申泽工程项目管理咨询有限公司</w:t>
      </w:r>
      <w:r>
        <w:rPr>
          <w:rFonts w:hint="eastAsia" w:ascii="仿宋" w:hAnsi="仿宋" w:eastAsia="仿宋" w:cs="仿宋"/>
          <w:sz w:val="24"/>
          <w:szCs w:val="24"/>
        </w:rPr>
        <w:t xml:space="preserve">就</w:t>
      </w:r>
      <w:r>
        <w:rPr>
          <w:rFonts w:hint="eastAsia" w:ascii="仿宋" w:hAnsi="仿宋" w:eastAsia="仿宋" w:cs="仿宋"/>
          <w:b/>
          <w:sz w:val="24"/>
          <w:szCs w:val="24"/>
          <w:u w:val="single"/>
          <w:lang w:eastAsia="zh-CN"/>
        </w:rPr>
        <w:t xml:space="preserve">沭阳县钱集镇东营粮食全产业链项目（设备购置）</w:t>
      </w:r>
      <w:r>
        <w:rPr>
          <w:rFonts w:hint="eastAsia" w:ascii="仿宋" w:hAnsi="仿宋" w:eastAsia="仿宋" w:cs="仿宋"/>
          <w:b/>
          <w:sz w:val="24"/>
          <w:szCs w:val="24"/>
          <w:highlight w:val="none"/>
          <w:u w:val="single"/>
        </w:rPr>
        <w:t xml:space="preserve">（</w:t>
      </w:r>
      <w:r>
        <w:rPr>
          <w:rFonts w:hint="eastAsia" w:ascii="仿宋" w:hAnsi="仿宋" w:eastAsia="仿宋" w:cs="仿宋"/>
          <w:b/>
          <w:sz w:val="24"/>
          <w:szCs w:val="24"/>
          <w:highlight w:val="none"/>
          <w:u w:val="single"/>
          <w:lang w:eastAsia="zh-CN"/>
        </w:rPr>
        <w:t xml:space="preserve">JSZC-321322-SZZX-G2024-0017</w:t>
      </w:r>
      <w:r>
        <w:rPr>
          <w:rFonts w:hint="eastAsia" w:ascii="仿宋" w:hAnsi="仿宋" w:eastAsia="仿宋" w:cs="仿宋"/>
          <w:b/>
          <w:sz w:val="24"/>
          <w:szCs w:val="24"/>
          <w:highlight w:val="none"/>
          <w:u w:val="single"/>
        </w:rPr>
        <w:t xml:space="preserve">）</w:t>
      </w:r>
      <w:r>
        <w:rPr>
          <w:rFonts w:hint="eastAsia" w:ascii="仿宋" w:hAnsi="仿宋" w:eastAsia="仿宋" w:cs="仿宋"/>
          <w:sz w:val="24"/>
          <w:szCs w:val="24"/>
        </w:rPr>
        <w:t xml:space="preserve">进行公开招标采购，欢迎符合条件的投标人投标。</w:t>
      </w:r>
      <w:r/>
    </w:p>
    <w:p>
      <w:pPr>
        <w:ind w:right="-94"/>
        <w:spacing w:line="360" w:lineRule="auto"/>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rPr>
        <w:t xml:space="preserve">项目概况</w:t>
      </w:r>
      <w:r/>
    </w:p>
    <w:p>
      <w:pPr>
        <w:ind w:right="-94" w:firstLine="480"/>
        <w:spacing w:line="360" w:lineRule="auto"/>
        <w:rPr>
          <w:rFonts w:hint="eastAsia" w:ascii="仿宋" w:hAnsi="仿宋" w:eastAsia="仿宋" w:cs="仿宋"/>
          <w:sz w:val="24"/>
          <w:szCs w:val="24"/>
        </w:rPr>
        <w:pBdr>
          <w:top w:val="single" w:color="auto" w:sz="4" w:space="1"/>
          <w:left w:val="single" w:color="auto" w:sz="4" w:space="4"/>
          <w:bottom w:val="single" w:color="auto" w:sz="4" w:space="1"/>
          <w:right w:val="single" w:color="auto" w:sz="4" w:space="4"/>
        </w:pBdr>
      </w:pPr>
      <w:r>
        <w:rPr>
          <w:rFonts w:hint="eastAsia" w:ascii="仿宋" w:hAnsi="仿宋" w:eastAsia="仿宋" w:cs="仿宋"/>
          <w:sz w:val="24"/>
          <w:szCs w:val="24"/>
          <w:u w:val="single"/>
          <w:lang w:eastAsia="zh-CN"/>
        </w:rPr>
        <w:t xml:space="preserve">沭阳县钱集镇东营粮食全产业链项目（设备购置）</w:t>
      </w:r>
      <w:r>
        <w:rPr>
          <w:rFonts w:hint="eastAsia" w:ascii="仿宋" w:hAnsi="仿宋" w:eastAsia="仿宋" w:cs="仿宋"/>
          <w:sz w:val="24"/>
          <w:szCs w:val="24"/>
        </w:rPr>
        <w:t xml:space="preserve">招标项目的潜在投标人</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可</w:t>
      </w:r>
      <w:r>
        <w:rPr>
          <w:rFonts w:hint="eastAsia" w:ascii="仿宋" w:hAnsi="仿宋" w:eastAsia="仿宋" w:cs="仿宋"/>
          <w:sz w:val="24"/>
          <w:szCs w:val="24"/>
        </w:rPr>
        <w:t xml:space="preserve">通过“苏采云”系统（网址：http://jszfcg.jsczt.cn/）或宿迁市政府采购网点击“政府采购管理交易系统（苏采云）”，使用CA锁进入系统从“项目参与”--“采购项目”菜单中，找到本项目获取采购文件（后缀名为“.kedt”）。获取招标文件，并于2024</w:t>
      </w:r>
      <w:r>
        <w:rPr>
          <w:rFonts w:hint="eastAsia" w:ascii="仿宋" w:hAnsi="仿宋" w:eastAsia="仿宋" w:cs="仿宋"/>
          <w:sz w:val="24"/>
          <w:szCs w:val="24"/>
          <w:lang w:val="en-US" w:eastAsia="zh-CN"/>
        </w:rPr>
        <w:t xml:space="preserve">年9月19日</w:t>
      </w:r>
      <w:r>
        <w:rPr>
          <w:rFonts w:hint="eastAsia" w:ascii="仿宋" w:hAnsi="仿宋" w:eastAsia="仿宋" w:cs="仿宋"/>
          <w:sz w:val="24"/>
          <w:szCs w:val="24"/>
        </w:rPr>
        <w:t xml:space="preserve">9:30（北京时间）前递交投标文件。</w:t>
      </w:r>
      <w:r/>
    </w:p>
    <w:p>
      <w:pPr>
        <w:pStyle w:val="627"/>
        <w:ind w:firstLine="467"/>
        <w:spacing w:before="0" w:after="0" w:line="360" w:lineRule="auto"/>
        <w:rPr>
          <w:rFonts w:hint="eastAsia" w:ascii="仿宋" w:hAnsi="仿宋" w:eastAsia="仿宋" w:cs="仿宋"/>
          <w:b/>
          <w:bCs/>
        </w:rPr>
      </w:pPr>
      <w:r/>
      <w:bookmarkStart w:id="1" w:name="_Toc161994420"/>
      <w:r/>
      <w:bookmarkStart w:id="2" w:name="_Toc161992823"/>
      <w:r/>
      <w:bookmarkStart w:id="3" w:name="_Toc161992859"/>
      <w:r/>
      <w:bookmarkStart w:id="4" w:name="_Toc2093"/>
      <w:r/>
      <w:bookmarkStart w:id="5" w:name="_Toc4671"/>
      <w:r>
        <w:rPr>
          <w:rFonts w:hint="eastAsia" w:ascii="仿宋" w:hAnsi="仿宋" w:eastAsia="仿宋" w:cs="仿宋"/>
          <w:b/>
          <w:bCs/>
        </w:rPr>
        <w:t xml:space="preserve">一、项目基本情况</w:t>
      </w:r>
      <w:bookmarkEnd w:id="1"/>
      <w:r/>
      <w:bookmarkEnd w:id="2"/>
      <w:r/>
      <w:bookmarkEnd w:id="3"/>
      <w:r/>
      <w:bookmarkEnd w:id="4"/>
      <w:r/>
      <w:bookmarkEnd w:id="5"/>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1.项目编号：</w:t>
      </w:r>
      <w:r>
        <w:rPr>
          <w:rFonts w:hint="eastAsia" w:ascii="仿宋" w:hAnsi="仿宋" w:eastAsia="仿宋" w:cs="仿宋"/>
          <w:sz w:val="24"/>
          <w:szCs w:val="24"/>
          <w:highlight w:val="none"/>
          <w:lang w:eastAsia="zh-CN"/>
        </w:rPr>
        <w:t xml:space="preserve">JSZC-321322-SZZX-G2024-0017</w:t>
      </w:r>
      <w:r>
        <w:rPr>
          <w:rFonts w:hint="eastAsia" w:ascii="仿宋" w:hAnsi="仿宋" w:eastAsia="仿宋" w:cs="仿宋"/>
          <w:sz w:val="24"/>
          <w:szCs w:val="24"/>
          <w:highlight w:val="none"/>
        </w:rPr>
        <w:tab/>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2.项目名称：</w:t>
      </w:r>
      <w:r>
        <w:rPr>
          <w:rFonts w:hint="eastAsia" w:ascii="仿宋" w:hAnsi="仿宋" w:eastAsia="仿宋" w:cs="仿宋"/>
          <w:sz w:val="24"/>
          <w:szCs w:val="24"/>
          <w:lang w:eastAsia="zh-CN"/>
        </w:rPr>
        <w:t xml:space="preserve">沭阳县钱集镇东营粮食全产业链项目（设备购置）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3.预算金额：</w:t>
      </w:r>
      <w:r>
        <w:rPr>
          <w:rFonts w:hint="eastAsia" w:ascii="仿宋" w:hAnsi="仿宋" w:eastAsia="仿宋" w:cs="仿宋"/>
          <w:sz w:val="24"/>
          <w:szCs w:val="24"/>
          <w:lang w:val="en-US" w:eastAsia="zh-CN"/>
        </w:rPr>
        <w:t xml:space="preserve">128.16</w:t>
      </w:r>
      <w:r>
        <w:rPr>
          <w:rFonts w:hint="eastAsia" w:ascii="仿宋" w:hAnsi="仿宋" w:eastAsia="仿宋" w:cs="仿宋"/>
          <w:sz w:val="24"/>
          <w:szCs w:val="24"/>
        </w:rPr>
        <w:t xml:space="preserve">万元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4.本项目设定最高限价，最高限价为</w:t>
      </w:r>
      <w:r>
        <w:rPr>
          <w:rFonts w:hint="eastAsia" w:ascii="仿宋" w:hAnsi="仿宋" w:eastAsia="仿宋" w:cs="仿宋"/>
          <w:sz w:val="24"/>
          <w:szCs w:val="24"/>
          <w:lang w:val="en-US" w:eastAsia="zh-CN"/>
        </w:rPr>
        <w:t xml:space="preserve">128.16</w:t>
      </w:r>
      <w:r>
        <w:rPr>
          <w:rFonts w:hint="eastAsia" w:ascii="仿宋" w:hAnsi="仿宋" w:eastAsia="仿宋" w:cs="仿宋"/>
          <w:sz w:val="24"/>
          <w:szCs w:val="24"/>
        </w:rPr>
        <w:t xml:space="preserve">万元</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5.采购需求（简介）：</w:t>
      </w:r>
      <w:r>
        <w:rPr>
          <w:rFonts w:hint="eastAsia" w:ascii="仿宋" w:hAnsi="仿宋" w:eastAsia="仿宋" w:cs="仿宋"/>
          <w:sz w:val="24"/>
          <w:szCs w:val="24"/>
          <w:lang w:val="en-US" w:eastAsia="zh-CN"/>
        </w:rPr>
        <w:t xml:space="preserve">购置3台烘干设备及其配套和一台100t载重地磅</w:t>
      </w:r>
      <w:r>
        <w:rPr>
          <w:rFonts w:hint="eastAsia" w:ascii="仿宋" w:hAnsi="仿宋" w:eastAsia="仿宋" w:cs="仿宋"/>
          <w:sz w:val="24"/>
          <w:szCs w:val="24"/>
        </w:rPr>
        <w:t xml:space="preserve">。详见采购需求内容。</w:t>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6.合同履行期限：</w:t>
      </w:r>
      <w:r>
        <w:rPr>
          <w:rFonts w:hint="eastAsia" w:ascii="仿宋" w:hAnsi="仿宋" w:eastAsia="仿宋" w:cs="仿宋"/>
          <w:sz w:val="24"/>
          <w:szCs w:val="24"/>
          <w:lang w:val="en-US" w:eastAsia="zh-CN"/>
        </w:rPr>
        <w:t xml:space="preserve">合同签订后，30日历天完成供货并安装调试完毕。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7.本项目</w:t>
      </w:r>
      <w:r>
        <w:rPr>
          <w:rFonts w:hint="eastAsia" w:ascii="仿宋" w:hAnsi="仿宋" w:eastAsia="仿宋" w:cs="仿宋"/>
          <w:sz w:val="24"/>
          <w:szCs w:val="24"/>
          <w:u w:val="single"/>
        </w:rPr>
        <w:t xml:space="preserve">不接受</w:t>
      </w:r>
      <w:r>
        <w:rPr>
          <w:rFonts w:hint="eastAsia" w:ascii="仿宋" w:hAnsi="仿宋" w:eastAsia="仿宋" w:cs="仿宋"/>
          <w:sz w:val="24"/>
          <w:szCs w:val="24"/>
        </w:rPr>
        <w:t xml:space="preserve">联合体投标。</w:t>
      </w:r>
      <w:r/>
    </w:p>
    <w:p>
      <w:pPr>
        <w:pStyle w:val="627"/>
        <w:ind w:firstLine="467"/>
        <w:spacing w:before="0" w:after="0" w:line="360" w:lineRule="auto"/>
        <w:rPr>
          <w:rFonts w:hint="eastAsia" w:ascii="仿宋" w:hAnsi="仿宋" w:eastAsia="仿宋" w:cs="仿宋"/>
          <w:b/>
          <w:bCs/>
        </w:rPr>
      </w:pPr>
      <w:r/>
      <w:bookmarkStart w:id="6" w:name="_Toc19491"/>
      <w:r/>
      <w:bookmarkStart w:id="7" w:name="_Toc161992824"/>
      <w:r/>
      <w:bookmarkStart w:id="8" w:name="_Toc161994421"/>
      <w:r/>
      <w:bookmarkStart w:id="9" w:name="_Toc161992860"/>
      <w:r/>
      <w:bookmarkStart w:id="10" w:name="_Toc334"/>
      <w:r>
        <w:rPr>
          <w:rFonts w:hint="eastAsia" w:ascii="仿宋" w:hAnsi="仿宋" w:eastAsia="仿宋" w:cs="仿宋"/>
          <w:b/>
          <w:bCs/>
        </w:rPr>
        <w:t xml:space="preserve">二、申请人的资格要求</w:t>
      </w:r>
      <w:bookmarkEnd w:id="6"/>
      <w:r/>
      <w:bookmarkEnd w:id="7"/>
      <w:r/>
      <w:bookmarkEnd w:id="8"/>
      <w:r/>
      <w:bookmarkEnd w:id="9"/>
      <w:r/>
      <w:bookmarkEnd w:id="10"/>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（一）通用资格要求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1.具备《中华人民共和国政府采购法》第二十二条第一款规定的6项条件（按要求提供投标声明及承诺函）。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2.信用信息。信用信息查询渠道：“信用中国”网（www.creditchina.gov.cn）、“中国政府采购”网（www.ccgp.gov.cn）、江苏政府采购网（www.ccgp-jiangsu.gov.cn）。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信用信息查询截止时点：资格审查结束前。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落实政府采购政策需满足的资格要求：本项目为专门面向中小企业采购的项目，供应商须为中小微企业、监狱企业、残疾人福利性单位（须提供《中小企业或残疾人福利性单位声明函》）。非中小型企业参与本项目投标，将作无效标处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（二）本项目的特定资格要求：</w:t>
      </w:r>
      <w:r>
        <w:rPr>
          <w:rFonts w:hint="eastAsia" w:ascii="仿宋" w:hAnsi="仿宋" w:eastAsia="仿宋" w:cs="仿宋"/>
          <w:b/>
          <w:bCs/>
          <w:color w:val="000000"/>
          <w:sz w:val="24"/>
          <w:szCs w:val="24"/>
          <w:lang w:val="en-US" w:eastAsia="zh-CN"/>
        </w:rPr>
        <w:t xml:space="preserve">无</w:t>
      </w:r>
      <w:r>
        <w:rPr>
          <w:rFonts w:hint="eastAsia" w:ascii="仿宋" w:hAnsi="仿宋" w:eastAsia="仿宋" w:cs="仿宋"/>
          <w:b/>
          <w:bCs/>
          <w:color w:val="000000"/>
          <w:sz w:val="24"/>
          <w:szCs w:val="24"/>
          <w:lang w:eastAsia="zh-CN"/>
        </w:rPr>
        <w:t xml:space="preserve">。</w:t>
      </w:r>
      <w:r/>
    </w:p>
    <w:p>
      <w:pPr>
        <w:pStyle w:val="627"/>
        <w:ind w:firstLine="467"/>
        <w:spacing w:before="0" w:after="0" w:line="360" w:lineRule="auto"/>
        <w:rPr>
          <w:rFonts w:hint="eastAsia" w:ascii="仿宋" w:hAnsi="仿宋" w:eastAsia="仿宋" w:cs="仿宋"/>
          <w:b/>
          <w:bCs/>
        </w:rPr>
      </w:pPr>
      <w:r/>
      <w:bookmarkStart w:id="11" w:name="_Toc3355"/>
      <w:r/>
      <w:bookmarkStart w:id="12" w:name="_Toc161992861"/>
      <w:r/>
      <w:bookmarkStart w:id="13" w:name="_Toc161994422"/>
      <w:r/>
      <w:bookmarkStart w:id="14" w:name="_Toc161992825"/>
      <w:r/>
      <w:bookmarkStart w:id="15" w:name="_Toc10821"/>
      <w:r>
        <w:rPr>
          <w:rFonts w:hint="eastAsia" w:ascii="仿宋" w:hAnsi="仿宋" w:eastAsia="仿宋" w:cs="仿宋"/>
          <w:b/>
          <w:bCs/>
        </w:rPr>
        <w:t xml:space="preserve">三、获取招标文件</w:t>
      </w:r>
      <w:bookmarkEnd w:id="11"/>
      <w:r/>
      <w:bookmarkEnd w:id="12"/>
      <w:r/>
      <w:bookmarkEnd w:id="13"/>
      <w:r/>
      <w:bookmarkEnd w:id="14"/>
      <w:r/>
      <w:bookmarkEnd w:id="15"/>
      <w:r/>
      <w:r/>
    </w:p>
    <w:p>
      <w:pPr>
        <w:ind w:firstLine="480"/>
        <w:spacing w:line="360" w:lineRule="auto"/>
        <w:rPr>
          <w:rFonts w:hint="eastAsia" w:ascii="仿宋" w:hAnsi="仿宋" w:eastAsia="仿宋" w:cs="仿宋"/>
          <w:sz w:val="24"/>
          <w:szCs w:val="24"/>
          <w:highlight w:val="none"/>
        </w:rPr>
      </w:pPr>
      <w:r>
        <w:rPr>
          <w:rFonts w:hint="eastAsia" w:ascii="仿宋" w:hAnsi="仿宋" w:eastAsia="仿宋" w:cs="仿宋"/>
          <w:sz w:val="24"/>
          <w:szCs w:val="24"/>
        </w:rPr>
        <w:t xml:space="preserve">1.时间：</w:t>
      </w:r>
      <w:r>
        <w:rPr>
          <w:rFonts w:hint="eastAsia" w:ascii="仿宋" w:hAnsi="仿宋" w:eastAsia="仿宋" w:cs="仿宋"/>
          <w:sz w:val="24"/>
          <w:szCs w:val="24"/>
          <w:highlight w:val="none"/>
        </w:rPr>
        <w:t xml:space="preserve">2024年</w:t>
      </w:r>
      <w:r>
        <w:rPr>
          <w:rFonts w:hint="eastAsia" w:ascii="仿宋" w:hAnsi="仿宋" w:eastAsia="仿宋" w:cs="仿宋"/>
          <w:sz w:val="24"/>
          <w:szCs w:val="24"/>
          <w:highlight w:val="none"/>
          <w:lang w:val="en-US" w:eastAsia="zh-CN"/>
        </w:rPr>
        <w:t xml:space="preserve">8</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09:00</w:t>
      </w:r>
      <w:r>
        <w:rPr>
          <w:rFonts w:hint="eastAsia" w:ascii="仿宋" w:hAnsi="仿宋" w:eastAsia="仿宋" w:cs="仿宋"/>
          <w:sz w:val="24"/>
          <w:szCs w:val="24"/>
          <w:highlight w:val="none"/>
        </w:rPr>
        <w:t xml:space="preserve">至2024年</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18:00</w:t>
      </w:r>
      <w:r>
        <w:rPr>
          <w:rFonts w:hint="eastAsia" w:ascii="仿宋" w:hAnsi="仿宋" w:eastAsia="仿宋" w:cs="仿宋"/>
          <w:sz w:val="24"/>
          <w:szCs w:val="24"/>
          <w:highlight w:val="none"/>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2.方式：投标人应在招标文件提供的时间内，通过“苏采云”系统（网址：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3.本项目共分一个包。</w:t>
      </w:r>
      <w:r/>
    </w:p>
    <w:p>
      <w:pPr>
        <w:pStyle w:val="627"/>
        <w:ind w:firstLine="467"/>
        <w:spacing w:before="0" w:after="0" w:line="360" w:lineRule="auto"/>
        <w:rPr>
          <w:rFonts w:hint="eastAsia" w:ascii="仿宋" w:hAnsi="仿宋" w:eastAsia="仿宋" w:cs="仿宋"/>
          <w:b/>
          <w:bCs/>
        </w:rPr>
      </w:pPr>
      <w:r/>
      <w:bookmarkStart w:id="16" w:name="_Toc31738"/>
      <w:r/>
      <w:bookmarkStart w:id="17" w:name="_Toc161994423"/>
      <w:r/>
      <w:bookmarkStart w:id="18" w:name="_Toc27137"/>
      <w:r/>
      <w:bookmarkStart w:id="19" w:name="_Toc161992862"/>
      <w:r/>
      <w:bookmarkStart w:id="20" w:name="_Toc161992826"/>
      <w:r>
        <w:rPr>
          <w:rFonts w:hint="eastAsia" w:ascii="仿宋" w:hAnsi="仿宋" w:eastAsia="仿宋" w:cs="仿宋"/>
          <w:b/>
          <w:bCs/>
        </w:rPr>
        <w:t xml:space="preserve">四、提交投标文件截止时间、开标时间和地点</w:t>
      </w:r>
      <w:bookmarkEnd w:id="16"/>
      <w:r/>
      <w:bookmarkEnd w:id="17"/>
      <w:r/>
      <w:bookmarkEnd w:id="18"/>
      <w:r/>
      <w:bookmarkEnd w:id="19"/>
      <w:r/>
      <w:bookmarkEnd w:id="20"/>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1.提交投标文件截止时间、开标</w:t>
      </w:r>
      <w:r>
        <w:rPr>
          <w:rFonts w:hint="eastAsia" w:ascii="仿宋" w:hAnsi="仿宋" w:eastAsia="仿宋" w:cs="仿宋"/>
          <w:sz w:val="24"/>
          <w:szCs w:val="24"/>
          <w:highlight w:val="none"/>
        </w:rPr>
        <w:t xml:space="preserve">时间：2024年</w:t>
      </w:r>
      <w:r>
        <w:rPr>
          <w:rFonts w:hint="eastAsia" w:ascii="仿宋" w:hAnsi="仿宋" w:eastAsia="仿宋" w:cs="仿宋"/>
          <w:sz w:val="24"/>
          <w:szCs w:val="24"/>
          <w:highlight w:val="none"/>
          <w:lang w:val="en-US" w:eastAsia="zh-CN"/>
        </w:rPr>
        <w:t xml:space="preserve">9</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19</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09</w:t>
      </w:r>
      <w:r>
        <w:rPr>
          <w:rFonts w:hint="eastAsia" w:ascii="仿宋" w:hAnsi="仿宋" w:eastAsia="仿宋" w:cs="仿宋"/>
          <w:sz w:val="24"/>
          <w:szCs w:val="24"/>
          <w:highlight w:val="none"/>
        </w:rPr>
        <w:t xml:space="preserve">点</w:t>
      </w:r>
      <w:r>
        <w:rPr>
          <w:rFonts w:hint="eastAsia" w:ascii="仿宋" w:hAnsi="仿宋" w:eastAsia="仿宋" w:cs="仿宋"/>
          <w:sz w:val="24"/>
          <w:szCs w:val="24"/>
        </w:rPr>
        <w:t xml:space="preserve">30分（北京时间）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2.地点：“苏采云”政府采购交易系统网上开标大厅。</w:t>
      </w:r>
      <w:r/>
    </w:p>
    <w:p>
      <w:pPr>
        <w:pStyle w:val="627"/>
        <w:ind w:firstLine="467"/>
        <w:spacing w:before="0" w:after="0" w:line="360" w:lineRule="auto"/>
        <w:rPr>
          <w:rFonts w:hint="eastAsia" w:ascii="仿宋" w:hAnsi="仿宋" w:eastAsia="仿宋" w:cs="仿宋"/>
          <w:b/>
          <w:bCs/>
        </w:rPr>
      </w:pPr>
      <w:r/>
      <w:bookmarkStart w:id="21" w:name="_Toc24830"/>
      <w:r/>
      <w:bookmarkStart w:id="22" w:name="_Toc161992863"/>
      <w:r/>
      <w:bookmarkStart w:id="23" w:name="_Toc161992827"/>
      <w:r/>
      <w:bookmarkStart w:id="24" w:name="_Toc161994424"/>
      <w:r/>
      <w:bookmarkStart w:id="25" w:name="_Toc21462"/>
      <w:r>
        <w:rPr>
          <w:rFonts w:hint="eastAsia" w:ascii="仿宋" w:hAnsi="仿宋" w:eastAsia="仿宋" w:cs="仿宋"/>
          <w:b/>
          <w:bCs/>
        </w:rPr>
        <w:t xml:space="preserve">五、公告期限</w:t>
      </w:r>
      <w:bookmarkEnd w:id="21"/>
      <w:r/>
      <w:bookmarkEnd w:id="22"/>
      <w:r/>
      <w:bookmarkEnd w:id="23"/>
      <w:r/>
      <w:bookmarkEnd w:id="24"/>
      <w:r/>
      <w:bookmarkEnd w:id="25"/>
      <w:r/>
      <w:r/>
    </w:p>
    <w:p>
      <w:pPr>
        <w:pStyle w:val="627"/>
        <w:ind w:firstLine="372"/>
        <w:spacing w:before="0" w:after="0" w:line="360" w:lineRule="auto"/>
        <w:rPr>
          <w:rFonts w:hint="eastAsia" w:ascii="仿宋" w:hAnsi="仿宋" w:eastAsia="仿宋" w:cs="仿宋"/>
          <w:sz w:val="24"/>
          <w:szCs w:val="24"/>
        </w:rPr>
      </w:pPr>
      <w:r/>
      <w:bookmarkStart w:id="26" w:name="_Toc20581"/>
      <w:r/>
      <w:bookmarkStart w:id="27" w:name="_Toc2110"/>
      <w:r/>
      <w:bookmarkStart w:id="28" w:name="_Toc161994425"/>
      <w:r/>
      <w:bookmarkStart w:id="29" w:name="_Toc161992864"/>
      <w:r/>
      <w:bookmarkStart w:id="30" w:name="_Toc161992828"/>
      <w:r>
        <w:rPr>
          <w:rFonts w:hint="eastAsia" w:ascii="仿宋" w:hAnsi="仿宋" w:eastAsia="仿宋" w:cs="仿宋"/>
          <w:sz w:val="24"/>
          <w:szCs w:val="24"/>
        </w:rPr>
        <w:t xml:space="preserve">招标公告及招标文件公告期限为自本公告发布之日起5个工作日。招标公告发布媒体：宿迁市政府采购网、宿迁市公共资源交易平台、江苏省财政部门指定的媒体。</w:t>
      </w:r>
      <w:bookmarkEnd w:id="26"/>
      <w:r/>
      <w:bookmarkEnd w:id="27"/>
      <w:r/>
      <w:bookmarkEnd w:id="28"/>
      <w:r/>
      <w:bookmarkEnd w:id="29"/>
      <w:r/>
      <w:bookmarkEnd w:id="30"/>
      <w:r/>
      <w:r/>
    </w:p>
    <w:p>
      <w:pPr>
        <w:pStyle w:val="627"/>
        <w:ind w:firstLine="467"/>
        <w:spacing w:before="0" w:after="0" w:line="360" w:lineRule="auto"/>
        <w:rPr>
          <w:rFonts w:hint="eastAsia" w:ascii="仿宋" w:hAnsi="仿宋" w:eastAsia="仿宋" w:cs="仿宋"/>
          <w:b/>
          <w:bCs/>
        </w:rPr>
      </w:pPr>
      <w:r/>
      <w:bookmarkStart w:id="31" w:name="_Toc19714"/>
      <w:r/>
      <w:bookmarkStart w:id="32" w:name="_Toc161994426"/>
      <w:r/>
      <w:bookmarkStart w:id="33" w:name="_Toc161992829"/>
      <w:r/>
      <w:bookmarkStart w:id="34" w:name="_Toc161992865"/>
      <w:r/>
      <w:bookmarkStart w:id="35" w:name="_Toc3590"/>
      <w:r>
        <w:rPr>
          <w:rFonts w:hint="eastAsia" w:ascii="仿宋" w:hAnsi="仿宋" w:eastAsia="仿宋" w:cs="仿宋"/>
          <w:b/>
          <w:bCs/>
        </w:rPr>
        <w:t xml:space="preserve">六、其他补充事宜</w:t>
      </w:r>
      <w:bookmarkEnd w:id="31"/>
      <w:r/>
      <w:bookmarkEnd w:id="32"/>
      <w:r/>
      <w:bookmarkEnd w:id="33"/>
      <w:r/>
      <w:bookmarkEnd w:id="34"/>
      <w:r/>
      <w:bookmarkEnd w:id="35"/>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1.财政部门监督电话：0527-83559270。</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2.“CA”数字证书办理：“苏采云”系统目前仅支持“苏采云”系统下的意源CA。省内各地区办理的“苏采云”系统下的意源CA全省通用。宿迁地区CA数字证书办理联系方式：18762803891。</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3.宿迁地区“苏采云”技术支持客服电话：0527-84225125、0519-86722806。</w:t>
      </w:r>
      <w:r/>
    </w:p>
    <w:p>
      <w:pPr>
        <w:ind w:firstLine="480"/>
        <w:jc w:val="left"/>
        <w:spacing w:line="360" w:lineRule="auto"/>
        <w:rPr>
          <w:rFonts w:hint="eastAsia" w:ascii="仿宋" w:hAnsi="仿宋" w:eastAsia="仿宋" w:cs="仿宋"/>
          <w:sz w:val="24"/>
          <w:szCs w:val="24"/>
        </w:rPr>
      </w:pPr>
      <w:r>
        <w:rPr>
          <w:rFonts w:hint="eastAsia" w:ascii="仿宋" w:hAnsi="仿宋" w:eastAsia="仿宋" w:cs="仿宋"/>
          <w:sz w:val="24"/>
          <w:szCs w:val="24"/>
        </w:rPr>
        <w:t xml:space="preserve">4.投标人通过苏采云系统参与政府采购项目，相关操作手册详见链接：http://www.ccgp-jiangsu.gov.cn/jiangsu/zlxz/ee/ee3a4bc5a3454aa2b0d9312230633ce9.html。</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5.现场勘察及答疑：本项目不组织集中勘察及答疑，投标人如对采购需求有疑问，请咨询采购单位联系人。 </w:t>
      </w:r>
      <w:r/>
    </w:p>
    <w:p>
      <w:pPr>
        <w:pStyle w:val="627"/>
        <w:ind w:firstLine="467"/>
        <w:spacing w:before="0" w:after="0" w:line="360" w:lineRule="auto"/>
        <w:rPr>
          <w:rFonts w:hint="eastAsia" w:ascii="仿宋" w:hAnsi="仿宋" w:eastAsia="仿宋" w:cs="仿宋"/>
          <w:b/>
          <w:bCs/>
        </w:rPr>
      </w:pPr>
      <w:r/>
      <w:bookmarkStart w:id="36" w:name="_Toc161994427"/>
      <w:r/>
      <w:bookmarkStart w:id="37" w:name="_Toc20163"/>
      <w:r/>
      <w:bookmarkStart w:id="38" w:name="_Toc161992830"/>
      <w:r/>
      <w:bookmarkStart w:id="39" w:name="_Toc24322"/>
      <w:r/>
      <w:bookmarkStart w:id="40" w:name="_Toc161992866"/>
      <w:r>
        <w:rPr>
          <w:rFonts w:hint="eastAsia" w:ascii="仿宋" w:hAnsi="仿宋" w:eastAsia="仿宋" w:cs="仿宋"/>
          <w:b/>
          <w:bCs/>
        </w:rPr>
        <w:t xml:space="preserve">七、本次招标联系方式</w:t>
      </w:r>
      <w:bookmarkEnd w:id="36"/>
      <w:r/>
      <w:bookmarkEnd w:id="37"/>
      <w:r/>
      <w:bookmarkEnd w:id="38"/>
      <w:r/>
      <w:bookmarkEnd w:id="39"/>
      <w:r/>
      <w:bookmarkEnd w:id="40"/>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1.采购人信息</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名 称：</w:t>
      </w:r>
      <w:r>
        <w:rPr>
          <w:rFonts w:hint="eastAsia" w:ascii="仿宋" w:hAnsi="仿宋" w:eastAsia="仿宋" w:cs="仿宋"/>
          <w:sz w:val="24"/>
          <w:szCs w:val="24"/>
          <w:u w:val="single"/>
          <w:lang w:eastAsia="zh-CN"/>
        </w:rPr>
        <w:t xml:space="preserve">沭阳县钱集镇人民政府</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地址：</w:t>
      </w:r>
      <w:r>
        <w:rPr>
          <w:rFonts w:hint="eastAsia" w:ascii="仿宋" w:hAnsi="仿宋" w:eastAsia="仿宋" w:cs="仿宋"/>
          <w:sz w:val="24"/>
          <w:szCs w:val="24"/>
          <w:u w:val="single"/>
          <w:lang w:eastAsia="zh-CN"/>
        </w:rPr>
        <w:t xml:space="preserve">沭阳县</w:t>
      </w:r>
      <w:r>
        <w:rPr>
          <w:rFonts w:hint="eastAsia" w:ascii="仿宋" w:hAnsi="仿宋" w:eastAsia="仿宋" w:cs="仿宋"/>
          <w:sz w:val="24"/>
          <w:szCs w:val="24"/>
          <w:u w:val="single"/>
          <w:lang w:val="en-US" w:eastAsia="zh-CN"/>
        </w:rPr>
        <w:t xml:space="preserve">钱集镇</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联系人：</w:t>
      </w:r>
      <w:r>
        <w:rPr>
          <w:rFonts w:hint="eastAsia" w:ascii="仿宋" w:hAnsi="仿宋" w:eastAsia="仿宋" w:cs="仿宋"/>
          <w:sz w:val="24"/>
          <w:szCs w:val="24"/>
          <w:u w:val="single"/>
          <w:lang w:val="en-US" w:eastAsia="zh-CN"/>
        </w:rPr>
        <w:t xml:space="preserve">葛晓丹</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联系方式：</w:t>
      </w:r>
      <w:r>
        <w:rPr>
          <w:rFonts w:hint="eastAsia" w:ascii="仿宋" w:hAnsi="仿宋" w:eastAsia="仿宋" w:cs="仿宋"/>
          <w:sz w:val="24"/>
          <w:szCs w:val="24"/>
          <w:u w:val="single"/>
          <w:lang w:val="en-US" w:eastAsia="zh-CN"/>
        </w:rPr>
        <w:t xml:space="preserve">15252887727</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2.采购代理机构信息</w:t>
      </w:r>
      <w:r/>
    </w:p>
    <w:p>
      <w:pPr>
        <w:ind w:firstLine="480"/>
        <w:spacing w:line="360" w:lineRule="auto"/>
        <w:rPr>
          <w:rFonts w:hint="eastAsia" w:ascii="仿宋" w:hAnsi="仿宋" w:eastAsia="仿宋" w:cs="仿宋"/>
          <w:sz w:val="24"/>
          <w:szCs w:val="24"/>
          <w:u w:val="single"/>
          <w:lang w:eastAsia="zh-CN"/>
        </w:rPr>
      </w:pPr>
      <w:r>
        <w:rPr>
          <w:rFonts w:hint="eastAsia" w:ascii="仿宋" w:hAnsi="仿宋" w:eastAsia="仿宋" w:cs="仿宋"/>
          <w:sz w:val="24"/>
          <w:szCs w:val="24"/>
        </w:rPr>
        <w:t xml:space="preserve">名 称：</w:t>
      </w:r>
      <w:r>
        <w:rPr>
          <w:rFonts w:hint="eastAsia" w:ascii="仿宋" w:hAnsi="仿宋" w:eastAsia="仿宋" w:cs="仿宋"/>
          <w:sz w:val="24"/>
          <w:szCs w:val="24"/>
          <w:u w:val="single"/>
          <w:lang w:eastAsia="zh-CN"/>
        </w:rPr>
        <w:t xml:space="preserve">江苏申泽工程项目管理咨询有限公司</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地址：</w:t>
      </w:r>
      <w:r>
        <w:rPr>
          <w:rFonts w:hint="eastAsia" w:ascii="仿宋" w:hAnsi="仿宋" w:eastAsia="仿宋" w:cs="仿宋"/>
          <w:sz w:val="24"/>
          <w:szCs w:val="24"/>
          <w:u w:val="single"/>
          <w:lang w:val="en-US" w:eastAsia="zh-CN"/>
        </w:rPr>
        <w:t xml:space="preserve">沭阳县明珠路55号</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rPr>
        <w:t xml:space="preserve">联系人：</w:t>
      </w:r>
      <w:r>
        <w:rPr>
          <w:rFonts w:hint="eastAsia" w:ascii="仿宋" w:hAnsi="仿宋" w:eastAsia="仿宋" w:cs="仿宋"/>
          <w:sz w:val="24"/>
          <w:szCs w:val="24"/>
          <w:u w:val="single"/>
          <w:lang w:val="en-US" w:eastAsia="zh-CN"/>
        </w:rPr>
        <w:t xml:space="preserve">汪琴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联系方式：</w:t>
      </w:r>
      <w:r>
        <w:rPr>
          <w:rFonts w:hint="eastAsia" w:ascii="仿宋" w:hAnsi="仿宋" w:eastAsia="仿宋" w:cs="仿宋"/>
          <w:sz w:val="24"/>
          <w:szCs w:val="24"/>
          <w:u w:val="single"/>
          <w:lang w:val="en-US" w:eastAsia="zh-CN"/>
        </w:rPr>
        <w:t xml:space="preserve">18362818811</w:t>
      </w:r>
      <w:r/>
    </w:p>
    <w:p>
      <w:pPr>
        <w:pStyle w:val="627"/>
        <w:ind w:firstLine="467"/>
        <w:spacing w:before="0" w:after="0" w:line="360" w:lineRule="auto"/>
        <w:rPr>
          <w:rFonts w:hint="eastAsia" w:ascii="仿宋" w:hAnsi="仿宋" w:eastAsia="仿宋" w:cs="仿宋"/>
          <w:b/>
          <w:bCs/>
        </w:rPr>
      </w:pPr>
      <w:r/>
      <w:bookmarkStart w:id="41" w:name="_Toc161992831"/>
      <w:r/>
      <w:bookmarkStart w:id="42" w:name="_Toc161994428"/>
      <w:r/>
      <w:bookmarkStart w:id="43" w:name="_Toc13672"/>
      <w:r/>
      <w:bookmarkStart w:id="44" w:name="_Toc2113"/>
      <w:r/>
      <w:bookmarkStart w:id="45" w:name="_Toc161992867"/>
      <w:r>
        <w:rPr>
          <w:rFonts w:hint="eastAsia" w:ascii="仿宋" w:hAnsi="仿宋" w:eastAsia="仿宋" w:cs="仿宋"/>
          <w:b/>
          <w:bCs/>
        </w:rPr>
        <w:t xml:space="preserve">八、其他</w:t>
      </w:r>
      <w:bookmarkEnd w:id="41"/>
      <w:r/>
      <w:bookmarkEnd w:id="42"/>
      <w:r/>
      <w:bookmarkEnd w:id="43"/>
      <w:r/>
      <w:bookmarkEnd w:id="44"/>
      <w:r/>
      <w:bookmarkEnd w:id="45"/>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有关本次招标的事项若存在变动或修改，敬请及时关注“宿迁市政府采购网”等平台更正公告。</w:t>
      </w:r>
      <w:r/>
    </w:p>
    <w:p>
      <w:pPr>
        <w:ind w:firstLine="48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 xml:space="preserve">2.本次招标不收取投标保证金</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right="210" w:firstLine="0"/>
        <w:jc w:val="center"/>
        <w:keepLines/>
        <w:keepNext/>
        <w:pageBreakBefore/>
        <w:spacing w:line="360" w:lineRule="auto"/>
        <w:rPr>
          <w:rFonts w:hint="eastAsia" w:ascii="仿宋" w:hAnsi="仿宋" w:eastAsia="仿宋" w:cs="仿宋"/>
          <w:b/>
          <w:sz w:val="44"/>
          <w:szCs w:val="44"/>
          <w:highlight w:val="white"/>
        </w:rPr>
        <w:outlineLvl w:val="0"/>
      </w:pPr>
      <w:r/>
      <w:bookmarkStart w:id="46" w:name="_Toc21208"/>
      <w:r>
        <w:rPr>
          <w:rFonts w:hint="eastAsia" w:ascii="仿宋" w:hAnsi="仿宋" w:eastAsia="仿宋" w:cs="仿宋"/>
          <w:b/>
          <w:sz w:val="44"/>
          <w:szCs w:val="44"/>
          <w:highlight w:val="white"/>
        </w:rPr>
        <w:t xml:space="preserve">第二部分  投标人须知</w:t>
      </w:r>
      <w:bookmarkEnd w:id="46"/>
      <w:r/>
      <w:r/>
    </w:p>
    <w:p>
      <w:pPr>
        <w:pStyle w:val="809"/>
        <w:spacing w:line="360" w:lineRule="auto"/>
        <w:rPr>
          <w:rFonts w:hint="eastAsia" w:ascii="仿宋" w:hAnsi="仿宋" w:eastAsia="仿宋" w:cs="仿宋"/>
          <w:highlight w:val="white"/>
        </w:rPr>
        <w:outlineLvl w:val="1"/>
      </w:pPr>
      <w:r/>
      <w:bookmarkStart w:id="47" w:name="_Toc161994430"/>
      <w:r/>
      <w:bookmarkStart w:id="48" w:name="_Toc5209"/>
      <w:r/>
      <w:bookmarkStart w:id="49" w:name="_Toc3917"/>
      <w:r>
        <w:rPr>
          <w:rFonts w:hint="eastAsia" w:ascii="仿宋" w:hAnsi="仿宋" w:eastAsia="仿宋" w:cs="仿宋"/>
          <w:highlight w:val="white"/>
        </w:rPr>
        <w:t xml:space="preserve">一、总 则</w:t>
      </w:r>
      <w:bookmarkEnd w:id="47"/>
      <w:r/>
      <w:bookmarkEnd w:id="48"/>
      <w:r/>
      <w:bookmarkEnd w:id="49"/>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1、招标方式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本次招标采取公开招标方式。</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2、合格的投标人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2.1合格的投标人必须符合招标文件第一部分《投标邀请函》第二条及须知前附表相关规定，且具备完成本项目的能力，中标后不允许转包。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2.2合格的投标人应遵守《中华人民共和国政府采购法》、《中华人民共和国政府采购法实施条例》、《中华人民共和国民法典（第三编合同）》等有关法律、法规。</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3、适用法律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本次招标及由本次招标产生的合同受中华人民共和国的相关法律、法规制约和保护。</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4、投标费用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4.1投标人应自行承担所有与参加投标有关的费用，无论投标过程中的做法和结果如何，</w:t>
      </w:r>
      <w:r>
        <w:rPr>
          <w:rFonts w:hint="eastAsia" w:ascii="仿宋" w:hAnsi="仿宋" w:eastAsia="仿宋" w:cs="仿宋"/>
          <w:sz w:val="24"/>
          <w:szCs w:val="24"/>
          <w:lang w:eastAsia="zh-CN"/>
        </w:rPr>
        <w:t xml:space="preserve">代理机构</w:t>
      </w:r>
      <w:r>
        <w:rPr>
          <w:rFonts w:hint="eastAsia" w:ascii="仿宋" w:hAnsi="仿宋" w:eastAsia="仿宋" w:cs="仿宋"/>
          <w:sz w:val="24"/>
          <w:szCs w:val="24"/>
        </w:rPr>
        <w:t xml:space="preserve">在任何情况下均无义务和责任承担这些费用。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4.2代理费用收取方式及标准：按以下第</w:t>
      </w:r>
      <w:r>
        <w:rPr>
          <w:rFonts w:hint="eastAsia" w:ascii="仿宋" w:hAnsi="仿宋" w:eastAsia="仿宋" w:cs="仿宋"/>
          <w:sz w:val="24"/>
          <w:szCs w:val="24"/>
          <w:u w:val="single"/>
          <w:lang w:val="en-US" w:eastAsia="zh-CN"/>
        </w:rPr>
        <w:t xml:space="preserve">4.2.2</w:t>
      </w:r>
      <w:r>
        <w:rPr>
          <w:rFonts w:hint="eastAsia" w:ascii="仿宋" w:hAnsi="仿宋" w:eastAsia="仿宋" w:cs="仿宋"/>
          <w:sz w:val="24"/>
          <w:szCs w:val="24"/>
        </w:rPr>
        <w:t xml:space="preserve">种方式执行</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4.2.1无需支付；</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4.2.2采购人</w:t>
      </w:r>
      <w:bookmarkStart w:id="50" w:name="EB494c0bc35e674ba8ba0c8d892ff35fa5"/>
      <w:r>
        <w:rPr>
          <w:rFonts w:hint="eastAsia" w:ascii="仿宋" w:hAnsi="仿宋" w:eastAsia="仿宋" w:cs="仿宋"/>
          <w:sz w:val="24"/>
          <w:szCs w:val="24"/>
          <w:lang w:val="zh-CN"/>
        </w:rPr>
        <w:t xml:space="preserve">按照“苏招协[2022]002号”文件规定的标准</w:t>
      </w:r>
      <w:r>
        <w:rPr>
          <w:rFonts w:hint="eastAsia" w:ascii="仿宋" w:hAnsi="仿宋" w:eastAsia="仿宋" w:cs="仿宋"/>
          <w:sz w:val="24"/>
          <w:szCs w:val="24"/>
          <w:lang w:val="zh-CN" w:eastAsia="zh-CN"/>
        </w:rPr>
        <w:t xml:space="preserve">支付招标代理服务费</w:t>
      </w:r>
      <w:r>
        <w:rPr>
          <w:rFonts w:hint="eastAsia" w:ascii="仿宋" w:hAnsi="仿宋" w:eastAsia="仿宋" w:cs="仿宋"/>
          <w:sz w:val="24"/>
          <w:szCs w:val="24"/>
          <w:lang w:val="zh-CN"/>
        </w:rPr>
        <w:t xml:space="preserve">。</w:t>
      </w:r>
      <w:r>
        <w:rPr>
          <w:rFonts w:hint="eastAsia" w:ascii="仿宋" w:hAnsi="仿宋" w:eastAsia="仿宋" w:cs="仿宋"/>
          <w:sz w:val="24"/>
          <w:szCs w:val="24"/>
          <w:lang w:val="zh-CN" w:eastAsia="zh-CN"/>
        </w:rPr>
        <w:t xml:space="preserve">可通过转账、支票或数字人民币等方式。</w:t>
      </w:r>
      <w:bookmarkEnd w:id="50"/>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5、相同品牌产品投标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5.3、非单一产品采购项目，采购人确定核心产品，并在招标文件中载明。多家投标人提供的核心产品品牌相同的，按前两款规定处理。</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6. 政府采购政策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本项目落实的政府采购政策为应序号为</w:t>
      </w:r>
      <w:r>
        <w:rPr>
          <w:rFonts w:hint="eastAsia" w:ascii="仿宋" w:hAnsi="仿宋" w:eastAsia="仿宋" w:cs="仿宋"/>
          <w:b/>
          <w:sz w:val="24"/>
          <w:szCs w:val="24"/>
          <w:u w:val="single"/>
        </w:rPr>
        <w:t xml:space="preserve">6.1、6.2、6.3</w:t>
      </w:r>
      <w:r>
        <w:rPr>
          <w:rFonts w:hint="eastAsia" w:ascii="仿宋" w:hAnsi="仿宋" w:eastAsia="仿宋" w:cs="仿宋"/>
          <w:b/>
          <w:sz w:val="24"/>
          <w:szCs w:val="24"/>
          <w:u w:val="single"/>
          <w:lang w:val="en-US" w:eastAsia="zh-CN"/>
        </w:rPr>
        <w:t xml:space="preserve">.1</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中小企业政策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本项目采购标的对应的中小企业划分标准所属行业：</w:t>
      </w:r>
      <w:r>
        <w:rPr>
          <w:rFonts w:hint="eastAsia" w:ascii="仿宋" w:hAnsi="仿宋" w:eastAsia="仿宋" w:cs="仿宋"/>
          <w:color w:val="000000"/>
          <w:sz w:val="24"/>
          <w:szCs w:val="24"/>
          <w:highlight w:val="none"/>
          <w:u w:val="single"/>
          <w:lang w:val="en-US" w:eastAsia="zh-CN"/>
        </w:rPr>
        <w:t xml:space="preserve">工业（制造业）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本项目按以下第</w:t>
      </w:r>
      <w:r>
        <w:rPr>
          <w:rFonts w:hint="eastAsia" w:ascii="仿宋" w:hAnsi="仿宋" w:eastAsia="仿宋" w:cs="仿宋"/>
          <w:b/>
          <w:bCs/>
          <w:sz w:val="24"/>
          <w:szCs w:val="24"/>
          <w:u w:val="single"/>
        </w:rPr>
        <w:t xml:space="preserve">（</w:t>
      </w:r>
      <w:r>
        <w:rPr>
          <w:rFonts w:hint="eastAsia" w:ascii="仿宋" w:hAnsi="仿宋" w:eastAsia="仿宋" w:cs="仿宋"/>
          <w:b/>
          <w:bCs/>
          <w:sz w:val="24"/>
          <w:szCs w:val="24"/>
          <w:u w:val="single"/>
          <w:lang w:val="en-US" w:eastAsia="zh-CN"/>
        </w:rPr>
        <w:t xml:space="preserve">1</w:t>
      </w:r>
      <w:r>
        <w:rPr>
          <w:rFonts w:hint="eastAsia" w:ascii="仿宋" w:hAnsi="仿宋" w:eastAsia="仿宋" w:cs="仿宋"/>
          <w:b/>
          <w:bCs/>
          <w:sz w:val="24"/>
          <w:szCs w:val="24"/>
          <w:u w:val="single"/>
        </w:rPr>
        <w:t xml:space="preserve">）</w:t>
      </w:r>
      <w:r>
        <w:rPr>
          <w:rFonts w:hint="eastAsia" w:ascii="仿宋" w:hAnsi="仿宋" w:eastAsia="仿宋" w:cs="仿宋"/>
          <w:sz w:val="24"/>
          <w:szCs w:val="24"/>
        </w:rPr>
        <w:t xml:space="preserve">种政策确定本项目落实的中小企业政策：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（1）本项目专门面向中小企业（含监狱与戒毒企业、残疾人福利企业）采购。</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（2）投标人提供的</w:t>
      </w:r>
      <w:r>
        <w:rPr>
          <w:rFonts w:hint="eastAsia" w:ascii="仿宋" w:hAnsi="仿宋" w:eastAsia="仿宋" w:cs="仿宋"/>
          <w:sz w:val="24"/>
          <w:szCs w:val="24"/>
          <w:lang w:val="en-US" w:eastAsia="zh-CN"/>
        </w:rPr>
        <w:t xml:space="preserve">货物</w:t>
      </w:r>
      <w:r>
        <w:rPr>
          <w:rFonts w:hint="eastAsia" w:ascii="仿宋" w:hAnsi="仿宋" w:eastAsia="仿宋" w:cs="仿宋"/>
          <w:sz w:val="24"/>
          <w:szCs w:val="24"/>
        </w:rPr>
        <w:t xml:space="preserve">符合规定情形的，对小微企业报价给予</w:t>
      </w:r>
      <w:r>
        <w:rPr>
          <w:rFonts w:hint="eastAsia" w:ascii="仿宋" w:hAnsi="仿宋" w:eastAsia="仿宋" w:cs="仿宋"/>
          <w:sz w:val="24"/>
          <w:szCs w:val="24"/>
          <w:lang w:val="en-US" w:eastAsia="zh-CN"/>
        </w:rPr>
        <w:t xml:space="preserve">15%的</w:t>
      </w:r>
      <w:r>
        <w:rPr>
          <w:rFonts w:hint="eastAsia" w:ascii="仿宋" w:hAnsi="仿宋" w:eastAsia="仿宋" w:cs="仿宋"/>
          <w:sz w:val="24"/>
          <w:szCs w:val="24"/>
        </w:rPr>
        <w:t xml:space="preserve">扣除（扣除比例详见“评审标准”相关条款），用扣除后的价格参加评审。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在货物采购项目中，货物由中小企业制造，即货物由中小企业生产且使用该中小企业商号或者注册商标；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5%（工程项目为2%）的扣除，用扣除后的价格参加评审。（是否接受联合体以“项目基本情况”相关内容为准，是否允许大中型企业向一家或者多家小微企业分包以“须知前附表”、“采购需求”相关内容为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 政府采购节能产品、环境标志产品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6.</w:t>
      </w:r>
      <w:r>
        <w:rPr>
          <w:rFonts w:hint="eastAsia" w:ascii="仿宋" w:hAnsi="仿宋" w:eastAsia="仿宋" w:cs="仿宋"/>
          <w:b/>
          <w:sz w:val="24"/>
          <w:szCs w:val="24"/>
          <w:lang w:val="en-US" w:eastAsia="zh-CN"/>
        </w:rPr>
        <w:t xml:space="preserve">2</w:t>
      </w:r>
      <w:r>
        <w:rPr>
          <w:rFonts w:hint="eastAsia" w:ascii="仿宋" w:hAnsi="仿宋" w:eastAsia="仿宋" w:cs="仿宋"/>
          <w:b/>
          <w:sz w:val="24"/>
          <w:szCs w:val="24"/>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t xml:space="preserve">.3采购人拟采购的产品属于优先采购的节能环保品目清单范围的，按以下条件优先采购：</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采用综合评分法的项目，对提供有效节能环保证书的投标人加分。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采用最低评标价法的项目，同等条件下优先推荐提供有效节能环保证书多的投标人为中标人。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政府采购需求标准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.1商品包装、快递包装政府采购需求标准（试行）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为助力打好污染防治攻坚战，推广使用绿色包装，根据财政部印发的《商品包装政府采购需求标准（试行）》、《快递包装政府采购需求标准（试行）》，如本项目涉及商品包装和快递包装的，具体需求详见第四部分采购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 6.</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.2绿色数据中心政府采购需求标准（试行）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为加快数据中心绿色转型，根据财政部 生态环境部 工业和信息化部关于印发《绿色数据中心政府采购需求标准（试行）》的通知），本项目如涉及绿色数据中心，具体需求详见第四部分采购需求。</w:t>
      </w:r>
      <w:r/>
    </w:p>
    <w:p>
      <w:pPr>
        <w:pStyle w:val="809"/>
        <w:spacing w:line="360" w:lineRule="auto"/>
        <w:rPr>
          <w:rFonts w:hint="eastAsia" w:ascii="仿宋" w:hAnsi="仿宋" w:eastAsia="仿宋" w:cs="仿宋"/>
          <w:highlight w:val="white"/>
        </w:rPr>
        <w:outlineLvl w:val="1"/>
      </w:pPr>
      <w:r/>
      <w:bookmarkStart w:id="51" w:name="_Toc16622"/>
      <w:r/>
      <w:bookmarkStart w:id="52" w:name="_Toc161994431"/>
      <w:r/>
      <w:bookmarkStart w:id="53" w:name="_Toc19723"/>
      <w:r>
        <w:rPr>
          <w:rFonts w:hint="eastAsia" w:ascii="仿宋" w:hAnsi="仿宋" w:eastAsia="仿宋" w:cs="仿宋"/>
          <w:highlight w:val="white"/>
        </w:rPr>
        <w:t xml:space="preserve">二、招标文件</w:t>
      </w:r>
      <w:bookmarkEnd w:id="51"/>
      <w:r/>
      <w:bookmarkEnd w:id="52"/>
      <w:r/>
      <w:bookmarkEnd w:id="53"/>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7、招标文件构成</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7.1招标文件由以下部分组成：</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第一部分：投标邀请函；</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第二部分：投标人须知；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第三部分：资格审查及评分办法；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第四部分：采购需求；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第五部分：合同格式及条款；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第六部分：投标文件格式。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请仔细检查招标文件是否齐全，如有缺漏请立即与代理机构联系解决。</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8、招标文件的澄清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任何要求对招标文件澄清的投标人，均应在招标文件提供截止时间之前提出，采购代理机构对规定时间内收到的澄清要求予以答复，答复不包括问题的来源。</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9、招标文件的修改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9.1采购人或者采购代理机构可以以更正公告的形式，对已发出的招标文件进行必要的澄清或者修改。澄清或者修改的内容可能影响投标文件编制的，采购人或者采购代理机构应当在投标截止时间前15日前发出；不足15日的，采购人或者采购代理机构应当顺延提交投标文件的截止时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9.2招标文件的修改将将在原公告媒体上发布更正公告，并对投标人具有约束力。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9.3投标人应及时登录“苏采云”系统获取澄清答疑文件（修改后招标文件），如因投标人原因未能及时下载澄清和修改后的招标文件，由此造成的相关责任，由投标人承担。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9.4采购代理机构发出的所有补充、修改和变更文件均作为招标文件的组成部分，与招标文件具有同等法律效力。 </w:t>
      </w:r>
      <w:r/>
    </w:p>
    <w:p>
      <w:pPr>
        <w:pStyle w:val="809"/>
        <w:spacing w:line="360" w:lineRule="auto"/>
        <w:rPr>
          <w:rFonts w:hint="eastAsia" w:ascii="仿宋" w:hAnsi="仿宋" w:eastAsia="仿宋" w:cs="仿宋"/>
          <w:highlight w:val="white"/>
        </w:rPr>
        <w:outlineLvl w:val="1"/>
      </w:pPr>
      <w:r/>
      <w:bookmarkStart w:id="54" w:name="_Toc2915"/>
      <w:r/>
      <w:bookmarkStart w:id="55" w:name="_Toc161994432"/>
      <w:r/>
      <w:bookmarkStart w:id="56" w:name="_Toc1022"/>
      <w:r>
        <w:rPr>
          <w:rFonts w:hint="eastAsia" w:ascii="仿宋" w:hAnsi="仿宋" w:eastAsia="仿宋" w:cs="仿宋"/>
          <w:highlight w:val="white"/>
        </w:rPr>
        <w:t xml:space="preserve">三、投标文件的编制</w:t>
      </w:r>
      <w:bookmarkEnd w:id="54"/>
      <w:r/>
      <w:bookmarkEnd w:id="55"/>
      <w:r/>
      <w:bookmarkEnd w:id="56"/>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10、投标文件的编制要求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10.1投标人应仔细阅读“招标文件”的所有内容，按“招标文件”第六部分“投标文件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10.2投标文件应当对招标文件有关交货期、投标有效期、质量要求、技术标准和要求、招标范围等实质性内容作出响应。</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10.3中标后按相关要求提供与电子投标文件一致的纸质打印投标文件。 </w:t>
      </w:r>
      <w:r/>
    </w:p>
    <w:p>
      <w:pPr>
        <w:ind w:firstLine="480"/>
        <w:spacing w:line="360" w:lineRule="auto"/>
        <w:rPr>
          <w:rFonts w:hint="eastAsia" w:ascii="仿宋" w:hAnsi="仿宋" w:eastAsia="仿宋" w:cs="仿宋"/>
          <w:b/>
          <w:bCs/>
          <w:sz w:val="24"/>
          <w:szCs w:val="24"/>
          <w:u w:val="single"/>
        </w:rPr>
      </w:pPr>
      <w:r>
        <w:rPr>
          <w:rFonts w:hint="eastAsia" w:ascii="仿宋" w:hAnsi="仿宋" w:eastAsia="仿宋" w:cs="仿宋"/>
          <w:sz w:val="24"/>
          <w:szCs w:val="24"/>
        </w:rPr>
        <w:t xml:space="preserve">10.4投标文件须加盖电子签章之处，应按要求加盖投标人数字证书的电子签章。其他需要盖章但未明确要求电子签章的，</w:t>
      </w:r>
      <w:r>
        <w:rPr>
          <w:rFonts w:hint="eastAsia" w:ascii="仿宋" w:hAnsi="仿宋" w:eastAsia="仿宋" w:cs="仿宋"/>
          <w:b/>
          <w:bCs/>
          <w:sz w:val="24"/>
          <w:szCs w:val="24"/>
          <w:u w:val="single"/>
        </w:rPr>
        <w:t xml:space="preserve">投标人可按要求加盖公章后上传材料电子件或直接加盖电子签章。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10.5本项目通过“苏采云”系统进行电子招标投标，即供应商响应文件使用政府采购客户端工具制作并通过“苏采云”系统提交，如标书制作工具中格式和内容与“宿迁市政府采购网”发布的</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文件不一致，请以“宿迁市政府采购网”发布的</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文件为准。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供应商应当通过“苏采云”系统提交数据电文形式的响应文件（即电子投标）。未进行响应文件提交并解密的供应商，按照无效响应处理(因“苏采云”系统导致解密失败的除外)。</w:t>
      </w:r>
      <w:r/>
    </w:p>
    <w:p>
      <w:pPr>
        <w:ind w:firstLine="482"/>
        <w:spacing w:line="360" w:lineRule="auto"/>
        <w:rPr>
          <w:rFonts w:hint="eastAsia" w:ascii="仿宋" w:hAnsi="仿宋" w:eastAsia="仿宋" w:cs="仿宋"/>
          <w:b/>
          <w:sz w:val="24"/>
        </w:rPr>
      </w:pPr>
      <w:r>
        <w:rPr>
          <w:rFonts w:hint="eastAsia" w:ascii="仿宋" w:hAnsi="仿宋" w:eastAsia="仿宋" w:cs="仿宋"/>
          <w:b/>
          <w:sz w:val="24"/>
          <w:highlight w:val="white"/>
        </w:rPr>
        <w:t xml:space="preserve">11、</w:t>
      </w:r>
      <w:r>
        <w:rPr>
          <w:rFonts w:hint="eastAsia" w:ascii="仿宋" w:hAnsi="仿宋" w:eastAsia="仿宋" w:cs="仿宋"/>
          <w:b/>
          <w:sz w:val="24"/>
        </w:rPr>
        <w:t xml:space="preserve">投标文件构成</w:t>
      </w:r>
      <w:r/>
    </w:p>
    <w:p>
      <w:pPr>
        <w:ind w:firstLine="480"/>
        <w:spacing w:line="360" w:lineRule="auto"/>
        <w:rPr>
          <w:rFonts w:hint="eastAsia" w:ascii="仿宋" w:hAnsi="仿宋" w:eastAsia="仿宋" w:cs="仿宋"/>
          <w:sz w:val="24"/>
          <w:szCs w:val="24"/>
          <w:rtl w:val="0"/>
          <w:lang w:eastAsia="zh-CN"/>
        </w:rPr>
      </w:pPr>
      <w:r>
        <w:rPr>
          <w:rFonts w:hint="eastAsia" w:ascii="仿宋" w:hAnsi="仿宋" w:eastAsia="仿宋" w:cs="仿宋"/>
          <w:sz w:val="24"/>
          <w:szCs w:val="24"/>
          <w:rtl w:val="0"/>
        </w:rPr>
        <w:t xml:space="preserve">一、投标声明及承诺函</w:t>
      </w:r>
      <w:r/>
    </w:p>
    <w:p>
      <w:pPr>
        <w:ind w:firstLine="480"/>
        <w:spacing w:line="360" w:lineRule="auto"/>
        <w:rPr>
          <w:rFonts w:hint="eastAsia" w:ascii="仿宋" w:hAnsi="仿宋" w:eastAsia="仿宋" w:cs="仿宋"/>
          <w:sz w:val="24"/>
          <w:szCs w:val="24"/>
          <w:rtl w:val="0"/>
          <w:lang w:eastAsia="zh-CN"/>
        </w:rPr>
      </w:pPr>
      <w:r>
        <w:rPr>
          <w:rFonts w:hint="eastAsia" w:ascii="仿宋" w:hAnsi="仿宋" w:eastAsia="仿宋" w:cs="仿宋"/>
          <w:sz w:val="24"/>
          <w:szCs w:val="24"/>
          <w:rtl w:val="0"/>
          <w:lang w:val="en-US" w:eastAsia="zh-CN"/>
        </w:rPr>
        <w:t xml:space="preserve">二</w:t>
      </w:r>
      <w:r>
        <w:rPr>
          <w:rFonts w:hint="eastAsia" w:ascii="仿宋" w:hAnsi="仿宋" w:eastAsia="仿宋" w:cs="仿宋"/>
          <w:sz w:val="24"/>
          <w:szCs w:val="24"/>
          <w:rtl w:val="0"/>
        </w:rPr>
        <w:t xml:space="preserve">、投标人基本情况</w:t>
      </w:r>
      <w:r/>
    </w:p>
    <w:p>
      <w:pPr>
        <w:ind w:firstLine="480"/>
        <w:spacing w:line="360" w:lineRule="auto"/>
        <w:rPr>
          <w:rFonts w:hint="eastAsia" w:ascii="仿宋" w:hAnsi="仿宋" w:eastAsia="仿宋" w:cs="仿宋"/>
          <w:sz w:val="24"/>
          <w:szCs w:val="24"/>
          <w:rtl w:val="0"/>
          <w:lang w:eastAsia="zh-CN"/>
        </w:rPr>
      </w:pPr>
      <w:r>
        <w:rPr>
          <w:rFonts w:hint="eastAsia" w:ascii="仿宋" w:hAnsi="仿宋" w:eastAsia="仿宋" w:cs="仿宋"/>
          <w:sz w:val="24"/>
          <w:szCs w:val="24"/>
          <w:rtl w:val="0"/>
          <w:lang w:val="en-US" w:eastAsia="zh-CN"/>
        </w:rPr>
        <w:t xml:space="preserve">三</w:t>
      </w:r>
      <w:r>
        <w:rPr>
          <w:rFonts w:hint="eastAsia" w:ascii="仿宋" w:hAnsi="仿宋" w:eastAsia="仿宋" w:cs="仿宋"/>
          <w:sz w:val="24"/>
          <w:szCs w:val="24"/>
          <w:rtl w:val="0"/>
        </w:rPr>
        <w:t xml:space="preserve">、法人授权书</w:t>
      </w:r>
      <w:r/>
    </w:p>
    <w:p>
      <w:pPr>
        <w:ind w:firstLine="480"/>
        <w:spacing w:line="360" w:lineRule="auto"/>
        <w:rPr>
          <w:rFonts w:hint="eastAsia" w:ascii="仿宋" w:hAnsi="仿宋" w:eastAsia="仿宋" w:cs="仿宋"/>
          <w:sz w:val="24"/>
          <w:szCs w:val="24"/>
          <w:rtl w:val="0"/>
          <w:lang w:eastAsia="zh-CN"/>
        </w:rPr>
      </w:pPr>
      <w:r>
        <w:rPr>
          <w:rFonts w:hint="eastAsia" w:ascii="仿宋" w:hAnsi="仿宋" w:eastAsia="仿宋" w:cs="仿宋"/>
          <w:sz w:val="24"/>
          <w:szCs w:val="24"/>
          <w:rtl w:val="0"/>
          <w:lang w:val="en-US" w:eastAsia="zh-CN"/>
        </w:rPr>
        <w:t xml:space="preserve">四</w:t>
      </w:r>
      <w:r>
        <w:rPr>
          <w:rFonts w:hint="eastAsia" w:ascii="仿宋" w:hAnsi="仿宋" w:eastAsia="仿宋" w:cs="仿宋"/>
          <w:sz w:val="24"/>
          <w:szCs w:val="24"/>
          <w:rtl w:val="0"/>
        </w:rPr>
        <w:t xml:space="preserve">、开标一览表</w:t>
      </w:r>
      <w:r/>
    </w:p>
    <w:p>
      <w:pPr>
        <w:ind w:firstLine="480"/>
        <w:spacing w:line="360" w:lineRule="auto"/>
        <w:rPr>
          <w:rFonts w:hint="eastAsia" w:ascii="仿宋" w:hAnsi="仿宋" w:eastAsia="仿宋" w:cs="仿宋"/>
          <w:sz w:val="24"/>
          <w:szCs w:val="24"/>
          <w:rtl w:val="0"/>
          <w:lang w:eastAsia="zh-CN"/>
        </w:rPr>
      </w:pPr>
      <w:r>
        <w:rPr>
          <w:rFonts w:hint="eastAsia" w:ascii="仿宋" w:hAnsi="仿宋" w:eastAsia="仿宋" w:cs="仿宋"/>
          <w:sz w:val="24"/>
          <w:szCs w:val="24"/>
          <w:rtl w:val="0"/>
          <w:lang w:val="en-US" w:eastAsia="zh-CN"/>
        </w:rPr>
        <w:t xml:space="preserve">五</w:t>
      </w:r>
      <w:r>
        <w:rPr>
          <w:rFonts w:hint="eastAsia" w:ascii="仿宋" w:hAnsi="仿宋" w:eastAsia="仿宋" w:cs="仿宋"/>
          <w:sz w:val="24"/>
          <w:szCs w:val="24"/>
          <w:rtl w:val="0"/>
        </w:rPr>
        <w:t xml:space="preserve">、明细报价表</w:t>
      </w:r>
      <w:r/>
    </w:p>
    <w:p>
      <w:pPr>
        <w:ind w:firstLine="480"/>
        <w:spacing w:line="360" w:lineRule="auto"/>
        <w:rPr>
          <w:rFonts w:hint="eastAsia" w:ascii="仿宋" w:hAnsi="仿宋" w:eastAsia="仿宋" w:cs="仿宋"/>
          <w:sz w:val="24"/>
          <w:szCs w:val="24"/>
          <w:rtl w:val="0"/>
          <w:lang w:eastAsia="zh-CN"/>
        </w:rPr>
      </w:pPr>
      <w:r>
        <w:rPr>
          <w:rFonts w:hint="eastAsia" w:ascii="仿宋" w:hAnsi="仿宋" w:eastAsia="仿宋" w:cs="仿宋"/>
          <w:sz w:val="24"/>
          <w:szCs w:val="24"/>
          <w:rtl w:val="0"/>
          <w:lang w:val="en-US" w:eastAsia="zh-CN"/>
        </w:rPr>
        <w:t xml:space="preserve">六</w:t>
      </w:r>
      <w:r>
        <w:rPr>
          <w:rFonts w:hint="eastAsia" w:ascii="仿宋" w:hAnsi="仿宋" w:eastAsia="仿宋" w:cs="仿宋"/>
          <w:sz w:val="24"/>
          <w:szCs w:val="24"/>
          <w:rtl w:val="0"/>
        </w:rPr>
        <w:t xml:space="preserve">、中小企业或残疾人福利性单位声明函</w:t>
      </w:r>
      <w:r/>
    </w:p>
    <w:p>
      <w:pPr>
        <w:ind w:firstLine="480"/>
        <w:spacing w:line="360" w:lineRule="auto"/>
        <w:rPr>
          <w:rFonts w:hint="eastAsia" w:ascii="仿宋" w:hAnsi="仿宋" w:eastAsia="仿宋" w:cs="仿宋"/>
          <w:sz w:val="24"/>
          <w:szCs w:val="24"/>
          <w:rtl w:val="0"/>
          <w:lang w:eastAsia="zh-CN"/>
        </w:rPr>
      </w:pPr>
      <w:r>
        <w:rPr>
          <w:rFonts w:hint="eastAsia" w:ascii="仿宋" w:hAnsi="仿宋" w:eastAsia="仿宋" w:cs="仿宋"/>
          <w:sz w:val="24"/>
          <w:szCs w:val="24"/>
          <w:rtl w:val="0"/>
          <w:lang w:val="en-US" w:eastAsia="zh-CN"/>
        </w:rPr>
        <w:t xml:space="preserve">七</w:t>
      </w:r>
      <w:r>
        <w:rPr>
          <w:rFonts w:hint="eastAsia" w:ascii="仿宋" w:hAnsi="仿宋" w:eastAsia="仿宋" w:cs="仿宋"/>
          <w:sz w:val="24"/>
          <w:szCs w:val="24"/>
          <w:rtl w:val="0"/>
        </w:rPr>
        <w:t xml:space="preserve">、技术参数响应（响应偏离表）</w:t>
      </w:r>
      <w:r/>
    </w:p>
    <w:p>
      <w:pPr>
        <w:ind w:firstLine="480"/>
        <w:spacing w:line="360" w:lineRule="auto"/>
        <w:rPr>
          <w:rFonts w:hint="eastAsia" w:ascii="仿宋" w:hAnsi="仿宋" w:eastAsia="仿宋" w:cs="仿宋"/>
          <w:sz w:val="24"/>
          <w:szCs w:val="24"/>
          <w:rtl w:val="0"/>
          <w:lang w:val="en-US" w:eastAsia="zh-CN"/>
        </w:rPr>
      </w:pPr>
      <w:r>
        <w:rPr>
          <w:rFonts w:hint="eastAsia" w:ascii="仿宋" w:hAnsi="仿宋" w:eastAsia="仿宋" w:cs="仿宋"/>
          <w:sz w:val="24"/>
          <w:szCs w:val="24"/>
          <w:rtl w:val="0"/>
          <w:lang w:val="en-US" w:eastAsia="zh-CN"/>
        </w:rPr>
        <w:t xml:space="preserve">八</w:t>
      </w:r>
      <w:r>
        <w:rPr>
          <w:rFonts w:hint="eastAsia" w:ascii="仿宋" w:hAnsi="仿宋" w:eastAsia="仿宋" w:cs="仿宋"/>
          <w:sz w:val="24"/>
          <w:szCs w:val="24"/>
          <w:rtl w:val="0"/>
        </w:rPr>
        <w:t xml:space="preserve">、</w:t>
      </w:r>
      <w:r>
        <w:rPr>
          <w:rFonts w:hint="eastAsia" w:ascii="仿宋" w:hAnsi="仿宋" w:eastAsia="仿宋" w:cs="仿宋"/>
          <w:sz w:val="24"/>
          <w:szCs w:val="24"/>
          <w:rtl w:val="0"/>
          <w:lang w:val="en-US" w:eastAsia="zh-CN"/>
        </w:rPr>
        <w:t xml:space="preserve">企业业绩</w:t>
      </w:r>
      <w:r/>
    </w:p>
    <w:p>
      <w:pPr>
        <w:ind w:firstLine="480"/>
        <w:spacing w:line="360" w:lineRule="auto"/>
        <w:rPr>
          <w:rFonts w:hint="eastAsia" w:ascii="仿宋" w:hAnsi="仿宋" w:eastAsia="仿宋" w:cs="仿宋"/>
          <w:sz w:val="24"/>
          <w:szCs w:val="24"/>
          <w:rtl w:val="0"/>
        </w:rPr>
      </w:pPr>
      <w:r>
        <w:rPr>
          <w:rFonts w:hint="eastAsia" w:ascii="仿宋" w:hAnsi="仿宋" w:eastAsia="仿宋" w:cs="仿宋"/>
          <w:sz w:val="24"/>
          <w:szCs w:val="24"/>
          <w:rtl w:val="0"/>
          <w:lang w:val="en-US" w:eastAsia="zh-CN"/>
        </w:rPr>
        <w:t xml:space="preserve">九、</w:t>
      </w:r>
      <w:r>
        <w:rPr>
          <w:rFonts w:hint="eastAsia" w:ascii="仿宋" w:hAnsi="仿宋" w:eastAsia="仿宋" w:cs="仿宋"/>
          <w:sz w:val="24"/>
          <w:szCs w:val="24"/>
          <w:rtl w:val="0"/>
        </w:rPr>
        <w:t xml:space="preserve">投标所需其他材料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如标书制作工具中格式和内容与“宿迁市政府采购网”发布的招标文件不一致，请以“宿迁市政府采购网”发布的招标文件为准。</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标委员会可以视其未提供。（3）无论何种原因，即使投标人开标时携带了证书证明资料的原件，但电子投标文件中未包含相关资料电子件的，评标委员会可以视同其未提供。</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12、投标文件的加密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投标人应使用经苏采云系统认可的电子商务认证授权机构（CA认证中心）颁发的数字证书对其电子投标文件认证并加密，未按要求加密并认证的投标文件，不予受理。</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13、投标报价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13.1报价为一次报价，于开标会议当场</w:t>
      </w:r>
      <w:r>
        <w:rPr>
          <w:rFonts w:hint="eastAsia" w:ascii="仿宋" w:hAnsi="仿宋" w:eastAsia="仿宋" w:cs="仿宋"/>
          <w:sz w:val="24"/>
          <w:szCs w:val="24"/>
          <w:lang w:val="en-US" w:eastAsia="zh-CN"/>
        </w:rPr>
        <w:t xml:space="preserve">公布</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13.2本项目不接受备选的投标方案或有选择的报价，只允许有一个报价。投标报价内容包括：货物本身、辅材、包装、安装、调试及其材料及项目验收合格之前成品保护及保修期内备品备件、专用工具、伴随服务发生的所有含税费用以及供应商认为需要的其他费用等，清单表格不全可另列。</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13.3报价注意事项：价格一律以人民币计算，以元为单位标准；</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14、投标保证金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本项目不收取投标保证金。</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15、投标有效期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15.1投标有效期</w:t>
      </w:r>
      <w:r>
        <w:rPr>
          <w:rFonts w:hint="eastAsia" w:ascii="仿宋" w:hAnsi="仿宋" w:eastAsia="仿宋" w:cs="仿宋"/>
          <w:sz w:val="24"/>
          <w:szCs w:val="24"/>
          <w:lang w:val="en-US" w:eastAsia="zh-CN"/>
        </w:rPr>
        <w:t xml:space="preserve">为六十日</w:t>
      </w:r>
      <w:r>
        <w:rPr>
          <w:rFonts w:hint="eastAsia" w:ascii="仿宋" w:hAnsi="仿宋" w:eastAsia="仿宋" w:cs="仿宋"/>
          <w:sz w:val="24"/>
          <w:szCs w:val="24"/>
        </w:rPr>
        <w:t xml:space="preserve">，投标有效期从提交投标文件的截止之日起算。投标有效期不足的投标，在评标时将其视为投标无效。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15.2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期届满后将不再有效；投标人同意延长的，不允许修改或撤回投标文件。</w:t>
      </w:r>
      <w:r/>
    </w:p>
    <w:p>
      <w:pPr>
        <w:pStyle w:val="809"/>
        <w:spacing w:line="360" w:lineRule="auto"/>
        <w:rPr>
          <w:rFonts w:hint="eastAsia" w:ascii="仿宋" w:hAnsi="仿宋" w:eastAsia="仿宋" w:cs="仿宋"/>
          <w:highlight w:val="white"/>
        </w:rPr>
        <w:outlineLvl w:val="1"/>
      </w:pPr>
      <w:r/>
      <w:bookmarkStart w:id="57" w:name="_Toc14910"/>
      <w:r/>
      <w:bookmarkStart w:id="58" w:name="_Toc19488"/>
      <w:r/>
      <w:bookmarkStart w:id="59" w:name="_Toc161994433"/>
      <w:r>
        <w:rPr>
          <w:rFonts w:hint="eastAsia" w:ascii="仿宋" w:hAnsi="仿宋" w:eastAsia="仿宋" w:cs="仿宋"/>
          <w:highlight w:val="white"/>
        </w:rPr>
        <w:t xml:space="preserve">四、投标文件的提交</w:t>
      </w:r>
      <w:bookmarkEnd w:id="57"/>
      <w:r/>
      <w:bookmarkEnd w:id="58"/>
      <w:r/>
      <w:bookmarkEnd w:id="59"/>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16、投标文件的提交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16.1投标人应在招标文件规定的投标截止时间前提交投标文件。投标人应将电子投标文件上传至“苏采云”系统对应的本次开标分包中，未及时上传的，招标人不予受理。投标文件提交截止时间后，投标人对投标报价或其他实质性内容修正的函件和增加的任何优惠条件，一律拒绝接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16.2除招标文件另有规定外，投标人所提交的投标文件不予退还。</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16.3网上投标文件的修改和撤回：在投标截止时间前，投标人可以撤回或重新提交投标文件，投标文件以最终完成上传的为准。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16.4采购代理机构可以通过修改招标文件酌情延长投标文件接收截止日期，在此情况下，投标人的所有权利和义务以及投标人受制约的截止日期均应以延长后新的截止日期为准。</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17、投标文件被拒绝接收的情形</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17.1在招标文件规定的投标截止时间后上传的投标文件。</w:t>
      </w:r>
      <w:r/>
    </w:p>
    <w:p>
      <w:pPr>
        <w:pStyle w:val="809"/>
        <w:spacing w:line="360" w:lineRule="auto"/>
        <w:rPr>
          <w:rFonts w:hint="eastAsia" w:ascii="仿宋" w:hAnsi="仿宋" w:eastAsia="仿宋" w:cs="仿宋"/>
          <w:highlight w:val="white"/>
        </w:rPr>
        <w:outlineLvl w:val="1"/>
      </w:pPr>
      <w:r/>
      <w:bookmarkStart w:id="60" w:name="_Toc18037"/>
      <w:r/>
      <w:bookmarkStart w:id="61" w:name="_Toc161994434"/>
      <w:r/>
      <w:bookmarkStart w:id="62" w:name="_Toc13363"/>
      <w:r>
        <w:rPr>
          <w:rFonts w:hint="eastAsia" w:ascii="仿宋" w:hAnsi="仿宋" w:eastAsia="仿宋" w:cs="仿宋"/>
          <w:highlight w:val="white"/>
        </w:rPr>
        <w:t xml:space="preserve">五、无效标、废标、串通投标认定条款</w:t>
      </w:r>
      <w:bookmarkEnd w:id="60"/>
      <w:r/>
      <w:bookmarkEnd w:id="61"/>
      <w:r/>
      <w:bookmarkEnd w:id="62"/>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18、无效投标条款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18.1投标人不符合招标文件规定资格要求的或未按规定提交资质证件的；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18.2投标文件签署、盖章不符合招标文件要求的；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18.3未按招标文件要求提供电子投标文件，或者在苏采云系统规定的时间内未成功解密电子投标文件；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18.4报价超过招标文件中规定的预算金额或者最高限价的；</w:t>
      </w:r>
      <w:r/>
    </w:p>
    <w:p>
      <w:pPr>
        <w:ind w:firstLine="480"/>
        <w:spacing w:line="360" w:lineRule="auto"/>
        <w:rPr>
          <w:rFonts w:hint="eastAsia" w:ascii="仿宋" w:hAnsi="仿宋" w:eastAsia="仿宋" w:cs="仿宋"/>
          <w:b/>
          <w:bCs/>
          <w:sz w:val="24"/>
          <w:szCs w:val="24"/>
        </w:rPr>
      </w:pPr>
      <w:r>
        <w:rPr>
          <w:rFonts w:hint="eastAsia" w:ascii="仿宋" w:hAnsi="仿宋" w:eastAsia="仿宋" w:cs="仿宋"/>
          <w:sz w:val="24"/>
          <w:szCs w:val="24"/>
        </w:rPr>
        <w:t xml:space="preserve">18.5投标文件出现重大偏离，未对招标文件进行实质性响应的（</w:t>
      </w:r>
      <w:r>
        <w:rPr>
          <w:rFonts w:hint="eastAsia" w:ascii="仿宋" w:hAnsi="仿宋" w:eastAsia="仿宋" w:cs="仿宋"/>
          <w:b/>
          <w:bCs/>
          <w:sz w:val="24"/>
          <w:szCs w:val="24"/>
        </w:rPr>
        <w:t xml:space="preserve">★部分为实质性要求）；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18.6投标文件含有采购人不能接受的附加条件的；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18.7投标人有本招标文件规定的恶意串通投标情形的；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18.8其它评标委员会认为有必要取消的投标；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18.9法律、法规规定的其它情况。</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19、废标条款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19.1符合专业条件的供应商或者对招标文件作实质响应的供应商不足三家的；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19.2出现影响采购公正的违法、违规行为的；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19.3投标人的报价均超过了采购预算，且采购人不能支付的；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19.4因重大变故，采购任务取消的。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19.5评标委员会认定招标文件存在歧义、重大缺陷导致评审工作无法进行。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19.6因</w:t>
      </w:r>
      <w:r>
        <w:rPr>
          <w:rFonts w:hint="eastAsia" w:ascii="仿宋" w:hAnsi="仿宋" w:eastAsia="仿宋" w:cs="仿宋"/>
          <w:b/>
          <w:bCs/>
          <w:color w:val="ff0000"/>
          <w:sz w:val="24"/>
          <w:highlight w:val="white"/>
        </w:rPr>
        <w:t xml:space="preserve">苏采云系统</w:t>
      </w:r>
      <w:r>
        <w:rPr>
          <w:rFonts w:hint="eastAsia" w:ascii="仿宋" w:hAnsi="仿宋" w:eastAsia="仿宋" w:cs="仿宋"/>
          <w:bCs/>
          <w:sz w:val="24"/>
          <w:highlight w:val="white"/>
        </w:rPr>
        <w:t xml:space="preserve">系统</w:t>
      </w:r>
      <w:r>
        <w:rPr>
          <w:rFonts w:hint="eastAsia" w:ascii="仿宋" w:hAnsi="仿宋" w:eastAsia="仿宋" w:cs="仿宋"/>
          <w:sz w:val="24"/>
          <w:szCs w:val="24"/>
        </w:rPr>
        <w:t xml:space="preserve">故障原因造成开标不成功的。</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20、供应商不足三家情形处理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投标截止后投标人不足3家或者通过资格审查或符合性审查的投标人不足3家的，除采购任务取消情形外，按财政部令第87号第四十三条条款进行处理。</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21、取消中标候选人资格条款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21.1提供虚假材料谋取中标的；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21.2采取不正当手段诋毁、排挤其他投标人的；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21.3与采购人、其他投标人或者采购代理机构恶意串通的；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21.4向采购人、采购代理机构行贿或者提供其他不正当利益的；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21.5未在规定时间内与采购人签订采购合同的；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21.6法律、法规规定的其它情况。</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22、串通投标的情形</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有下列情形之一的，属于恶意串通投标：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22.1供应商直接或间接从采购人或采购代理机构处获得其他供应商的投标情况，并修改其投标文件；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22.2评审活动开始前供应商直接或间接从采购人或采购代理机构处获得评标委员会组成人员情况；</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22.3供应商接受采购人或采购代理机构授意撤换、修改投标文件；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22.4供应商之间协商投标报价、技术方案等投标文件实质性内容；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22.5属于同一集团、协会、商会等组织成员的供应商按照该组织要求协同投标；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22.6供应商之间事先约定由某一特定供应商中标、成交；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22.7供应商之间商定部分供应商放弃投标或者放弃中标、成交；</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22.8供应商与采购人或采购代理机构之间、供应商相互之间为谋求特定供应商中标成交或者排斥其他供应商的其他串通行为；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有下列情形之一的，视为投标人串通投标，其投标无效：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22.9不同投标人的投标文件由同一单位或者个人编制；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22.10不同投标人委托同一单位或者个人办理投标事宜；</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22.11不同投标人的投标文件载明的项目管理成员或者联系人员为同一人；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22.12不同投标人的投标文件异常一致或者投标报价呈规律性差异；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22.13不同投标人的投标文件相互混装；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22.14不同投标人的投标保证金从同一单位或者个人的账户转出。</w:t>
      </w:r>
      <w:r/>
    </w:p>
    <w:p>
      <w:pPr>
        <w:pStyle w:val="809"/>
        <w:spacing w:line="360" w:lineRule="auto"/>
        <w:rPr>
          <w:rFonts w:hint="eastAsia" w:ascii="仿宋" w:hAnsi="仿宋" w:eastAsia="仿宋" w:cs="仿宋"/>
          <w:highlight w:val="white"/>
        </w:rPr>
        <w:outlineLvl w:val="1"/>
      </w:pPr>
      <w:r/>
      <w:bookmarkStart w:id="63" w:name="_Toc161994435"/>
      <w:r/>
      <w:bookmarkStart w:id="64" w:name="_Toc5162"/>
      <w:r/>
      <w:bookmarkStart w:id="65" w:name="_Toc7488"/>
      <w:r>
        <w:rPr>
          <w:rFonts w:hint="eastAsia" w:ascii="仿宋" w:hAnsi="仿宋" w:eastAsia="仿宋" w:cs="仿宋"/>
          <w:highlight w:val="white"/>
        </w:rPr>
        <w:t xml:space="preserve">六、开标、资格审查、评标程序</w:t>
      </w:r>
      <w:bookmarkEnd w:id="63"/>
      <w:r/>
      <w:bookmarkEnd w:id="64"/>
      <w:r/>
      <w:bookmarkEnd w:id="65"/>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23、开标会议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23.1代理机构项目负责人按招标文件规定的时间、地点组织公开开标。采购单位代表及有关工作人员参加，政府采购监管部门代表视情况参与监管。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23.2开标会议由代理机构项目负责人主持。</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23.3开标时投标人应使用CA证书参与投标文件解密。投标人用于解密的CA证书应为该投标文件生成加密、上传的同一把CA证书。</w:t>
      </w:r>
      <w:r/>
    </w:p>
    <w:p>
      <w:pPr>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23.3.1采用不见面开标的项目，投标人应登录“苏采云”系统“开标大厅”或进入宿迁市政府采购网，点击“政府采购管理交易系统（苏采云）”进入系统“开标大厅”，在系统约定时间内使用CA证书解密，未成功解密的视为其放弃投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23.4开标会议上将公布投标人名称、投标报价等主要内容。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采用现场开标的项目，开标过程的相关记录，由参加开标的各投标人代表和相关工作人员签字确认。投标人未参加开标的，视同认可开标结果。</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23.5投标人在开、评标全过程中应保持通讯畅通，及时登录</w:t>
      </w:r>
      <w:r>
        <w:rPr>
          <w:rFonts w:hint="eastAsia" w:ascii="仿宋" w:hAnsi="仿宋" w:eastAsia="仿宋" w:cs="仿宋"/>
          <w:b/>
          <w:color w:val="ff0000"/>
          <w:sz w:val="24"/>
          <w:szCs w:val="24"/>
        </w:rPr>
        <w:t xml:space="preserve">苏采云系统</w:t>
      </w:r>
      <w:r>
        <w:rPr>
          <w:rFonts w:hint="eastAsia" w:ascii="仿宋" w:hAnsi="仿宋" w:eastAsia="仿宋" w:cs="仿宋"/>
          <w:sz w:val="24"/>
          <w:szCs w:val="24"/>
        </w:rPr>
        <w:t xml:space="preserve">查阅、答复相关信息，并安排专人与代理机构及评标委员会联系。</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24、开标流程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24.1不见面开标程序：主持人按下列程序进行开标，开标按分包顺序进行。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24.1.1开标主持；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24.1.2投标人对电子投标文件解密；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24.1.3唱标；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24.1.4开标会议结束。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投标人如果对开标过程和开标记录有疑义，应当根据《操作手册》规定提出，如苏采云系统中《开标记录表》宣布后5分钟内未提出的，视同认可开标结果。</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25、资格审查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开标结束后，采购人依法根据招标文件的规定对投标人的资格证明文件等进行审查。</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26、评标委员会</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应根据本项目的特点依法组建评标委员会,评标委员会由采购人代表和有关技术、经济等方面的专家组成，且人员构成符合政府采购有关规定。评标委员会负责具体评标事务，对资格审查合格的投标人进行评标，独立履行相关职责并确定中标人候选人。</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27、评标原则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“公平、公正、客观、择优”为评标的基本原则，以招标文件和投标文件为评标的基本依据，并按照招标文件规定的评标方法和评标标准进行评标。评标委员将根据这一原则，公正、平等地对待各投标人。</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28、评标程序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28.1符合性检查：审查、评价投标文件是否符合招标文件的商务、技术等实质性要求。评标委员会依据招标文件的规定，从投标文件的有效性、完整性和对招标文件的响应程度进行审查，以确定是否对招标文件的要求作出了实质性的响应。存在重大偏离的投标文件为无效标。所谓重大偏离是指投标人投标文件中所述设备质量、技术规格、数量、交货期和服务等明显不能满足招标文件要求。重大偏离的认定须经评标委员会三分之二以上同意。</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评标委员会判断“投标文件”的响应性，仅基于“投标文件”本身而不靠外部证据。对非实质性响应的投标文件，投标人不能通过修正或撤销不符之处，而使其成为实质性响应。</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28.2澄清有关问题。</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28.2.1对投标文件中含义不明确、同类问题表述不一致或者有明显文字和计算错误的内容，评标委员会可以书面形式（应当由评标委员会专家签字）或通过系统要求投标人作出必要的澄清、说明或者纠正。投标人的澄清、说明或者补正应当采用书面形式或通过“苏采云”系统向评标委员会进行澄清回复。投标人的澄清、说明或者补正不得超出投标文件的范围或者改变投标文件的实质性内容。投标人的书面澄清、说明应加盖公章，或者由法定代表人或其授权的代表签字，通过投标人业务系统实施的澄清、说明应加盖电子印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28.2.2需要供应商进行澄清、说明和补正的，评委会将通过苏采云系统向供应商发出“澄清要求函”，接到“澄清要求函”的投标人应当按照要求在苏采云系统中提交“澄清响应函”盖CA电子公章。澄清、说明和补正的内容作为投标文件的补充部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28.2.2投标文件报价出现前后不一致的，除招标文件另有规定外，按照下列规定修正：</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①投标文件中开标一览表（报价表）内容与投标文件中相应内容不一致的，以开标一览表（报价表）为准；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②大写金额和小写金额不一致的，以大写金额为准；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③单价金额小数点或者百分比有明显错位的，以开标一览表的总价为准，并修改单价；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④总价金额与按单价汇总金额不一致的，以单价金额计算结果为准。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同时出现两种以上不一致的，按照前款规定的顺序修正。评委会将按上述修正错误的方法调整投标文件中的投标报价，并通过</w:t>
      </w:r>
      <w:r>
        <w:rPr>
          <w:rFonts w:hint="eastAsia" w:ascii="仿宋" w:hAnsi="仿宋" w:eastAsia="仿宋" w:cs="仿宋"/>
          <w:sz w:val="24"/>
          <w:szCs w:val="24"/>
          <w:lang w:eastAsia="zh-CN"/>
        </w:rPr>
        <w:t xml:space="preserve">“苏采云”系统</w:t>
      </w:r>
      <w:r>
        <w:rPr>
          <w:rFonts w:hint="eastAsia" w:ascii="仿宋" w:hAnsi="仿宋" w:eastAsia="仿宋" w:cs="仿宋"/>
          <w:sz w:val="24"/>
          <w:szCs w:val="24"/>
        </w:rPr>
        <w:t xml:space="preserve">告知投标人，调整后的价格应对投标人具有约束力。如果投标人不接受修正后的价格，则其投标将被拒绝。</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28.3评标委员会认为投标人的报价明显低于其他通过符合性审查投标人的报价，有可能影响产品质量或者不能诚信履约的，应当要求其在合理的时间内提供书面说明，必要时提交相关证明材料；投标人不能证明其报价合理性的，评标委员会应当将其作为无效投标处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28.4比较。评标委员会将按招标文件中规定的评标方法和标准，对符合性检查合格的投标文件进行商务和技术评比。</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28.5推荐中标候选人。评标委员会按照招标文件中规定的评标方法和标准推荐中标候选人。</w:t>
      </w:r>
      <w:r/>
    </w:p>
    <w:p>
      <w:pPr>
        <w:pStyle w:val="809"/>
        <w:spacing w:line="360" w:lineRule="auto"/>
        <w:rPr>
          <w:rFonts w:hint="eastAsia" w:ascii="仿宋" w:hAnsi="仿宋" w:eastAsia="仿宋" w:cs="仿宋"/>
          <w:highlight w:val="white"/>
        </w:rPr>
        <w:outlineLvl w:val="1"/>
      </w:pPr>
      <w:r/>
      <w:bookmarkStart w:id="66" w:name="_Toc24046"/>
      <w:r/>
      <w:bookmarkStart w:id="67" w:name="_Toc5689"/>
      <w:r/>
      <w:bookmarkStart w:id="68" w:name="_Toc161994436"/>
      <w:r>
        <w:rPr>
          <w:rFonts w:hint="eastAsia" w:ascii="仿宋" w:hAnsi="仿宋" w:eastAsia="仿宋" w:cs="仿宋"/>
          <w:highlight w:val="white"/>
        </w:rPr>
        <w:t xml:space="preserve">七、中标及合同签订</w:t>
      </w:r>
      <w:bookmarkEnd w:id="66"/>
      <w:r/>
      <w:bookmarkEnd w:id="67"/>
      <w:r/>
      <w:bookmarkEnd w:id="68"/>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29、确定中标人</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w:t>
      </w:r>
      <w:r>
        <w:rPr>
          <w:rFonts w:hint="eastAsia" w:ascii="仿宋" w:hAnsi="仿宋" w:eastAsia="仿宋" w:cs="仿宋"/>
          <w:sz w:val="24"/>
          <w:szCs w:val="24"/>
          <w:lang w:val="en-US" w:eastAsia="zh-CN"/>
        </w:rPr>
        <w:t xml:space="preserve">9.1</w:t>
      </w:r>
      <w:r>
        <w:rPr>
          <w:rFonts w:hint="eastAsia" w:ascii="仿宋" w:hAnsi="仿宋" w:eastAsia="仿宋" w:cs="仿宋"/>
          <w:sz w:val="24"/>
          <w:szCs w:val="24"/>
          <w:lang w:val="zh-CN"/>
        </w:rPr>
        <w:t xml:space="preserve">按以下第</w:t>
      </w:r>
      <w:r>
        <w:rPr>
          <w:rFonts w:hint="eastAsia" w:ascii="仿宋" w:hAnsi="仿宋" w:eastAsia="仿宋" w:cs="仿宋"/>
          <w:sz w:val="24"/>
          <w:szCs w:val="24"/>
          <w:u w:val="single"/>
          <w:lang w:val="zh-CN"/>
        </w:rPr>
        <w:t xml:space="preserve">（</w:t>
      </w:r>
      <w:r>
        <w:rPr>
          <w:rFonts w:hint="eastAsia" w:ascii="仿宋" w:hAnsi="仿宋" w:eastAsia="仿宋" w:cs="仿宋"/>
          <w:sz w:val="24"/>
          <w:szCs w:val="24"/>
          <w:u w:val="single"/>
          <w:lang w:val="en-US" w:eastAsia="zh-CN"/>
        </w:rPr>
        <w:t xml:space="preserve">1</w:t>
      </w:r>
      <w:r>
        <w:rPr>
          <w:rFonts w:hint="eastAsia" w:ascii="仿宋" w:hAnsi="仿宋" w:eastAsia="仿宋" w:cs="仿宋"/>
          <w:sz w:val="24"/>
          <w:szCs w:val="24"/>
          <w:u w:val="single"/>
          <w:lang w:val="zh-CN"/>
        </w:rPr>
        <w:t xml:space="preserve">）</w:t>
      </w:r>
      <w:r>
        <w:rPr>
          <w:rFonts w:hint="eastAsia" w:ascii="仿宋" w:hAnsi="仿宋" w:eastAsia="仿宋" w:cs="仿宋"/>
          <w:sz w:val="24"/>
          <w:szCs w:val="24"/>
          <w:lang w:val="zh-CN"/>
        </w:rPr>
        <w:t xml:space="preserve">种方式确定中标人</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（1）评委会直接确定排名第一的中标候选人为中标人；</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（2）采购人在评委会推荐的中标候选人中按顺序确定中标人。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zh-CN"/>
        </w:rPr>
        <w:t xml:space="preserve">按第</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rPr>
        <w:t xml:space="preserve">种方式确定中标人的，</w:t>
      </w:r>
      <w:r>
        <w:rPr>
          <w:rFonts w:hint="eastAsia" w:ascii="仿宋" w:hAnsi="仿宋" w:eastAsia="仿宋" w:cs="仿宋"/>
          <w:sz w:val="24"/>
          <w:szCs w:val="24"/>
          <w:lang w:val="en-US" w:eastAsia="zh-CN"/>
        </w:rPr>
        <w:t xml:space="preserve">采购代理机构</w:t>
      </w:r>
      <w:r>
        <w:rPr>
          <w:rFonts w:hint="eastAsia" w:ascii="仿宋" w:hAnsi="仿宋" w:eastAsia="仿宋" w:cs="仿宋"/>
          <w:sz w:val="24"/>
          <w:szCs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29.2</w:t>
      </w:r>
      <w:r>
        <w:rPr>
          <w:rFonts w:hint="eastAsia" w:ascii="仿宋" w:hAnsi="仿宋" w:eastAsia="仿宋" w:cs="仿宋"/>
          <w:sz w:val="24"/>
          <w:szCs w:val="24"/>
          <w:lang w:eastAsia="zh-CN"/>
        </w:rPr>
        <w:t xml:space="preserve">采购代理机构</w:t>
      </w:r>
      <w:r>
        <w:rPr>
          <w:rFonts w:hint="eastAsia" w:ascii="仿宋" w:hAnsi="仿宋" w:eastAsia="仿宋" w:cs="仿宋"/>
          <w:sz w:val="24"/>
          <w:szCs w:val="24"/>
        </w:rPr>
        <w:t xml:space="preserve">将在“</w:t>
      </w:r>
      <w:r>
        <w:rPr>
          <w:rFonts w:hint="eastAsia" w:ascii="仿宋" w:hAnsi="仿宋" w:eastAsia="仿宋" w:cs="仿宋"/>
          <w:sz w:val="24"/>
          <w:szCs w:val="24"/>
          <w:lang w:val="en-US" w:eastAsia="zh-CN"/>
        </w:rPr>
        <w:t xml:space="preserve">宿迁市</w:t>
      </w:r>
      <w:r>
        <w:rPr>
          <w:rFonts w:hint="eastAsia" w:ascii="仿宋" w:hAnsi="仿宋" w:eastAsia="仿宋" w:cs="仿宋"/>
          <w:sz w:val="24"/>
          <w:szCs w:val="24"/>
        </w:rPr>
        <w:t xml:space="preserve">政府采购网”发布中标公告，公告期限为1个工作日。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29.3</w:t>
      </w:r>
      <w:r>
        <w:rPr>
          <w:rFonts w:hint="eastAsia" w:ascii="仿宋" w:hAnsi="仿宋" w:eastAsia="仿宋" w:cs="仿宋"/>
          <w:sz w:val="24"/>
          <w:szCs w:val="24"/>
        </w:rPr>
        <w:t xml:space="preserve">若有充分证据证明，中标人出现下列情况之一的，一经查实，将被取消中标资格：</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29.3</w:t>
      </w:r>
      <w:r>
        <w:rPr>
          <w:rFonts w:hint="eastAsia" w:ascii="仿宋" w:hAnsi="仿宋" w:eastAsia="仿宋" w:cs="仿宋"/>
          <w:sz w:val="24"/>
          <w:szCs w:val="24"/>
        </w:rPr>
        <w:t xml:space="preserve">.1提供虚假材料谋取中标的。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29.3</w:t>
      </w:r>
      <w:r>
        <w:rPr>
          <w:rFonts w:hint="eastAsia" w:ascii="仿宋" w:hAnsi="仿宋" w:eastAsia="仿宋" w:cs="仿宋"/>
          <w:sz w:val="24"/>
          <w:szCs w:val="24"/>
        </w:rPr>
        <w:t xml:space="preserve">.2向采购人、</w:t>
      </w:r>
      <w:r>
        <w:rPr>
          <w:rFonts w:hint="eastAsia" w:ascii="仿宋" w:hAnsi="仿宋" w:eastAsia="仿宋" w:cs="仿宋"/>
          <w:sz w:val="24"/>
          <w:szCs w:val="24"/>
          <w:lang w:eastAsia="zh-CN"/>
        </w:rPr>
        <w:t xml:space="preserve">采购代理机构</w:t>
      </w:r>
      <w:r>
        <w:rPr>
          <w:rFonts w:hint="eastAsia" w:ascii="仿宋" w:hAnsi="仿宋" w:eastAsia="仿宋" w:cs="仿宋"/>
          <w:sz w:val="24"/>
          <w:szCs w:val="24"/>
        </w:rPr>
        <w:t xml:space="preserve">行贿或者提供其他不正当利益的。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29.3</w:t>
      </w:r>
      <w:r>
        <w:rPr>
          <w:rFonts w:hint="eastAsia" w:ascii="仿宋" w:hAnsi="仿宋" w:eastAsia="仿宋" w:cs="仿宋"/>
          <w:sz w:val="24"/>
          <w:szCs w:val="24"/>
        </w:rPr>
        <w:t xml:space="preserve">.3属于本文件规定的无效条件，但在评标过程中又未被评委会发现的。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29.3</w:t>
      </w:r>
      <w:r>
        <w:rPr>
          <w:rFonts w:hint="eastAsia" w:ascii="仿宋" w:hAnsi="仿宋" w:eastAsia="仿宋" w:cs="仿宋"/>
          <w:sz w:val="24"/>
          <w:szCs w:val="24"/>
        </w:rPr>
        <w:t xml:space="preserve">.4与采购人或者其他</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恶意串通的。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29.3</w:t>
      </w:r>
      <w:r>
        <w:rPr>
          <w:rFonts w:hint="eastAsia" w:ascii="仿宋" w:hAnsi="仿宋" w:eastAsia="仿宋" w:cs="仿宋"/>
          <w:sz w:val="24"/>
          <w:szCs w:val="24"/>
        </w:rPr>
        <w:t xml:space="preserve">.5采取不正当手段诋毁、排挤其他</w:t>
      </w:r>
      <w:r>
        <w:rPr>
          <w:rFonts w:hint="eastAsia" w:ascii="仿宋" w:hAnsi="仿宋" w:eastAsia="仿宋" w:cs="仿宋"/>
          <w:sz w:val="24"/>
          <w:szCs w:val="24"/>
          <w:lang w:eastAsia="zh-CN"/>
        </w:rPr>
        <w:t xml:space="preserve">投标人</w:t>
      </w:r>
      <w:r>
        <w:rPr>
          <w:rFonts w:hint="eastAsia" w:ascii="仿宋" w:hAnsi="仿宋" w:eastAsia="仿宋" w:cs="仿宋"/>
          <w:sz w:val="24"/>
          <w:szCs w:val="24"/>
        </w:rPr>
        <w:t xml:space="preserve">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29.4</w:t>
      </w:r>
      <w:r>
        <w:rPr>
          <w:rFonts w:hint="eastAsia" w:ascii="仿宋" w:hAnsi="仿宋" w:eastAsia="仿宋" w:cs="仿宋"/>
          <w:sz w:val="24"/>
          <w:szCs w:val="24"/>
        </w:rPr>
        <w:t xml:space="preserve">有下列情形之一的，视为投标人串通投标，投标无效：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29.4</w:t>
      </w:r>
      <w:r>
        <w:rPr>
          <w:rFonts w:hint="eastAsia" w:ascii="仿宋" w:hAnsi="仿宋" w:eastAsia="仿宋" w:cs="仿宋"/>
          <w:sz w:val="24"/>
          <w:szCs w:val="24"/>
        </w:rPr>
        <w:t xml:space="preserve">.1不同投标人的投标文件由同一单位或者个人编制。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29.4</w:t>
      </w:r>
      <w:r>
        <w:rPr>
          <w:rFonts w:hint="eastAsia" w:ascii="仿宋" w:hAnsi="仿宋" w:eastAsia="仿宋" w:cs="仿宋"/>
          <w:sz w:val="24"/>
          <w:szCs w:val="24"/>
        </w:rPr>
        <w:t xml:space="preserve">.2不同投标人委托同一单位或者个人办理投标事宜。</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29.4</w:t>
      </w:r>
      <w:r>
        <w:rPr>
          <w:rFonts w:hint="eastAsia" w:ascii="仿宋" w:hAnsi="仿宋" w:eastAsia="仿宋" w:cs="仿宋"/>
          <w:sz w:val="24"/>
          <w:szCs w:val="24"/>
        </w:rPr>
        <w:t xml:space="preserve">.3 不同投标人的投标文件载明的项目管理成员或者联系人员为同一人。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29.4</w:t>
      </w:r>
      <w:r>
        <w:rPr>
          <w:rFonts w:hint="eastAsia" w:ascii="仿宋" w:hAnsi="仿宋" w:eastAsia="仿宋" w:cs="仿宋"/>
          <w:sz w:val="24"/>
          <w:szCs w:val="24"/>
        </w:rPr>
        <w:t xml:space="preserve">.4不同投标人的投标文件异常一致或者投标报价呈规律性差异。</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30、中标通知书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30.1中标结果确定后，交易中心将向中标人发出中标通知书。请中标人使用CA数字证书登录“苏采云系统”及时下载中标通知书。中标供应商可自行下载打印《中标通知书》，《中标通知书》将作为授予合同资格的唯一合法依据。中标通知书发出后，采购人不得违法改变中标结果，中标供应商不得放弃中标。中标供应商放弃中标的，应当依法承担相应的法律责任。</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30.2中标通知书发出之日起5个工作日内，中标人应提供</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份与网上投标文件一致的纸质打印投标文件。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30.3采用综合评分法评审的，未中标的投标人可于中标结果公告期限届满之日起通过苏采云系统查看自己的评审得分及排序情况。</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30.4项目采购采用最低评标（审）价法的，公告中标、成交结果时应当同时公告因落实政府采购政策等原因进行价格扣除后中标、成交供应商的评审报价；项目采购采用综合评分法的，公告中标、成交结果时应当同时公告中标、成交供应商的评审总得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30.5</w:t>
      </w:r>
      <w:r>
        <w:rPr>
          <w:rFonts w:hint="eastAsia" w:ascii="仿宋" w:hAnsi="仿宋" w:eastAsia="仿宋" w:cs="仿宋"/>
          <w:b/>
          <w:bCs/>
          <w:sz w:val="24"/>
          <w:szCs w:val="24"/>
        </w:rPr>
        <w:t xml:space="preserve">投标人在开、评标全过程中应</w:t>
      </w:r>
      <w:r>
        <w:rPr>
          <w:rFonts w:hint="eastAsia" w:ascii="仿宋" w:hAnsi="仿宋" w:eastAsia="仿宋" w:cs="仿宋"/>
          <w:b/>
          <w:bCs/>
          <w:sz w:val="24"/>
          <w:szCs w:val="24"/>
          <w:lang w:val="en-US" w:eastAsia="zh-CN"/>
        </w:rPr>
        <w:t xml:space="preserve">随时保持系统在线</w:t>
      </w:r>
      <w:r>
        <w:rPr>
          <w:rFonts w:hint="eastAsia" w:ascii="仿宋" w:hAnsi="仿宋" w:eastAsia="仿宋" w:cs="仿宋"/>
          <w:b/>
          <w:bCs/>
          <w:sz w:val="24"/>
          <w:szCs w:val="24"/>
        </w:rPr>
        <w:t xml:space="preserve">，及时</w:t>
      </w:r>
      <w:r>
        <w:rPr>
          <w:rFonts w:hint="eastAsia" w:ascii="仿宋" w:hAnsi="仿宋" w:eastAsia="仿宋" w:cs="仿宋"/>
          <w:b/>
          <w:bCs/>
          <w:sz w:val="24"/>
          <w:szCs w:val="24"/>
          <w:lang w:val="en-US" w:eastAsia="zh-CN"/>
        </w:rPr>
        <w:t xml:space="preserve">在</w:t>
      </w:r>
      <w:r>
        <w:rPr>
          <w:rFonts w:hint="eastAsia" w:ascii="仿宋" w:hAnsi="仿宋" w:eastAsia="仿宋" w:cs="仿宋"/>
          <w:b/>
          <w:bCs/>
          <w:sz w:val="24"/>
          <w:szCs w:val="24"/>
          <w:lang w:eastAsia="zh-CN"/>
        </w:rPr>
        <w:t xml:space="preserve">“苏采云”系统</w:t>
      </w:r>
      <w:r>
        <w:rPr>
          <w:rFonts w:hint="eastAsia" w:ascii="仿宋" w:hAnsi="仿宋" w:eastAsia="仿宋" w:cs="仿宋"/>
          <w:b/>
          <w:bCs/>
          <w:sz w:val="24"/>
          <w:szCs w:val="24"/>
        </w:rPr>
        <w:t xml:space="preserve">查阅、答复相关信息。</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31、合同签订和公告</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31.1采购人与中标供应商应当在中标通知书发出之日起15日内签订政府采购合同。招标文件、中标人的投标文件以及评标过程中有关澄清文件均作为合同附件。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31.2中标供应商拒绝与采购人签订合同的，采购人可以按照评审报告推荐的中标候选人名单排序，确定下一候选人为中标供应商，也可以重新开展政府采购活动。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31.3采购人在自合同签订之日起2个工作日内，将合同在指定的媒体上公告。</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32、履约保证金</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按照以下第</w:t>
      </w:r>
      <w:r>
        <w:rPr>
          <w:rFonts w:hint="eastAsia" w:ascii="仿宋" w:hAnsi="仿宋" w:eastAsia="仿宋" w:cs="仿宋"/>
          <w:sz w:val="24"/>
          <w:szCs w:val="24"/>
          <w:u w:val="single"/>
          <w:lang w:val="zh-CN"/>
        </w:rPr>
        <w:t xml:space="preserve">（2）</w:t>
      </w:r>
      <w:r>
        <w:rPr>
          <w:rFonts w:hint="eastAsia" w:ascii="仿宋" w:hAnsi="仿宋" w:eastAsia="仿宋" w:cs="仿宋"/>
          <w:sz w:val="24"/>
          <w:szCs w:val="24"/>
          <w:lang w:val="zh-CN"/>
        </w:rPr>
        <w:t xml:space="preserve">方式确定履约保证收取方式。</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(1)不收取履约保证金。</w:t>
      </w:r>
      <w:r/>
    </w:p>
    <w:p>
      <w:pPr>
        <w:ind w:firstLine="480"/>
        <w:spacing w:line="360" w:lineRule="auto"/>
        <w:rPr>
          <w:rFonts w:hint="eastAsia" w:ascii="仿宋" w:hAnsi="仿宋" w:eastAsia="仿宋" w:cs="仿宋"/>
          <w:sz w:val="24"/>
          <w:szCs w:val="24"/>
          <w:lang w:val="zh-CN"/>
        </w:rPr>
      </w:pPr>
      <w:r/>
      <w:bookmarkStart w:id="69" w:name="OLE_LINK2"/>
      <w:r>
        <w:rPr>
          <w:rFonts w:hint="eastAsia" w:ascii="仿宋" w:hAnsi="仿宋" w:eastAsia="仿宋" w:cs="仿宋"/>
          <w:sz w:val="24"/>
          <w:szCs w:val="24"/>
          <w:lang w:val="zh-CN"/>
        </w:rPr>
        <w:t xml:space="preserve">(2)</w:t>
      </w:r>
      <w:bookmarkStart w:id="70" w:name="OLE_LINK50"/>
      <w:r/>
      <w:bookmarkStart w:id="71" w:name="OLE_LINK7"/>
      <w:r>
        <w:rPr>
          <w:rFonts w:hint="eastAsia" w:ascii="仿宋" w:hAnsi="仿宋" w:eastAsia="仿宋" w:cs="仿宋"/>
          <w:sz w:val="24"/>
          <w:szCs w:val="24"/>
          <w:lang w:val="zh-CN"/>
        </w:rPr>
        <w:t xml:space="preserve">履约保证金应在采购合同签订前提交，履约保证金的金额：按采购合同总价的</w:t>
      </w:r>
      <w:r>
        <w:rPr>
          <w:rFonts w:hint="eastAsia" w:ascii="仿宋" w:hAnsi="仿宋" w:eastAsia="仿宋" w:cs="仿宋"/>
          <w:sz w:val="24"/>
          <w:szCs w:val="24"/>
          <w:u w:val="single"/>
        </w:rPr>
        <w:t xml:space="preserve">5</w:t>
      </w:r>
      <w:r>
        <w:rPr>
          <w:rFonts w:hint="eastAsia" w:ascii="仿宋" w:hAnsi="仿宋" w:eastAsia="仿宋" w:cs="仿宋"/>
          <w:sz w:val="24"/>
          <w:szCs w:val="24"/>
          <w:u w:val="single"/>
          <w:lang w:val="zh-CN"/>
        </w:rPr>
        <w:t xml:space="preserve">%</w:t>
      </w:r>
      <w:r>
        <w:rPr>
          <w:rFonts w:hint="eastAsia" w:ascii="仿宋" w:hAnsi="仿宋" w:eastAsia="仿宋" w:cs="仿宋"/>
          <w:sz w:val="24"/>
          <w:szCs w:val="24"/>
          <w:lang w:val="zh-CN"/>
        </w:rPr>
        <w:t xml:space="preserve">计取。除银行电汇、网上银行、数字人民币外，投标人还可选用银行保函、担保公司的保证担保或保险公司的保证保险、等多种形式向采购人缴纳；</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履约保证金退还的条件： </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货物类项目，项目验收合格，出具验收报告及履约保证金收据申请退付；</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履约保证金退还时间：采购单位收到投标人退付申请后5个工作日内退还；</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逾期退还履约保证金的违约责任：除应当退还履约保证金外，还应当按中国人民银行同期贷款基准利率上浮20％后的利率支付超期资金占用费，但因投标人自身原因导致无法及时退还的除外。</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bookmarkEnd w:id="69"/>
      <w:r/>
      <w:bookmarkEnd w:id="70"/>
      <w:r/>
      <w:bookmarkEnd w:id="71"/>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33、线上融资</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中小微企业供应商可通过中征应收账款融资服务平台（网址：https://www.crcrfsp.com/），凭借中标通知书或政府采购合同向金融机构申请融资。</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34、合同履行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34.1政府采购合同订立后，合同各方不得擅自变更、中止或者终止合同。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34.2政府采购合同履行中，采购人需追加与合同标的相同的货物、工程或者服务的，在不改变合同其他条款的前提下，可以与中标供应商签订补充合同，但所补充合同的采购金额不得超过原采购金额的10%。</w:t>
      </w:r>
      <w:r/>
    </w:p>
    <w:p>
      <w:pPr>
        <w:pStyle w:val="809"/>
        <w:spacing w:line="360" w:lineRule="auto"/>
        <w:rPr>
          <w:rFonts w:hint="eastAsia" w:ascii="仿宋" w:hAnsi="仿宋" w:eastAsia="仿宋" w:cs="仿宋"/>
          <w:highlight w:val="white"/>
        </w:rPr>
        <w:outlineLvl w:val="1"/>
      </w:pPr>
      <w:r/>
      <w:bookmarkStart w:id="72" w:name="_Toc2601"/>
      <w:r/>
      <w:bookmarkStart w:id="73" w:name="_Toc1821"/>
      <w:r/>
      <w:bookmarkStart w:id="74" w:name="_Toc161994437"/>
      <w:r>
        <w:rPr>
          <w:rFonts w:hint="eastAsia" w:ascii="仿宋" w:hAnsi="仿宋" w:eastAsia="仿宋" w:cs="仿宋"/>
          <w:highlight w:val="white"/>
        </w:rPr>
        <w:t xml:space="preserve">八、验收及付款</w:t>
      </w:r>
      <w:bookmarkEnd w:id="72"/>
      <w:r/>
      <w:bookmarkEnd w:id="73"/>
      <w:r/>
      <w:bookmarkEnd w:id="74"/>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35、验收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人应当组成验收小组，验收人员应当按照政府采购约定的验收标准，对供应商的履约情况开展验收。验收结束后，验收人员应当出具验收报告并签字。政府向社会公众提供的公共服务项目，验收结果应当向社会公告。</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36、付款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按照以下（</w:t>
      </w:r>
      <w:r>
        <w:rPr>
          <w:rFonts w:hint="eastAsia" w:ascii="仿宋" w:hAnsi="仿宋" w:eastAsia="仿宋" w:cs="仿宋"/>
          <w:sz w:val="24"/>
          <w:szCs w:val="24"/>
          <w:lang w:val="en-US" w:eastAsia="zh-CN"/>
        </w:rPr>
        <w:t xml:space="preserve">货物</w:t>
      </w:r>
      <w:r>
        <w:rPr>
          <w:rFonts w:hint="eastAsia" w:ascii="仿宋" w:hAnsi="仿宋" w:eastAsia="仿宋" w:cs="仿宋"/>
          <w:sz w:val="24"/>
          <w:szCs w:val="24"/>
        </w:rPr>
        <w:t xml:space="preserve">）类项目确定的付款方式，采购人及时办理付款手续。对于满足合同约定支付条件的，自收到发票后</w:t>
      </w:r>
      <w:r>
        <w:rPr>
          <w:rFonts w:hint="eastAsia" w:ascii="仿宋" w:hAnsi="仿宋" w:eastAsia="仿宋" w:cs="仿宋"/>
          <w:sz w:val="24"/>
          <w:szCs w:val="24"/>
          <w:lang w:val="en-US" w:eastAsia="zh-CN"/>
        </w:rPr>
        <w:t xml:space="preserve">10个工作日</w:t>
      </w:r>
      <w:r>
        <w:rPr>
          <w:rFonts w:hint="eastAsia" w:ascii="仿宋" w:hAnsi="仿宋" w:eastAsia="仿宋" w:cs="仿宋"/>
          <w:sz w:val="24"/>
          <w:szCs w:val="24"/>
        </w:rPr>
        <w:t xml:space="preserve">将资金支付到合同约定的供应商账户或供应商数字人民币账户。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（1）货物类项目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预付款：合同金额的30%，合同签订后按规定支付；</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进度款：</w:t>
      </w:r>
      <w:r>
        <w:rPr>
          <w:rFonts w:hint="eastAsia" w:ascii="仿宋" w:hAnsi="仿宋" w:eastAsia="仿宋" w:cs="仿宋"/>
          <w:sz w:val="24"/>
          <w:szCs w:val="24"/>
          <w:lang w:eastAsia="zh-CN"/>
        </w:rPr>
        <w:t xml:space="preserve">货物安装调试完</w:t>
      </w:r>
      <w:r>
        <w:rPr>
          <w:rFonts w:hint="eastAsia" w:ascii="仿宋" w:hAnsi="仿宋" w:eastAsia="仿宋" w:cs="仿宋"/>
          <w:sz w:val="24"/>
          <w:szCs w:val="24"/>
          <w:lang w:val="en-US" w:eastAsia="zh-CN"/>
        </w:rPr>
        <w:t xml:space="preserve">毕</w:t>
      </w:r>
      <w:r>
        <w:rPr>
          <w:rFonts w:hint="eastAsia" w:ascii="仿宋" w:hAnsi="仿宋" w:eastAsia="仿宋" w:cs="仿宋"/>
          <w:sz w:val="24"/>
          <w:szCs w:val="24"/>
          <w:lang w:eastAsia="zh-CN"/>
        </w:rPr>
        <w:t xml:space="preserve">并经</w:t>
      </w:r>
      <w:r>
        <w:rPr>
          <w:rFonts w:hint="eastAsia" w:ascii="仿宋" w:hAnsi="仿宋" w:eastAsia="仿宋" w:cs="仿宋"/>
          <w:sz w:val="24"/>
          <w:szCs w:val="24"/>
          <w:lang w:val="en-US" w:eastAsia="zh-CN"/>
        </w:rPr>
        <w:t xml:space="preserve">验收</w:t>
      </w:r>
      <w:r>
        <w:rPr>
          <w:rFonts w:hint="eastAsia" w:ascii="仿宋" w:hAnsi="仿宋" w:eastAsia="仿宋" w:cs="仿宋"/>
          <w:sz w:val="24"/>
          <w:szCs w:val="24"/>
          <w:lang w:eastAsia="zh-CN"/>
        </w:rPr>
        <w:t xml:space="preserve">合格后付</w:t>
      </w:r>
      <w:r>
        <w:rPr>
          <w:rFonts w:hint="eastAsia" w:ascii="仿宋" w:hAnsi="仿宋" w:eastAsia="仿宋" w:cs="仿宋"/>
          <w:sz w:val="24"/>
          <w:szCs w:val="24"/>
          <w:lang w:val="en-US" w:eastAsia="zh-CN"/>
        </w:rPr>
        <w:t xml:space="preserve">至</w:t>
      </w:r>
      <w:r>
        <w:rPr>
          <w:rFonts w:hint="eastAsia" w:ascii="仿宋" w:hAnsi="仿宋" w:eastAsia="仿宋" w:cs="仿宋"/>
          <w:sz w:val="24"/>
          <w:szCs w:val="24"/>
          <w:lang w:eastAsia="zh-CN"/>
        </w:rPr>
        <w:t xml:space="preserve">合同总额的</w:t>
      </w:r>
      <w:r>
        <w:rPr>
          <w:rFonts w:hint="eastAsia" w:ascii="仿宋" w:hAnsi="仿宋" w:eastAsia="仿宋" w:cs="仿宋"/>
          <w:sz w:val="24"/>
          <w:szCs w:val="24"/>
          <w:lang w:val="en-US" w:eastAsia="zh-CN"/>
        </w:rPr>
        <w:t xml:space="preserve">80</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验收</w:t>
      </w:r>
      <w:r>
        <w:rPr>
          <w:rFonts w:hint="eastAsia" w:ascii="仿宋" w:hAnsi="仿宋" w:eastAsia="仿宋" w:cs="仿宋"/>
          <w:sz w:val="24"/>
          <w:szCs w:val="24"/>
          <w:lang w:eastAsia="zh-CN"/>
        </w:rPr>
        <w:t xml:space="preserve">合格后安排结算审计，按审计结算价付清余款。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（2）服务类项目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预付款：合同金额的10%，合同签订后按规定支付；</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进度款：/</w:t>
      </w:r>
      <w:r/>
    </w:p>
    <w:p>
      <w:pPr>
        <w:pStyle w:val="856"/>
        <w:ind w:firstLine="480"/>
        <w:keepLines w:val="0"/>
        <w:keepNext w:val="0"/>
        <w:pageBreakBefore w:val="0"/>
        <w:spacing w:line="360" w:lineRule="auto"/>
        <w:rPr>
          <w:rFonts w:hint="eastAsia" w:ascii="仿宋" w:hAnsi="仿宋" w:eastAsia="仿宋" w:cs="仿宋"/>
          <w:sz w:val="24"/>
          <w:szCs w:val="24"/>
          <w:lang w:val="en-US" w:eastAsia="zh-CN" w:bidi="ar-SA"/>
        </w:rPr>
      </w:pPr>
      <w:r/>
      <w:bookmarkStart w:id="75" w:name="_Toc161994438"/>
      <w:r>
        <w:rPr>
          <w:rFonts w:hint="eastAsia" w:ascii="仿宋" w:hAnsi="仿宋" w:eastAsia="仿宋" w:cs="仿宋"/>
          <w:sz w:val="24"/>
          <w:szCs w:val="24"/>
          <w:lang w:val="en-US" w:eastAsia="zh-CN" w:bidi="ar-SA"/>
        </w:rPr>
        <w:t xml:space="preserve">注：1.在签订合同时，供应商明确表示无需预付款或者主动要求降低预付款比例的，采购人可不适用预付规定。</w:t>
      </w:r>
      <w:r/>
    </w:p>
    <w:p>
      <w:pPr>
        <w:pStyle w:val="856"/>
        <w:ind w:firstLine="480"/>
        <w:keepLines w:val="0"/>
        <w:keepNext w:val="0"/>
        <w:pageBreakBefore w:val="0"/>
        <w:spacing w:line="360" w:lineRule="auto"/>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2.支付方式为:转账或数字人民币等方式。</w:t>
      </w:r>
      <w:r/>
    </w:p>
    <w:p>
      <w:pPr>
        <w:pStyle w:val="809"/>
        <w:spacing w:line="360" w:lineRule="auto"/>
        <w:rPr>
          <w:rFonts w:hint="eastAsia" w:ascii="仿宋" w:hAnsi="仿宋" w:eastAsia="仿宋" w:cs="仿宋"/>
          <w:highlight w:val="white"/>
        </w:rPr>
        <w:outlineLvl w:val="1"/>
      </w:pPr>
      <w:r/>
      <w:bookmarkStart w:id="76" w:name="_Toc16977"/>
      <w:r/>
      <w:bookmarkStart w:id="77" w:name="_Toc30836"/>
      <w:r>
        <w:rPr>
          <w:rFonts w:hint="eastAsia" w:ascii="仿宋" w:hAnsi="仿宋" w:eastAsia="仿宋" w:cs="仿宋"/>
          <w:highlight w:val="white"/>
        </w:rPr>
        <w:t xml:space="preserve">九、质疑与投诉</w:t>
      </w:r>
      <w:bookmarkEnd w:id="75"/>
      <w:r/>
      <w:bookmarkEnd w:id="76"/>
      <w:r/>
      <w:bookmarkEnd w:id="77"/>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highlight w:val="white"/>
        </w:rPr>
        <w:t xml:space="preserve">37、质疑与投诉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37.1供应商认为采购文件、采购过程和中标结果使自己的权益受到损害的，可以在知道或者应知其权益受到损害之日起七个工作日内（具体起算时间见37.2），以书面形式向采购人或者其委托的采购代理机构提出质疑。质疑超出采购机构代理范围的，供应商应当向采购人提出。</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本项目接收质疑函的方式：现场接收或邮寄接收。</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联系部门：</w:t>
      </w:r>
      <w:r>
        <w:rPr>
          <w:rFonts w:hint="eastAsia" w:ascii="仿宋" w:hAnsi="仿宋" w:eastAsia="仿宋" w:cs="仿宋"/>
          <w:sz w:val="24"/>
          <w:szCs w:val="24"/>
          <w:lang w:eastAsia="zh-CN"/>
        </w:rPr>
        <w:t xml:space="preserve">沭阳县钱集镇人民政府、</w:t>
      </w:r>
      <w:r>
        <w:rPr>
          <w:rFonts w:hint="eastAsia" w:ascii="仿宋" w:hAnsi="仿宋" w:eastAsia="仿宋" w:cs="仿宋"/>
          <w:sz w:val="24"/>
          <w:szCs w:val="24"/>
          <w:lang w:val="en-US" w:eastAsia="zh-CN"/>
        </w:rPr>
        <w:t xml:space="preserve">江苏申泽工程项目管理咨询有限公司</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联系电话：</w:t>
      </w:r>
      <w:r>
        <w:rPr>
          <w:rFonts w:hint="eastAsia" w:ascii="仿宋" w:hAnsi="仿宋" w:eastAsia="仿宋" w:cs="仿宋"/>
          <w:sz w:val="24"/>
          <w:szCs w:val="24"/>
          <w:lang w:val="en-US" w:eastAsia="zh-CN"/>
        </w:rPr>
        <w:t xml:space="preserve">15252887727、</w:t>
      </w:r>
      <w:r>
        <w:rPr>
          <w:rFonts w:hint="eastAsia" w:ascii="仿宋" w:hAnsi="仿宋" w:eastAsia="仿宋" w:cs="仿宋"/>
          <w:sz w:val="24"/>
          <w:szCs w:val="24"/>
        </w:rPr>
        <w:t xml:space="preserve">1</w:t>
      </w:r>
      <w:r>
        <w:rPr>
          <w:rFonts w:hint="eastAsia" w:ascii="仿宋" w:hAnsi="仿宋" w:eastAsia="仿宋" w:cs="仿宋"/>
          <w:sz w:val="24"/>
          <w:szCs w:val="24"/>
          <w:lang w:val="en-US" w:eastAsia="zh-CN"/>
        </w:rPr>
        <w:t xml:space="preserve">8362818811</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rPr>
        <w:t xml:space="preserve">通讯地址：沭阳县</w:t>
      </w:r>
      <w:r>
        <w:rPr>
          <w:rFonts w:hint="eastAsia" w:ascii="仿宋" w:hAnsi="仿宋" w:eastAsia="仿宋" w:cs="仿宋"/>
          <w:sz w:val="24"/>
          <w:szCs w:val="24"/>
          <w:lang w:val="en-US" w:eastAsia="zh-CN"/>
        </w:rPr>
        <w:t xml:space="preserve">钱集镇、沭阳县明珠路55号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37.2供应商应知其权益受到损害之日，是指：</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（1）对本项目采购文件提出质疑的，为获取采购文件之日或者采购文件公告期限届满之日；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（2）对本项目采购过程提出质疑的，为各采购程序环节结束之日；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（3）对本项目中标或者成交结果提出质疑的，为中标或者成交结果公告期限届满之日。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37.3质疑供应商应当是参与所质疑项目采购活动的供应商。潜在供应商已依法获取其可质疑的采购文件的，方可对该文件提出质疑。供应商在法定质疑期内应一次性提出针对同一采购程序环节的质疑。</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37.4供应商提出质疑应当提交质疑函和必要的证明材料。质疑函的必备内容：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（1）供应商的姓名或者名称、地址、邮编、联系人及联系电话；</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（2）质疑项目的名称、编号；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（3）获取采购文件的时间。</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（4）具体、明确的质疑事项和质疑事项相关的请求；</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（5）事实依据；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（6）必要的法律依据；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（7）提出质疑的日期；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（8）供应商为自然人的，由本人签字；供应商为法人或者其他组织的，应当由法定代表人、主要负责人，或者其授权代表签字或者盖章，并加盖公章。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9）供应商委托代理人进行质疑的，代理人同时应当提交供应商签署的授权委托书。授权委托书载明代理人的姓名或者名称、代理事项、具体权限、期限和相关事项。供应商为自然人的，授权委托书应当由本人签字；供应商为法人或者其他组织的，授权委托书应当由法定代表人、主要负责人签字或者盖章，并加盖单位公章。</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37.5采购人、采购代理机构在收到质疑函后3个工作日内作出答复，并以书面形式通知质疑供应商和其他有关供应商，但质疑答复的内容不涉及商业秘密。 </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37.6质疑供应商对采购人、采购代理机构的答复不满意，或者采购人、采购代理机构未在规定时间内作出答复的，可以在答复期满后15个工作日内向同级财政部门提起投诉。</w:t>
      </w:r>
      <w:r/>
    </w:p>
    <w:p>
      <w:pPr>
        <w:pStyle w:val="809"/>
        <w:spacing w:line="360" w:lineRule="auto"/>
        <w:rPr>
          <w:rFonts w:hint="eastAsia" w:ascii="仿宋" w:hAnsi="仿宋" w:eastAsia="仿宋" w:cs="仿宋"/>
          <w:highlight w:val="white"/>
          <w:lang w:val="en-US" w:eastAsia="zh-CN"/>
        </w:rPr>
        <w:outlineLvl w:val="1"/>
      </w:pPr>
      <w:r/>
      <w:bookmarkStart w:id="78" w:name="_Toc4631"/>
      <w:r>
        <w:rPr>
          <w:rFonts w:hint="eastAsia" w:ascii="仿宋" w:hAnsi="仿宋" w:eastAsia="仿宋" w:cs="仿宋"/>
          <w:highlight w:val="white"/>
          <w:lang w:val="en-US" w:eastAsia="zh-CN"/>
        </w:rPr>
        <w:t xml:space="preserve">十</w:t>
      </w:r>
      <w:r>
        <w:rPr>
          <w:rFonts w:hint="eastAsia" w:ascii="仿宋" w:hAnsi="仿宋" w:eastAsia="仿宋" w:cs="仿宋"/>
          <w:highlight w:val="white"/>
        </w:rPr>
        <w:t xml:space="preserve">、</w:t>
      </w:r>
      <w:r>
        <w:rPr>
          <w:rFonts w:hint="eastAsia" w:ascii="仿宋" w:hAnsi="仿宋" w:eastAsia="仿宋" w:cs="仿宋"/>
          <w:highlight w:val="white"/>
          <w:lang w:val="en-US" w:eastAsia="zh-CN"/>
        </w:rPr>
        <w:t xml:space="preserve">其他</w:t>
      </w:r>
      <w:bookmarkEnd w:id="78"/>
      <w:r/>
      <w:r/>
    </w:p>
    <w:p>
      <w:pPr>
        <w:ind w:firstLine="482"/>
        <w:keepLines w:val="0"/>
        <w:keepNext w:val="0"/>
        <w:pageBreakBefore w:val="0"/>
        <w:spacing w:line="360" w:lineRule="auto"/>
        <w:widowControl w:val="off"/>
        <w:rPr>
          <w:rFonts w:hint="eastAsia" w:ascii="仿宋" w:hAnsi="仿宋" w:eastAsia="仿宋" w:cs="仿宋"/>
          <w:b/>
          <w:sz w:val="24"/>
          <w:highlight w:val="white"/>
        </w:rPr>
      </w:pPr>
      <w:r>
        <w:rPr>
          <w:rFonts w:hint="eastAsia" w:ascii="仿宋" w:hAnsi="仿宋" w:eastAsia="仿宋" w:cs="仿宋"/>
          <w:b/>
          <w:sz w:val="24"/>
          <w:highlight w:val="white"/>
          <w:lang w:val="en-US" w:eastAsia="zh-CN"/>
        </w:rPr>
        <w:t xml:space="preserve">38、</w:t>
      </w:r>
      <w:r>
        <w:rPr>
          <w:rFonts w:hint="eastAsia" w:ascii="仿宋" w:hAnsi="仿宋" w:eastAsia="仿宋" w:cs="仿宋"/>
          <w:b/>
          <w:sz w:val="24"/>
          <w:highlight w:val="white"/>
        </w:rPr>
        <w:t xml:space="preserve">相同品牌产品投标</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38.</w:t>
      </w:r>
      <w:r>
        <w:rPr>
          <w:rFonts w:hint="eastAsia" w:ascii="仿宋" w:hAnsi="仿宋" w:eastAsia="仿宋" w:cs="仿宋"/>
          <w:sz w:val="24"/>
          <w:szCs w:val="24"/>
        </w:rPr>
        <w:t xml:space="preserve">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38.</w:t>
      </w:r>
      <w:r>
        <w:rPr>
          <w:rFonts w:hint="eastAsia" w:ascii="仿宋" w:hAnsi="仿宋" w:eastAsia="仿宋" w:cs="仿宋"/>
          <w:sz w:val="24"/>
          <w:szCs w:val="24"/>
        </w:rPr>
        <w:t xml:space="preserve">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38.</w:t>
      </w:r>
      <w:r>
        <w:rPr>
          <w:rFonts w:hint="eastAsia" w:ascii="仿宋" w:hAnsi="仿宋" w:eastAsia="仿宋" w:cs="仿宋"/>
          <w:sz w:val="24"/>
          <w:szCs w:val="24"/>
        </w:rPr>
        <w:t xml:space="preserve">3非单一产品采购项目，采购人确定核心产品，并在招标文件中载明。多家投标人提供的核心产品品牌相同的，按前两款规定处理。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right="210" w:firstLine="880"/>
        <w:jc w:val="center"/>
        <w:keepLines/>
        <w:keepNext/>
        <w:pageBreakBefore/>
        <w:spacing w:line="360" w:lineRule="auto"/>
        <w:rPr>
          <w:rFonts w:hint="eastAsia" w:ascii="仿宋" w:hAnsi="仿宋" w:eastAsia="仿宋" w:cs="仿宋"/>
          <w:b/>
          <w:sz w:val="44"/>
          <w:szCs w:val="44"/>
          <w:highlight w:val="white"/>
        </w:rPr>
        <w:outlineLvl w:val="0"/>
      </w:pPr>
      <w:r/>
      <w:bookmarkStart w:id="79" w:name="_Toc3878"/>
      <w:r>
        <w:rPr>
          <w:rFonts w:hint="eastAsia" w:ascii="仿宋" w:hAnsi="仿宋" w:eastAsia="仿宋" w:cs="仿宋"/>
          <w:b/>
          <w:sz w:val="44"/>
          <w:szCs w:val="44"/>
          <w:highlight w:val="white"/>
        </w:rPr>
        <w:t xml:space="preserve">第三部分  资格审查及评标办法</w:t>
      </w:r>
      <w:bookmarkEnd w:id="79"/>
      <w:r/>
      <w:r/>
    </w:p>
    <w:p>
      <w:pPr>
        <w:ind w:right="210" w:firstLine="640"/>
        <w:spacing w:before="156" w:after="156" w:line="360" w:lineRule="auto"/>
        <w:rPr>
          <w:rFonts w:hint="eastAsia" w:ascii="仿宋" w:hAnsi="仿宋" w:eastAsia="仿宋" w:cs="仿宋"/>
          <w:b/>
          <w:sz w:val="32"/>
          <w:szCs w:val="32"/>
          <w:highlight w:val="white"/>
        </w:rPr>
      </w:pPr>
      <w:r>
        <w:rPr>
          <w:rFonts w:hint="eastAsia" w:ascii="仿宋" w:hAnsi="仿宋" w:eastAsia="仿宋" w:cs="仿宋"/>
          <w:b/>
          <w:sz w:val="32"/>
          <w:szCs w:val="32"/>
          <w:highlight w:val="white"/>
        </w:rPr>
        <w:t xml:space="preserve">一、资格审查</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资格审查人员按照下列指标对各投标人的资格进行审查，未通过审查的为无效标，不参与评标。</w:t>
      </w:r>
      <w:r/>
    </w:p>
    <w:tbl>
      <w:tblPr>
        <w:tblStyle w:val="635"/>
        <w:tblW w:w="8291" w:type="dxa"/>
        <w:tblInd w:w="-7"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5176"/>
        <w:gridCol w:w="3115"/>
      </w:tblGrid>
      <w:tr>
        <w:trPr/>
        <w:tc>
          <w:tcPr>
            <w:tcBorders>
              <w:top w:val="single" w:color="auto" w:sz="6" w:space="0"/>
              <w:left w:val="single" w:color="auto" w:sz="6" w:space="0"/>
              <w:bottom w:val="single" w:color="auto" w:sz="6" w:space="0"/>
              <w:right w:val="single" w:color="auto" w:sz="6" w:space="0"/>
            </w:tcBorders>
            <w:tcW w:w="5176"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资格审查因素</w:t>
            </w:r>
            <w:r/>
          </w:p>
        </w:tc>
        <w:tc>
          <w:tcPr>
            <w:tcBorders>
              <w:top w:val="single" w:color="auto" w:sz="6" w:space="0"/>
              <w:left w:val="single" w:color="auto" w:sz="6" w:space="0"/>
              <w:bottom w:val="single" w:color="auto" w:sz="6" w:space="0"/>
              <w:right w:val="single" w:color="auto" w:sz="6" w:space="0"/>
            </w:tcBorders>
            <w:tcW w:w="3115"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审查标准</w:t>
            </w:r>
            <w:r/>
          </w:p>
        </w:tc>
      </w:tr>
      <w:tr>
        <w:trPr/>
        <w:tc>
          <w:tcPr>
            <w:tcBorders>
              <w:top w:val="single" w:color="auto" w:sz="6" w:space="0"/>
              <w:left w:val="single" w:color="auto" w:sz="6" w:space="0"/>
              <w:bottom w:val="single" w:color="auto" w:sz="6" w:space="0"/>
              <w:right w:val="single" w:color="auto" w:sz="6" w:space="0"/>
            </w:tcBorders>
            <w:tcW w:w="5176" w:type="dxa"/>
            <w:vAlign w:val="center"/>
            <w:textDirection w:val="lrTb"/>
            <w:noWrap w:val="false"/>
          </w:tcPr>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投标声明及承诺函</w:t>
            </w:r>
            <w:r/>
          </w:p>
        </w:tc>
        <w:tc>
          <w:tcPr>
            <w:tcBorders>
              <w:top w:val="single" w:color="auto" w:sz="6" w:space="0"/>
              <w:left w:val="single" w:color="auto" w:sz="6" w:space="0"/>
              <w:bottom w:val="single" w:color="auto" w:sz="6" w:space="0"/>
              <w:right w:val="single" w:color="auto" w:sz="6" w:space="0"/>
            </w:tcBorders>
            <w:tcW w:w="3115"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5176" w:type="dxa"/>
            <w:vAlign w:val="center"/>
            <w:textDirection w:val="lrTb"/>
            <w:noWrap w:val="false"/>
          </w:tcPr>
          <w:p>
            <w:pPr>
              <w:jc w:val="left"/>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信用信息</w:t>
            </w:r>
            <w:r/>
          </w:p>
        </w:tc>
        <w:tc>
          <w:tcPr>
            <w:tcBorders>
              <w:top w:val="single" w:color="auto" w:sz="6" w:space="0"/>
              <w:left w:val="single" w:color="auto" w:sz="6" w:space="0"/>
              <w:bottom w:val="single" w:color="auto" w:sz="6" w:space="0"/>
              <w:right w:val="single" w:color="auto" w:sz="6" w:space="0"/>
            </w:tcBorders>
            <w:tcW w:w="3115"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符合招标文件要求</w:t>
            </w:r>
            <w:r/>
          </w:p>
        </w:tc>
      </w:tr>
      <w:tr>
        <w:trPr/>
        <w:tc>
          <w:tcPr>
            <w:tcBorders>
              <w:top w:val="single" w:color="auto" w:sz="6" w:space="0"/>
              <w:left w:val="single" w:color="auto" w:sz="6" w:space="0"/>
              <w:bottom w:val="single" w:color="auto" w:sz="6" w:space="0"/>
              <w:right w:val="single" w:color="auto" w:sz="6" w:space="0"/>
            </w:tcBorders>
            <w:tcW w:w="5176" w:type="dxa"/>
            <w:vAlign w:val="center"/>
            <w:textDirection w:val="lrTb"/>
            <w:noWrap w:val="false"/>
          </w:tcPr>
          <w:p>
            <w:pPr>
              <w:jc w:val="left"/>
              <w:spacing w:line="360" w:lineRule="auto"/>
              <w:widowControl/>
              <w:rPr>
                <w:rFonts w:hint="eastAsia" w:ascii="仿宋" w:hAnsi="仿宋" w:eastAsia="仿宋" w:cs="仿宋"/>
                <w:sz w:val="24"/>
                <w:szCs w:val="24"/>
              </w:rPr>
            </w:pPr>
            <w:r/>
            <w:bookmarkStart w:id="80" w:name="EB9af8278fd1df4f8591f0fad951f64ddb"/>
            <w:r>
              <w:rPr>
                <w:rFonts w:hint="eastAsia" w:ascii="仿宋" w:hAnsi="仿宋" w:eastAsia="仿宋" w:cs="仿宋"/>
                <w:sz w:val="24"/>
                <w:szCs w:val="24"/>
              </w:rPr>
              <w:t xml:space="preserve">中小企业或残疾人福利性单位声明函，或监狱企业证明文件</w:t>
            </w:r>
            <w:r/>
          </w:p>
        </w:tc>
        <w:tc>
          <w:tcPr>
            <w:tcBorders>
              <w:top w:val="single" w:color="auto" w:sz="6" w:space="0"/>
              <w:left w:val="single" w:color="auto" w:sz="6" w:space="0"/>
              <w:bottom w:val="single" w:color="auto" w:sz="6" w:space="0"/>
              <w:right w:val="single" w:color="auto" w:sz="6" w:space="0"/>
            </w:tcBorders>
            <w:tcW w:w="3115" w:type="dxa"/>
            <w:vAlign w:val="center"/>
            <w:textDirection w:val="lrTb"/>
            <w:noWrap w:val="false"/>
          </w:tcPr>
          <w:p>
            <w:pPr>
              <w:jc w:val="center"/>
              <w:spacing w:line="360" w:lineRule="auto"/>
              <w:widowControl/>
              <w:rPr>
                <w:rFonts w:hint="eastAsia" w:ascii="仿宋" w:hAnsi="仿宋" w:eastAsia="仿宋" w:cs="仿宋"/>
                <w:sz w:val="24"/>
                <w:szCs w:val="24"/>
              </w:rPr>
            </w:pPr>
            <w:r>
              <w:rPr>
                <w:rFonts w:hint="eastAsia" w:ascii="仿宋" w:hAnsi="仿宋" w:eastAsia="仿宋" w:cs="仿宋"/>
                <w:sz w:val="24"/>
                <w:szCs w:val="24"/>
              </w:rPr>
              <w:t xml:space="preserve">符合招标文件要求</w:t>
            </w:r>
            <w:bookmarkEnd w:id="80"/>
            <w:r/>
            <w:r/>
          </w:p>
        </w:tc>
      </w:tr>
    </w:tbl>
    <w:p>
      <w:pPr>
        <w:ind w:right="210" w:firstLine="640"/>
        <w:spacing w:before="156" w:after="156" w:line="360" w:lineRule="auto"/>
        <w:rPr>
          <w:rFonts w:hint="eastAsia" w:ascii="仿宋" w:hAnsi="仿宋" w:eastAsia="仿宋" w:cs="仿宋"/>
          <w:b/>
          <w:sz w:val="32"/>
          <w:szCs w:val="32"/>
          <w:highlight w:val="white"/>
        </w:rPr>
      </w:pPr>
      <w:r>
        <w:rPr>
          <w:rFonts w:hint="eastAsia" w:ascii="仿宋" w:hAnsi="仿宋" w:eastAsia="仿宋" w:cs="仿宋"/>
          <w:b/>
          <w:sz w:val="32"/>
          <w:szCs w:val="32"/>
          <w:highlight w:val="white"/>
        </w:rPr>
        <w:t xml:space="preserve">二、评分办法—综合评分法</w:t>
      </w:r>
      <w:r/>
    </w:p>
    <w:p>
      <w:pPr>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1、评标办法：</w:t>
      </w:r>
      <w:r>
        <w:rPr>
          <w:rFonts w:hint="eastAsia" w:ascii="仿宋" w:hAnsi="仿宋" w:eastAsia="仿宋" w:cs="仿宋"/>
          <w:sz w:val="24"/>
          <w:szCs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评标委员会根据评审后投标人排序推荐中标候选人。投标文件满足招标文件全部实质性要求，且评审后排序第一的投标人为第一中标候选人，依次类推。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综合评分保留至小数点后两位。 </w:t>
      </w:r>
      <w:r/>
    </w:p>
    <w:p>
      <w:pPr>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2、符合性审查。</w:t>
      </w:r>
      <w:r>
        <w:rPr>
          <w:rFonts w:hint="eastAsia" w:ascii="仿宋" w:hAnsi="仿宋" w:eastAsia="仿宋" w:cs="仿宋"/>
          <w:sz w:val="24"/>
          <w:szCs w:val="24"/>
        </w:rPr>
        <w:t xml:space="preserve">评标委员会首先按照下列指标对各投标人的投标文件进行符合性审查，未通过审查的为无效标，不再参与评审。</w:t>
      </w:r>
      <w:r/>
    </w:p>
    <w:tbl>
      <w:tblPr>
        <w:tblStyle w:val="635"/>
        <w:tblW w:w="823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412"/>
        <w:gridCol w:w="3827"/>
      </w:tblGrid>
      <w:tr>
        <w:trPr>
          <w:trHeight w:val="284"/>
        </w:trPr>
        <w:tc>
          <w:tcPr>
            <w:tcW w:w="4412"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sz w:val="24"/>
                <w:szCs w:val="24"/>
              </w:rPr>
              <w:t xml:space="preserve">符合性审查因素</w:t>
            </w:r>
            <w:r/>
          </w:p>
        </w:tc>
        <w:tc>
          <w:tcPr>
            <w:tcW w:w="3827" w:type="dxa"/>
            <w:vAlign w:val="center"/>
            <w:textDirection w:val="lrTb"/>
            <w:noWrap w:val="false"/>
          </w:tcPr>
          <w:p>
            <w:pPr>
              <w:jc w:val="center"/>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审查标准</w:t>
            </w:r>
            <w:r/>
          </w:p>
        </w:tc>
      </w:tr>
      <w:tr>
        <w:trPr>
          <w:trHeight w:val="284"/>
        </w:trPr>
        <w:tc>
          <w:tcPr>
            <w:tcW w:w="4412" w:type="dxa"/>
            <w:vAlign w:val="center"/>
            <w:textDirection w:val="lrTb"/>
            <w:noWrap w:val="false"/>
          </w:tcPr>
          <w:p>
            <w:pPr>
              <w:ind w:firstLine="240"/>
              <w:jc w:val="left"/>
              <w:spacing w:line="360"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sz w:val="24"/>
                <w:szCs w:val="24"/>
              </w:rPr>
              <w:t xml:space="preserve">开标一览表及投标报价</w:t>
            </w:r>
            <w:r/>
          </w:p>
        </w:tc>
        <w:tc>
          <w:tcPr>
            <w:tcW w:w="3827" w:type="dxa"/>
            <w:vAlign w:val="center"/>
            <w:textDirection w:val="lrTb"/>
            <w:noWrap w:val="false"/>
          </w:tcPr>
          <w:p>
            <w:pPr>
              <w:ind w:firstLine="210"/>
              <w:spacing w:line="360" w:lineRule="auto"/>
              <w:widowControl/>
              <w:rPr>
                <w:rFonts w:hint="eastAsia" w:ascii="仿宋" w:hAnsi="仿宋" w:eastAsia="仿宋" w:cs="仿宋"/>
                <w:color w:val="000000"/>
                <w:sz w:val="21"/>
                <w:szCs w:val="21"/>
                <w:lang w:val="en-US" w:eastAsia="zh-CN" w:bidi="ar-SA"/>
              </w:rPr>
            </w:pPr>
            <w:r>
              <w:rPr>
                <w:rFonts w:hint="eastAsia" w:ascii="仿宋" w:hAnsi="仿宋" w:eastAsia="仿宋" w:cs="仿宋"/>
                <w:color w:val="000000"/>
                <w:szCs w:val="21"/>
              </w:rPr>
              <w:t xml:space="preserve">符合招标文件要求</w:t>
            </w:r>
            <w:r/>
          </w:p>
        </w:tc>
      </w:tr>
      <w:tr>
        <w:trPr>
          <w:trHeight w:val="284"/>
        </w:trPr>
        <w:tc>
          <w:tcPr>
            <w:tcW w:w="4412" w:type="dxa"/>
            <w:vAlign w:val="center"/>
            <w:textDirection w:val="lrTb"/>
            <w:noWrap w:val="false"/>
          </w:tcPr>
          <w:p>
            <w:pPr>
              <w:ind w:firstLine="240"/>
              <w:jc w:val="left"/>
              <w:spacing w:line="360" w:lineRule="auto"/>
              <w:widowControl/>
              <w:rPr>
                <w:rFonts w:hint="eastAsia" w:ascii="仿宋" w:hAnsi="仿宋" w:eastAsia="仿宋" w:cs="仿宋"/>
                <w:color w:val="000000"/>
                <w:szCs w:val="21"/>
              </w:rPr>
            </w:pPr>
            <w:r>
              <w:rPr>
                <w:rFonts w:hint="eastAsia" w:ascii="仿宋" w:hAnsi="仿宋" w:eastAsia="仿宋" w:cs="仿宋"/>
                <w:sz w:val="24"/>
                <w:szCs w:val="24"/>
              </w:rPr>
              <w:t xml:space="preserve">法定代表人授权委托书</w:t>
            </w:r>
            <w:r/>
          </w:p>
        </w:tc>
        <w:tc>
          <w:tcPr>
            <w:tcW w:w="3827" w:type="dxa"/>
            <w:vAlign w:val="center"/>
            <w:textDirection w:val="lrTb"/>
            <w:noWrap w:val="false"/>
          </w:tcPr>
          <w:p>
            <w:pPr>
              <w:ind w:firstLine="210"/>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符合招标文件要求</w:t>
            </w:r>
            <w:r/>
          </w:p>
        </w:tc>
      </w:tr>
      <w:tr>
        <w:trPr>
          <w:trHeight w:val="284"/>
        </w:trPr>
        <w:tc>
          <w:tcPr>
            <w:tcW w:w="4412" w:type="dxa"/>
            <w:vAlign w:val="center"/>
            <w:textDirection w:val="lrTb"/>
            <w:noWrap w:val="false"/>
          </w:tcPr>
          <w:p>
            <w:pPr>
              <w:ind w:firstLine="240"/>
              <w:jc w:val="left"/>
              <w:spacing w:line="360" w:lineRule="auto"/>
              <w:widowControl/>
              <w:rPr>
                <w:rFonts w:hint="eastAsia" w:ascii="仿宋" w:hAnsi="仿宋" w:eastAsia="仿宋" w:cs="仿宋"/>
                <w:color w:val="000000"/>
                <w:szCs w:val="21"/>
              </w:rPr>
            </w:pPr>
            <w:r>
              <w:rPr>
                <w:rFonts w:hint="eastAsia" w:ascii="仿宋" w:hAnsi="仿宋" w:eastAsia="仿宋" w:cs="仿宋"/>
                <w:sz w:val="24"/>
                <w:szCs w:val="24"/>
              </w:rPr>
              <w:t xml:space="preserve">技术标准和要求</w:t>
            </w:r>
            <w:r/>
          </w:p>
        </w:tc>
        <w:tc>
          <w:tcPr>
            <w:tcW w:w="3827" w:type="dxa"/>
            <w:vAlign w:val="center"/>
            <w:textDirection w:val="lrTb"/>
            <w:noWrap w:val="false"/>
          </w:tcPr>
          <w:p>
            <w:pPr>
              <w:ind w:firstLine="210"/>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符合招标文件要求</w:t>
            </w:r>
            <w:r/>
          </w:p>
        </w:tc>
      </w:tr>
      <w:tr>
        <w:trPr>
          <w:trHeight w:val="284"/>
        </w:trPr>
        <w:tc>
          <w:tcPr>
            <w:tcW w:w="4412" w:type="dxa"/>
            <w:vAlign w:val="center"/>
            <w:textDirection w:val="lrTb"/>
            <w:noWrap w:val="false"/>
          </w:tcPr>
          <w:p>
            <w:pPr>
              <w:ind w:firstLine="240"/>
              <w:jc w:val="left"/>
              <w:spacing w:line="360" w:lineRule="auto"/>
              <w:widowControl/>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其他</w:t>
            </w:r>
            <w:r/>
          </w:p>
        </w:tc>
        <w:tc>
          <w:tcPr>
            <w:tcW w:w="3827" w:type="dxa"/>
            <w:vAlign w:val="center"/>
            <w:textDirection w:val="lrTb"/>
            <w:noWrap w:val="false"/>
          </w:tcPr>
          <w:p>
            <w:pPr>
              <w:ind w:firstLine="210"/>
              <w:spacing w:line="360" w:lineRule="auto"/>
              <w:widowControl/>
              <w:rPr>
                <w:rFonts w:hint="eastAsia" w:ascii="仿宋" w:hAnsi="仿宋" w:eastAsia="仿宋" w:cs="仿宋"/>
                <w:color w:val="000000"/>
                <w:szCs w:val="21"/>
              </w:rPr>
            </w:pPr>
            <w:r>
              <w:rPr>
                <w:rFonts w:hint="eastAsia" w:ascii="仿宋" w:hAnsi="仿宋" w:eastAsia="仿宋" w:cs="仿宋"/>
                <w:color w:val="000000"/>
                <w:szCs w:val="21"/>
              </w:rPr>
              <w:t xml:space="preserve">符合招标文件要求</w:t>
            </w:r>
            <w:r/>
          </w:p>
        </w:tc>
      </w:tr>
    </w:tbl>
    <w:p>
      <w:pPr>
        <w:ind w:firstLine="482"/>
        <w:spacing w:line="360" w:lineRule="auto"/>
        <w:rPr>
          <w:rFonts w:hint="eastAsia" w:ascii="仿宋" w:hAnsi="仿宋" w:eastAsia="仿宋" w:cs="仿宋"/>
          <w:sz w:val="24"/>
          <w:szCs w:val="24"/>
        </w:rPr>
      </w:pPr>
      <w:r>
        <w:rPr>
          <w:rFonts w:hint="eastAsia" w:ascii="仿宋" w:hAnsi="仿宋" w:eastAsia="仿宋" w:cs="仿宋"/>
          <w:b/>
          <w:sz w:val="24"/>
          <w:szCs w:val="24"/>
        </w:rPr>
        <w:t xml:space="preserve">3、详细评审。</w:t>
      </w:r>
      <w:r>
        <w:rPr>
          <w:rFonts w:hint="eastAsia" w:ascii="仿宋" w:hAnsi="仿宋" w:eastAsia="仿宋" w:cs="仿宋"/>
          <w:sz w:val="24"/>
          <w:szCs w:val="24"/>
        </w:rPr>
        <w:t xml:space="preserve">评标委员会按照招标文件规定的评分标准，对各投标文件进行详细评审打分。评标委员会组长对各评审专家的打分情况进行复核无误后汇总，形成评审报告。</w:t>
      </w:r>
      <w:r/>
    </w:p>
    <w:tbl>
      <w:tblPr>
        <w:tblStyle w:val="635"/>
        <w:tblW w:w="8239" w:type="dxa"/>
        <w:tblInd w:w="9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70"/>
        <w:gridCol w:w="1125"/>
        <w:gridCol w:w="950"/>
        <w:gridCol w:w="4794"/>
      </w:tblGrid>
      <w:tr>
        <w:trPr>
          <w:trHeight w:val="699"/>
        </w:trPr>
        <w:tc>
          <w:tcPr>
            <w:gridSpan w:val="2"/>
            <w:tcW w:w="2495" w:type="dxa"/>
            <w:vAlign w:val="center"/>
            <w:textDirection w:val="lrTb"/>
            <w:noWrap w:val="false"/>
          </w:tcPr>
          <w:p>
            <w:pPr>
              <w:jc w:val="center"/>
              <w:spacing w:line="360" w:lineRule="auto"/>
              <w:widowControl/>
              <w:rPr>
                <w:rFonts w:hint="eastAsia" w:ascii="仿宋" w:hAnsi="仿宋" w:eastAsia="仿宋" w:cs="仿宋"/>
                <w:color w:val="000000"/>
                <w:sz w:val="22"/>
                <w:szCs w:val="22"/>
              </w:rPr>
            </w:pPr>
            <w:r/>
            <w:bookmarkStart w:id="81" w:name="RANGE!A1"/>
            <w:r>
              <w:rPr>
                <w:rFonts w:hint="eastAsia" w:ascii="仿宋" w:hAnsi="仿宋" w:eastAsia="仿宋" w:cs="仿宋"/>
                <w:color w:val="000000"/>
                <w:sz w:val="22"/>
                <w:szCs w:val="22"/>
              </w:rPr>
              <w:t xml:space="preserve">评审因素</w:t>
            </w:r>
            <w:bookmarkEnd w:id="81"/>
            <w:r/>
            <w:r/>
          </w:p>
        </w:tc>
        <w:tc>
          <w:tcPr>
            <w:tcW w:w="950" w:type="dxa"/>
            <w:vAlign w:val="center"/>
            <w:textDirection w:val="lrTb"/>
            <w:noWrap w:val="false"/>
          </w:tcPr>
          <w:p>
            <w:pPr>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分数</w:t>
            </w:r>
            <w:r/>
          </w:p>
        </w:tc>
        <w:tc>
          <w:tcPr>
            <w:tcW w:w="4794" w:type="dxa"/>
            <w:vAlign w:val="center"/>
            <w:textDirection w:val="lrTb"/>
            <w:noWrap w:val="false"/>
          </w:tcPr>
          <w:p>
            <w:pPr>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评审标准</w:t>
            </w:r>
            <w:r/>
          </w:p>
        </w:tc>
      </w:tr>
      <w:tr>
        <w:trPr>
          <w:trHeight w:val="274"/>
        </w:trPr>
        <w:tc>
          <w:tcPr>
            <w:tcW w:w="1370" w:type="dxa"/>
            <w:vAlign w:val="center"/>
            <w:textDirection w:val="lrTb"/>
            <w:noWrap w:val="false"/>
          </w:tcPr>
          <w:p>
            <w:pPr>
              <w:ind w:firstLine="220"/>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报价分</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lang w:val="en-US" w:eastAsia="zh-CN"/>
              </w:rPr>
              <w:t xml:space="preserve">30.00</w:t>
            </w:r>
            <w:r>
              <w:rPr>
                <w:rFonts w:hint="eastAsia" w:ascii="仿宋" w:hAnsi="仿宋" w:eastAsia="仿宋" w:cs="仿宋"/>
                <w:color w:val="000000"/>
                <w:sz w:val="22"/>
                <w:szCs w:val="22"/>
                <w:lang w:eastAsia="zh-CN"/>
              </w:rPr>
              <w:t xml:space="preserve">）</w:t>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投标报价</w:t>
            </w:r>
            <w:r/>
          </w:p>
        </w:tc>
        <w:tc>
          <w:tcPr>
            <w:tcW w:w="950"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30.00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采用低价优先法计算，即满足招标文件要求且投标价格最低的投标报价为评标基准价，其价格分为满分。其他投标人投标报价得分＝（评标基准价/投标报价）*30。</w:t>
            </w:r>
            <w:r/>
          </w:p>
        </w:tc>
      </w:tr>
      <w:tr>
        <w:trPr>
          <w:trHeight w:val="2850"/>
        </w:trPr>
        <w:tc>
          <w:tcPr>
            <w:tcW w:w="1370" w:type="dxa"/>
            <w:vAlign w:val="center"/>
            <w:vMerge w:val="restart"/>
            <w:textDirection w:val="lrTb"/>
            <w:noWrap w:val="false"/>
          </w:tcPr>
          <w:p>
            <w:pPr>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技术响应</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lang w:val="en-US" w:eastAsia="zh-CN"/>
              </w:rPr>
              <w:t xml:space="preserve">24.00</w:t>
            </w:r>
            <w:r>
              <w:rPr>
                <w:rFonts w:hint="eastAsia" w:ascii="仿宋" w:hAnsi="仿宋" w:eastAsia="仿宋" w:cs="仿宋"/>
                <w:color w:val="000000"/>
                <w:sz w:val="22"/>
                <w:szCs w:val="22"/>
                <w:lang w:eastAsia="zh-CN"/>
              </w:rPr>
              <w:t xml:space="preserve">）</w:t>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技术参数响应</w:t>
            </w:r>
            <w:r/>
          </w:p>
        </w:tc>
        <w:tc>
          <w:tcPr>
            <w:tcW w:w="950"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22</w:t>
            </w:r>
            <w:r>
              <w:rPr>
                <w:rFonts w:hint="eastAsia" w:ascii="仿宋" w:hAnsi="仿宋" w:eastAsia="仿宋" w:cs="仿宋"/>
                <w:color w:val="000000"/>
                <w:sz w:val="22"/>
                <w:szCs w:val="22"/>
              </w:rPr>
              <w:t xml:space="preserve">.00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本项目所投产品技术参数，</w:t>
            </w:r>
            <w:r>
              <w:rPr>
                <w:rFonts w:hint="eastAsia" w:ascii="仿宋_GB2312" w:hAnsi="宋体" w:eastAsia="仿宋_GB2312" w:cs="宋体"/>
                <w:color w:val="000000"/>
                <w:sz w:val="24"/>
                <w:szCs w:val="24"/>
                <w:lang w:val="en-US" w:eastAsia="zh-CN"/>
              </w:rPr>
              <w:t xml:space="preserve">带</w:t>
            </w:r>
            <w:r>
              <w:rPr>
                <w:rFonts w:hint="default" w:ascii="仿宋_GB2312" w:hAnsi="宋体" w:eastAsia="仿宋_GB2312" w:cs="宋体"/>
                <w:color w:val="000000"/>
                <w:sz w:val="24"/>
                <w:szCs w:val="24"/>
                <w:lang w:val="en-US" w:eastAsia="zh-CN"/>
              </w:rPr>
              <w:t xml:space="preserve">“</w:t>
            </w:r>
            <w:r>
              <w:rPr>
                <w:rFonts w:hint="eastAsia" w:ascii="仿宋_GB2312" w:hAnsi="宋体" w:eastAsia="仿宋_GB2312" w:cs="宋体"/>
                <w:color w:val="000000"/>
                <w:sz w:val="24"/>
                <w:szCs w:val="24"/>
                <w:lang w:val="en-US" w:eastAsia="zh-CN"/>
              </w:rPr>
              <w:t xml:space="preserve">★</w:t>
            </w:r>
            <w:r>
              <w:rPr>
                <w:rFonts w:hint="default" w:ascii="仿宋_GB2312" w:hAnsi="宋体" w:eastAsia="仿宋_GB2312" w:cs="宋体"/>
                <w:color w:val="000000"/>
                <w:sz w:val="24"/>
                <w:szCs w:val="24"/>
                <w:lang w:val="en-US" w:eastAsia="zh-CN"/>
              </w:rPr>
              <w:t xml:space="preserve">”</w:t>
            </w:r>
            <w:r>
              <w:rPr>
                <w:rFonts w:hint="eastAsia" w:ascii="仿宋_GB2312" w:hAnsi="宋体" w:eastAsia="仿宋_GB2312" w:cs="宋体"/>
                <w:color w:val="000000"/>
                <w:sz w:val="24"/>
                <w:szCs w:val="24"/>
                <w:lang w:val="en-US" w:eastAsia="zh-CN"/>
              </w:rPr>
              <w:t xml:space="preserve">部分技术参数不接受任何负偏离，否则作无效标处理；</w:t>
            </w:r>
            <w:r>
              <w:rPr>
                <w:rFonts w:hint="eastAsia" w:ascii="仿宋" w:hAnsi="仿宋" w:eastAsia="仿宋" w:cs="仿宋"/>
                <w:color w:val="000000"/>
                <w:sz w:val="22"/>
                <w:szCs w:val="22"/>
                <w:rtl w:val="0"/>
                <w:lang w:val="en-US" w:eastAsia="zh-CN"/>
              </w:rPr>
              <w:t xml:space="preserve">加注“▲”符号的为重要指标，每负偏差一项扣2分，本项最高22分，扣完为止。</w:t>
            </w:r>
            <w:r/>
          </w:p>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注：投标人针对本项评分内容在投标文件《投标响应偏离表》中逐条列出响应及偏离情况，采购需求中要求提供证明材料的，以证明材料为准；采购需求中未要求提供证明材料的，以《投标响应偏离表》为准。未按要求提供证明材料或未在响应偏离表中列明偏离情况的对应项按负偏离进行扣分处理。</w:t>
            </w:r>
            <w:r/>
          </w:p>
        </w:tc>
      </w:tr>
      <w:tr>
        <w:trPr>
          <w:trHeight w:val="2850"/>
        </w:trPr>
        <w:tc>
          <w:tcPr>
            <w:tcW w:w="1370" w:type="dxa"/>
            <w:vAlign w:val="center"/>
            <w:vMerge w:val="continue"/>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节能环保</w:t>
            </w:r>
            <w:r/>
          </w:p>
        </w:tc>
        <w:tc>
          <w:tcPr>
            <w:tcW w:w="950"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每提供一个得1分，本项最高得1分。 </w:t>
            </w:r>
            <w:r/>
          </w:p>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2.投标产品在财政部、发展改革委公布的“节能产品政府采购品目清单”内（属于政府强制采购产品除外），且投标文件中提供国家市场监督管理局确定的列入“参与实施政府采购节能产品认证机构名录”内的认证机构出具的、有效期内的该产品的节能产品认证证书电子件的，每提供一个得1分，本项最高得1分。</w:t>
            </w:r>
            <w:r/>
          </w:p>
        </w:tc>
      </w:tr>
      <w:tr>
        <w:trPr>
          <w:trHeight w:val="1140"/>
        </w:trPr>
        <w:tc>
          <w:tcPr>
            <w:tcW w:w="1370" w:type="dxa"/>
            <w:vAlign w:val="center"/>
            <w:vMerge w:val="restart"/>
            <w:textDirection w:val="lrTb"/>
            <w:noWrap w:val="false"/>
          </w:tcPr>
          <w:p>
            <w:pPr>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企业经营业绩、证书</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lang w:val="en-US" w:eastAsia="zh-CN"/>
              </w:rPr>
              <w:t xml:space="preserve">9.00</w:t>
            </w:r>
            <w:r>
              <w:rPr>
                <w:rFonts w:hint="eastAsia" w:ascii="仿宋" w:hAnsi="仿宋" w:eastAsia="仿宋" w:cs="仿宋"/>
                <w:color w:val="000000"/>
                <w:sz w:val="22"/>
                <w:szCs w:val="22"/>
                <w:lang w:eastAsia="zh-CN"/>
              </w:rPr>
              <w:t xml:space="preserve">）</w:t>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企业业绩</w:t>
            </w:r>
            <w:r/>
          </w:p>
        </w:tc>
        <w:tc>
          <w:tcPr>
            <w:tcW w:w="950"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6</w:t>
            </w:r>
            <w:r>
              <w:rPr>
                <w:rFonts w:hint="eastAsia" w:ascii="仿宋" w:hAnsi="仿宋" w:eastAsia="仿宋" w:cs="仿宋"/>
                <w:color w:val="000000"/>
                <w:sz w:val="22"/>
                <w:szCs w:val="22"/>
              </w:rPr>
              <w:t xml:space="preserve">.00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投</w:t>
            </w:r>
            <w:r>
              <w:rPr>
                <w:rFonts w:hint="eastAsia" w:ascii="仿宋" w:hAnsi="仿宋" w:eastAsia="仿宋" w:cs="仿宋"/>
                <w:color w:val="000000"/>
                <w:sz w:val="22"/>
                <w:szCs w:val="22"/>
              </w:rPr>
              <w:t xml:space="preserve">标人具有自2021年1月1日（以合同签订时间为准）以来</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rPr>
              <w:t xml:space="preserve">承担过与本项目类似业绩，每提供一个得</w:t>
            </w:r>
            <w:r>
              <w:rPr>
                <w:rFonts w:hint="eastAsia" w:ascii="仿宋" w:hAnsi="仿宋" w:eastAsia="仿宋" w:cs="仿宋"/>
                <w:color w:val="000000"/>
                <w:sz w:val="22"/>
                <w:szCs w:val="22"/>
                <w:lang w:val="en-US" w:eastAsia="zh-CN"/>
              </w:rPr>
              <w:t xml:space="preserve">2</w:t>
            </w:r>
            <w:r>
              <w:rPr>
                <w:rFonts w:hint="eastAsia" w:ascii="仿宋" w:hAnsi="仿宋" w:eastAsia="仿宋" w:cs="仿宋"/>
                <w:color w:val="000000"/>
                <w:sz w:val="22"/>
                <w:szCs w:val="22"/>
              </w:rPr>
              <w:t xml:space="preserve">分，最多得</w:t>
            </w:r>
            <w:r>
              <w:rPr>
                <w:rFonts w:hint="eastAsia" w:ascii="仿宋" w:hAnsi="仿宋" w:eastAsia="仿宋" w:cs="仿宋"/>
                <w:color w:val="000000"/>
                <w:sz w:val="22"/>
                <w:szCs w:val="22"/>
                <w:lang w:val="en-US" w:eastAsia="zh-CN"/>
              </w:rPr>
              <w:t xml:space="preserve">6</w:t>
            </w:r>
            <w:r>
              <w:rPr>
                <w:rFonts w:hint="eastAsia" w:ascii="仿宋" w:hAnsi="仿宋" w:eastAsia="仿宋" w:cs="仿宋"/>
                <w:color w:val="000000"/>
                <w:sz w:val="22"/>
                <w:szCs w:val="22"/>
              </w:rPr>
              <w:t xml:space="preserve">分。</w:t>
            </w:r>
            <w:r/>
          </w:p>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注：1、业绩需同时提供项目中标（成交）通知书、合同及验收合格材料电子件，且业绩合同中主要内容、标的、金额等清晰可见，否则该业绩不得分；2、中标</w:t>
            </w:r>
            <w:r>
              <w:rPr>
                <w:rFonts w:hint="eastAsia" w:ascii="仿宋" w:hAnsi="仿宋" w:eastAsia="仿宋" w:cs="仿宋"/>
                <w:color w:val="000000"/>
                <w:sz w:val="22"/>
                <w:szCs w:val="22"/>
                <w:lang w:val="en-US" w:eastAsia="zh-CN"/>
              </w:rPr>
              <w:t xml:space="preserve">供应商</w:t>
            </w:r>
            <w:r>
              <w:rPr>
                <w:rFonts w:hint="eastAsia" w:ascii="仿宋" w:hAnsi="仿宋" w:eastAsia="仿宋" w:cs="仿宋"/>
                <w:color w:val="000000"/>
                <w:sz w:val="22"/>
                <w:szCs w:val="22"/>
              </w:rPr>
              <w:t xml:space="preserve">提供的业绩将随中标结果同步公开。</w:t>
            </w:r>
            <w:r/>
          </w:p>
        </w:tc>
      </w:tr>
      <w:tr>
        <w:trPr>
          <w:trHeight w:val="855"/>
        </w:trPr>
        <w:tc>
          <w:tcPr>
            <w:tcW w:w="1370" w:type="dxa"/>
            <w:vAlign w:val="center"/>
            <w:vMerge w:val="continue"/>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相关证书</w:t>
            </w:r>
            <w:r/>
          </w:p>
        </w:tc>
        <w:tc>
          <w:tcPr>
            <w:tcW w:w="950"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3.00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供应商</w:t>
            </w:r>
            <w:r>
              <w:rPr>
                <w:rFonts w:hint="eastAsia" w:ascii="仿宋" w:hAnsi="仿宋" w:eastAsia="仿宋" w:cs="仿宋"/>
                <w:color w:val="000000"/>
                <w:sz w:val="22"/>
                <w:szCs w:val="22"/>
                <w:lang w:val="en-US" w:eastAsia="zh-CN"/>
              </w:rPr>
              <w:t xml:space="preserve">或制造商</w:t>
            </w:r>
            <w:r>
              <w:rPr>
                <w:rFonts w:hint="eastAsia" w:ascii="仿宋" w:hAnsi="仿宋" w:eastAsia="仿宋" w:cs="仿宋"/>
                <w:color w:val="000000"/>
                <w:sz w:val="22"/>
                <w:szCs w:val="22"/>
              </w:rPr>
              <w:t xml:space="preserve">具有有效期内的质量管理体系认证证书、环境管理体系认证证书、职业健康安全管理体系认证证书，每有一个证书得1分，最高得3分。</w:t>
            </w:r>
            <w:r/>
          </w:p>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注：1、投标文件中提供上述相关证书电子件和在国家市场监督管理总局全国认证认可信息公共服务平台查询认证有效的页面截图，未提供的不得分；2、中标人提供的相关证书将随中标结果同步公开。</w:t>
            </w:r>
            <w:r/>
          </w:p>
        </w:tc>
      </w:tr>
      <w:tr>
        <w:trPr>
          <w:trHeight w:val="705"/>
        </w:trPr>
        <w:tc>
          <w:tcPr>
            <w:tcW w:w="1370" w:type="dxa"/>
            <w:vAlign w:val="center"/>
            <w:vMerge w:val="restart"/>
            <w:textDirection w:val="lrTb"/>
            <w:noWrap w:val="false"/>
          </w:tcPr>
          <w:p>
            <w:pPr>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项目实施方案</w:t>
            </w:r>
            <w:r>
              <w:rPr>
                <w:rFonts w:hint="eastAsia" w:ascii="仿宋" w:hAnsi="仿宋" w:eastAsia="仿宋" w:cs="仿宋"/>
                <w:color w:val="000000"/>
                <w:sz w:val="22"/>
                <w:szCs w:val="22"/>
                <w:lang w:eastAsia="zh-CN"/>
              </w:rPr>
              <w:t xml:space="preserve">（</w:t>
            </w:r>
            <w:r>
              <w:rPr>
                <w:rFonts w:hint="eastAsia" w:ascii="仿宋" w:hAnsi="仿宋" w:eastAsia="仿宋" w:cs="仿宋"/>
                <w:color w:val="000000"/>
                <w:sz w:val="22"/>
                <w:szCs w:val="22"/>
                <w:lang w:val="en-US" w:eastAsia="zh-CN"/>
              </w:rPr>
              <w:t xml:space="preserve">37.00</w:t>
            </w:r>
            <w:r>
              <w:rPr>
                <w:rFonts w:hint="eastAsia" w:ascii="仿宋" w:hAnsi="仿宋" w:eastAsia="仿宋" w:cs="仿宋"/>
                <w:color w:val="000000"/>
                <w:sz w:val="22"/>
                <w:szCs w:val="22"/>
                <w:lang w:eastAsia="zh-CN"/>
              </w:rPr>
              <w:t xml:space="preserve">）</w:t>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lang w:val="en-US" w:eastAsia="zh-CN"/>
              </w:rPr>
              <w:t xml:space="preserve">项目实施方案</w:t>
            </w:r>
            <w:r/>
          </w:p>
        </w:tc>
        <w:tc>
          <w:tcPr>
            <w:tcW w:w="950" w:type="dxa"/>
            <w:vAlign w:val="center"/>
            <w:textDirection w:val="lrTb"/>
            <w:noWrap w:val="false"/>
          </w:tcPr>
          <w:p>
            <w:pPr>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8</w:t>
            </w:r>
            <w:r>
              <w:rPr>
                <w:rFonts w:hint="eastAsia" w:ascii="仿宋" w:hAnsi="仿宋" w:eastAsia="仿宋" w:cs="仿宋"/>
                <w:color w:val="000000"/>
                <w:sz w:val="22"/>
                <w:szCs w:val="22"/>
              </w:rPr>
              <w:t xml:space="preserve">.00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根据供应商提供的现场安装、进度安排、质量和现场管理方案等进行打分。方案内容详细完善、进度安排把控到位、管理措施完备、优于招标文件需求的得8分；方案内容完整、具有管理措施，能够满足招标文件需求的得5分；方案内容存在缺陷，通过后期优化能够实现招标文件需求的得1分；没有内容的不得分。</w:t>
            </w:r>
            <w:r/>
          </w:p>
        </w:tc>
      </w:tr>
      <w:tr>
        <w:trPr>
          <w:trHeight w:val="1140"/>
        </w:trPr>
        <w:tc>
          <w:tcPr>
            <w:tcW w:w="1370" w:type="dxa"/>
            <w:vAlign w:val="center"/>
            <w:vMerge w:val="continue"/>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货物进度安排</w:t>
            </w:r>
            <w:r/>
          </w:p>
        </w:tc>
        <w:tc>
          <w:tcPr>
            <w:tcW w:w="950" w:type="dxa"/>
            <w:vAlign w:val="center"/>
            <w:textDirection w:val="lrTb"/>
            <w:noWrap w:val="false"/>
          </w:tcPr>
          <w:p>
            <w:pPr>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8</w:t>
            </w:r>
            <w:r>
              <w:rPr>
                <w:rFonts w:hint="eastAsia" w:ascii="仿宋" w:hAnsi="仿宋" w:eastAsia="仿宋" w:cs="仿宋"/>
                <w:color w:val="000000"/>
                <w:sz w:val="22"/>
                <w:szCs w:val="22"/>
              </w:rPr>
              <w:t xml:space="preserve">.00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根据供应商对本项目的产品到货日期安排、施工及设备安装计划等进行打分。进度安排详细合理、各环节衔接紧凑、优于招标文件需求的得8分；进度安排涵盖重要环节，工期能够满足招标文件需求的得5分；方案内容粗略，通过后期优化能够实现招标文件需求的得1分；没有内容的不得分。</w:t>
            </w:r>
            <w:r/>
          </w:p>
        </w:tc>
      </w:tr>
      <w:tr>
        <w:trPr>
          <w:trHeight w:val="855"/>
        </w:trPr>
        <w:tc>
          <w:tcPr>
            <w:tcW w:w="1370" w:type="dxa"/>
            <w:vAlign w:val="center"/>
            <w:vMerge w:val="continue"/>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培训方案</w:t>
            </w:r>
            <w:r/>
          </w:p>
        </w:tc>
        <w:tc>
          <w:tcPr>
            <w:tcW w:w="950" w:type="dxa"/>
            <w:vAlign w:val="center"/>
            <w:textDirection w:val="lrTb"/>
            <w:noWrap w:val="false"/>
          </w:tcPr>
          <w:p>
            <w:pPr>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7</w:t>
            </w:r>
            <w:r>
              <w:rPr>
                <w:rFonts w:hint="eastAsia" w:ascii="仿宋" w:hAnsi="仿宋" w:eastAsia="仿宋" w:cs="仿宋"/>
                <w:color w:val="000000"/>
                <w:sz w:val="22"/>
                <w:szCs w:val="22"/>
              </w:rPr>
              <w:t xml:space="preserve">.00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根据供应商提供的培训服务方案，包括培训内容、培训形式、培训时间等。培训方案详细、方式灵活多样，优于采购需求的，得7分；培训方案内容完整、方式一般，能够满足采购需求的，得3分；培训方案尚内容完整，经过优化可以满足采购需求的，得1分；没有内容或其情况不满足招标文件需求的不得分。</w:t>
            </w:r>
            <w:r/>
          </w:p>
        </w:tc>
      </w:tr>
      <w:tr>
        <w:trPr>
          <w:trHeight w:val="1140"/>
        </w:trPr>
        <w:tc>
          <w:tcPr>
            <w:tcW w:w="1370" w:type="dxa"/>
            <w:vAlign w:val="center"/>
            <w:vMerge w:val="continue"/>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t xml:space="preserve">售后服务方案</w:t>
            </w:r>
            <w:r/>
          </w:p>
        </w:tc>
        <w:tc>
          <w:tcPr>
            <w:tcW w:w="950" w:type="dxa"/>
            <w:vAlign w:val="center"/>
            <w:textDirection w:val="lrTb"/>
            <w:noWrap w:val="false"/>
          </w:tcPr>
          <w:p>
            <w:pPr>
              <w:jc w:val="center"/>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7</w:t>
            </w:r>
            <w:r>
              <w:rPr>
                <w:rFonts w:hint="eastAsia" w:ascii="仿宋" w:hAnsi="仿宋" w:eastAsia="仿宋" w:cs="仿宋"/>
                <w:color w:val="000000"/>
                <w:sz w:val="22"/>
                <w:szCs w:val="22"/>
              </w:rPr>
              <w:t xml:space="preserve">.00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lang w:val="en-US" w:eastAsia="zh-CN"/>
              </w:rPr>
              <w:t xml:space="preserve">根据供应商提供售后服务方案，需有详细的售后服务计划、承诺、服务期限、响应时间、上门时间、应急处理方案、本地化服务团队等。注：评标委员会对投标文件进行打分，方案科学、严密、合理，描述详细且具有针对性，能优于采购需求得7分，方案基本合理、描述比较详细、存在可操作性的，能够满足采购需求得3分，方案具有不合理项、描述欠缺、存在实施难度但承诺经过优化可实现采购需求得1分，没有内容的不得分。</w:t>
            </w:r>
            <w:r/>
          </w:p>
        </w:tc>
      </w:tr>
      <w:tr>
        <w:trPr>
          <w:trHeight w:val="1140"/>
        </w:trPr>
        <w:tc>
          <w:tcPr>
            <w:tcW w:w="1370" w:type="dxa"/>
            <w:vAlign w:val="center"/>
            <w:vMerge w:val="continue"/>
            <w:textDirection w:val="lrTb"/>
            <w:noWrap w:val="false"/>
          </w:tcPr>
          <w:p>
            <w:pPr>
              <w:jc w:val="left"/>
              <w:spacing w:line="360" w:lineRule="auto"/>
              <w:widowControl/>
              <w:rPr>
                <w:rFonts w:hint="eastAsia" w:ascii="仿宋" w:hAnsi="仿宋" w:eastAsia="仿宋" w:cs="仿宋"/>
                <w:color w:val="000000"/>
                <w:sz w:val="22"/>
                <w:szCs w:val="22"/>
              </w:rPr>
            </w:pPr>
            <w:r>
              <w:rPr>
                <w:rFonts w:hint="eastAsia" w:ascii="仿宋" w:hAnsi="仿宋" w:eastAsia="仿宋" w:cs="仿宋"/>
                <w:color w:val="000000"/>
                <w:sz w:val="22"/>
                <w:szCs w:val="22"/>
              </w:rPr>
            </w:r>
            <w:r/>
          </w:p>
        </w:tc>
        <w:tc>
          <w:tcPr>
            <w:tcW w:w="1125" w:type="dxa"/>
            <w:vAlign w:val="center"/>
            <w:textDirection w:val="lrTb"/>
            <w:noWrap w:val="false"/>
          </w:tcPr>
          <w:p>
            <w:pPr>
              <w:jc w:val="left"/>
              <w:spacing w:line="360" w:lineRule="auto"/>
              <w:widowControl/>
              <w:rPr>
                <w:rFonts w:hint="eastAsia" w:ascii="仿宋" w:hAnsi="仿宋" w:eastAsia="仿宋" w:cs="仿宋"/>
                <w:color w:val="000000"/>
                <w:sz w:val="22"/>
                <w:szCs w:val="22"/>
                <w:lang w:eastAsia="zh-CN"/>
              </w:rPr>
            </w:pPr>
            <w:r>
              <w:rPr>
                <w:rFonts w:hint="eastAsia" w:ascii="仿宋" w:hAnsi="仿宋" w:eastAsia="仿宋" w:cs="仿宋"/>
                <w:color w:val="000000"/>
                <w:sz w:val="22"/>
                <w:szCs w:val="22"/>
              </w:rPr>
              <w:t xml:space="preserve">质量保障</w:t>
            </w:r>
            <w:r>
              <w:rPr>
                <w:rFonts w:hint="eastAsia" w:ascii="仿宋" w:hAnsi="仿宋" w:eastAsia="仿宋" w:cs="仿宋"/>
                <w:color w:val="000000"/>
                <w:sz w:val="22"/>
                <w:szCs w:val="22"/>
                <w:lang w:val="en-US" w:eastAsia="zh-CN"/>
              </w:rPr>
              <w:t xml:space="preserve">方案</w:t>
            </w:r>
            <w:r/>
          </w:p>
        </w:tc>
        <w:tc>
          <w:tcPr>
            <w:tcW w:w="950" w:type="dxa"/>
            <w:vAlign w:val="center"/>
            <w:textDirection w:val="lrTb"/>
            <w:noWrap w:val="false"/>
          </w:tcPr>
          <w:p>
            <w:pPr>
              <w:jc w:val="center"/>
              <w:spacing w:line="360" w:lineRule="auto"/>
              <w:widowControl/>
              <w:rPr>
                <w:rFonts w:hint="default"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7.00</w:t>
            </w:r>
            <w:r/>
          </w:p>
        </w:tc>
        <w:tc>
          <w:tcPr>
            <w:tcW w:w="4794" w:type="dxa"/>
            <w:vAlign w:val="center"/>
            <w:textDirection w:val="lrTb"/>
            <w:noWrap w:val="false"/>
          </w:tcPr>
          <w:p>
            <w:pPr>
              <w:jc w:val="left"/>
              <w:spacing w:line="360" w:lineRule="auto"/>
              <w:widowControl/>
              <w:rPr>
                <w:rFonts w:hint="eastAsia" w:ascii="仿宋" w:hAnsi="仿宋" w:eastAsia="仿宋" w:cs="仿宋"/>
                <w:color w:val="000000"/>
                <w:sz w:val="22"/>
                <w:szCs w:val="22"/>
                <w:lang w:val="en-US" w:eastAsia="zh-CN"/>
              </w:rPr>
            </w:pPr>
            <w:r>
              <w:rPr>
                <w:rFonts w:hint="eastAsia" w:ascii="仿宋" w:hAnsi="仿宋" w:eastAsia="仿宋" w:cs="仿宋"/>
                <w:color w:val="000000"/>
                <w:sz w:val="22"/>
                <w:szCs w:val="22"/>
                <w:lang w:val="en-US" w:eastAsia="zh-CN"/>
              </w:rPr>
              <w:t xml:space="preserve">针对供应商提供详细质量保障措施、产品生产质量管理计划、质量控制措施、出厂检验标准以及测试程序等方案：方案内容完整、详细具体、科学合理、措施可靠、针对性强，优于采购需求的7分；方案内容基本完整、组织较严谨、针对性较强、能够满足采购需求的得3分；方案内容粗略、措施基本可行、无较强针对性但承诺经过优化可实现采购需求1分；没有内容不得分。</w:t>
            </w:r>
            <w:r/>
          </w:p>
        </w:tc>
      </w:tr>
    </w:tbl>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b/>
          <w:sz w:val="24"/>
          <w:szCs w:val="24"/>
        </w:rPr>
        <w:t xml:space="preserve">4、评标结果。</w:t>
      </w:r>
      <w:r>
        <w:rPr>
          <w:rFonts w:hint="eastAsia" w:ascii="仿宋" w:hAnsi="仿宋" w:eastAsia="仿宋" w:cs="仿宋"/>
          <w:sz w:val="24"/>
          <w:szCs w:val="24"/>
        </w:rPr>
        <w:t xml:space="preserve">评标委员会按照本办法规定推荐中标候选人，并形成评标报告。</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ind w:right="210" w:firstLine="880"/>
        <w:jc w:val="center"/>
        <w:keepLines/>
        <w:keepNext/>
        <w:pageBreakBefore/>
        <w:spacing w:line="360" w:lineRule="auto"/>
        <w:rPr>
          <w:rFonts w:hint="eastAsia" w:ascii="仿宋" w:hAnsi="仿宋" w:eastAsia="仿宋" w:cs="仿宋"/>
          <w:b/>
          <w:sz w:val="44"/>
          <w:szCs w:val="44"/>
          <w:highlight w:val="white"/>
        </w:rPr>
        <w:outlineLvl w:val="0"/>
      </w:pPr>
      <w:r/>
      <w:bookmarkStart w:id="82" w:name="_Toc16706"/>
      <w:r>
        <w:rPr>
          <w:rFonts w:hint="eastAsia" w:ascii="仿宋" w:hAnsi="仿宋" w:eastAsia="仿宋" w:cs="仿宋"/>
          <w:b/>
          <w:sz w:val="44"/>
          <w:szCs w:val="44"/>
          <w:highlight w:val="white"/>
        </w:rPr>
        <w:t xml:space="preserve">第四部分  采购需求</w:t>
      </w:r>
      <w:bookmarkEnd w:id="82"/>
      <w:r/>
      <w:r/>
    </w:p>
    <w:p>
      <w:pPr>
        <w:pStyle w:val="856"/>
        <w:ind w:firstLine="480"/>
        <w:keepLines w:val="0"/>
        <w:keepNext w:val="0"/>
        <w:pageBreakBefore w:val="0"/>
        <w:spacing w:line="360" w:lineRule="auto"/>
        <w:rPr>
          <w:rFonts w:hint="eastAsia" w:ascii="仿宋" w:hAnsi="仿宋" w:eastAsia="仿宋" w:cs="仿宋"/>
          <w:sz w:val="24"/>
          <w:szCs w:val="24"/>
          <w:highlight w:val="none"/>
        </w:rPr>
      </w:pPr>
      <w:r/>
      <w:bookmarkStart w:id="83" w:name="_Toc75249669"/>
      <w:r>
        <w:rPr>
          <w:rFonts w:hint="eastAsia" w:ascii="仿宋" w:hAnsi="仿宋" w:eastAsia="仿宋" w:cs="仿宋"/>
          <w:sz w:val="24"/>
          <w:szCs w:val="24"/>
          <w:highlight w:val="none"/>
        </w:rPr>
        <w:t xml:space="preserve">项目属性：</w:t>
      </w:r>
      <w:r>
        <w:rPr>
          <w:rFonts w:hint="eastAsia" w:ascii="仿宋" w:hAnsi="仿宋" w:eastAsia="仿宋" w:cs="仿宋"/>
          <w:sz w:val="24"/>
          <w:szCs w:val="24"/>
          <w:highlight w:val="none"/>
          <w:lang w:val="en-US" w:eastAsia="zh-CN"/>
        </w:rPr>
        <w:t xml:space="preserve">货物</w:t>
      </w:r>
      <w:r>
        <w:rPr>
          <w:rFonts w:hint="eastAsia" w:ascii="仿宋" w:hAnsi="仿宋" w:eastAsia="仿宋" w:cs="仿宋"/>
          <w:sz w:val="24"/>
          <w:szCs w:val="24"/>
          <w:highlight w:val="none"/>
        </w:rPr>
        <w:t xml:space="preserve">类项目。</w:t>
      </w:r>
      <w:r/>
    </w:p>
    <w:p>
      <w:pPr>
        <w:pStyle w:val="856"/>
        <w:ind w:firstLine="480"/>
        <w:keepLines w:val="0"/>
        <w:keepNext w:val="0"/>
        <w:pageBreakBefore w:val="0"/>
        <w:spacing w:line="360" w:lineRule="auto"/>
        <w:rPr>
          <w:rFonts w:hint="eastAsia" w:ascii="仿宋" w:hAnsi="仿宋" w:eastAsia="仿宋" w:cs="仿宋"/>
          <w:color w:val="000000"/>
          <w:sz w:val="24"/>
          <w:szCs w:val="24"/>
          <w:highlight w:val="none"/>
          <w:u w:val="single"/>
          <w:lang w:val="en-US" w:eastAsia="zh-CN"/>
        </w:rPr>
      </w:pPr>
      <w:r>
        <w:rPr>
          <w:rFonts w:hint="eastAsia" w:ascii="仿宋" w:hAnsi="仿宋" w:eastAsia="仿宋" w:cs="仿宋"/>
          <w:sz w:val="24"/>
          <w:szCs w:val="24"/>
          <w:highlight w:val="none"/>
        </w:rPr>
        <w:t xml:space="preserve">本项目采购标的对应的中小企业划分标准所属行业：</w:t>
      </w:r>
      <w:r>
        <w:rPr>
          <w:rFonts w:hint="eastAsia" w:ascii="仿宋" w:hAnsi="仿宋" w:eastAsia="仿宋" w:cs="仿宋"/>
          <w:color w:val="000000"/>
          <w:sz w:val="24"/>
          <w:szCs w:val="24"/>
          <w:highlight w:val="none"/>
          <w:u w:val="single"/>
          <w:lang w:val="en-US" w:eastAsia="zh-CN"/>
        </w:rPr>
        <w:t xml:space="preserve">工业（制造业）</w:t>
      </w:r>
      <w:r/>
    </w:p>
    <w:p>
      <w:pPr>
        <w:ind w:firstLine="480"/>
        <w:keepLines w:val="0"/>
        <w:keepNext w:val="0"/>
        <w:pageBreakBefore w:val="0"/>
        <w:spacing w:before="120" w:after="120" w:line="360" w:lineRule="auto"/>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lang w:val="en-US" w:eastAsia="zh-CN"/>
        </w:rPr>
        <w:t xml:space="preserve">本项目</w:t>
      </w:r>
      <w:r>
        <w:rPr>
          <w:rFonts w:hint="eastAsia" w:ascii="仿宋" w:hAnsi="仿宋" w:eastAsia="仿宋" w:cs="仿宋"/>
          <w:color w:val="000000"/>
          <w:sz w:val="24"/>
          <w:szCs w:val="24"/>
          <w:u w:val="single"/>
          <w:lang w:val="en-US" w:eastAsia="zh-CN"/>
        </w:rPr>
        <w:t xml:space="preserve">不接受</w:t>
      </w:r>
      <w:r>
        <w:rPr>
          <w:rFonts w:hint="eastAsia" w:ascii="仿宋" w:hAnsi="仿宋" w:eastAsia="仿宋" w:cs="仿宋"/>
          <w:color w:val="000000"/>
          <w:sz w:val="24"/>
          <w:szCs w:val="24"/>
          <w:lang w:val="en-US" w:eastAsia="zh-CN"/>
        </w:rPr>
        <w:t xml:space="preserve">进口产品。</w:t>
      </w:r>
      <w:r/>
    </w:p>
    <w:p>
      <w:pPr>
        <w:pStyle w:val="856"/>
        <w:keepLines w:val="0"/>
        <w:keepNext w:val="0"/>
        <w:pageBreakBefore w:val="0"/>
        <w:spacing w:line="360" w:lineRule="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 xml:space="preserve">一、项目概况</w:t>
      </w:r>
      <w:r/>
    </w:p>
    <w:p>
      <w:pPr>
        <w:pStyle w:val="856"/>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一</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项目名称：</w:t>
      </w:r>
      <w:r>
        <w:rPr>
          <w:rFonts w:hint="eastAsia" w:ascii="仿宋" w:hAnsi="仿宋" w:eastAsia="仿宋" w:cs="仿宋"/>
          <w:sz w:val="24"/>
          <w:szCs w:val="24"/>
          <w:highlight w:val="none"/>
          <w:lang w:eastAsia="zh-CN"/>
        </w:rPr>
        <w:t xml:space="preserve">沭阳县钱集镇东营粮食全产业链项目（设备购置）</w:t>
      </w:r>
      <w:r/>
    </w:p>
    <w:p>
      <w:pPr>
        <w:pStyle w:val="856"/>
        <w:ind w:firstLine="480"/>
        <w:keepLines w:val="0"/>
        <w:keepNext w:val="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t xml:space="preserve">本项目预算价及最高限价</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lang w:val="en-US" w:eastAsia="zh-CN"/>
        </w:rPr>
        <w:t xml:space="preserve">128.16</w:t>
      </w:r>
      <w:r>
        <w:rPr>
          <w:rFonts w:hint="eastAsia" w:ascii="仿宋" w:hAnsi="仿宋" w:eastAsia="仿宋" w:cs="仿宋"/>
          <w:color w:val="auto"/>
          <w:sz w:val="24"/>
          <w:szCs w:val="24"/>
          <w:highlight w:val="none"/>
        </w:rPr>
        <w:t xml:space="preserve">万元</w:t>
      </w:r>
      <w:r/>
    </w:p>
    <w:p>
      <w:pPr>
        <w:ind w:firstLine="480"/>
        <w:jc w:val="left"/>
        <w:keepLines w:val="0"/>
        <w:keepNext w:val="0"/>
        <w:pageBreakBefore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sz w:val="24"/>
          <w:szCs w:val="24"/>
          <w:highlight w:val="none"/>
          <w:lang w:val="en-US" w:eastAsia="zh-CN" w:bidi="ar-SA"/>
        </w:rPr>
        <w:t xml:space="preserve">（三）合同履约期限及地点</w:t>
      </w:r>
      <w:r>
        <w:rPr>
          <w:rFonts w:hint="eastAsia" w:ascii="仿宋" w:hAnsi="仿宋" w:eastAsia="仿宋" w:cs="仿宋"/>
          <w:color w:val="000000"/>
          <w:sz w:val="24"/>
          <w:szCs w:val="24"/>
          <w:lang w:val="en-US" w:eastAsia="zh-CN" w:bidi="ar"/>
        </w:rPr>
        <w:t xml:space="preserve">：</w:t>
      </w:r>
      <w:r/>
    </w:p>
    <w:p>
      <w:pPr>
        <w:ind w:firstLine="480"/>
        <w:jc w:val="left"/>
        <w:keepLines w:val="0"/>
        <w:keepNext w:val="0"/>
        <w:pageBreakBefore w:val="0"/>
        <w:spacing w:line="360" w:lineRule="auto"/>
        <w:widowControl/>
        <w:rPr>
          <w:rFonts w:hint="eastAsia" w:ascii="仿宋" w:hAnsi="仿宋" w:eastAsia="仿宋" w:cs="仿宋"/>
          <w:sz w:val="24"/>
          <w:szCs w:val="24"/>
          <w:highlight w:val="none"/>
          <w:lang w:val="en-US" w:eastAsia="zh-CN" w:bidi="ar-SA"/>
        </w:rPr>
        <w:suppressLineNumbers w:val="0"/>
      </w:pPr>
      <w:r>
        <w:rPr>
          <w:rFonts w:hint="eastAsia" w:ascii="仿宋" w:hAnsi="仿宋" w:eastAsia="仿宋" w:cs="仿宋"/>
          <w:sz w:val="24"/>
          <w:szCs w:val="24"/>
          <w:highlight w:val="none"/>
          <w:lang w:val="en-US" w:eastAsia="zh-CN" w:bidi="ar-SA"/>
        </w:rPr>
        <w:t xml:space="preserve">供货期：合同签订后，30日历天完成供货并安装调试完毕。</w:t>
      </w:r>
      <w:r/>
    </w:p>
    <w:p>
      <w:pPr>
        <w:ind w:firstLine="480"/>
        <w:jc w:val="left"/>
        <w:keepLines w:val="0"/>
        <w:keepNext w:val="0"/>
        <w:pageBreakBefore w:val="0"/>
        <w:spacing w:line="360" w:lineRule="auto"/>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sz w:val="24"/>
          <w:szCs w:val="24"/>
          <w:highlight w:val="none"/>
          <w:lang w:val="en-US" w:eastAsia="zh-CN" w:bidi="ar-SA"/>
        </w:rPr>
        <w:t xml:space="preserve">供货地点：采购人指定地点。</w:t>
      </w:r>
      <w:r/>
    </w:p>
    <w:p>
      <w:pPr>
        <w:pStyle w:val="856"/>
        <w:ind w:firstLine="480"/>
        <w:keepLines w:val="0"/>
        <w:keepNext w:val="0"/>
        <w:pageBreakBefore w:val="0"/>
        <w:spacing w:line="360" w:lineRule="auto"/>
        <w:rPr>
          <w:rFonts w:hint="eastAsia" w:ascii="仿宋" w:hAnsi="仿宋" w:eastAsia="仿宋" w:cs="仿宋"/>
          <w:color w:val="auto"/>
          <w:sz w:val="24"/>
          <w:szCs w:val="24"/>
          <w:highlight w:val="none"/>
          <w:lang w:val="en-US" w:eastAsia="zh-CN"/>
        </w:rPr>
      </w:pP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四</w:t>
      </w:r>
      <w:r>
        <w:rPr>
          <w:rFonts w:hint="eastAsia" w:ascii="仿宋" w:hAnsi="仿宋" w:eastAsia="仿宋" w:cs="仿宋"/>
          <w:sz w:val="24"/>
          <w:szCs w:val="24"/>
          <w:highlight w:val="none"/>
          <w:lang w:eastAsia="zh-CN"/>
        </w:rPr>
        <w:t xml:space="preserve">）</w:t>
      </w:r>
      <w:r>
        <w:rPr>
          <w:rFonts w:hint="eastAsia" w:ascii="仿宋" w:hAnsi="仿宋" w:eastAsia="仿宋" w:cs="仿宋"/>
          <w:color w:val="auto"/>
          <w:sz w:val="24"/>
          <w:szCs w:val="24"/>
          <w:highlight w:val="none"/>
          <w:lang w:val="en-US" w:eastAsia="zh-CN"/>
        </w:rPr>
        <w:t xml:space="preserve">质量要求：中标人提供的产品性能及质量有国家标准的应符合国家标准。无国家标准的应符合行业标准或企业标准，并满足招标文件要求，实现投标文件承诺条款。</w:t>
      </w:r>
      <w:r/>
    </w:p>
    <w:p>
      <w:pPr>
        <w:pStyle w:val="856"/>
        <w:ind w:firstLine="480"/>
        <w:keepLines w:val="0"/>
        <w:keepNext w:val="0"/>
        <w:pageBreakBefore w:val="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五</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质保期：整机质保期一年</w:t>
      </w:r>
      <w:r/>
    </w:p>
    <w:p>
      <w:pPr>
        <w:pStyle w:val="856"/>
        <w:keepLines w:val="0"/>
        <w:keepNext w:val="0"/>
        <w:pageBreakBefore w:val="0"/>
        <w:spacing w:line="360" w:lineRule="auto"/>
        <w:rPr>
          <w:rFonts w:hint="eastAsia" w:ascii="仿宋" w:hAnsi="仿宋" w:eastAsia="仿宋" w:cs="仿宋"/>
          <w:sz w:val="24"/>
          <w:szCs w:val="24"/>
          <w:highlight w:val="none"/>
        </w:rPr>
      </w:pPr>
      <w:r>
        <w:rPr>
          <w:rFonts w:hint="eastAsia" w:ascii="仿宋" w:hAnsi="仿宋" w:eastAsia="仿宋" w:cs="仿宋"/>
          <w:b/>
          <w:bCs/>
          <w:sz w:val="24"/>
          <w:szCs w:val="24"/>
          <w:highlight w:val="none"/>
        </w:rPr>
        <w:t xml:space="preserve">二、付款方式</w:t>
      </w:r>
      <w:r/>
    </w:p>
    <w:p>
      <w:pPr>
        <w:pStyle w:val="856"/>
        <w:ind w:firstLine="480"/>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合同签订后，在收到供应商发票</w:t>
      </w:r>
      <w:r>
        <w:rPr>
          <w:rFonts w:hint="eastAsia" w:ascii="仿宋" w:hAnsi="仿宋" w:eastAsia="仿宋" w:cs="仿宋"/>
          <w:sz w:val="24"/>
          <w:szCs w:val="24"/>
          <w:lang w:val="en-US" w:eastAsia="zh-CN"/>
        </w:rPr>
        <w:t xml:space="preserve">10个工作日内</w:t>
      </w:r>
      <w:r>
        <w:rPr>
          <w:rFonts w:hint="eastAsia" w:ascii="仿宋" w:hAnsi="仿宋" w:eastAsia="仿宋" w:cs="仿宋"/>
          <w:color w:val="auto"/>
          <w:sz w:val="24"/>
          <w:szCs w:val="24"/>
          <w:highlight w:val="none"/>
        </w:rPr>
        <w:t xml:space="preserve">支付合同总额的30%的预付款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lang w:eastAsia="zh-CN"/>
        </w:rPr>
        <w:t xml:space="preserve">货物安装调试完</w:t>
      </w:r>
      <w:r>
        <w:rPr>
          <w:rFonts w:hint="eastAsia" w:ascii="仿宋" w:hAnsi="仿宋" w:eastAsia="仿宋" w:cs="仿宋"/>
          <w:sz w:val="24"/>
          <w:szCs w:val="24"/>
          <w:lang w:val="en-US" w:eastAsia="zh-CN"/>
        </w:rPr>
        <w:t xml:space="preserve">毕</w:t>
      </w:r>
      <w:r>
        <w:rPr>
          <w:rFonts w:hint="eastAsia" w:ascii="仿宋" w:hAnsi="仿宋" w:eastAsia="仿宋" w:cs="仿宋"/>
          <w:sz w:val="24"/>
          <w:szCs w:val="24"/>
          <w:lang w:eastAsia="zh-CN"/>
        </w:rPr>
        <w:t xml:space="preserve">并经</w:t>
      </w:r>
      <w:r>
        <w:rPr>
          <w:rFonts w:hint="eastAsia" w:ascii="仿宋" w:hAnsi="仿宋" w:eastAsia="仿宋" w:cs="仿宋"/>
          <w:sz w:val="24"/>
          <w:szCs w:val="24"/>
          <w:lang w:val="en-US" w:eastAsia="zh-CN"/>
        </w:rPr>
        <w:t xml:space="preserve">验收</w:t>
      </w:r>
      <w:r>
        <w:rPr>
          <w:rFonts w:hint="eastAsia" w:ascii="仿宋" w:hAnsi="仿宋" w:eastAsia="仿宋" w:cs="仿宋"/>
          <w:sz w:val="24"/>
          <w:szCs w:val="24"/>
          <w:lang w:eastAsia="zh-CN"/>
        </w:rPr>
        <w:t xml:space="preserve">合格后付</w:t>
      </w:r>
      <w:r>
        <w:rPr>
          <w:rFonts w:hint="eastAsia" w:ascii="仿宋" w:hAnsi="仿宋" w:eastAsia="仿宋" w:cs="仿宋"/>
          <w:sz w:val="24"/>
          <w:szCs w:val="24"/>
          <w:lang w:val="en-US" w:eastAsia="zh-CN"/>
        </w:rPr>
        <w:t xml:space="preserve">至</w:t>
      </w:r>
      <w:r>
        <w:rPr>
          <w:rFonts w:hint="eastAsia" w:ascii="仿宋" w:hAnsi="仿宋" w:eastAsia="仿宋" w:cs="仿宋"/>
          <w:sz w:val="24"/>
          <w:szCs w:val="24"/>
          <w:lang w:eastAsia="zh-CN"/>
        </w:rPr>
        <w:t xml:space="preserve">合同总额的</w:t>
      </w:r>
      <w:r>
        <w:rPr>
          <w:rFonts w:hint="eastAsia" w:ascii="仿宋" w:hAnsi="仿宋" w:eastAsia="仿宋" w:cs="仿宋"/>
          <w:sz w:val="24"/>
          <w:szCs w:val="24"/>
          <w:lang w:val="en-US" w:eastAsia="zh-CN"/>
        </w:rPr>
        <w:t xml:space="preserve">80</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验收</w:t>
      </w:r>
      <w:r>
        <w:rPr>
          <w:rFonts w:hint="eastAsia" w:ascii="仿宋" w:hAnsi="仿宋" w:eastAsia="仿宋" w:cs="仿宋"/>
          <w:sz w:val="24"/>
          <w:szCs w:val="24"/>
          <w:lang w:eastAsia="zh-CN"/>
        </w:rPr>
        <w:t xml:space="preserve">合格后安排结算审计，按审计结算价付清余款。</w:t>
      </w:r>
      <w:r/>
    </w:p>
    <w:p>
      <w:pPr>
        <w:pStyle w:val="856"/>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在签订合同时，供应商明确表示无需预付款或者主动要求降低预付款比例的，采购人可不适用预付规定。</w:t>
      </w:r>
      <w:r/>
    </w:p>
    <w:p>
      <w:pPr>
        <w:pStyle w:val="856"/>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 xml:space="preserve">2.支付方式为:转账或数字人民币等方式。</w:t>
      </w:r>
      <w:r/>
    </w:p>
    <w:p>
      <w:pPr>
        <w:pStyle w:val="856"/>
        <w:numPr>
          <w:ilvl w:val="0"/>
          <w:numId w:val="0"/>
        </w:numPr>
        <w:keepLines w:val="0"/>
        <w:keepNext w:val="0"/>
        <w:pageBreakBefore w:val="0"/>
        <w:spacing w:line="360" w:lineRule="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eastAsia="zh-CN"/>
        </w:rPr>
        <w:t xml:space="preserve">三、</w:t>
      </w:r>
      <w:r>
        <w:rPr>
          <w:rFonts w:hint="eastAsia" w:ascii="仿宋" w:hAnsi="仿宋" w:eastAsia="仿宋" w:cs="仿宋"/>
          <w:b/>
          <w:bCs/>
          <w:sz w:val="24"/>
          <w:szCs w:val="24"/>
          <w:highlight w:val="none"/>
          <w:lang w:val="en-US" w:eastAsia="zh-CN"/>
        </w:rPr>
        <w:t xml:space="preserve">采购清单</w:t>
      </w:r>
      <w:r/>
    </w:p>
    <w:p>
      <w:pPr>
        <w:pStyle w:val="856"/>
        <w:numPr>
          <w:ilvl w:val="0"/>
          <w:numId w:val="0"/>
        </w:numPr>
        <w:keepLines w:val="0"/>
        <w:keepNext w:val="0"/>
        <w:pageBreakBefore w:val="0"/>
        <w:spacing w:line="360" w:lineRule="auto"/>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t xml:space="preserve">注：带“★”部分技术参数不接受任何负偏离，否则作无效标处理，加注“</w:t>
      </w:r>
      <w:r>
        <w:rPr>
          <w:rFonts w:hint="eastAsia" w:ascii="仿宋" w:hAnsi="仿宋" w:eastAsia="仿宋" w:cs="仿宋"/>
          <w:color w:val="000000"/>
          <w:sz w:val="24"/>
          <w:szCs w:val="24"/>
          <w:rtl w:val="0"/>
          <w:lang w:val="en-US" w:eastAsia="zh-CN"/>
        </w:rPr>
        <w:t xml:space="preserve">▲</w:t>
      </w:r>
      <w:r>
        <w:rPr>
          <w:rFonts w:hint="eastAsia" w:ascii="仿宋" w:hAnsi="仿宋" w:eastAsia="仿宋" w:cs="仿宋"/>
          <w:b/>
          <w:bCs/>
          <w:color w:val="000000"/>
          <w:sz w:val="24"/>
          <w:szCs w:val="24"/>
          <w:lang w:val="en-US" w:eastAsia="zh-CN" w:bidi="ar"/>
        </w:rPr>
        <w:t xml:space="preserve">”的重要参数，需要提供证明满足参数要求的证明材料,包括但不局限于制造商公开发布的产品彩页或制造商网站最新发布的说明书、手册、图纸或检测机构出具的检测报告等。</w:t>
      </w:r>
      <w:r/>
    </w:p>
    <w:p>
      <w:pPr>
        <w:pStyle w:val="856"/>
        <w:numPr>
          <w:ilvl w:val="0"/>
          <w:numId w:val="0"/>
        </w:numPr>
        <w:keepLines w:val="0"/>
        <w:keepNext w:val="0"/>
        <w:pageBreakBefore w:val="0"/>
        <w:spacing w:line="360" w:lineRule="auto"/>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r>
      <w:r/>
    </w:p>
    <w:p>
      <w:pPr>
        <w:pStyle w:val="856"/>
        <w:numPr>
          <w:ilvl w:val="0"/>
          <w:numId w:val="0"/>
        </w:numPr>
        <w:keepLines w:val="0"/>
        <w:keepNext w:val="0"/>
        <w:pageBreakBefore w:val="0"/>
        <w:spacing w:line="360" w:lineRule="auto"/>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r>
      <w:r/>
    </w:p>
    <w:p>
      <w:pPr>
        <w:pStyle w:val="856"/>
        <w:numPr>
          <w:ilvl w:val="0"/>
          <w:numId w:val="0"/>
        </w:numPr>
        <w:keepLines w:val="0"/>
        <w:keepNext w:val="0"/>
        <w:pageBreakBefore w:val="0"/>
        <w:spacing w:line="360" w:lineRule="auto"/>
        <w:rPr>
          <w:rFonts w:hint="eastAsia" w:ascii="仿宋" w:hAnsi="仿宋" w:eastAsia="仿宋" w:cs="仿宋"/>
          <w:b/>
          <w:bCs/>
          <w:color w:val="000000"/>
          <w:sz w:val="24"/>
          <w:szCs w:val="24"/>
          <w:lang w:val="en-US" w:eastAsia="zh-CN" w:bidi="ar"/>
        </w:rPr>
      </w:pPr>
      <w:r>
        <w:rPr>
          <w:rFonts w:hint="eastAsia" w:ascii="仿宋" w:hAnsi="仿宋" w:eastAsia="仿宋" w:cs="仿宋"/>
          <w:b/>
          <w:bCs/>
          <w:color w:val="000000"/>
          <w:sz w:val="24"/>
          <w:szCs w:val="24"/>
          <w:lang w:val="en-US" w:eastAsia="zh-CN" w:bidi="ar"/>
        </w:rPr>
      </w:r>
      <w:r/>
    </w:p>
    <w:tbl>
      <w:tblPr>
        <w:tblStyle w:val="635"/>
        <w:tblW w:w="861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56"/>
        <w:gridCol w:w="891"/>
        <w:gridCol w:w="1121"/>
        <w:gridCol w:w="875"/>
        <w:gridCol w:w="737"/>
        <w:gridCol w:w="546"/>
        <w:gridCol w:w="3792"/>
      </w:tblGrid>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分类</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规格型号</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技术参数要求</w:t>
            </w:r>
            <w:r/>
          </w:p>
        </w:tc>
      </w:tr>
      <w:tr>
        <w:trPr>
          <w:trHeight w:val="473"/>
        </w:trPr>
        <w:tc>
          <w:tcPr>
            <w:shd w:val="clear" w:color="auto" w:fill="auto"/>
            <w:tcBorders>
              <w:top w:val="none" w:color="000000" w:sz="4" w:space="0"/>
              <w:left w:val="single" w:color="000000" w:sz="4" w:space="0"/>
              <w:bottom w:val="single" w:color="000000" w:sz="4" w:space="0"/>
              <w:right w:val="single" w:color="000000" w:sz="4" w:space="0"/>
            </w:tcBorders>
            <w:tcW w:w="656" w:type="dxa"/>
            <w:vAlign w:val="center"/>
            <w:vMerge w:val="restart"/>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一</w:t>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烘干部分</w:t>
            </w:r>
            <w:r/>
          </w:p>
        </w:tc>
        <w:tc>
          <w:tcPr>
            <w:shd w:val="clear" w:color="auto" w:fill="auto"/>
            <w:tcBorders>
              <w:top w:val="non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烘干机（核心产品）</w:t>
            </w:r>
            <w:r/>
          </w:p>
        </w:tc>
        <w:tc>
          <w:tcPr>
            <w:shd w:val="clear" w:color="auto" w:fill="auto"/>
            <w:tcBorders>
              <w:top w:val="non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non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fill="auto"/>
            <w:tcBorders>
              <w:top w:val="non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p>
        </w:tc>
        <w:tc>
          <w:tcPr>
            <w:shd w:val="clear" w:color="auto" w:fill="auto"/>
            <w:tcBorders>
              <w:top w:val="non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1.规格型号：机型为具有最新可靠技术且批次处理量不低于30吨的循环式低温谷物干燥机。</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2.基本结构及标准配置。</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2.1整机配备1台提升机和2台热风机（排风机）等必要的配套功能设备，其中提升机的产量不低于30t/h，风机的风量及风压满足工艺使用要求。</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2.2为减少谷物破碎采用重力下滑进出料方式，即顶部进料和底部出料采用流管式重力下滑（即：采用上、下无绞龙结构）。</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2.3为保障烘干能力干燥层高度不低于1450mm。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2.4干燥层配置快速出粮装置。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2.5烘干段网板采用厚度不低于0.9mm的不锈钢板，烤漆喷塑良好（除不锈钢外）。</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3、性能参数</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▲3.1干燥能力：≥18t•%/h；</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★3.2批次处理量≥30t；</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3.3降水率（干燥速率）：介于0.5～1.2%/h（在热风温度在45～75℃范围内）；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▲3.4干燥不均匀度：≤1% 。（当进机粮食水分不均匀度不超过3%时）；</w:t>
            </w:r>
            <w:r>
              <w:rPr>
                <w:rStyle w:val="888"/>
                <w:rFonts w:hint="eastAsia" w:ascii="仿宋" w:hAnsi="仿宋" w:eastAsia="仿宋" w:cs="仿宋"/>
                <w:sz w:val="20"/>
                <w:szCs w:val="20"/>
                <w:lang w:val="en-US" w:eastAsia="zh-CN" w:bidi="ar"/>
              </w:rPr>
              <w:t xml:space="preserve">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▲3.5破碎率增值：≤0.3%；</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▲3.6爆腰率增值： ≤2% ；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▲3.7粉尘浓度：≤8mg/m³；</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▲3.8噪声：≤≤87dB(A)；</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▲3.9适用性用户意见：好于中占比 ≥80%；                                     </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▲3.10可靠性检验有效度≥98%。</w:t>
            </w:r>
            <w:r/>
          </w:p>
        </w:tc>
      </w:tr>
      <w:tr>
        <w:trPr>
          <w:trHeight w:val="3666"/>
        </w:trPr>
        <w:tc>
          <w:tcPr>
            <w:shd w:val="clear" w:color="auto" w:fill="auto"/>
            <w:tcBorders>
              <w:top w:val="none" w:color="000000" w:sz="4" w:space="0"/>
              <w:left w:val="single" w:color="000000" w:sz="4" w:space="0"/>
              <w:bottom w:val="single" w:color="000000" w:sz="4" w:space="0"/>
              <w:right w:val="single" w:color="000000" w:sz="4" w:space="0"/>
            </w:tcBorders>
            <w:tcW w:w="656"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non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生物质颗粒炉</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1.热风炉供热量不低于90万大卡,充分满足烘干时热量需求；                  2.热风炉使用燃料为生</w:t>
            </w:r>
            <w:r>
              <w:rPr>
                <w:rFonts w:hint="eastAsia" w:ascii="仿宋" w:hAnsi="仿宋" w:eastAsia="仿宋" w:cs="仿宋"/>
                <w:i w:val="0"/>
                <w:iCs w:val="0"/>
                <w:color w:val="000000"/>
                <w:sz w:val="20"/>
                <w:szCs w:val="20"/>
                <w:u w:val="none"/>
                <w:lang w:val="en-US" w:eastAsia="zh-CN" w:bidi="ar"/>
              </w:rPr>
              <w:t xml:space="preserve">物质颗粒，所使用的热空气通过换热器对自然常态空气进行加热，以加热后的热空气作为干燥介质，为烘干机提供洁净热风，不对粮食产生污染；                                                                ▲3.采用自动进料；供热效率≥80%，输出热风温度范围45℃-120℃；                                            4.热风炉炉体需为保温炉体，采用内外双层夹板保温层结构；                    </w:t>
            </w:r>
            <w:r>
              <w:rPr>
                <w:rStyle w:val="889"/>
                <w:rFonts w:hint="eastAsia" w:ascii="仿宋" w:hAnsi="仿宋" w:eastAsia="仿宋" w:cs="仿宋"/>
                <w:sz w:val="20"/>
                <w:szCs w:val="20"/>
                <w:lang w:val="en-US" w:eastAsia="zh-CN" w:bidi="ar"/>
              </w:rPr>
              <w:t xml:space="preserve">▲</w:t>
            </w:r>
            <w:r>
              <w:rPr>
                <w:rFonts w:hint="eastAsia" w:ascii="仿宋" w:hAnsi="仿宋" w:eastAsia="仿宋" w:cs="仿宋"/>
                <w:i w:val="0"/>
                <w:iCs w:val="0"/>
                <w:color w:val="000000"/>
                <w:sz w:val="20"/>
                <w:szCs w:val="20"/>
                <w:u w:val="none"/>
                <w:lang w:val="en-US" w:eastAsia="zh-CN" w:bidi="ar"/>
              </w:rPr>
              <w:t xml:space="preserve">5.热风炉工作间噪声≤85dB (A)；                                   </w:t>
            </w:r>
            <w:r>
              <w:rPr>
                <w:rFonts w:hint="eastAsia" w:ascii="仿宋" w:hAnsi="仿宋" w:eastAsia="仿宋" w:cs="仿宋"/>
                <w:i w:val="0"/>
                <w:iCs w:val="0"/>
                <w:color w:val="000000"/>
                <w:sz w:val="20"/>
                <w:szCs w:val="20"/>
                <w:u w:val="none"/>
                <w:lang w:val="en-US" w:eastAsia="zh-CN" w:bidi="ar"/>
              </w:rPr>
              <w:br/>
            </w:r>
            <w:r>
              <w:rPr>
                <w:rStyle w:val="889"/>
                <w:rFonts w:hint="eastAsia" w:ascii="仿宋" w:hAnsi="仿宋" w:eastAsia="仿宋" w:cs="仿宋"/>
                <w:sz w:val="20"/>
                <w:szCs w:val="20"/>
                <w:lang w:val="en-US" w:eastAsia="zh-CN" w:bidi="ar"/>
              </w:rPr>
              <w:t xml:space="preserve">▲</w:t>
            </w:r>
            <w:r>
              <w:rPr>
                <w:rFonts w:hint="eastAsia" w:ascii="仿宋" w:hAnsi="仿宋" w:eastAsia="仿宋" w:cs="仿宋"/>
                <w:i w:val="0"/>
                <w:iCs w:val="0"/>
                <w:color w:val="000000"/>
                <w:sz w:val="20"/>
                <w:szCs w:val="20"/>
                <w:u w:val="none"/>
                <w:lang w:val="en-US" w:eastAsia="zh-CN" w:bidi="ar"/>
              </w:rPr>
              <w:t xml:space="preserve">6.热功率≥1.05MW；                                                                   7.热风炉需配备有单独的电器控制系统。</w:t>
            </w:r>
            <w:r/>
          </w:p>
        </w:tc>
      </w:tr>
      <w:tr>
        <w:trPr>
          <w:trHeight w:val="853"/>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二、</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投料清理工段</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投料坑锥斗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3</w:t>
            </w:r>
            <w:r>
              <w:rPr>
                <w:rStyle w:val="890"/>
                <w:rFonts w:hint="eastAsia" w:ascii="仿宋" w:hAnsi="仿宋" w:eastAsia="仿宋" w:cs="仿宋"/>
                <w:sz w:val="20"/>
                <w:szCs w:val="20"/>
                <w:lang w:val="en-US" w:eastAsia="zh-CN" w:bidi="ar"/>
              </w:rPr>
              <w:t xml:space="preserve">米</w:t>
            </w:r>
            <w:r>
              <w:rPr>
                <w:rFonts w:hint="eastAsia" w:ascii="仿宋" w:hAnsi="仿宋" w:eastAsia="仿宋" w:cs="仿宋"/>
                <w:i w:val="0"/>
                <w:iCs w:val="0"/>
                <w:color w:val="000000"/>
                <w:sz w:val="20"/>
                <w:szCs w:val="20"/>
                <w:u w:val="none"/>
                <w:lang w:val="en-US" w:eastAsia="zh-CN" w:bidi="ar"/>
              </w:rPr>
              <w:t xml:space="preserve">×3</w:t>
            </w:r>
            <w:r>
              <w:rPr>
                <w:rStyle w:val="890"/>
                <w:rFonts w:hint="eastAsia" w:ascii="仿宋" w:hAnsi="仿宋" w:eastAsia="仿宋" w:cs="仿宋"/>
                <w:sz w:val="20"/>
                <w:szCs w:val="20"/>
                <w:lang w:val="en-US" w:eastAsia="zh-CN" w:bidi="ar"/>
              </w:rPr>
              <w:t xml:space="preserve">米</w:t>
            </w:r>
            <w:r>
              <w:rPr>
                <w:rFonts w:hint="eastAsia" w:ascii="仿宋" w:hAnsi="仿宋" w:eastAsia="仿宋" w:cs="仿宋"/>
                <w:i w:val="0"/>
                <w:iCs w:val="0"/>
                <w:color w:val="000000"/>
                <w:sz w:val="20"/>
                <w:szCs w:val="20"/>
                <w:u w:val="none"/>
                <w:lang w:val="en-US" w:eastAsia="zh-CN" w:bidi="ar"/>
              </w:rPr>
              <w:t xml:space="preserve">×3</w:t>
            </w:r>
            <w:r>
              <w:rPr>
                <w:rStyle w:val="890"/>
                <w:rFonts w:hint="eastAsia" w:ascii="仿宋" w:hAnsi="仿宋" w:eastAsia="仿宋" w:cs="仿宋"/>
                <w:sz w:val="20"/>
                <w:szCs w:val="20"/>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斗体用4mm钢板，5#角钢。用户提供土建地坑</w:t>
            </w:r>
            <w:r/>
          </w:p>
        </w:tc>
      </w:tr>
      <w:tr>
        <w:trPr>
          <w:trHeight w:val="1371"/>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滤杂钢格栅</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Style w:val="890"/>
                <w:rFonts w:hint="eastAsia" w:ascii="仿宋" w:hAnsi="仿宋" w:eastAsia="仿宋" w:cs="仿宋"/>
                <w:sz w:val="20"/>
                <w:szCs w:val="20"/>
                <w:lang w:val="en-US" w:eastAsia="zh-CN" w:bidi="ar"/>
              </w:rPr>
              <w:t xml:space="preserve">米</w:t>
            </w:r>
            <w:r>
              <w:rPr>
                <w:rFonts w:hint="eastAsia" w:ascii="仿宋" w:hAnsi="仿宋" w:eastAsia="仿宋" w:cs="仿宋"/>
                <w:i w:val="0"/>
                <w:iCs w:val="0"/>
                <w:color w:val="000000"/>
                <w:sz w:val="20"/>
                <w:szCs w:val="20"/>
                <w:u w:val="none"/>
                <w:lang w:val="en-US" w:eastAsia="zh-CN" w:bidi="ar"/>
              </w:rPr>
              <w:t xml:space="preserve">×2</w:t>
            </w:r>
            <w:r>
              <w:rPr>
                <w:rStyle w:val="890"/>
                <w:rFonts w:hint="eastAsia" w:ascii="仿宋" w:hAnsi="仿宋" w:eastAsia="仿宋" w:cs="仿宋"/>
                <w:sz w:val="20"/>
                <w:szCs w:val="20"/>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钢格栅以16mm圆钢焊接形式制作，有足够的承载力和合适的“网孔”大小。主要作用为可以过滤出砖块、线绳、袋皮、布条等较大的杂物，避免后道设备的损坏。</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闸门与压杆</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5mm铁板、40*40方管、16圆钢</w:t>
            </w:r>
            <w:r/>
          </w:p>
        </w:tc>
      </w:tr>
      <w:tr>
        <w:trPr>
          <w:trHeight w:val="1075"/>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提升机地坑上面盖板与后档板</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上盖2.5花纹板、4#角钢、40*60矩形管焊接制作</w:t>
            </w:r>
            <w:r/>
          </w:p>
        </w:tc>
      </w:tr>
      <w:tr>
        <w:trPr>
          <w:trHeight w:val="4238"/>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1#提升机（入圆筒初清筛）</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TDTG50/33含头尾高度：11.5米，5.5kw</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rPr>
                <w:rStyle w:val="892"/>
                <w:rFonts w:hint="eastAsia" w:ascii="仿宋" w:hAnsi="仿宋" w:eastAsia="仿宋" w:cs="仿宋"/>
                <w:sz w:val="20"/>
                <w:szCs w:val="20"/>
                <w:lang w:val="en-US" w:eastAsia="zh-CN" w:bidi="ar"/>
              </w:rPr>
              <w:t xml:space="preserve">.斗提机的牵引带速应≤</w:t>
            </w:r>
            <w:r>
              <w:rPr>
                <w:rFonts w:hint="eastAsia" w:ascii="仿宋" w:hAnsi="仿宋" w:eastAsia="仿宋" w:cs="仿宋"/>
                <w:i w:val="0"/>
                <w:iCs w:val="0"/>
                <w:color w:val="000000"/>
                <w:sz w:val="20"/>
                <w:szCs w:val="20"/>
                <w:u w:val="none"/>
                <w:lang w:val="en-US" w:eastAsia="zh-CN" w:bidi="ar"/>
              </w:rPr>
              <w:t xml:space="preserve">2.1m/s</w:t>
            </w:r>
            <w:r>
              <w:rPr>
                <w:rStyle w:val="892"/>
                <w:rFonts w:hint="eastAsia" w:ascii="仿宋" w:hAnsi="仿宋" w:eastAsia="仿宋" w:cs="仿宋"/>
                <w:sz w:val="20"/>
                <w:szCs w:val="20"/>
                <w:lang w:val="en-US" w:eastAsia="zh-CN" w:bidi="ar"/>
              </w:rPr>
              <w:t xml:space="preserve">，机筒应采用</w:t>
            </w:r>
            <w:r>
              <w:rPr>
                <w:rFonts w:hint="eastAsia" w:ascii="仿宋" w:hAnsi="仿宋" w:eastAsia="仿宋" w:cs="仿宋"/>
                <w:i w:val="0"/>
                <w:iCs w:val="0"/>
                <w:color w:val="000000"/>
                <w:sz w:val="20"/>
                <w:szCs w:val="20"/>
                <w:u w:val="none"/>
                <w:lang w:val="en-US" w:eastAsia="zh-CN" w:bidi="ar"/>
              </w:rPr>
              <w:t xml:space="preserve">1.5mm</w:t>
            </w:r>
            <w:r>
              <w:rPr>
                <w:rStyle w:val="892"/>
                <w:rFonts w:hint="eastAsia" w:ascii="仿宋" w:hAnsi="仿宋" w:eastAsia="仿宋" w:cs="仿宋"/>
                <w:sz w:val="20"/>
                <w:szCs w:val="20"/>
                <w:lang w:val="en-US" w:eastAsia="zh-CN" w:bidi="ar"/>
              </w:rPr>
              <w:t xml:space="preserve">厚冷板钢板制造；</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w:t>
            </w:r>
            <w:r>
              <w:rPr>
                <w:rStyle w:val="892"/>
                <w:rFonts w:hint="eastAsia" w:ascii="仿宋" w:hAnsi="仿宋" w:eastAsia="仿宋" w:cs="仿宋"/>
                <w:sz w:val="20"/>
                <w:szCs w:val="20"/>
                <w:lang w:val="en-US" w:eastAsia="zh-CN" w:bidi="ar"/>
              </w:rPr>
              <w:t xml:space="preserve">.驱动轮与底轮应均采用双列球面轴承支撑，能自动调心、防尘；</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w:t>
            </w:r>
            <w:r>
              <w:rPr>
                <w:rStyle w:val="892"/>
                <w:rFonts w:hint="eastAsia" w:ascii="仿宋" w:hAnsi="仿宋" w:eastAsia="仿宋" w:cs="仿宋"/>
                <w:sz w:val="20"/>
                <w:szCs w:val="20"/>
                <w:lang w:val="en-US" w:eastAsia="zh-CN" w:bidi="ar"/>
              </w:rPr>
              <w:t xml:space="preserve">.提升机减速机为摆线针减速器；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w:t>
            </w:r>
            <w:r>
              <w:rPr>
                <w:rStyle w:val="892"/>
                <w:rFonts w:hint="eastAsia" w:ascii="仿宋" w:hAnsi="仿宋" w:eastAsia="仿宋" w:cs="仿宋"/>
                <w:sz w:val="20"/>
                <w:szCs w:val="20"/>
                <w:lang w:val="en-US" w:eastAsia="zh-CN" w:bidi="ar"/>
              </w:rPr>
              <w:t xml:space="preserve">.聚脂尼龙(EP)带芯畚斗带，带宽350mm，延伸率小于 1%，耐腐蚀、防静电带；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w:t>
            </w:r>
            <w:r>
              <w:rPr>
                <w:rStyle w:val="892"/>
                <w:rFonts w:hint="eastAsia" w:ascii="仿宋" w:hAnsi="仿宋" w:eastAsia="仿宋" w:cs="仿宋"/>
                <w:sz w:val="20"/>
                <w:szCs w:val="20"/>
                <w:lang w:val="en-US" w:eastAsia="zh-CN" w:bidi="ar"/>
              </w:rPr>
              <w:t xml:space="preserve">.采用高密度聚乙烯畚斗，型号为</w:t>
            </w:r>
            <w:r>
              <w:rPr>
                <w:rFonts w:hint="eastAsia" w:ascii="仿宋" w:hAnsi="仿宋" w:eastAsia="仿宋" w:cs="仿宋"/>
                <w:i w:val="0"/>
                <w:iCs w:val="0"/>
                <w:color w:val="000000"/>
                <w:sz w:val="20"/>
                <w:szCs w:val="20"/>
                <w:u w:val="none"/>
                <w:lang w:val="en-US" w:eastAsia="zh-CN" w:bidi="ar"/>
              </w:rPr>
              <w:t xml:space="preserve">3321</w:t>
            </w:r>
            <w:r>
              <w:rPr>
                <w:rStyle w:val="892"/>
                <w:rFonts w:hint="eastAsia" w:ascii="仿宋" w:hAnsi="仿宋" w:eastAsia="仿宋" w:cs="仿宋"/>
                <w:sz w:val="20"/>
                <w:szCs w:val="20"/>
                <w:lang w:val="en-US" w:eastAsia="zh-CN" w:bidi="ar"/>
              </w:rPr>
              <w:t xml:space="preserve">；</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w:t>
            </w:r>
            <w:r>
              <w:rPr>
                <w:rStyle w:val="892"/>
                <w:rFonts w:hint="eastAsia" w:ascii="仿宋" w:hAnsi="仿宋" w:eastAsia="仿宋" w:cs="仿宋"/>
                <w:sz w:val="20"/>
                <w:szCs w:val="20"/>
                <w:lang w:val="en-US" w:eastAsia="zh-CN" w:bidi="ar"/>
              </w:rPr>
              <w:t xml:space="preserve">提升机机头设有检修口，通过该口可对机头调节档板、驱动皮带和斗式提升机卸料口进行全面检查。各提升机筒体都设置尺寸适当的可拆卸的检修门或拆卸板，用于畚斗装配、维修、清理和检查。所有门或板的制造和安装均密封，防尘防雨，同时防止粉尘和谷物沉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w:t>
            </w:r>
            <w:r>
              <w:rPr>
                <w:rStyle w:val="892"/>
                <w:rFonts w:hint="eastAsia" w:ascii="仿宋" w:hAnsi="仿宋" w:eastAsia="仿宋" w:cs="仿宋"/>
                <w:sz w:val="20"/>
                <w:szCs w:val="20"/>
                <w:lang w:val="en-US" w:eastAsia="zh-CN" w:bidi="ar"/>
              </w:rPr>
              <w:t xml:space="preserve">设备内部件喷涂防锈底漆，外部面喷涂烤漆或喷塑处理。涂漆外观达到色泽均匀、平整光滑，无漏底、起泡、起皱现象。</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检修平台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40X40*2.0 方管，2.0mm花纹板</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入清理筛流管</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4#角钢，5mm 玻璃或无缝钢管</w:t>
            </w:r>
            <w:r/>
          </w:p>
        </w:tc>
      </w:tr>
      <w:tr>
        <w:trPr>
          <w:trHeight w:val="1371"/>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复式组合滚振筛</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default" w:ascii="仿宋" w:hAnsi="仿宋" w:eastAsia="仿宋" w:cs="仿宋"/>
                <w:i w:val="0"/>
                <w:iCs w:val="0"/>
                <w:color w:val="000000"/>
                <w:sz w:val="20"/>
                <w:szCs w:val="20"/>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18KW</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烘干前配备去除大杂，网孔可根据客户要求定制(</w:t>
            </w:r>
            <w:r>
              <w:rPr>
                <w:rStyle w:val="891"/>
                <w:rFonts w:hint="eastAsia" w:ascii="仿宋" w:hAnsi="仿宋" w:eastAsia="仿宋" w:cs="仿宋"/>
                <w:sz w:val="20"/>
                <w:szCs w:val="20"/>
                <w:lang w:val="en-US" w:eastAsia="zh-CN" w:bidi="ar"/>
              </w:rPr>
              <w:t xml:space="preserve">一般为</w:t>
            </w:r>
            <w:r>
              <w:rPr>
                <w:rFonts w:hint="eastAsia" w:ascii="仿宋" w:hAnsi="仿宋" w:eastAsia="仿宋" w:cs="仿宋"/>
                <w:i w:val="0"/>
                <w:iCs w:val="0"/>
                <w:color w:val="000000"/>
                <w:sz w:val="20"/>
                <w:szCs w:val="20"/>
                <w:u w:val="none"/>
                <w:lang w:val="en-US" w:eastAsia="zh-CN" w:bidi="ar"/>
              </w:rPr>
              <w:t xml:space="preserve">12-14</w:t>
            </w:r>
            <w:r>
              <w:rPr>
                <w:rStyle w:val="891"/>
                <w:rFonts w:hint="eastAsia" w:ascii="仿宋" w:hAnsi="仿宋" w:eastAsia="仿宋" w:cs="仿宋"/>
                <w:sz w:val="20"/>
                <w:szCs w:val="20"/>
                <w:lang w:val="en-US" w:eastAsia="zh-CN" w:bidi="ar"/>
              </w:rPr>
              <w:t xml:space="preserve">圆孔）筛网面板采用耐磨锰钢冲孔制成，网板厚度</w:t>
            </w:r>
            <w:r>
              <w:rPr>
                <w:rFonts w:hint="eastAsia" w:ascii="仿宋" w:hAnsi="仿宋" w:eastAsia="仿宋" w:cs="仿宋"/>
                <w:i w:val="0"/>
                <w:iCs w:val="0"/>
                <w:color w:val="000000"/>
                <w:sz w:val="20"/>
                <w:szCs w:val="20"/>
                <w:u w:val="none"/>
                <w:lang w:val="en-US" w:eastAsia="zh-CN" w:bidi="ar"/>
              </w:rPr>
              <w:t xml:space="preserve">2.0mm</w:t>
            </w:r>
            <w:r>
              <w:rPr>
                <w:rStyle w:val="891"/>
                <w:rFonts w:hint="eastAsia" w:ascii="仿宋" w:hAnsi="仿宋" w:eastAsia="仿宋" w:cs="仿宋"/>
                <w:sz w:val="20"/>
                <w:szCs w:val="20"/>
                <w:lang w:val="en-US" w:eastAsia="zh-CN" w:bidi="ar"/>
              </w:rPr>
              <w:t xml:space="preserve">，筛后壁板采用</w:t>
            </w:r>
            <w:r>
              <w:rPr>
                <w:rFonts w:hint="eastAsia" w:ascii="仿宋" w:hAnsi="仿宋" w:eastAsia="仿宋" w:cs="仿宋"/>
                <w:i w:val="0"/>
                <w:iCs w:val="0"/>
                <w:color w:val="000000"/>
                <w:sz w:val="20"/>
                <w:szCs w:val="20"/>
                <w:u w:val="none"/>
                <w:lang w:val="en-US" w:eastAsia="zh-CN" w:bidi="ar"/>
              </w:rPr>
              <w:t xml:space="preserve">8mm</w:t>
            </w:r>
            <w:r>
              <w:rPr>
                <w:rStyle w:val="891"/>
                <w:rFonts w:hint="eastAsia" w:ascii="仿宋" w:hAnsi="仿宋" w:eastAsia="仿宋" w:cs="仿宋"/>
                <w:sz w:val="20"/>
                <w:szCs w:val="20"/>
                <w:lang w:val="en-US" w:eastAsia="zh-CN" w:bidi="ar"/>
              </w:rPr>
              <w:t xml:space="preserve">厚钢板制作。</w:t>
            </w:r>
            <w:r/>
          </w:p>
        </w:tc>
      </w:tr>
      <w:tr>
        <w:trPr>
          <w:trHeight w:val="93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清理筛检修平台、护栏</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100X100X2.0</w:t>
            </w:r>
            <w:r>
              <w:rPr>
                <w:rStyle w:val="890"/>
                <w:rFonts w:hint="eastAsia" w:ascii="仿宋" w:hAnsi="仿宋" w:eastAsia="仿宋" w:cs="仿宋"/>
                <w:sz w:val="20"/>
                <w:szCs w:val="20"/>
                <w:lang w:val="en-US" w:eastAsia="zh-CN" w:bidi="ar"/>
              </w:rPr>
              <w:t xml:space="preserve">方管、</w:t>
            </w:r>
            <w:r>
              <w:rPr>
                <w:rFonts w:hint="eastAsia" w:ascii="仿宋" w:hAnsi="仿宋" w:eastAsia="仿宋" w:cs="仿宋"/>
                <w:i w:val="0"/>
                <w:iCs w:val="0"/>
                <w:color w:val="000000"/>
                <w:sz w:val="20"/>
                <w:szCs w:val="20"/>
                <w:u w:val="none"/>
                <w:lang w:val="en-US" w:eastAsia="zh-CN" w:bidi="ar"/>
              </w:rPr>
              <w:t xml:space="preserve">40X2.0</w:t>
            </w:r>
            <w:r>
              <w:rPr>
                <w:rStyle w:val="890"/>
                <w:rFonts w:hint="eastAsia" w:ascii="仿宋" w:hAnsi="仿宋" w:eastAsia="仿宋" w:cs="仿宋"/>
                <w:sz w:val="20"/>
                <w:szCs w:val="20"/>
                <w:lang w:val="en-US" w:eastAsia="zh-CN" w:bidi="ar"/>
              </w:rPr>
              <w:t xml:space="preserve">方管、</w:t>
            </w:r>
            <w:r>
              <w:rPr>
                <w:rFonts w:hint="eastAsia" w:ascii="仿宋" w:hAnsi="仿宋" w:eastAsia="仿宋" w:cs="仿宋"/>
                <w:i w:val="0"/>
                <w:iCs w:val="0"/>
                <w:color w:val="000000"/>
                <w:sz w:val="20"/>
                <w:szCs w:val="20"/>
                <w:u w:val="none"/>
                <w:lang w:val="en-US" w:eastAsia="zh-CN" w:bidi="ar"/>
              </w:rPr>
              <w:t xml:space="preserve">2.0</w:t>
            </w:r>
            <w:r>
              <w:rPr>
                <w:rStyle w:val="890"/>
                <w:rFonts w:hint="eastAsia" w:ascii="仿宋" w:hAnsi="仿宋" w:eastAsia="仿宋" w:cs="仿宋"/>
                <w:sz w:val="20"/>
                <w:szCs w:val="20"/>
                <w:lang w:val="en-US" w:eastAsia="zh-CN" w:bidi="ar"/>
              </w:rPr>
              <w:t xml:space="preserve">花纹板</w:t>
            </w:r>
            <w:r/>
          </w:p>
        </w:tc>
      </w:tr>
      <w:tr>
        <w:trPr>
          <w:trHeight w:val="588"/>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入提升机流管</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Style w:val="890"/>
                <w:rFonts w:hint="eastAsia" w:ascii="仿宋" w:hAnsi="仿宋" w:eastAsia="仿宋" w:cs="仿宋"/>
                <w:sz w:val="20"/>
                <w:szCs w:val="20"/>
                <w:lang w:val="en-US" w:eastAsia="zh-CN" w:bidi="ar"/>
              </w:rPr>
              <w:t xml:space="preserve">角钢，</w:t>
            </w:r>
            <w:r>
              <w:rPr>
                <w:rFonts w:hint="eastAsia" w:ascii="仿宋" w:hAnsi="仿宋" w:eastAsia="仿宋" w:cs="仿宋"/>
                <w:i w:val="0"/>
                <w:iCs w:val="0"/>
                <w:color w:val="000000"/>
                <w:sz w:val="20"/>
                <w:szCs w:val="20"/>
                <w:u w:val="none"/>
                <w:lang w:val="en-US" w:eastAsia="zh-CN" w:bidi="ar"/>
              </w:rPr>
              <w:t xml:space="preserve">5mm</w:t>
            </w:r>
            <w:r>
              <w:rPr>
                <w:rStyle w:val="890"/>
                <w:rFonts w:hint="eastAsia" w:ascii="仿宋" w:hAnsi="仿宋" w:eastAsia="仿宋" w:cs="仿宋"/>
                <w:sz w:val="20"/>
                <w:szCs w:val="20"/>
                <w:lang w:val="en-US" w:eastAsia="zh-CN" w:bidi="ar"/>
              </w:rPr>
              <w:t xml:space="preserve">玻璃或无缝钢管</w:t>
            </w:r>
            <w:r/>
          </w:p>
        </w:tc>
      </w:tr>
      <w:tr>
        <w:trPr>
          <w:trHeight w:val="5353"/>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三</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进料工段</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2#提升机（入刮板机）加三通一只</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default" w:ascii="仿宋" w:hAnsi="仿宋" w:eastAsia="仿宋" w:cs="仿宋"/>
                <w:i w:val="0"/>
                <w:iCs w:val="0"/>
                <w:color w:val="000000"/>
                <w:sz w:val="20"/>
                <w:szCs w:val="20"/>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TDTG50/33含头尾高度：15.5米，5.5KW</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1.斗提机的牵引带速应≤2.1m/s，机筒应采用1.5mm厚冷板钢板制造；</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2.驱动轮与底轮应均采用双列球面轴承支撑，能自动调心、防尘；</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3.提升机减速机为摆线针减速器；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4.聚脂尼龙(EP)带芯畚斗带，带宽350mm，延伸率小于 1%，耐腐蚀、防静电带；</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5.采用高密度聚乙烯畚斗，型号为3321；</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提升机机头设有检修口，通过该口可对机头调节档板、驱动皮带和斗式提升机卸料口进行全面检查。各提升机筒体都设置尺寸适当的可拆卸的检修门或拆卸板，用于畚斗装配、维修、清理和检查。所有门或板的制造和安装均密封，防尘防雨，同时防止粉尘和谷物沉积；</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7.设备内部件喷涂防锈底漆，外部面喷涂烤漆或喷塑处理。涂漆外观达到色泽均匀、平整光滑，无漏底、起泡、起皱现象。</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检修平台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40X40 X2.0方管，3mm花纹板</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入刮板机流管</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4#</w:t>
            </w:r>
            <w:r>
              <w:rPr>
                <w:rStyle w:val="890"/>
                <w:rFonts w:hint="eastAsia" w:ascii="仿宋" w:hAnsi="仿宋" w:eastAsia="仿宋" w:cs="仿宋"/>
                <w:sz w:val="20"/>
                <w:szCs w:val="20"/>
                <w:lang w:val="en-US" w:eastAsia="zh-CN" w:bidi="ar"/>
              </w:rPr>
              <w:t xml:space="preserve">角钢，</w:t>
            </w:r>
            <w:r>
              <w:rPr>
                <w:rFonts w:hint="eastAsia" w:ascii="仿宋" w:hAnsi="仿宋" w:eastAsia="仿宋" w:cs="仿宋"/>
                <w:i w:val="0"/>
                <w:iCs w:val="0"/>
                <w:color w:val="000000"/>
                <w:sz w:val="20"/>
                <w:szCs w:val="20"/>
                <w:u w:val="none"/>
                <w:lang w:val="en-US" w:eastAsia="zh-CN" w:bidi="ar"/>
              </w:rPr>
              <w:t xml:space="preserve">5mm</w:t>
            </w:r>
            <w:r>
              <w:rPr>
                <w:rStyle w:val="890"/>
                <w:rFonts w:hint="eastAsia" w:ascii="仿宋" w:hAnsi="仿宋" w:eastAsia="仿宋" w:cs="仿宋"/>
                <w:sz w:val="20"/>
                <w:szCs w:val="20"/>
                <w:lang w:val="en-US" w:eastAsia="zh-CN" w:bidi="ar"/>
              </w:rPr>
              <w:t xml:space="preserve">玻璃或无缝钢管</w:t>
            </w:r>
            <w:r/>
          </w:p>
        </w:tc>
      </w:tr>
      <w:tr>
        <w:trPr>
          <w:trHeight w:val="1173"/>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进粮刮板输送机</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TGSS40</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vMerge w:val="restart"/>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机筒板采用≥4mm的Q235A钢板制作，头部有溢粮装置；机筒槽宽400mm；刮板为防破碎橡胶材质，刮板厚度12mm，链条线速度不大于0.4m/s；链条采用节距为66.5mm滚子链，加斜支撑，材料为</w:t>
            </w:r>
            <w:r>
              <w:rPr>
                <w:rStyle w:val="893"/>
                <w:rFonts w:hint="eastAsia" w:ascii="仿宋" w:hAnsi="仿宋" w:eastAsia="仿宋" w:cs="仿宋"/>
                <w:sz w:val="20"/>
                <w:szCs w:val="20"/>
                <w:lang w:val="en-US" w:eastAsia="zh-CN" w:bidi="ar"/>
              </w:rPr>
              <w:t xml:space="preserve">∅</w:t>
            </w:r>
            <w:r>
              <w:rPr>
                <w:rStyle w:val="894"/>
                <w:rFonts w:hint="eastAsia" w:ascii="仿宋" w:hAnsi="仿宋" w:eastAsia="仿宋" w:cs="仿宋"/>
                <w:sz w:val="20"/>
                <w:szCs w:val="20"/>
                <w:lang w:val="en-US" w:eastAsia="zh-CN" w:bidi="ar"/>
              </w:rPr>
              <w:t xml:space="preserve">8mm</w:t>
            </w:r>
            <w:r>
              <w:rPr>
                <w:rFonts w:hint="eastAsia" w:ascii="仿宋" w:hAnsi="仿宋" w:eastAsia="仿宋" w:cs="仿宋"/>
                <w:i w:val="0"/>
                <w:iCs w:val="0"/>
                <w:color w:val="000000"/>
                <w:sz w:val="20"/>
                <w:szCs w:val="20"/>
                <w:u w:val="none"/>
                <w:lang w:val="en-US" w:eastAsia="zh-CN" w:bidi="ar"/>
              </w:rPr>
              <w:t xml:space="preserve"> 圆钢，降低余料；减速机为摆线针减速器；采用双列球面轴承支撑，能自动调心、防尘。外部面喷涂烤漆或喷塑处理。涂漆外观达到色泽均匀、平整光滑，无漏底、起泡、起皱现象。</w:t>
            </w:r>
            <w:r/>
          </w:p>
        </w:tc>
      </w:tr>
      <w:tr>
        <w:trPr>
          <w:trHeight w:val="165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进粮刮机头尾</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TGSS407.5KW</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vMerge w:val="continue"/>
            <w:textDirection w:val="lrTb"/>
            <w:noWrap w:val="false"/>
          </w:tcPr>
          <w:p>
            <w:pPr>
              <w:jc w:val="left"/>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刮板机支架</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100*100*2.0矩形管、40X2.0方管</w:t>
            </w:r>
            <w:r/>
          </w:p>
        </w:tc>
      </w:tr>
      <w:tr>
        <w:trPr>
          <w:trHeight w:val="641"/>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上刮板机楼梯护栏</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50X100X2.0</w:t>
            </w:r>
            <w:r>
              <w:rPr>
                <w:rStyle w:val="892"/>
                <w:rFonts w:hint="eastAsia" w:ascii="仿宋" w:hAnsi="仿宋" w:eastAsia="仿宋" w:cs="仿宋"/>
                <w:sz w:val="20"/>
                <w:szCs w:val="20"/>
                <w:lang w:val="en-US" w:eastAsia="zh-CN" w:bidi="ar"/>
              </w:rPr>
              <w:t xml:space="preserve">方管管、</w:t>
            </w:r>
            <w:r>
              <w:rPr>
                <w:rFonts w:hint="eastAsia" w:ascii="仿宋" w:hAnsi="仿宋" w:eastAsia="仿宋" w:cs="仿宋"/>
                <w:i w:val="0"/>
                <w:iCs w:val="0"/>
                <w:color w:val="000000"/>
                <w:sz w:val="20"/>
                <w:szCs w:val="20"/>
                <w:u w:val="none"/>
                <w:lang w:val="en-US" w:eastAsia="zh-CN" w:bidi="ar"/>
              </w:rPr>
              <w:t xml:space="preserve">40X2.0</w:t>
            </w:r>
            <w:r>
              <w:rPr>
                <w:rStyle w:val="892"/>
                <w:rFonts w:hint="eastAsia" w:ascii="仿宋" w:hAnsi="仿宋" w:eastAsia="仿宋" w:cs="仿宋"/>
                <w:sz w:val="20"/>
                <w:szCs w:val="20"/>
                <w:lang w:val="en-US" w:eastAsia="zh-CN" w:bidi="ar"/>
              </w:rPr>
              <w:t xml:space="preserve">方管，花纹板制作踏板</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刮板机益流管</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PVC管，配方变圆</w:t>
            </w:r>
            <w:r/>
          </w:p>
        </w:tc>
      </w:tr>
      <w:tr>
        <w:trPr>
          <w:trHeight w:val="1697"/>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气动闸门</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稻谷流量为50t/h；操作方便、轻巧、无明显阻卡现象；配DC220V电磁阀；阀门开关设有状态指示灯；气管、气缸及气动控制系统，外部面喷涂烤漆或喷塑处理。涂漆外观达到色泽均匀、平整光滑，无漏底、起泡、起皱现象。</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四、</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出料工段</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1#出料输送机</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default" w:ascii="仿宋" w:hAnsi="仿宋" w:eastAsia="仿宋" w:cs="仿宋"/>
                <w:i w:val="0"/>
                <w:iCs w:val="0"/>
                <w:color w:val="000000"/>
                <w:sz w:val="20"/>
                <w:szCs w:val="20"/>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14</w:t>
            </w:r>
            <w:r>
              <w:rPr>
                <w:rStyle w:val="895"/>
                <w:rFonts w:hint="eastAsia" w:ascii="仿宋" w:hAnsi="仿宋" w:eastAsia="仿宋" w:cs="仿宋"/>
                <w:sz w:val="20"/>
                <w:szCs w:val="20"/>
                <w:lang w:val="en-US" w:eastAsia="zh-CN" w:bidi="ar"/>
              </w:rPr>
              <w:t xml:space="preserve">米,5.5KW</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Ｖ型，采用2.75钢板制作，带宽6</w:t>
            </w:r>
            <w:r>
              <w:rPr>
                <w:rStyle w:val="896"/>
                <w:rFonts w:hint="eastAsia" w:ascii="仿宋" w:hAnsi="仿宋" w:eastAsia="仿宋" w:cs="仿宋"/>
                <w:sz w:val="20"/>
                <w:szCs w:val="20"/>
                <w:lang w:val="en-US" w:eastAsia="zh-CN" w:bidi="ar"/>
              </w:rPr>
              <w:t xml:space="preserve">00mm</w:t>
            </w:r>
            <w:r>
              <w:rPr>
                <w:rFonts w:hint="eastAsia" w:ascii="仿宋" w:hAnsi="仿宋" w:eastAsia="仿宋" w:cs="仿宋"/>
                <w:i w:val="0"/>
                <w:iCs w:val="0"/>
                <w:color w:val="000000"/>
                <w:sz w:val="20"/>
                <w:szCs w:val="20"/>
                <w:u w:val="none"/>
                <w:lang w:val="en-US" w:eastAsia="zh-CN" w:bidi="ar"/>
              </w:rPr>
              <w:t xml:space="preserve">；</w:t>
            </w:r>
            <w:r>
              <w:rPr>
                <w:rStyle w:val="896"/>
                <w:rFonts w:hint="eastAsia" w:ascii="仿宋" w:hAnsi="仿宋" w:eastAsia="仿宋" w:cs="仿宋"/>
                <w:sz w:val="20"/>
                <w:szCs w:val="20"/>
                <w:lang w:val="en-US" w:eastAsia="zh-CN" w:bidi="ar"/>
              </w:rPr>
              <w:t xml:space="preserve">2.</w:t>
            </w:r>
            <w:r>
              <w:rPr>
                <w:rFonts w:hint="eastAsia" w:ascii="仿宋" w:hAnsi="仿宋" w:eastAsia="仿宋" w:cs="仿宋"/>
                <w:i w:val="0"/>
                <w:iCs w:val="0"/>
                <w:color w:val="000000"/>
                <w:sz w:val="20"/>
                <w:szCs w:val="20"/>
                <w:u w:val="none"/>
                <w:lang w:val="en-US" w:eastAsia="zh-CN" w:bidi="ar"/>
              </w:rPr>
              <w:t xml:space="preserve">输送带应采用聚酯尼龙橡胶带，输送机的带速≤</w:t>
            </w:r>
            <w:r>
              <w:rPr>
                <w:rStyle w:val="896"/>
                <w:rFonts w:hint="eastAsia" w:ascii="仿宋" w:hAnsi="仿宋" w:eastAsia="仿宋" w:cs="仿宋"/>
                <w:sz w:val="20"/>
                <w:szCs w:val="20"/>
                <w:lang w:val="en-US" w:eastAsia="zh-CN" w:bidi="ar"/>
              </w:rPr>
              <w:t xml:space="preserve">2.5m/s</w:t>
            </w:r>
            <w:r>
              <w:rPr>
                <w:rFonts w:hint="eastAsia" w:ascii="仿宋" w:hAnsi="仿宋" w:eastAsia="仿宋" w:cs="仿宋"/>
                <w:i w:val="0"/>
                <w:iCs w:val="0"/>
                <w:color w:val="000000"/>
                <w:sz w:val="20"/>
                <w:szCs w:val="20"/>
                <w:u w:val="none"/>
                <w:lang w:val="en-US" w:eastAsia="zh-CN" w:bidi="ar"/>
              </w:rPr>
              <w:t xml:space="preserve">，托辊带式输送机的倾角≤</w:t>
            </w:r>
            <w:r>
              <w:rPr>
                <w:rStyle w:val="896"/>
                <w:rFonts w:hint="eastAsia" w:ascii="仿宋" w:hAnsi="仿宋" w:eastAsia="仿宋" w:cs="仿宋"/>
                <w:sz w:val="20"/>
                <w:szCs w:val="20"/>
                <w:lang w:val="en-US" w:eastAsia="zh-CN" w:bidi="ar"/>
              </w:rPr>
              <w:t xml:space="preserve">15</w:t>
            </w:r>
            <w:r>
              <w:rPr>
                <w:rFonts w:hint="eastAsia" w:ascii="仿宋" w:hAnsi="仿宋" w:eastAsia="仿宋" w:cs="仿宋"/>
                <w:i w:val="0"/>
                <w:iCs w:val="0"/>
                <w:color w:val="000000"/>
                <w:sz w:val="20"/>
                <w:szCs w:val="20"/>
                <w:u w:val="none"/>
                <w:lang w:val="en-US" w:eastAsia="zh-CN" w:bidi="ar"/>
              </w:rPr>
              <w:t xml:space="preserve">°。上托辊间距在</w:t>
            </w:r>
            <w:r>
              <w:rPr>
                <w:rStyle w:val="896"/>
                <w:rFonts w:hint="eastAsia" w:ascii="仿宋" w:hAnsi="仿宋" w:eastAsia="仿宋" w:cs="仿宋"/>
                <w:sz w:val="20"/>
                <w:szCs w:val="20"/>
                <w:lang w:val="en-US" w:eastAsia="zh-CN" w:bidi="ar"/>
              </w:rPr>
              <w:t xml:space="preserve">500mm</w:t>
            </w:r>
            <w:r>
              <w:rPr>
                <w:rFonts w:hint="eastAsia" w:ascii="仿宋" w:hAnsi="仿宋" w:eastAsia="仿宋" w:cs="仿宋"/>
                <w:i w:val="0"/>
                <w:iCs w:val="0"/>
                <w:color w:val="000000"/>
                <w:sz w:val="20"/>
                <w:szCs w:val="20"/>
                <w:u w:val="none"/>
                <w:lang w:val="en-US" w:eastAsia="zh-CN" w:bidi="ar"/>
              </w:rPr>
              <w:t xml:space="preserve">，下托辊间距应≤</w:t>
            </w:r>
            <w:r>
              <w:rPr>
                <w:rStyle w:val="896"/>
                <w:rFonts w:hint="eastAsia" w:ascii="仿宋" w:hAnsi="仿宋" w:eastAsia="仿宋" w:cs="仿宋"/>
                <w:sz w:val="20"/>
                <w:szCs w:val="20"/>
                <w:lang w:val="en-US" w:eastAsia="zh-CN" w:bidi="ar"/>
              </w:rPr>
              <w:t xml:space="preserve">1.25m</w:t>
            </w:r>
            <w:r>
              <w:rPr>
                <w:rFonts w:hint="eastAsia" w:ascii="仿宋" w:hAnsi="仿宋" w:eastAsia="仿宋" w:cs="仿宋"/>
                <w:i w:val="0"/>
                <w:iCs w:val="0"/>
                <w:color w:val="000000"/>
                <w:sz w:val="20"/>
                <w:szCs w:val="20"/>
                <w:u w:val="none"/>
                <w:lang w:val="en-US" w:eastAsia="zh-CN" w:bidi="ar"/>
              </w:rPr>
              <w:t xml:space="preserve">；</w:t>
            </w:r>
            <w:r>
              <w:rPr>
                <w:rStyle w:val="896"/>
                <w:rFonts w:hint="eastAsia" w:ascii="仿宋" w:hAnsi="仿宋" w:eastAsia="仿宋" w:cs="仿宋"/>
                <w:sz w:val="20"/>
                <w:szCs w:val="20"/>
                <w:lang w:val="en-US" w:eastAsia="zh-CN" w:bidi="ar"/>
              </w:rPr>
              <w:t xml:space="preserve">3. </w:t>
            </w:r>
            <w:r>
              <w:rPr>
                <w:rFonts w:hint="eastAsia" w:ascii="仿宋" w:hAnsi="仿宋" w:eastAsia="仿宋" w:cs="仿宋"/>
                <w:i w:val="0"/>
                <w:iCs w:val="0"/>
                <w:color w:val="000000"/>
                <w:sz w:val="20"/>
                <w:szCs w:val="20"/>
                <w:u w:val="none"/>
                <w:lang w:val="en-US" w:eastAsia="zh-CN" w:bidi="ar"/>
              </w:rPr>
              <w:t xml:space="preserve">减速机为摆线针减速器；外部面喷涂烤漆或喷塑处理，涂漆外观达到色泽均匀、平整光滑，无漏底、起泡、起皱现象。密封。</w:t>
            </w:r>
            <w:r/>
          </w:p>
        </w:tc>
      </w:tr>
      <w:tr>
        <w:trPr>
          <w:trHeight w:val="681"/>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皮带输送线入料缓冲斗</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斗体采用2.5</w:t>
            </w:r>
            <w:r>
              <w:rPr>
                <w:rStyle w:val="892"/>
                <w:rFonts w:hint="eastAsia" w:ascii="仿宋" w:hAnsi="仿宋" w:eastAsia="仿宋" w:cs="仿宋"/>
                <w:sz w:val="20"/>
                <w:szCs w:val="20"/>
                <w:lang w:val="en-US" w:eastAsia="zh-CN" w:bidi="ar"/>
              </w:rPr>
              <w:t xml:space="preserve">钢板自作，外形美观；</w:t>
            </w:r>
            <w:r>
              <w:rPr>
                <w:rFonts w:hint="eastAsia" w:ascii="仿宋" w:hAnsi="仿宋" w:eastAsia="仿宋" w:cs="仿宋"/>
                <w:i w:val="0"/>
                <w:iCs w:val="0"/>
                <w:color w:val="000000"/>
                <w:sz w:val="20"/>
                <w:szCs w:val="20"/>
                <w:u w:val="none"/>
                <w:lang w:val="en-US" w:eastAsia="zh-CN" w:bidi="ar"/>
              </w:rPr>
              <w:t xml:space="preserve">30</w:t>
            </w:r>
            <w:r>
              <w:rPr>
                <w:rStyle w:val="892"/>
                <w:rFonts w:hint="eastAsia" w:ascii="仿宋" w:hAnsi="仿宋" w:eastAsia="仿宋" w:cs="仿宋"/>
                <w:sz w:val="20"/>
                <w:szCs w:val="20"/>
                <w:lang w:val="en-US" w:eastAsia="zh-CN" w:bidi="ar"/>
              </w:rPr>
              <w:t xml:space="preserve">方管</w:t>
            </w:r>
            <w:r/>
          </w:p>
        </w:tc>
      </w:tr>
      <w:tr>
        <w:trPr>
          <w:trHeight w:val="878"/>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皮带输送机支架与平台</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100X100X2.0做立柱，30X30X2.0方管制作护栏,3mmX2.0花纹板铺设走道</w:t>
            </w:r>
            <w:r/>
          </w:p>
        </w:tc>
      </w:tr>
      <w:tr>
        <w:trPr>
          <w:trHeight w:val="3384"/>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restart"/>
            <w:textDirection w:val="lrTb"/>
            <w:noWrap/>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五、</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restart"/>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人工及电气控制与气源系统</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烘干机机辅助设备一体化控制柜</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1.设备应包含控制柜、线缆、气管、桥架等必要设备；</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2.控制柜防护等级应具备IP54等级；</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3.控制柜装有控制电源的的开关，配备过载、漏电、缺项保护装置，使用的电气设备如：断路器、接触器、热继电器均须采用知名产品；</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4.控制柜采用按键式，配置工作状态指示灯和电压、电流显示（电压表、电流 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5.控制柜体内所有元器件及接线需有标识，所有电机接线桩、电控柜接线排均采 用接线端子（U型端子）连接。</w:t>
            </w:r>
            <w:r/>
          </w:p>
        </w:tc>
      </w:tr>
      <w:tr>
        <w:trPr>
          <w:trHeight w:val="2260"/>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配套项目桥架、线管、线盒、线缆</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1.采用国标线缆，线缆型号满足设备动力需要，确保安全可靠，不得负重荷载导 致线缆受热出现隐患；</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2.线缆包括电气控制柜至各设备之间所有需要的线缆；</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3.采用符合运行标准镀锌桥架、镀锌套管和金属软管铺设至现场设备，防止鼠咬；</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4.每台设备配备一套独立的电控线路。</w:t>
            </w:r>
            <w:r/>
          </w:p>
        </w:tc>
      </w:tr>
      <w:tr>
        <w:trPr>
          <w:trHeight w:val="759"/>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vMerge w:val="continue"/>
            <w:textDirection w:val="lrTb"/>
            <w:noWrap/>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vMerge w:val="continue"/>
            <w:textDirection w:val="lrTb"/>
            <w:noWrap w:val="false"/>
          </w:tcPr>
          <w:p>
            <w:pPr>
              <w:jc w:val="center"/>
              <w:spacing w:line="360" w:lineRule="auto"/>
              <w:rPr>
                <w:rFonts w:hint="eastAsia" w:ascii="仿宋" w:hAnsi="仿宋" w:eastAsia="仿宋" w:cs="仿宋"/>
                <w:i w:val="0"/>
                <w:iCs w:val="0"/>
                <w:color w:val="000000"/>
                <w:sz w:val="20"/>
                <w:szCs w:val="20"/>
                <w:u w:val="none"/>
              </w:rPr>
            </w:pPr>
            <w:r>
              <w:rPr>
                <w:rFonts w:hint="eastAsia" w:ascii="仿宋" w:hAnsi="仿宋" w:eastAsia="仿宋" w:cs="仿宋"/>
                <w:i w:val="0"/>
                <w:iCs w:val="0"/>
                <w:color w:val="000000"/>
                <w:sz w:val="20"/>
                <w:szCs w:val="20"/>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空压机、气路</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default" w:ascii="仿宋" w:hAnsi="仿宋" w:eastAsia="仿宋" w:cs="仿宋"/>
                <w:i w:val="0"/>
                <w:iCs w:val="0"/>
                <w:color w:val="000000"/>
                <w:sz w:val="20"/>
                <w:szCs w:val="20"/>
                <w:u w:val="none"/>
                <w:lang w:val="en-US"/>
              </w:rPr>
              <w:suppressLineNumbers w:val="0"/>
            </w:pPr>
            <w:r>
              <w:rPr>
                <w:rFonts w:hint="eastAsia" w:ascii="仿宋" w:hAnsi="仿宋" w:eastAsia="仿宋" w:cs="仿宋"/>
                <w:i w:val="0"/>
                <w:iCs w:val="0"/>
                <w:color w:val="000000"/>
                <w:sz w:val="20"/>
                <w:szCs w:val="20"/>
                <w:u w:val="none"/>
                <w:lang w:val="en-US" w:eastAsia="zh-CN" w:bidi="ar"/>
              </w:rPr>
              <w:t xml:space="preserve">3KW</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0.36㎥/h</w:t>
            </w:r>
            <w:r/>
          </w:p>
        </w:tc>
      </w:tr>
      <w:tr>
        <w:trPr>
          <w:trHeight w:val="2031"/>
        </w:trPr>
        <w:tc>
          <w:tcPr>
            <w:shd w:val="clear" w:color="auto" w:fill="auto"/>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六</w:t>
            </w:r>
            <w:r/>
          </w:p>
        </w:tc>
        <w:tc>
          <w:tcPr>
            <w:shd w:val="clear" w:color="auto" w:fill="auto"/>
            <w:tcBorders>
              <w:top w:val="single" w:color="000000" w:sz="4" w:space="0"/>
              <w:left w:val="single" w:color="000000" w:sz="4" w:space="0"/>
              <w:bottom w:val="single" w:color="000000" w:sz="4" w:space="0"/>
              <w:right w:val="single" w:color="000000" w:sz="4" w:space="0"/>
            </w:tcBorders>
            <w:tcW w:w="891"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称重设备</w:t>
            </w:r>
            <w:r/>
          </w:p>
        </w:tc>
        <w:tc>
          <w:tcPr>
            <w:shd w:val="clear" w:color="auto" w:fill="auto"/>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地磅</w:t>
            </w:r>
            <w:r/>
          </w:p>
        </w:tc>
        <w:tc>
          <w:tcPr>
            <w:shd w:val="clear" w:color="auto" w:fill="auto"/>
            <w:tcBorders>
              <w:top w:val="single" w:color="000000" w:sz="4" w:space="0"/>
              <w:left w:val="single" w:color="000000" w:sz="4" w:space="0"/>
              <w:bottom w:val="single" w:color="000000" w:sz="4" w:space="0"/>
              <w:right w:val="single" w:color="000000" w:sz="4" w:space="0"/>
            </w:tcBorders>
            <w:tcW w:w="875"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100T-3m*16m</w:t>
            </w:r>
            <w:r/>
          </w:p>
        </w:tc>
        <w:tc>
          <w:tcPr>
            <w:shd w:val="clear" w:color="auto" w:fill="auto"/>
            <w:tcBorders>
              <w:top w:val="single" w:color="000000" w:sz="4" w:space="0"/>
              <w:left w:val="single" w:color="000000" w:sz="4" w:space="0"/>
              <w:bottom w:val="single" w:color="000000" w:sz="4" w:space="0"/>
              <w:right w:val="single" w:color="000000" w:sz="4" w:space="0"/>
            </w:tcBorders>
            <w:tcW w:w="737"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546" w:type="dxa"/>
            <w:vAlign w:val="center"/>
            <w:textDirection w:val="lrTb"/>
            <w:noWrap w:val="false"/>
          </w:tcPr>
          <w:p>
            <w:pPr>
              <w:jc w:val="center"/>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92" w:type="dxa"/>
            <w:vAlign w:val="center"/>
            <w:textDirection w:val="lrTb"/>
            <w:noWrap w:val="false"/>
          </w:tcPr>
          <w:p>
            <w:pPr>
              <w:jc w:val="left"/>
              <w:keepLines w:val="0"/>
              <w:keepNext w:val="0"/>
              <w:spacing w:line="360" w:lineRule="auto"/>
              <w:widowControl/>
              <w:rPr>
                <w:rFonts w:hint="eastAsia" w:ascii="仿宋" w:hAnsi="仿宋" w:eastAsia="仿宋" w:cs="仿宋"/>
                <w:i w:val="0"/>
                <w:iCs w:val="0"/>
                <w:color w:val="000000"/>
                <w:sz w:val="20"/>
                <w:szCs w:val="20"/>
                <w:u w:val="none"/>
              </w:rPr>
              <w:suppressLineNumbers w:val="0"/>
            </w:pPr>
            <w:r>
              <w:rPr>
                <w:rFonts w:hint="eastAsia" w:ascii="仿宋" w:hAnsi="仿宋" w:eastAsia="仿宋" w:cs="仿宋"/>
                <w:i w:val="0"/>
                <w:iCs w:val="0"/>
                <w:color w:val="000000"/>
                <w:sz w:val="20"/>
                <w:szCs w:val="20"/>
                <w:u w:val="none"/>
                <w:lang w:val="en-US" w:eastAsia="zh-CN" w:bidi="ar"/>
              </w:rPr>
              <w:t xml:space="preserve">1.最大称量：≥100t；</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2.最大安全过载：≥125%FS；</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3.承重台安全过载：≥150%FS；</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4.检定分度值：20千克；</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5.秤体结构:U型结构/6道大梁；</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6.主梁规格:锰钢Q345B材质；</w:t>
            </w:r>
            <w:r>
              <w:rPr>
                <w:rFonts w:hint="eastAsia" w:ascii="仿宋" w:hAnsi="仿宋" w:eastAsia="仿宋" w:cs="仿宋"/>
                <w:i w:val="0"/>
                <w:iCs w:val="0"/>
                <w:color w:val="000000"/>
                <w:sz w:val="20"/>
                <w:szCs w:val="20"/>
                <w:u w:val="none"/>
                <w:lang w:val="en-US" w:eastAsia="zh-CN" w:bidi="ar"/>
              </w:rPr>
              <w:br/>
            </w:r>
            <w:r>
              <w:rPr>
                <w:rFonts w:hint="eastAsia" w:ascii="仿宋" w:hAnsi="仿宋" w:eastAsia="仿宋" w:cs="仿宋"/>
                <w:i w:val="0"/>
                <w:iCs w:val="0"/>
                <w:color w:val="000000"/>
                <w:sz w:val="20"/>
                <w:szCs w:val="20"/>
                <w:u w:val="none"/>
                <w:lang w:val="en-US" w:eastAsia="zh-CN" w:bidi="ar"/>
              </w:rPr>
              <w:t xml:space="preserve">7.含地磅基础等全套费用。</w:t>
            </w:r>
            <w:bookmarkEnd w:id="83"/>
            <w:r/>
          </w:p>
        </w:tc>
      </w:tr>
    </w:tbl>
    <w:p>
      <w:pPr>
        <w:numPr>
          <w:ilvl w:val="0"/>
          <w:numId w:val="0"/>
        </w:numPr>
        <w:jc w:val="left"/>
        <w:keepLines w:val="0"/>
        <w:keepNext w:val="0"/>
        <w:pageBreakBefore w:val="0"/>
        <w:spacing w:line="360" w:lineRule="auto"/>
        <w:widowControl/>
        <w:rPr>
          <w:rFonts w:hint="eastAsia" w:ascii="仿宋" w:hAnsi="仿宋" w:eastAsia="仿宋" w:cs="仿宋"/>
          <w:color w:val="000000"/>
          <w:sz w:val="24"/>
          <w:szCs w:val="24"/>
          <w:lang w:val="en-US" w:eastAsia="zh-CN"/>
        </w:rPr>
        <w:suppressLineNumbers w:val="0"/>
      </w:pPr>
      <w:r>
        <w:rPr>
          <w:rFonts w:hint="eastAsia" w:ascii="仿宋" w:hAnsi="仿宋" w:eastAsia="仿宋" w:cs="仿宋"/>
          <w:color w:val="000000"/>
          <w:sz w:val="24"/>
          <w:szCs w:val="24"/>
          <w:lang w:val="en-US" w:eastAsia="zh-CN"/>
        </w:rPr>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四、项目实施方案 </w:t>
      </w:r>
      <w:r/>
    </w:p>
    <w:p>
      <w:pPr>
        <w:pStyle w:val="871"/>
        <w:ind w:right="113" w:firstLine="480"/>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val="0"/>
          <w:bCs w:val="0"/>
          <w:sz w:val="24"/>
          <w:szCs w:val="24"/>
          <w:lang w:val="en-US" w:eastAsia="zh-CN" w:bidi="ar-SA"/>
        </w:rPr>
        <w:t xml:space="preserve">针对本项目提供项目实施计划、验收方案，管理力量、技术人员培训、培训计划及售后服务方案等内容，要求结构严谨，内容完整详实，能够针对采购项目内容要求而细化制定，供货及安装及时到位，整个方案语言表述准确清晰。</w:t>
      </w:r>
      <w:r>
        <w:rPr>
          <w:rFonts w:hint="eastAsia" w:ascii="仿宋" w:hAnsi="仿宋" w:eastAsia="仿宋" w:cs="仿宋"/>
          <w:b/>
          <w:bCs/>
          <w:sz w:val="24"/>
          <w:szCs w:val="24"/>
          <w:lang w:val="en-US" w:eastAsia="zh-CN" w:bidi="ar-SA"/>
        </w:rPr>
        <w:t xml:space="preserve"> </w:t>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（一）实施计划 </w:t>
      </w:r>
      <w:r/>
    </w:p>
    <w:p>
      <w:pPr>
        <w:pStyle w:val="871"/>
        <w:ind w:right="113"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供应商须按照采购文件要求制定详细的项目实施计划，内容包括涉及产品到场日期、现场安装、进度计划、人员培训、现场安装、调试、设备使用维护等。</w:t>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（二）货物进度安排 </w:t>
      </w:r>
      <w:r/>
    </w:p>
    <w:p>
      <w:pPr>
        <w:pStyle w:val="871"/>
        <w:ind w:right="113"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供应商按照本项目的产品到货日期安排、施工及设备安装计划等制定详细的进度安排方案。进度安排详细合理、各环节衔接紧凑、能圆满完成采购文件要求。</w:t>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（三）培训方案</w:t>
      </w:r>
      <w:r/>
    </w:p>
    <w:p>
      <w:pPr>
        <w:pStyle w:val="871"/>
        <w:numPr>
          <w:ilvl w:val="0"/>
          <w:numId w:val="0"/>
        </w:numPr>
        <w:ind w:right="113"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成交供应商须为采购人提供现场免费安装、调试设备，进行操作试验，直至运行正常。为设备操作人员提供现场免费的操作及维护培训，同时提供2个去设备制造公司免费培训2-3天的名额。</w:t>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（四）售后服务方案 </w:t>
      </w:r>
      <w:r/>
    </w:p>
    <w:p>
      <w:pPr>
        <w:pStyle w:val="871"/>
        <w:ind w:right="113"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1.供应商在验收合格后，须提供一年免费维修服务（人为损坏除外）。自接到采购人报修通知起，中标单位在2小时内予以回应，在质量保修期内须在得到通知后24小时内派人到现场并解决问题。</w:t>
      </w:r>
      <w:r/>
    </w:p>
    <w:p>
      <w:pPr>
        <w:pStyle w:val="871"/>
        <w:ind w:right="113"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2.在设备遭遇雷击、洪水等不可抗拒因素损坏情况，供应商应提供及时维修服务，并只收取维修所发生的成本费用。</w:t>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（五）质量保障方案</w:t>
      </w:r>
      <w:r/>
    </w:p>
    <w:p>
      <w:pPr>
        <w:pStyle w:val="871"/>
        <w:ind w:right="113"/>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供应商按照本项目的产品，制定详细质量保障措施、产品生产质量管理计划、质量控制措施、出厂检验标准以及测试程序等方案。</w:t>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五、验收要求 </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1、采购人对投标人提交的产品依据招标文件和合同需求要求、投标人响应文件及国家有关质量标准进行验收。</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2、投标人交货前应对产品作出全面检查和对验收文件进行整理，并列出清单，作为采购人验收和使用的技术条件依据，检验的结果应随服务一起提交采购人。</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在接到甲方进场通知后30天内将货物送至采购人指定地点并安装调试完毕，乙方向甲方提交项目初验技术资料以及初验申请单，甲方收到申请后3个工作日内组织初验并按照合同约定以及响应文件中的产品技术标准进行验收无问题后签署初验单。</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甲方在验收中，如发现有与合同规定不符的，应在7天内向乙方提出书面意见不签发验收单，并同时将该书面意见提交至乙方。乙方在接到甲方书面意见后，应在7天内予以处理，并将处理结果以书面形式告知甲方。</w:t>
      </w:r>
      <w:r/>
    </w:p>
    <w:p>
      <w:pPr>
        <w:pStyle w:val="871"/>
        <w:ind w:right="113"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5、乙方应负责在项目验收后将所有设备的产品说明书、安装手册、技术文件、资料、及安装、验收报告等文档汇集成册交付设备使用单位。</w:t>
      </w:r>
      <w:r/>
    </w:p>
    <w:p>
      <w:pPr>
        <w:pStyle w:val="871"/>
        <w:ind w:right="113"/>
        <w:keepLines w:val="0"/>
        <w:keepNext w:val="0"/>
        <w:pageBreakBefore w:val="0"/>
        <w:spacing w:line="360" w:lineRule="auto"/>
        <w:widowControl w:val="off"/>
        <w:rPr>
          <w:rFonts w:hint="eastAsia" w:ascii="仿宋" w:hAnsi="仿宋" w:eastAsia="仿宋" w:cs="仿宋"/>
          <w:b/>
          <w:bCs/>
          <w:sz w:val="24"/>
          <w:szCs w:val="24"/>
          <w:lang w:val="en-US" w:eastAsia="zh-CN" w:bidi="ar-SA"/>
        </w:rPr>
      </w:pPr>
      <w:r>
        <w:rPr>
          <w:rFonts w:hint="eastAsia" w:ascii="仿宋" w:hAnsi="仿宋" w:eastAsia="仿宋" w:cs="仿宋"/>
          <w:b/>
          <w:bCs/>
          <w:sz w:val="24"/>
          <w:szCs w:val="24"/>
          <w:lang w:val="en-US" w:eastAsia="zh-CN" w:bidi="ar-SA"/>
        </w:rPr>
        <w:t xml:space="preserve">六、其他要求 </w:t>
      </w:r>
      <w:r/>
    </w:p>
    <w:p>
      <w:pPr>
        <w:pStyle w:val="871"/>
        <w:ind w:right="113" w:firstLine="480"/>
        <w:keepLines w:val="0"/>
        <w:keepNext w:val="0"/>
        <w:pageBreakBefore w:val="0"/>
        <w:spacing w:line="360" w:lineRule="auto"/>
        <w:widowControl w:val="off"/>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投标人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采购人有权拒收货物。投标人在交货时必需提供主要产品生产厂家供货证明书。投标人货物若与标书上列明的货物型号、技术指标等不相符，有造假现象的，一经查出，将终止合同，并承担由此给采购人带来的损失。</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本项目不接受备选的投标方案或有选择的报价，只允许有一个报价。投标报价内容包括：货物本身价格、配件、辅材、运输、装卸、安装、人工、产品损耗、报验、检测、检验、售后服务、税费及工作成果交付使用过程中涉及到的其他一切费用，清单表格不全可另列。</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3.供应商报价时应充分考虑所有可能影响到报价的因素，一旦评标结束最终中标，如发生漏、缺、少项，都将被认为是中标人的报价让利行为，损失自负。</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设备应本着安全、节能、环保、低破碎、经济实用、可靠性高、低作业成本、自动化程度高、便于操作的原则，并要求考虑到人员操作水平和维护能力，应主要采用在国内知名厂商生产的配件产品，方便配件采购，最终为用户提供一套性价比高的烘干成套设备。</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5.所有零部件都应标准化，尽可能减少备件库存。所采用的标准应列在投标文件清单的资料中。</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6.所有设备都应有永久固定铭牌，铭牌应为中文标明产品名型、型号、主要参数、生产厂家、出厂编码及日期等。</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在易发生危险的作业场所，应设置安全警示牌，以提供操作者注意安全。所有高空人能涉足之处，均应设置牢固的围栏和扶手。采用方管作为脚踏件的垂直爬梯，对接或焊接位置应足够牢固，不会造成爬梯脱落而发生危险。</w:t>
      </w:r>
      <w:r/>
    </w:p>
    <w:p>
      <w:pPr>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、商品包装环保要求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1、商品包装层数不得超过3层，空隙率不大于40%；</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2、商品包装尽可能使用单一材质的包装材料，如因功能需求必需使用不同材质，不同材质间应便于分离；</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3、商品包装中铅、汞、镉、六价铬的总含量应不大于100mg/kg；</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4、商品包装印刷使用的油墨中挥发性有机化合物(VOCs)含量应不大于5%（以重量计）；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5、塑料材质商品包装上呈现的印刷颜色不得超过6色；</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6、纸质商品包装应使用75%以上的可再生纤维原料生产；</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7、木质商品包装的原料应来源于可持续性森林；</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检测方法1.商品包装中重金属（铅、汞、镉、六价铬）总量的检测按照GB/T10004-2008《包装用塑料复合膜、袋干法复合、挤出复合》规定的方法进行。2.商品包装印刷使用的油墨中挥发性有机化合物(VOCs)的检测按照GB/T23986-2009《色漆和清漆挥发性有机化合物(VOC)含量的测定气相色谱法》规定的方法。</w:t>
      </w:r>
      <w:r/>
    </w:p>
    <w:p>
      <w:pPr>
        <w:keepLines w:val="0"/>
        <w:keepNext w:val="0"/>
        <w:pageBreakBefore w:val="0"/>
        <w:spacing w:line="360" w:lineRule="auto"/>
        <w:widowControl w:val="off"/>
        <w:rPr>
          <w:rFonts w:hint="eastAsia" w:ascii="仿宋" w:hAnsi="仿宋" w:eastAsia="仿宋" w:cs="仿宋"/>
          <w:b/>
          <w:bCs/>
          <w:iCs/>
          <w:color w:val="000000"/>
          <w:sz w:val="28"/>
          <w:szCs w:val="28"/>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、快递包装环保要求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1、快递包装中重金属（铅、汞、镉、六价铬）总量应不大于100mg/kg；</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2、快递包装印刷使用的油墨中不应添加邻苯二甲酸酯，其挥发性有机化合物(VOCs)含量应不大于5%（以重量计）；</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3、快递包装中使用纸基材的包装材料，纸基材中的有机氯的含量应不大于150 mg/kg；</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5、快递中使用的塑料包装袋不得使用聚氯乙烯作为原料，且原料应为单一材质制成，生物分解率大于60%；</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6、快递中使用的充气类填充物不得使用聚氯乙烯作为原料，且原料为单一材质制成，生物分解率大于60%；</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7、快递中使用的集装袋应为单一材质制成，其重复使用次数应不小于80次；</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8、快递中应使用幅宽不大于45mm的生物降解胶带；</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9、快递包装中不得使用溶剂型胶粘剂；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10、快递应使用电子面单；</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11、直接使用商品包装作为快递包装的商品，其商品包装满足《商品包装政府采购需求标准（试行）》即可；</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12、快递包装产品质量和封装方式应符合相关国家或行业标准技术指标要求。</w:t>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ind w:right="210" w:firstLine="880"/>
        <w:jc w:val="center"/>
        <w:keepLines/>
        <w:keepNext/>
        <w:pageBreakBefore/>
        <w:spacing w:line="360" w:lineRule="auto"/>
        <w:rPr>
          <w:rFonts w:hint="eastAsia" w:ascii="仿宋" w:hAnsi="仿宋" w:eastAsia="仿宋" w:cs="仿宋"/>
          <w:sz w:val="24"/>
          <w:szCs w:val="24"/>
        </w:rPr>
        <w:outlineLvl w:val="0"/>
      </w:pPr>
      <w:r/>
      <w:bookmarkStart w:id="84" w:name="_Toc22918"/>
      <w:r>
        <w:rPr>
          <w:rFonts w:hint="eastAsia" w:ascii="仿宋" w:hAnsi="仿宋" w:eastAsia="仿宋" w:cs="仿宋"/>
          <w:b/>
          <w:sz w:val="44"/>
          <w:szCs w:val="44"/>
          <w:highlight w:val="white"/>
        </w:rPr>
        <w:t xml:space="preserve">第五部分  合同格式及条款</w:t>
      </w:r>
      <w:bookmarkEnd w:id="84"/>
      <w:r/>
      <w:r/>
    </w:p>
    <w:p>
      <w:pPr>
        <w:ind w:firstLine="480"/>
        <w:jc w:val="center"/>
        <w:spacing w:line="360" w:lineRule="auto"/>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沭阳县钱集镇东营粮食全产业链项目（设备购置）</w:t>
      </w:r>
      <w:r/>
    </w:p>
    <w:p>
      <w:pPr>
        <w:ind w:firstLine="482"/>
        <w:jc w:val="center"/>
        <w:spacing w:line="360" w:lineRule="auto"/>
        <w:rPr>
          <w:rFonts w:hint="eastAsia" w:ascii="仿宋" w:hAnsi="仿宋" w:eastAsia="仿宋" w:cs="仿宋"/>
          <w:b/>
          <w:color w:val="000000"/>
          <w:sz w:val="24"/>
          <w:szCs w:val="24"/>
        </w:rPr>
      </w:pPr>
      <w:r>
        <w:rPr>
          <w:rFonts w:hint="eastAsia" w:ascii="仿宋" w:hAnsi="仿宋" w:eastAsia="仿宋" w:cs="仿宋"/>
          <w:b/>
          <w:color w:val="000000"/>
          <w:sz w:val="24"/>
          <w:szCs w:val="24"/>
        </w:rPr>
        <w:t xml:space="preserve">政府采购合同（参考）</w:t>
      </w:r>
      <w:r/>
    </w:p>
    <w:p>
      <w:pPr>
        <w:ind w:firstLine="48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专用条款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采购单位（全称）：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（简称甲方）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中标供应商（全称）：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（简称乙方）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依照《中华人民共和国政府采购法》及其实施条例、《中华人民共和国民法典（第三编合同）》及其他有关法律、行政法规，遵循平等、自愿、公平和诚实信用的原则，双方就</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号项目相关事项协商一致，达成如下合同条款：</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一、乙方向甲方提供总价值为</w:t>
      </w:r>
      <w:r>
        <w:rPr>
          <w:rFonts w:hint="eastAsia" w:ascii="仿宋" w:hAnsi="仿宋" w:eastAsia="仿宋" w:cs="仿宋"/>
          <w:b/>
          <w:sz w:val="24"/>
          <w:szCs w:val="24"/>
          <w:u w:val="single"/>
          <w:lang w:val="en-US" w:eastAsia="zh-CN"/>
        </w:rPr>
        <w:t xml:space="preserve">          </w:t>
      </w:r>
      <w:r>
        <w:rPr>
          <w:rFonts w:hint="eastAsia" w:ascii="仿宋" w:hAnsi="仿宋" w:eastAsia="仿宋" w:cs="仿宋"/>
          <w:b/>
          <w:sz w:val="24"/>
          <w:szCs w:val="24"/>
        </w:rPr>
        <w:t xml:space="preserve">元的标的物（货物）。</w:t>
      </w:r>
      <w:r/>
    </w:p>
    <w:p>
      <w:pPr>
        <w:ind w:firstLine="48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主要标的物清单（详细列明）</w:t>
      </w:r>
      <w:r/>
    </w:p>
    <w:tbl>
      <w:tblPr>
        <w:tblStyle w:val="635"/>
        <w:tblW w:w="8600" w:type="dxa"/>
        <w:tblInd w:w="91" w:type="dxa"/>
        <w:tblLayout w:type="fixed"/>
        <w:tblCellMar>
          <w:left w:w="108" w:type="dxa"/>
          <w:top w:w="0" w:type="dxa"/>
          <w:right w:w="108" w:type="dxa"/>
          <w:bottom w:w="0" w:type="dxa"/>
        </w:tblCellMar>
        <w:tblLook w:val="04A0" w:firstRow="1" w:lastRow="0" w:firstColumn="1" w:lastColumn="0" w:noHBand="0" w:noVBand="1"/>
      </w:tblPr>
      <w:tblGrid>
        <w:gridCol w:w="1080"/>
        <w:gridCol w:w="3040"/>
        <w:gridCol w:w="1240"/>
        <w:gridCol w:w="1080"/>
        <w:gridCol w:w="1080"/>
        <w:gridCol w:w="1080"/>
      </w:tblGrid>
      <w:tr>
        <w:trPr>
          <w:trHeight w:val="570"/>
        </w:trPr>
        <w:tc>
          <w:tcPr>
            <w:tcBorders>
              <w:top w:val="single" w:color="auto"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序号</w:t>
            </w:r>
            <w:r/>
          </w:p>
        </w:tc>
        <w:tc>
          <w:tcPr>
            <w:tcBorders>
              <w:top w:val="single" w:color="auto" w:sz="4" w:space="0"/>
              <w:left w:val="none" w:color="000000" w:sz="4" w:space="0"/>
              <w:bottom w:val="single" w:color="auto" w:sz="4" w:space="0"/>
              <w:right w:val="single" w:color="auto" w:sz="4" w:space="0"/>
            </w:tcBorders>
            <w:tcW w:w="304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货物名称.品牌.规格.型号</w:t>
            </w:r>
            <w:r/>
          </w:p>
        </w:tc>
        <w:tc>
          <w:tcPr>
            <w:tcBorders>
              <w:top w:val="single" w:color="auto" w:sz="4" w:space="0"/>
              <w:left w:val="none" w:color="000000"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单位</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数量</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单价（元）</w:t>
            </w:r>
            <w:r/>
          </w:p>
        </w:tc>
        <w:tc>
          <w:tcPr>
            <w:tcBorders>
              <w:top w:val="single" w:color="auto"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总价（元）</w:t>
            </w:r>
            <w:r/>
          </w:p>
        </w:tc>
      </w:tr>
      <w:tr>
        <w:trPr>
          <w:trHeight w:val="547"/>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trHeight w:val="540"/>
        </w:trPr>
        <w:tc>
          <w:tcPr>
            <w:tcBorders>
              <w:top w:val="none" w:color="000000" w:sz="4" w:space="0"/>
              <w:left w:val="single" w:color="auto"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304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24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c>
          <w:tcPr>
            <w:tcBorders>
              <w:top w:val="none" w:color="000000" w:sz="4" w:space="0"/>
              <w:left w:val="none" w:color="000000" w:sz="4" w:space="0"/>
              <w:bottom w:val="single" w:color="auto" w:sz="4" w:space="0"/>
              <w:right w:val="single" w:color="auto" w:sz="4" w:space="0"/>
            </w:tcBorders>
            <w:tcW w:w="108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w:t>
            </w:r>
            <w:r/>
          </w:p>
        </w:tc>
      </w:tr>
      <w:tr>
        <w:trPr>
          <w:trHeight w:val="570"/>
        </w:trPr>
        <w:tc>
          <w:tcPr>
            <w:gridSpan w:val="6"/>
            <w:tcBorders>
              <w:top w:val="single" w:color="auto" w:sz="4" w:space="0"/>
              <w:left w:val="single" w:color="auto" w:sz="4" w:space="0"/>
              <w:bottom w:val="single" w:color="auto" w:sz="4" w:space="0"/>
              <w:right w:val="single" w:color="auto" w:sz="4" w:space="0"/>
            </w:tcBorders>
            <w:tcW w:w="8600" w:type="dxa"/>
            <w:vAlign w:val="center"/>
            <w:textDirection w:val="lrTb"/>
            <w:noWrap w:val="false"/>
          </w:tcPr>
          <w:p>
            <w:pPr>
              <w:jc w:val="center"/>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合计：人民币金额（大写）：                  （￥：       ）</w:t>
            </w:r>
            <w:r/>
          </w:p>
        </w:tc>
      </w:tr>
    </w:tbl>
    <w:p>
      <w:pPr>
        <w:ind w:firstLine="482"/>
        <w:spacing w:line="360" w:lineRule="auto"/>
        <w:rPr>
          <w:rFonts w:hint="default" w:ascii="仿宋" w:hAnsi="仿宋" w:eastAsia="仿宋" w:cs="仿宋"/>
          <w:b/>
          <w:sz w:val="24"/>
          <w:szCs w:val="24"/>
          <w:lang w:val="en-US" w:eastAsia="zh-CN"/>
        </w:rPr>
      </w:pPr>
      <w:r>
        <w:rPr>
          <w:rFonts w:hint="eastAsia" w:ascii="仿宋" w:hAnsi="仿宋" w:eastAsia="仿宋" w:cs="仿宋"/>
          <w:b/>
          <w:sz w:val="24"/>
          <w:szCs w:val="24"/>
        </w:rPr>
        <w:t xml:space="preserve">二、供货期限、地点</w:t>
      </w:r>
      <w:r>
        <w:rPr>
          <w:rFonts w:hint="eastAsia" w:ascii="仿宋" w:hAnsi="仿宋" w:eastAsia="仿宋" w:cs="仿宋"/>
          <w:b/>
          <w:sz w:val="24"/>
          <w:szCs w:val="24"/>
          <w:lang w:eastAsia="zh-CN"/>
        </w:rPr>
        <w:t xml:space="preserve">、</w:t>
      </w:r>
      <w:r>
        <w:rPr>
          <w:rFonts w:hint="eastAsia" w:ascii="仿宋" w:hAnsi="仿宋" w:eastAsia="仿宋" w:cs="仿宋"/>
          <w:b/>
          <w:sz w:val="24"/>
          <w:szCs w:val="24"/>
          <w:lang w:val="en-US" w:eastAsia="zh-CN"/>
        </w:rPr>
        <w:t xml:space="preserve">质保期</w:t>
      </w:r>
      <w:r/>
    </w:p>
    <w:p>
      <w:pPr>
        <w:ind w:firstLine="480"/>
        <w:spacing w:line="360" w:lineRule="auto"/>
        <w:rPr>
          <w:rFonts w:hint="eastAsia" w:ascii="仿宋" w:hAnsi="仿宋" w:eastAsia="仿宋" w:cs="仿宋"/>
          <w:sz w:val="24"/>
          <w:szCs w:val="24"/>
          <w:highlight w:val="yellow"/>
        </w:rPr>
      </w:pPr>
      <w:r>
        <w:rPr>
          <w:rFonts w:hint="eastAsia" w:ascii="仿宋" w:hAnsi="仿宋" w:eastAsia="仿宋" w:cs="仿宋"/>
          <w:sz w:val="24"/>
          <w:szCs w:val="24"/>
        </w:rPr>
        <w:t xml:space="preserve">（一）供货期限：</w:t>
      </w:r>
      <w:r>
        <w:rPr>
          <w:rFonts w:hint="eastAsia" w:ascii="仿宋" w:hAnsi="仿宋" w:eastAsia="仿宋" w:cs="仿宋"/>
          <w:sz w:val="24"/>
          <w:szCs w:val="24"/>
          <w:highlight w:val="none"/>
          <w:lang w:val="en-US" w:eastAsia="zh-CN" w:bidi="ar-SA"/>
        </w:rPr>
        <w:t xml:space="preserve">合同签订后，30日历天完成供货并安装调试完毕。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（二）供货地点：</w:t>
      </w:r>
      <w:r>
        <w:rPr>
          <w:rFonts w:hint="eastAsia" w:ascii="仿宋" w:hAnsi="仿宋" w:eastAsia="仿宋" w:cs="仿宋"/>
          <w:sz w:val="24"/>
          <w:szCs w:val="24"/>
          <w:lang w:val="en-US" w:eastAsia="zh-CN"/>
        </w:rPr>
        <w:t xml:space="preserve">甲方指定地点</w:t>
      </w:r>
      <w:r>
        <w:rPr>
          <w:rFonts w:hint="eastAsia" w:ascii="仿宋" w:hAnsi="仿宋" w:eastAsia="仿宋" w:cs="仿宋"/>
          <w:sz w:val="24"/>
          <w:szCs w:val="24"/>
        </w:rPr>
        <w:t xml:space="preserve">。</w:t>
      </w:r>
      <w:r/>
    </w:p>
    <w:p>
      <w:pPr>
        <w:ind w:firstLine="48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三</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质保期：整机质保期一年</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三、质量技术标准</w:t>
      </w:r>
      <w:r/>
    </w:p>
    <w:p>
      <w:pPr>
        <w:ind w:firstLine="480"/>
        <w:spacing w:line="36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t xml:space="preserve">乙方必须提供符合国家质量检测标准的全新、未使用过的货物(包括所有零配件、专用工具等)，表而无划伤，无碰撞，无任何陷隐患，在中国境内可依常规安全合法使用，并附有原始厂商的装箱单、完整的技术资料及相应的中文说明等相关资料，必须提供设备的供货配置清单。若中标货物质量不符合招标文件要求，采购人有权拒收货物。乙方货物若与标书上列明的货物型号、技术指标等不相符，有造假现象的，一经查出，终止合同，并承担由此给采购人带来的损失</w:t>
      </w:r>
      <w:r>
        <w:rPr>
          <w:rFonts w:hint="eastAsia" w:ascii="仿宋" w:hAnsi="仿宋" w:eastAsia="仿宋" w:cs="仿宋"/>
          <w:sz w:val="24"/>
          <w:szCs w:val="24"/>
          <w:lang w:eastAsia="zh-CN"/>
        </w:rPr>
        <w:t xml:space="preserve">；</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2.所有设备都应有永久固定铭牌，铭牌应为中文标明产品名型、型号、主要参数、生产厂家、出厂编码及日期等；</w:t>
      </w:r>
      <w:r/>
    </w:p>
    <w:p>
      <w:pPr>
        <w:pStyle w:val="856"/>
        <w:ind w:firstLine="480"/>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highlight w:val="none"/>
          <w:lang w:val="en-US" w:eastAsia="zh-CN"/>
        </w:rPr>
        <w:t xml:space="preserve">3.在易发生危险的作业场所，应设置安全警示牌，以提供操作者注意安全。所有高空人能涉足之处，均应设置牢固的围栏和扶手。采用方管作为脚踏件的垂直爬梯，对接或焊接位置应足够牢固，不会造成爬梯脱落而发生危险。</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四、</w:t>
      </w:r>
      <w:r>
        <w:rPr>
          <w:rFonts w:hint="eastAsia" w:ascii="仿宋" w:hAnsi="仿宋" w:eastAsia="仿宋" w:cs="仿宋"/>
          <w:b/>
          <w:sz w:val="24"/>
          <w:szCs w:val="24"/>
          <w:lang w:val="en-US" w:eastAsia="zh-CN"/>
        </w:rPr>
        <w:t xml:space="preserve">运输</w:t>
      </w:r>
      <w:r>
        <w:rPr>
          <w:rFonts w:hint="eastAsia" w:ascii="仿宋" w:hAnsi="仿宋" w:eastAsia="仿宋" w:cs="仿宋"/>
          <w:b/>
          <w:sz w:val="24"/>
          <w:szCs w:val="24"/>
        </w:rPr>
        <w:t xml:space="preserve">方式及费用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由乙方视情况自定实施方式，费用自负。</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五、验收</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1、采购人对投标人提交的产品依据招标文件和合同需求要求、投标人响应文件及国家有关质量标准进行验收。</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2、投标人交货前应对产品作出全面检查和对验收文件进行整理，并列出清单，作为采购人验收和使用的技术条件依据，检验的结果应随服务一起提交采购人。</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3、在接到甲方进场通知后30天内将货物送至采购人指定地点并安装调试完毕，乙方向甲方提交项目初验技术资料以及初验申请单，甲方收到申请后3个工作日内组织初验并按照合同约定以及响应文件中的产品技术标准进行验收无问题后签署初验单。</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4、甲方在验收中，如发现有与合同规定不符的，应在7天内向乙方提出书面意见不签发验收单，并同时将该书面意见提交至乙方。乙方在接到甲方书面意见后，应在7天内予以处理，并将处理结果以书面形式告知甲方。</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5、乙方应负责在项目验收后将所有设备的产品说明书、安装手册、技术文件、资料、及安装、验收报告等文档汇集成册交付设备使用单位。</w:t>
      </w:r>
      <w:r/>
    </w:p>
    <w:p>
      <w:pPr>
        <w:ind w:firstLine="480"/>
        <w:spacing w:line="360" w:lineRule="auto"/>
        <w:rPr>
          <w:rFonts w:hint="eastAsia" w:ascii="仿宋" w:hAnsi="仿宋" w:eastAsia="仿宋" w:cs="仿宋"/>
          <w:b w:val="0"/>
          <w:bCs w:val="0"/>
          <w:sz w:val="24"/>
          <w:szCs w:val="24"/>
          <w:lang w:val="en-US" w:eastAsia="zh-CN" w:bidi="ar-SA"/>
        </w:rPr>
      </w:pPr>
      <w:r>
        <w:rPr>
          <w:rFonts w:hint="eastAsia" w:ascii="仿宋" w:hAnsi="仿宋" w:eastAsia="仿宋" w:cs="仿宋"/>
          <w:b w:val="0"/>
          <w:bCs w:val="0"/>
          <w:sz w:val="24"/>
          <w:szCs w:val="24"/>
          <w:lang w:val="en-US" w:eastAsia="zh-CN" w:bidi="ar-SA"/>
        </w:rPr>
        <w:t xml:space="preserve">注:绿色数据中心需执行《财政部生态环境部工业和信息化部关于印发《绿色数据中心政府采购需求标准(试行)》的通知》(财库(2023)7号)的要求。在履约验收时按照本条款执行，违反本约定的对照合同违约条款追究违约责任。供应商一旦中标本项目，即完全响应本条款要求。</w:t>
      </w:r>
      <w:r/>
    </w:p>
    <w:p>
      <w:pPr>
        <w:numPr>
          <w:ilvl w:val="0"/>
          <w:numId w:val="0"/>
        </w:numPr>
        <w:ind w:firstLine="480"/>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六、付款方式</w:t>
      </w:r>
      <w:r/>
    </w:p>
    <w:p>
      <w:pPr>
        <w:pStyle w:val="856"/>
        <w:ind w:firstLine="480"/>
        <w:keepLines w:val="0"/>
        <w:keepNext w:val="0"/>
        <w:pageBreakBefore w:val="0"/>
        <w:spacing w:line="360" w:lineRule="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 xml:space="preserve">合同签订后，在收到供应商发票</w:t>
      </w:r>
      <w:r>
        <w:rPr>
          <w:rFonts w:hint="eastAsia" w:ascii="仿宋" w:hAnsi="仿宋" w:eastAsia="仿宋" w:cs="仿宋"/>
          <w:sz w:val="24"/>
          <w:szCs w:val="24"/>
          <w:lang w:val="en-US" w:eastAsia="zh-CN"/>
        </w:rPr>
        <w:t xml:space="preserve">10个工作日内</w:t>
      </w:r>
      <w:r>
        <w:rPr>
          <w:rFonts w:hint="eastAsia" w:ascii="仿宋" w:hAnsi="仿宋" w:eastAsia="仿宋" w:cs="仿宋"/>
          <w:color w:val="auto"/>
          <w:sz w:val="24"/>
          <w:szCs w:val="24"/>
          <w:highlight w:val="none"/>
        </w:rPr>
        <w:t xml:space="preserve">支付合同总额的30%的预付款</w:t>
      </w:r>
      <w:r>
        <w:rPr>
          <w:rFonts w:hint="eastAsia" w:ascii="仿宋" w:hAnsi="仿宋" w:eastAsia="仿宋" w:cs="仿宋"/>
          <w:color w:val="auto"/>
          <w:sz w:val="24"/>
          <w:szCs w:val="24"/>
          <w:highlight w:val="none"/>
          <w:lang w:eastAsia="zh-CN"/>
        </w:rPr>
        <w:t xml:space="preserve">；</w:t>
      </w:r>
      <w:r>
        <w:rPr>
          <w:rFonts w:hint="eastAsia" w:ascii="仿宋" w:hAnsi="仿宋" w:eastAsia="仿宋" w:cs="仿宋"/>
          <w:sz w:val="24"/>
          <w:szCs w:val="24"/>
          <w:lang w:eastAsia="zh-CN"/>
        </w:rPr>
        <w:t xml:space="preserve">货物安装调试完</w:t>
      </w:r>
      <w:r>
        <w:rPr>
          <w:rFonts w:hint="eastAsia" w:ascii="仿宋" w:hAnsi="仿宋" w:eastAsia="仿宋" w:cs="仿宋"/>
          <w:sz w:val="24"/>
          <w:szCs w:val="24"/>
          <w:lang w:val="en-US" w:eastAsia="zh-CN"/>
        </w:rPr>
        <w:t xml:space="preserve">毕</w:t>
      </w:r>
      <w:r>
        <w:rPr>
          <w:rFonts w:hint="eastAsia" w:ascii="仿宋" w:hAnsi="仿宋" w:eastAsia="仿宋" w:cs="仿宋"/>
          <w:sz w:val="24"/>
          <w:szCs w:val="24"/>
          <w:lang w:eastAsia="zh-CN"/>
        </w:rPr>
        <w:t xml:space="preserve">并经</w:t>
      </w:r>
      <w:r>
        <w:rPr>
          <w:rFonts w:hint="eastAsia" w:ascii="仿宋" w:hAnsi="仿宋" w:eastAsia="仿宋" w:cs="仿宋"/>
          <w:sz w:val="24"/>
          <w:szCs w:val="24"/>
          <w:lang w:val="en-US" w:eastAsia="zh-CN"/>
        </w:rPr>
        <w:t xml:space="preserve">验收</w:t>
      </w:r>
      <w:r>
        <w:rPr>
          <w:rFonts w:hint="eastAsia" w:ascii="仿宋" w:hAnsi="仿宋" w:eastAsia="仿宋" w:cs="仿宋"/>
          <w:sz w:val="24"/>
          <w:szCs w:val="24"/>
          <w:lang w:eastAsia="zh-CN"/>
        </w:rPr>
        <w:t xml:space="preserve">合格后付</w:t>
      </w:r>
      <w:r>
        <w:rPr>
          <w:rFonts w:hint="eastAsia" w:ascii="仿宋" w:hAnsi="仿宋" w:eastAsia="仿宋" w:cs="仿宋"/>
          <w:sz w:val="24"/>
          <w:szCs w:val="24"/>
          <w:lang w:val="en-US" w:eastAsia="zh-CN"/>
        </w:rPr>
        <w:t xml:space="preserve">至</w:t>
      </w:r>
      <w:r>
        <w:rPr>
          <w:rFonts w:hint="eastAsia" w:ascii="仿宋" w:hAnsi="仿宋" w:eastAsia="仿宋" w:cs="仿宋"/>
          <w:sz w:val="24"/>
          <w:szCs w:val="24"/>
          <w:lang w:eastAsia="zh-CN"/>
        </w:rPr>
        <w:t xml:space="preserve">合同总额的</w:t>
      </w:r>
      <w:r>
        <w:rPr>
          <w:rFonts w:hint="eastAsia" w:ascii="仿宋" w:hAnsi="仿宋" w:eastAsia="仿宋" w:cs="仿宋"/>
          <w:sz w:val="24"/>
          <w:szCs w:val="24"/>
          <w:lang w:val="en-US" w:eastAsia="zh-CN"/>
        </w:rPr>
        <w:t xml:space="preserve">80</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验收</w:t>
      </w:r>
      <w:r>
        <w:rPr>
          <w:rFonts w:hint="eastAsia" w:ascii="仿宋" w:hAnsi="仿宋" w:eastAsia="仿宋" w:cs="仿宋"/>
          <w:sz w:val="24"/>
          <w:szCs w:val="24"/>
          <w:lang w:eastAsia="zh-CN"/>
        </w:rPr>
        <w:t xml:space="preserve">合格后安排结算审计，按审计结算价付清余款。</w:t>
      </w:r>
      <w:r/>
    </w:p>
    <w:p>
      <w:pPr>
        <w:pStyle w:val="856"/>
        <w:ind w:firstLine="480"/>
        <w:keepLines w:val="0"/>
        <w:keepNext w:val="0"/>
        <w:pageBreakBefore w:val="0"/>
        <w:spacing w:line="360" w:lineRule="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w:t>
      </w:r>
      <w:r>
        <w:rPr>
          <w:rFonts w:hint="eastAsia" w:ascii="仿宋" w:hAnsi="仿宋" w:eastAsia="仿宋" w:cs="仿宋"/>
          <w:color w:val="auto"/>
          <w:sz w:val="24"/>
          <w:szCs w:val="24"/>
          <w:highlight w:val="none"/>
          <w:lang w:val="en-US" w:eastAsia="zh-CN"/>
        </w:rPr>
        <w:t xml:space="preserve">1.</w:t>
      </w:r>
      <w:r>
        <w:rPr>
          <w:rFonts w:hint="eastAsia" w:ascii="仿宋" w:hAnsi="仿宋" w:eastAsia="仿宋" w:cs="仿宋"/>
          <w:color w:val="auto"/>
          <w:sz w:val="24"/>
          <w:szCs w:val="24"/>
          <w:highlight w:val="none"/>
        </w:rPr>
        <w:t xml:space="preserve">在签订合同时，供应商明确表示无需预付款或者主动要求降低预付款比例的，采购人可不适用预付规定。</w:t>
      </w:r>
      <w:r/>
    </w:p>
    <w:p>
      <w:pPr>
        <w:numPr>
          <w:ilvl w:val="0"/>
          <w:numId w:val="0"/>
        </w:numPr>
        <w:ind w:firstLine="720"/>
        <w:spacing w:line="360" w:lineRule="auto"/>
        <w:rPr>
          <w:rFonts w:hint="eastAsia" w:ascii="仿宋" w:hAnsi="仿宋" w:eastAsia="仿宋" w:cs="仿宋"/>
          <w:b/>
          <w:sz w:val="24"/>
          <w:szCs w:val="24"/>
          <w:lang w:val="en-US" w:eastAsia="zh-CN"/>
        </w:rPr>
      </w:pPr>
      <w:r>
        <w:rPr>
          <w:rFonts w:hint="eastAsia" w:ascii="仿宋" w:hAnsi="仿宋" w:eastAsia="仿宋" w:cs="仿宋"/>
          <w:color w:val="auto"/>
          <w:sz w:val="24"/>
          <w:szCs w:val="24"/>
          <w:highlight w:val="none"/>
          <w:lang w:val="en-US" w:eastAsia="zh-CN"/>
        </w:rPr>
        <w:t xml:space="preserve">2.支付方式为:转账或数字人民币等方式。</w:t>
      </w:r>
      <w:r/>
    </w:p>
    <w:p>
      <w:pPr>
        <w:ind w:firstLine="482"/>
        <w:spacing w:line="360" w:lineRule="auto"/>
        <w:rPr>
          <w:rFonts w:hint="eastAsia" w:ascii="仿宋" w:hAnsi="仿宋" w:eastAsia="仿宋" w:cs="仿宋"/>
          <w:b/>
          <w:sz w:val="24"/>
          <w:highlight w:val="white"/>
        </w:rPr>
      </w:pPr>
      <w:r>
        <w:rPr>
          <w:rFonts w:hint="eastAsia" w:ascii="仿宋" w:hAnsi="仿宋" w:eastAsia="仿宋" w:cs="仿宋"/>
          <w:b/>
          <w:sz w:val="24"/>
          <w:szCs w:val="24"/>
        </w:rPr>
        <w:t xml:space="preserve">七、</w:t>
      </w:r>
      <w:r>
        <w:rPr>
          <w:rFonts w:hint="eastAsia" w:ascii="仿宋" w:hAnsi="仿宋" w:eastAsia="仿宋" w:cs="仿宋"/>
          <w:b/>
          <w:sz w:val="24"/>
          <w:highlight w:val="white"/>
        </w:rPr>
        <w:t xml:space="preserve">履约保证金</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履约保证金应在采购合同签订前提交，履约保证金的金额：按采购合同总价的</w:t>
      </w:r>
      <w:r>
        <w:rPr>
          <w:rFonts w:hint="eastAsia" w:ascii="仿宋" w:hAnsi="仿宋" w:eastAsia="仿宋" w:cs="仿宋"/>
          <w:sz w:val="24"/>
          <w:szCs w:val="24"/>
          <w:u w:val="single"/>
        </w:rPr>
        <w:t xml:space="preserve">5</w:t>
      </w:r>
      <w:r>
        <w:rPr>
          <w:rFonts w:hint="eastAsia" w:ascii="仿宋" w:hAnsi="仿宋" w:eastAsia="仿宋" w:cs="仿宋"/>
          <w:sz w:val="24"/>
          <w:szCs w:val="24"/>
          <w:u w:val="single"/>
          <w:lang w:val="zh-CN"/>
        </w:rPr>
        <w:t xml:space="preserve">%</w:t>
      </w:r>
      <w:r>
        <w:rPr>
          <w:rFonts w:hint="eastAsia" w:ascii="仿宋" w:hAnsi="仿宋" w:eastAsia="仿宋" w:cs="仿宋"/>
          <w:sz w:val="24"/>
          <w:szCs w:val="24"/>
          <w:lang w:val="zh-CN"/>
        </w:rPr>
        <w:t xml:space="preserve">计取。除银行电汇、网上银行、数字人民币外，投标人还可选用银行保函、担保公司的保证担保或保险公司的保证保险、等多种形式向采购人缴纳；</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履约保证金退还的条件： </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货物类项目，项目验收合格，出具验收报告及履约保证金收据申请退付；</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履约保证金退还时间：采购单位收到投标人退付申请后5个工作日内退还；</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360" w:lineRule="auto"/>
        <w:rPr>
          <w:rFonts w:hint="eastAsia" w:ascii="仿宋" w:hAnsi="仿宋" w:eastAsia="仿宋" w:cs="仿宋"/>
          <w:sz w:val="24"/>
          <w:szCs w:val="24"/>
          <w:lang w:val="zh-CN"/>
        </w:rPr>
      </w:pPr>
      <w:r>
        <w:rPr>
          <w:rFonts w:hint="eastAsia" w:ascii="仿宋" w:hAnsi="仿宋" w:eastAsia="仿宋" w:cs="仿宋"/>
          <w:sz w:val="24"/>
          <w:szCs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numPr>
          <w:ilvl w:val="0"/>
          <w:numId w:val="0"/>
        </w:numPr>
        <w:ind w:firstLine="480"/>
        <w:spacing w:line="360" w:lineRule="auto"/>
        <w:rPr>
          <w:rFonts w:hint="eastAsia" w:ascii="仿宋" w:hAnsi="仿宋" w:eastAsia="仿宋" w:cs="仿宋"/>
          <w:b/>
          <w:sz w:val="24"/>
          <w:szCs w:val="24"/>
        </w:rPr>
      </w:pPr>
      <w:r>
        <w:rPr>
          <w:rFonts w:hint="eastAsia" w:ascii="仿宋" w:hAnsi="仿宋" w:eastAsia="仿宋" w:cs="仿宋"/>
          <w:sz w:val="24"/>
          <w:szCs w:val="24"/>
        </w:rPr>
        <w:t xml:space="preserve">本项目支持和鼓励供应商使用江苏政府采购电子履约保函（保险）代替缴纳履约保证金。关于办理流程、偿付等内容详见江苏省政府采购网《关于在全省政府采购领域推行电子履约保函(保险)的通知》(苏财购﹝2023﹞150号)。</w:t>
      </w:r>
      <w:r/>
    </w:p>
    <w:p>
      <w:pPr>
        <w:numPr>
          <w:ilvl w:val="0"/>
          <w:numId w:val="0"/>
        </w:numPr>
        <w:ind w:firstLine="480"/>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售后服务</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(一)验收通过之日起对设备免费质保</w:t>
      </w:r>
      <w:r>
        <w:rPr>
          <w:rFonts w:hint="eastAsia" w:ascii="仿宋" w:hAnsi="仿宋" w:eastAsia="仿宋" w:cs="仿宋"/>
          <w:sz w:val="24"/>
          <w:szCs w:val="24"/>
          <w:u w:val="single"/>
          <w:lang w:val="en-US" w:eastAsia="zh-CN"/>
        </w:rPr>
        <w:t xml:space="preserve">1</w:t>
      </w:r>
      <w:r>
        <w:rPr>
          <w:rFonts w:hint="eastAsia" w:ascii="仿宋" w:hAnsi="仿宋" w:eastAsia="仿宋" w:cs="仿宋"/>
          <w:sz w:val="24"/>
          <w:szCs w:val="24"/>
          <w:lang w:val="en-US" w:eastAsia="zh-CN"/>
        </w:rPr>
        <w:t xml:space="preserve">年。质保期内，乙方对产品质量实行三包，因设备配置或制造质量问题而引起的故障，乙方应在接到甲方通知后24小时内立即予以免费维修或更换，由此引起的一切费用由乙方承担。</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(二)乙方需提供详细技术服务方案，包括但不限于:产品操作手册、产品维修手册、常用方法手册、操作视频等与应用、操作、维护有关的资料。</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(三)质保期过后，乙方仍有义务提供优惠的技术服务(包括提供设备维护、备件等)</w:t>
      </w:r>
      <w:r/>
    </w:p>
    <w:p>
      <w:pPr>
        <w:keepLines w:val="0"/>
        <w:keepNext w:val="0"/>
        <w:pageBreakBefore w:val="0"/>
        <w:spacing w:line="360" w:lineRule="auto"/>
        <w:widowControl w:val="off"/>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商品包装环保要求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1、商品包装层数不得超过3层，空隙率不大于40%；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2、商品包装尽可能使用单一材质的包装材料，如因功能需求必需使用不同材质，不同材质间应便于分离；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3、商品包装中铅、汞、镉、六价铬的总含量应不大于100mg/kg；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4、商品包装印刷使用的油墨中挥发性有机化合物(VOCs) 含量应不大于 5%（以重量计）；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5、塑料材质商品包装上呈现的印刷颜色不得超过6色；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6、纸质商品包装应使用75%以上的可再生纤维原料生产；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7、木质商品包装的原料应来源于可持续性森林。 </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检测方法1.商品包装中重金属（铅、汞、镉、六价铬）总量的检测按照GB/T10004-2008《包装用塑料复合膜、袋干法复合、挤出复合》规定的方法进行。2.商品包装印刷使用的油墨中挥发性有机化合物(VOCs)的检测按照GB/T23986-2009《色漆和清漆挥发性有机化合物(VOC)含量的测定气相色谱法》规定的方法。</w:t>
      </w:r>
      <w:r/>
    </w:p>
    <w:p>
      <w:pPr>
        <w:keepLines w:val="0"/>
        <w:keepNext w:val="0"/>
        <w:pageBreakBefore w:val="0"/>
        <w:spacing w:line="360" w:lineRule="auto"/>
        <w:widowControl w:val="off"/>
        <w:rPr>
          <w:rFonts w:hint="eastAsia" w:ascii="仿宋" w:hAnsi="仿宋" w:eastAsia="仿宋" w:cs="仿宋"/>
          <w:b/>
          <w:bCs/>
          <w:iCs/>
          <w:color w:val="000000"/>
          <w:sz w:val="28"/>
          <w:szCs w:val="28"/>
        </w:rPr>
      </w:pPr>
      <w:r>
        <w:rPr>
          <w:rFonts w:hint="eastAsia" w:ascii="仿宋" w:hAnsi="仿宋" w:eastAsia="仿宋" w:cs="仿宋"/>
          <w:b/>
          <w:sz w:val="24"/>
          <w:szCs w:val="24"/>
          <w:lang w:val="en-US" w:eastAsia="zh-CN"/>
        </w:rPr>
        <w:t xml:space="preserve">十</w:t>
      </w:r>
      <w:r>
        <w:rPr>
          <w:rFonts w:hint="eastAsia" w:ascii="仿宋" w:hAnsi="仿宋" w:eastAsia="仿宋" w:cs="仿宋"/>
          <w:b/>
          <w:sz w:val="24"/>
          <w:szCs w:val="24"/>
        </w:rPr>
        <w:t xml:space="preserve">、快递包装环保要求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1、快递包装中重金属（铅、汞、镉、六价铬）总量应不大于100mg/kg；</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2、快递包装印刷使用的油墨中不应添加邻苯二甲酸酯，其挥发性有机化合物(VOCs)含量应不大于5%（以重量计）；</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3、快递包装中使用纸基材的包装材料，纸基材中的有机氯的含量应不大于150 mg/kg；</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5、快递中使用的塑料包装袋不得使用聚氯乙烯作为原料，且原料应为单一材质制成，生物分解率大于60%；</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6、快递中使用的充气类填充物不得使用聚氯乙烯作为原料，且原料为单一材质制成，生物分解率大于60%；</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7、快递中使用的集装袋应为单一材质制成，其重复使用次数应不小于80次；</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8、快递中应使用幅宽不大于45mm的生物降解胶带；</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9、快递包装中不得使用溶剂型胶粘剂；</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10、快递应使用电子面单；</w:t>
      </w:r>
      <w:r/>
    </w:p>
    <w:p>
      <w:pPr>
        <w:pStyle w:val="856"/>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11、直接使用商品包装作为快递包装的商品，其商品包装满足《商品包装政府采购需求标准（试行）》即可；</w:t>
      </w:r>
      <w:r/>
    </w:p>
    <w:p>
      <w:pPr>
        <w:ind w:firstLine="480"/>
        <w:spacing w:line="360" w:lineRule="auto"/>
        <w:rPr>
          <w:rFonts w:hint="default"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12、快递包装产品质量和封装方式应符合相关国家或行业标准技术指标要求。</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rPr>
        <w:t xml:space="preserve">十一</w:t>
      </w:r>
      <w:r>
        <w:rPr>
          <w:rFonts w:hint="eastAsia" w:ascii="仿宋" w:hAnsi="仿宋" w:eastAsia="仿宋" w:cs="仿宋"/>
          <w:b/>
          <w:sz w:val="24"/>
          <w:szCs w:val="24"/>
        </w:rPr>
        <w:t xml:space="preserve">、违约条款</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乙方未按照合同规定的时间交货和提供服务的，应向甲方支付违约金。除甲方或不可抗力造成原因外，每延迟交付或提供服务一天，按合同总价款的2‰支付违约金，直至交货或提供服务为止，违约金可直接从履约保证金中扣除;延期超过10日，甲方有权解除合同并不予退还履约保证金；如乙方逾期交货或提供服务给甲方造成损失超出履约保证金的，包括但不限于工期延误的违约赔偿金等，由乙方承担赔偿责任。</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乙方所供设备品牌、型号、规格、技术参数、花色、质量、数量、出厂日期等不符合合同规定的，甲方有权拒收。甲方拒收的，视为乙方未完成交货义务，由此造成延迟交付的，按前款执行；乙方因所供设备不符合合同规定，造成最终未能交付的，甲方有权解除合同并不予退还履约保证金，同时保留追究乙方违约责任的权利。</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3.设备验收后，在免费质保期内，乙方应对由于所供设备设计、工艺或材料的缺陷及安装等而发生的任何不足或故障负责，并承担由此引起的一切后果，</w:t>
      </w:r>
      <w:r>
        <w:rPr>
          <w:rFonts w:hint="eastAsia" w:ascii="仿宋" w:hAnsi="仿宋" w:eastAsia="仿宋" w:cs="仿宋"/>
          <w:sz w:val="24"/>
          <w:szCs w:val="24"/>
        </w:rPr>
        <w:t xml:space="preserve">损失难以计算的，按照本合同价款30%处理</w:t>
      </w:r>
      <w:r>
        <w:rPr>
          <w:rFonts w:hint="eastAsia" w:ascii="仿宋" w:hAnsi="仿宋" w:eastAsia="仿宋" w:cs="仿宋"/>
          <w:sz w:val="24"/>
          <w:szCs w:val="24"/>
          <w:lang w:val="en-US" w:eastAsia="zh-CN"/>
        </w:rPr>
        <w:t xml:space="preserve">。</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4.在乙方承诺的全保期内，如经乙方两次维修或更换，设备仍不能达到合同约定的质量标准，甲方有权退货并没收履约保证金，乙方须退回全部货款，并等额赔偿由此造成的一切损失</w:t>
      </w:r>
      <w:r>
        <w:rPr>
          <w:rFonts w:hint="eastAsia" w:ascii="仿宋" w:hAnsi="仿宋" w:eastAsia="仿宋" w:cs="仿宋"/>
          <w:sz w:val="24"/>
          <w:szCs w:val="24"/>
        </w:rPr>
        <w:t xml:space="preserve">，损失难以计算的，按照本合同价款30%处理</w:t>
      </w:r>
      <w:r>
        <w:rPr>
          <w:rFonts w:hint="eastAsia" w:ascii="仿宋" w:hAnsi="仿宋" w:eastAsia="仿宋" w:cs="仿宋"/>
          <w:sz w:val="24"/>
          <w:szCs w:val="24"/>
          <w:lang w:val="en-US" w:eastAsia="zh-CN"/>
        </w:rPr>
        <w:t xml:space="preserve">。</w:t>
      </w:r>
      <w:r/>
    </w:p>
    <w:p>
      <w:pPr>
        <w:ind w:firstLine="480"/>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5.在乙方承诺的质保期内，如乙方售后服务不能按承诺时效响应，</w:t>
      </w:r>
      <w:r>
        <w:rPr>
          <w:rFonts w:hint="eastAsia" w:ascii="仿宋" w:hAnsi="仿宋" w:eastAsia="仿宋" w:cs="仿宋"/>
          <w:sz w:val="24"/>
          <w:szCs w:val="24"/>
        </w:rPr>
        <w:t xml:space="preserve">响应迟延或不响应的，每次承担1000元违约金，因此导致甲方产生额外维修费用的，由乙方承担，甲方可以从</w:t>
      </w:r>
      <w:r>
        <w:rPr>
          <w:rFonts w:hint="eastAsia" w:ascii="仿宋" w:hAnsi="仿宋" w:eastAsia="仿宋" w:cs="仿宋"/>
          <w:sz w:val="24"/>
          <w:szCs w:val="24"/>
          <w:lang w:eastAsia="zh-CN"/>
        </w:rPr>
        <w:t xml:space="preserve">履约保证金</w:t>
      </w:r>
      <w:r>
        <w:rPr>
          <w:rFonts w:hint="eastAsia" w:ascii="仿宋" w:hAnsi="仿宋" w:eastAsia="仿宋" w:cs="仿宋"/>
          <w:sz w:val="24"/>
          <w:szCs w:val="24"/>
          <w:lang w:val="en-US" w:eastAsia="zh-CN"/>
        </w:rPr>
        <w:t xml:space="preserve">或待付货款</w:t>
      </w:r>
      <w:r>
        <w:rPr>
          <w:rFonts w:hint="eastAsia" w:ascii="仿宋" w:hAnsi="仿宋" w:eastAsia="仿宋" w:cs="仿宋"/>
          <w:sz w:val="24"/>
          <w:szCs w:val="24"/>
        </w:rPr>
        <w:t xml:space="preserve">中扣除</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由此引起的维修时间按</w:t>
      </w:r>
      <w:r>
        <w:rPr>
          <w:rFonts w:hint="eastAsia" w:ascii="仿宋" w:hAnsi="仿宋" w:eastAsia="仿宋" w:cs="仿宋"/>
          <w:sz w:val="24"/>
          <w:szCs w:val="24"/>
          <w:lang w:eastAsia="zh-CN"/>
        </w:rPr>
        <w:t xml:space="preserve">本合同</w:t>
      </w:r>
      <w:r>
        <w:rPr>
          <w:rFonts w:hint="eastAsia" w:ascii="仿宋" w:hAnsi="仿宋" w:eastAsia="仿宋" w:cs="仿宋"/>
          <w:sz w:val="24"/>
          <w:szCs w:val="24"/>
        </w:rPr>
        <w:t xml:space="preserve">第四条第</w:t>
      </w:r>
      <w:r>
        <w:rPr>
          <w:rFonts w:hint="eastAsia" w:ascii="仿宋" w:hAnsi="仿宋" w:eastAsia="仿宋" w:cs="仿宋"/>
          <w:sz w:val="24"/>
          <w:szCs w:val="24"/>
          <w:lang w:val="en-US" w:eastAsia="zh-CN"/>
        </w:rPr>
        <w:t xml:space="preserve">3</w:t>
      </w:r>
      <w:r>
        <w:rPr>
          <w:rFonts w:hint="eastAsia" w:ascii="仿宋" w:hAnsi="仿宋" w:eastAsia="仿宋" w:cs="仿宋"/>
          <w:sz w:val="24"/>
          <w:szCs w:val="24"/>
        </w:rPr>
        <w:t xml:space="preserve">项约定处理</w:t>
      </w:r>
      <w:r>
        <w:rPr>
          <w:rFonts w:hint="eastAsia" w:ascii="仿宋" w:hAnsi="仿宋" w:eastAsia="仿宋" w:cs="仿宋"/>
          <w:sz w:val="24"/>
          <w:szCs w:val="24"/>
          <w:lang w:val="en-US" w:eastAsia="zh-CN"/>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lang w:val="en-US" w:eastAsia="zh-CN"/>
        </w:rPr>
        <w:t xml:space="preserve">6.本项目不得转包、分包，如有发生，甲方有权解除合同并不予退还履约保障金，所造成的一切损失由乙方负责</w:t>
      </w:r>
      <w:r>
        <w:rPr>
          <w:rFonts w:hint="eastAsia" w:ascii="仿宋" w:hAnsi="仿宋" w:eastAsia="仿宋" w:cs="仿宋"/>
          <w:sz w:val="24"/>
          <w:szCs w:val="24"/>
        </w:rPr>
        <w:t xml:space="preserve">，损失难以计算的，按照本合同价款30%处理</w:t>
      </w:r>
      <w:r>
        <w:rPr>
          <w:rFonts w:hint="eastAsia" w:ascii="仿宋" w:hAnsi="仿宋" w:eastAsia="仿宋" w:cs="仿宋"/>
          <w:sz w:val="24"/>
          <w:szCs w:val="24"/>
          <w:lang w:val="en-US" w:eastAsia="zh-CN"/>
        </w:rPr>
        <w:t xml:space="preserve">。</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rPr>
        <w:t xml:space="preserve">十二</w:t>
      </w:r>
      <w:r>
        <w:rPr>
          <w:rFonts w:hint="eastAsia" w:ascii="仿宋" w:hAnsi="仿宋" w:eastAsia="仿宋" w:cs="仿宋"/>
          <w:b/>
          <w:sz w:val="24"/>
          <w:szCs w:val="24"/>
        </w:rPr>
        <w:t xml:space="preserve">、知识产权</w:t>
      </w:r>
      <w:r/>
    </w:p>
    <w:p>
      <w:pPr>
        <w:ind w:firstLine="482"/>
        <w:spacing w:line="360" w:lineRule="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乙方应保证甲方免除并承担由于甲方在其本国使用该项目时而引起第三方提出的侵犯专利权、知识产权或设计权的起诉、行动、行政程序索赔、请求等以及甲方为此而产生的损失和损害、费用和支出（包括但不限于诉讼费、保全费、律师费等）。</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、合同生效</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本合同经甲方、乙方签字盖章后生效，合同签订的内容不能超出采购文件和响应文件的实质性内容。</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、合同的组成部分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本合同条款、</w:t>
      </w:r>
      <w:r>
        <w:rPr>
          <w:rFonts w:hint="eastAsia" w:ascii="仿宋" w:hAnsi="仿宋" w:eastAsia="仿宋" w:cs="仿宋"/>
          <w:sz w:val="24"/>
          <w:szCs w:val="24"/>
          <w:lang w:val="en-US" w:eastAsia="zh-CN"/>
        </w:rPr>
        <w:t xml:space="preserve">中标</w:t>
      </w:r>
      <w:r>
        <w:rPr>
          <w:rFonts w:hint="eastAsia" w:ascii="仿宋" w:hAnsi="仿宋" w:eastAsia="仿宋" w:cs="仿宋"/>
          <w:sz w:val="24"/>
          <w:szCs w:val="24"/>
        </w:rPr>
        <w:t xml:space="preserve">通知书、</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文件、响应文件及供应商在</w:t>
      </w:r>
      <w:r>
        <w:rPr>
          <w:rFonts w:hint="eastAsia" w:ascii="仿宋" w:hAnsi="仿宋" w:eastAsia="仿宋" w:cs="仿宋"/>
          <w:sz w:val="24"/>
          <w:szCs w:val="24"/>
          <w:lang w:val="en-US" w:eastAsia="zh-CN"/>
        </w:rPr>
        <w:t xml:space="preserve">开标</w:t>
      </w:r>
      <w:r>
        <w:rPr>
          <w:rFonts w:hint="eastAsia" w:ascii="仿宋" w:hAnsi="仿宋" w:eastAsia="仿宋" w:cs="仿宋"/>
          <w:sz w:val="24"/>
          <w:szCs w:val="24"/>
        </w:rPr>
        <w:t xml:space="preserve">时的书面承诺等构成合同的组成部分。 </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五</w:t>
      </w:r>
      <w:r>
        <w:rPr>
          <w:rFonts w:hint="eastAsia" w:ascii="仿宋" w:hAnsi="仿宋" w:eastAsia="仿宋" w:cs="仿宋"/>
          <w:b/>
          <w:sz w:val="24"/>
          <w:szCs w:val="24"/>
        </w:rPr>
        <w:t xml:space="preserve">、合同份数</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本合同一式</w:t>
      </w:r>
      <w:r>
        <w:rPr>
          <w:rFonts w:hint="eastAsia" w:ascii="仿宋" w:hAnsi="仿宋" w:eastAsia="仿宋" w:cs="仿宋"/>
          <w:sz w:val="24"/>
          <w:szCs w:val="24"/>
          <w:lang w:val="en-US" w:eastAsia="zh-CN"/>
        </w:rPr>
        <w:t xml:space="preserve">肆</w:t>
      </w:r>
      <w:r>
        <w:rPr>
          <w:rFonts w:hint="eastAsia" w:ascii="仿宋" w:hAnsi="仿宋" w:eastAsia="仿宋" w:cs="仿宋"/>
          <w:sz w:val="24"/>
          <w:szCs w:val="24"/>
        </w:rPr>
        <w:t xml:space="preserve">份，以中文书写，甲方执</w:t>
      </w:r>
      <w:r>
        <w:rPr>
          <w:rFonts w:hint="eastAsia" w:ascii="仿宋" w:hAnsi="仿宋" w:eastAsia="仿宋" w:cs="仿宋"/>
          <w:sz w:val="24"/>
          <w:szCs w:val="24"/>
          <w:lang w:val="en-US" w:eastAsia="zh-CN"/>
        </w:rPr>
        <w:t xml:space="preserve">贰</w:t>
      </w:r>
      <w:r>
        <w:rPr>
          <w:rFonts w:hint="eastAsia" w:ascii="仿宋" w:hAnsi="仿宋" w:eastAsia="仿宋" w:cs="仿宋"/>
          <w:sz w:val="24"/>
          <w:szCs w:val="24"/>
        </w:rPr>
        <w:t xml:space="preserve">份、乙方各执贰份。</w:t>
      </w:r>
      <w:r/>
    </w:p>
    <w:p>
      <w:pPr>
        <w:ind w:firstLine="480"/>
        <w:spacing w:line="360" w:lineRule="auto"/>
        <w:rPr>
          <w:rFonts w:hint="eastAsia" w:ascii="仿宋" w:hAnsi="仿宋" w:eastAsia="仿宋" w:cs="仿宋"/>
          <w:sz w:val="24"/>
          <w:szCs w:val="24"/>
        </w:rPr>
      </w:pPr>
      <w:r>
        <w:rPr>
          <w:rFonts w:hint="eastAsia" w:ascii="仿宋" w:hAnsi="仿宋" w:eastAsia="仿宋" w:cs="仿宋"/>
          <w:b/>
          <w:bCs/>
          <w:sz w:val="24"/>
          <w:szCs w:val="24"/>
        </w:rPr>
        <w:t xml:space="preserve">十</w:t>
      </w:r>
      <w:r>
        <w:rPr>
          <w:rFonts w:hint="eastAsia" w:ascii="仿宋" w:hAnsi="仿宋" w:eastAsia="仿宋" w:cs="仿宋"/>
          <w:b/>
          <w:bCs/>
          <w:sz w:val="24"/>
          <w:szCs w:val="24"/>
          <w:lang w:val="en-US" w:eastAsia="zh-CN"/>
        </w:rPr>
        <w:t xml:space="preserve">六</w:t>
      </w:r>
      <w:r>
        <w:rPr>
          <w:rFonts w:hint="eastAsia" w:ascii="仿宋" w:hAnsi="仿宋" w:eastAsia="仿宋" w:cs="仿宋"/>
          <w:b/>
          <w:bCs/>
          <w:sz w:val="24"/>
          <w:szCs w:val="24"/>
        </w:rPr>
        <w:t xml:space="preserve">、</w:t>
      </w:r>
      <w:r>
        <w:rPr>
          <w:rFonts w:hint="eastAsia" w:ascii="仿宋" w:hAnsi="仿宋" w:eastAsia="仿宋" w:cs="仿宋"/>
          <w:sz w:val="24"/>
          <w:szCs w:val="24"/>
        </w:rPr>
        <w:t xml:space="preserve">本合同一切未尽事宜，按民法典有关规定执行，无相关规定的，由甲乙双方协商解决。</w:t>
      </w:r>
      <w:r/>
    </w:p>
    <w:p>
      <w:pPr>
        <w:ind w:firstLine="482"/>
        <w:jc w:val="center"/>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通用条款</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、词语涵义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（一）合同：甲乙双方签署的、合同格式中载明的甲方与乙方所达成的协议，包括所有的附件、附录和构成合同的所有文件。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（二）合同价：根据合同规定，乙方在正确地完全履行合同义务后甲方应支付给卖方的价格。</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（三）货物：乙方根据合同规定须向买方提供的一切设备、机械、仪表、备件、工具、手册和其他技术资料及其他材料。</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（四）服务：根据合同规定甲方承担与供货有关的辅助服务，如运输、保险以及其它的伴随服务，比如安装、调试、提供技术援助、培训和其他类似的乙方应承担的义务。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（五）甲方：采购单位，即</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（六）乙方：提供货物和服务的公司或实体，即</w:t>
      </w:r>
      <w:r>
        <w:rPr>
          <w:rFonts w:hint="eastAsia" w:ascii="仿宋" w:hAnsi="仿宋" w:eastAsia="仿宋" w:cs="仿宋"/>
          <w:sz w:val="24"/>
          <w:szCs w:val="24"/>
          <w:u w:val="single"/>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（七）不可抗力：指不能预见、不能避免和不能克服的客观情况，如战争、动乱、空中飞行物体坠落或其它非甲乙方责任造成的爆炸、火灾，以及协议条款约定等级以上的风、雨、雪、地震等。</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、技术规格</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乙方所提供货物的技术规格应与采购文件规定的技术规格以及所附的技术规格响应表相一致。</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十</w:t>
      </w: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、装运条件</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根据采购人指定地点，乙方负责安排运输，并承担运费。</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lang w:val="en-US" w:eastAsia="zh-CN"/>
        </w:rPr>
        <w:t xml:space="preserve">二十</w:t>
      </w:r>
      <w:r>
        <w:rPr>
          <w:rFonts w:hint="eastAsia" w:ascii="仿宋" w:hAnsi="仿宋" w:eastAsia="仿宋" w:cs="仿宋"/>
          <w:b/>
          <w:sz w:val="24"/>
          <w:szCs w:val="24"/>
        </w:rPr>
        <w:t xml:space="preserve">、付款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（一）本合同以人民币</w:t>
      </w:r>
      <w:r>
        <w:rPr>
          <w:rFonts w:hint="eastAsia" w:ascii="仿宋" w:hAnsi="仿宋" w:eastAsia="仿宋" w:cs="仿宋"/>
          <w:sz w:val="24"/>
          <w:szCs w:val="24"/>
          <w:lang w:val="en-US" w:eastAsia="zh-CN"/>
        </w:rPr>
        <w:t xml:space="preserve">或数字人民币</w:t>
      </w:r>
      <w:r>
        <w:rPr>
          <w:rFonts w:hint="eastAsia" w:ascii="仿宋" w:hAnsi="仿宋" w:eastAsia="仿宋" w:cs="仿宋"/>
          <w:sz w:val="24"/>
          <w:szCs w:val="24"/>
        </w:rPr>
        <w:t xml:space="preserve">。</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（二）乙方应按照与甲方签订的合同规定交货。交货后乙方向甲方提供下列单据，按合同规定审核后付款：</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1、发票；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2、制造厂家出具的质量检验证书等；</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3、装箱单；</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4、验收合格证书；</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5、买方加盖公章证明货物交付使用合格的验收合格报告。</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一</w:t>
      </w:r>
      <w:r>
        <w:rPr>
          <w:rFonts w:hint="eastAsia" w:ascii="仿宋" w:hAnsi="仿宋" w:eastAsia="仿宋" w:cs="仿宋"/>
          <w:b/>
          <w:sz w:val="24"/>
          <w:szCs w:val="24"/>
        </w:rPr>
        <w:t xml:space="preserve">、伴随服务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乙方应按照国家有关规定和合同中所附的服务承诺提供服务，主要包括：</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（一）货物的现场安装；</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（二）提供货物组装和维修所需的工具；</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（三）在合同中乙方承诺的期限内对所提供货物实施运行监督、维修，该服务并不能免除乙方在质量保证期内应承担的义务；</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（四）在项目交货现场就货物的安装、启动、运行、维护对使用方人员进行培训。</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二</w:t>
      </w:r>
      <w:r>
        <w:rPr>
          <w:rFonts w:hint="eastAsia" w:ascii="仿宋" w:hAnsi="仿宋" w:eastAsia="仿宋" w:cs="仿宋"/>
          <w:b/>
          <w:sz w:val="24"/>
          <w:szCs w:val="24"/>
        </w:rPr>
        <w:t xml:space="preserve">、质量保证</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（一）乙方所提供的产品必须符合最新的国家标准和行业标准。</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三</w:t>
      </w:r>
      <w:r>
        <w:rPr>
          <w:rFonts w:hint="eastAsia" w:ascii="仿宋" w:hAnsi="仿宋" w:eastAsia="仿宋" w:cs="仿宋"/>
          <w:b/>
          <w:sz w:val="24"/>
          <w:szCs w:val="24"/>
        </w:rPr>
        <w:t xml:space="preserve">、检验</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甲方在乙方交货后及时组织验收，如果货物的质量和规格与合同规定相符，甲方应及时填写验收表；如果货物的质量、规格与合同规定不符，或在质量保证期内发现货物是有缺陷的（包括潜在缺陷或使用不符合要求的材料），甲方应报请法定检验机构进行检查，有权凭其出具的检验报告向乙方提出索赔。</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四</w:t>
      </w:r>
      <w:r>
        <w:rPr>
          <w:rFonts w:hint="eastAsia" w:ascii="仿宋" w:hAnsi="仿宋" w:eastAsia="仿宋" w:cs="仿宋"/>
          <w:b/>
          <w:sz w:val="24"/>
          <w:szCs w:val="24"/>
        </w:rPr>
        <w:t xml:space="preserve">、索赔</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2、根据货物的低劣程度、损坏程度以及买方所遭损失的数额，乙方须降低货物的价格。</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3、用符合合同规定的规格、质量和性能要求的新零件、部件或设备来更换和或修补有缺陷的部分，乙方应承担一切费用和风险并负担甲方所蒙受的全部直接损失费用。同时应按合同规定对更换和修补件，相应延长质量保证期。</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（二）在甲方发出索赔通知后20天内，如乙方未作答复，上述索赔应视为已被接受，按照本合同规定的任何一种方法解决索赔事宜，甲方将采用法律手段解决索赔事宜。</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五</w:t>
      </w:r>
      <w:r>
        <w:rPr>
          <w:rFonts w:hint="eastAsia" w:ascii="仿宋" w:hAnsi="仿宋" w:eastAsia="仿宋" w:cs="仿宋"/>
          <w:b/>
          <w:sz w:val="24"/>
          <w:szCs w:val="24"/>
        </w:rPr>
        <w:t xml:space="preserve">、误期赔偿</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除合同规定外，如果乙方没有按照合同规定的时间交货和提供服务，甲方将从货款中扣除误期赔偿费而不影响合同项目的其他补救方法，赔偿费按每周迟交货物交货价或未提供服务费用的0.5%计收，直至交货或提供服务为止，一周按7天计算，不足7天按一周计算。但误期赔偿费的最高限为误期货物或服务合同价的5%。一旦达到误期赔偿的最高限额，甲方可考虑终止合同。</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六</w:t>
      </w:r>
      <w:r>
        <w:rPr>
          <w:rFonts w:hint="eastAsia" w:ascii="仿宋" w:hAnsi="仿宋" w:eastAsia="仿宋" w:cs="仿宋"/>
          <w:b/>
          <w:sz w:val="24"/>
          <w:szCs w:val="24"/>
        </w:rPr>
        <w:t xml:space="preserve">、不可抗力</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七</w:t>
      </w:r>
      <w:r>
        <w:rPr>
          <w:rFonts w:hint="eastAsia" w:ascii="仿宋" w:hAnsi="仿宋" w:eastAsia="仿宋" w:cs="仿宋"/>
          <w:b/>
          <w:sz w:val="24"/>
          <w:szCs w:val="24"/>
        </w:rPr>
        <w:t xml:space="preserve">、税费</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中国政府根据现行税法规定对甲方征收的与本合同有关的一切税费由甲方负担；规定对乙方征收的与本合同有关的一切税费由乙方负担。</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八</w:t>
      </w:r>
      <w:r>
        <w:rPr>
          <w:rFonts w:hint="eastAsia" w:ascii="仿宋" w:hAnsi="仿宋" w:eastAsia="仿宋" w:cs="仿宋"/>
          <w:b/>
          <w:sz w:val="24"/>
          <w:szCs w:val="24"/>
        </w:rPr>
        <w:t xml:space="preserve">、合同争议</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甲乙双方应通过友好协商，解决在执行本合同中所发生的或与本合同有关的一切争议。如果协商仍得不到解决</w:t>
      </w:r>
      <w:r>
        <w:rPr>
          <w:rFonts w:hint="eastAsia" w:ascii="仿宋" w:hAnsi="仿宋" w:eastAsia="仿宋" w:cs="仿宋"/>
          <w:sz w:val="24"/>
          <w:szCs w:val="24"/>
          <w:lang w:val="en-US" w:eastAsia="zh-CN"/>
        </w:rPr>
        <w:t xml:space="preserve">时</w:t>
      </w:r>
      <w:r>
        <w:rPr>
          <w:rFonts w:hint="eastAsia" w:ascii="仿宋" w:hAnsi="仿宋" w:eastAsia="仿宋" w:cs="仿宋"/>
          <w:sz w:val="24"/>
          <w:szCs w:val="24"/>
        </w:rPr>
        <w:t xml:space="preserve">，任何一方均可</w:t>
      </w:r>
      <w:r>
        <w:rPr>
          <w:rFonts w:hint="eastAsia" w:ascii="仿宋" w:hAnsi="仿宋" w:eastAsia="仿宋" w:cs="仿宋"/>
          <w:sz w:val="24"/>
          <w:szCs w:val="24"/>
          <w:lang w:val="en-US" w:eastAsia="zh-CN"/>
        </w:rPr>
        <w:t xml:space="preserve">依法向项目所在地人民法院提出诉讼</w:t>
      </w:r>
      <w:r>
        <w:rPr>
          <w:rFonts w:hint="eastAsia" w:ascii="仿宋" w:hAnsi="仿宋" w:eastAsia="仿宋" w:cs="仿宋"/>
          <w:sz w:val="24"/>
          <w:szCs w:val="24"/>
        </w:rPr>
        <w:t xml:space="preserve">。   </w:t>
      </w:r>
      <w:r/>
    </w:p>
    <w:p>
      <w:pPr>
        <w:ind w:firstLine="482"/>
        <w:spacing w:line="360" w:lineRule="auto"/>
        <w:rPr>
          <w:rFonts w:hint="eastAsia" w:ascii="仿宋" w:hAnsi="仿宋" w:eastAsia="仿宋" w:cs="仿宋"/>
          <w:b/>
          <w:sz w:val="24"/>
          <w:szCs w:val="24"/>
        </w:rPr>
      </w:pPr>
      <w:r>
        <w:rPr>
          <w:rFonts w:hint="eastAsia" w:ascii="仿宋" w:hAnsi="仿宋" w:eastAsia="仿宋" w:cs="仿宋"/>
          <w:b/>
          <w:sz w:val="24"/>
          <w:szCs w:val="24"/>
        </w:rPr>
        <w:t xml:space="preserve">二十</w:t>
      </w:r>
      <w:r>
        <w:rPr>
          <w:rFonts w:hint="eastAsia" w:ascii="仿宋" w:hAnsi="仿宋" w:eastAsia="仿宋" w:cs="仿宋"/>
          <w:b/>
          <w:sz w:val="24"/>
          <w:szCs w:val="24"/>
          <w:lang w:val="en-US" w:eastAsia="zh-CN"/>
        </w:rPr>
        <w:t xml:space="preserve">九</w:t>
      </w:r>
      <w:r>
        <w:rPr>
          <w:rFonts w:hint="eastAsia" w:ascii="仿宋" w:hAnsi="仿宋" w:eastAsia="仿宋" w:cs="仿宋"/>
          <w:b/>
          <w:sz w:val="24"/>
          <w:szCs w:val="24"/>
        </w:rPr>
        <w:t xml:space="preserve">、适用法律</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t xml:space="preserve">本合同应按照中华人民共和国的现行法律进行解释。</w:t>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甲方：（盖章）                        乙方：  （盖章）      </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地址：                               地址：</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法定（授权）代表人：                 法定（授权）代表人：</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联系人：                             联系人：</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联系电话：                           联系电话：</w:t>
      </w:r>
      <w:r/>
    </w:p>
    <w:p>
      <w:pPr>
        <w:spacing w:line="360" w:lineRule="auto"/>
        <w:rPr>
          <w:rFonts w:hint="eastAsia" w:ascii="仿宋" w:hAnsi="仿宋" w:eastAsia="仿宋" w:cs="仿宋"/>
          <w:sz w:val="24"/>
          <w:szCs w:val="24"/>
        </w:rPr>
      </w:pPr>
      <w:r>
        <w:rPr>
          <w:rFonts w:hint="eastAsia" w:ascii="仿宋" w:hAnsi="仿宋" w:eastAsia="仿宋" w:cs="仿宋"/>
          <w:sz w:val="24"/>
          <w:szCs w:val="24"/>
        </w:rPr>
        <w:t xml:space="preserve">2024年    月   日                    2024年   月   日</w:t>
      </w:r>
      <w:r/>
    </w:p>
    <w:p>
      <w:pPr>
        <w:spacing w:line="360" w:lineRule="auto"/>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bCs/>
          <w:caps w:val="0"/>
          <w:color w:val="auto"/>
          <w:sz w:val="44"/>
        </w:rPr>
      </w:pPr>
      <w:r>
        <w:rPr>
          <w:rFonts w:hint="eastAsia" w:ascii="仿宋" w:hAnsi="仿宋" w:eastAsia="仿宋" w:cs="仿宋"/>
          <w:bCs/>
          <w:caps w:val="0"/>
          <w:color w:val="auto"/>
          <w:sz w:val="44"/>
        </w:rPr>
        <w:br w:type="page" w:clear="all"/>
      </w:r>
      <w:r/>
    </w:p>
    <w:p>
      <w:pPr>
        <w:rPr>
          <w:rFonts w:hint="eastAsia" w:ascii="仿宋" w:hAnsi="仿宋" w:eastAsia="仿宋" w:cs="仿宋"/>
        </w:rPr>
      </w:pPr>
      <w:r>
        <w:rPr>
          <w:rFonts w:hint="eastAsia" w:ascii="仿宋" w:hAnsi="仿宋" w:eastAsia="仿宋" w:cs="仿宋"/>
        </w:rPr>
      </w:r>
      <w:r/>
    </w:p>
    <w:p>
      <w:pPr>
        <w:pStyle w:val="625"/>
        <w:rPr>
          <w:rFonts w:hint="eastAsia" w:ascii="仿宋" w:hAnsi="仿宋" w:eastAsia="仿宋" w:cs="仿宋"/>
          <w:bCs/>
          <w:caps w:val="0"/>
          <w:color w:val="auto"/>
          <w:sz w:val="44"/>
        </w:rPr>
      </w:pPr>
      <w:r/>
      <w:bookmarkStart w:id="85" w:name="_Toc17824"/>
      <w:r>
        <w:rPr>
          <w:rFonts w:hint="eastAsia" w:ascii="仿宋" w:hAnsi="仿宋" w:eastAsia="仿宋" w:cs="仿宋"/>
          <w:bCs/>
          <w:caps w:val="0"/>
          <w:color w:val="auto"/>
          <w:sz w:val="44"/>
        </w:rPr>
        <w:t xml:space="preserve">第六</w:t>
      </w:r>
      <w:r>
        <w:rPr>
          <w:rFonts w:hint="eastAsia" w:ascii="仿宋" w:hAnsi="仿宋" w:eastAsia="仿宋" w:cs="仿宋"/>
          <w:bCs/>
          <w:caps w:val="0"/>
          <w:color w:val="auto"/>
          <w:sz w:val="44"/>
          <w:lang w:val="en-US" w:eastAsia="zh-CN"/>
        </w:rPr>
        <w:t xml:space="preserve">部分</w:t>
      </w:r>
      <w:r>
        <w:rPr>
          <w:rFonts w:hint="eastAsia" w:ascii="仿宋" w:hAnsi="仿宋" w:eastAsia="仿宋" w:cs="仿宋"/>
          <w:bCs/>
          <w:caps w:val="0"/>
          <w:color w:val="auto"/>
          <w:sz w:val="44"/>
        </w:rPr>
        <w:t xml:space="preserve">  投标文件格式</w:t>
      </w:r>
      <w:bookmarkEnd w:id="85"/>
      <w:r>
        <w:rPr>
          <w:rFonts w:hint="eastAsia" w:ascii="仿宋" w:hAnsi="仿宋" w:eastAsia="仿宋" w:cs="仿宋"/>
          <w:bCs/>
          <w:caps w:val="0"/>
          <w:color w:val="auto"/>
          <w:sz w:val="44"/>
        </w:rPr>
        <w:t xml:space="preserve"> </w:t>
      </w:r>
      <w:r/>
    </w:p>
    <w:p>
      <w:pPr>
        <w:jc w:val="center"/>
        <w:rPr>
          <w:rFonts w:hint="eastAsia" w:ascii="仿宋" w:hAnsi="仿宋" w:eastAsia="仿宋" w:cs="仿宋"/>
          <w:b/>
          <w:caps w:val="0"/>
          <w:color w:val="auto"/>
          <w:sz w:val="72"/>
        </w:rPr>
      </w:pPr>
      <w:r/>
      <w:bookmarkStart w:id="86" w:name="_Hlt26955039"/>
      <w:r/>
      <w:bookmarkEnd w:id="86"/>
      <w:r/>
      <w:bookmarkStart w:id="87" w:name="_Hlt26671244"/>
      <w:r/>
      <w:bookmarkEnd w:id="87"/>
      <w:r/>
      <w:r/>
    </w:p>
    <w:p>
      <w:pPr>
        <w:jc w:val="center"/>
        <w:rPr>
          <w:rFonts w:hint="eastAsia" w:ascii="仿宋" w:hAnsi="仿宋" w:eastAsia="仿宋" w:cs="仿宋"/>
          <w:b/>
          <w:caps w:val="0"/>
          <w:color w:val="auto"/>
          <w:sz w:val="72"/>
        </w:rPr>
      </w:pPr>
      <w:r>
        <w:rPr>
          <w:rFonts w:hint="eastAsia" w:ascii="仿宋" w:hAnsi="仿宋" w:eastAsia="仿宋" w:cs="仿宋"/>
          <w:b/>
          <w:caps w:val="0"/>
          <w:color w:val="auto"/>
          <w:sz w:val="72"/>
        </w:rPr>
      </w:r>
      <w:r/>
    </w:p>
    <w:p>
      <w:pPr>
        <w:jc w:val="center"/>
        <w:rPr>
          <w:rFonts w:hint="eastAsia" w:ascii="仿宋" w:hAnsi="仿宋" w:eastAsia="仿宋" w:cs="仿宋"/>
          <w:b/>
          <w:caps w:val="0"/>
          <w:color w:val="auto"/>
          <w:sz w:val="72"/>
        </w:rPr>
      </w:pPr>
      <w:r>
        <w:rPr>
          <w:rFonts w:hint="eastAsia" w:ascii="仿宋" w:hAnsi="仿宋" w:eastAsia="仿宋" w:cs="仿宋"/>
          <w:b/>
          <w:caps w:val="0"/>
          <w:color w:val="auto"/>
          <w:sz w:val="72"/>
        </w:rPr>
        <w:t xml:space="preserve">投  标  文  件</w:t>
      </w:r>
      <w:r/>
    </w:p>
    <w:p>
      <w:pPr>
        <w:jc w:val="center"/>
        <w:rPr>
          <w:rFonts w:hint="eastAsia" w:ascii="仿宋" w:hAnsi="仿宋" w:eastAsia="仿宋" w:cs="仿宋"/>
          <w:b/>
          <w:caps w:val="0"/>
          <w:color w:val="auto"/>
          <w:sz w:val="72"/>
        </w:rPr>
      </w:pPr>
      <w:r>
        <w:rPr>
          <w:rFonts w:hint="eastAsia" w:ascii="仿宋" w:hAnsi="仿宋" w:eastAsia="仿宋" w:cs="仿宋"/>
          <w:b/>
          <w:caps w:val="0"/>
          <w:color w:val="auto"/>
          <w:sz w:val="72"/>
        </w:rPr>
      </w:r>
      <w:r/>
    </w:p>
    <w:p>
      <w:pPr>
        <w:jc w:val="center"/>
        <w:rPr>
          <w:rFonts w:hint="eastAsia" w:ascii="仿宋" w:hAnsi="仿宋" w:eastAsia="仿宋" w:cs="仿宋"/>
          <w:b/>
          <w:caps w:val="0"/>
          <w:color w:val="auto"/>
          <w:sz w:val="72"/>
        </w:rPr>
      </w:pPr>
      <w:r>
        <w:rPr>
          <w:rFonts w:hint="eastAsia" w:ascii="仿宋" w:hAnsi="仿宋" w:eastAsia="仿宋" w:cs="仿宋"/>
          <w:b/>
          <w:caps w:val="0"/>
          <w:color w:val="auto"/>
          <w:sz w:val="72"/>
        </w:rPr>
      </w:r>
      <w:r/>
    </w:p>
    <w:p>
      <w:pPr>
        <w:jc w:val="center"/>
        <w:rPr>
          <w:rFonts w:hint="eastAsia" w:ascii="仿宋" w:hAnsi="仿宋" w:eastAsia="仿宋" w:cs="仿宋"/>
          <w:b/>
          <w:caps w:val="0"/>
          <w:color w:val="auto"/>
          <w:sz w:val="36"/>
        </w:rPr>
      </w:pPr>
      <w:r>
        <w:rPr>
          <w:rFonts w:hint="eastAsia" w:ascii="仿宋" w:hAnsi="仿宋" w:eastAsia="仿宋" w:cs="仿宋"/>
          <w:b/>
          <w:caps w:val="0"/>
          <w:color w:val="auto"/>
          <w:sz w:val="36"/>
        </w:rPr>
      </w:r>
      <w:r/>
    </w:p>
    <w:p>
      <w:pPr>
        <w:jc w:val="center"/>
        <w:rPr>
          <w:rFonts w:hint="eastAsia" w:ascii="仿宋" w:hAnsi="仿宋" w:eastAsia="仿宋" w:cs="仿宋"/>
          <w:b/>
          <w:caps w:val="0"/>
          <w:color w:val="auto"/>
          <w:sz w:val="36"/>
        </w:rPr>
      </w:pPr>
      <w:r>
        <w:rPr>
          <w:rFonts w:hint="eastAsia" w:ascii="仿宋" w:hAnsi="仿宋" w:eastAsia="仿宋" w:cs="仿宋"/>
          <w:b/>
          <w:caps w:val="0"/>
          <w:color w:val="auto"/>
          <w:sz w:val="36"/>
        </w:rPr>
      </w:r>
      <w:r/>
    </w:p>
    <w:p>
      <w:pPr>
        <w:jc w:val="center"/>
        <w:rPr>
          <w:rFonts w:hint="eastAsia" w:ascii="仿宋" w:hAnsi="仿宋" w:eastAsia="仿宋" w:cs="仿宋"/>
          <w:b/>
          <w:caps w:val="0"/>
          <w:color w:val="auto"/>
          <w:sz w:val="36"/>
        </w:rPr>
      </w:pPr>
      <w:r>
        <w:rPr>
          <w:rFonts w:hint="eastAsia" w:ascii="仿宋" w:hAnsi="仿宋" w:eastAsia="仿宋" w:cs="仿宋"/>
          <w:b/>
          <w:caps w:val="0"/>
          <w:color w:val="auto"/>
          <w:sz w:val="36"/>
        </w:rPr>
      </w:r>
      <w:r/>
    </w:p>
    <w:p>
      <w:pPr>
        <w:ind w:firstLine="1084"/>
        <w:rPr>
          <w:rFonts w:hint="eastAsia" w:ascii="仿宋" w:hAnsi="仿宋" w:eastAsia="仿宋" w:cs="仿宋"/>
          <w:b/>
          <w:caps w:val="0"/>
          <w:color w:val="auto"/>
          <w:sz w:val="36"/>
        </w:rPr>
      </w:pPr>
      <w:r>
        <w:rPr>
          <w:rFonts w:hint="eastAsia" w:ascii="仿宋" w:hAnsi="仿宋" w:eastAsia="仿宋" w:cs="仿宋"/>
          <w:b/>
          <w:caps w:val="0"/>
          <w:color w:val="auto"/>
          <w:sz w:val="36"/>
        </w:rPr>
        <w:t xml:space="preserve">项 目 名 称：</w:t>
      </w:r>
      <w:r>
        <w:rPr>
          <w:rFonts w:hint="eastAsia" w:ascii="仿宋" w:hAnsi="仿宋" w:eastAsia="仿宋" w:cs="仿宋"/>
          <w:b/>
          <w:caps w:val="0"/>
          <w:color w:val="auto"/>
          <w:sz w:val="36"/>
          <w:u w:val="single"/>
        </w:rPr>
        <w:t xml:space="preserve">               </w:t>
      </w:r>
      <w:r/>
    </w:p>
    <w:p>
      <w:pPr>
        <w:ind w:firstLine="1084"/>
        <w:rPr>
          <w:rFonts w:hint="eastAsia" w:ascii="仿宋" w:hAnsi="仿宋" w:eastAsia="仿宋" w:cs="仿宋"/>
          <w:b/>
          <w:caps w:val="0"/>
          <w:color w:val="auto"/>
          <w:sz w:val="36"/>
          <w:u w:val="single"/>
        </w:rPr>
      </w:pPr>
      <w:r>
        <w:rPr>
          <w:rFonts w:hint="eastAsia" w:ascii="仿宋" w:hAnsi="仿宋" w:eastAsia="仿宋" w:cs="仿宋"/>
          <w:b/>
          <w:caps w:val="0"/>
          <w:color w:val="auto"/>
          <w:sz w:val="36"/>
        </w:rPr>
        <w:t xml:space="preserve">项 目 编 号：</w:t>
      </w:r>
      <w:r>
        <w:rPr>
          <w:rFonts w:hint="eastAsia" w:ascii="仿宋" w:hAnsi="仿宋" w:eastAsia="仿宋" w:cs="仿宋"/>
          <w:b/>
          <w:caps w:val="0"/>
          <w:color w:val="auto"/>
          <w:sz w:val="36"/>
          <w:u w:val="single"/>
        </w:rPr>
        <w:t xml:space="preserve">               </w:t>
      </w:r>
      <w:r/>
    </w:p>
    <w:p>
      <w:pPr>
        <w:rPr>
          <w:rFonts w:hint="eastAsia" w:ascii="仿宋" w:hAnsi="仿宋" w:eastAsia="仿宋" w:cs="仿宋"/>
          <w:b/>
          <w:caps w:val="0"/>
          <w:color w:val="auto"/>
          <w:sz w:val="36"/>
          <w:u w:val="single"/>
        </w:rPr>
      </w:pPr>
      <w:r>
        <w:rPr>
          <w:rFonts w:hint="eastAsia" w:ascii="仿宋" w:hAnsi="仿宋" w:eastAsia="仿宋" w:cs="仿宋"/>
          <w:b/>
          <w:caps w:val="0"/>
          <w:color w:val="auto"/>
          <w:sz w:val="36"/>
        </w:rPr>
        <w:t xml:space="preserve">      投标人名称 ：</w:t>
      </w:r>
      <w:r>
        <w:rPr>
          <w:rFonts w:hint="eastAsia" w:ascii="仿宋" w:hAnsi="仿宋" w:eastAsia="仿宋" w:cs="仿宋"/>
          <w:b/>
          <w:caps w:val="0"/>
          <w:color w:val="auto"/>
          <w:sz w:val="36"/>
          <w:u w:val="single"/>
        </w:rPr>
        <w:t xml:space="preserve">（</w:t>
      </w:r>
      <w:r>
        <w:rPr>
          <w:rFonts w:hint="eastAsia" w:ascii="仿宋" w:hAnsi="仿宋" w:eastAsia="仿宋" w:cs="仿宋"/>
          <w:b/>
          <w:caps w:val="0"/>
          <w:color w:val="auto"/>
          <w:sz w:val="36"/>
          <w:u w:val="single"/>
          <w:lang w:val="en-US" w:eastAsia="zh-CN"/>
        </w:rPr>
        <w:t xml:space="preserve">盖</w:t>
      </w:r>
      <w:r>
        <w:rPr>
          <w:rFonts w:hint="eastAsia" w:ascii="仿宋" w:hAnsi="仿宋" w:eastAsia="仿宋" w:cs="仿宋"/>
          <w:b/>
          <w:caps w:val="0"/>
          <w:color w:val="auto"/>
          <w:sz w:val="36"/>
          <w:u w:val="single"/>
        </w:rPr>
        <w:t xml:space="preserve">CA电子公章）</w:t>
      </w:r>
      <w:r/>
    </w:p>
    <w:p>
      <w:pPr>
        <w:rPr>
          <w:rFonts w:hint="eastAsia" w:ascii="仿宋" w:hAnsi="仿宋" w:eastAsia="仿宋" w:cs="仿宋"/>
          <w:b/>
          <w:caps w:val="0"/>
          <w:color w:val="auto"/>
          <w:sz w:val="36"/>
          <w:u w:val="single"/>
        </w:rPr>
      </w:pPr>
      <w:r>
        <w:rPr>
          <w:rFonts w:hint="eastAsia" w:ascii="仿宋" w:hAnsi="仿宋" w:eastAsia="仿宋" w:cs="仿宋"/>
          <w:b/>
          <w:caps w:val="0"/>
          <w:color w:val="auto"/>
          <w:sz w:val="36"/>
        </w:rPr>
        <w:t xml:space="preserve">      日      期 ：</w:t>
      </w:r>
      <w:r>
        <w:rPr>
          <w:rFonts w:hint="eastAsia" w:ascii="仿宋" w:hAnsi="仿宋" w:eastAsia="仿宋" w:cs="仿宋"/>
          <w:b/>
          <w:caps w:val="0"/>
          <w:color w:val="auto"/>
          <w:sz w:val="36"/>
          <w:u w:val="single"/>
        </w:rPr>
        <w:t xml:space="preserve">               </w:t>
      </w:r>
      <w:r/>
    </w:p>
    <w:p>
      <w:pPr>
        <w:jc w:val="center"/>
        <w:spacing w:line="440" w:lineRule="exact"/>
        <w:rPr>
          <w:rFonts w:hint="eastAsia" w:ascii="仿宋" w:hAnsi="仿宋" w:eastAsia="仿宋" w:cs="仿宋"/>
          <w:b/>
          <w:bCs/>
          <w:caps w:val="0"/>
          <w:color w:val="auto"/>
          <w:sz w:val="32"/>
          <w:szCs w:val="32"/>
        </w:rPr>
      </w:pPr>
      <w:r>
        <w:rPr>
          <w:rFonts w:hint="eastAsia" w:ascii="仿宋" w:hAnsi="仿宋" w:eastAsia="仿宋" w:cs="仿宋"/>
          <w:b/>
          <w:bCs/>
          <w:caps w:val="0"/>
          <w:color w:val="auto"/>
          <w:sz w:val="32"/>
          <w:szCs w:val="32"/>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r>
      <w:r/>
    </w:p>
    <w:p>
      <w:pPr>
        <w:rPr>
          <w:rFonts w:hint="eastAsia" w:ascii="仿宋" w:hAnsi="仿宋" w:eastAsia="仿宋" w:cs="仿宋"/>
          <w:sz w:val="24"/>
          <w:szCs w:val="24"/>
        </w:rPr>
      </w:pPr>
      <w:r>
        <w:rPr>
          <w:rFonts w:hint="eastAsia" w:ascii="仿宋" w:hAnsi="仿宋" w:eastAsia="仿宋" w:cs="仿宋"/>
          <w:sz w:val="24"/>
          <w:szCs w:val="24"/>
        </w:rPr>
        <w:br w:type="page" w:clear="all"/>
      </w:r>
      <w:r/>
    </w:p>
    <w:p>
      <w:pPr>
        <w:rPr>
          <w:rFonts w:hint="eastAsia" w:ascii="仿宋" w:hAnsi="仿宋" w:eastAsia="仿宋" w:cs="仿宋"/>
          <w:sz w:val="24"/>
          <w:szCs w:val="24"/>
        </w:rPr>
      </w:pPr>
      <w:r>
        <w:rPr>
          <w:rFonts w:hint="eastAsia" w:ascii="仿宋" w:hAnsi="仿宋" w:eastAsia="仿宋" w:cs="仿宋"/>
          <w:sz w:val="24"/>
          <w:szCs w:val="24"/>
        </w:rPr>
      </w:r>
      <w:r/>
    </w:p>
    <w:p>
      <w:pPr>
        <w:jc w:val="center"/>
        <w:spacing w:line="440" w:lineRule="exact"/>
        <w:rPr>
          <w:rFonts w:hint="eastAsia" w:ascii="仿宋" w:hAnsi="仿宋" w:eastAsia="仿宋" w:cs="仿宋"/>
          <w:b/>
          <w:bCs/>
          <w:caps w:val="0"/>
          <w:color w:val="auto"/>
          <w:sz w:val="32"/>
          <w:szCs w:val="32"/>
        </w:rPr>
      </w:pPr>
      <w:r>
        <w:rPr>
          <w:rFonts w:hint="eastAsia" w:ascii="仿宋" w:hAnsi="仿宋" w:eastAsia="仿宋" w:cs="仿宋"/>
          <w:b/>
          <w:bCs/>
          <w:caps w:val="0"/>
          <w:color w:val="auto"/>
          <w:sz w:val="32"/>
          <w:szCs w:val="32"/>
        </w:rPr>
        <w:t xml:space="preserve">投标文件目录</w:t>
      </w:r>
      <w:r/>
    </w:p>
    <w:p>
      <w:pPr>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rPr>
          <w:rFonts w:hint="eastAsia" w:ascii="仿宋" w:hAnsi="仿宋" w:eastAsia="仿宋" w:cs="仿宋"/>
          <w:sz w:val="24"/>
          <w:szCs w:val="24"/>
          <w:highlight w:val="yellow"/>
        </w:rPr>
      </w:pPr>
      <w:r>
        <w:rPr>
          <w:rFonts w:hint="eastAsia" w:ascii="仿宋" w:hAnsi="仿宋" w:eastAsia="仿宋" w:cs="仿宋"/>
          <w:sz w:val="24"/>
          <w:szCs w:val="24"/>
          <w:highlight w:val="yellow"/>
        </w:rPr>
      </w:r>
      <w:r/>
    </w:p>
    <w:p>
      <w:pPr>
        <w:ind w:firstLine="560"/>
        <w:spacing w:line="360" w:lineRule="auto"/>
        <w:rPr>
          <w:rFonts w:hint="eastAsia" w:ascii="仿宋" w:hAnsi="仿宋" w:eastAsia="仿宋" w:cs="仿宋"/>
          <w:sz w:val="28"/>
          <w:szCs w:val="28"/>
          <w:rtl w:val="0"/>
          <w:lang w:eastAsia="zh-CN"/>
        </w:rPr>
      </w:pPr>
      <w:r>
        <w:rPr>
          <w:rFonts w:hint="eastAsia" w:ascii="仿宋" w:hAnsi="仿宋" w:eastAsia="仿宋" w:cs="仿宋"/>
          <w:sz w:val="28"/>
          <w:szCs w:val="28"/>
          <w:rtl w:val="0"/>
        </w:rPr>
        <w:t xml:space="preserve">一、投标声明及承诺函</w:t>
      </w:r>
      <w:r/>
    </w:p>
    <w:p>
      <w:pPr>
        <w:ind w:firstLine="560"/>
        <w:spacing w:line="360" w:lineRule="auto"/>
        <w:rPr>
          <w:rFonts w:hint="eastAsia" w:ascii="仿宋" w:hAnsi="仿宋" w:eastAsia="仿宋" w:cs="仿宋"/>
          <w:sz w:val="28"/>
          <w:szCs w:val="28"/>
          <w:rtl w:val="0"/>
          <w:lang w:eastAsia="zh-CN"/>
        </w:rPr>
      </w:pPr>
      <w:r>
        <w:rPr>
          <w:rFonts w:hint="eastAsia" w:ascii="仿宋" w:hAnsi="仿宋" w:eastAsia="仿宋" w:cs="仿宋"/>
          <w:sz w:val="28"/>
          <w:szCs w:val="28"/>
          <w:rtl w:val="0"/>
          <w:lang w:val="en-US" w:eastAsia="zh-CN"/>
        </w:rPr>
        <w:t xml:space="preserve">二</w:t>
      </w:r>
      <w:r>
        <w:rPr>
          <w:rFonts w:hint="eastAsia" w:ascii="仿宋" w:hAnsi="仿宋" w:eastAsia="仿宋" w:cs="仿宋"/>
          <w:sz w:val="28"/>
          <w:szCs w:val="28"/>
          <w:rtl w:val="0"/>
        </w:rPr>
        <w:t xml:space="preserve">、投标人基本情况</w:t>
      </w:r>
      <w:r/>
    </w:p>
    <w:p>
      <w:pPr>
        <w:ind w:firstLine="560"/>
        <w:spacing w:line="360" w:lineRule="auto"/>
        <w:rPr>
          <w:rFonts w:hint="eastAsia" w:ascii="仿宋" w:hAnsi="仿宋" w:eastAsia="仿宋" w:cs="仿宋"/>
          <w:sz w:val="28"/>
          <w:szCs w:val="28"/>
          <w:rtl w:val="0"/>
          <w:lang w:eastAsia="zh-CN"/>
        </w:rPr>
      </w:pPr>
      <w:r>
        <w:rPr>
          <w:rFonts w:hint="eastAsia" w:ascii="仿宋" w:hAnsi="仿宋" w:eastAsia="仿宋" w:cs="仿宋"/>
          <w:sz w:val="28"/>
          <w:szCs w:val="28"/>
          <w:rtl w:val="0"/>
          <w:lang w:val="en-US" w:eastAsia="zh-CN"/>
        </w:rPr>
        <w:t xml:space="preserve">三</w:t>
      </w:r>
      <w:r>
        <w:rPr>
          <w:rFonts w:hint="eastAsia" w:ascii="仿宋" w:hAnsi="仿宋" w:eastAsia="仿宋" w:cs="仿宋"/>
          <w:sz w:val="28"/>
          <w:szCs w:val="28"/>
          <w:rtl w:val="0"/>
        </w:rPr>
        <w:t xml:space="preserve">、法人授权书</w:t>
      </w:r>
      <w:r/>
    </w:p>
    <w:p>
      <w:pPr>
        <w:ind w:firstLine="560"/>
        <w:spacing w:line="360" w:lineRule="auto"/>
        <w:rPr>
          <w:rFonts w:hint="eastAsia" w:ascii="仿宋" w:hAnsi="仿宋" w:eastAsia="仿宋" w:cs="仿宋"/>
          <w:sz w:val="28"/>
          <w:szCs w:val="28"/>
          <w:rtl w:val="0"/>
          <w:lang w:eastAsia="zh-CN"/>
        </w:rPr>
      </w:pPr>
      <w:r>
        <w:rPr>
          <w:rFonts w:hint="eastAsia" w:ascii="仿宋" w:hAnsi="仿宋" w:eastAsia="仿宋" w:cs="仿宋"/>
          <w:sz w:val="28"/>
          <w:szCs w:val="28"/>
          <w:rtl w:val="0"/>
          <w:lang w:val="en-US" w:eastAsia="zh-CN"/>
        </w:rPr>
        <w:t xml:space="preserve">四</w:t>
      </w:r>
      <w:r>
        <w:rPr>
          <w:rFonts w:hint="eastAsia" w:ascii="仿宋" w:hAnsi="仿宋" w:eastAsia="仿宋" w:cs="仿宋"/>
          <w:sz w:val="28"/>
          <w:szCs w:val="28"/>
          <w:rtl w:val="0"/>
        </w:rPr>
        <w:t xml:space="preserve">、开标一览表</w:t>
      </w:r>
      <w:r/>
    </w:p>
    <w:p>
      <w:pPr>
        <w:ind w:firstLine="560"/>
        <w:spacing w:line="360" w:lineRule="auto"/>
        <w:rPr>
          <w:rFonts w:hint="eastAsia" w:ascii="仿宋" w:hAnsi="仿宋" w:eastAsia="仿宋" w:cs="仿宋"/>
          <w:sz w:val="28"/>
          <w:szCs w:val="28"/>
          <w:rtl w:val="0"/>
          <w:lang w:eastAsia="zh-CN"/>
        </w:rPr>
      </w:pPr>
      <w:r>
        <w:rPr>
          <w:rFonts w:hint="eastAsia" w:ascii="仿宋" w:hAnsi="仿宋" w:eastAsia="仿宋" w:cs="仿宋"/>
          <w:sz w:val="28"/>
          <w:szCs w:val="28"/>
          <w:rtl w:val="0"/>
          <w:lang w:val="en-US" w:eastAsia="zh-CN"/>
        </w:rPr>
        <w:t xml:space="preserve">五</w:t>
      </w:r>
      <w:r>
        <w:rPr>
          <w:rFonts w:hint="eastAsia" w:ascii="仿宋" w:hAnsi="仿宋" w:eastAsia="仿宋" w:cs="仿宋"/>
          <w:sz w:val="28"/>
          <w:szCs w:val="28"/>
          <w:rtl w:val="0"/>
        </w:rPr>
        <w:t xml:space="preserve">、明细报价表</w:t>
      </w:r>
      <w:r/>
    </w:p>
    <w:p>
      <w:pPr>
        <w:ind w:firstLine="560"/>
        <w:spacing w:line="360" w:lineRule="auto"/>
        <w:rPr>
          <w:rFonts w:hint="eastAsia" w:ascii="仿宋" w:hAnsi="仿宋" w:eastAsia="仿宋" w:cs="仿宋"/>
          <w:sz w:val="28"/>
          <w:szCs w:val="28"/>
          <w:rtl w:val="0"/>
          <w:lang w:eastAsia="zh-CN"/>
        </w:rPr>
      </w:pPr>
      <w:r>
        <w:rPr>
          <w:rFonts w:hint="eastAsia" w:ascii="仿宋" w:hAnsi="仿宋" w:eastAsia="仿宋" w:cs="仿宋"/>
          <w:sz w:val="28"/>
          <w:szCs w:val="28"/>
          <w:rtl w:val="0"/>
          <w:lang w:val="en-US" w:eastAsia="zh-CN"/>
        </w:rPr>
        <w:t xml:space="preserve">六</w:t>
      </w:r>
      <w:r>
        <w:rPr>
          <w:rFonts w:hint="eastAsia" w:ascii="仿宋" w:hAnsi="仿宋" w:eastAsia="仿宋" w:cs="仿宋"/>
          <w:sz w:val="28"/>
          <w:szCs w:val="28"/>
          <w:rtl w:val="0"/>
        </w:rPr>
        <w:t xml:space="preserve">、中小企业或残疾人福利性单位声明函</w:t>
      </w:r>
      <w:r/>
    </w:p>
    <w:p>
      <w:pPr>
        <w:ind w:firstLine="560"/>
        <w:spacing w:line="360" w:lineRule="auto"/>
        <w:rPr>
          <w:rFonts w:hint="eastAsia" w:ascii="仿宋" w:hAnsi="仿宋" w:eastAsia="仿宋" w:cs="仿宋"/>
          <w:sz w:val="28"/>
          <w:szCs w:val="28"/>
          <w:rtl w:val="0"/>
        </w:rPr>
      </w:pPr>
      <w:r>
        <w:rPr>
          <w:rFonts w:hint="eastAsia" w:ascii="仿宋" w:hAnsi="仿宋" w:eastAsia="仿宋" w:cs="仿宋"/>
          <w:sz w:val="28"/>
          <w:szCs w:val="28"/>
          <w:rtl w:val="0"/>
          <w:lang w:val="en-US" w:eastAsia="zh-CN"/>
        </w:rPr>
        <w:t xml:space="preserve">七</w:t>
      </w:r>
      <w:r>
        <w:rPr>
          <w:rFonts w:hint="eastAsia" w:ascii="仿宋" w:hAnsi="仿宋" w:eastAsia="仿宋" w:cs="仿宋"/>
          <w:sz w:val="28"/>
          <w:szCs w:val="28"/>
          <w:rtl w:val="0"/>
        </w:rPr>
        <w:t xml:space="preserve">、技术参数响应（响应偏离表）</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节能环保</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企业业绩</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相关证书</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项目实施方案</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货物进度安排</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培训方案</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售后服务方案</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质量保障方案</w:t>
      </w:r>
      <w:r/>
    </w:p>
    <w:p>
      <w:pPr>
        <w:numPr>
          <w:ilvl w:val="0"/>
          <w:numId w:val="1"/>
        </w:numPr>
        <w:ind w:firstLine="560"/>
        <w:spacing w:line="360" w:lineRule="auto"/>
        <w:rPr>
          <w:rFonts w:hint="eastAsia" w:ascii="仿宋" w:hAnsi="仿宋" w:eastAsia="仿宋" w:cs="仿宋"/>
          <w:sz w:val="28"/>
          <w:szCs w:val="28"/>
          <w:rtl w:val="0"/>
          <w:lang w:val="en-US" w:eastAsia="zh-CN"/>
        </w:rPr>
      </w:pPr>
      <w:r>
        <w:rPr>
          <w:rFonts w:hint="eastAsia" w:ascii="仿宋" w:hAnsi="仿宋" w:eastAsia="仿宋" w:cs="仿宋"/>
          <w:sz w:val="28"/>
          <w:szCs w:val="28"/>
          <w:rtl w:val="0"/>
          <w:lang w:val="en-US" w:eastAsia="zh-CN"/>
        </w:rPr>
        <w:t xml:space="preserve">投标所需其他材料</w:t>
      </w:r>
      <w:r/>
    </w:p>
    <w:p>
      <w:pPr>
        <w:ind w:firstLine="480"/>
        <w:spacing w:line="360" w:lineRule="auto"/>
        <w:rPr>
          <w:rFonts w:hint="eastAsia" w:ascii="仿宋" w:hAnsi="仿宋" w:eastAsia="仿宋" w:cs="仿宋"/>
          <w:sz w:val="24"/>
          <w:szCs w:val="24"/>
          <w:rtl w:val="0"/>
          <w:lang w:val="en-US" w:eastAsia="zh-CN"/>
        </w:rPr>
      </w:pPr>
      <w:r>
        <w:rPr>
          <w:rFonts w:hint="eastAsia" w:ascii="仿宋" w:hAnsi="仿宋" w:eastAsia="仿宋" w:cs="仿宋"/>
          <w:sz w:val="24"/>
          <w:szCs w:val="24"/>
          <w:rtl w:val="0"/>
          <w:lang w:val="en-US" w:eastAsia="zh-CN"/>
        </w:rPr>
      </w:r>
      <w:r/>
    </w:p>
    <w:p>
      <w:pPr>
        <w:ind w:firstLine="480"/>
        <w:spacing w:line="360" w:lineRule="auto"/>
        <w:rPr>
          <w:rFonts w:hint="eastAsia" w:ascii="仿宋" w:hAnsi="仿宋" w:eastAsia="仿宋" w:cs="仿宋"/>
          <w:sz w:val="24"/>
          <w:szCs w:val="24"/>
        </w:rPr>
      </w:pPr>
      <w:r>
        <w:rPr>
          <w:rFonts w:hint="eastAsia" w:ascii="仿宋" w:hAnsi="仿宋" w:eastAsia="仿宋" w:cs="仿宋"/>
          <w:sz w:val="24"/>
          <w:szCs w:val="24"/>
        </w:rPr>
        <w:br w:type="page" w:clear="all"/>
      </w:r>
      <w:r/>
    </w:p>
    <w:p>
      <w:pPr>
        <w:rPr>
          <w:rFonts w:hint="eastAsia" w:ascii="仿宋" w:hAnsi="仿宋" w:eastAsia="仿宋" w:cs="仿宋"/>
          <w:b/>
          <w:caps w:val="0"/>
          <w:color w:val="auto"/>
          <w:sz w:val="32"/>
          <w:szCs w:val="32"/>
          <w:lang w:val="en-US" w:eastAsia="zh-CN" w:bidi="ar-SA"/>
        </w:rPr>
      </w:pPr>
      <w:r/>
      <w:bookmarkStart w:id="88" w:name="_Toc23838"/>
      <w:r>
        <w:rPr>
          <w:rFonts w:hint="eastAsia" w:ascii="仿宋" w:hAnsi="仿宋" w:eastAsia="仿宋" w:cs="仿宋"/>
          <w:b/>
          <w:caps w:val="0"/>
          <w:color w:val="auto"/>
          <w:sz w:val="32"/>
          <w:szCs w:val="32"/>
          <w:lang w:val="en-US" w:eastAsia="zh-CN" w:bidi="ar-SA"/>
        </w:rPr>
        <w:t xml:space="preserve">一、投标声明及承诺函</w:t>
      </w:r>
      <w:r/>
    </w:p>
    <w:p>
      <w:pPr>
        <w:pStyle w:val="819"/>
        <w:jc w:val="left"/>
        <w:spacing w:line="500" w:lineRule="exact"/>
        <w:rPr>
          <w:rFonts w:hint="eastAsia" w:ascii="仿宋" w:hAnsi="仿宋" w:eastAsia="仿宋" w:cs="仿宋"/>
          <w:b w:val="0"/>
          <w:bCs/>
          <w:caps w:val="0"/>
          <w:color w:val="auto"/>
          <w:sz w:val="24"/>
          <w:szCs w:val="24"/>
          <w:u w:val="single"/>
        </w:rPr>
      </w:pPr>
      <w:r>
        <w:rPr>
          <w:rFonts w:hint="eastAsia" w:ascii="仿宋" w:hAnsi="仿宋" w:eastAsia="仿宋" w:cs="仿宋"/>
          <w:b w:val="0"/>
          <w:bCs/>
          <w:caps w:val="0"/>
          <w:color w:val="auto"/>
          <w:sz w:val="24"/>
          <w:szCs w:val="24"/>
          <w:u w:val="single"/>
        </w:rPr>
        <w:t xml:space="preserve">（采购单位名称）：</w:t>
      </w:r>
      <w:r/>
    </w:p>
    <w:p>
      <w:pPr>
        <w:pStyle w:val="819"/>
        <w:ind w:firstLine="480"/>
        <w:jc w:val="left"/>
        <w:spacing w:line="500" w:lineRule="exact"/>
        <w:rPr>
          <w:rFonts w:hint="eastAsia" w:ascii="仿宋" w:hAnsi="仿宋" w:eastAsia="仿宋" w:cs="仿宋"/>
          <w:b w:val="0"/>
          <w:bCs/>
          <w:caps w:val="0"/>
          <w:color w:val="auto"/>
          <w:sz w:val="24"/>
          <w:szCs w:val="24"/>
        </w:rPr>
      </w:pPr>
      <w:r>
        <w:rPr>
          <w:rFonts w:hint="eastAsia" w:ascii="仿宋" w:hAnsi="仿宋" w:eastAsia="仿宋" w:cs="仿宋"/>
          <w:b w:val="0"/>
          <w:bCs/>
          <w:caps w:val="0"/>
          <w:color w:val="auto"/>
          <w:sz w:val="24"/>
          <w:szCs w:val="24"/>
        </w:rPr>
        <w:t xml:space="preserve">根据已收到的项目编号为</w:t>
      </w:r>
      <w:r>
        <w:rPr>
          <w:rFonts w:hint="eastAsia" w:ascii="仿宋" w:hAnsi="仿宋" w:eastAsia="仿宋" w:cs="仿宋"/>
          <w:b w:val="0"/>
          <w:bCs/>
          <w:caps w:val="0"/>
          <w:color w:val="auto"/>
          <w:sz w:val="24"/>
          <w:szCs w:val="24"/>
          <w:u w:val="single"/>
          <w:lang w:eastAsia="zh-CN"/>
        </w:rPr>
        <w:t xml:space="preserve">JSZC-321322-SZZX-G2024-0017</w:t>
      </w:r>
      <w:r>
        <w:rPr>
          <w:rFonts w:hint="eastAsia" w:ascii="仿宋" w:hAnsi="仿宋" w:eastAsia="仿宋" w:cs="仿宋"/>
          <w:b w:val="0"/>
          <w:bCs/>
          <w:caps w:val="0"/>
          <w:color w:val="auto"/>
          <w:sz w:val="24"/>
          <w:szCs w:val="24"/>
        </w:rPr>
        <w:t xml:space="preserve">的</w:t>
      </w:r>
      <w:r>
        <w:rPr>
          <w:rFonts w:hint="eastAsia" w:ascii="仿宋" w:hAnsi="仿宋" w:eastAsia="仿宋" w:cs="仿宋"/>
          <w:b w:val="0"/>
          <w:bCs/>
          <w:caps w:val="0"/>
          <w:color w:val="auto"/>
          <w:sz w:val="24"/>
          <w:szCs w:val="24"/>
          <w:u w:val="single"/>
          <w:lang w:eastAsia="zh-CN"/>
        </w:rPr>
        <w:t xml:space="preserve">沭阳县钱集镇东营粮食全产业链项目（设备购置）</w:t>
      </w:r>
      <w:r>
        <w:rPr>
          <w:rFonts w:hint="eastAsia" w:ascii="仿宋" w:hAnsi="仿宋" w:eastAsia="仿宋" w:cs="仿宋"/>
          <w:b w:val="0"/>
          <w:bCs/>
          <w:caps w:val="0"/>
          <w:color w:val="auto"/>
          <w:sz w:val="24"/>
          <w:szCs w:val="24"/>
        </w:rPr>
        <w:t xml:space="preserve">的招标文件，我方在参加本项目招投标活动中，特做出如下承诺：</w:t>
      </w:r>
      <w:r/>
    </w:p>
    <w:p>
      <w:pPr>
        <w:pStyle w:val="819"/>
        <w:ind w:firstLine="480"/>
        <w:jc w:val="left"/>
        <w:spacing w:line="500" w:lineRule="exact"/>
        <w:rPr>
          <w:rFonts w:hint="eastAsia" w:ascii="仿宋" w:hAnsi="仿宋" w:eastAsia="仿宋" w:cs="仿宋"/>
          <w:b w:val="0"/>
          <w:bCs/>
          <w:caps w:val="0"/>
          <w:color w:val="auto"/>
          <w:sz w:val="24"/>
        </w:rPr>
      </w:pPr>
      <w:r>
        <w:rPr>
          <w:rFonts w:hint="eastAsia" w:ascii="仿宋" w:hAnsi="仿宋" w:eastAsia="仿宋" w:cs="仿宋"/>
          <w:b w:val="0"/>
          <w:bCs/>
          <w:caps w:val="0"/>
          <w:color w:val="auto"/>
          <w:sz w:val="24"/>
          <w:szCs w:val="24"/>
        </w:rPr>
        <w:t xml:space="preserve">一、我方</w:t>
      </w:r>
      <w:r>
        <w:rPr>
          <w:rFonts w:hint="eastAsia" w:ascii="仿宋" w:hAnsi="仿宋" w:eastAsia="仿宋" w:cs="仿宋"/>
          <w:b w:val="0"/>
          <w:bCs/>
          <w:caps w:val="0"/>
          <w:color w:val="auto"/>
          <w:sz w:val="24"/>
          <w:highlight w:val="white"/>
        </w:rPr>
        <w:t xml:space="preserve">具备《中华人民共和国政府采购法》第二十二条第一款规定的6项条件；</w:t>
      </w:r>
      <w:r/>
    </w:p>
    <w:p>
      <w:pPr>
        <w:pStyle w:val="819"/>
        <w:ind w:firstLine="480"/>
        <w:jc w:val="left"/>
        <w:spacing w:line="500" w:lineRule="exact"/>
        <w:rPr>
          <w:rFonts w:hint="eastAsia" w:ascii="仿宋" w:hAnsi="仿宋" w:eastAsia="仿宋" w:cs="仿宋"/>
          <w:b w:val="0"/>
          <w:bCs/>
          <w:caps w:val="0"/>
          <w:color w:val="auto"/>
          <w:sz w:val="24"/>
          <w:szCs w:val="24"/>
        </w:rPr>
      </w:pPr>
      <w:r>
        <w:rPr>
          <w:rFonts w:hint="eastAsia" w:ascii="仿宋" w:hAnsi="仿宋" w:eastAsia="仿宋" w:cs="仿宋"/>
          <w:b w:val="0"/>
          <w:bCs/>
          <w:caps w:val="0"/>
          <w:color w:val="auto"/>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819"/>
        <w:ind w:firstLine="480"/>
        <w:jc w:val="left"/>
        <w:spacing w:line="500" w:lineRule="exact"/>
        <w:rPr>
          <w:rFonts w:hint="eastAsia" w:ascii="仿宋" w:hAnsi="仿宋" w:eastAsia="仿宋" w:cs="仿宋"/>
          <w:b w:val="0"/>
          <w:bCs/>
          <w:caps w:val="0"/>
          <w:color w:val="auto"/>
          <w:sz w:val="24"/>
          <w:szCs w:val="24"/>
        </w:rPr>
      </w:pPr>
      <w:r>
        <w:rPr>
          <w:rFonts w:hint="eastAsia" w:ascii="仿宋" w:hAnsi="仿宋" w:eastAsia="仿宋" w:cs="仿宋"/>
          <w:b w:val="0"/>
          <w:bCs/>
          <w:caps w:val="0"/>
          <w:color w:val="auto"/>
          <w:sz w:val="24"/>
          <w:szCs w:val="24"/>
        </w:rPr>
        <w:t xml:space="preserve">三、我方按招标文件要求提交投标文件，响应招标文件规定的投标有效期；</w:t>
      </w:r>
      <w:r/>
    </w:p>
    <w:p>
      <w:pPr>
        <w:pStyle w:val="819"/>
        <w:ind w:firstLine="480"/>
        <w:jc w:val="left"/>
        <w:spacing w:line="500" w:lineRule="exact"/>
        <w:rPr>
          <w:rFonts w:hint="eastAsia" w:ascii="仿宋" w:hAnsi="仿宋" w:eastAsia="仿宋" w:cs="仿宋"/>
          <w:b w:val="0"/>
          <w:bCs/>
          <w:caps w:val="0"/>
          <w:color w:val="auto"/>
          <w:sz w:val="24"/>
          <w:szCs w:val="24"/>
        </w:rPr>
      </w:pPr>
      <w:r>
        <w:rPr>
          <w:rFonts w:hint="eastAsia" w:ascii="仿宋" w:hAnsi="仿宋" w:eastAsia="仿宋" w:cs="仿宋"/>
          <w:b w:val="0"/>
          <w:bCs/>
          <w:caps w:val="0"/>
          <w:color w:val="auto"/>
          <w:sz w:val="24"/>
          <w:szCs w:val="24"/>
        </w:rPr>
        <w:t xml:space="preserve">四、如果我方的投标文件被接受，我方将按《中华人民共和国民法典（第三编合同）》及其他有关法律、法规的规定，按期、按质、按量交付采购单位，全面做到履约守信；</w:t>
      </w:r>
      <w:r/>
    </w:p>
    <w:p>
      <w:pPr>
        <w:pStyle w:val="819"/>
        <w:ind w:firstLine="480"/>
        <w:jc w:val="left"/>
        <w:spacing w:line="500" w:lineRule="exact"/>
        <w:rPr>
          <w:rFonts w:hint="eastAsia" w:ascii="仿宋" w:hAnsi="仿宋" w:eastAsia="仿宋" w:cs="仿宋"/>
          <w:b w:val="0"/>
          <w:bCs/>
          <w:caps w:val="0"/>
          <w:color w:val="auto"/>
          <w:sz w:val="24"/>
          <w:szCs w:val="24"/>
        </w:rPr>
      </w:pPr>
      <w:r>
        <w:rPr>
          <w:rFonts w:hint="eastAsia" w:ascii="仿宋" w:hAnsi="仿宋" w:eastAsia="仿宋" w:cs="仿宋"/>
          <w:b w:val="0"/>
          <w:bCs/>
          <w:caps w:val="0"/>
          <w:color w:val="auto"/>
          <w:sz w:val="24"/>
          <w:szCs w:val="24"/>
        </w:rPr>
        <w:t xml:space="preserve">五、我方若违背本声明及承诺约定，经查实，自愿接受采购人及相关主管部门相应的规定处理，并依法承担相应的法律责任。</w:t>
      </w:r>
      <w:r/>
    </w:p>
    <w:p>
      <w:pPr>
        <w:pStyle w:val="819"/>
        <w:ind w:firstLine="480"/>
        <w:jc w:val="left"/>
        <w:spacing w:line="500" w:lineRule="exact"/>
        <w:rPr>
          <w:rFonts w:hint="eastAsia" w:ascii="仿宋" w:hAnsi="仿宋" w:eastAsia="仿宋" w:cs="仿宋"/>
          <w:b w:val="0"/>
          <w:bCs/>
          <w:caps w:val="0"/>
          <w:color w:val="auto"/>
          <w:sz w:val="24"/>
          <w:szCs w:val="24"/>
        </w:rPr>
      </w:pPr>
      <w:r>
        <w:rPr>
          <w:rFonts w:hint="eastAsia" w:ascii="仿宋" w:hAnsi="仿宋" w:eastAsia="仿宋" w:cs="仿宋"/>
          <w:b w:val="0"/>
          <w:bCs/>
          <w:caps w:val="0"/>
          <w:color w:val="auto"/>
          <w:sz w:val="24"/>
          <w:szCs w:val="24"/>
        </w:rPr>
        <w:t xml:space="preserve">六、我方同意采购人、采购代理机构将本声明及承诺函上网公开。</w:t>
      </w:r>
      <w:r/>
    </w:p>
    <w:p>
      <w:pPr>
        <w:pStyle w:val="819"/>
        <w:ind w:firstLine="480"/>
        <w:jc w:val="left"/>
        <w:spacing w:line="500" w:lineRule="exact"/>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r>
      <w:r/>
    </w:p>
    <w:p>
      <w:pPr>
        <w:pStyle w:val="819"/>
        <w:jc w:val="left"/>
        <w:spacing w:line="500" w:lineRule="exact"/>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r>
      <w:r/>
    </w:p>
    <w:p>
      <w:pPr>
        <w:pStyle w:val="819"/>
        <w:ind w:firstLine="480"/>
        <w:jc w:val="left"/>
        <w:spacing w:line="500" w:lineRule="exact"/>
        <w:rPr>
          <w:rFonts w:hint="eastAsia" w:ascii="仿宋" w:hAnsi="仿宋" w:eastAsia="仿宋" w:cs="仿宋"/>
          <w:b w:val="0"/>
          <w:bCs/>
          <w:caps w:val="0"/>
          <w:color w:val="auto"/>
          <w:sz w:val="24"/>
          <w:szCs w:val="24"/>
        </w:rPr>
      </w:pPr>
      <w:r>
        <w:rPr>
          <w:rFonts w:hint="eastAsia" w:ascii="仿宋" w:hAnsi="仿宋" w:eastAsia="仿宋" w:cs="仿宋"/>
          <w:b w:val="0"/>
          <w:bCs/>
          <w:caps w:val="0"/>
          <w:color w:val="auto"/>
          <w:sz w:val="24"/>
          <w:szCs w:val="24"/>
        </w:rPr>
        <w:t xml:space="preserve">投标人名称： </w:t>
      </w:r>
      <w:r>
        <w:rPr>
          <w:rFonts w:hint="eastAsia" w:ascii="仿宋" w:hAnsi="仿宋" w:eastAsia="仿宋" w:cs="仿宋"/>
          <w:b w:val="0"/>
          <w:bCs/>
          <w:caps w:val="0"/>
          <w:color w:val="auto"/>
          <w:sz w:val="24"/>
          <w:szCs w:val="24"/>
          <w:u w:val="single"/>
        </w:rPr>
        <w:t xml:space="preserve">          </w:t>
      </w:r>
      <w:r>
        <w:rPr>
          <w:rFonts w:hint="eastAsia" w:ascii="仿宋" w:hAnsi="仿宋" w:eastAsia="仿宋" w:cs="仿宋"/>
          <w:b w:val="0"/>
          <w:bCs/>
          <w:caps w:val="0"/>
          <w:color w:val="auto"/>
          <w:sz w:val="24"/>
          <w:szCs w:val="24"/>
        </w:rPr>
        <w:t xml:space="preserve">（</w:t>
      </w:r>
      <w:r>
        <w:rPr>
          <w:rFonts w:hint="eastAsia" w:ascii="仿宋" w:hAnsi="仿宋" w:eastAsia="仿宋" w:cs="仿宋"/>
          <w:b w:val="0"/>
          <w:bCs/>
          <w:caps w:val="0"/>
          <w:color w:val="auto"/>
          <w:sz w:val="24"/>
          <w:szCs w:val="24"/>
          <w:lang w:val="en-US" w:eastAsia="zh-CN"/>
        </w:rPr>
        <w:t xml:space="preserve">盖</w:t>
      </w:r>
      <w:r>
        <w:rPr>
          <w:rFonts w:hint="eastAsia" w:ascii="仿宋" w:hAnsi="仿宋" w:eastAsia="仿宋" w:cs="仿宋"/>
          <w:b w:val="0"/>
          <w:bCs/>
          <w:caps w:val="0"/>
          <w:color w:val="auto"/>
          <w:sz w:val="24"/>
          <w:szCs w:val="24"/>
        </w:rPr>
        <w:t xml:space="preserve">CA电子公章）</w:t>
      </w:r>
      <w:r/>
    </w:p>
    <w:p>
      <w:pPr>
        <w:pStyle w:val="819"/>
        <w:ind w:firstLine="480"/>
        <w:rPr>
          <w:rFonts w:hint="eastAsia" w:ascii="仿宋" w:hAnsi="仿宋" w:eastAsia="仿宋" w:cs="仿宋"/>
          <w:b w:val="0"/>
          <w:bCs/>
          <w:caps w:val="0"/>
          <w:color w:val="auto"/>
        </w:rPr>
      </w:pPr>
      <w:r>
        <w:rPr>
          <w:rFonts w:hint="eastAsia" w:ascii="仿宋" w:hAnsi="仿宋" w:eastAsia="仿宋" w:cs="仿宋"/>
          <w:b w:val="0"/>
          <w:bCs/>
          <w:caps w:val="0"/>
          <w:color w:val="auto"/>
          <w:sz w:val="24"/>
          <w:szCs w:val="24"/>
        </w:rPr>
        <w:t xml:space="preserve">日期：    年    月   日</w:t>
      </w:r>
      <w:r/>
    </w:p>
    <w:p>
      <w:pPr>
        <w:rPr>
          <w:rFonts w:hint="eastAsia" w:ascii="仿宋" w:hAnsi="仿宋" w:eastAsia="仿宋" w:cs="仿宋"/>
        </w:rPr>
      </w:pPr>
      <w:r>
        <w:rPr>
          <w:rFonts w:hint="eastAsia" w:ascii="仿宋" w:hAnsi="仿宋" w:eastAsia="仿宋" w:cs="仿宋"/>
        </w:rPr>
      </w:r>
      <w:r/>
    </w:p>
    <w:p>
      <w:pPr>
        <w:rPr>
          <w:rFonts w:hint="eastAsia" w:ascii="仿宋" w:hAnsi="仿宋" w:eastAsia="仿宋" w:cs="仿宋"/>
        </w:rPr>
      </w:pPr>
      <w:r>
        <w:rPr>
          <w:rFonts w:hint="eastAsia" w:ascii="仿宋" w:hAnsi="仿宋" w:eastAsia="仿宋" w:cs="仿宋"/>
        </w:rPr>
        <w:br w:type="page" w:clear="all"/>
      </w:r>
      <w:r/>
    </w:p>
    <w:p>
      <w:pPr>
        <w:rPr>
          <w:rFonts w:hint="eastAsia" w:ascii="仿宋" w:hAnsi="仿宋" w:eastAsia="仿宋" w:cs="仿宋"/>
          <w:b/>
          <w:caps w:val="0"/>
          <w:color w:val="auto"/>
          <w:sz w:val="32"/>
          <w:szCs w:val="32"/>
          <w:lang w:val="en-US" w:eastAsia="zh-CN" w:bidi="ar-SA"/>
        </w:rPr>
      </w:pPr>
      <w:r>
        <w:rPr>
          <w:rFonts w:hint="eastAsia" w:ascii="仿宋" w:hAnsi="仿宋" w:eastAsia="仿宋" w:cs="仿宋"/>
          <w:b/>
          <w:caps w:val="0"/>
          <w:color w:val="auto"/>
          <w:sz w:val="32"/>
          <w:szCs w:val="32"/>
          <w:lang w:val="en-US" w:eastAsia="zh-CN" w:bidi="ar-SA"/>
        </w:rPr>
        <w:t xml:space="preserve">二、投标人基本情况</w:t>
      </w:r>
      <w:bookmarkEnd w:id="88"/>
      <w:r/>
      <w:r/>
    </w:p>
    <w:p>
      <w:pPr>
        <w:pStyle w:val="856"/>
        <w:jc w:val="center"/>
        <w:rPr>
          <w:rStyle w:val="634"/>
          <w:rFonts w:hint="eastAsia" w:ascii="仿宋" w:hAnsi="仿宋" w:eastAsia="仿宋" w:cs="仿宋"/>
          <w:sz w:val="44"/>
          <w:szCs w:val="44"/>
        </w:rPr>
      </w:pPr>
      <w:r>
        <w:rPr>
          <w:rStyle w:val="634"/>
          <w:rFonts w:hint="eastAsia" w:ascii="仿宋" w:hAnsi="仿宋" w:eastAsia="仿宋" w:cs="仿宋"/>
          <w:sz w:val="44"/>
          <w:szCs w:val="44"/>
        </w:rPr>
        <w:t xml:space="preserve">投标人基本情况表</w:t>
      </w:r>
      <w:r/>
    </w:p>
    <w:tbl>
      <w:tblPr>
        <w:tblStyle w:val="635"/>
        <w:tblW w:w="85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投标人名称</w:t>
            </w:r>
            <w:r/>
          </w:p>
        </w:tc>
        <w:tc>
          <w:tcPr>
            <w:gridSpan w:val="3"/>
            <w:tcW w:w="699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法定代表人</w:t>
            </w:r>
            <w:r/>
          </w:p>
        </w:tc>
        <w:tc>
          <w:tcPr>
            <w:tcW w:w="311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注册地区</w:t>
            </w:r>
            <w:r/>
          </w:p>
        </w:tc>
        <w:tc>
          <w:tcPr>
            <w:tcW w:w="2604"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地址</w:t>
            </w:r>
            <w:r/>
          </w:p>
        </w:tc>
        <w:tc>
          <w:tcPr>
            <w:tcW w:w="311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邮政编码</w:t>
            </w:r>
            <w:r/>
          </w:p>
        </w:tc>
        <w:tc>
          <w:tcPr>
            <w:tcW w:w="2604"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成立时间</w:t>
            </w:r>
            <w:r/>
          </w:p>
        </w:tc>
        <w:tc>
          <w:tcPr>
            <w:tcW w:w="311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单位性质</w:t>
            </w:r>
            <w:r/>
          </w:p>
        </w:tc>
        <w:tc>
          <w:tcPr>
            <w:tcW w:w="2604"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注册号或社会信用代码</w:t>
            </w:r>
            <w:r/>
          </w:p>
        </w:tc>
        <w:tc>
          <w:tcPr>
            <w:tcW w:w="311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注册资本（万元）</w:t>
            </w:r>
            <w:r/>
          </w:p>
        </w:tc>
        <w:tc>
          <w:tcPr>
            <w:tcW w:w="2604"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lang w:eastAsia="zh-CN"/>
              </w:rPr>
              <w:t xml:space="preserve">投标人</w:t>
            </w:r>
            <w:r>
              <w:rPr>
                <w:rStyle w:val="634"/>
                <w:rFonts w:hint="eastAsia" w:ascii="仿宋" w:hAnsi="仿宋" w:eastAsia="仿宋" w:cs="仿宋"/>
                <w:color w:val="000000"/>
                <w:sz w:val="24"/>
                <w:szCs w:val="24"/>
              </w:rPr>
              <w:t xml:space="preserve">类别</w:t>
            </w:r>
            <w:r/>
          </w:p>
        </w:tc>
        <w:tc>
          <w:tcPr>
            <w:gridSpan w:val="3"/>
            <w:tcW w:w="699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开户银行</w:t>
            </w:r>
            <w:r/>
          </w:p>
        </w:tc>
        <w:tc>
          <w:tcPr>
            <w:tcW w:w="311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账号</w:t>
            </w:r>
            <w:r/>
          </w:p>
        </w:tc>
        <w:tc>
          <w:tcPr>
            <w:tcW w:w="2604"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c>
          <w:tcPr>
            <w:tcW w:w="152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联系人</w:t>
            </w:r>
            <w:r/>
          </w:p>
        </w:tc>
        <w:tc>
          <w:tcPr>
            <w:tcW w:w="3118"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W w:w="1276"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联系电话</w:t>
            </w:r>
            <w:r/>
          </w:p>
        </w:tc>
        <w:tc>
          <w:tcPr>
            <w:tcW w:w="2604" w:type="dxa"/>
            <w:vAlign w:val="center"/>
            <w:textDirection w:val="lrTb"/>
            <w:noWrap w:val="false"/>
          </w:tcPr>
          <w:p>
            <w:pPr>
              <w:pStyle w:val="856"/>
              <w:jc w:val="center"/>
              <w:spacing w:line="60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2376"/>
        </w:trPr>
        <w:tc>
          <w:tcPr>
            <w:tcW w:w="1526" w:type="dxa"/>
            <w:vAlign w:val="center"/>
            <w:textDirection w:val="lrTb"/>
            <w:noWrap w:val="false"/>
          </w:tcPr>
          <w:p>
            <w:pPr>
              <w:pStyle w:val="856"/>
              <w:jc w:val="center"/>
              <w:spacing w:line="56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经营范围</w:t>
            </w:r>
            <w:r/>
          </w:p>
        </w:tc>
        <w:tc>
          <w:tcPr>
            <w:gridSpan w:val="3"/>
            <w:tcW w:w="6998" w:type="dxa"/>
            <w:vAlign w:val="top"/>
            <w:textDirection w:val="lrTb"/>
            <w:noWrap w:val="false"/>
          </w:tcPr>
          <w:p>
            <w:pPr>
              <w:pStyle w:val="856"/>
              <w:ind w:firstLine="1432"/>
              <w:spacing w:line="560" w:lineRule="exact"/>
              <w:rPr>
                <w:rStyle w:val="634"/>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trHeight w:val="1134"/>
        </w:trPr>
        <w:tc>
          <w:tcPr>
            <w:tcW w:w="1526" w:type="dxa"/>
            <w:vAlign w:val="center"/>
            <w:textDirection w:val="lrTb"/>
            <w:noWrap w:val="false"/>
          </w:tcPr>
          <w:p>
            <w:pPr>
              <w:pStyle w:val="856"/>
              <w:jc w:val="center"/>
              <w:spacing w:line="560" w:lineRule="exact"/>
              <w:rPr>
                <w:rStyle w:val="634"/>
                <w:rFonts w:hint="eastAsia" w:ascii="仿宋" w:hAnsi="仿宋" w:eastAsia="仿宋" w:cs="仿宋"/>
                <w:color w:val="000000"/>
                <w:sz w:val="24"/>
                <w:szCs w:val="24"/>
              </w:rPr>
            </w:pPr>
            <w:r>
              <w:rPr>
                <w:rStyle w:val="634"/>
                <w:rFonts w:hint="eastAsia" w:ascii="仿宋" w:hAnsi="仿宋" w:eastAsia="仿宋" w:cs="仿宋"/>
                <w:color w:val="000000"/>
                <w:sz w:val="24"/>
                <w:szCs w:val="24"/>
              </w:rPr>
              <w:t xml:space="preserve">备注</w:t>
            </w:r>
            <w:r/>
          </w:p>
        </w:tc>
        <w:tc>
          <w:tcPr>
            <w:gridSpan w:val="3"/>
            <w:tcW w:w="6998" w:type="dxa"/>
            <w:vAlign w:val="center"/>
            <w:textDirection w:val="lrTb"/>
            <w:noWrap w:val="false"/>
          </w:tcPr>
          <w:p>
            <w:pPr>
              <w:pStyle w:val="856"/>
              <w:jc w:val="center"/>
              <w:spacing w:line="500" w:lineRule="exact"/>
              <w:rPr>
                <w:rStyle w:val="634"/>
                <w:rFonts w:hint="eastAsia" w:ascii="仿宋" w:hAnsi="仿宋" w:eastAsia="仿宋" w:cs="仿宋"/>
                <w:color w:val="000000"/>
                <w:sz w:val="24"/>
                <w:szCs w:val="24"/>
                <w:lang w:val="en-US" w:eastAsia="zh-CN"/>
              </w:rPr>
            </w:pPr>
            <w:r>
              <w:rPr>
                <w:rStyle w:val="634"/>
                <w:rFonts w:hint="eastAsia" w:ascii="仿宋" w:hAnsi="仿宋" w:eastAsia="仿宋" w:cs="仿宋"/>
                <w:color w:val="000000"/>
                <w:sz w:val="24"/>
                <w:szCs w:val="24"/>
                <w:lang w:val="en-US" w:eastAsia="zh-CN"/>
              </w:rPr>
              <w:t xml:space="preserve">无需提供营业执照等证明材料</w:t>
            </w:r>
            <w:r/>
          </w:p>
        </w:tc>
      </w:tr>
    </w:tbl>
    <w:p>
      <w:pPr>
        <w:jc w:val="left"/>
        <w:widowControl/>
        <w:rPr>
          <w:rFonts w:hint="eastAsia" w:ascii="仿宋" w:hAnsi="仿宋" w:eastAsia="仿宋" w:cs="仿宋"/>
          <w:b/>
          <w:sz w:val="32"/>
          <w:szCs w:val="24"/>
        </w:rPr>
      </w:pPr>
      <w:r>
        <w:rPr>
          <w:rFonts w:hint="eastAsia" w:ascii="仿宋" w:hAnsi="仿宋" w:eastAsia="仿宋" w:cs="仿宋"/>
        </w:rPr>
        <w:br w:type="page" w:clear="all"/>
      </w:r>
      <w:r/>
    </w:p>
    <w:p>
      <w:pPr>
        <w:rPr>
          <w:rFonts w:hint="eastAsia" w:ascii="仿宋" w:hAnsi="仿宋" w:eastAsia="仿宋" w:cs="仿宋"/>
          <w:b/>
          <w:caps w:val="0"/>
          <w:color w:val="auto"/>
          <w:sz w:val="32"/>
          <w:szCs w:val="32"/>
          <w:lang w:val="en-US" w:eastAsia="zh-CN" w:bidi="ar-SA"/>
        </w:rPr>
      </w:pPr>
      <w:r/>
      <w:bookmarkStart w:id="89" w:name="_Toc256000021"/>
      <w:r>
        <w:rPr>
          <w:rFonts w:hint="eastAsia" w:ascii="仿宋" w:hAnsi="仿宋" w:eastAsia="仿宋" w:cs="仿宋"/>
          <w:b/>
          <w:caps w:val="0"/>
          <w:color w:val="auto"/>
          <w:sz w:val="32"/>
          <w:szCs w:val="32"/>
          <w:lang w:val="en-US" w:eastAsia="zh-CN" w:bidi="ar-SA"/>
        </w:rPr>
        <w:t xml:space="preserve">三、法人授权书</w:t>
      </w:r>
      <w:r/>
    </w:p>
    <w:p>
      <w:pPr>
        <w:pStyle w:val="881"/>
        <w:ind w:firstLine="480"/>
        <w:keepLines w:val="0"/>
        <w:keepNext w:val="0"/>
        <w:pageBreakBefore w:val="0"/>
        <w:spacing w:line="560" w:lineRule="exac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本授权书声明：____________（投标人名称）授权________________（被授权人的姓名）为我方就</w:t>
      </w:r>
      <w:r>
        <w:rPr>
          <w:rFonts w:hint="eastAsia" w:ascii="仿宋" w:hAnsi="仿宋" w:eastAsia="仿宋" w:cs="仿宋"/>
          <w:b w:val="0"/>
          <w:bCs/>
          <w:caps w:val="0"/>
          <w:color w:val="auto"/>
          <w:sz w:val="24"/>
          <w:szCs w:val="24"/>
          <w:u w:val="single"/>
          <w:lang w:eastAsia="zh-CN"/>
        </w:rPr>
        <w:t xml:space="preserve">JSZC-321322-SZZX-G2024-0017</w:t>
      </w:r>
      <w:r>
        <w:rPr>
          <w:rFonts w:hint="eastAsia" w:ascii="仿宋" w:hAnsi="仿宋" w:eastAsia="仿宋" w:cs="仿宋"/>
          <w:caps w:val="0"/>
          <w:color w:val="auto"/>
          <w:sz w:val="24"/>
          <w:szCs w:val="24"/>
        </w:rPr>
        <w:t xml:space="preserve">号</w:t>
      </w:r>
      <w:r>
        <w:rPr>
          <w:rFonts w:hint="eastAsia" w:ascii="仿宋" w:hAnsi="仿宋" w:eastAsia="仿宋" w:cs="仿宋"/>
          <w:caps w:val="0"/>
          <w:color w:val="auto"/>
          <w:sz w:val="24"/>
          <w:szCs w:val="24"/>
          <w:u w:val="single"/>
          <w:lang w:eastAsia="zh-CN"/>
        </w:rPr>
        <w:t xml:space="preserve">沭阳县钱集镇东营粮食全产业链项目（设备购置）</w:t>
      </w:r>
      <w:r>
        <w:rPr>
          <w:rFonts w:hint="eastAsia" w:ascii="仿宋" w:hAnsi="仿宋" w:eastAsia="仿宋" w:cs="仿宋"/>
          <w:caps w:val="0"/>
          <w:color w:val="auto"/>
          <w:sz w:val="24"/>
          <w:szCs w:val="24"/>
        </w:rPr>
        <w:t xml:space="preserve">采购活动的合法代理人，以本单位名义全权处理一切与该项目采购有关的事务。</w:t>
      </w:r>
      <w:r/>
    </w:p>
    <w:p>
      <w:pPr>
        <w:pStyle w:val="881"/>
        <w:ind w:firstLine="480"/>
        <w:keepLines w:val="0"/>
        <w:keepNext w:val="0"/>
        <w:pageBreakBefore w:val="0"/>
        <w:spacing w:line="560" w:lineRule="exac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本授权书于______年____月____日起生效，特此声明。</w:t>
      </w:r>
      <w:r/>
    </w:p>
    <w:p>
      <w:pPr>
        <w:pStyle w:val="881"/>
        <w:ind w:firstLine="0"/>
        <w:keepLines w:val="0"/>
        <w:keepNext w:val="0"/>
        <w:pageBreakBefore w:val="0"/>
        <w:spacing w:line="560" w:lineRule="exact"/>
        <w:widowControl w:val="off"/>
        <w:rPr>
          <w:rFonts w:hint="eastAsia" w:ascii="仿宋" w:hAnsi="仿宋" w:eastAsia="仿宋" w:cs="仿宋"/>
          <w:caps w:val="0"/>
          <w:color w:val="auto"/>
          <w:sz w:val="24"/>
          <w:szCs w:val="24"/>
          <w:u w:val="single"/>
        </w:rPr>
      </w:pPr>
      <w:r>
        <w:rPr>
          <w:rFonts w:hint="eastAsia" w:ascii="仿宋" w:hAnsi="仿宋" w:eastAsia="仿宋" w:cs="仿宋"/>
          <w:caps w:val="0"/>
          <w:color w:val="auto"/>
          <w:sz w:val="24"/>
          <w:szCs w:val="24"/>
        </w:rPr>
        <w:t xml:space="preserve">          被授权人身份证号码：</w:t>
      </w:r>
      <w:r>
        <w:rPr>
          <w:rFonts w:hint="eastAsia" w:ascii="仿宋" w:hAnsi="仿宋" w:eastAsia="仿宋" w:cs="仿宋"/>
          <w:caps w:val="0"/>
          <w:color w:val="auto"/>
          <w:sz w:val="24"/>
          <w:szCs w:val="24"/>
          <w:u w:val="single"/>
        </w:rPr>
        <w:t xml:space="preserve">                              </w:t>
      </w:r>
      <w:r/>
    </w:p>
    <w:p>
      <w:pPr>
        <w:pStyle w:val="881"/>
        <w:ind w:firstLine="0"/>
        <w:keepLines w:val="0"/>
        <w:keepNext w:val="0"/>
        <w:pageBreakBefore w:val="0"/>
        <w:spacing w:line="560" w:lineRule="exact"/>
        <w:widowControl w:val="off"/>
        <w:rPr>
          <w:rFonts w:hint="eastAsia" w:ascii="仿宋" w:hAnsi="仿宋" w:eastAsia="仿宋" w:cs="仿宋"/>
          <w:caps w:val="0"/>
          <w:color w:val="auto"/>
          <w:sz w:val="24"/>
          <w:szCs w:val="24"/>
          <w:u w:val="single"/>
        </w:rPr>
      </w:pPr>
      <w:r>
        <w:rPr>
          <w:rFonts w:hint="eastAsia" w:ascii="仿宋" w:hAnsi="仿宋" w:eastAsia="仿宋" w:cs="仿宋"/>
          <w:caps w:val="0"/>
          <w:color w:val="auto"/>
          <w:sz w:val="24"/>
          <w:szCs w:val="24"/>
        </w:rPr>
        <w:t xml:space="preserve">          被授权人联系电话：（手机）</w:t>
      </w:r>
      <w:r>
        <w:rPr>
          <w:rFonts w:hint="eastAsia" w:ascii="仿宋" w:hAnsi="仿宋" w:eastAsia="仿宋" w:cs="仿宋"/>
          <w:caps w:val="0"/>
          <w:color w:val="auto"/>
          <w:sz w:val="24"/>
          <w:szCs w:val="24"/>
          <w:u w:val="single"/>
        </w:rPr>
        <w:t xml:space="preserve">                          </w:t>
      </w:r>
      <w:r/>
    </w:p>
    <w:p>
      <w:pPr>
        <w:pStyle w:val="881"/>
        <w:ind w:firstLine="1200"/>
        <w:keepLines w:val="0"/>
        <w:keepNext w:val="0"/>
        <w:pageBreakBefore w:val="0"/>
        <w:spacing w:line="560" w:lineRule="exac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授权单位名称：</w:t>
      </w:r>
      <w:r>
        <w:rPr>
          <w:rFonts w:hint="eastAsia" w:ascii="仿宋" w:hAnsi="仿宋" w:eastAsia="仿宋" w:cs="仿宋"/>
          <w:caps w:val="0"/>
          <w:color w:val="auto"/>
          <w:sz w:val="24"/>
          <w:szCs w:val="24"/>
          <w:u w:val="single"/>
        </w:rPr>
        <w:t xml:space="preserve">（盖CA电子公章）</w:t>
      </w:r>
      <w:r/>
    </w:p>
    <w:p>
      <w:pPr>
        <w:pStyle w:val="881"/>
        <w:ind w:firstLine="480"/>
        <w:keepLines w:val="0"/>
        <w:keepNext w:val="0"/>
        <w:pageBreakBefore w:val="0"/>
        <w:spacing w:line="560" w:lineRule="exact"/>
        <w:widowControl w:val="off"/>
        <w:rPr>
          <w:rFonts w:hint="eastAsia" w:ascii="仿宋" w:hAnsi="仿宋" w:eastAsia="仿宋" w:cs="仿宋"/>
          <w:caps w:val="0"/>
          <w:color w:val="auto"/>
          <w:sz w:val="24"/>
          <w:szCs w:val="24"/>
          <w:u w:val="single"/>
        </w:rPr>
      </w:pPr>
      <w:r>
        <w:rPr>
          <w:rFonts w:hint="eastAsia" w:ascii="仿宋" w:hAnsi="仿宋" w:eastAsia="仿宋" w:cs="仿宋"/>
          <w:caps w:val="0"/>
          <w:color w:val="auto"/>
          <w:sz w:val="24"/>
          <w:szCs w:val="24"/>
        </w:rPr>
        <w:t xml:space="preserve">      单位地址：</w:t>
      </w:r>
      <w:r>
        <w:rPr>
          <w:rFonts w:hint="eastAsia" w:ascii="仿宋" w:hAnsi="仿宋" w:eastAsia="仿宋" w:cs="仿宋"/>
          <w:caps w:val="0"/>
          <w:color w:val="auto"/>
          <w:sz w:val="24"/>
          <w:szCs w:val="24"/>
          <w:u w:val="single"/>
        </w:rPr>
        <w:t xml:space="preserve">                                         </w:t>
      </w:r>
      <w:r/>
    </w:p>
    <w:p>
      <w:pPr>
        <w:pStyle w:val="881"/>
        <w:ind w:firstLine="480"/>
        <w:keepLines w:val="0"/>
        <w:keepNext w:val="0"/>
        <w:pageBreakBefore w:val="0"/>
        <w:spacing w:line="560" w:lineRule="exact"/>
        <w:widowControl w:val="off"/>
        <w:rPr>
          <w:rFonts w:hint="eastAsia" w:ascii="仿宋" w:hAnsi="仿宋" w:eastAsia="仿宋" w:cs="仿宋"/>
          <w:caps w:val="0"/>
          <w:color w:val="auto"/>
          <w:sz w:val="24"/>
          <w:szCs w:val="24"/>
        </w:rPr>
      </w:pPr>
      <w:r>
        <w:rPr>
          <w:rFonts w:hint="eastAsia" w:ascii="仿宋" w:hAnsi="仿宋" w:eastAsia="仿宋" w:cs="仿宋"/>
          <w:caps w:val="0"/>
          <w:color w:val="auto"/>
          <w:sz w:val="24"/>
          <w:szCs w:val="24"/>
        </w:rPr>
        <w:t xml:space="preserve">      日期：</w:t>
      </w:r>
      <w:bookmarkStart w:id="90" w:name="_Hlt26671380"/>
      <w:r/>
      <w:bookmarkEnd w:id="90"/>
      <w:r/>
      <w:bookmarkStart w:id="91" w:name="_Hlt26955070"/>
      <w:r/>
      <w:bookmarkEnd w:id="91"/>
      <w:r/>
      <w:bookmarkStart w:id="92" w:name="_格式3__银行出具的资信证明"/>
      <w:r/>
      <w:bookmarkEnd w:id="92"/>
      <w:r>
        <w:rPr>
          <w:rFonts w:hint="eastAsia" w:ascii="仿宋" w:hAnsi="仿宋" w:eastAsia="仿宋" w:cs="仿宋"/>
          <w:caps w:val="0"/>
          <w:color w:val="auto"/>
          <w:sz w:val="24"/>
          <w:szCs w:val="24"/>
          <w:u w:val="single"/>
        </w:rPr>
        <w:t xml:space="preserve">                                         </w:t>
      </w:r>
      <w:r/>
    </w:p>
    <w:p>
      <w:pPr>
        <w:rPr>
          <w:rFonts w:hint="eastAsia" w:ascii="仿宋" w:hAnsi="仿宋" w:eastAsia="仿宋" w:cs="仿宋"/>
        </w:rPr>
      </w:pPr>
      <w:r>
        <w:rPr>
          <w:rFonts w:hint="eastAsia" w:ascii="仿宋" w:hAnsi="仿宋" w:eastAsia="仿宋" w:cs="仿宋"/>
        </w:rPr>
      </w:r>
      <w:r/>
    </w:p>
    <w:p>
      <w:pPr>
        <w:jc w:val="left"/>
        <w:widowControl/>
        <w:rPr>
          <w:rFonts w:hint="eastAsia" w:ascii="仿宋" w:hAnsi="仿宋" w:eastAsia="仿宋" w:cs="仿宋"/>
          <w:b/>
          <w:sz w:val="32"/>
          <w:szCs w:val="24"/>
        </w:rPr>
      </w:pPr>
      <w:r>
        <w:rPr>
          <w:rFonts w:hint="eastAsia" w:ascii="仿宋" w:hAnsi="仿宋" w:eastAsia="仿宋" w:cs="仿宋"/>
        </w:rPr>
        <w:br w:type="page" w:clear="all"/>
      </w:r>
      <w:bookmarkEnd w:id="89"/>
      <w:r/>
      <w:r/>
    </w:p>
    <w:p>
      <w:pPr>
        <w:rPr>
          <w:rStyle w:val="634"/>
          <w:rFonts w:hint="eastAsia" w:ascii="仿宋" w:hAnsi="仿宋" w:eastAsia="仿宋" w:cs="仿宋"/>
          <w:b/>
          <w:sz w:val="32"/>
          <w:szCs w:val="24"/>
          <w:lang w:val="en-US" w:eastAsia="zh-CN" w:bidi="ar-SA"/>
        </w:rPr>
      </w:pPr>
      <w:r/>
      <w:bookmarkStart w:id="93" w:name="_Toc13550"/>
      <w:r>
        <w:rPr>
          <w:rStyle w:val="634"/>
          <w:rFonts w:hint="eastAsia" w:ascii="仿宋" w:hAnsi="仿宋" w:eastAsia="仿宋" w:cs="仿宋"/>
          <w:b/>
          <w:sz w:val="32"/>
          <w:szCs w:val="24"/>
          <w:lang w:val="en-US" w:eastAsia="zh-CN" w:bidi="ar-SA"/>
        </w:rPr>
        <w:t xml:space="preserve">四、开标一览表</w:t>
      </w:r>
      <w:bookmarkEnd w:id="93"/>
      <w:r/>
      <w:r/>
    </w:p>
    <w:p>
      <w:pPr>
        <w:pStyle w:val="825"/>
        <w:keepLines w:val="0"/>
        <w:keepNext w:val="0"/>
        <w:pageBreakBefore w:val="0"/>
        <w:spacing w:line="560" w:lineRule="exact"/>
        <w:widowControl/>
        <w:rPr>
          <w:rFonts w:hint="eastAsia" w:ascii="仿宋" w:hAnsi="仿宋" w:eastAsia="仿宋" w:cs="仿宋"/>
        </w:rPr>
      </w:pPr>
      <w:r>
        <w:rPr>
          <w:rFonts w:hint="eastAsia" w:ascii="仿宋" w:hAnsi="仿宋" w:eastAsia="仿宋" w:cs="仿宋"/>
        </w:rPr>
        <w:t xml:space="preserve">投标人全称(CA公章):</w:t>
      </w:r>
      <w:r>
        <w:rPr>
          <w:rFonts w:hint="eastAsia" w:ascii="仿宋" w:hAnsi="仿宋" w:eastAsia="仿宋" w:cs="仿宋"/>
          <w:lang w:eastAsia="zh-CN"/>
        </w:rPr>
        <w:t xml:space="preserve">投标人</w:t>
      </w:r>
      <w:r>
        <w:rPr>
          <w:rFonts w:hint="eastAsia" w:ascii="仿宋" w:hAnsi="仿宋" w:eastAsia="仿宋" w:cs="仿宋"/>
        </w:rPr>
        <w:t xml:space="preserve">名称</w:t>
      </w:r>
      <w:r/>
    </w:p>
    <w:p>
      <w:pPr>
        <w:pStyle w:val="825"/>
        <w:keepLines w:val="0"/>
        <w:keepNext w:val="0"/>
        <w:pageBreakBefore w:val="0"/>
        <w:spacing w:line="560" w:lineRule="exact"/>
        <w:widowControl/>
        <w:rPr>
          <w:rFonts w:hint="eastAsia" w:ascii="仿宋" w:hAnsi="仿宋" w:eastAsia="仿宋" w:cs="仿宋"/>
          <w:lang w:eastAsia="zh-CN"/>
        </w:rPr>
      </w:pPr>
      <w:r>
        <w:rPr>
          <w:rFonts w:hint="eastAsia" w:ascii="仿宋" w:hAnsi="仿宋" w:eastAsia="仿宋" w:cs="仿宋"/>
        </w:rPr>
        <w:t xml:space="preserve">采购项目编号：</w:t>
      </w:r>
      <w:r>
        <w:rPr>
          <w:rFonts w:hint="eastAsia" w:ascii="仿宋" w:hAnsi="仿宋" w:eastAsia="仿宋" w:cs="仿宋"/>
          <w:b w:val="0"/>
          <w:bCs/>
          <w:caps w:val="0"/>
          <w:color w:val="auto"/>
          <w:sz w:val="24"/>
          <w:szCs w:val="24"/>
          <w:u w:val="single"/>
          <w:lang w:eastAsia="zh-CN"/>
        </w:rPr>
        <w:t xml:space="preserve">JSZC-321322-SZZX-G2024-0017</w:t>
      </w:r>
      <w:r/>
    </w:p>
    <w:p>
      <w:pPr>
        <w:pStyle w:val="825"/>
        <w:keepLines w:val="0"/>
        <w:keepNext w:val="0"/>
        <w:pageBreakBefore w:val="0"/>
        <w:spacing w:line="560" w:lineRule="exact"/>
        <w:widowControl/>
        <w:rPr>
          <w:rFonts w:hint="eastAsia" w:ascii="仿宋" w:hAnsi="仿宋" w:eastAsia="仿宋" w:cs="仿宋"/>
          <w:lang w:eastAsia="zh-CN"/>
        </w:rPr>
      </w:pPr>
      <w:r>
        <w:rPr>
          <w:rFonts w:hint="eastAsia" w:ascii="仿宋" w:hAnsi="仿宋" w:eastAsia="仿宋" w:cs="仿宋"/>
        </w:rPr>
        <w:t xml:space="preserve">采购项目名称：</w:t>
      </w:r>
      <w:r>
        <w:rPr>
          <w:rFonts w:hint="eastAsia" w:ascii="仿宋" w:hAnsi="仿宋" w:eastAsia="仿宋" w:cs="仿宋"/>
          <w:lang w:eastAsia="zh-CN"/>
        </w:rPr>
        <w:t xml:space="preserve">沭阳县钱集镇东营粮食全产业链项目（设备购置）</w:t>
      </w:r>
      <w:r>
        <w:rPr>
          <w:rFonts w:hint="eastAsia" w:ascii="仿宋" w:hAnsi="仿宋" w:eastAsia="仿宋" w:cs="仿宋"/>
          <w:lang w:val="en-US" w:eastAsia="zh-CN"/>
        </w:rPr>
        <w:t xml:space="preserve"> </w:t>
      </w:r>
      <w:r/>
    </w:p>
    <w:p>
      <w:pPr>
        <w:pStyle w:val="826"/>
        <w:keepLines w:val="0"/>
        <w:keepNext w:val="0"/>
        <w:pageBreakBefore w:val="0"/>
        <w:spacing w:line="560" w:lineRule="exact"/>
        <w:widowControl/>
        <w:rPr>
          <w:rFonts w:hint="eastAsia" w:ascii="仿宋" w:hAnsi="仿宋" w:eastAsia="仿宋" w:cs="仿宋"/>
          <w:vertAlign w:val="baseline"/>
        </w:rPr>
      </w:pPr>
      <w:r>
        <w:rPr>
          <w:rFonts w:hint="eastAsia" w:ascii="仿宋" w:hAnsi="仿宋" w:eastAsia="仿宋" w:cs="仿宋"/>
        </w:rPr>
        <w:t xml:space="preserve"> </w:t>
      </w:r>
      <w:r/>
    </w:p>
    <w:tbl>
      <w:tblPr>
        <w:tblStyle w:val="657"/>
        <w:tblW w:w="903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51"/>
        <w:gridCol w:w="6685"/>
      </w:tblGrid>
      <w:tr>
        <w:trPr>
          <w:trHeight w:val="810"/>
        </w:trPr>
        <w:tc>
          <w:tcPr>
            <w:tcBorders>
              <w:top w:val="single" w:color="000000" w:sz="6" w:space="0"/>
              <w:left w:val="single" w:color="000000" w:sz="6" w:space="0"/>
              <w:bottom w:val="single" w:color="000000" w:sz="6" w:space="0"/>
              <w:right w:val="single" w:color="000000" w:sz="6" w:space="0"/>
            </w:tcBorders>
            <w:tcMar>
              <w:left w:w="96" w:type="dxa"/>
              <w:top w:w="96" w:type="dxa"/>
              <w:right w:w="96" w:type="dxa"/>
              <w:bottom w:w="96" w:type="dxa"/>
            </w:tcMar>
            <w:tcW w:w="2351" w:type="dxa"/>
            <w:vAlign w:val="center"/>
            <w:textDirection w:val="lrTb"/>
            <w:noWrap w:val="false"/>
          </w:tcPr>
          <w:p>
            <w:pPr>
              <w:ind w:left="0" w:right="0" w:firstLine="0"/>
              <w:jc w:val="center"/>
              <w:keepLines w:val="0"/>
              <w:keepNext w:val="0"/>
              <w:spacing w:before="240" w:beforeAutospacing="0" w:after="240" w:afterAutospacing="0"/>
              <w:rPr>
                <w:rFonts w:hint="eastAsia" w:ascii="仿宋" w:hAnsi="仿宋" w:eastAsia="仿宋" w:cs="仿宋"/>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4"/>
              </w:rPr>
              <w:t xml:space="preserve">标题</w:t>
            </w:r>
            <w:r/>
          </w:p>
        </w:tc>
        <w:tc>
          <w:tcPr>
            <w:tcBorders>
              <w:top w:val="single" w:color="000000" w:sz="6" w:space="0"/>
              <w:left w:val="single" w:color="000000" w:sz="6" w:space="0"/>
              <w:bottom w:val="single" w:color="000000" w:sz="6" w:space="0"/>
              <w:right w:val="single" w:color="000000" w:sz="6" w:space="0"/>
            </w:tcBorders>
            <w:tcMar>
              <w:left w:w="96" w:type="dxa"/>
              <w:top w:w="96" w:type="dxa"/>
              <w:right w:w="96" w:type="dxa"/>
              <w:bottom w:w="96" w:type="dxa"/>
            </w:tcMar>
            <w:tcW w:w="6685" w:type="dxa"/>
            <w:vAlign w:val="center"/>
            <w:textDirection w:val="lrTb"/>
            <w:noWrap w:val="false"/>
          </w:tcPr>
          <w:p>
            <w:pPr>
              <w:ind w:left="0" w:right="0" w:firstLine="0"/>
              <w:jc w:val="center"/>
              <w:keepLines w:val="0"/>
              <w:keepNext w:val="0"/>
              <w:spacing w:before="240" w:beforeAutospacing="0" w:after="240" w:afterAutospacing="0"/>
              <w:rPr>
                <w:rFonts w:hint="eastAsia" w:ascii="仿宋" w:hAnsi="仿宋" w:eastAsia="仿宋" w:cs="仿宋"/>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b/>
                <w:color w:val="000000"/>
                <w:sz w:val="24"/>
              </w:rPr>
              <w:t xml:space="preserve">内容</w:t>
            </w:r>
            <w:r/>
          </w:p>
        </w:tc>
      </w:tr>
      <w:tr>
        <w:trPr>
          <w:trHeight w:val="825"/>
        </w:trPr>
        <w:tc>
          <w:tcPr>
            <w:tcBorders>
              <w:top w:val="single" w:color="000000" w:sz="6" w:space="0"/>
              <w:left w:val="single" w:color="000000" w:sz="6" w:space="0"/>
              <w:bottom w:val="single" w:color="000000" w:sz="6" w:space="0"/>
              <w:right w:val="single" w:color="000000" w:sz="6" w:space="0"/>
            </w:tcBorders>
            <w:tcMar>
              <w:left w:w="96" w:type="dxa"/>
              <w:top w:w="96" w:type="dxa"/>
              <w:right w:w="96" w:type="dxa"/>
              <w:bottom w:w="96" w:type="dxa"/>
            </w:tcMar>
            <w:tcW w:w="2351" w:type="dxa"/>
            <w:vAlign w:val="center"/>
            <w:textDirection w:val="lrTb"/>
            <w:noWrap w:val="false"/>
          </w:tcPr>
          <w:p>
            <w:pPr>
              <w:ind w:left="0" w:right="0"/>
              <w:jc w:val="center"/>
              <w:keepLines w:val="0"/>
              <w:keepNext w:val="0"/>
              <w:spacing w:before="0" w:beforeAutospacing="0" w:after="0" w:afterAutospacing="0" w:line="57" w:lineRule="atLeast"/>
              <w:rPr>
                <w:rFonts w:hint="eastAsia" w:ascii="仿宋" w:hAnsi="仿宋" w:eastAsia="仿宋" w:cs="仿宋"/>
              </w:rPr>
              <w:suppressLineNumbers w:val="0"/>
            </w:pPr>
            <w:r>
              <w:rPr>
                <w:rFonts w:hint="eastAsia" w:ascii="仿宋" w:hAnsi="仿宋" w:eastAsia="仿宋" w:cs="仿宋"/>
                <w:b/>
                <w:color w:val="000000"/>
                <w:sz w:val="24"/>
              </w:rPr>
              <w:t xml:space="preserve">报价</w:t>
            </w:r>
            <w:r/>
          </w:p>
        </w:tc>
        <w:tc>
          <w:tcPr>
            <w:tcBorders>
              <w:top w:val="single" w:color="000000" w:sz="6" w:space="0"/>
              <w:left w:val="single" w:color="000000" w:sz="6" w:space="0"/>
              <w:bottom w:val="single" w:color="000000" w:sz="6" w:space="0"/>
              <w:right w:val="single" w:color="000000" w:sz="6" w:space="0"/>
            </w:tcBorders>
            <w:tcMar>
              <w:left w:w="96" w:type="dxa"/>
              <w:top w:w="96" w:type="dxa"/>
              <w:right w:w="96" w:type="dxa"/>
              <w:bottom w:w="96" w:type="dxa"/>
            </w:tcMar>
            <w:tcW w:w="6685" w:type="dxa"/>
            <w:vAlign w:val="center"/>
            <w:textDirection w:val="lrTb"/>
            <w:noWrap w:val="false"/>
          </w:tcPr>
          <w:p>
            <w:pPr>
              <w:ind w:left="0" w:right="0" w:firstLine="0"/>
              <w:keepLines w:val="0"/>
              <w:keepNext w:val="0"/>
              <w:spacing w:before="240" w:beforeAutospacing="0" w:after="240" w:afterAutospacing="0"/>
              <w:rPr>
                <w:rFonts w:hint="eastAsia" w:ascii="仿宋" w:hAnsi="仿宋" w:eastAsia="仿宋" w:cs="仿宋"/>
              </w:rPr>
              <w:pBdr>
                <w:top w:val="none" w:color="000000" w:sz="0" w:space="0"/>
                <w:left w:val="none" w:color="000000" w:sz="0" w:space="0"/>
                <w:bottom w:val="none" w:color="000000" w:sz="0" w:space="0"/>
                <w:right w:val="none" w:color="000000" w:sz="0" w:space="0"/>
              </w:pBdr>
              <w:suppressLineNumbers w:val="0"/>
            </w:pPr>
            <w:r>
              <w:rPr>
                <w:rFonts w:hint="eastAsia" w:ascii="仿宋" w:hAnsi="仿宋" w:eastAsia="仿宋" w:cs="仿宋"/>
                <w:color w:val="000000"/>
                <w:sz w:val="24"/>
              </w:rPr>
              <w:t xml:space="preserve">             </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元</w:t>
            </w:r>
            <w:r/>
          </w:p>
        </w:tc>
      </w:tr>
    </w:tbl>
    <w:p>
      <w:pPr>
        <w:pStyle w:val="826"/>
        <w:rPr>
          <w:rFonts w:hint="eastAsia" w:ascii="仿宋" w:hAnsi="仿宋" w:eastAsia="仿宋" w:cs="仿宋"/>
          <w:lang w:val="en-US" w:eastAsia="zh-CN"/>
        </w:rPr>
      </w:pPr>
      <w:r>
        <w:rPr>
          <w:rFonts w:hint="eastAsia" w:ascii="仿宋" w:hAnsi="仿宋" w:eastAsia="仿宋" w:cs="仿宋"/>
          <w:lang w:val="en-US" w:eastAsia="zh-CN"/>
        </w:rPr>
        <w:t xml:space="preserve"> </w:t>
      </w:r>
      <w:r/>
    </w:p>
    <w:p>
      <w:pPr>
        <w:rPr>
          <w:rFonts w:hint="eastAsia" w:ascii="仿宋" w:hAnsi="仿宋" w:eastAsia="仿宋" w:cs="仿宋"/>
          <w:b w:val="0"/>
          <w:sz w:val="24"/>
        </w:rPr>
      </w:pPr>
      <w:r>
        <w:rPr>
          <w:rFonts w:hint="eastAsia" w:ascii="仿宋" w:hAnsi="仿宋" w:eastAsia="仿宋" w:cs="仿宋"/>
        </w:rPr>
        <w:t xml:space="preserve">              </w:t>
      </w:r>
      <w:r>
        <w:rPr>
          <w:rFonts w:hint="eastAsia" w:ascii="仿宋" w:hAnsi="仿宋" w:eastAsia="仿宋" w:cs="仿宋"/>
          <w:lang w:val="en-US" w:eastAsia="zh-CN"/>
        </w:rPr>
        <w:t xml:space="preserve">              </w:t>
      </w:r>
      <w:r>
        <w:rPr>
          <w:rFonts w:hint="eastAsia" w:ascii="仿宋" w:hAnsi="仿宋" w:eastAsia="仿宋" w:cs="仿宋"/>
        </w:rPr>
        <w:t xml:space="preserve">           </w:t>
      </w:r>
      <w:r>
        <w:rPr>
          <w:rFonts w:hint="eastAsia" w:ascii="仿宋" w:hAnsi="仿宋" w:eastAsia="仿宋" w:cs="仿宋"/>
          <w:b w:val="0"/>
          <w:sz w:val="24"/>
        </w:rPr>
        <w:t xml:space="preserve">日期：     年     月     日</w:t>
      </w:r>
      <w:r/>
    </w:p>
    <w:p>
      <w:pPr>
        <w:pStyle w:val="829"/>
        <w:jc w:val="left"/>
        <w:rPr>
          <w:rStyle w:val="634"/>
          <w:rFonts w:hint="eastAsia" w:ascii="仿宋" w:hAnsi="仿宋" w:eastAsia="仿宋" w:cs="仿宋"/>
        </w:rPr>
        <w:outlineLvl w:val="1"/>
      </w:pPr>
      <w:r>
        <w:rPr>
          <w:rStyle w:val="634"/>
          <w:rFonts w:hint="eastAsia" w:ascii="仿宋" w:hAnsi="仿宋" w:eastAsia="仿宋" w:cs="仿宋"/>
        </w:rPr>
        <w:br w:type="page" w:clear="all"/>
      </w:r>
      <w:bookmarkStart w:id="94" w:name="_Toc31855"/>
      <w:r/>
      <w:bookmarkStart w:id="95" w:name="_Toc24718"/>
      <w:r/>
      <w:bookmarkStart w:id="96" w:name="_Toc26543"/>
      <w:r>
        <w:rPr>
          <w:rStyle w:val="634"/>
          <w:rFonts w:hint="eastAsia" w:ascii="仿宋" w:hAnsi="仿宋" w:eastAsia="仿宋" w:cs="仿宋"/>
          <w:b/>
          <w:sz w:val="32"/>
          <w:szCs w:val="24"/>
          <w:lang w:val="en-US" w:eastAsia="zh-CN" w:bidi="ar-SA"/>
        </w:rPr>
        <w:t xml:space="preserve">五、明细报价表</w:t>
      </w:r>
      <w:bookmarkEnd w:id="94"/>
      <w:r/>
      <w:bookmarkEnd w:id="95"/>
      <w:r/>
      <w:bookmarkEnd w:id="96"/>
      <w:r/>
      <w:r/>
    </w:p>
    <w:p>
      <w:pPr>
        <w:pStyle w:val="871"/>
        <w:jc w:val="center"/>
        <w:spacing w:line="600" w:lineRule="exact"/>
        <w:rPr>
          <w:rStyle w:val="634"/>
          <w:rFonts w:hint="eastAsia" w:ascii="仿宋" w:hAnsi="仿宋" w:eastAsia="仿宋" w:cs="仿宋"/>
          <w:bCs/>
          <w:sz w:val="32"/>
          <w:szCs w:val="32"/>
        </w:rPr>
      </w:pPr>
      <w:r>
        <w:rPr>
          <w:rStyle w:val="634"/>
          <w:rFonts w:hint="eastAsia" w:ascii="仿宋" w:hAnsi="仿宋" w:eastAsia="仿宋" w:cs="仿宋"/>
          <w:bCs/>
          <w:sz w:val="32"/>
          <w:szCs w:val="32"/>
        </w:rPr>
        <w:t xml:space="preserve">明细报价表（货物类）</w:t>
      </w:r>
      <w:r/>
    </w:p>
    <w:tbl>
      <w:tblPr>
        <w:tblStyle w:val="635"/>
        <w:tblW w:w="898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4"/>
        <w:gridCol w:w="1407"/>
        <w:gridCol w:w="2266"/>
        <w:gridCol w:w="1134"/>
        <w:gridCol w:w="992"/>
        <w:gridCol w:w="1541"/>
        <w:gridCol w:w="991"/>
      </w:tblGrid>
      <w:tr>
        <w:trPr>
          <w:cantSplit/>
          <w:trHeight w:val="1090"/>
        </w:trPr>
        <w:tc>
          <w:tcPr>
            <w:tcBorders>
              <w:top w:val="single" w:color="auto" w:sz="4" w:space="0"/>
              <w:left w:val="single" w:color="auto" w:sz="4" w:space="0"/>
              <w:bottom w:val="single" w:color="auto" w:sz="4" w:space="0"/>
              <w:right w:val="single" w:color="auto" w:sz="4" w:space="0"/>
            </w:tcBorders>
            <w:tcW w:w="654" w:type="dxa"/>
            <w:vAlign w:val="center"/>
            <w:textDirection w:val="lrTb"/>
            <w:noWrap w:val="false"/>
          </w:tcPr>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序号</w:t>
            </w:r>
            <w:r/>
          </w:p>
        </w:tc>
        <w:tc>
          <w:tcPr>
            <w:tcBorders>
              <w:top w:val="single" w:color="auto" w:sz="4" w:space="0"/>
              <w:left w:val="single" w:color="auto" w:sz="4" w:space="0"/>
              <w:bottom w:val="single" w:color="auto" w:sz="4" w:space="0"/>
              <w:right w:val="single" w:color="auto" w:sz="4" w:space="0"/>
            </w:tcBorders>
            <w:tcW w:w="1407" w:type="dxa"/>
            <w:vAlign w:val="center"/>
            <w:textDirection w:val="lrTb"/>
            <w:noWrap w:val="false"/>
          </w:tcPr>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货物名称</w:t>
            </w:r>
            <w:r/>
          </w:p>
        </w:tc>
        <w:tc>
          <w:tcPr>
            <w:tcBorders>
              <w:top w:val="single" w:color="auto" w:sz="4" w:space="0"/>
              <w:left w:val="single" w:color="auto" w:sz="4" w:space="0"/>
              <w:bottom w:val="single" w:color="auto" w:sz="4" w:space="0"/>
              <w:right w:val="single" w:color="auto" w:sz="4" w:space="0"/>
            </w:tcBorders>
            <w:tcW w:w="2266" w:type="dxa"/>
            <w:vAlign w:val="center"/>
            <w:textDirection w:val="lrTb"/>
            <w:noWrap w:val="false"/>
          </w:tcPr>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品牌.型号.产地</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单价</w:t>
            </w:r>
            <w:r/>
          </w:p>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数量</w:t>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合价</w:t>
            </w:r>
            <w:r/>
          </w:p>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（元）</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1"/>
              <w:jc w:val="center"/>
              <w:spacing w:line="3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备注</w:t>
            </w:r>
            <w:r/>
          </w:p>
        </w:tc>
      </w:tr>
      <w:tr>
        <w:trPr>
          <w:cantSplit/>
          <w:trHeight w:val="482"/>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1</w:t>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2266"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cantSplit/>
          <w:trHeight w:val="376"/>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2</w:t>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2266"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3</w:t>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2266"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4</w:t>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2266"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cantSplit/>
          <w:trHeight w:val="20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5</w:t>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2266"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cantSplit/>
          <w:trHeight w:val="70"/>
        </w:trPr>
        <w:tc>
          <w:tcPr>
            <w:tcBorders>
              <w:top w:val="single" w:color="auto" w:sz="4" w:space="0"/>
              <w:left w:val="single" w:color="auto" w:sz="4" w:space="0"/>
              <w:bottom w:val="single" w:color="auto" w:sz="4" w:space="0"/>
              <w:right w:val="single" w:color="auto" w:sz="4" w:space="0"/>
            </w:tcBorders>
            <w:tcW w:w="654"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w:t>
            </w:r>
            <w:r/>
          </w:p>
        </w:tc>
        <w:tc>
          <w:tcPr>
            <w:tcBorders>
              <w:top w:val="single" w:color="auto" w:sz="4" w:space="0"/>
              <w:left w:val="single" w:color="auto" w:sz="4" w:space="0"/>
              <w:bottom w:val="single" w:color="auto" w:sz="4" w:space="0"/>
              <w:right w:val="single" w:color="auto" w:sz="4" w:space="0"/>
            </w:tcBorders>
            <w:tcW w:w="1407"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2266"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2" w:type="dxa"/>
            <w:vAlign w:val="top"/>
            <w:textDirection w:val="lrTb"/>
            <w:noWrap w:val="false"/>
          </w:tcPr>
          <w:p>
            <w:pPr>
              <w:pStyle w:val="871"/>
              <w:jc w:val="center"/>
              <w:spacing w:line="560" w:lineRule="exact"/>
              <w:widowControl/>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154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pStyle w:val="871"/>
              <w:jc w:val="center"/>
              <w:spacing w:line="560" w:lineRule="exact"/>
              <w:widowControl w:val="off"/>
              <w:rPr>
                <w:rStyle w:val="634"/>
                <w:rFonts w:hint="eastAsia" w:ascii="仿宋" w:hAnsi="仿宋" w:eastAsia="仿宋" w:cs="仿宋"/>
                <w:sz w:val="28"/>
                <w:szCs w:val="28"/>
                <w:lang w:val="en-US" w:eastAsia="zh-CN" w:bidi="ar-SA"/>
              </w:rPr>
            </w:pPr>
            <w:r>
              <w:rPr>
                <w:rFonts w:hint="eastAsia" w:ascii="仿宋" w:hAnsi="仿宋" w:eastAsia="仿宋" w:cs="仿宋"/>
                <w:sz w:val="28"/>
                <w:szCs w:val="28"/>
                <w:lang w:val="en-US" w:eastAsia="zh-CN" w:bidi="ar-SA"/>
              </w:rPr>
            </w:r>
            <w:r/>
          </w:p>
        </w:tc>
      </w:tr>
      <w:tr>
        <w:trPr>
          <w:cantSplit/>
          <w:trHeight w:val="1406"/>
        </w:trPr>
        <w:tc>
          <w:tcPr>
            <w:gridSpan w:val="2"/>
            <w:tcBorders>
              <w:top w:val="single" w:color="auto" w:sz="4" w:space="0"/>
              <w:left w:val="single" w:color="auto" w:sz="4" w:space="0"/>
              <w:bottom w:val="single" w:color="auto" w:sz="4" w:space="0"/>
              <w:right w:val="single" w:color="auto" w:sz="4" w:space="0"/>
            </w:tcBorders>
            <w:tcW w:w="2061" w:type="dxa"/>
            <w:vAlign w:val="center"/>
            <w:textDirection w:val="lrTb"/>
            <w:noWrap w:val="false"/>
          </w:tcPr>
          <w:p>
            <w:pPr>
              <w:pStyle w:val="871"/>
              <w:jc w:val="center"/>
              <w:spacing w:line="500" w:lineRule="exact"/>
              <w:widowControl w:val="off"/>
              <w:rPr>
                <w:rStyle w:val="634"/>
                <w:rFonts w:hint="eastAsia" w:ascii="仿宋" w:hAnsi="仿宋" w:eastAsia="仿宋" w:cs="仿宋"/>
                <w:b/>
                <w:bCs/>
                <w:sz w:val="24"/>
                <w:szCs w:val="22"/>
                <w:lang w:val="en-US" w:eastAsia="zh-CN" w:bidi="ar-SA"/>
              </w:rPr>
            </w:pPr>
            <w:r>
              <w:rPr>
                <w:rStyle w:val="634"/>
                <w:rFonts w:hint="eastAsia" w:ascii="仿宋" w:hAnsi="仿宋" w:eastAsia="仿宋" w:cs="仿宋"/>
                <w:b/>
                <w:bCs/>
                <w:sz w:val="28"/>
                <w:szCs w:val="28"/>
                <w:lang w:val="en-US" w:eastAsia="zh-CN" w:bidi="ar-SA"/>
              </w:rPr>
              <w:t xml:space="preserve">报价总计</w:t>
            </w:r>
            <w:r/>
          </w:p>
        </w:tc>
        <w:tc>
          <w:tcPr>
            <w:gridSpan w:val="5"/>
            <w:tcBorders>
              <w:top w:val="single" w:color="auto" w:sz="4" w:space="0"/>
              <w:left w:val="single" w:color="auto" w:sz="4" w:space="0"/>
              <w:bottom w:val="single" w:color="auto" w:sz="4" w:space="0"/>
              <w:right w:val="single" w:color="auto" w:sz="4" w:space="0"/>
            </w:tcBorders>
            <w:tcW w:w="6924" w:type="dxa"/>
            <w:vAlign w:val="center"/>
            <w:textDirection w:val="lrTb"/>
            <w:noWrap w:val="false"/>
          </w:tcPr>
          <w:p>
            <w:pPr>
              <w:pStyle w:val="871"/>
              <w:jc w:val="both"/>
              <w:spacing w:line="500" w:lineRule="exact"/>
              <w:widowControl w:val="off"/>
              <w:rPr>
                <w:rStyle w:val="634"/>
                <w:rFonts w:hint="eastAsia" w:ascii="仿宋" w:hAnsi="仿宋" w:eastAsia="仿宋" w:cs="仿宋"/>
                <w:b/>
                <w:bCs/>
                <w:sz w:val="24"/>
                <w:szCs w:val="22"/>
                <w:lang w:val="en-US" w:eastAsia="zh-CN" w:bidi="ar-SA"/>
              </w:rPr>
            </w:pPr>
            <w:r>
              <w:rPr>
                <w:rStyle w:val="634"/>
                <w:rFonts w:hint="eastAsia" w:ascii="仿宋" w:hAnsi="仿宋" w:eastAsia="仿宋" w:cs="仿宋"/>
                <w:b/>
                <w:bCs/>
                <w:sz w:val="24"/>
                <w:szCs w:val="22"/>
                <w:lang w:val="en-US" w:eastAsia="zh-CN" w:bidi="ar-SA"/>
              </w:rPr>
              <w:t xml:space="preserve">￥</w:t>
            </w:r>
            <w:r>
              <w:rPr>
                <w:rStyle w:val="634"/>
                <w:rFonts w:hint="eastAsia" w:ascii="仿宋" w:hAnsi="仿宋" w:eastAsia="仿宋" w:cs="仿宋"/>
                <w:sz w:val="24"/>
                <w:szCs w:val="22"/>
                <w:lang w:val="en-US" w:eastAsia="zh-CN" w:bidi="ar-SA"/>
              </w:rPr>
              <w:t xml:space="preserve">  </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sz w:val="24"/>
                <w:szCs w:val="22"/>
                <w:lang w:val="en-US" w:eastAsia="zh-CN" w:bidi="ar-SA"/>
              </w:rPr>
              <w:t xml:space="preserve">                 </w:t>
            </w:r>
            <w:r/>
          </w:p>
          <w:p>
            <w:pPr>
              <w:pStyle w:val="871"/>
              <w:jc w:val="both"/>
              <w:spacing w:line="500" w:lineRule="exact"/>
              <w:widowControl w:val="off"/>
              <w:rPr>
                <w:rStyle w:val="634"/>
                <w:rFonts w:hint="eastAsia" w:ascii="仿宋" w:hAnsi="仿宋" w:eastAsia="仿宋" w:cs="仿宋"/>
                <w:b/>
                <w:bCs/>
                <w:sz w:val="24"/>
                <w:szCs w:val="22"/>
                <w:lang w:val="en-US" w:eastAsia="zh-CN" w:bidi="ar-SA"/>
              </w:rPr>
            </w:pPr>
            <w:r>
              <w:rPr>
                <w:rStyle w:val="634"/>
                <w:rFonts w:hint="eastAsia" w:ascii="仿宋" w:hAnsi="仿宋" w:eastAsia="仿宋" w:cs="仿宋"/>
                <w:b/>
                <w:bCs/>
                <w:sz w:val="24"/>
                <w:szCs w:val="22"/>
                <w:lang w:val="en-US" w:eastAsia="zh-CN" w:bidi="ar-SA"/>
              </w:rPr>
              <w:t xml:space="preserve">人民币（大写）：</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佰</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拾</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 万</w:t>
            </w:r>
            <w:r>
              <w:rPr>
                <w:rStyle w:val="634"/>
                <w:rFonts w:hint="eastAsia" w:ascii="仿宋" w:hAnsi="仿宋" w:eastAsia="仿宋" w:cs="仿宋"/>
                <w:bCs/>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仟</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佰</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拾</w:t>
            </w:r>
            <w:r>
              <w:rPr>
                <w:rStyle w:val="634"/>
                <w:rFonts w:hint="eastAsia" w:ascii="仿宋" w:hAnsi="仿宋" w:eastAsia="仿宋" w:cs="仿宋"/>
                <w:sz w:val="24"/>
                <w:szCs w:val="22"/>
                <w:lang w:val="en-US" w:eastAsia="zh-CN" w:bidi="ar-SA"/>
              </w:rPr>
              <w:t xml:space="preserve">     </w:t>
            </w:r>
            <w:r>
              <w:rPr>
                <w:rStyle w:val="634"/>
                <w:rFonts w:hint="eastAsia" w:ascii="仿宋" w:hAnsi="仿宋" w:eastAsia="仿宋" w:cs="仿宋"/>
                <w:bCs/>
                <w:sz w:val="24"/>
                <w:szCs w:val="22"/>
                <w:lang w:val="en-US" w:eastAsia="zh-CN" w:bidi="ar-SA"/>
              </w:rPr>
              <w:t xml:space="preserve">元</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角</w:t>
            </w:r>
            <w:r>
              <w:rPr>
                <w:rStyle w:val="634"/>
                <w:rFonts w:hint="eastAsia" w:ascii="仿宋" w:hAnsi="仿宋" w:eastAsia="仿宋" w:cs="仿宋"/>
                <w:sz w:val="24"/>
                <w:szCs w:val="22"/>
                <w:u w:val="single"/>
                <w:lang w:val="en-US" w:eastAsia="zh-CN" w:bidi="ar-SA"/>
              </w:rPr>
              <w:t xml:space="preserve">      </w:t>
            </w:r>
            <w:r>
              <w:rPr>
                <w:rStyle w:val="634"/>
                <w:rFonts w:hint="eastAsia" w:ascii="仿宋" w:hAnsi="仿宋" w:eastAsia="仿宋" w:cs="仿宋"/>
                <w:bCs/>
                <w:sz w:val="24"/>
                <w:szCs w:val="22"/>
                <w:lang w:val="en-US" w:eastAsia="zh-CN" w:bidi="ar-SA"/>
              </w:rPr>
              <w:t xml:space="preserve">分</w:t>
            </w:r>
            <w:r/>
          </w:p>
        </w:tc>
      </w:tr>
    </w:tbl>
    <w:p>
      <w:pPr>
        <w:pStyle w:val="871"/>
        <w:ind w:firstLine="480"/>
        <w:jc w:val="left"/>
        <w:spacing w:line="400" w:lineRule="exact"/>
        <w:widowControl/>
        <w:rPr>
          <w:rStyle w:val="634"/>
          <w:rFonts w:hint="eastAsia" w:ascii="仿宋" w:hAnsi="仿宋" w:eastAsia="仿宋" w:cs="仿宋"/>
          <w:b/>
          <w:sz w:val="24"/>
        </w:rPr>
      </w:pPr>
      <w:r>
        <w:rPr>
          <w:rStyle w:val="634"/>
          <w:rFonts w:hint="eastAsia" w:ascii="仿宋" w:hAnsi="仿宋" w:eastAsia="仿宋" w:cs="仿宋"/>
          <w:sz w:val="24"/>
        </w:rPr>
        <w:t xml:space="preserve">注：</w:t>
      </w:r>
      <w:r>
        <w:rPr>
          <w:rStyle w:val="634"/>
          <w:rFonts w:hint="eastAsia" w:ascii="仿宋" w:hAnsi="仿宋" w:eastAsia="仿宋" w:cs="仿宋"/>
          <w:sz w:val="24"/>
          <w:szCs w:val="30"/>
          <w:lang w:eastAsia="zh-CN"/>
        </w:rPr>
        <w:t xml:space="preserve">投标人</w:t>
      </w:r>
      <w:r>
        <w:rPr>
          <w:rStyle w:val="634"/>
          <w:rFonts w:hint="eastAsia" w:ascii="仿宋" w:hAnsi="仿宋" w:eastAsia="仿宋" w:cs="仿宋"/>
          <w:sz w:val="24"/>
          <w:szCs w:val="30"/>
        </w:rPr>
        <w:t xml:space="preserve">应分项进行填报，表中表格行数可自行添加。报价应包含项目实施过程中涉及到的一切相关费用。</w:t>
      </w:r>
      <w:r>
        <w:rPr>
          <w:rStyle w:val="634"/>
          <w:rFonts w:hint="eastAsia" w:ascii="仿宋" w:hAnsi="仿宋" w:eastAsia="仿宋" w:cs="仿宋"/>
          <w:b/>
          <w:sz w:val="24"/>
          <w:szCs w:val="30"/>
        </w:rPr>
        <w:t xml:space="preserve">表中报价总计应与对应开标（报价）一览表中总价一致</w:t>
      </w:r>
      <w:r>
        <w:rPr>
          <w:rStyle w:val="634"/>
          <w:rFonts w:hint="eastAsia" w:ascii="仿宋" w:hAnsi="仿宋" w:eastAsia="仿宋" w:cs="仿宋"/>
          <w:b/>
          <w:sz w:val="24"/>
        </w:rPr>
        <w:t xml:space="preserve">。</w:t>
      </w:r>
      <w:r/>
    </w:p>
    <w:p>
      <w:pPr>
        <w:pStyle w:val="871"/>
        <w:rPr>
          <w:rStyle w:val="634"/>
          <w:rFonts w:hint="eastAsia" w:ascii="仿宋" w:hAnsi="仿宋" w:eastAsia="仿宋" w:cs="仿宋"/>
          <w:sz w:val="24"/>
        </w:rPr>
      </w:pPr>
      <w:r>
        <w:rPr>
          <w:rFonts w:hint="eastAsia" w:ascii="仿宋" w:hAnsi="仿宋" w:eastAsia="仿宋" w:cs="仿宋"/>
          <w:sz w:val="24"/>
        </w:rPr>
      </w:r>
      <w:r/>
    </w:p>
    <w:p>
      <w:pPr>
        <w:pStyle w:val="871"/>
        <w:rPr>
          <w:rStyle w:val="634"/>
          <w:rFonts w:hint="eastAsia" w:ascii="仿宋" w:hAnsi="仿宋" w:eastAsia="仿宋" w:cs="仿宋"/>
          <w:sz w:val="24"/>
        </w:rPr>
      </w:pPr>
      <w:r>
        <w:rPr>
          <w:rFonts w:hint="eastAsia" w:ascii="仿宋" w:hAnsi="仿宋" w:eastAsia="仿宋" w:cs="仿宋"/>
          <w:sz w:val="24"/>
        </w:rPr>
      </w:r>
      <w:r/>
    </w:p>
    <w:p>
      <w:pPr>
        <w:pStyle w:val="838"/>
        <w:jc w:val="left"/>
        <w:rPr>
          <w:rStyle w:val="634"/>
          <w:rFonts w:hint="eastAsia" w:ascii="仿宋" w:hAnsi="仿宋" w:eastAsia="仿宋" w:cs="仿宋"/>
        </w:rPr>
        <w:outlineLvl w:val="1"/>
      </w:pPr>
      <w:r>
        <w:rPr>
          <w:rFonts w:hint="eastAsia" w:ascii="仿宋" w:hAnsi="仿宋" w:eastAsia="仿宋" w:cs="仿宋"/>
        </w:rPr>
        <w:br w:type="page" w:clear="all"/>
      </w:r>
      <w:bookmarkStart w:id="97" w:name="_Toc14402"/>
      <w:r/>
      <w:bookmarkStart w:id="98" w:name="_Toc31391"/>
      <w:r/>
      <w:bookmarkStart w:id="99" w:name="_Toc161994449"/>
      <w:r/>
      <w:bookmarkStart w:id="100" w:name="_Toc256000023"/>
      <w:r/>
      <w:bookmarkStart w:id="101" w:name="_Toc256000022"/>
      <w:r>
        <w:rPr>
          <w:rStyle w:val="634"/>
          <w:rFonts w:hint="eastAsia" w:ascii="仿宋" w:hAnsi="仿宋" w:eastAsia="仿宋" w:cs="仿宋"/>
          <w:b/>
          <w:sz w:val="32"/>
          <w:szCs w:val="24"/>
          <w:lang w:val="en-US" w:eastAsia="zh-CN" w:bidi="ar-SA"/>
        </w:rPr>
        <w:t xml:space="preserve">六、中小企业或残疾人福利性单位声明函</w:t>
      </w:r>
      <w:bookmarkEnd w:id="97"/>
      <w:r/>
      <w:bookmarkEnd w:id="98"/>
      <w:r/>
      <w:r/>
    </w:p>
    <w:p>
      <w:pPr>
        <w:pStyle w:val="841"/>
        <w:jc w:val="center"/>
        <w:rPr>
          <w:rStyle w:val="634"/>
          <w:rFonts w:hint="eastAsia" w:ascii="仿宋" w:hAnsi="仿宋" w:eastAsia="仿宋" w:cs="仿宋"/>
          <w:b/>
          <w:sz w:val="36"/>
          <w:szCs w:val="36"/>
          <w:lang w:val="en-US" w:eastAsia="zh-CN" w:bidi="ar-SA"/>
        </w:rPr>
      </w:pPr>
      <w:r>
        <w:rPr>
          <w:rStyle w:val="634"/>
          <w:rFonts w:hint="eastAsia" w:ascii="仿宋" w:hAnsi="仿宋" w:eastAsia="仿宋" w:cs="仿宋"/>
          <w:b/>
          <w:sz w:val="36"/>
          <w:szCs w:val="36"/>
          <w:lang w:val="en-US" w:eastAsia="zh-CN" w:bidi="ar-SA"/>
        </w:rPr>
        <w:t xml:space="preserve">中小企业声明函（货物）</w:t>
      </w:r>
      <w:r/>
    </w:p>
    <w:p>
      <w:pPr>
        <w:pStyle w:val="841"/>
        <w:jc w:val="left"/>
        <w:rPr>
          <w:rStyle w:val="634"/>
          <w:rFonts w:hint="eastAsia" w:ascii="仿宋" w:hAnsi="仿宋" w:eastAsia="仿宋" w:cs="仿宋"/>
          <w:b/>
          <w:sz w:val="32"/>
          <w:szCs w:val="32"/>
          <w:lang w:val="en-US" w:eastAsia="zh-CN" w:bidi="ar-SA"/>
        </w:rPr>
      </w:pPr>
      <w:r>
        <w:rPr>
          <w:rFonts w:hint="eastAsia" w:ascii="仿宋" w:hAnsi="仿宋" w:eastAsia="仿宋" w:cs="仿宋"/>
          <w:b/>
          <w:sz w:val="32"/>
          <w:szCs w:val="32"/>
          <w:lang w:val="en-US" w:eastAsia="zh-CN" w:bidi="ar-SA"/>
        </w:rPr>
      </w:r>
      <w:r/>
    </w:p>
    <w:p>
      <w:pPr>
        <w:pStyle w:val="841"/>
        <w:ind w:firstLine="480"/>
        <w:jc w:val="left"/>
        <w:spacing w:line="500" w:lineRule="exact"/>
        <w:rPr>
          <w:rStyle w:val="634"/>
          <w:rFonts w:hint="eastAsia" w:ascii="仿宋" w:hAnsi="仿宋" w:eastAsia="仿宋" w:cs="仿宋"/>
          <w:b w:val="0"/>
          <w:bCs/>
          <w:sz w:val="24"/>
          <w:szCs w:val="24"/>
          <w:lang w:val="en-US" w:eastAsia="zh-CN" w:bidi="ar-SA"/>
        </w:rPr>
      </w:pPr>
      <w:r>
        <w:rPr>
          <w:rStyle w:val="634"/>
          <w:rFonts w:hint="eastAsia" w:ascii="仿宋" w:hAnsi="仿宋" w:eastAsia="仿宋" w:cs="仿宋"/>
          <w:b w:val="0"/>
          <w:bCs/>
          <w:sz w:val="24"/>
          <w:szCs w:val="24"/>
          <w:lang w:val="en-US" w:eastAsia="zh-CN" w:bidi="ar-SA"/>
        </w:rPr>
        <w:t xml:space="preserve">本公司（联合体）郑重声明，根据《政府采购促进中小企业发展管理办法》（财库〔2020〕46号）的规定，本公司（联合体）参加</w:t>
      </w:r>
      <w:r>
        <w:rPr>
          <w:rStyle w:val="634"/>
          <w:rFonts w:hint="eastAsia" w:ascii="仿宋" w:hAnsi="仿宋" w:eastAsia="仿宋" w:cs="仿宋"/>
          <w:b w:val="0"/>
          <w:bCs/>
          <w:sz w:val="24"/>
          <w:szCs w:val="24"/>
          <w:u w:val="single"/>
          <w:lang w:val="en-US" w:eastAsia="zh-CN" w:bidi="ar-SA"/>
        </w:rPr>
        <w:t xml:space="preserve"> 单位名称  </w:t>
      </w:r>
      <w:r>
        <w:rPr>
          <w:rStyle w:val="634"/>
          <w:rFonts w:hint="eastAsia" w:ascii="仿宋" w:hAnsi="仿宋" w:eastAsia="仿宋" w:cs="仿宋"/>
          <w:b w:val="0"/>
          <w:bCs/>
          <w:sz w:val="24"/>
          <w:szCs w:val="24"/>
          <w:lang w:val="en-US" w:eastAsia="zh-CN" w:bidi="ar-SA"/>
        </w:rPr>
        <w:t xml:space="preserve">的（</w:t>
      </w:r>
      <w:r>
        <w:rPr>
          <w:rStyle w:val="634"/>
          <w:rFonts w:hint="eastAsia" w:ascii="仿宋" w:hAnsi="仿宋" w:eastAsia="仿宋" w:cs="仿宋"/>
          <w:b w:val="0"/>
          <w:bCs/>
          <w:sz w:val="24"/>
          <w:szCs w:val="24"/>
          <w:u w:val="single"/>
          <w:lang w:val="en-US" w:eastAsia="zh-CN" w:bidi="ar-SA"/>
        </w:rPr>
        <w:t xml:space="preserve">项目名称）</w:t>
      </w:r>
      <w:r>
        <w:rPr>
          <w:rStyle w:val="634"/>
          <w:rFonts w:hint="eastAsia" w:ascii="仿宋" w:hAnsi="仿宋" w:eastAsia="仿宋" w:cs="仿宋"/>
          <w:b w:val="0"/>
          <w:bCs/>
          <w:sz w:val="24"/>
          <w:szCs w:val="24"/>
          <w:lang w:val="en-US" w:eastAsia="zh-CN" w:bidi="ar-SA"/>
        </w:rPr>
        <w:t xml:space="preserve"> 采购活动，提供的货物全部由符合政策要求的中小企业制造。相关企业（含联合体中的中小企业、签订分包意向协议的中小企业）的具体情况如下：</w:t>
      </w:r>
      <w:r/>
    </w:p>
    <w:p>
      <w:pPr>
        <w:pStyle w:val="841"/>
        <w:ind w:firstLine="480"/>
        <w:jc w:val="left"/>
        <w:spacing w:line="500" w:lineRule="exact"/>
        <w:rPr>
          <w:rStyle w:val="634"/>
          <w:rFonts w:hint="eastAsia" w:ascii="仿宋" w:hAnsi="仿宋" w:eastAsia="仿宋" w:cs="仿宋"/>
          <w:b w:val="0"/>
          <w:bCs/>
          <w:sz w:val="24"/>
          <w:szCs w:val="24"/>
          <w:u w:val="single"/>
          <w:lang w:val="en-US" w:eastAsia="zh-CN" w:bidi="ar-SA"/>
        </w:rPr>
      </w:pPr>
      <w:r>
        <w:rPr>
          <w:rStyle w:val="634"/>
          <w:rFonts w:hint="eastAsia" w:ascii="仿宋" w:hAnsi="仿宋" w:eastAsia="仿宋" w:cs="仿宋"/>
          <w:b w:val="0"/>
          <w:bCs/>
          <w:sz w:val="24"/>
          <w:szCs w:val="24"/>
          <w:lang w:val="en-US" w:eastAsia="zh-CN" w:bidi="ar-SA"/>
        </w:rPr>
        <w:t xml:space="preserve">1. </w:t>
      </w:r>
      <w:r>
        <w:rPr>
          <w:rStyle w:val="634"/>
          <w:rFonts w:hint="eastAsia" w:ascii="仿宋" w:hAnsi="仿宋" w:eastAsia="仿宋" w:cs="仿宋"/>
          <w:b w:val="0"/>
          <w:bCs/>
          <w:sz w:val="24"/>
          <w:szCs w:val="24"/>
          <w:u w:val="single"/>
          <w:lang w:val="en-US" w:eastAsia="zh-CN" w:bidi="ar-SA"/>
        </w:rPr>
        <w:t xml:space="preserve">标的名称          </w:t>
      </w:r>
      <w:r>
        <w:rPr>
          <w:rStyle w:val="634"/>
          <w:rFonts w:hint="eastAsia" w:ascii="仿宋" w:hAnsi="仿宋" w:eastAsia="仿宋" w:cs="仿宋"/>
          <w:b w:val="0"/>
          <w:bCs/>
          <w:sz w:val="24"/>
          <w:szCs w:val="24"/>
          <w:lang w:val="en-US" w:eastAsia="zh-CN" w:bidi="ar-SA"/>
        </w:rPr>
        <w:t xml:space="preserve">，属于（</w:t>
      </w:r>
      <w:r>
        <w:rPr>
          <w:rStyle w:val="634"/>
          <w:rFonts w:hint="eastAsia" w:ascii="仿宋" w:hAnsi="仿宋" w:eastAsia="仿宋" w:cs="仿宋"/>
          <w:b w:val="0"/>
          <w:bCs/>
          <w:i/>
          <w:sz w:val="24"/>
          <w:szCs w:val="24"/>
          <w:u w:val="single"/>
          <w:lang w:val="en-US" w:eastAsia="zh-CN" w:bidi="ar-SA"/>
        </w:rPr>
        <w:t xml:space="preserve">采购文件中明确的所属行业）</w:t>
      </w:r>
      <w:r>
        <w:rPr>
          <w:rStyle w:val="634"/>
          <w:rFonts w:hint="eastAsia" w:ascii="仿宋" w:hAnsi="仿宋" w:eastAsia="仿宋" w:cs="仿宋"/>
          <w:b w:val="0"/>
          <w:bCs/>
          <w:sz w:val="24"/>
          <w:szCs w:val="24"/>
          <w:u w:val="single"/>
          <w:lang w:val="en-US" w:eastAsia="zh-CN" w:bidi="ar-SA"/>
        </w:rPr>
        <w:t xml:space="preserve">行业</w:t>
      </w:r>
      <w:r>
        <w:rPr>
          <w:rStyle w:val="634"/>
          <w:rFonts w:hint="eastAsia" w:ascii="仿宋" w:hAnsi="仿宋" w:eastAsia="仿宋" w:cs="仿宋"/>
          <w:b w:val="0"/>
          <w:bCs/>
          <w:sz w:val="24"/>
          <w:szCs w:val="24"/>
          <w:lang w:val="en-US" w:eastAsia="zh-CN" w:bidi="ar-SA"/>
        </w:rPr>
        <w:t xml:space="preserve">；制造商为</w:t>
      </w:r>
      <w:r>
        <w:rPr>
          <w:rStyle w:val="634"/>
          <w:rFonts w:hint="eastAsia" w:ascii="仿宋" w:hAnsi="仿宋" w:eastAsia="仿宋" w:cs="仿宋"/>
          <w:b w:val="0"/>
          <w:bCs/>
          <w:sz w:val="24"/>
          <w:szCs w:val="24"/>
          <w:u w:val="single"/>
          <w:lang w:val="en-US" w:eastAsia="zh-CN" w:bidi="ar-SA"/>
        </w:rPr>
        <w:t xml:space="preserve">（企业名称）</w:t>
      </w:r>
      <w:r>
        <w:rPr>
          <w:rStyle w:val="634"/>
          <w:rFonts w:hint="eastAsia" w:ascii="仿宋" w:hAnsi="仿宋" w:eastAsia="仿宋" w:cs="仿宋"/>
          <w:b w:val="0"/>
          <w:bCs/>
          <w:sz w:val="24"/>
          <w:szCs w:val="24"/>
          <w:lang w:val="en-US" w:eastAsia="zh-CN" w:bidi="ar-SA"/>
        </w:rPr>
        <w:t xml:space="preserve">，从业人员</w:t>
      </w:r>
      <w:r>
        <w:rPr>
          <w:rStyle w:val="634"/>
          <w:rFonts w:hint="eastAsia" w:ascii="仿宋" w:hAnsi="仿宋" w:eastAsia="仿宋" w:cs="仿宋"/>
          <w:b w:val="0"/>
          <w:bCs/>
          <w:sz w:val="24"/>
          <w:szCs w:val="24"/>
          <w:u w:val="single"/>
          <w:lang w:val="en-US" w:eastAsia="zh-CN" w:bidi="ar-SA"/>
        </w:rPr>
        <w:t xml:space="preserve">   </w:t>
      </w:r>
      <w:r>
        <w:rPr>
          <w:rStyle w:val="634"/>
          <w:rFonts w:hint="eastAsia" w:ascii="仿宋" w:hAnsi="仿宋" w:eastAsia="仿宋" w:cs="仿宋"/>
          <w:b w:val="0"/>
          <w:bCs/>
          <w:sz w:val="24"/>
          <w:szCs w:val="24"/>
          <w:lang w:val="en-US" w:eastAsia="zh-CN" w:bidi="ar-SA"/>
        </w:rPr>
        <w:t xml:space="preserve">人，营业收入为 </w:t>
      </w:r>
      <w:r>
        <w:rPr>
          <w:rStyle w:val="634"/>
          <w:rFonts w:hint="eastAsia" w:ascii="仿宋" w:hAnsi="仿宋" w:eastAsia="仿宋" w:cs="仿宋"/>
          <w:b w:val="0"/>
          <w:bCs/>
          <w:sz w:val="24"/>
          <w:szCs w:val="24"/>
          <w:u w:val="single"/>
          <w:lang w:val="en-US" w:eastAsia="zh-CN" w:bidi="ar-SA"/>
        </w:rPr>
        <w:t xml:space="preserve">   </w:t>
      </w:r>
      <w:r>
        <w:rPr>
          <w:rStyle w:val="634"/>
          <w:rFonts w:hint="eastAsia" w:ascii="仿宋" w:hAnsi="仿宋" w:eastAsia="仿宋" w:cs="仿宋"/>
          <w:b w:val="0"/>
          <w:bCs/>
          <w:sz w:val="24"/>
          <w:szCs w:val="24"/>
          <w:lang w:val="en-US" w:eastAsia="zh-CN" w:bidi="ar-SA"/>
        </w:rPr>
        <w:t xml:space="preserve">万元，资产总额为</w:t>
      </w:r>
      <w:r>
        <w:rPr>
          <w:rStyle w:val="634"/>
          <w:rFonts w:hint="eastAsia" w:ascii="仿宋" w:hAnsi="仿宋" w:eastAsia="仿宋" w:cs="仿宋"/>
          <w:b w:val="0"/>
          <w:bCs/>
          <w:sz w:val="24"/>
          <w:szCs w:val="24"/>
          <w:u w:val="single"/>
          <w:lang w:val="en-US" w:eastAsia="zh-CN" w:bidi="ar-SA"/>
        </w:rPr>
        <w:t xml:space="preserve">  </w:t>
      </w:r>
      <w:r>
        <w:rPr>
          <w:rStyle w:val="634"/>
          <w:rFonts w:hint="eastAsia" w:ascii="仿宋" w:hAnsi="仿宋" w:eastAsia="仿宋" w:cs="仿宋"/>
          <w:b w:val="0"/>
          <w:bCs/>
          <w:sz w:val="24"/>
          <w:szCs w:val="24"/>
          <w:lang w:val="en-US" w:eastAsia="zh-CN" w:bidi="ar-SA"/>
        </w:rPr>
        <w:t xml:space="preserve">万元</w:t>
      </w:r>
      <w:r>
        <w:rPr>
          <w:rStyle w:val="634"/>
          <w:rFonts w:hint="eastAsia" w:ascii="仿宋" w:hAnsi="仿宋" w:eastAsia="仿宋" w:cs="仿宋"/>
          <w:b w:val="0"/>
          <w:bCs/>
          <w:sz w:val="24"/>
          <w:szCs w:val="24"/>
          <w:vertAlign w:val="superscript"/>
          <w:lang w:val="en-US" w:eastAsia="zh-CN" w:bidi="ar-SA"/>
        </w:rPr>
        <w:t xml:space="preserve">1</w:t>
      </w:r>
      <w:r>
        <w:rPr>
          <w:rStyle w:val="634"/>
          <w:rFonts w:hint="eastAsia" w:ascii="仿宋" w:hAnsi="仿宋" w:eastAsia="仿宋" w:cs="仿宋"/>
          <w:b w:val="0"/>
          <w:bCs/>
          <w:sz w:val="24"/>
          <w:szCs w:val="24"/>
          <w:lang w:val="en-US" w:eastAsia="zh-CN" w:bidi="ar-SA"/>
        </w:rPr>
        <w:t xml:space="preserve">，属于</w:t>
      </w:r>
      <w:r>
        <w:rPr>
          <w:rStyle w:val="634"/>
          <w:rFonts w:hint="eastAsia" w:ascii="仿宋" w:hAnsi="仿宋" w:eastAsia="仿宋" w:cs="仿宋"/>
          <w:b w:val="0"/>
          <w:bCs/>
          <w:sz w:val="24"/>
          <w:szCs w:val="24"/>
          <w:u w:val="single"/>
          <w:lang w:val="en-US" w:eastAsia="zh-CN" w:bidi="ar-SA"/>
        </w:rPr>
        <w:t xml:space="preserve">（中型企业、小型企业、微型企业）；</w:t>
      </w:r>
      <w:r/>
    </w:p>
    <w:p>
      <w:pPr>
        <w:pStyle w:val="841"/>
        <w:ind w:firstLine="480"/>
        <w:jc w:val="left"/>
        <w:spacing w:line="500" w:lineRule="exact"/>
        <w:rPr>
          <w:rStyle w:val="634"/>
          <w:rFonts w:hint="eastAsia" w:ascii="仿宋" w:hAnsi="仿宋" w:eastAsia="仿宋" w:cs="仿宋"/>
          <w:b w:val="0"/>
          <w:bCs/>
          <w:sz w:val="24"/>
          <w:szCs w:val="24"/>
          <w:u w:val="single"/>
          <w:lang w:val="en-US" w:eastAsia="zh-CN" w:bidi="ar-SA"/>
        </w:rPr>
      </w:pPr>
      <w:r>
        <w:rPr>
          <w:rStyle w:val="634"/>
          <w:rFonts w:hint="eastAsia" w:ascii="仿宋" w:hAnsi="仿宋" w:eastAsia="仿宋" w:cs="仿宋"/>
          <w:b w:val="0"/>
          <w:bCs/>
          <w:sz w:val="24"/>
          <w:szCs w:val="24"/>
          <w:lang w:val="en-US" w:eastAsia="zh-CN" w:bidi="ar-SA"/>
        </w:rPr>
        <w:t xml:space="preserve">2. </w:t>
      </w:r>
      <w:r>
        <w:rPr>
          <w:rStyle w:val="634"/>
          <w:rFonts w:hint="eastAsia" w:ascii="仿宋" w:hAnsi="仿宋" w:eastAsia="仿宋" w:cs="仿宋"/>
          <w:b w:val="0"/>
          <w:bCs/>
          <w:sz w:val="24"/>
          <w:szCs w:val="24"/>
          <w:u w:val="single"/>
          <w:lang w:val="en-US" w:eastAsia="zh-CN" w:bidi="ar-SA"/>
        </w:rPr>
        <w:t xml:space="preserve">标的名称          </w:t>
      </w:r>
      <w:r>
        <w:rPr>
          <w:rStyle w:val="634"/>
          <w:rFonts w:hint="eastAsia" w:ascii="仿宋" w:hAnsi="仿宋" w:eastAsia="仿宋" w:cs="仿宋"/>
          <w:b w:val="0"/>
          <w:bCs/>
          <w:sz w:val="24"/>
          <w:szCs w:val="24"/>
          <w:lang w:val="en-US" w:eastAsia="zh-CN" w:bidi="ar-SA"/>
        </w:rPr>
        <w:t xml:space="preserve">，属于（</w:t>
      </w:r>
      <w:r>
        <w:rPr>
          <w:rStyle w:val="634"/>
          <w:rFonts w:hint="eastAsia" w:ascii="仿宋" w:hAnsi="仿宋" w:eastAsia="仿宋" w:cs="仿宋"/>
          <w:b w:val="0"/>
          <w:bCs/>
          <w:i/>
          <w:sz w:val="24"/>
          <w:szCs w:val="24"/>
          <w:u w:val="single"/>
          <w:lang w:val="en-US" w:eastAsia="zh-CN" w:bidi="ar-SA"/>
        </w:rPr>
        <w:t xml:space="preserve">采购文件中明确的所属行业）</w:t>
      </w:r>
      <w:r>
        <w:rPr>
          <w:rStyle w:val="634"/>
          <w:rFonts w:hint="eastAsia" w:ascii="仿宋" w:hAnsi="仿宋" w:eastAsia="仿宋" w:cs="仿宋"/>
          <w:b w:val="0"/>
          <w:bCs/>
          <w:sz w:val="24"/>
          <w:szCs w:val="24"/>
          <w:u w:val="single"/>
          <w:lang w:val="en-US" w:eastAsia="zh-CN" w:bidi="ar-SA"/>
        </w:rPr>
        <w:t xml:space="preserve">行业</w:t>
      </w:r>
      <w:r>
        <w:rPr>
          <w:rStyle w:val="634"/>
          <w:rFonts w:hint="eastAsia" w:ascii="仿宋" w:hAnsi="仿宋" w:eastAsia="仿宋" w:cs="仿宋"/>
          <w:b w:val="0"/>
          <w:bCs/>
          <w:sz w:val="24"/>
          <w:szCs w:val="24"/>
          <w:lang w:val="en-US" w:eastAsia="zh-CN" w:bidi="ar-SA"/>
        </w:rPr>
        <w:t xml:space="preserve">；制造商为</w:t>
      </w:r>
      <w:r>
        <w:rPr>
          <w:rStyle w:val="634"/>
          <w:rFonts w:hint="eastAsia" w:ascii="仿宋" w:hAnsi="仿宋" w:eastAsia="仿宋" w:cs="仿宋"/>
          <w:b w:val="0"/>
          <w:bCs/>
          <w:sz w:val="24"/>
          <w:szCs w:val="24"/>
          <w:u w:val="single"/>
          <w:lang w:val="en-US" w:eastAsia="zh-CN" w:bidi="ar-SA"/>
        </w:rPr>
        <w:t xml:space="preserve">（企业名称）        </w:t>
      </w:r>
      <w:r>
        <w:rPr>
          <w:rStyle w:val="634"/>
          <w:rFonts w:hint="eastAsia" w:ascii="仿宋" w:hAnsi="仿宋" w:eastAsia="仿宋" w:cs="仿宋"/>
          <w:b w:val="0"/>
          <w:bCs/>
          <w:sz w:val="24"/>
          <w:szCs w:val="24"/>
          <w:lang w:val="en-US" w:eastAsia="zh-CN" w:bidi="ar-SA"/>
        </w:rPr>
        <w:t xml:space="preserve">，从业人员</w:t>
      </w:r>
      <w:r>
        <w:rPr>
          <w:rStyle w:val="634"/>
          <w:rFonts w:hint="eastAsia" w:ascii="仿宋" w:hAnsi="仿宋" w:eastAsia="仿宋" w:cs="仿宋"/>
          <w:b w:val="0"/>
          <w:bCs/>
          <w:sz w:val="24"/>
          <w:szCs w:val="24"/>
          <w:u w:val="single"/>
          <w:lang w:val="en-US" w:eastAsia="zh-CN" w:bidi="ar-SA"/>
        </w:rPr>
        <w:t xml:space="preserve">   </w:t>
      </w:r>
      <w:r>
        <w:rPr>
          <w:rStyle w:val="634"/>
          <w:rFonts w:hint="eastAsia" w:ascii="仿宋" w:hAnsi="仿宋" w:eastAsia="仿宋" w:cs="仿宋"/>
          <w:b w:val="0"/>
          <w:bCs/>
          <w:sz w:val="24"/>
          <w:szCs w:val="24"/>
          <w:lang w:val="en-US" w:eastAsia="zh-CN" w:bidi="ar-SA"/>
        </w:rPr>
        <w:t xml:space="preserve">人，营业收入为 </w:t>
      </w:r>
      <w:r>
        <w:rPr>
          <w:rStyle w:val="634"/>
          <w:rFonts w:hint="eastAsia" w:ascii="仿宋" w:hAnsi="仿宋" w:eastAsia="仿宋" w:cs="仿宋"/>
          <w:b w:val="0"/>
          <w:bCs/>
          <w:sz w:val="24"/>
          <w:szCs w:val="24"/>
          <w:u w:val="single"/>
          <w:lang w:val="en-US" w:eastAsia="zh-CN" w:bidi="ar-SA"/>
        </w:rPr>
        <w:t xml:space="preserve">       </w:t>
      </w:r>
      <w:r>
        <w:rPr>
          <w:rStyle w:val="634"/>
          <w:rFonts w:hint="eastAsia" w:ascii="仿宋" w:hAnsi="仿宋" w:eastAsia="仿宋" w:cs="仿宋"/>
          <w:b w:val="0"/>
          <w:bCs/>
          <w:sz w:val="24"/>
          <w:szCs w:val="24"/>
          <w:lang w:val="en-US" w:eastAsia="zh-CN" w:bidi="ar-SA"/>
        </w:rPr>
        <w:t xml:space="preserve">万元，资产总额为</w:t>
      </w:r>
      <w:r>
        <w:rPr>
          <w:rStyle w:val="634"/>
          <w:rFonts w:hint="eastAsia" w:ascii="仿宋" w:hAnsi="仿宋" w:eastAsia="仿宋" w:cs="仿宋"/>
          <w:b w:val="0"/>
          <w:bCs/>
          <w:sz w:val="24"/>
          <w:szCs w:val="24"/>
          <w:u w:val="single"/>
          <w:lang w:val="en-US" w:eastAsia="zh-CN" w:bidi="ar-SA"/>
        </w:rPr>
        <w:t xml:space="preserve">        </w:t>
      </w:r>
      <w:r>
        <w:rPr>
          <w:rStyle w:val="634"/>
          <w:rFonts w:hint="eastAsia" w:ascii="仿宋" w:hAnsi="仿宋" w:eastAsia="仿宋" w:cs="仿宋"/>
          <w:b w:val="0"/>
          <w:bCs/>
          <w:sz w:val="24"/>
          <w:szCs w:val="24"/>
          <w:lang w:val="en-US" w:eastAsia="zh-CN" w:bidi="ar-SA"/>
        </w:rPr>
        <w:t xml:space="preserve">万元，属于</w:t>
      </w:r>
      <w:r>
        <w:rPr>
          <w:rStyle w:val="634"/>
          <w:rFonts w:hint="eastAsia" w:ascii="仿宋" w:hAnsi="仿宋" w:eastAsia="仿宋" w:cs="仿宋"/>
          <w:b w:val="0"/>
          <w:bCs/>
          <w:sz w:val="24"/>
          <w:szCs w:val="24"/>
          <w:u w:val="single"/>
          <w:lang w:val="en-US" w:eastAsia="zh-CN" w:bidi="ar-SA"/>
        </w:rPr>
        <w:t xml:space="preserve">（中型企业、小型企业、微型企业）；</w:t>
      </w:r>
      <w:r/>
    </w:p>
    <w:p>
      <w:pPr>
        <w:pStyle w:val="841"/>
        <w:ind w:firstLine="480"/>
        <w:jc w:val="left"/>
        <w:spacing w:line="500" w:lineRule="exact"/>
        <w:rPr>
          <w:rStyle w:val="634"/>
          <w:rFonts w:hint="eastAsia" w:ascii="仿宋" w:hAnsi="仿宋" w:eastAsia="仿宋" w:cs="仿宋"/>
          <w:b w:val="0"/>
          <w:bCs/>
          <w:sz w:val="24"/>
          <w:szCs w:val="24"/>
          <w:lang w:val="en-US" w:eastAsia="zh-CN" w:bidi="ar-SA"/>
        </w:rPr>
      </w:pPr>
      <w:r>
        <w:rPr>
          <w:rStyle w:val="634"/>
          <w:rFonts w:hint="eastAsia" w:ascii="仿宋" w:hAnsi="仿宋" w:eastAsia="仿宋" w:cs="仿宋"/>
          <w:b w:val="0"/>
          <w:bCs/>
          <w:sz w:val="24"/>
          <w:szCs w:val="24"/>
          <w:lang w:val="en-US" w:eastAsia="zh-CN" w:bidi="ar-SA"/>
        </w:rPr>
        <w:t xml:space="preserve">……</w:t>
      </w:r>
      <w:r/>
    </w:p>
    <w:p>
      <w:pPr>
        <w:pStyle w:val="841"/>
        <w:ind w:firstLine="480"/>
        <w:jc w:val="left"/>
        <w:spacing w:line="500" w:lineRule="exact"/>
        <w:rPr>
          <w:rStyle w:val="634"/>
          <w:rFonts w:hint="eastAsia" w:ascii="仿宋" w:hAnsi="仿宋" w:eastAsia="仿宋" w:cs="仿宋"/>
          <w:b w:val="0"/>
          <w:bCs/>
          <w:sz w:val="24"/>
          <w:szCs w:val="24"/>
          <w:lang w:val="en-US" w:eastAsia="zh-CN" w:bidi="ar-SA"/>
        </w:rPr>
      </w:pPr>
      <w:r>
        <w:rPr>
          <w:rStyle w:val="634"/>
          <w:rFonts w:hint="eastAsia" w:ascii="仿宋" w:hAnsi="仿宋" w:eastAsia="仿宋" w:cs="仿宋"/>
          <w:b w:val="0"/>
          <w:bCs/>
          <w:sz w:val="24"/>
          <w:szCs w:val="24"/>
          <w:lang w:val="en-US" w:eastAsia="zh-CN" w:bidi="ar-SA"/>
        </w:rPr>
        <w:t xml:space="preserve">以上企业，不属于大企业的分支机构，不存在控股股东为大企业的情形，也不存在与大企业的负责人为同一人的情形。</w:t>
      </w:r>
      <w:r/>
    </w:p>
    <w:p>
      <w:pPr>
        <w:pStyle w:val="841"/>
        <w:ind w:firstLine="480"/>
        <w:jc w:val="left"/>
        <w:spacing w:line="500" w:lineRule="exact"/>
        <w:rPr>
          <w:rStyle w:val="634"/>
          <w:rFonts w:hint="eastAsia" w:ascii="仿宋" w:hAnsi="仿宋" w:eastAsia="仿宋" w:cs="仿宋"/>
          <w:b w:val="0"/>
          <w:bCs/>
          <w:sz w:val="24"/>
          <w:szCs w:val="24"/>
          <w:lang w:val="en-US" w:eastAsia="zh-CN" w:bidi="ar-SA"/>
        </w:rPr>
      </w:pPr>
      <w:r>
        <w:rPr>
          <w:rStyle w:val="634"/>
          <w:rFonts w:hint="eastAsia" w:ascii="仿宋" w:hAnsi="仿宋" w:eastAsia="仿宋" w:cs="仿宋"/>
          <w:b w:val="0"/>
          <w:bCs/>
          <w:sz w:val="24"/>
          <w:szCs w:val="24"/>
          <w:lang w:val="en-US" w:eastAsia="zh-CN" w:bidi="ar-SA"/>
        </w:rPr>
        <w:t xml:space="preserve">本企业对上述声明内容的真实性负责。如有虚假，将依法承担相应责任。</w:t>
      </w:r>
      <w:r/>
    </w:p>
    <w:p>
      <w:pPr>
        <w:pStyle w:val="841"/>
        <w:ind w:firstLine="480"/>
        <w:jc w:val="center"/>
        <w:spacing w:line="500" w:lineRule="exact"/>
        <w:rPr>
          <w:rStyle w:val="634"/>
          <w:rFonts w:hint="eastAsia" w:ascii="仿宋" w:hAnsi="仿宋" w:eastAsia="仿宋" w:cs="仿宋"/>
          <w:b w:val="0"/>
          <w:bCs/>
          <w:sz w:val="24"/>
          <w:szCs w:val="24"/>
          <w:lang w:val="en-US" w:eastAsia="zh-CN" w:bidi="ar-SA"/>
        </w:rPr>
      </w:pPr>
      <w:r>
        <w:rPr>
          <w:rFonts w:hint="eastAsia" w:ascii="仿宋" w:hAnsi="仿宋" w:eastAsia="仿宋" w:cs="仿宋"/>
          <w:b w:val="0"/>
          <w:bCs/>
          <w:sz w:val="24"/>
          <w:szCs w:val="24"/>
          <w:lang w:val="en-US" w:eastAsia="zh-CN" w:bidi="ar-SA"/>
        </w:rPr>
      </w:r>
      <w:r/>
    </w:p>
    <w:p>
      <w:pPr>
        <w:pStyle w:val="841"/>
        <w:ind w:firstLine="480"/>
        <w:jc w:val="left"/>
        <w:spacing w:line="500" w:lineRule="exact"/>
        <w:rPr>
          <w:rStyle w:val="634"/>
          <w:rFonts w:hint="eastAsia" w:ascii="仿宋" w:hAnsi="仿宋" w:eastAsia="仿宋" w:cs="仿宋"/>
          <w:b w:val="0"/>
          <w:bCs/>
          <w:sz w:val="24"/>
          <w:szCs w:val="24"/>
          <w:lang w:val="en-US" w:eastAsia="zh-CN" w:bidi="ar-SA"/>
        </w:rPr>
      </w:pPr>
      <w:r>
        <w:rPr>
          <w:rStyle w:val="634"/>
          <w:rFonts w:hint="eastAsia" w:ascii="仿宋" w:hAnsi="仿宋" w:eastAsia="仿宋" w:cs="仿宋"/>
          <w:b w:val="0"/>
          <w:bCs/>
          <w:sz w:val="24"/>
          <w:szCs w:val="24"/>
          <w:lang w:val="en-US" w:eastAsia="zh-CN" w:bidi="ar-SA"/>
        </w:rPr>
        <w:t xml:space="preserve">企业名称（电子签章）：</w:t>
      </w:r>
      <w:r/>
    </w:p>
    <w:p>
      <w:pPr>
        <w:pStyle w:val="841"/>
        <w:ind w:firstLine="480"/>
        <w:jc w:val="left"/>
        <w:spacing w:line="500" w:lineRule="exact"/>
        <w:rPr>
          <w:rStyle w:val="634"/>
          <w:rFonts w:hint="eastAsia" w:ascii="仿宋" w:hAnsi="仿宋" w:eastAsia="仿宋" w:cs="仿宋"/>
          <w:b w:val="0"/>
          <w:bCs/>
          <w:sz w:val="24"/>
          <w:szCs w:val="24"/>
          <w:lang w:val="en-US" w:eastAsia="zh-CN" w:bidi="ar-SA"/>
        </w:rPr>
      </w:pPr>
      <w:r>
        <w:rPr>
          <w:rStyle w:val="634"/>
          <w:rFonts w:hint="eastAsia" w:ascii="仿宋" w:hAnsi="仿宋" w:eastAsia="仿宋" w:cs="仿宋"/>
          <w:b w:val="0"/>
          <w:bCs/>
          <w:sz w:val="24"/>
          <w:szCs w:val="24"/>
          <w:lang w:val="en-US" w:eastAsia="zh-CN" w:bidi="ar-SA"/>
        </w:rPr>
        <w:t xml:space="preserve">日期：  年  月  日</w:t>
      </w:r>
      <w:r/>
    </w:p>
    <w:p>
      <w:pPr>
        <w:pStyle w:val="841"/>
        <w:ind w:firstLine="560"/>
        <w:spacing w:line="560" w:lineRule="exact"/>
        <w:rPr>
          <w:rStyle w:val="634"/>
          <w:rFonts w:hint="eastAsia" w:ascii="仿宋" w:hAnsi="仿宋" w:eastAsia="仿宋" w:cs="仿宋"/>
          <w:b w:val="0"/>
          <w:bCs/>
          <w:sz w:val="28"/>
          <w:szCs w:val="28"/>
          <w:lang w:val="en-US" w:eastAsia="zh-CN" w:bidi="ar-SA"/>
        </w:rPr>
      </w:pPr>
      <w:r>
        <w:rPr>
          <w:rFonts w:hint="eastAsia" w:ascii="仿宋" w:hAnsi="仿宋" w:eastAsia="仿宋" w:cs="仿宋"/>
          <w:b w:val="0"/>
          <w:bCs/>
          <w:sz w:val="28"/>
          <w:szCs w:val="28"/>
          <w:lang w:val="en-US" w:eastAsia="zh-CN" w:bidi="ar-SA"/>
        </w:rPr>
      </w:r>
      <w:r/>
    </w:p>
    <w:p>
      <w:pPr>
        <w:pStyle w:val="841"/>
        <w:ind w:firstLine="360"/>
        <w:spacing w:line="560" w:lineRule="exact"/>
        <w:rPr>
          <w:rStyle w:val="634"/>
          <w:rFonts w:hint="eastAsia" w:ascii="仿宋" w:hAnsi="仿宋" w:eastAsia="仿宋" w:cs="仿宋"/>
          <w:b w:val="0"/>
          <w:bCs/>
          <w:sz w:val="18"/>
          <w:szCs w:val="18"/>
          <w:lang w:val="en-US" w:eastAsia="zh-CN" w:bidi="ar-SA"/>
        </w:rPr>
      </w:pPr>
      <w:r>
        <w:rPr>
          <w:rStyle w:val="634"/>
          <w:rFonts w:hint="eastAsia" w:ascii="仿宋" w:hAnsi="仿宋" w:eastAsia="仿宋" w:cs="仿宋"/>
          <w:b w:val="0"/>
          <w:bCs/>
          <w:sz w:val="18"/>
          <w:szCs w:val="18"/>
          <w:vertAlign w:val="superscript"/>
          <w:lang w:val="en-US" w:eastAsia="zh-CN" w:bidi="ar-SA"/>
        </w:rPr>
        <w:t xml:space="preserve">1</w:t>
      </w:r>
      <w:r>
        <w:rPr>
          <w:rStyle w:val="634"/>
          <w:rFonts w:hint="eastAsia" w:ascii="仿宋" w:hAnsi="仿宋" w:eastAsia="仿宋" w:cs="仿宋"/>
          <w:b w:val="0"/>
          <w:bCs/>
          <w:sz w:val="18"/>
          <w:szCs w:val="18"/>
          <w:lang w:val="en-US" w:eastAsia="zh-CN" w:bidi="ar-SA"/>
        </w:rPr>
        <w:t xml:space="preserve">从业人员、营业收入、资产总额填报上一年数据，无上一年数据的新成立企业可不填报。</w:t>
      </w:r>
      <w:r/>
    </w:p>
    <w:p>
      <w:pPr>
        <w:pStyle w:val="841"/>
        <w:jc w:val="center"/>
        <w:rPr>
          <w:rStyle w:val="634"/>
          <w:rFonts w:hint="eastAsia" w:ascii="仿宋" w:hAnsi="仿宋" w:eastAsia="仿宋" w:cs="仿宋"/>
          <w:b/>
          <w:sz w:val="36"/>
          <w:szCs w:val="36"/>
          <w:lang w:val="en-US" w:eastAsia="zh-CN" w:bidi="ar-SA"/>
        </w:rPr>
      </w:pPr>
      <w:r>
        <w:rPr>
          <w:rFonts w:hint="eastAsia" w:ascii="仿宋" w:hAnsi="仿宋" w:eastAsia="仿宋" w:cs="仿宋"/>
          <w:b/>
          <w:sz w:val="36"/>
          <w:szCs w:val="36"/>
          <w:lang w:val="en-US" w:eastAsia="zh-CN" w:bidi="ar-SA"/>
        </w:rPr>
      </w:r>
      <w:r/>
    </w:p>
    <w:p>
      <w:pPr>
        <w:pStyle w:val="841"/>
        <w:jc w:val="center"/>
        <w:rPr>
          <w:rStyle w:val="634"/>
          <w:rFonts w:hint="eastAsia" w:ascii="仿宋" w:hAnsi="仿宋" w:eastAsia="仿宋" w:cs="仿宋"/>
          <w:b/>
          <w:sz w:val="36"/>
          <w:szCs w:val="36"/>
          <w:lang w:val="en-US" w:eastAsia="zh-CN" w:bidi="ar-SA"/>
        </w:rPr>
      </w:pPr>
      <w:r>
        <w:rPr>
          <w:rFonts w:hint="eastAsia" w:ascii="仿宋" w:hAnsi="仿宋" w:eastAsia="仿宋" w:cs="仿宋"/>
          <w:b/>
          <w:sz w:val="36"/>
          <w:szCs w:val="36"/>
          <w:lang w:val="en-US" w:eastAsia="zh-CN" w:bidi="ar-SA"/>
        </w:rPr>
      </w:r>
      <w:r/>
    </w:p>
    <w:p>
      <w:pPr>
        <w:pStyle w:val="841"/>
        <w:rPr>
          <w:rStyle w:val="634"/>
          <w:rFonts w:hint="eastAsia" w:ascii="仿宋" w:hAnsi="仿宋" w:eastAsia="仿宋" w:cs="仿宋"/>
          <w:b/>
          <w:sz w:val="36"/>
          <w:szCs w:val="36"/>
          <w:lang w:val="en-US" w:eastAsia="zh-CN" w:bidi="ar-SA"/>
        </w:rPr>
      </w:pPr>
      <w:r>
        <w:rPr>
          <w:rFonts w:hint="eastAsia" w:ascii="仿宋" w:hAnsi="仿宋" w:eastAsia="仿宋" w:cs="仿宋"/>
          <w:b/>
          <w:sz w:val="36"/>
          <w:szCs w:val="36"/>
          <w:lang w:val="en-US" w:eastAsia="zh-CN" w:bidi="ar-SA"/>
        </w:rPr>
      </w:r>
      <w:r/>
    </w:p>
    <w:p>
      <w:pPr>
        <w:pStyle w:val="841"/>
        <w:rPr>
          <w:rStyle w:val="634"/>
          <w:rFonts w:hint="eastAsia" w:ascii="仿宋" w:hAnsi="仿宋" w:eastAsia="仿宋" w:cs="仿宋"/>
          <w:b/>
          <w:sz w:val="36"/>
          <w:szCs w:val="36"/>
          <w:lang w:val="en-US" w:eastAsia="zh-CN" w:bidi="ar-SA"/>
        </w:rPr>
      </w:pPr>
      <w:r>
        <w:rPr>
          <w:rFonts w:hint="eastAsia" w:ascii="仿宋" w:hAnsi="仿宋" w:eastAsia="仿宋" w:cs="仿宋"/>
          <w:b/>
          <w:sz w:val="36"/>
          <w:szCs w:val="36"/>
          <w:lang w:val="en-US" w:eastAsia="zh-CN" w:bidi="ar-SA"/>
        </w:rPr>
      </w:r>
      <w:r/>
    </w:p>
    <w:p>
      <w:pPr>
        <w:pStyle w:val="841"/>
        <w:rPr>
          <w:rStyle w:val="634"/>
          <w:rFonts w:hint="eastAsia" w:ascii="仿宋" w:hAnsi="仿宋" w:eastAsia="仿宋" w:cs="仿宋"/>
          <w:b/>
          <w:sz w:val="36"/>
          <w:szCs w:val="36"/>
          <w:lang w:val="en-US" w:eastAsia="zh-CN" w:bidi="ar-SA"/>
        </w:rPr>
      </w:pPr>
      <w:r>
        <w:rPr>
          <w:rFonts w:hint="eastAsia" w:ascii="仿宋" w:hAnsi="仿宋" w:eastAsia="仿宋" w:cs="仿宋"/>
          <w:b/>
          <w:sz w:val="36"/>
          <w:szCs w:val="36"/>
          <w:lang w:val="en-US" w:eastAsia="zh-CN" w:bidi="ar-SA"/>
        </w:rPr>
      </w:r>
      <w:r/>
    </w:p>
    <w:p>
      <w:pPr>
        <w:pStyle w:val="841"/>
        <w:jc w:val="center"/>
        <w:rPr>
          <w:rStyle w:val="634"/>
          <w:rFonts w:hint="eastAsia" w:ascii="仿宋" w:hAnsi="仿宋" w:eastAsia="仿宋" w:cs="仿宋"/>
          <w:b/>
          <w:sz w:val="36"/>
          <w:szCs w:val="36"/>
          <w:lang w:val="en-US" w:eastAsia="zh-CN" w:bidi="ar-SA"/>
        </w:rPr>
      </w:pPr>
      <w:r>
        <w:rPr>
          <w:rFonts w:hint="eastAsia" w:ascii="仿宋" w:hAnsi="仿宋" w:eastAsia="仿宋" w:cs="仿宋"/>
          <w:b/>
          <w:sz w:val="36"/>
          <w:szCs w:val="36"/>
          <w:lang w:val="en-US" w:eastAsia="zh-CN" w:bidi="ar-SA"/>
        </w:rPr>
      </w:r>
      <w:r/>
    </w:p>
    <w:p>
      <w:pPr>
        <w:pStyle w:val="830"/>
        <w:jc w:val="center"/>
        <w:spacing w:before="151" w:after="151" w:line="600" w:lineRule="exact"/>
        <w:rPr>
          <w:rStyle w:val="634"/>
          <w:rFonts w:hint="eastAsia" w:ascii="仿宋" w:hAnsi="仿宋" w:eastAsia="仿宋" w:cs="仿宋"/>
          <w:b/>
          <w:bCs/>
          <w:sz w:val="32"/>
          <w:szCs w:val="32"/>
          <w:lang w:val="en-US" w:eastAsia="zh-CN" w:bidi="ar-SA"/>
        </w:rPr>
      </w:pPr>
      <w:r>
        <w:rPr>
          <w:rStyle w:val="634"/>
          <w:rFonts w:hint="eastAsia" w:ascii="仿宋" w:hAnsi="仿宋" w:eastAsia="仿宋" w:cs="仿宋"/>
          <w:b/>
          <w:bCs/>
          <w:sz w:val="32"/>
          <w:szCs w:val="32"/>
          <w:lang w:val="en-US" w:eastAsia="zh-CN" w:bidi="ar-SA"/>
        </w:rPr>
        <w:t xml:space="preserve">残疾人福利性单位声明函</w:t>
      </w:r>
      <w:r/>
    </w:p>
    <w:p>
      <w:pPr>
        <w:pStyle w:val="835"/>
        <w:spacing w:line="588" w:lineRule="exact"/>
        <w:rPr>
          <w:rStyle w:val="634"/>
          <w:rFonts w:hint="eastAsia" w:ascii="仿宋" w:hAnsi="仿宋" w:eastAsia="仿宋" w:cs="仿宋"/>
          <w:b/>
          <w:spacing w:val="6"/>
          <w:sz w:val="30"/>
          <w:szCs w:val="30"/>
          <w:lang w:val="en-US" w:eastAsia="zh-CN" w:bidi="ar-SA"/>
        </w:rPr>
      </w:pPr>
      <w:r>
        <w:rPr>
          <w:rFonts w:hint="eastAsia" w:ascii="仿宋" w:hAnsi="仿宋" w:eastAsia="仿宋" w:cs="仿宋"/>
          <w:b/>
          <w:spacing w:val="6"/>
          <w:sz w:val="30"/>
          <w:szCs w:val="30"/>
          <w:lang w:val="en-US" w:eastAsia="zh-CN" w:bidi="ar-SA"/>
        </w:rPr>
      </w:r>
      <w:r/>
    </w:p>
    <w:p>
      <w:pPr>
        <w:pStyle w:val="830"/>
        <w:ind w:firstLine="480"/>
        <w:spacing w:line="500" w:lineRule="exact"/>
        <w:rPr>
          <w:rStyle w:val="634"/>
          <w:rFonts w:hint="eastAsia" w:ascii="仿宋" w:hAnsi="仿宋" w:eastAsia="仿宋" w:cs="仿宋"/>
          <w:sz w:val="24"/>
          <w:lang w:val="en-US" w:eastAsia="zh-CN" w:bidi="ar-SA"/>
        </w:rPr>
      </w:pPr>
      <w:r>
        <w:rPr>
          <w:rStyle w:val="634"/>
          <w:rFonts w:hint="eastAsia" w:ascii="仿宋" w:hAnsi="仿宋" w:eastAsia="仿宋" w:cs="仿宋"/>
          <w:sz w:val="24"/>
          <w:lang w:val="en-US" w:eastAsia="zh-CN" w:bidi="ar-SA"/>
        </w:rPr>
        <w:t xml:space="preserve">本单位郑重声明，根据《财政部 民政部 中国残疾人联合会关于促进残疾人就业政府采购政策的通知》（财库〔2017〕141号）的规定，本单位为符合条件的残疾人福利性单位，且本单位参加</w:t>
      </w:r>
      <w:r>
        <w:rPr>
          <w:rStyle w:val="634"/>
          <w:rFonts w:hint="eastAsia" w:ascii="仿宋" w:hAnsi="仿宋" w:eastAsia="仿宋" w:cs="仿宋"/>
          <w:sz w:val="24"/>
          <w:u w:val="single"/>
          <w:lang w:val="en-US" w:eastAsia="zh-CN" w:bidi="ar-SA"/>
        </w:rPr>
        <w:t xml:space="preserve">          </w:t>
      </w:r>
      <w:r>
        <w:rPr>
          <w:rStyle w:val="634"/>
          <w:rFonts w:hint="eastAsia" w:ascii="仿宋" w:hAnsi="仿宋" w:eastAsia="仿宋" w:cs="仿宋"/>
          <w:sz w:val="24"/>
          <w:lang w:val="en-US" w:eastAsia="zh-CN" w:bidi="ar-SA"/>
        </w:rPr>
        <w:t xml:space="preserve">的</w:t>
      </w:r>
      <w:r>
        <w:rPr>
          <w:rStyle w:val="634"/>
          <w:rFonts w:hint="eastAsia" w:ascii="仿宋" w:hAnsi="仿宋" w:eastAsia="仿宋" w:cs="仿宋"/>
          <w:sz w:val="24"/>
          <w:u w:val="single"/>
          <w:lang w:val="en-US" w:eastAsia="zh-CN" w:bidi="ar-SA"/>
        </w:rPr>
        <w:t xml:space="preserve">                  </w:t>
      </w:r>
      <w:r>
        <w:rPr>
          <w:rStyle w:val="634"/>
          <w:rFonts w:hint="eastAsia" w:ascii="仿宋" w:hAnsi="仿宋" w:eastAsia="仿宋" w:cs="仿宋"/>
          <w:sz w:val="24"/>
          <w:lang w:val="en-US" w:eastAsia="zh-CN" w:bidi="ar-SA"/>
        </w:rPr>
        <w:t xml:space="preserve">项目采购活动提供本单位制造的货物（由本单位承担工程/提供服务），或者提供其他残疾人福利性单位制造的货物（不包括使用非残疾人福利性单位注册商标的货物）。</w:t>
      </w:r>
      <w:r/>
    </w:p>
    <w:p>
      <w:pPr>
        <w:pStyle w:val="830"/>
        <w:ind w:firstLine="480"/>
        <w:spacing w:line="500" w:lineRule="exact"/>
        <w:rPr>
          <w:rStyle w:val="634"/>
          <w:rFonts w:hint="eastAsia" w:ascii="仿宋" w:hAnsi="仿宋" w:eastAsia="仿宋" w:cs="仿宋"/>
          <w:sz w:val="24"/>
          <w:lang w:val="en-US" w:eastAsia="zh-CN" w:bidi="ar-SA"/>
        </w:rPr>
      </w:pPr>
      <w:r>
        <w:rPr>
          <w:rStyle w:val="634"/>
          <w:rFonts w:hint="eastAsia" w:ascii="仿宋" w:hAnsi="仿宋" w:eastAsia="仿宋" w:cs="仿宋"/>
          <w:sz w:val="24"/>
          <w:lang w:val="en-US" w:eastAsia="zh-CN" w:bidi="ar-SA"/>
        </w:rPr>
        <w:t xml:space="preserve">本单位对上述声明的真实性负责。如有虚假，将依法承担相应责任。</w:t>
      </w:r>
      <w:r/>
    </w:p>
    <w:p>
      <w:pPr>
        <w:pStyle w:val="874"/>
        <w:ind w:firstLine="3810"/>
        <w:spacing w:line="500" w:lineRule="exact"/>
        <w:rPr>
          <w:rStyle w:val="634"/>
          <w:rFonts w:hint="eastAsia" w:ascii="仿宋" w:hAnsi="仿宋" w:eastAsia="仿宋" w:cs="仿宋"/>
          <w:spacing w:val="6"/>
          <w:sz w:val="24"/>
          <w:szCs w:val="24"/>
          <w:lang w:val="en-US" w:eastAsia="zh-CN" w:bidi="ar-SA"/>
        </w:rPr>
      </w:pPr>
      <w:r>
        <w:rPr>
          <w:rFonts w:hint="eastAsia" w:ascii="仿宋" w:hAnsi="仿宋" w:eastAsia="仿宋" w:cs="仿宋"/>
          <w:spacing w:val="6"/>
          <w:sz w:val="24"/>
          <w:szCs w:val="24"/>
          <w:lang w:val="en-US" w:eastAsia="zh-CN" w:bidi="ar-SA"/>
        </w:rPr>
      </w:r>
      <w:r/>
    </w:p>
    <w:p>
      <w:pPr>
        <w:pStyle w:val="874"/>
        <w:ind w:firstLine="3628"/>
        <w:jc w:val="left"/>
        <w:spacing w:line="500" w:lineRule="exact"/>
        <w:rPr>
          <w:rStyle w:val="634"/>
          <w:rFonts w:hint="eastAsia" w:ascii="仿宋" w:hAnsi="仿宋" w:eastAsia="仿宋" w:cs="仿宋"/>
          <w:sz w:val="24"/>
          <w:lang w:val="en-US" w:eastAsia="zh-CN" w:bidi="ar-SA"/>
        </w:rPr>
      </w:pPr>
      <w:r>
        <w:rPr>
          <w:rFonts w:hint="eastAsia" w:ascii="仿宋" w:hAnsi="仿宋" w:eastAsia="仿宋" w:cs="仿宋"/>
          <w:sz w:val="24"/>
          <w:lang w:val="en-US" w:eastAsia="zh-CN" w:bidi="ar-SA"/>
        </w:rPr>
      </w:r>
      <w:r/>
    </w:p>
    <w:p>
      <w:pPr>
        <w:pStyle w:val="874"/>
        <w:ind w:firstLine="480"/>
        <w:jc w:val="left"/>
        <w:spacing w:line="500" w:lineRule="exact"/>
        <w:rPr>
          <w:rStyle w:val="634"/>
          <w:rFonts w:hint="eastAsia" w:ascii="仿宋" w:hAnsi="仿宋" w:eastAsia="仿宋" w:cs="仿宋"/>
          <w:sz w:val="24"/>
          <w:lang w:val="en-US" w:eastAsia="zh-CN" w:bidi="ar-SA"/>
        </w:rPr>
      </w:pPr>
      <w:r>
        <w:rPr>
          <w:rStyle w:val="634"/>
          <w:rFonts w:hint="eastAsia" w:ascii="仿宋" w:hAnsi="仿宋" w:eastAsia="仿宋" w:cs="仿宋"/>
          <w:sz w:val="24"/>
          <w:lang w:val="en-US" w:eastAsia="zh-CN" w:bidi="ar-SA"/>
        </w:rPr>
        <w:t xml:space="preserve">单位名称：</w:t>
      </w:r>
      <w:r>
        <w:rPr>
          <w:rStyle w:val="634"/>
          <w:rFonts w:hint="eastAsia" w:ascii="仿宋" w:hAnsi="仿宋" w:eastAsia="仿宋" w:cs="仿宋"/>
          <w:sz w:val="24"/>
          <w:u w:val="single"/>
          <w:lang w:val="en-US" w:eastAsia="zh-CN" w:bidi="ar-SA"/>
        </w:rPr>
        <w:t xml:space="preserve">              </w:t>
      </w:r>
      <w:r>
        <w:rPr>
          <w:rStyle w:val="634"/>
          <w:rFonts w:hint="eastAsia" w:ascii="仿宋" w:hAnsi="仿宋" w:eastAsia="仿宋" w:cs="仿宋"/>
          <w:sz w:val="24"/>
          <w:lang w:val="en-US" w:eastAsia="zh-CN" w:bidi="ar-SA"/>
        </w:rPr>
        <w:t xml:space="preserve">（电子签章）</w:t>
      </w:r>
      <w:r/>
    </w:p>
    <w:p>
      <w:pPr>
        <w:pStyle w:val="841"/>
        <w:ind w:firstLine="482"/>
        <w:jc w:val="left"/>
        <w:spacing w:line="500" w:lineRule="exact"/>
        <w:rPr>
          <w:rStyle w:val="634"/>
          <w:rFonts w:hint="eastAsia" w:ascii="仿宋" w:hAnsi="仿宋" w:eastAsia="仿宋" w:cs="仿宋"/>
          <w:sz w:val="24"/>
          <w:szCs w:val="20"/>
          <w:lang w:val="en-US" w:eastAsia="zh-CN" w:bidi="ar-SA"/>
        </w:rPr>
      </w:pPr>
      <w:r>
        <w:rPr>
          <w:rStyle w:val="634"/>
          <w:rFonts w:hint="eastAsia" w:ascii="仿宋" w:hAnsi="仿宋" w:eastAsia="仿宋" w:cs="仿宋"/>
          <w:sz w:val="24"/>
          <w:szCs w:val="20"/>
          <w:lang w:val="en-US" w:eastAsia="zh-CN" w:bidi="ar-SA"/>
        </w:rPr>
        <w:t xml:space="preserve">日期：  年  月  日</w:t>
      </w:r>
      <w:r/>
    </w:p>
    <w:p>
      <w:pPr>
        <w:pStyle w:val="835"/>
        <w:ind w:right="1560" w:firstLine="480"/>
        <w:jc w:val="center"/>
        <w:spacing w:line="588" w:lineRule="exact"/>
        <w:tabs>
          <w:tab w:val="left" w:pos="4860" w:leader="none"/>
        </w:tabs>
        <w:rPr>
          <w:rStyle w:val="634"/>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836"/>
        <w:ind w:left="357" w:firstLine="0"/>
        <w:spacing w:line="500" w:lineRule="exact"/>
        <w:rPr>
          <w:rStyle w:val="634"/>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r>
      <w:r/>
    </w:p>
    <w:p>
      <w:pPr>
        <w:pStyle w:val="830"/>
        <w:ind w:firstLine="445"/>
        <w:spacing w:before="151" w:after="151" w:line="240" w:lineRule="atLeast"/>
        <w:rPr>
          <w:rStyle w:val="634"/>
          <w:rFonts w:hint="eastAsia" w:ascii="仿宋" w:hAnsi="仿宋" w:eastAsia="仿宋" w:cs="仿宋"/>
          <w:sz w:val="24"/>
          <w:lang w:val="en-US" w:eastAsia="zh-CN" w:bidi="ar-SA"/>
        </w:rPr>
      </w:pPr>
      <w:r>
        <w:rPr>
          <w:rStyle w:val="634"/>
          <w:rFonts w:hint="eastAsia" w:ascii="仿宋" w:hAnsi="仿宋" w:eastAsia="仿宋" w:cs="仿宋"/>
          <w:sz w:val="24"/>
          <w:lang w:val="en-US" w:eastAsia="zh-CN" w:bidi="ar-SA"/>
        </w:rPr>
        <w:t xml:space="preserve">注：非残疾人福利性单位不需提供此函。</w:t>
      </w:r>
      <w:r/>
    </w:p>
    <w:p>
      <w:pPr>
        <w:pStyle w:val="831"/>
        <w:jc w:val="left"/>
        <w:rPr>
          <w:rStyle w:val="634"/>
          <w:rFonts w:hint="eastAsia" w:ascii="仿宋" w:hAnsi="仿宋" w:eastAsia="仿宋" w:cs="仿宋"/>
        </w:rPr>
        <w:outlineLvl w:val="1"/>
      </w:pPr>
      <w:r>
        <w:rPr>
          <w:rStyle w:val="634"/>
          <w:rFonts w:hint="eastAsia" w:ascii="仿宋" w:hAnsi="仿宋" w:eastAsia="仿宋" w:cs="仿宋"/>
        </w:rPr>
        <w:br w:type="page" w:clear="all"/>
      </w:r>
      <w:bookmarkEnd w:id="99"/>
      <w:r/>
      <w:bookmarkEnd w:id="100"/>
      <w:r/>
      <w:bookmarkStart w:id="102" w:name="_Toc32083"/>
      <w:r/>
      <w:bookmarkStart w:id="103" w:name="_Toc15892"/>
      <w:r/>
      <w:bookmarkStart w:id="104" w:name="_Toc9503"/>
      <w:r>
        <w:rPr>
          <w:rStyle w:val="634"/>
          <w:rFonts w:hint="eastAsia" w:ascii="仿宋" w:hAnsi="仿宋" w:eastAsia="仿宋" w:cs="仿宋"/>
          <w:b/>
          <w:sz w:val="32"/>
          <w:szCs w:val="24"/>
          <w:lang w:val="en-US" w:eastAsia="zh-CN" w:bidi="ar-SA"/>
        </w:rPr>
        <w:t xml:space="preserve">七、</w:t>
      </w:r>
      <w:bookmarkEnd w:id="102"/>
      <w:r>
        <w:rPr>
          <w:rStyle w:val="634"/>
          <w:rFonts w:hint="eastAsia" w:ascii="仿宋" w:hAnsi="仿宋" w:eastAsia="仿宋" w:cs="仿宋"/>
          <w:b/>
          <w:sz w:val="32"/>
          <w:szCs w:val="24"/>
          <w:rtl w:val="0"/>
          <w:lang w:val="en-US" w:eastAsia="zh-CN" w:bidi="ar-SA"/>
        </w:rPr>
        <w:t xml:space="preserve">技术参数响应（响应偏离表）</w:t>
      </w:r>
      <w:bookmarkEnd w:id="103"/>
      <w:r/>
      <w:bookmarkEnd w:id="104"/>
      <w:r/>
      <w:r/>
    </w:p>
    <w:p>
      <w:pPr>
        <w:pStyle w:val="839"/>
        <w:jc w:val="center"/>
        <w:rPr>
          <w:rStyle w:val="634"/>
          <w:rFonts w:hint="eastAsia" w:ascii="仿宋" w:hAnsi="仿宋" w:eastAsia="仿宋" w:cs="仿宋"/>
          <w:sz w:val="32"/>
          <w:szCs w:val="32"/>
        </w:rPr>
      </w:pPr>
      <w:r>
        <w:rPr>
          <w:rStyle w:val="634"/>
          <w:rFonts w:hint="eastAsia" w:ascii="仿宋" w:hAnsi="仿宋" w:eastAsia="仿宋" w:cs="仿宋"/>
          <w:sz w:val="32"/>
          <w:szCs w:val="32"/>
        </w:rPr>
        <w:t xml:space="preserve">投标响应偏离表</w:t>
      </w:r>
      <w:r/>
    </w:p>
    <w:p>
      <w:pPr>
        <w:pStyle w:val="839"/>
        <w:jc w:val="center"/>
        <w:rPr>
          <w:rStyle w:val="634"/>
          <w:rFonts w:hint="eastAsia" w:ascii="仿宋" w:hAnsi="仿宋" w:eastAsia="仿宋" w:cs="仿宋"/>
          <w:b/>
          <w:bCs/>
          <w:sz w:val="24"/>
          <w:szCs w:val="28"/>
        </w:rPr>
      </w:pPr>
      <w:r>
        <w:rPr>
          <w:rFonts w:hint="eastAsia" w:ascii="仿宋" w:hAnsi="仿宋" w:eastAsia="仿宋" w:cs="仿宋"/>
          <w:b/>
          <w:bCs/>
          <w:sz w:val="24"/>
          <w:szCs w:val="28"/>
        </w:rPr>
      </w:r>
      <w:r/>
    </w:p>
    <w:tbl>
      <w:tblPr>
        <w:tblStyle w:val="635"/>
        <w:tblW w:w="82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before="100" w:beforeAutospacing="1"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招标文件内容</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before="100" w:beforeAutospacing="1"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投标文件内容</w:t>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before="100" w:beforeAutospacing="1" w:line="560" w:lineRule="exact"/>
              <w:widowControl/>
              <w:rPr>
                <w:rStyle w:val="634"/>
                <w:rFonts w:hint="eastAsia" w:ascii="仿宋" w:hAnsi="仿宋" w:eastAsia="仿宋" w:cs="仿宋"/>
                <w:sz w:val="28"/>
                <w:szCs w:val="28"/>
                <w:lang w:val="en-US" w:eastAsia="zh-CN" w:bidi="ar-SA"/>
              </w:rPr>
            </w:pPr>
            <w:r>
              <w:rPr>
                <w:rStyle w:val="634"/>
                <w:rFonts w:hint="eastAsia" w:ascii="仿宋" w:hAnsi="仿宋" w:eastAsia="仿宋" w:cs="仿宋"/>
                <w:sz w:val="28"/>
                <w:szCs w:val="28"/>
                <w:lang w:val="en-US" w:eastAsia="zh-CN" w:bidi="ar-SA"/>
              </w:rPr>
              <w:t xml:space="preserve">偏离内容及说明</w:t>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r>
        <w:trPr>
          <w:jc w:val="center"/>
          <w:trHeight w:val="665"/>
        </w:trPr>
        <w:tc>
          <w:tcPr>
            <w:tcBorders>
              <w:top w:val="single" w:color="auto" w:sz="4" w:space="0"/>
              <w:left w:val="single" w:color="auto" w:sz="4" w:space="0"/>
              <w:bottom w:val="single" w:color="auto" w:sz="4" w:space="0"/>
              <w:right w:val="single" w:color="auto" w:sz="4" w:space="0"/>
            </w:tcBorders>
            <w:tcW w:w="3055"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c>
          <w:tcPr>
            <w:tcBorders>
              <w:top w:val="single" w:color="auto" w:sz="4" w:space="0"/>
              <w:left w:val="single" w:color="auto" w:sz="4" w:space="0"/>
              <w:bottom w:val="single" w:color="auto" w:sz="4" w:space="0"/>
              <w:right w:val="single" w:color="auto" w:sz="4" w:space="0"/>
            </w:tcBorders>
            <w:tcW w:w="2608" w:type="dxa"/>
            <w:vAlign w:val="center"/>
            <w:textDirection w:val="lrTb"/>
            <w:noWrap w:val="false"/>
          </w:tcPr>
          <w:p>
            <w:pPr>
              <w:pStyle w:val="839"/>
              <w:jc w:val="center"/>
              <w:spacing w:line="560" w:lineRule="exact"/>
              <w:widowControl w:val="off"/>
              <w:rPr>
                <w:rStyle w:val="634"/>
                <w:rFonts w:hint="eastAsia" w:ascii="仿宋" w:hAnsi="仿宋" w:eastAsia="仿宋" w:cs="仿宋"/>
                <w:sz w:val="24"/>
                <w:szCs w:val="22"/>
                <w:lang w:val="en-US" w:eastAsia="zh-CN" w:bidi="ar-SA"/>
              </w:rPr>
            </w:pPr>
            <w:r>
              <w:rPr>
                <w:rFonts w:hint="eastAsia" w:ascii="仿宋" w:hAnsi="仿宋" w:eastAsia="仿宋" w:cs="仿宋"/>
                <w:sz w:val="24"/>
                <w:szCs w:val="22"/>
                <w:lang w:val="en-US" w:eastAsia="zh-CN" w:bidi="ar-SA"/>
              </w:rPr>
            </w:r>
            <w:r/>
          </w:p>
        </w:tc>
      </w:tr>
    </w:tbl>
    <w:p>
      <w:pPr>
        <w:pStyle w:val="839"/>
        <w:jc w:val="right"/>
        <w:spacing w:line="560" w:lineRule="exact"/>
        <w:rPr>
          <w:rStyle w:val="634"/>
          <w:rFonts w:hint="eastAsia" w:ascii="仿宋" w:hAnsi="仿宋" w:eastAsia="仿宋" w:cs="仿宋"/>
          <w:sz w:val="28"/>
          <w:szCs w:val="28"/>
          <w:u w:val="single"/>
        </w:rPr>
      </w:pPr>
      <w:r>
        <w:rPr>
          <w:rStyle w:val="634"/>
          <w:rFonts w:hint="eastAsia" w:ascii="仿宋" w:hAnsi="仿宋" w:eastAsia="仿宋" w:cs="仿宋"/>
          <w:sz w:val="24"/>
        </w:rPr>
        <w:t xml:space="preserve">单位名称：</w:t>
      </w:r>
      <w:r>
        <w:rPr>
          <w:rStyle w:val="634"/>
          <w:rFonts w:hint="eastAsia" w:ascii="仿宋" w:hAnsi="仿宋" w:eastAsia="仿宋" w:cs="仿宋"/>
          <w:sz w:val="24"/>
          <w:u w:val="single"/>
        </w:rPr>
        <w:t xml:space="preserve">             </w:t>
      </w:r>
      <w:r>
        <w:rPr>
          <w:rStyle w:val="634"/>
          <w:rFonts w:hint="eastAsia" w:ascii="仿宋" w:hAnsi="仿宋" w:eastAsia="仿宋" w:cs="仿宋"/>
          <w:sz w:val="24"/>
        </w:rPr>
        <w:t xml:space="preserve">（电子签章） </w:t>
      </w:r>
      <w:r/>
    </w:p>
    <w:p>
      <w:pPr>
        <w:pStyle w:val="840"/>
        <w:ind w:firstLine="482"/>
        <w:rPr>
          <w:rStyle w:val="634"/>
          <w:rFonts w:hint="eastAsia" w:ascii="仿宋" w:hAnsi="仿宋" w:eastAsia="仿宋" w:cs="仿宋"/>
          <w:b/>
          <w:bCs/>
          <w:sz w:val="24"/>
          <w:szCs w:val="28"/>
        </w:rPr>
      </w:pPr>
      <w:r>
        <w:rPr>
          <w:rFonts w:hint="eastAsia" w:ascii="仿宋" w:hAnsi="仿宋" w:eastAsia="仿宋" w:cs="仿宋"/>
          <w:b/>
          <w:bCs/>
          <w:sz w:val="24"/>
          <w:szCs w:val="28"/>
        </w:rPr>
      </w:r>
      <w:r/>
    </w:p>
    <w:p>
      <w:pPr>
        <w:pStyle w:val="840"/>
        <w:rPr>
          <w:rStyle w:val="634"/>
          <w:rFonts w:hint="eastAsia" w:ascii="仿宋" w:hAnsi="仿宋" w:eastAsia="仿宋" w:cs="仿宋"/>
          <w:b/>
          <w:bCs/>
          <w:sz w:val="24"/>
          <w:szCs w:val="28"/>
        </w:rPr>
      </w:pPr>
      <w:r>
        <w:rPr>
          <w:rStyle w:val="634"/>
          <w:rFonts w:hint="eastAsia" w:ascii="仿宋" w:hAnsi="仿宋" w:eastAsia="仿宋" w:cs="仿宋"/>
          <w:b/>
          <w:bCs/>
          <w:sz w:val="24"/>
          <w:szCs w:val="28"/>
        </w:rPr>
        <w:t xml:space="preserve">1、凡投标文件中所投货物</w:t>
      </w:r>
      <w:r>
        <w:rPr>
          <w:rStyle w:val="634"/>
          <w:rFonts w:hint="eastAsia" w:ascii="仿宋" w:hAnsi="仿宋" w:eastAsia="仿宋" w:cs="仿宋"/>
          <w:b/>
          <w:bCs/>
          <w:sz w:val="24"/>
          <w:szCs w:val="28"/>
          <w:lang w:eastAsia="zh-CN"/>
        </w:rPr>
        <w:t xml:space="preserve">或服务</w:t>
      </w:r>
      <w:r>
        <w:rPr>
          <w:rStyle w:val="634"/>
          <w:rFonts w:hint="eastAsia" w:ascii="仿宋" w:hAnsi="仿宋" w:eastAsia="仿宋" w:cs="仿宋"/>
          <w:b/>
          <w:bCs/>
          <w:sz w:val="24"/>
          <w:szCs w:val="28"/>
        </w:rPr>
        <w:t xml:space="preserve">与招标文件有偏离的（包括正偏离，用+号表示和负偏离，用-号表示），均应在此表中详细列出并说明理由（内容较多的可以标注见投标文件第几页）。</w:t>
      </w:r>
      <w:r/>
    </w:p>
    <w:p>
      <w:pPr>
        <w:pStyle w:val="839"/>
        <w:spacing w:line="360" w:lineRule="auto"/>
        <w:rPr>
          <w:rStyle w:val="634"/>
          <w:rFonts w:hint="eastAsia" w:ascii="仿宋" w:hAnsi="仿宋" w:eastAsia="仿宋" w:cs="仿宋"/>
          <w:b/>
          <w:bCs/>
          <w:sz w:val="24"/>
          <w:szCs w:val="28"/>
        </w:rPr>
      </w:pPr>
      <w:r>
        <w:rPr>
          <w:rStyle w:val="634"/>
          <w:rFonts w:hint="eastAsia" w:ascii="仿宋" w:hAnsi="仿宋" w:eastAsia="仿宋" w:cs="仿宋"/>
          <w:b/>
          <w:bCs/>
          <w:sz w:val="24"/>
          <w:szCs w:val="28"/>
        </w:rPr>
        <w:t xml:space="preserve">2、投标人所投产品如与招标文件要求的规格及配置不一致，则须在上表偏离说明中详细注明。</w:t>
      </w:r>
      <w:r/>
    </w:p>
    <w:p>
      <w:pPr>
        <w:pStyle w:val="875"/>
        <w:rPr>
          <w:rStyle w:val="634"/>
          <w:rFonts w:hint="eastAsia" w:ascii="仿宋" w:hAnsi="仿宋" w:eastAsia="仿宋" w:cs="仿宋"/>
        </w:rPr>
      </w:pPr>
      <w:r>
        <w:rPr>
          <w:rStyle w:val="634"/>
          <w:rFonts w:hint="eastAsia" w:ascii="仿宋" w:hAnsi="仿宋" w:eastAsia="仿宋" w:cs="仿宋"/>
          <w:b/>
          <w:bCs/>
          <w:sz w:val="24"/>
          <w:szCs w:val="28"/>
        </w:rPr>
        <w:t xml:space="preserve">3、响应部分可后附详细说明及技术资料，并注明投标文件中对应的页码范围。</w:t>
      </w:r>
      <w:r/>
    </w:p>
    <w:p>
      <w:pPr>
        <w:pStyle w:val="876"/>
        <w:ind w:firstLine="346"/>
        <w:spacing w:line="460" w:lineRule="exact"/>
        <w:rPr>
          <w:rStyle w:val="634"/>
          <w:rFonts w:hint="eastAsia" w:ascii="仿宋" w:hAnsi="仿宋" w:eastAsia="仿宋" w:cs="仿宋"/>
          <w:b/>
          <w:sz w:val="24"/>
        </w:rPr>
      </w:pPr>
      <w:r>
        <w:rPr>
          <w:rStyle w:val="634"/>
          <w:rFonts w:hint="eastAsia" w:ascii="仿宋" w:hAnsi="仿宋" w:eastAsia="仿宋" w:cs="仿宋"/>
        </w:rPr>
        <w:br w:type="page" w:clear="all"/>
      </w:r>
      <w:r/>
    </w:p>
    <w:p>
      <w:pPr>
        <w:pStyle w:val="812"/>
        <w:jc w:val="left"/>
        <w:rPr>
          <w:rStyle w:val="634"/>
          <w:rFonts w:hint="eastAsia" w:ascii="仿宋" w:hAnsi="仿宋" w:eastAsia="仿宋" w:cs="仿宋"/>
          <w:b/>
          <w:sz w:val="32"/>
          <w:szCs w:val="24"/>
          <w:rtl w:val="0"/>
          <w:lang w:val="en-US" w:eastAsia="zh-CN" w:bidi="ar-SA"/>
        </w:rPr>
        <w:outlineLvl w:val="1"/>
      </w:pPr>
      <w:r/>
      <w:bookmarkStart w:id="105" w:name="_Toc11176"/>
      <w:r/>
      <w:bookmarkStart w:id="106" w:name="_Toc31306"/>
      <w:r/>
      <w:bookmarkStart w:id="107" w:name="_Toc26903"/>
      <w:r>
        <w:rPr>
          <w:rStyle w:val="634"/>
          <w:rFonts w:hint="eastAsia" w:ascii="仿宋" w:hAnsi="仿宋" w:eastAsia="仿宋" w:cs="仿宋"/>
          <w:b/>
          <w:sz w:val="32"/>
          <w:szCs w:val="24"/>
          <w:rtl w:val="0"/>
          <w:lang w:val="en-US" w:eastAsia="zh-CN" w:bidi="ar-SA"/>
        </w:rPr>
        <w:t xml:space="preserve">八、节能环保（格式自拟）</w:t>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rPr>
          <w:rFonts w:hint="eastAsia"/>
          <w:lang w:val="en-US" w:eastAsia="zh-CN"/>
        </w:rPr>
      </w:pPr>
      <w:r>
        <w:rPr>
          <w:rFonts w:hint="eastAsia"/>
          <w:lang w:val="en-US" w:eastAsia="zh-CN"/>
        </w:rPr>
      </w:r>
      <w:r/>
    </w:p>
    <w:p>
      <w:pPr>
        <w:pStyle w:val="811"/>
        <w:rPr>
          <w:rFonts w:hint="eastAsia"/>
          <w:lang w:val="en-US" w:eastAsia="zh-CN"/>
        </w:rPr>
      </w:pPr>
      <w:r>
        <w:rPr>
          <w:rFonts w:hint="eastAsia"/>
          <w:lang w:val="en-US" w:eastAsia="zh-CN"/>
        </w:rPr>
      </w:r>
      <w:r/>
    </w:p>
    <w:p>
      <w:pPr>
        <w:pStyle w:val="812"/>
        <w:jc w:val="left"/>
        <w:rPr>
          <w:rStyle w:val="634"/>
          <w:rFonts w:hint="eastAsia" w:ascii="仿宋" w:hAnsi="仿宋" w:eastAsia="仿宋" w:cs="仿宋"/>
          <w:b/>
          <w:sz w:val="32"/>
          <w:szCs w:val="24"/>
          <w:lang w:val="en-US" w:eastAsia="zh-CN" w:bidi="ar-SA"/>
        </w:rPr>
        <w:outlineLvl w:val="1"/>
      </w:pPr>
      <w:r>
        <w:rPr>
          <w:rStyle w:val="634"/>
          <w:rFonts w:hint="eastAsia" w:ascii="仿宋" w:hAnsi="仿宋" w:eastAsia="仿宋" w:cs="仿宋"/>
          <w:b/>
          <w:sz w:val="32"/>
          <w:szCs w:val="24"/>
          <w:lang w:val="en-US" w:eastAsia="zh-CN" w:bidi="ar-SA"/>
        </w:rPr>
        <w:t xml:space="preserve">九、</w:t>
      </w:r>
      <w:bookmarkEnd w:id="105"/>
      <w:r>
        <w:rPr>
          <w:rStyle w:val="634"/>
          <w:rFonts w:hint="eastAsia" w:ascii="仿宋" w:hAnsi="仿宋" w:eastAsia="仿宋" w:cs="仿宋"/>
          <w:b/>
          <w:sz w:val="32"/>
          <w:szCs w:val="24"/>
          <w:lang w:val="en-US" w:eastAsia="zh-CN" w:bidi="ar-SA"/>
        </w:rPr>
        <w:t xml:space="preserve">企业业绩</w:t>
      </w:r>
      <w:bookmarkEnd w:id="106"/>
      <w:r/>
      <w:bookmarkEnd w:id="107"/>
      <w:r/>
      <w:r/>
    </w:p>
    <w:p>
      <w:pPr>
        <w:pStyle w:val="852"/>
        <w:jc w:val="center"/>
        <w:rPr>
          <w:rStyle w:val="634"/>
          <w:rFonts w:hint="eastAsia" w:ascii="仿宋" w:hAnsi="仿宋" w:eastAsia="仿宋" w:cs="仿宋"/>
          <w:b/>
          <w:sz w:val="32"/>
          <w:szCs w:val="32"/>
        </w:rPr>
      </w:pPr>
      <w:r>
        <w:rPr>
          <w:rStyle w:val="634"/>
          <w:rFonts w:hint="eastAsia" w:ascii="仿宋" w:hAnsi="仿宋" w:eastAsia="仿宋" w:cs="仿宋"/>
          <w:b/>
          <w:sz w:val="32"/>
          <w:szCs w:val="32"/>
        </w:rPr>
        <w:t xml:space="preserve">投标人承担类似项目业绩一览表</w:t>
      </w:r>
      <w:r/>
    </w:p>
    <w:tbl>
      <w:tblPr>
        <w:tblStyle w:val="635"/>
        <w:tblW w:w="888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877"/>
              <w:jc w:val="center"/>
              <w:spacing w:line="560" w:lineRule="exact"/>
              <w:rPr>
                <w:rStyle w:val="634"/>
                <w:rFonts w:hint="eastAsia" w:ascii="仿宋" w:hAnsi="仿宋" w:eastAsia="仿宋" w:cs="仿宋"/>
                <w:sz w:val="28"/>
                <w:szCs w:val="28"/>
              </w:rPr>
            </w:pPr>
            <w:r>
              <w:rPr>
                <w:rStyle w:val="634"/>
                <w:rFonts w:hint="eastAsia" w:ascii="仿宋" w:hAnsi="仿宋" w:eastAsia="仿宋" w:cs="仿宋"/>
                <w:sz w:val="28"/>
                <w:szCs w:val="28"/>
              </w:rPr>
              <w:t xml:space="preserve">序号</w:t>
            </w:r>
            <w:r/>
          </w:p>
        </w:tc>
        <w:tc>
          <w:tcPr>
            <w:tcW w:w="3827" w:type="dxa"/>
            <w:vAlign w:val="center"/>
            <w:textDirection w:val="lrTb"/>
            <w:noWrap w:val="false"/>
          </w:tcPr>
          <w:p>
            <w:pPr>
              <w:pStyle w:val="877"/>
              <w:jc w:val="center"/>
              <w:spacing w:line="560" w:lineRule="exact"/>
              <w:rPr>
                <w:rStyle w:val="634"/>
                <w:rFonts w:hint="eastAsia" w:ascii="仿宋" w:hAnsi="仿宋" w:eastAsia="仿宋" w:cs="仿宋"/>
                <w:sz w:val="28"/>
                <w:szCs w:val="28"/>
              </w:rPr>
            </w:pPr>
            <w:r>
              <w:rPr>
                <w:rStyle w:val="634"/>
                <w:rFonts w:hint="eastAsia" w:ascii="仿宋" w:hAnsi="仿宋" w:eastAsia="仿宋" w:cs="仿宋"/>
                <w:sz w:val="28"/>
                <w:szCs w:val="28"/>
              </w:rPr>
              <w:t xml:space="preserve">项目名称</w:t>
            </w:r>
            <w:r/>
          </w:p>
        </w:tc>
        <w:tc>
          <w:tcPr>
            <w:tcW w:w="2433" w:type="dxa"/>
            <w:vAlign w:val="center"/>
            <w:textDirection w:val="lrTb"/>
            <w:noWrap w:val="false"/>
          </w:tcPr>
          <w:p>
            <w:pPr>
              <w:pStyle w:val="877"/>
              <w:jc w:val="center"/>
              <w:spacing w:line="560" w:lineRule="exact"/>
              <w:rPr>
                <w:rStyle w:val="634"/>
                <w:rFonts w:hint="eastAsia" w:ascii="仿宋" w:hAnsi="仿宋" w:eastAsia="仿宋" w:cs="仿宋"/>
                <w:sz w:val="28"/>
                <w:szCs w:val="28"/>
              </w:rPr>
            </w:pPr>
            <w:r>
              <w:rPr>
                <w:rStyle w:val="634"/>
                <w:rFonts w:hint="eastAsia" w:ascii="仿宋" w:hAnsi="仿宋" w:eastAsia="仿宋" w:cs="仿宋"/>
                <w:sz w:val="28"/>
                <w:szCs w:val="28"/>
              </w:rPr>
              <w:t xml:space="preserve">采购单位</w:t>
            </w:r>
            <w:r/>
          </w:p>
        </w:tc>
        <w:tc>
          <w:tcPr>
            <w:tcW w:w="1395" w:type="dxa"/>
            <w:vAlign w:val="center"/>
            <w:textDirection w:val="lrTb"/>
            <w:noWrap w:val="false"/>
          </w:tcPr>
          <w:p>
            <w:pPr>
              <w:pStyle w:val="877"/>
              <w:jc w:val="center"/>
              <w:spacing w:line="560" w:lineRule="exact"/>
              <w:rPr>
                <w:rStyle w:val="634"/>
                <w:rFonts w:hint="eastAsia" w:ascii="仿宋" w:hAnsi="仿宋" w:eastAsia="仿宋" w:cs="仿宋"/>
                <w:sz w:val="28"/>
                <w:szCs w:val="28"/>
              </w:rPr>
            </w:pPr>
            <w:r>
              <w:rPr>
                <w:rStyle w:val="634"/>
                <w:rFonts w:hint="eastAsia" w:ascii="仿宋" w:hAnsi="仿宋" w:eastAsia="仿宋" w:cs="仿宋"/>
                <w:sz w:val="28"/>
                <w:szCs w:val="28"/>
              </w:rPr>
              <w:t xml:space="preserve">合同金额</w:t>
            </w:r>
            <w:r/>
          </w:p>
        </w:tc>
      </w:tr>
      <w:tr>
        <w:trPr>
          <w:jc w:val="center"/>
          <w:trHeight w:val="1510"/>
        </w:trPr>
        <w:tc>
          <w:tcPr>
            <w:tcW w:w="1229" w:type="dxa"/>
            <w:vAlign w:val="top"/>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r>
      <w:tr>
        <w:trPr>
          <w:jc w:val="center"/>
          <w:trHeight w:val="1510"/>
        </w:trPr>
        <w:tc>
          <w:tcPr>
            <w:tcW w:w="1229" w:type="dxa"/>
            <w:vAlign w:val="top"/>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r>
      <w:tr>
        <w:trPr>
          <w:jc w:val="center"/>
          <w:trHeight w:val="1525"/>
        </w:trPr>
        <w:tc>
          <w:tcPr>
            <w:tcW w:w="1229" w:type="dxa"/>
            <w:vAlign w:val="top"/>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3827"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2433"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c>
          <w:tcPr>
            <w:tcW w:w="1395" w:type="dxa"/>
            <w:vAlign w:val="center"/>
            <w:textDirection w:val="lrTb"/>
            <w:noWrap w:val="false"/>
          </w:tcPr>
          <w:p>
            <w:pPr>
              <w:pStyle w:val="877"/>
              <w:jc w:val="center"/>
              <w:spacing w:line="560" w:lineRule="exact"/>
              <w:rPr>
                <w:rStyle w:val="634"/>
                <w:rFonts w:hint="eastAsia" w:ascii="仿宋" w:hAnsi="仿宋" w:eastAsia="仿宋" w:cs="仿宋"/>
                <w:sz w:val="28"/>
              </w:rPr>
            </w:pPr>
            <w:r>
              <w:rPr>
                <w:rFonts w:hint="eastAsia" w:ascii="仿宋" w:hAnsi="仿宋" w:eastAsia="仿宋" w:cs="仿宋"/>
                <w:sz w:val="28"/>
              </w:rPr>
            </w:r>
            <w:r/>
          </w:p>
        </w:tc>
      </w:tr>
    </w:tbl>
    <w:p>
      <w:pPr>
        <w:pStyle w:val="852"/>
        <w:rPr>
          <w:rStyle w:val="634"/>
          <w:rFonts w:hint="eastAsia" w:ascii="仿宋" w:hAnsi="仿宋" w:eastAsia="仿宋" w:cs="仿宋"/>
        </w:rPr>
      </w:pPr>
      <w:r>
        <w:rPr>
          <w:rStyle w:val="634"/>
          <w:rFonts w:hint="eastAsia" w:ascii="仿宋" w:hAnsi="仿宋" w:eastAsia="仿宋" w:cs="仿宋"/>
          <w:b/>
          <w:sz w:val="24"/>
        </w:rPr>
        <w:t xml:space="preserve">注：请填写此表，并按要求上传业绩资料电子件。</w:t>
      </w:r>
      <w:r/>
    </w:p>
    <w:p>
      <w:pPr>
        <w:pStyle w:val="879"/>
        <w:ind w:firstLine="420"/>
        <w:spacing w:line="360" w:lineRule="auto"/>
        <w:rPr>
          <w:rStyle w:val="634"/>
          <w:rFonts w:hint="eastAsia" w:ascii="仿宋" w:hAnsi="仿宋" w:eastAsia="仿宋" w:cs="仿宋"/>
        </w:rPr>
      </w:pPr>
      <w:r>
        <w:rPr>
          <w:rStyle w:val="634"/>
          <w:rFonts w:hint="eastAsia" w:ascii="仿宋" w:hAnsi="仿宋" w:eastAsia="仿宋" w:cs="仿宋"/>
        </w:rPr>
        <w:br w:type="page" w:clear="all"/>
      </w:r>
      <w:bookmarkEnd w:id="101"/>
      <w:r/>
      <w:r/>
    </w:p>
    <w:p>
      <w:pPr>
        <w:pStyle w:val="812"/>
        <w:jc w:val="left"/>
        <w:rPr>
          <w:rStyle w:val="634"/>
          <w:rFonts w:hint="eastAsia" w:ascii="仿宋" w:hAnsi="仿宋" w:eastAsia="仿宋" w:cs="仿宋"/>
          <w:b/>
          <w:sz w:val="32"/>
          <w:szCs w:val="24"/>
          <w:rtl w:val="0"/>
          <w:lang w:val="en-US" w:eastAsia="zh-CN" w:bidi="ar-SA"/>
        </w:rPr>
        <w:outlineLvl w:val="1"/>
      </w:pPr>
      <w:r/>
      <w:bookmarkStart w:id="108" w:name="_Toc14748"/>
      <w:r/>
      <w:bookmarkStart w:id="109" w:name="_Toc115"/>
      <w:r/>
      <w:bookmarkStart w:id="110" w:name="_Toc28140"/>
      <w:r>
        <w:rPr>
          <w:rStyle w:val="634"/>
          <w:rFonts w:hint="eastAsia" w:ascii="仿宋" w:hAnsi="仿宋" w:eastAsia="仿宋" w:cs="仿宋"/>
          <w:b/>
          <w:sz w:val="32"/>
          <w:szCs w:val="24"/>
          <w:rtl w:val="0"/>
          <w:lang w:val="en-US" w:eastAsia="zh-CN" w:bidi="ar-SA"/>
        </w:rPr>
        <w:t xml:space="preserve">十、相关证书（格式自拟）</w:t>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Style w:val="634"/>
          <w:rFonts w:hint="eastAsia" w:ascii="仿宋" w:hAnsi="仿宋" w:eastAsia="仿宋" w:cs="仿宋"/>
          <w:b/>
          <w:sz w:val="32"/>
          <w:szCs w:val="24"/>
          <w:rtl w:val="0"/>
          <w:lang w:val="en-US" w:eastAsia="zh-CN" w:bidi="ar-SA"/>
        </w:rPr>
        <w:t xml:space="preserve">十一、项目实施方案（格式自拟）</w:t>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Style w:val="634"/>
          <w:rFonts w:hint="eastAsia" w:ascii="仿宋" w:hAnsi="仿宋" w:eastAsia="仿宋" w:cs="仿宋"/>
          <w:b/>
          <w:sz w:val="32"/>
          <w:szCs w:val="24"/>
          <w:rtl w:val="0"/>
          <w:lang w:val="en-US" w:eastAsia="zh-CN" w:bidi="ar-SA"/>
        </w:rPr>
        <w:t xml:space="preserve">十二、货物进度安排（格式自拟）</w:t>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Style w:val="634"/>
          <w:rFonts w:hint="eastAsia" w:ascii="仿宋" w:hAnsi="仿宋" w:eastAsia="仿宋" w:cs="仿宋"/>
          <w:b/>
          <w:sz w:val="32"/>
          <w:szCs w:val="24"/>
          <w:rtl w:val="0"/>
          <w:lang w:val="en-US" w:eastAsia="zh-CN" w:bidi="ar-SA"/>
        </w:rPr>
        <w:t xml:space="preserve">十三、培训方案（格式自拟）</w:t>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Style w:val="634"/>
          <w:rFonts w:hint="eastAsia" w:ascii="仿宋" w:hAnsi="仿宋" w:eastAsia="仿宋" w:cs="仿宋"/>
          <w:b/>
          <w:sz w:val="32"/>
          <w:szCs w:val="24"/>
          <w:rtl w:val="0"/>
          <w:lang w:val="en-US" w:eastAsia="zh-CN" w:bidi="ar-SA"/>
        </w:rPr>
        <w:t xml:space="preserve">十四、售后服务方案（格式自拟）</w:t>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rtl w:val="0"/>
          <w:lang w:val="en-US" w:eastAsia="zh-CN" w:bidi="ar-SA"/>
        </w:rPr>
        <w:outlineLvl w:val="1"/>
      </w:pPr>
      <w:r>
        <w:rPr>
          <w:rFonts w:hint="eastAsia" w:ascii="仿宋" w:hAnsi="仿宋" w:eastAsia="仿宋" w:cs="仿宋"/>
          <w:b/>
          <w:sz w:val="32"/>
          <w:szCs w:val="24"/>
          <w:rtl w:val="0"/>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Style w:val="634"/>
          <w:rFonts w:hint="eastAsia" w:ascii="仿宋" w:hAnsi="仿宋" w:eastAsia="仿宋" w:cs="仿宋"/>
          <w:b/>
          <w:sz w:val="32"/>
          <w:szCs w:val="24"/>
          <w:rtl w:val="0"/>
          <w:lang w:val="en-US" w:eastAsia="zh-CN" w:bidi="ar-SA"/>
        </w:rPr>
        <w:t xml:space="preserve">十五、质量保障方案（格式自拟）</w:t>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Fonts w:hint="eastAsia" w:ascii="仿宋" w:hAnsi="仿宋" w:eastAsia="仿宋" w:cs="仿宋"/>
          <w:b/>
          <w:sz w:val="32"/>
          <w:szCs w:val="24"/>
          <w:lang w:val="en-US" w:eastAsia="zh-CN" w:bidi="ar-SA"/>
        </w:rPr>
      </w:r>
      <w:r/>
    </w:p>
    <w:p>
      <w:pPr>
        <w:pStyle w:val="812"/>
        <w:jc w:val="left"/>
        <w:rPr>
          <w:rStyle w:val="634"/>
          <w:rFonts w:hint="eastAsia" w:ascii="仿宋" w:hAnsi="仿宋" w:eastAsia="仿宋" w:cs="仿宋"/>
          <w:b/>
          <w:sz w:val="32"/>
          <w:szCs w:val="24"/>
          <w:lang w:val="en-US" w:eastAsia="zh-CN" w:bidi="ar-SA"/>
        </w:rPr>
        <w:outlineLvl w:val="1"/>
      </w:pPr>
      <w:r>
        <w:rPr>
          <w:rStyle w:val="634"/>
          <w:rFonts w:hint="eastAsia" w:ascii="仿宋" w:hAnsi="仿宋" w:eastAsia="仿宋" w:cs="仿宋"/>
          <w:b/>
          <w:sz w:val="32"/>
          <w:szCs w:val="24"/>
          <w:lang w:val="en-US" w:eastAsia="zh-CN" w:bidi="ar-SA"/>
        </w:rPr>
        <w:t xml:space="preserve">十六、投标所需其他材料</w:t>
      </w:r>
      <w:bookmarkEnd w:id="108"/>
      <w:r/>
      <w:bookmarkEnd w:id="109"/>
      <w:r/>
      <w:bookmarkEnd w:id="110"/>
      <w:r/>
      <w:r/>
    </w:p>
    <w:p>
      <w:pPr>
        <w:pStyle w:val="879"/>
        <w:ind w:firstLine="420"/>
        <w:spacing w:line="360" w:lineRule="auto"/>
        <w:rPr>
          <w:rStyle w:val="634"/>
          <w:rFonts w:hint="eastAsia" w:ascii="仿宋" w:hAnsi="仿宋" w:eastAsia="仿宋" w:cs="仿宋"/>
        </w:rPr>
      </w:pPr>
      <w:r>
        <w:rPr>
          <w:rStyle w:val="634"/>
          <w:rFonts w:hint="eastAsia" w:ascii="仿宋" w:hAnsi="仿宋" w:eastAsia="仿宋" w:cs="仿宋"/>
        </w:rPr>
        <w:t xml:space="preserve">请在此文档中增加投标所需其他相关内容（包括资格要求、评分办法、采购需求中涉及的证件证明及其它投标人认为有必要提供的资料），如没有请将此空文档上传。</w:t>
      </w:r>
      <w:r/>
    </w:p>
    <w:p>
      <w:pPr>
        <w:rPr>
          <w:rFonts w:hint="eastAsia" w:ascii="仿宋" w:hAnsi="仿宋" w:eastAsia="仿宋" w:cs="仿宋"/>
          <w:color w:val="000080"/>
          <w:sz w:val="20"/>
          <w:highlight w:val="white"/>
        </w:rPr>
      </w:pPr>
      <w:r>
        <w:rPr>
          <w:rFonts w:hint="eastAsia" w:ascii="仿宋" w:hAnsi="仿宋" w:eastAsia="仿宋" w:cs="仿宋"/>
          <w:color w:val="000080"/>
          <w:sz w:val="20"/>
          <w:highlight w:val="white"/>
        </w:rPr>
        <w:t xml:space="preserve"> </w:t>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pStyle w:val="843"/>
        <w:rPr>
          <w:rFonts w:hint="eastAsia" w:ascii="仿宋" w:hAnsi="仿宋" w:eastAsia="仿宋" w:cs="仿宋"/>
        </w:rPr>
        <w:outlineLvl w:val="1"/>
      </w:pPr>
      <w:r>
        <w:rPr>
          <w:rFonts w:hint="eastAsia" w:ascii="仿宋" w:hAnsi="仿宋" w:eastAsia="仿宋" w:cs="仿宋"/>
        </w:rPr>
      </w:r>
      <w:r/>
    </w:p>
    <w:p>
      <w:pPr>
        <w:jc w:val="left"/>
        <w:widowControl/>
        <w:rPr>
          <w:rFonts w:hint="eastAsia" w:ascii="仿宋" w:hAnsi="仿宋" w:eastAsia="仿宋" w:cs="仿宋"/>
          <w:sz w:val="24"/>
          <w:szCs w:val="24"/>
        </w:rPr>
      </w:pPr>
      <w:r>
        <w:rPr>
          <w:rFonts w:hint="eastAsia" w:ascii="仿宋" w:hAnsi="仿宋" w:eastAsia="仿宋" w:cs="仿宋"/>
          <w:sz w:val="24"/>
          <w:szCs w:val="24"/>
        </w:rPr>
      </w:r>
      <w:r/>
    </w:p>
    <w:sectPr>
      <w:footerReference w:type="default" r:id="rId10"/>
      <w:footnotePr/>
      <w:endnotePr/>
      <w:type w:val="nextPage"/>
      <w:pgSz w:w="11906" w:h="16838" w:orient="portrait"/>
      <w:pgMar w:top="1440" w:right="1706"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仿宋">
    <w:panose1 w:val="02010609060101010101"/>
  </w:font>
  <w:font w:name="等线">
    <w:panose1 w:val="02010600030101010101"/>
  </w:font>
  <w:font w:name="方正舒体">
    <w:panose1 w:val="02010601030101010101"/>
  </w:font>
  <w:font w:name="MS PGothic">
    <w:panose1 w:val="020B0600070205080204"/>
  </w:font>
  <w:font w:name="Arial">
    <w:panose1 w:val="020B0604020202020204"/>
  </w:font>
  <w:font w:name="楷体_GB2312">
    <w:panose1 w:val="02010609060101010101"/>
  </w:font>
  <w:font w:name="仿宋_GB2312">
    <w:panose1 w:val="02010609060101010101"/>
  </w:font>
  <w:font w:name="黑体">
    <w:panose1 w:val="02010609060101010101"/>
  </w:font>
  <w:font w:name="Calibri">
    <w:panose1 w:val="020F0502020204030204"/>
  </w:font>
  <w:font w:name="Helvetica-Light">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45"/>
      <w:jc w:val="center"/>
    </w:pPr>
    <w:r>
      <w:fldChar w:fldCharType="begin"/>
    </w:r>
    <w:r>
      <w:instrText xml:space="preserve"> PAGE   \* MERGEFORMAT </w:instrText>
    </w:r>
    <w:r>
      <w:fldChar w:fldCharType="separate"/>
    </w:r>
    <w:r>
      <w:rPr>
        <w:lang w:val="zh-CN"/>
      </w:rPr>
      <w:t xml:space="preserve">65</w:t>
    </w:r>
    <w:r>
      <w:rPr>
        <w:lang w:val="zh-CN"/>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4" w:default="1">
    <w:name w:val="Normal"/>
    <w:link w:val="882"/>
    <w:uiPriority w:val="0"/>
    <w:qFormat/>
    <w:pPr>
      <w:jc w:val="both"/>
      <w:widowControl w:val="off"/>
    </w:pPr>
    <w:rPr>
      <w:rFonts w:hint="default" w:ascii="Calibri" w:hAnsi="Calibri" w:eastAsia="宋体" w:cs="黑体"/>
      <w:sz w:val="21"/>
      <w:szCs w:val="22"/>
      <w:lang w:val="en-US" w:eastAsia="zh-CN" w:bidi="ar-SA"/>
    </w:rPr>
  </w:style>
  <w:style w:type="paragraph" w:styleId="625">
    <w:name w:val="Heading 1"/>
    <w:basedOn w:val="624"/>
    <w:next w:val="624"/>
    <w:uiPriority w:val="0"/>
    <w:qFormat/>
    <w:pPr>
      <w:jc w:val="center"/>
      <w:keepNext/>
      <w:outlineLvl w:val="0"/>
    </w:pPr>
    <w:rPr>
      <w:rFonts w:ascii="楷体_GB2312" w:eastAsia="楷体_GB2312"/>
      <w:sz w:val="28"/>
      <w:szCs w:val="28"/>
    </w:rPr>
  </w:style>
  <w:style w:type="paragraph" w:styleId="626">
    <w:name w:val="Heading 2"/>
    <w:basedOn w:val="636"/>
    <w:next w:val="636"/>
    <w:link w:val="662"/>
    <w:uiPriority w:val="9"/>
    <w:unhideWhenUsed/>
    <w:qFormat/>
    <w:pPr>
      <w:keepLines/>
      <w:keepNext/>
      <w:spacing w:before="360" w:after="200"/>
      <w:outlineLvl w:val="1"/>
    </w:pPr>
    <w:rPr>
      <w:rFonts w:ascii="Arial" w:hAnsi="Arial" w:eastAsia="Arial" w:cs="Arial"/>
      <w:sz w:val="34"/>
    </w:rPr>
  </w:style>
  <w:style w:type="paragraph" w:styleId="627">
    <w:name w:val="Heading 3"/>
    <w:basedOn w:val="624"/>
    <w:next w:val="624"/>
    <w:link w:val="864"/>
    <w:uiPriority w:val="9"/>
    <w:unhideWhenUsed/>
    <w:qFormat/>
    <w:pPr>
      <w:keepLines/>
      <w:keepNext/>
      <w:spacing w:before="320" w:after="200"/>
      <w:outlineLvl w:val="2"/>
    </w:pPr>
    <w:rPr>
      <w:rFonts w:ascii="Arial" w:hAnsi="Arial" w:eastAsia="Arial" w:cs="Arial"/>
      <w:sz w:val="30"/>
      <w:szCs w:val="30"/>
    </w:rPr>
  </w:style>
  <w:style w:type="paragraph" w:styleId="628">
    <w:name w:val="Heading 4"/>
    <w:basedOn w:val="636"/>
    <w:next w:val="636"/>
    <w:link w:val="664"/>
    <w:uiPriority w:val="9"/>
    <w:unhideWhenUsed/>
    <w:qFormat/>
    <w:pPr>
      <w:keepLines/>
      <w:keepNext/>
      <w:spacing w:before="320" w:after="200"/>
      <w:outlineLvl w:val="3"/>
    </w:pPr>
    <w:rPr>
      <w:rFonts w:ascii="Arial" w:hAnsi="Arial" w:eastAsia="Arial" w:cs="Arial"/>
      <w:b/>
      <w:bCs/>
      <w:sz w:val="26"/>
      <w:szCs w:val="26"/>
    </w:rPr>
  </w:style>
  <w:style w:type="paragraph" w:styleId="629">
    <w:name w:val="Heading 5"/>
    <w:basedOn w:val="636"/>
    <w:next w:val="636"/>
    <w:link w:val="665"/>
    <w:uiPriority w:val="9"/>
    <w:unhideWhenUsed/>
    <w:qFormat/>
    <w:pPr>
      <w:keepLines/>
      <w:keepNext/>
      <w:spacing w:before="320" w:after="200"/>
      <w:outlineLvl w:val="4"/>
    </w:pPr>
    <w:rPr>
      <w:rFonts w:ascii="Arial" w:hAnsi="Arial" w:eastAsia="Arial" w:cs="Arial"/>
      <w:b/>
      <w:bCs/>
      <w:sz w:val="24"/>
      <w:szCs w:val="24"/>
    </w:rPr>
  </w:style>
  <w:style w:type="paragraph" w:styleId="630">
    <w:name w:val="Heading 6"/>
    <w:basedOn w:val="636"/>
    <w:next w:val="636"/>
    <w:link w:val="666"/>
    <w:uiPriority w:val="9"/>
    <w:unhideWhenUsed/>
    <w:qFormat/>
    <w:pPr>
      <w:keepLines/>
      <w:keepNext/>
      <w:spacing w:before="320" w:after="200"/>
      <w:outlineLvl w:val="5"/>
    </w:pPr>
    <w:rPr>
      <w:rFonts w:ascii="Arial" w:hAnsi="Arial" w:eastAsia="Arial" w:cs="Arial"/>
      <w:b/>
      <w:bCs/>
      <w:sz w:val="22"/>
      <w:szCs w:val="22"/>
    </w:rPr>
  </w:style>
  <w:style w:type="paragraph" w:styleId="631">
    <w:name w:val="Heading 7"/>
    <w:basedOn w:val="636"/>
    <w:next w:val="636"/>
    <w:link w:val="667"/>
    <w:uiPriority w:val="9"/>
    <w:unhideWhenUsed/>
    <w:qFormat/>
    <w:pPr>
      <w:keepLines/>
      <w:keepNext/>
      <w:spacing w:before="320" w:after="200"/>
      <w:outlineLvl w:val="6"/>
    </w:pPr>
    <w:rPr>
      <w:rFonts w:ascii="Arial" w:hAnsi="Arial" w:eastAsia="Arial" w:cs="Arial"/>
      <w:b/>
      <w:bCs/>
      <w:i/>
      <w:iCs/>
      <w:sz w:val="22"/>
      <w:szCs w:val="22"/>
    </w:rPr>
  </w:style>
  <w:style w:type="paragraph" w:styleId="632">
    <w:name w:val="Heading 8"/>
    <w:basedOn w:val="636"/>
    <w:next w:val="636"/>
    <w:link w:val="668"/>
    <w:uiPriority w:val="9"/>
    <w:unhideWhenUsed/>
    <w:qFormat/>
    <w:pPr>
      <w:keepLines/>
      <w:keepNext/>
      <w:spacing w:before="320" w:after="200"/>
      <w:outlineLvl w:val="7"/>
    </w:pPr>
    <w:rPr>
      <w:rFonts w:ascii="Arial" w:hAnsi="Arial" w:eastAsia="Arial" w:cs="Arial"/>
      <w:i/>
      <w:iCs/>
      <w:sz w:val="22"/>
      <w:szCs w:val="22"/>
    </w:rPr>
  </w:style>
  <w:style w:type="paragraph" w:styleId="633">
    <w:name w:val="Heading 9"/>
    <w:basedOn w:val="636"/>
    <w:next w:val="636"/>
    <w:link w:val="669"/>
    <w:uiPriority w:val="9"/>
    <w:unhideWhenUsed/>
    <w:qFormat/>
    <w:pPr>
      <w:keepLines/>
      <w:keepNext/>
      <w:spacing w:before="320" w:after="200"/>
      <w:outlineLvl w:val="8"/>
    </w:pPr>
    <w:rPr>
      <w:rFonts w:ascii="Arial" w:hAnsi="Arial" w:eastAsia="Arial" w:cs="Arial"/>
      <w:i/>
      <w:iCs/>
      <w:sz w:val="21"/>
      <w:szCs w:val="21"/>
    </w:rPr>
  </w:style>
  <w:style w:type="character" w:styleId="634" w:default="1">
    <w:name w:val="Default Paragraph Font"/>
    <w:uiPriority w:val="1"/>
    <w:semiHidden/>
    <w:unhideWhenUsed/>
    <w:qFormat/>
  </w:style>
  <w:style w:type="table" w:styleId="635" w:default="1">
    <w:name w:val="Normal Table"/>
    <w:uiPriority w:val="99"/>
    <w:semiHidden/>
    <w:unhideWhenUsed/>
    <w:qFormat/>
    <w:tblPr>
      <w:tblCellMar>
        <w:left w:w="108" w:type="dxa"/>
        <w:top w:w="0" w:type="dxa"/>
        <w:right w:w="108" w:type="dxa"/>
        <w:bottom w:w="0" w:type="dxa"/>
      </w:tblCellMar>
    </w:tblPr>
  </w:style>
  <w:style w:type="paragraph" w:styleId="636" w:default="1" w:customStyle="1">
    <w:name w:val="Normal"/>
    <w:next w:val="637"/>
    <w:uiPriority w:val="0"/>
    <w:qFormat/>
    <w:rPr>
      <w:rFonts w:hint="default" w:ascii="Times New Roman" w:hAnsi="Times New Roman" w:eastAsia="Times New Roman" w:cs="Times New Roman"/>
      <w:sz w:val="24"/>
      <w:szCs w:val="24"/>
    </w:rPr>
  </w:style>
  <w:style w:type="paragraph" w:styleId="637" w:customStyle="1">
    <w:name w:val="Index 4"/>
    <w:basedOn w:val="636"/>
    <w:next w:val="636"/>
    <w:uiPriority w:val="0"/>
    <w:qFormat/>
    <w:pPr>
      <w:ind w:left="600"/>
    </w:pPr>
    <w:rPr>
      <w:rFonts w:ascii="Calibri" w:hAnsi="Calibri"/>
      <w:szCs w:val="22"/>
    </w:rPr>
  </w:style>
  <w:style w:type="paragraph" w:styleId="638">
    <w:name w:val="toc 7"/>
    <w:basedOn w:val="624"/>
    <w:next w:val="624"/>
    <w:uiPriority w:val="39"/>
    <w:unhideWhenUsed/>
    <w:qFormat/>
    <w:pPr>
      <w:ind w:left="1260"/>
      <w:jc w:val="left"/>
    </w:pPr>
    <w:rPr>
      <w:rFonts w:cs="Calibri"/>
      <w:sz w:val="18"/>
      <w:szCs w:val="18"/>
    </w:rPr>
  </w:style>
  <w:style w:type="paragraph" w:styleId="639">
    <w:name w:val="Caption"/>
    <w:basedOn w:val="636"/>
    <w:next w:val="6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0">
    <w:name w:val="Body Text Indent"/>
    <w:basedOn w:val="624"/>
    <w:next w:val="624"/>
    <w:uiPriority w:val="99"/>
    <w:qFormat/>
    <w:pPr>
      <w:ind w:firstLine="225"/>
    </w:pPr>
    <w:rPr>
      <w:rFonts w:ascii="仿宋_GB2312" w:eastAsia="仿宋_GB2312"/>
      <w:sz w:val="32"/>
    </w:rPr>
  </w:style>
  <w:style w:type="paragraph" w:styleId="641">
    <w:name w:val="toc 5"/>
    <w:basedOn w:val="624"/>
    <w:next w:val="624"/>
    <w:uiPriority w:val="39"/>
    <w:unhideWhenUsed/>
    <w:qFormat/>
    <w:pPr>
      <w:ind w:left="840"/>
      <w:jc w:val="left"/>
    </w:pPr>
    <w:rPr>
      <w:rFonts w:cs="Calibri"/>
      <w:sz w:val="18"/>
      <w:szCs w:val="18"/>
    </w:rPr>
  </w:style>
  <w:style w:type="paragraph" w:styleId="642">
    <w:name w:val="toc 3"/>
    <w:basedOn w:val="624"/>
    <w:next w:val="624"/>
    <w:uiPriority w:val="39"/>
    <w:unhideWhenUsed/>
    <w:qFormat/>
    <w:pPr>
      <w:ind w:left="420"/>
      <w:jc w:val="left"/>
    </w:pPr>
    <w:rPr>
      <w:rFonts w:cs="Calibri"/>
      <w:i/>
      <w:iCs/>
      <w:sz w:val="20"/>
      <w:szCs w:val="20"/>
    </w:rPr>
  </w:style>
  <w:style w:type="paragraph" w:styleId="643">
    <w:name w:val="toc 8"/>
    <w:basedOn w:val="624"/>
    <w:next w:val="624"/>
    <w:uiPriority w:val="39"/>
    <w:unhideWhenUsed/>
    <w:qFormat/>
    <w:pPr>
      <w:ind w:left="1470"/>
      <w:jc w:val="left"/>
    </w:pPr>
    <w:rPr>
      <w:rFonts w:cs="Calibri"/>
      <w:sz w:val="18"/>
      <w:szCs w:val="18"/>
    </w:rPr>
  </w:style>
  <w:style w:type="paragraph" w:styleId="644">
    <w:name w:val="endnote text"/>
    <w:basedOn w:val="636"/>
    <w:link w:val="807"/>
    <w:uiPriority w:val="99"/>
    <w:semiHidden/>
    <w:unhideWhenUsed/>
    <w:qFormat/>
    <w:pPr>
      <w:spacing w:after="0" w:line="240" w:lineRule="auto"/>
    </w:pPr>
    <w:rPr>
      <w:sz w:val="20"/>
    </w:rPr>
  </w:style>
  <w:style w:type="paragraph" w:styleId="645">
    <w:name w:val="Footer"/>
    <w:basedOn w:val="624"/>
    <w:link w:val="863"/>
    <w:uiPriority w:val="99"/>
    <w:unhideWhenUsed/>
    <w:qFormat/>
    <w:pPr>
      <w:jc w:val="left"/>
      <w:tabs>
        <w:tab w:val="center" w:pos="4153" w:leader="none"/>
        <w:tab w:val="right" w:pos="8306" w:leader="none"/>
      </w:tabs>
    </w:pPr>
    <w:rPr>
      <w:sz w:val="18"/>
      <w:szCs w:val="18"/>
    </w:rPr>
  </w:style>
  <w:style w:type="paragraph" w:styleId="646">
    <w:name w:val="Header"/>
    <w:basedOn w:val="624"/>
    <w:link w:val="862"/>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47">
    <w:name w:val="toc 1"/>
    <w:basedOn w:val="624"/>
    <w:next w:val="624"/>
    <w:uiPriority w:val="39"/>
    <w:unhideWhenUsed/>
    <w:qFormat/>
    <w:pPr>
      <w:jc w:val="left"/>
      <w:spacing w:before="120" w:after="120"/>
    </w:pPr>
    <w:rPr>
      <w:rFonts w:cs="Calibri"/>
      <w:b/>
      <w:bCs/>
      <w:caps/>
      <w:sz w:val="20"/>
      <w:szCs w:val="20"/>
    </w:rPr>
  </w:style>
  <w:style w:type="paragraph" w:styleId="648">
    <w:name w:val="toc 4"/>
    <w:basedOn w:val="624"/>
    <w:next w:val="624"/>
    <w:uiPriority w:val="39"/>
    <w:unhideWhenUsed/>
    <w:qFormat/>
    <w:pPr>
      <w:ind w:left="630"/>
      <w:jc w:val="left"/>
    </w:pPr>
    <w:rPr>
      <w:rFonts w:cs="Calibri"/>
      <w:sz w:val="18"/>
      <w:szCs w:val="18"/>
    </w:rPr>
  </w:style>
  <w:style w:type="paragraph" w:styleId="649">
    <w:name w:val="Subtitle"/>
    <w:basedOn w:val="636"/>
    <w:next w:val="636"/>
    <w:link w:val="673"/>
    <w:uiPriority w:val="11"/>
    <w:qFormat/>
    <w:pPr>
      <w:spacing w:before="200" w:after="200"/>
    </w:pPr>
    <w:rPr>
      <w:sz w:val="24"/>
      <w:szCs w:val="24"/>
    </w:rPr>
  </w:style>
  <w:style w:type="paragraph" w:styleId="650">
    <w:name w:val="footnote text"/>
    <w:basedOn w:val="636"/>
    <w:link w:val="806"/>
    <w:uiPriority w:val="99"/>
    <w:semiHidden/>
    <w:unhideWhenUsed/>
    <w:qFormat/>
    <w:pPr>
      <w:spacing w:after="40" w:line="240" w:lineRule="auto"/>
    </w:pPr>
    <w:rPr>
      <w:sz w:val="18"/>
    </w:rPr>
  </w:style>
  <w:style w:type="paragraph" w:styleId="651">
    <w:name w:val="toc 6"/>
    <w:basedOn w:val="624"/>
    <w:next w:val="624"/>
    <w:uiPriority w:val="39"/>
    <w:unhideWhenUsed/>
    <w:qFormat/>
    <w:pPr>
      <w:ind w:left="1050"/>
      <w:jc w:val="left"/>
    </w:pPr>
    <w:rPr>
      <w:rFonts w:cs="Calibri"/>
      <w:sz w:val="18"/>
      <w:szCs w:val="18"/>
    </w:rPr>
  </w:style>
  <w:style w:type="paragraph" w:styleId="652">
    <w:name w:val="table of figures"/>
    <w:basedOn w:val="636"/>
    <w:next w:val="636"/>
    <w:uiPriority w:val="99"/>
    <w:unhideWhenUsed/>
    <w:qFormat/>
    <w:pPr>
      <w:spacing w:after="0" w:afterAutospacing="0"/>
    </w:pPr>
  </w:style>
  <w:style w:type="paragraph" w:styleId="653">
    <w:name w:val="toc 2"/>
    <w:basedOn w:val="624"/>
    <w:next w:val="624"/>
    <w:uiPriority w:val="39"/>
    <w:unhideWhenUsed/>
    <w:qFormat/>
    <w:pPr>
      <w:ind w:left="210"/>
      <w:jc w:val="left"/>
    </w:pPr>
    <w:rPr>
      <w:rFonts w:cs="Calibri"/>
      <w:smallCaps/>
      <w:sz w:val="20"/>
      <w:szCs w:val="20"/>
    </w:rPr>
  </w:style>
  <w:style w:type="paragraph" w:styleId="654">
    <w:name w:val="toc 9"/>
    <w:basedOn w:val="624"/>
    <w:next w:val="624"/>
    <w:uiPriority w:val="39"/>
    <w:unhideWhenUsed/>
    <w:qFormat/>
    <w:pPr>
      <w:ind w:left="1680"/>
      <w:jc w:val="left"/>
    </w:pPr>
    <w:rPr>
      <w:rFonts w:cs="Calibri"/>
      <w:sz w:val="18"/>
      <w:szCs w:val="18"/>
    </w:rPr>
  </w:style>
  <w:style w:type="paragraph" w:styleId="655">
    <w:name w:val="Normal (Web)"/>
    <w:basedOn w:val="624"/>
    <w:uiPriority w:val="0"/>
    <w:unhideWhenUsed/>
    <w:qFormat/>
    <w:rPr>
      <w:sz w:val="24"/>
    </w:rPr>
  </w:style>
  <w:style w:type="paragraph" w:styleId="656">
    <w:name w:val="Title"/>
    <w:basedOn w:val="624"/>
    <w:next w:val="640"/>
    <w:link w:val="672"/>
    <w:uiPriority w:val="10"/>
    <w:qFormat/>
    <w:pPr>
      <w:contextualSpacing/>
      <w:spacing w:before="300" w:after="200"/>
    </w:pPr>
    <w:rPr>
      <w:sz w:val="48"/>
      <w:szCs w:val="48"/>
    </w:rPr>
  </w:style>
  <w:style w:type="table" w:styleId="657">
    <w:name w:val="Table Grid"/>
    <w:basedOn w:val="63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58">
    <w:name w:val="endnote reference"/>
    <w:basedOn w:val="634"/>
    <w:uiPriority w:val="99"/>
    <w:semiHidden/>
    <w:unhideWhenUsed/>
    <w:qFormat/>
    <w:rPr>
      <w:vertAlign w:val="superscript"/>
    </w:rPr>
  </w:style>
  <w:style w:type="character" w:styleId="659">
    <w:name w:val="Hyperlink"/>
    <w:basedOn w:val="634"/>
    <w:uiPriority w:val="99"/>
    <w:unhideWhenUsed/>
    <w:qFormat/>
    <w:rPr>
      <w:color w:val="0000ff"/>
      <w:u w:val="single"/>
    </w:rPr>
  </w:style>
  <w:style w:type="character" w:styleId="660">
    <w:name w:val="footnote reference"/>
    <w:basedOn w:val="634"/>
    <w:uiPriority w:val="99"/>
    <w:unhideWhenUsed/>
    <w:qFormat/>
    <w:rPr>
      <w:vertAlign w:val="superscript"/>
    </w:rPr>
  </w:style>
  <w:style w:type="character" w:styleId="661" w:customStyle="1">
    <w:name w:val="Heading 1 Char"/>
    <w:basedOn w:val="634"/>
    <w:uiPriority w:val="9"/>
    <w:qFormat/>
    <w:rPr>
      <w:rFonts w:ascii="Arial" w:hAnsi="Arial" w:eastAsia="Arial" w:cs="Arial"/>
      <w:sz w:val="40"/>
      <w:szCs w:val="40"/>
    </w:rPr>
  </w:style>
  <w:style w:type="character" w:styleId="662" w:customStyle="1">
    <w:name w:val="Heading 2 Char"/>
    <w:basedOn w:val="634"/>
    <w:link w:val="626"/>
    <w:uiPriority w:val="9"/>
    <w:qFormat/>
    <w:rPr>
      <w:rFonts w:ascii="Arial" w:hAnsi="Arial" w:eastAsia="Arial" w:cs="Arial"/>
      <w:sz w:val="34"/>
    </w:rPr>
  </w:style>
  <w:style w:type="character" w:styleId="663" w:customStyle="1">
    <w:name w:val="Heading 3 Char"/>
    <w:basedOn w:val="634"/>
    <w:uiPriority w:val="9"/>
    <w:qFormat/>
    <w:rPr>
      <w:rFonts w:ascii="Arial" w:hAnsi="Arial" w:eastAsia="Arial" w:cs="Arial"/>
      <w:sz w:val="30"/>
      <w:szCs w:val="30"/>
    </w:rPr>
  </w:style>
  <w:style w:type="character" w:styleId="664" w:customStyle="1">
    <w:name w:val="Heading 4 Char"/>
    <w:basedOn w:val="634"/>
    <w:link w:val="628"/>
    <w:uiPriority w:val="9"/>
    <w:qFormat/>
    <w:rPr>
      <w:rFonts w:ascii="Arial" w:hAnsi="Arial" w:eastAsia="Arial" w:cs="Arial"/>
      <w:b/>
      <w:bCs/>
      <w:sz w:val="26"/>
      <w:szCs w:val="26"/>
    </w:rPr>
  </w:style>
  <w:style w:type="character" w:styleId="665" w:customStyle="1">
    <w:name w:val="Heading 5 Char"/>
    <w:basedOn w:val="634"/>
    <w:link w:val="629"/>
    <w:uiPriority w:val="9"/>
    <w:qFormat/>
    <w:rPr>
      <w:rFonts w:ascii="Arial" w:hAnsi="Arial" w:eastAsia="Arial" w:cs="Arial"/>
      <w:b/>
      <w:bCs/>
      <w:sz w:val="24"/>
      <w:szCs w:val="24"/>
    </w:rPr>
  </w:style>
  <w:style w:type="character" w:styleId="666" w:customStyle="1">
    <w:name w:val="Heading 6 Char"/>
    <w:basedOn w:val="634"/>
    <w:link w:val="630"/>
    <w:uiPriority w:val="9"/>
    <w:qFormat/>
    <w:rPr>
      <w:rFonts w:ascii="Arial" w:hAnsi="Arial" w:eastAsia="Arial" w:cs="Arial"/>
      <w:b/>
      <w:bCs/>
      <w:sz w:val="22"/>
      <w:szCs w:val="22"/>
    </w:rPr>
  </w:style>
  <w:style w:type="character" w:styleId="667" w:customStyle="1">
    <w:name w:val="Heading 7 Char"/>
    <w:basedOn w:val="634"/>
    <w:link w:val="631"/>
    <w:uiPriority w:val="9"/>
    <w:qFormat/>
    <w:rPr>
      <w:rFonts w:ascii="Arial" w:hAnsi="Arial" w:eastAsia="Arial" w:cs="Arial"/>
      <w:b/>
      <w:bCs/>
      <w:i/>
      <w:iCs/>
      <w:sz w:val="22"/>
      <w:szCs w:val="22"/>
    </w:rPr>
  </w:style>
  <w:style w:type="character" w:styleId="668" w:customStyle="1">
    <w:name w:val="Heading 8 Char"/>
    <w:basedOn w:val="634"/>
    <w:link w:val="632"/>
    <w:uiPriority w:val="9"/>
    <w:qFormat/>
    <w:rPr>
      <w:rFonts w:ascii="Arial" w:hAnsi="Arial" w:eastAsia="Arial" w:cs="Arial"/>
      <w:i/>
      <w:iCs/>
      <w:sz w:val="22"/>
      <w:szCs w:val="22"/>
    </w:rPr>
  </w:style>
  <w:style w:type="character" w:styleId="669" w:customStyle="1">
    <w:name w:val="Heading 9 Char"/>
    <w:basedOn w:val="634"/>
    <w:link w:val="633"/>
    <w:uiPriority w:val="9"/>
    <w:qFormat/>
    <w:rPr>
      <w:rFonts w:ascii="Arial" w:hAnsi="Arial" w:eastAsia="Arial" w:cs="Arial"/>
      <w:i/>
      <w:iCs/>
      <w:sz w:val="21"/>
      <w:szCs w:val="21"/>
    </w:rPr>
  </w:style>
  <w:style w:type="paragraph" w:styleId="670">
    <w:name w:val="List Paragraph"/>
    <w:basedOn w:val="636"/>
    <w:uiPriority w:val="34"/>
    <w:qFormat/>
    <w:pPr>
      <w:contextualSpacing/>
      <w:ind w:left="720"/>
    </w:pPr>
  </w:style>
  <w:style w:type="paragraph" w:styleId="671">
    <w:name w:val="No Spacing"/>
    <w:uiPriority w:val="1"/>
    <w:qFormat/>
    <w:pPr>
      <w:spacing w:before="0" w:after="0" w:line="240" w:lineRule="auto"/>
    </w:pPr>
    <w:rPr>
      <w:rFonts w:hint="default" w:ascii="Times New Roman" w:hAnsi="Times New Roman" w:eastAsia="宋体" w:cs="Times New Roman"/>
    </w:rPr>
  </w:style>
  <w:style w:type="character" w:styleId="672" w:customStyle="1">
    <w:name w:val="Title Char"/>
    <w:basedOn w:val="634"/>
    <w:link w:val="656"/>
    <w:uiPriority w:val="10"/>
    <w:qFormat/>
    <w:rPr>
      <w:sz w:val="48"/>
      <w:szCs w:val="48"/>
    </w:rPr>
  </w:style>
  <w:style w:type="character" w:styleId="673" w:customStyle="1">
    <w:name w:val="Subtitle Char"/>
    <w:basedOn w:val="634"/>
    <w:link w:val="649"/>
    <w:uiPriority w:val="11"/>
    <w:qFormat/>
    <w:rPr>
      <w:sz w:val="24"/>
      <w:szCs w:val="24"/>
    </w:rPr>
  </w:style>
  <w:style w:type="paragraph" w:styleId="674">
    <w:name w:val="Quote"/>
    <w:basedOn w:val="636"/>
    <w:next w:val="636"/>
    <w:link w:val="675"/>
    <w:uiPriority w:val="29"/>
    <w:qFormat/>
    <w:pPr>
      <w:ind w:left="720" w:right="720"/>
    </w:pPr>
    <w:rPr>
      <w:i/>
    </w:rPr>
  </w:style>
  <w:style w:type="character" w:styleId="675" w:customStyle="1">
    <w:name w:val="Quote Char"/>
    <w:link w:val="674"/>
    <w:uiPriority w:val="29"/>
    <w:qFormat/>
    <w:rPr>
      <w:i/>
    </w:rPr>
  </w:style>
  <w:style w:type="paragraph" w:styleId="676">
    <w:name w:val="Intense Quote"/>
    <w:basedOn w:val="636"/>
    <w:next w:val="636"/>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customStyle="1">
    <w:name w:val="Intense Quote Char"/>
    <w:link w:val="676"/>
    <w:uiPriority w:val="30"/>
    <w:qFormat/>
    <w:rPr>
      <w:i/>
    </w:rPr>
  </w:style>
  <w:style w:type="character" w:styleId="678" w:customStyle="1">
    <w:name w:val="Header Char"/>
    <w:basedOn w:val="634"/>
    <w:uiPriority w:val="99"/>
    <w:qFormat/>
  </w:style>
  <w:style w:type="character" w:styleId="679" w:customStyle="1">
    <w:name w:val="Footer Char"/>
    <w:basedOn w:val="634"/>
    <w:uiPriority w:val="99"/>
    <w:qFormat/>
  </w:style>
  <w:style w:type="character" w:styleId="680" w:customStyle="1">
    <w:name w:val="Caption Char"/>
    <w:uiPriority w:val="99"/>
    <w:qFormat/>
  </w:style>
  <w:style w:type="table" w:styleId="681" w:customStyle="1">
    <w:name w:val="Table Grid Light"/>
    <w:basedOn w:val="6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82" w:customStyle="1">
    <w:name w:val="Plain Table 1"/>
    <w:basedOn w:val="63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3" w:customStyle="1">
    <w:name w:val="Plain Table 2"/>
    <w:basedOn w:val="63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4" w:customStyle="1">
    <w:name w:val="Plain Table 3"/>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5" w:customStyle="1">
    <w:name w:val="Plain Table 4"/>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6" w:customStyle="1">
    <w:name w:val="Plain Table 5"/>
    <w:basedOn w:val="63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87" w:customStyle="1">
    <w:name w:val="Grid Table 1 Light"/>
    <w:basedOn w:val="63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88" w:customStyle="1">
    <w:name w:val="Grid Table 1 Light - Accent 1"/>
    <w:basedOn w:val="63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89" w:customStyle="1">
    <w:name w:val="Grid Table 1 Light - Accent 2"/>
    <w:basedOn w:val="63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0" w:customStyle="1">
    <w:name w:val="Grid Table 1 Light - Accent 3"/>
    <w:basedOn w:val="63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691" w:customStyle="1">
    <w:name w:val="Grid Table 1 Light - Accent 4"/>
    <w:basedOn w:val="63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692" w:customStyle="1">
    <w:name w:val="Grid Table 1 Light - Accent 5"/>
    <w:basedOn w:val="63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693" w:customStyle="1">
    <w:name w:val="Grid Table 1 Light - Accent 6"/>
    <w:basedOn w:val="63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694" w:customStyle="1">
    <w:name w:val="Grid Table 2"/>
    <w:basedOn w:val="6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695" w:customStyle="1">
    <w:name w:val="Grid Table 2 - Accent 1"/>
    <w:basedOn w:val="63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696" w:customStyle="1">
    <w:name w:val="Grid Table 2 - Accent 2"/>
    <w:basedOn w:val="63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697" w:customStyle="1">
    <w:name w:val="Grid Table 2 - Accent 3"/>
    <w:basedOn w:val="63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698" w:customStyle="1">
    <w:name w:val="Grid Table 2 - Accent 4"/>
    <w:basedOn w:val="63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699" w:customStyle="1">
    <w:name w:val="Grid Table 2 - Accent 5"/>
    <w:basedOn w:val="63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0" w:customStyle="1">
    <w:name w:val="Grid Table 2 - Accent 6"/>
    <w:basedOn w:val="63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01" w:customStyle="1">
    <w:name w:val="Grid Table 3"/>
    <w:basedOn w:val="63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2" w:customStyle="1">
    <w:name w:val="Grid Table 3 - Accent 1"/>
    <w:basedOn w:val="63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3" w:customStyle="1">
    <w:name w:val="Grid Table 3 - Accent 2"/>
    <w:basedOn w:val="63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4" w:customStyle="1">
    <w:name w:val="Grid Table 3 - Accent 3"/>
    <w:basedOn w:val="63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5" w:customStyle="1">
    <w:name w:val="Grid Table 3 - Accent 4"/>
    <w:basedOn w:val="63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6" w:customStyle="1">
    <w:name w:val="Grid Table 3 - Accent 5"/>
    <w:basedOn w:val="63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7" w:customStyle="1">
    <w:name w:val="Grid Table 3 - Accent 6"/>
    <w:basedOn w:val="63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08" w:customStyle="1">
    <w:name w:val="Grid Table 4"/>
    <w:basedOn w:val="63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9" w:customStyle="1">
    <w:name w:val="Grid Table 4 - Accent 1"/>
    <w:basedOn w:val="63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0" w:customStyle="1">
    <w:name w:val="Grid Table 4 - Accent 2"/>
    <w:basedOn w:val="63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11" w:customStyle="1">
    <w:name w:val="Grid Table 4 - Accent 3"/>
    <w:basedOn w:val="63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12" w:customStyle="1">
    <w:name w:val="Grid Table 4 - Accent 4"/>
    <w:basedOn w:val="63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13" w:customStyle="1">
    <w:name w:val="Grid Table 4 - Accent 5"/>
    <w:basedOn w:val="63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14" w:customStyle="1">
    <w:name w:val="Grid Table 4 - Accent 6"/>
    <w:basedOn w:val="63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15" w:customStyle="1">
    <w:name w:val="Grid Table 5 Dark"/>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16" w:customStyle="1">
    <w:name w:val="Grid Table 5 Dark- Accent 1"/>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17" w:customStyle="1">
    <w:name w:val="Grid Table 5 Dark - Accent 2"/>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18" w:customStyle="1">
    <w:name w:val="Grid Table 5 Dark - Accent 3"/>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19" w:customStyle="1">
    <w:name w:val="Grid Table 5 Dark- Accent 4"/>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0" w:customStyle="1">
    <w:name w:val="Grid Table 5 Dark - Accent 5"/>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21" w:customStyle="1">
    <w:name w:val="Grid Table 5 Dark - Accent 6"/>
    <w:basedOn w:val="63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22" w:customStyle="1">
    <w:name w:val="Grid Table 6 Colorful"/>
    <w:basedOn w:val="63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23" w:customStyle="1">
    <w:name w:val="Grid Table 6 Colorful - Accent 1"/>
    <w:basedOn w:val="63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24" w:customStyle="1">
    <w:name w:val="Grid Table 6 Colorful - Accent 2"/>
    <w:basedOn w:val="63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25" w:customStyle="1">
    <w:name w:val="Grid Table 6 Colorful - Accent 3"/>
    <w:basedOn w:val="63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26" w:customStyle="1">
    <w:name w:val="Grid Table 6 Colorful - Accent 4"/>
    <w:basedOn w:val="63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27" w:customStyle="1">
    <w:name w:val="Grid Table 6 Colorful - Accent 5"/>
    <w:basedOn w:val="63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8" w:customStyle="1">
    <w:name w:val="Grid Table 6 Colorful - Accent 6"/>
    <w:basedOn w:val="63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29" w:customStyle="1">
    <w:name w:val="Grid Table 7 Colorful"/>
    <w:basedOn w:val="63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0" w:customStyle="1">
    <w:name w:val="Grid Table 7 Colorful - Accent 1"/>
    <w:basedOn w:val="63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31" w:customStyle="1">
    <w:name w:val="Grid Table 7 Colorful - Accent 2"/>
    <w:basedOn w:val="63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32" w:customStyle="1">
    <w:name w:val="Grid Table 7 Colorful - Accent 3"/>
    <w:basedOn w:val="63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33" w:customStyle="1">
    <w:name w:val="Grid Table 7 Colorful - Accent 4"/>
    <w:basedOn w:val="63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34" w:customStyle="1">
    <w:name w:val="Grid Table 7 Colorful - Accent 5"/>
    <w:basedOn w:val="63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35" w:customStyle="1">
    <w:name w:val="Grid Table 7 Colorful - Accent 6"/>
    <w:basedOn w:val="63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36" w:customStyle="1">
    <w:name w:val="List Table 1 Light"/>
    <w:basedOn w:val="63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7" w:customStyle="1">
    <w:name w:val="List Table 1 Light - Accent 1"/>
    <w:basedOn w:val="63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38" w:customStyle="1">
    <w:name w:val="List Table 1 Light - Accent 2"/>
    <w:basedOn w:val="63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39" w:customStyle="1">
    <w:name w:val="List Table 1 Light - Accent 3"/>
    <w:basedOn w:val="63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0" w:customStyle="1">
    <w:name w:val="List Table 1 Light - Accent 4"/>
    <w:basedOn w:val="63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41" w:customStyle="1">
    <w:name w:val="List Table 1 Light - Accent 5"/>
    <w:basedOn w:val="63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List Table 1 Light - Accent 6"/>
    <w:basedOn w:val="63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List Table 2"/>
    <w:basedOn w:val="63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4" w:customStyle="1">
    <w:name w:val="List Table 2 - Accent 1"/>
    <w:basedOn w:val="63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45" w:customStyle="1">
    <w:name w:val="List Table 2 - Accent 2"/>
    <w:basedOn w:val="63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46" w:customStyle="1">
    <w:name w:val="List Table 2 - Accent 3"/>
    <w:basedOn w:val="63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47" w:customStyle="1">
    <w:name w:val="List Table 2 - Accent 4"/>
    <w:basedOn w:val="63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48" w:customStyle="1">
    <w:name w:val="List Table 2 - Accent 5"/>
    <w:basedOn w:val="63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49" w:customStyle="1">
    <w:name w:val="List Table 2 - Accent 6"/>
    <w:basedOn w:val="63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0" w:customStyle="1">
    <w:name w:val="List Table 3"/>
    <w:basedOn w:val="6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3 - Accent 1"/>
    <w:basedOn w:val="63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2" w:customStyle="1">
    <w:name w:val="List Table 3 - Accent 2"/>
    <w:basedOn w:val="63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53" w:customStyle="1">
    <w:name w:val="List Table 3 - Accent 3"/>
    <w:basedOn w:val="63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54" w:customStyle="1">
    <w:name w:val="List Table 3 - Accent 4"/>
    <w:basedOn w:val="63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55" w:customStyle="1">
    <w:name w:val="List Table 3 - Accent 5"/>
    <w:basedOn w:val="63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56" w:customStyle="1">
    <w:name w:val="List Table 3 - Accent 6"/>
    <w:basedOn w:val="63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57" w:customStyle="1">
    <w:name w:val="List Table 4"/>
    <w:basedOn w:val="63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8" w:customStyle="1">
    <w:name w:val="List Table 4 - Accent 1"/>
    <w:basedOn w:val="63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59" w:customStyle="1">
    <w:name w:val="List Table 4 - Accent 2"/>
    <w:basedOn w:val="63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0" w:customStyle="1">
    <w:name w:val="List Table 4 - Accent 3"/>
    <w:basedOn w:val="63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61" w:customStyle="1">
    <w:name w:val="List Table 4 - Accent 4"/>
    <w:basedOn w:val="63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62" w:customStyle="1">
    <w:name w:val="List Table 4 - Accent 5"/>
    <w:basedOn w:val="63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63" w:customStyle="1">
    <w:name w:val="List Table 4 - Accent 6"/>
    <w:basedOn w:val="63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64" w:customStyle="1">
    <w:name w:val="List Table 5 Dark"/>
    <w:basedOn w:val="63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5" w:customStyle="1">
    <w:name w:val="List Table 5 Dark - Accent 1"/>
    <w:basedOn w:val="63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6" w:customStyle="1">
    <w:name w:val="List Table 5 Dark - Accent 2"/>
    <w:basedOn w:val="63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7" w:customStyle="1">
    <w:name w:val="List Table 5 Dark - Accent 3"/>
    <w:basedOn w:val="63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8" w:customStyle="1">
    <w:name w:val="List Table 5 Dark - Accent 4"/>
    <w:basedOn w:val="63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69" w:customStyle="1">
    <w:name w:val="List Table 5 Dark - Accent 5"/>
    <w:basedOn w:val="63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0" w:customStyle="1">
    <w:name w:val="List Table 5 Dark - Accent 6"/>
    <w:basedOn w:val="63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1" w:customStyle="1">
    <w:name w:val="List Table 6 Colorful"/>
    <w:basedOn w:val="63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72" w:customStyle="1">
    <w:name w:val="List Table 6 Colorful - Accent 1"/>
    <w:basedOn w:val="63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73" w:customStyle="1">
    <w:name w:val="List Table 6 Colorful - Accent 2"/>
    <w:basedOn w:val="63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74" w:customStyle="1">
    <w:name w:val="List Table 6 Colorful - Accent 3"/>
    <w:basedOn w:val="63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75" w:customStyle="1">
    <w:name w:val="List Table 6 Colorful - Accent 4"/>
    <w:basedOn w:val="63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76" w:customStyle="1">
    <w:name w:val="List Table 6 Colorful - Accent 5"/>
    <w:basedOn w:val="63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77" w:customStyle="1">
    <w:name w:val="List Table 6 Colorful - Accent 6"/>
    <w:basedOn w:val="63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78" w:customStyle="1">
    <w:name w:val="List Table 7 Colorful"/>
    <w:basedOn w:val="63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9" w:customStyle="1">
    <w:name w:val="List Table 7 Colorful - Accent 1"/>
    <w:basedOn w:val="63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7 Colorful - Accent 2"/>
    <w:basedOn w:val="63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81" w:customStyle="1">
    <w:name w:val="List Table 7 Colorful - Accent 3"/>
    <w:basedOn w:val="63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82" w:customStyle="1">
    <w:name w:val="List Table 7 Colorful - Accent 4"/>
    <w:basedOn w:val="63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83" w:customStyle="1">
    <w:name w:val="List Table 7 Colorful - Accent 5"/>
    <w:basedOn w:val="63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84" w:customStyle="1">
    <w:name w:val="List Table 7 Colorful - Accent 6"/>
    <w:basedOn w:val="63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85" w:customStyle="1">
    <w:name w:val="Lined - Accent"/>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86" w:customStyle="1">
    <w:name w:val="Lined - Accent 1"/>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87" w:customStyle="1">
    <w:name w:val="Lined - Accent 2"/>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88" w:customStyle="1">
    <w:name w:val="Lined - Accent 3"/>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89" w:customStyle="1">
    <w:name w:val="Lined - Accent 4"/>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0" w:customStyle="1">
    <w:name w:val="Lined - Accent 5"/>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1" w:customStyle="1">
    <w:name w:val="Lined - Accent 6"/>
    <w:basedOn w:val="63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2" w:customStyle="1">
    <w:name w:val="Bordered &amp; Lined - Accent"/>
    <w:basedOn w:val="63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3" w:customStyle="1">
    <w:name w:val="Bordered &amp; Lined - Accent 1"/>
    <w:basedOn w:val="63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4" w:customStyle="1">
    <w:name w:val="Bordered &amp; Lined - Accent 2"/>
    <w:basedOn w:val="63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5" w:customStyle="1">
    <w:name w:val="Bordered &amp; Lined - Accent 3"/>
    <w:basedOn w:val="63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6" w:customStyle="1">
    <w:name w:val="Bordered &amp; Lined - Accent 4"/>
    <w:basedOn w:val="63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7" w:customStyle="1">
    <w:name w:val="Bordered &amp; Lined - Accent 5"/>
    <w:basedOn w:val="63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798" w:customStyle="1">
    <w:name w:val="Bordered &amp; Lined - Accent 6"/>
    <w:basedOn w:val="63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799" w:customStyle="1">
    <w:name w:val="Bordered"/>
    <w:basedOn w:val="63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0" w:customStyle="1">
    <w:name w:val="Bordered - Accent 1"/>
    <w:basedOn w:val="63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01" w:customStyle="1">
    <w:name w:val="Bordered - Accent 2"/>
    <w:basedOn w:val="63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02" w:customStyle="1">
    <w:name w:val="Bordered - Accent 3"/>
    <w:basedOn w:val="63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03" w:customStyle="1">
    <w:name w:val="Bordered - Accent 4"/>
    <w:basedOn w:val="63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04" w:customStyle="1">
    <w:name w:val="Bordered - Accent 5"/>
    <w:basedOn w:val="63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05" w:customStyle="1">
    <w:name w:val="Bordered - Accent 6"/>
    <w:basedOn w:val="63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06" w:customStyle="1">
    <w:name w:val="Footnote Text Char"/>
    <w:link w:val="650"/>
    <w:uiPriority w:val="99"/>
    <w:qFormat/>
    <w:rPr>
      <w:sz w:val="18"/>
    </w:rPr>
  </w:style>
  <w:style w:type="character" w:styleId="807" w:customStyle="1">
    <w:name w:val="Endnote Text Char"/>
    <w:link w:val="644"/>
    <w:uiPriority w:val="99"/>
    <w:qFormat/>
    <w:rPr>
      <w:sz w:val="20"/>
    </w:rPr>
  </w:style>
  <w:style w:type="paragraph" w:styleId="808" w:customStyle="1">
    <w:name w:val="TOC Heading"/>
    <w:uiPriority w:val="39"/>
    <w:unhideWhenUsed/>
    <w:qFormat/>
    <w:rPr>
      <w:rFonts w:hint="default" w:ascii="Times New Roman" w:hAnsi="Times New Roman" w:eastAsia="宋体" w:cs="Times New Roman"/>
    </w:rPr>
  </w:style>
  <w:style w:type="paragraph" w:styleId="809" w:customStyle="1">
    <w:name w:val="Normal_0"/>
    <w:uiPriority w:val="0"/>
    <w:qFormat/>
    <w:rPr>
      <w:rFonts w:hint="default" w:ascii="黑体" w:hAnsi="黑体" w:eastAsia="黑体" w:cs="Times New Roman"/>
      <w:b/>
      <w:sz w:val="32"/>
      <w:szCs w:val="24"/>
      <w:lang w:val="en-US" w:eastAsia="zh-CN" w:bidi="ar-SA"/>
    </w:rPr>
  </w:style>
  <w:style w:type="paragraph" w:styleId="810" w:customStyle="1">
    <w:name w:val="正文文本缩进_0"/>
    <w:basedOn w:val="624"/>
    <w:uiPriority w:val="0"/>
    <w:qFormat/>
    <w:pPr>
      <w:ind w:firstLine="225"/>
    </w:pPr>
    <w:rPr>
      <w:rFonts w:ascii="仿宋_GB2312" w:eastAsia="仿宋_GB2312" w:cs="Times New Roman"/>
      <w:sz w:val="32"/>
    </w:rPr>
  </w:style>
  <w:style w:type="paragraph" w:styleId="811" w:customStyle="1">
    <w:name w:val="正文1_0"/>
    <w:basedOn w:val="636"/>
    <w:next w:val="812"/>
    <w:uiPriority w:val="0"/>
    <w:qFormat/>
    <w:pPr>
      <w:ind w:left="357" w:firstLine="420"/>
      <w:jc w:val="left"/>
      <w:spacing w:line="360" w:lineRule="auto"/>
      <w:widowControl/>
    </w:pPr>
    <w:rPr>
      <w:rFonts w:cs="Arial"/>
      <w:szCs w:val="20"/>
    </w:rPr>
  </w:style>
  <w:style w:type="paragraph" w:styleId="812" w:customStyle="1">
    <w:name w:val="Normal_19"/>
    <w:next w:val="811"/>
    <w:uiPriority w:val="0"/>
    <w:qFormat/>
    <w:rPr>
      <w:rFonts w:hint="default" w:ascii="黑体" w:hAnsi="黑体" w:eastAsia="黑体" w:cs="黑体"/>
      <w:b/>
      <w:sz w:val="32"/>
      <w:szCs w:val="24"/>
    </w:rPr>
  </w:style>
  <w:style w:type="paragraph" w:styleId="813" w:customStyle="1">
    <w:name w:val="Normal_0_1"/>
    <w:uiPriority w:val="0"/>
    <w:qFormat/>
    <w:rPr>
      <w:rFonts w:hint="default" w:ascii="黑体" w:hAnsi="黑体" w:eastAsia="黑体" w:cs="Times New Roman"/>
      <w:b/>
      <w:sz w:val="32"/>
      <w:szCs w:val="24"/>
      <w:lang w:val="en-US" w:eastAsia="zh-CN" w:bidi="ar-SA"/>
    </w:rPr>
  </w:style>
  <w:style w:type="paragraph" w:styleId="814" w:customStyle="1">
    <w:name w:val="正文_17"/>
    <w:uiPriority w:val="0"/>
    <w:qFormat/>
    <w:pPr>
      <w:jc w:val="both"/>
      <w:widowControl w:val="off"/>
    </w:pPr>
    <w:rPr>
      <w:rFonts w:hint="default" w:ascii="Calibri" w:hAnsi="Calibri" w:eastAsia="宋体" w:cs="Times New Roman"/>
      <w:sz w:val="21"/>
      <w:szCs w:val="22"/>
      <w:lang w:val="en-US" w:eastAsia="zh-CN" w:bidi="ar-SA"/>
    </w:rPr>
  </w:style>
  <w:style w:type="paragraph" w:styleId="815" w:customStyle="1">
    <w:name w:val="Normal_1_1"/>
    <w:uiPriority w:val="0"/>
    <w:qFormat/>
    <w:rPr>
      <w:rFonts w:hint="default" w:ascii="黑体" w:hAnsi="黑体" w:eastAsia="黑体" w:cs="Times New Roman"/>
      <w:b/>
      <w:sz w:val="32"/>
      <w:szCs w:val="24"/>
      <w:lang w:val="en-US" w:eastAsia="zh-CN" w:bidi="ar-SA"/>
    </w:rPr>
  </w:style>
  <w:style w:type="paragraph" w:styleId="816" w:customStyle="1">
    <w:name w:val="Normal_2_0"/>
    <w:uiPriority w:val="0"/>
    <w:qFormat/>
    <w:pPr>
      <w:jc w:val="both"/>
      <w:widowControl w:val="off"/>
    </w:pPr>
    <w:rPr>
      <w:rFonts w:hint="default" w:ascii="Calibri" w:hAnsi="Calibri" w:eastAsia="宋体" w:cs="Times New Roman"/>
      <w:sz w:val="21"/>
      <w:szCs w:val="22"/>
      <w:lang w:val="en-US" w:eastAsia="zh-CN" w:bidi="ar-SA"/>
    </w:rPr>
  </w:style>
  <w:style w:type="paragraph" w:styleId="817" w:customStyle="1">
    <w:name w:val="Normal_3_0"/>
    <w:uiPriority w:val="0"/>
    <w:qFormat/>
    <w:rPr>
      <w:rFonts w:hint="default" w:ascii="黑体" w:hAnsi="黑体" w:eastAsia="黑体" w:cs="Times New Roman"/>
      <w:b/>
      <w:sz w:val="32"/>
      <w:szCs w:val="24"/>
      <w:lang w:val="en-US" w:eastAsia="zh-CN" w:bidi="ar-SA"/>
    </w:rPr>
  </w:style>
  <w:style w:type="paragraph" w:styleId="818" w:customStyle="1">
    <w:name w:val="Normal_4_0"/>
    <w:uiPriority w:val="0"/>
    <w:qFormat/>
    <w:pPr>
      <w:jc w:val="both"/>
      <w:widowControl w:val="off"/>
    </w:pPr>
    <w:rPr>
      <w:rFonts w:hint="default" w:ascii="Calibri" w:hAnsi="Calibri" w:eastAsia="宋体" w:cs="Times New Roman"/>
      <w:sz w:val="21"/>
      <w:szCs w:val="22"/>
      <w:lang w:val="en-US" w:eastAsia="zh-CN" w:bidi="ar-SA"/>
    </w:rPr>
  </w:style>
  <w:style w:type="paragraph" w:styleId="819" w:customStyle="1">
    <w:name w:val="Normal_5_0"/>
    <w:uiPriority w:val="0"/>
    <w:qFormat/>
    <w:rPr>
      <w:rFonts w:hint="default" w:ascii="黑体" w:hAnsi="黑体" w:eastAsia="黑体" w:cs="Times New Roman"/>
      <w:b/>
      <w:sz w:val="32"/>
      <w:szCs w:val="24"/>
      <w:lang w:val="en-US" w:eastAsia="zh-CN" w:bidi="ar-SA"/>
    </w:rPr>
  </w:style>
  <w:style w:type="paragraph" w:styleId="82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821"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2"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823" w:customStyle="1">
    <w:name w:val="Normal_6_0"/>
    <w:uiPriority w:val="0"/>
    <w:qFormat/>
    <w:rPr>
      <w:rFonts w:hint="default" w:ascii="黑体" w:hAnsi="黑体" w:eastAsia="黑体" w:cs="Times New Roman"/>
      <w:b/>
      <w:sz w:val="32"/>
      <w:szCs w:val="24"/>
      <w:lang w:val="en-US" w:eastAsia="zh-CN" w:bidi="ar-SA"/>
    </w:rPr>
  </w:style>
  <w:style w:type="paragraph" w:styleId="824" w:customStyle="1">
    <w:name w:val="Normal_7_0"/>
    <w:uiPriority w:val="0"/>
    <w:qFormat/>
    <w:rPr>
      <w:rFonts w:hint="default" w:ascii="Times New Roman" w:hAnsi="Times New Roman" w:eastAsia="Times New Roman" w:cs="Times New Roman"/>
      <w:sz w:val="24"/>
      <w:szCs w:val="24"/>
      <w:lang w:val="en-US" w:eastAsia="zh-CN" w:bidi="ar-SA"/>
    </w:rPr>
  </w:style>
  <w:style w:type="paragraph" w:styleId="825" w:customStyle="1">
    <w:name w:val="Normal_8_0"/>
    <w:uiPriority w:val="0"/>
    <w:qFormat/>
    <w:rPr>
      <w:rFonts w:hint="default" w:ascii="Times New Roman" w:hAnsi="Times New Roman" w:eastAsia="Times New Roman" w:cs="Times New Roman"/>
      <w:sz w:val="24"/>
      <w:szCs w:val="24"/>
      <w:lang w:val="en-US" w:eastAsia="zh-CN" w:bidi="ar-SA"/>
    </w:rPr>
  </w:style>
  <w:style w:type="paragraph" w:styleId="826" w:customStyle="1">
    <w:name w:val="Normal_9_0"/>
    <w:uiPriority w:val="0"/>
    <w:qFormat/>
    <w:rPr>
      <w:rFonts w:hint="default" w:ascii="黑体" w:hAnsi="黑体" w:eastAsia="黑体" w:cs="Times New Roman"/>
      <w:b/>
      <w:sz w:val="32"/>
      <w:szCs w:val="24"/>
      <w:lang w:val="en-US" w:eastAsia="zh-CN" w:bidi="ar-SA"/>
    </w:rPr>
  </w:style>
  <w:style w:type="paragraph" w:styleId="827" w:customStyle="1">
    <w:name w:val="正文_1_1"/>
    <w:uiPriority w:val="0"/>
    <w:qFormat/>
    <w:pPr>
      <w:jc w:val="both"/>
      <w:widowControl w:val="off"/>
    </w:pPr>
    <w:rPr>
      <w:rFonts w:hint="default" w:ascii="Calibri" w:hAnsi="Calibri" w:eastAsia="宋体" w:cs="Times New Roman"/>
      <w:sz w:val="21"/>
      <w:szCs w:val="22"/>
      <w:lang w:val="en-US" w:eastAsia="zh-CN" w:bidi="ar-SA"/>
    </w:rPr>
  </w:style>
  <w:style w:type="paragraph" w:styleId="828" w:customStyle="1">
    <w:name w:val="正文_1_1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Normal_10_0"/>
    <w:uiPriority w:val="0"/>
    <w:qFormat/>
    <w:rPr>
      <w:rFonts w:hint="default" w:ascii="黑体" w:hAnsi="黑体" w:eastAsia="黑体" w:cs="Times New Roman"/>
      <w:b/>
      <w:sz w:val="32"/>
      <w:szCs w:val="24"/>
      <w:lang w:val="en-US" w:eastAsia="zh-CN" w:bidi="ar-SA"/>
    </w:rPr>
  </w:style>
  <w:style w:type="paragraph" w:styleId="83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831" w:customStyle="1">
    <w:name w:val="Normal_13_0"/>
    <w:uiPriority w:val="0"/>
    <w:qFormat/>
    <w:rPr>
      <w:rFonts w:hint="default" w:ascii="Helvetica-Light" w:hAnsi="Helvetica-Light" w:eastAsia="Helvetica-Light" w:cs="方正舒体"/>
      <w:b/>
      <w:sz w:val="32"/>
      <w:szCs w:val="24"/>
      <w:lang w:val="en-US" w:eastAsia="zh-CN" w:bidi="ar-SA"/>
    </w:rPr>
  </w:style>
  <w:style w:type="paragraph" w:styleId="832" w:customStyle="1">
    <w:name w:val="正文_1_0_0_0_0_0"/>
    <w:uiPriority w:val="0"/>
    <w:qFormat/>
    <w:pPr>
      <w:jc w:val="both"/>
      <w:widowControl w:val="off"/>
    </w:pPr>
    <w:rPr>
      <w:rFonts w:hint="default" w:ascii="Times New Roman" w:hAnsi="Times New Roman" w:eastAsia="宋体" w:cs="Times New Roman"/>
      <w:sz w:val="21"/>
      <w:lang w:val="en-US" w:eastAsia="zh-CN" w:bidi="ar-SA"/>
    </w:rPr>
  </w:style>
  <w:style w:type="paragraph" w:styleId="833" w:customStyle="1">
    <w:name w:val="正文_1_1_0_0"/>
    <w:uiPriority w:val="0"/>
    <w:qFormat/>
    <w:pPr>
      <w:jc w:val="both"/>
      <w:widowControl w:val="off"/>
    </w:pPr>
    <w:rPr>
      <w:rFonts w:hint="default" w:ascii="Calibri" w:hAnsi="Calibri" w:eastAsia="宋体" w:cs="Times New Roman"/>
      <w:sz w:val="21"/>
      <w:szCs w:val="22"/>
      <w:lang w:val="en-US" w:eastAsia="zh-CN" w:bidi="ar-SA"/>
    </w:rPr>
  </w:style>
  <w:style w:type="paragraph" w:styleId="834"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835"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836" w:customStyle="1">
    <w:name w:val="列出段落_2"/>
    <w:basedOn w:val="835"/>
    <w:uiPriority w:val="34"/>
    <w:qFormat/>
    <w:pPr>
      <w:ind w:firstLine="420"/>
    </w:pPr>
  </w:style>
  <w:style w:type="paragraph" w:styleId="837" w:customStyle="1">
    <w:name w:val="正文_2_1"/>
    <w:uiPriority w:val="0"/>
    <w:qFormat/>
    <w:pPr>
      <w:jc w:val="both"/>
      <w:widowControl w:val="off"/>
    </w:pPr>
    <w:rPr>
      <w:rFonts w:hint="default" w:ascii="Calibri" w:hAnsi="Calibri" w:eastAsia="宋体" w:cs="Times New Roman"/>
      <w:sz w:val="21"/>
      <w:szCs w:val="22"/>
      <w:lang w:val="en-US" w:eastAsia="zh-CN" w:bidi="ar-SA"/>
    </w:rPr>
  </w:style>
  <w:style w:type="paragraph" w:styleId="838" w:customStyle="1">
    <w:name w:val="Normal_11_0"/>
    <w:uiPriority w:val="0"/>
    <w:qFormat/>
    <w:rPr>
      <w:rFonts w:hint="default" w:ascii="黑体" w:hAnsi="黑体" w:eastAsia="黑体" w:cs="Times New Roman"/>
      <w:b/>
      <w:sz w:val="32"/>
      <w:szCs w:val="24"/>
      <w:lang w:val="en-US" w:eastAsia="zh-CN" w:bidi="ar-SA"/>
    </w:rPr>
  </w:style>
  <w:style w:type="paragraph" w:styleId="839"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840" w:customStyle="1">
    <w:name w:val="纯文本_0_0"/>
    <w:basedOn w:val="839"/>
    <w:link w:val="865"/>
    <w:uiPriority w:val="0"/>
    <w:unhideWhenUsed/>
    <w:qFormat/>
    <w:rPr>
      <w:rFonts w:ascii="宋体" w:hAnsi="Courier New"/>
      <w:sz w:val="20"/>
      <w:szCs w:val="21"/>
    </w:rPr>
  </w:style>
  <w:style w:type="paragraph" w:styleId="841" w:customStyle="1">
    <w:name w:val="Normal_12_0"/>
    <w:uiPriority w:val="0"/>
    <w:qFormat/>
    <w:rPr>
      <w:rFonts w:hint="default" w:ascii="黑体" w:hAnsi="黑体" w:eastAsia="黑体" w:cs="Times New Roman"/>
      <w:b/>
      <w:sz w:val="32"/>
      <w:szCs w:val="24"/>
      <w:lang w:val="en-US" w:eastAsia="zh-CN" w:bidi="ar-SA"/>
    </w:rPr>
  </w:style>
  <w:style w:type="paragraph" w:styleId="842" w:customStyle="1">
    <w:name w:val="正文_1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3" w:customStyle="1">
    <w:name w:val="Normal_14_0"/>
    <w:uiPriority w:val="0"/>
    <w:qFormat/>
    <w:rPr>
      <w:rFonts w:hint="default" w:ascii="黑体" w:hAnsi="黑体" w:eastAsia="黑体" w:cs="Times New Roman"/>
      <w:b/>
      <w:sz w:val="32"/>
      <w:szCs w:val="24"/>
      <w:lang w:val="en-US" w:eastAsia="zh-CN" w:bidi="ar-SA"/>
    </w:rPr>
  </w:style>
  <w:style w:type="paragraph" w:styleId="844" w:customStyle="1">
    <w:name w:val="正文_4_1"/>
    <w:uiPriority w:val="0"/>
    <w:qFormat/>
    <w:pPr>
      <w:jc w:val="both"/>
      <w:widowControl w:val="off"/>
    </w:pPr>
    <w:rPr>
      <w:rFonts w:hint="default" w:ascii="Calibri" w:hAnsi="Calibri" w:eastAsia="宋体" w:cs="Times New Roman"/>
      <w:sz w:val="21"/>
      <w:szCs w:val="22"/>
      <w:lang w:val="en-US" w:eastAsia="zh-CN" w:bidi="ar-SA"/>
    </w:rPr>
  </w:style>
  <w:style w:type="paragraph" w:styleId="845" w:customStyle="1">
    <w:name w:val="正文_9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6" w:customStyle="1">
    <w:name w:val="Normal_14_0_0"/>
    <w:uiPriority w:val="0"/>
    <w:qFormat/>
    <w:rPr>
      <w:rFonts w:hint="default" w:ascii="黑体" w:hAnsi="黑体" w:eastAsia="黑体" w:cs="Times New Roman"/>
      <w:b/>
      <w:sz w:val="32"/>
      <w:szCs w:val="24"/>
      <w:lang w:val="en-US" w:eastAsia="zh-CN" w:bidi="ar-SA"/>
    </w:rPr>
  </w:style>
  <w:style w:type="paragraph" w:styleId="847" w:customStyle="1">
    <w:name w:val="正文_12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8" w:customStyle="1">
    <w:name w:val="正文_12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9" w:customStyle="1">
    <w:name w:val="Normal_15_0"/>
    <w:uiPriority w:val="0"/>
    <w:qFormat/>
    <w:rPr>
      <w:rFonts w:hint="default" w:ascii="黑体" w:hAnsi="黑体" w:eastAsia="黑体" w:cs="Times New Roman"/>
      <w:b/>
      <w:sz w:val="32"/>
      <w:szCs w:val="24"/>
      <w:lang w:val="en-US" w:eastAsia="zh-CN" w:bidi="ar-SA"/>
    </w:rPr>
  </w:style>
  <w:style w:type="paragraph" w:styleId="850" w:customStyle="1">
    <w:name w:val="正文_5_0"/>
    <w:uiPriority w:val="0"/>
    <w:qFormat/>
    <w:pPr>
      <w:jc w:val="both"/>
      <w:widowControl w:val="off"/>
    </w:pPr>
    <w:rPr>
      <w:rFonts w:hint="default" w:ascii="Calibri" w:hAnsi="Calibri" w:eastAsia="宋体" w:cs="Times New Roman"/>
      <w:sz w:val="21"/>
      <w:szCs w:val="22"/>
      <w:lang w:val="en-US" w:eastAsia="zh-CN" w:bidi="ar-SA"/>
    </w:rPr>
  </w:style>
  <w:style w:type="paragraph" w:styleId="851" w:customStyle="1">
    <w:name w:val="正文_13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2" w:customStyle="1">
    <w:name w:val="正文_14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3" w:customStyle="1">
    <w:name w:val="正文_6_0"/>
    <w:uiPriority w:val="0"/>
    <w:qFormat/>
    <w:pPr>
      <w:jc w:val="both"/>
      <w:widowControl w:val="off"/>
    </w:pPr>
    <w:rPr>
      <w:rFonts w:hint="default" w:ascii="Calibri" w:hAnsi="Calibri" w:eastAsia="宋体" w:cs="Times New Roman"/>
      <w:sz w:val="21"/>
      <w:szCs w:val="22"/>
      <w:lang w:val="en-US" w:eastAsia="zh-CN" w:bidi="ar-SA"/>
    </w:rPr>
  </w:style>
  <w:style w:type="paragraph" w:styleId="854" w:customStyle="1">
    <w:name w:val="Normal_16_0"/>
    <w:uiPriority w:val="0"/>
    <w:qFormat/>
    <w:rPr>
      <w:rFonts w:hint="default" w:ascii="黑体" w:hAnsi="黑体" w:eastAsia="黑体" w:cs="Times New Roman"/>
      <w:b/>
      <w:sz w:val="32"/>
      <w:szCs w:val="24"/>
      <w:lang w:val="en-US" w:eastAsia="zh-CN" w:bidi="ar-SA"/>
    </w:rPr>
  </w:style>
  <w:style w:type="paragraph" w:styleId="855" w:customStyle="1">
    <w:name w:val="正文_7_0"/>
    <w:uiPriority w:val="0"/>
    <w:qFormat/>
    <w:pPr>
      <w:jc w:val="both"/>
      <w:widowControl w:val="off"/>
    </w:pPr>
    <w:rPr>
      <w:rFonts w:hint="default" w:ascii="Calibri" w:hAnsi="Calibri" w:eastAsia="宋体" w:cs="Times New Roman"/>
      <w:sz w:val="21"/>
      <w:szCs w:val="22"/>
      <w:lang w:val="en-US" w:eastAsia="zh-CN" w:bidi="ar-SA"/>
    </w:rPr>
  </w:style>
  <w:style w:type="paragraph" w:styleId="856"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857" w:customStyle="1">
    <w:name w:val="正文_16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58" w:customStyle="1">
    <w:name w:val="Normal_0_2"/>
    <w:uiPriority w:val="0"/>
    <w:qFormat/>
    <w:rPr>
      <w:rFonts w:hint="default" w:ascii="黑体" w:hAnsi="黑体" w:eastAsia="黑体" w:cs="Times New Roman"/>
      <w:b/>
      <w:sz w:val="32"/>
      <w:szCs w:val="24"/>
      <w:lang w:val="en-US" w:eastAsia="zh-CN" w:bidi="ar-SA"/>
    </w:rPr>
  </w:style>
  <w:style w:type="paragraph" w:styleId="859" w:customStyle="1">
    <w:name w:val="正文1"/>
    <w:uiPriority w:val="0"/>
    <w:qFormat/>
    <w:rPr>
      <w:rFonts w:hint="default" w:ascii="Times New Roman" w:hAnsi="Times New Roman" w:eastAsia="Times New Roman" w:cs="Times New Roman"/>
      <w:sz w:val="24"/>
      <w:szCs w:val="24"/>
      <w:lang w:val="en-US" w:eastAsia="zh-CN" w:bidi="ar-SA"/>
    </w:rPr>
  </w:style>
  <w:style w:type="paragraph" w:styleId="860" w:customStyle="1">
    <w:name w:val="正文首行缩进_0"/>
    <w:basedOn w:val="624"/>
    <w:uiPriority w:val="0"/>
    <w:qFormat/>
    <w:pPr>
      <w:ind w:firstLine="100"/>
      <w:spacing w:after="120"/>
    </w:pPr>
    <w:rPr>
      <w:rFonts w:cs="Times New Roman"/>
    </w:rPr>
  </w:style>
  <w:style w:type="paragraph" w:styleId="861" w:customStyle="1">
    <w:name w:val="Footer"/>
    <w:basedOn w:val="624"/>
    <w:uiPriority w:val="99"/>
    <w:qFormat/>
    <w:pPr>
      <w:jc w:val="left"/>
      <w:tabs>
        <w:tab w:val="center" w:pos="4153" w:leader="none"/>
        <w:tab w:val="right" w:pos="8306" w:leader="none"/>
      </w:tabs>
    </w:pPr>
    <w:rPr>
      <w:sz w:val="18"/>
      <w:szCs w:val="18"/>
    </w:rPr>
  </w:style>
  <w:style w:type="character" w:styleId="862" w:customStyle="1">
    <w:name w:val="页眉 Char"/>
    <w:basedOn w:val="634"/>
    <w:link w:val="646"/>
    <w:uiPriority w:val="99"/>
    <w:semiHidden/>
    <w:qFormat/>
    <w:rPr>
      <w:sz w:val="18"/>
      <w:szCs w:val="18"/>
    </w:rPr>
  </w:style>
  <w:style w:type="character" w:styleId="863" w:customStyle="1">
    <w:name w:val="页脚 Char"/>
    <w:basedOn w:val="634"/>
    <w:link w:val="645"/>
    <w:uiPriority w:val="99"/>
    <w:semiHidden/>
    <w:qFormat/>
    <w:rPr>
      <w:sz w:val="18"/>
      <w:szCs w:val="18"/>
    </w:rPr>
  </w:style>
  <w:style w:type="character" w:styleId="864" w:customStyle="1">
    <w:name w:val="标题 3 Char"/>
    <w:basedOn w:val="634"/>
    <w:link w:val="627"/>
    <w:uiPriority w:val="9"/>
    <w:qFormat/>
    <w:rPr>
      <w:rFonts w:ascii="Arial" w:hAnsi="Arial" w:eastAsia="Arial" w:cs="Arial"/>
      <w:sz w:val="30"/>
      <w:szCs w:val="30"/>
    </w:rPr>
  </w:style>
  <w:style w:type="character" w:styleId="865" w:customStyle="1">
    <w:name w:val="纯文本 Char_0_0"/>
    <w:link w:val="840"/>
    <w:uiPriority w:val="0"/>
    <w:qFormat/>
    <w:rPr>
      <w:rFonts w:ascii="宋体" w:hAnsi="Courier New" w:eastAsia="宋体" w:cs="Times New Roman"/>
      <w:szCs w:val="21"/>
    </w:rPr>
  </w:style>
  <w:style w:type="character" w:styleId="866" w:customStyle="1">
    <w:name w:val="font21"/>
    <w:basedOn w:val="634"/>
    <w:uiPriority w:val="0"/>
    <w:qFormat/>
    <w:rPr>
      <w:rFonts w:ascii="Times New Roman" w:hAnsi="Times New Roman"/>
      <w:color w:val="000000"/>
      <w:sz w:val="20"/>
      <w:u w:val="none"/>
    </w:rPr>
  </w:style>
  <w:style w:type="paragraph" w:styleId="867" w:customStyle="1">
    <w:name w:val="正文_16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68" w:customStyle="1">
    <w:name w:val="10"/>
    <w:basedOn w:val="634"/>
    <w:uiPriority w:val="0"/>
    <w:qFormat/>
    <w:rPr>
      <w:rFonts w:hint="default" w:ascii="Times New Roman" w:hAnsi="Times New Roman" w:eastAsia="Times New Roman" w:cs="Times New Roman"/>
    </w:rPr>
  </w:style>
  <w:style w:type="paragraph" w:styleId="869" w:customStyle="1">
    <w:name w:val="Normal_1_2"/>
    <w:uiPriority w:val="0"/>
    <w:qFormat/>
    <w:rPr>
      <w:rFonts w:hint="default" w:ascii="Times New Roman" w:hAnsi="Times New Roman" w:eastAsia="Times New Roman" w:cs="Times New Roman"/>
      <w:sz w:val="24"/>
      <w:szCs w:val="24"/>
    </w:rPr>
  </w:style>
  <w:style w:type="paragraph" w:styleId="870" w:customStyle="1">
    <w:name w:val="正文_16"/>
    <w:uiPriority w:val="0"/>
    <w:qFormat/>
    <w:pPr>
      <w:jc w:val="both"/>
      <w:widowControl w:val="off"/>
    </w:pPr>
    <w:rPr>
      <w:rFonts w:hint="default" w:ascii="Calibri" w:hAnsi="Calibri" w:eastAsia="宋体" w:cs="Times New Roman"/>
      <w:sz w:val="21"/>
      <w:szCs w:val="22"/>
      <w:lang w:val="en-US" w:eastAsia="zh-CN" w:bidi="ar-SA"/>
    </w:rPr>
  </w:style>
  <w:style w:type="paragraph" w:styleId="871"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872" w:customStyle="1">
    <w:name w:val="脚注文本_0"/>
    <w:basedOn w:val="871"/>
    <w:next w:val="873"/>
    <w:uiPriority w:val="0"/>
    <w:qFormat/>
    <w:pPr>
      <w:jc w:val="left"/>
    </w:pPr>
    <w:rPr>
      <w:rFonts w:ascii="宋体"/>
      <w:bCs/>
      <w:sz w:val="18"/>
      <w:szCs w:val="18"/>
    </w:rPr>
  </w:style>
  <w:style w:type="paragraph" w:styleId="873" w:customStyle="1">
    <w:name w:val="索引 5_0"/>
    <w:basedOn w:val="871"/>
    <w:next w:val="871"/>
    <w:uiPriority w:val="0"/>
    <w:qFormat/>
    <w:pPr>
      <w:ind w:left="800"/>
    </w:pPr>
  </w:style>
  <w:style w:type="paragraph" w:styleId="874" w:customStyle="1">
    <w:name w:val="正文_1_0_0_0_0"/>
    <w:uiPriority w:val="0"/>
    <w:qFormat/>
    <w:pPr>
      <w:jc w:val="both"/>
      <w:widowControl w:val="off"/>
    </w:pPr>
    <w:rPr>
      <w:rFonts w:hint="default" w:ascii="Times New Roman" w:hAnsi="Times New Roman" w:eastAsia="宋体" w:cs="Times New Roman"/>
      <w:sz w:val="21"/>
    </w:rPr>
  </w:style>
  <w:style w:type="paragraph" w:styleId="875" w:customStyle="1">
    <w:name w:val="正文_8_0"/>
    <w:uiPriority w:val="0"/>
    <w:qFormat/>
    <w:pPr>
      <w:jc w:val="both"/>
      <w:widowControl w:val="off"/>
    </w:pPr>
    <w:rPr>
      <w:rFonts w:hint="default" w:ascii="Calibri" w:hAnsi="Calibri" w:eastAsia="宋体" w:cs="Times New Roman"/>
      <w:sz w:val="21"/>
      <w:szCs w:val="22"/>
      <w:lang w:val="en-US" w:eastAsia="zh-CN" w:bidi="ar-SA"/>
    </w:rPr>
  </w:style>
  <w:style w:type="paragraph" w:styleId="876"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7"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78" w:customStyle="1">
    <w:name w:val="Normal_20"/>
    <w:uiPriority w:val="0"/>
    <w:qFormat/>
    <w:rPr>
      <w:rFonts w:hint="default" w:ascii="黑体" w:hAnsi="黑体" w:eastAsia="黑体" w:cs="黑体"/>
      <w:b/>
      <w:sz w:val="32"/>
      <w:szCs w:val="24"/>
    </w:rPr>
  </w:style>
  <w:style w:type="paragraph" w:styleId="879"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880" w:customStyle="1">
    <w:name w:val="普通正文"/>
    <w:basedOn w:val="624"/>
    <w:uiPriority w:val="0"/>
    <w:qFormat/>
    <w:pPr>
      <w:ind w:firstLine="480"/>
      <w:jc w:val="left"/>
      <w:spacing w:before="120" w:after="120" w:line="360" w:lineRule="auto"/>
    </w:pPr>
    <w:rPr>
      <w:rFonts w:ascii="Arial" w:hAnsi="Arial"/>
      <w:sz w:val="24"/>
      <w:szCs w:val="24"/>
    </w:rPr>
  </w:style>
  <w:style w:type="paragraph" w:styleId="881" w:customStyle="1">
    <w:name w:val="Char"/>
    <w:basedOn w:val="624"/>
    <w:uiPriority w:val="0"/>
    <w:qFormat/>
    <w:pPr>
      <w:ind w:firstLine="200"/>
      <w:tabs>
        <w:tab w:val="left" w:pos="360" w:leader="none"/>
      </w:tabs>
    </w:pPr>
    <w:rPr>
      <w:sz w:val="28"/>
      <w:szCs w:val="30"/>
    </w:rPr>
  </w:style>
  <w:style w:type="character" w:styleId="882" w:customStyle="1">
    <w:name w:val="默认段落字体1"/>
    <w:link w:val="624"/>
    <w:uiPriority w:val="1"/>
    <w:unhideWhenUsed/>
    <w:qFormat/>
    <w:rPr>
      <w:rFonts w:hint="default" w:ascii="Calibri" w:hAnsi="Calibri" w:eastAsia="宋体" w:cs="黑体"/>
      <w:sz w:val="21"/>
      <w:szCs w:val="22"/>
      <w:lang w:val="en-US" w:eastAsia="zh-CN" w:bidi="ar-SA"/>
    </w:rPr>
  </w:style>
  <w:style w:type="paragraph" w:styleId="883" w:customStyle="1">
    <w:name w:val="正文空2字"/>
    <w:basedOn w:val="884"/>
    <w:uiPriority w:val="99"/>
    <w:qFormat/>
    <w:pPr>
      <w:ind w:firstLine="640"/>
      <w:spacing w:line="560" w:lineRule="exact"/>
      <w:widowControl w:val="off"/>
    </w:pPr>
    <w:rPr>
      <w:rFonts w:ascii="仿宋_GB2312" w:hAnsi="仿宋_GB2312" w:cs="仿宋_GB2312"/>
      <w:lang w:val="zh-TW"/>
    </w:rPr>
  </w:style>
  <w:style w:type="paragraph" w:styleId="884" w:customStyle="1">
    <w:name w:val="左对齐正文"/>
    <w:uiPriority w:val="99"/>
    <w:qFormat/>
    <w:rPr>
      <w:rFonts w:hint="default" w:ascii="Calibri" w:hAnsi="Calibri" w:eastAsia="仿宋_GB2312" w:cs="Calibri"/>
      <w:sz w:val="32"/>
      <w:szCs w:val="32"/>
      <w:lang w:val="en-US" w:eastAsia="zh-CN" w:bidi="ar-SA"/>
    </w:rPr>
  </w:style>
  <w:style w:type="character" w:styleId="885" w:customStyle="1">
    <w:name w:val="font01"/>
    <w:basedOn w:val="634"/>
    <w:uiPriority w:val="0"/>
    <w:qFormat/>
    <w:rPr>
      <w:rFonts w:hint="eastAsia" w:ascii="等线" w:hAnsi="等线" w:eastAsia="等线" w:cs="等线"/>
      <w:color w:val="000000"/>
      <w:sz w:val="22"/>
      <w:szCs w:val="22"/>
      <w:u w:val="none"/>
    </w:rPr>
  </w:style>
  <w:style w:type="paragraph" w:styleId="886" w:customStyle="1">
    <w:name w:val="正文首行缩进1"/>
    <w:basedOn w:val="887"/>
    <w:uiPriority w:val="0"/>
    <w:qFormat/>
    <w:pPr>
      <w:ind w:firstLine="200"/>
      <w:spacing w:line="360" w:lineRule="auto"/>
    </w:pPr>
    <w:rPr>
      <w:rFonts w:ascii="仿宋_GB2312" w:hAnsi="Times New Roman" w:eastAsia="仿宋_GB2312" w:cs="Times New Roman"/>
      <w:sz w:val="30"/>
      <w:szCs w:val="30"/>
    </w:rPr>
  </w:style>
  <w:style w:type="paragraph" w:styleId="887" w:customStyle="1">
    <w:name w:val="正文文本1"/>
    <w:basedOn w:val="624"/>
    <w:uiPriority w:val="0"/>
    <w:qFormat/>
    <w:rPr>
      <w:rFonts w:ascii="楷体_GB2312" w:hAnsi="Arial" w:eastAsia="楷体_GB2312" w:cs="Times New Roman"/>
      <w:sz w:val="28"/>
      <w:szCs w:val="28"/>
    </w:rPr>
  </w:style>
  <w:style w:type="character" w:styleId="888" w:customStyle="1">
    <w:name w:val="font71"/>
    <w:basedOn w:val="634"/>
    <w:uiPriority w:val="0"/>
    <w:qFormat/>
    <w:rPr>
      <w:rFonts w:hint="eastAsia" w:ascii="宋体" w:hAnsi="宋体" w:eastAsia="宋体" w:cs="宋体"/>
      <w:color w:val="ff0000"/>
      <w:sz w:val="22"/>
      <w:szCs w:val="22"/>
      <w:u w:val="none"/>
    </w:rPr>
  </w:style>
  <w:style w:type="character" w:styleId="889" w:customStyle="1">
    <w:name w:val="font81"/>
    <w:basedOn w:val="634"/>
    <w:uiPriority w:val="0"/>
    <w:qFormat/>
    <w:rPr>
      <w:rFonts w:hint="eastAsia" w:ascii="宋体" w:hAnsi="宋体" w:eastAsia="宋体" w:cs="宋体"/>
      <w:b/>
      <w:bCs/>
      <w:color w:val="000000"/>
      <w:sz w:val="22"/>
      <w:szCs w:val="22"/>
      <w:u w:val="none"/>
    </w:rPr>
  </w:style>
  <w:style w:type="character" w:styleId="890" w:customStyle="1">
    <w:name w:val="font91"/>
    <w:basedOn w:val="634"/>
    <w:uiPriority w:val="0"/>
    <w:qFormat/>
    <w:rPr>
      <w:rFonts w:hint="eastAsia" w:ascii="宋体" w:hAnsi="宋体" w:eastAsia="宋体" w:cs="宋体"/>
      <w:color w:val="000000"/>
      <w:sz w:val="22"/>
      <w:szCs w:val="22"/>
      <w:u w:val="none"/>
    </w:rPr>
  </w:style>
  <w:style w:type="character" w:styleId="891" w:customStyle="1">
    <w:name w:val="font31"/>
    <w:basedOn w:val="634"/>
    <w:uiPriority w:val="0"/>
    <w:qFormat/>
    <w:rPr>
      <w:rFonts w:hint="eastAsia" w:ascii="宋体" w:hAnsi="宋体" w:eastAsia="宋体" w:cs="宋体"/>
      <w:color w:val="000000"/>
      <w:sz w:val="22"/>
      <w:szCs w:val="22"/>
      <w:u w:val="none"/>
    </w:rPr>
  </w:style>
  <w:style w:type="character" w:styleId="892" w:customStyle="1">
    <w:name w:val="font61"/>
    <w:basedOn w:val="634"/>
    <w:uiPriority w:val="0"/>
    <w:qFormat/>
    <w:rPr>
      <w:rFonts w:hint="eastAsia" w:ascii="宋体" w:hAnsi="宋体" w:eastAsia="宋体" w:cs="宋体"/>
      <w:color w:val="000000"/>
      <w:sz w:val="22"/>
      <w:szCs w:val="22"/>
      <w:u w:val="none"/>
    </w:rPr>
  </w:style>
  <w:style w:type="character" w:styleId="893" w:customStyle="1">
    <w:name w:val="font101"/>
    <w:basedOn w:val="634"/>
    <w:uiPriority w:val="0"/>
    <w:qFormat/>
    <w:rPr>
      <w:rFonts w:ascii="MS PGothic" w:hAnsi="MS PGothic" w:eastAsia="MS PGothic" w:cs="MS PGothic"/>
      <w:color w:val="000000"/>
      <w:sz w:val="22"/>
      <w:szCs w:val="22"/>
      <w:u w:val="none"/>
    </w:rPr>
  </w:style>
  <w:style w:type="character" w:styleId="894" w:customStyle="1">
    <w:name w:val="font111"/>
    <w:basedOn w:val="634"/>
    <w:uiPriority w:val="0"/>
    <w:qFormat/>
    <w:rPr>
      <w:rFonts w:ascii="Arial" w:hAnsi="Arial" w:cs="Arial"/>
      <w:color w:val="000000"/>
      <w:sz w:val="22"/>
      <w:szCs w:val="22"/>
      <w:u w:val="none"/>
    </w:rPr>
  </w:style>
  <w:style w:type="character" w:styleId="895" w:customStyle="1">
    <w:name w:val="font122"/>
    <w:basedOn w:val="634"/>
    <w:uiPriority w:val="0"/>
    <w:qFormat/>
    <w:rPr>
      <w:rFonts w:hint="eastAsia" w:ascii="宋体" w:hAnsi="宋体" w:eastAsia="宋体" w:cs="宋体"/>
      <w:color w:val="000000"/>
      <w:sz w:val="22"/>
      <w:szCs w:val="22"/>
      <w:u w:val="none"/>
    </w:rPr>
  </w:style>
  <w:style w:type="character" w:styleId="896" w:customStyle="1">
    <w:name w:val="font131"/>
    <w:basedOn w:val="634"/>
    <w:uiPriority w:val="0"/>
    <w:qFormat/>
    <w:rPr>
      <w:rFonts w:hint="default" w:ascii="Times New Roman" w:hAnsi="Times New Roman" w:cs="Times New Roman"/>
      <w:color w:val="000000"/>
      <w:sz w:val="22"/>
      <w:szCs w:val="22"/>
      <w:u w:val="none"/>
    </w:rPr>
  </w:style>
  <w:style w:type="numbering" w:styleId="1023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ൡ`</dc:creator>
  <cp:lastModifiedBy>汪琴</cp:lastModifiedBy>
  <cp:revision>8</cp:revision>
  <dcterms:created xsi:type="dcterms:W3CDTF">2024-03-21T06:00:00Z</dcterms:created>
  <dcterms:modified xsi:type="dcterms:W3CDTF">2024-08-29T01:23:53Z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BF32C1AF496E4FBFB78297B658AB7B84_13</vt:lpwstr>
  </property>
</Properties>
</file>