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005D5">
      <w:pPr>
        <w:jc w:val="center"/>
        <w:rPr>
          <w:rFonts w:eastAsia="黑体"/>
          <w:color w:val="000000" w:themeColor="text1"/>
          <w:sz w:val="36"/>
          <w:highlight w:val="none"/>
          <w14:textFill>
            <w14:solidFill>
              <w14:schemeClr w14:val="tx1"/>
            </w14:solidFill>
          </w14:textFill>
        </w:rPr>
      </w:pPr>
    </w:p>
    <w:p w14:paraId="4950F873">
      <w:pPr>
        <w:pStyle w:val="7"/>
        <w:ind w:firstLine="600"/>
        <w:rPr>
          <w:color w:val="000000" w:themeColor="text1"/>
          <w:highlight w:val="none"/>
          <w14:textFill>
            <w14:solidFill>
              <w14:schemeClr w14:val="tx1"/>
            </w14:solidFill>
          </w14:textFill>
        </w:rPr>
      </w:pPr>
    </w:p>
    <w:p w14:paraId="7ECCD7FD">
      <w:pPr>
        <w:jc w:val="center"/>
        <w:rPr>
          <w:rFonts w:hint="eastAsia"/>
          <w:b/>
          <w:color w:val="000000" w:themeColor="text1"/>
          <w:sz w:val="84"/>
          <w:highlight w:val="none"/>
          <w14:textFill>
            <w14:solidFill>
              <w14:schemeClr w14:val="tx1"/>
            </w14:solidFill>
          </w14:textFill>
        </w:rPr>
      </w:pPr>
      <w:r>
        <w:rPr>
          <w:rFonts w:hint="eastAsia"/>
          <w:b/>
          <w:color w:val="000000" w:themeColor="text1"/>
          <w:sz w:val="84"/>
          <w:highlight w:val="none"/>
          <w14:textFill>
            <w14:solidFill>
              <w14:schemeClr w14:val="tx1"/>
            </w14:solidFill>
          </w14:textFill>
        </w:rPr>
        <w:t>招 标 文 件</w:t>
      </w:r>
    </w:p>
    <w:p w14:paraId="55492066">
      <w:pPr>
        <w:rPr>
          <w:rFonts w:eastAsia="黑体"/>
          <w:b/>
          <w:color w:val="000000" w:themeColor="text1"/>
          <w:sz w:val="32"/>
          <w:highlight w:val="none"/>
          <w14:textFill>
            <w14:solidFill>
              <w14:schemeClr w14:val="tx1"/>
            </w14:solidFill>
          </w14:textFill>
        </w:rPr>
      </w:pPr>
      <w:r>
        <w:rPr>
          <w:rFonts w:hint="eastAsia" w:eastAsia="黑体"/>
          <w:b/>
          <w:color w:val="000000" w:themeColor="text1"/>
          <w:sz w:val="32"/>
          <w:highlight w:val="none"/>
          <w14:textFill>
            <w14:solidFill>
              <w14:schemeClr w14:val="tx1"/>
            </w14:solidFill>
          </w14:textFill>
        </w:rPr>
        <w:t xml:space="preserve">  </w:t>
      </w:r>
    </w:p>
    <w:p w14:paraId="13AF987E">
      <w:pPr>
        <w:jc w:val="center"/>
        <w:rPr>
          <w:rFonts w:hint="eastAsia" w:eastAsia="黑体"/>
          <w:b/>
          <w:color w:val="000000" w:themeColor="text1"/>
          <w:sz w:val="32"/>
          <w:highlight w:val="none"/>
          <w14:textFill>
            <w14:solidFill>
              <w14:schemeClr w14:val="tx1"/>
            </w14:solidFill>
          </w14:textFill>
        </w:rPr>
      </w:pPr>
    </w:p>
    <w:p w14:paraId="7AAA10F9">
      <w:pPr>
        <w:jc w:val="center"/>
        <w:rPr>
          <w:rFonts w:hint="eastAsia" w:eastAsia="黑体"/>
          <w:b/>
          <w:color w:val="000000" w:themeColor="text1"/>
          <w:sz w:val="32"/>
          <w:highlight w:val="none"/>
          <w14:textFill>
            <w14:solidFill>
              <w14:schemeClr w14:val="tx1"/>
            </w14:solidFill>
          </w14:textFill>
        </w:rPr>
      </w:pPr>
    </w:p>
    <w:p w14:paraId="3BF40FF0">
      <w:pPr>
        <w:pStyle w:val="7"/>
        <w:ind w:firstLine="0"/>
        <w:rPr>
          <w:rFonts w:hint="eastAsia"/>
          <w:color w:val="000000" w:themeColor="text1"/>
          <w:highlight w:val="none"/>
          <w14:textFill>
            <w14:solidFill>
              <w14:schemeClr w14:val="tx1"/>
            </w14:solidFill>
          </w14:textFill>
        </w:rPr>
      </w:pPr>
    </w:p>
    <w:p w14:paraId="29517CA5">
      <w:pPr>
        <w:jc w:val="left"/>
        <w:rPr>
          <w:rFonts w:hint="default" w:ascii="宋体" w:eastAsia="宋体"/>
          <w:b/>
          <w:color w:val="000000" w:themeColor="text1"/>
          <w:sz w:val="36"/>
          <w:szCs w:val="36"/>
          <w:highlight w:val="none"/>
          <w:lang w:val="en-US"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项目编</w:t>
      </w:r>
      <w:r>
        <w:rPr>
          <w:rFonts w:hint="eastAsia" w:ascii="宋体" w:hAnsi="宋体" w:cs="宋体"/>
          <w:b/>
          <w:color w:val="000000" w:themeColor="text1"/>
          <w:sz w:val="36"/>
          <w:szCs w:val="36"/>
          <w:highlight w:val="none"/>
          <w:lang w:val="en-US" w:eastAsia="zh-CN"/>
          <w14:textFill>
            <w14:solidFill>
              <w14:schemeClr w14:val="tx1"/>
            </w14:solidFill>
          </w14:textFill>
        </w:rPr>
        <w:t>号：</w:t>
      </w:r>
      <w:r>
        <w:rPr>
          <w:rFonts w:hint="eastAsia" w:ascii="宋体"/>
          <w:b/>
          <w:color w:val="000000" w:themeColor="text1"/>
          <w:sz w:val="36"/>
          <w:szCs w:val="36"/>
          <w:highlight w:val="none"/>
          <w14:textFill>
            <w14:solidFill>
              <w14:schemeClr w14:val="tx1"/>
            </w14:solidFill>
          </w14:textFill>
        </w:rPr>
        <w:t>JSZC-320904-YCLC-G2024-0001</w:t>
      </w:r>
    </w:p>
    <w:p w14:paraId="0E6E1F57">
      <w:pPr>
        <w:ind w:firstLine="2692"/>
        <w:rPr>
          <w:rFonts w:hint="eastAsia" w:ascii="宋体"/>
          <w:b/>
          <w:color w:val="000000" w:themeColor="text1"/>
          <w:sz w:val="36"/>
          <w:szCs w:val="36"/>
          <w:highlight w:val="none"/>
          <w14:textFill>
            <w14:solidFill>
              <w14:schemeClr w14:val="tx1"/>
            </w14:solidFill>
          </w14:textFill>
        </w:rPr>
      </w:pPr>
    </w:p>
    <w:p w14:paraId="15A6C873">
      <w:pPr>
        <w:jc w:val="center"/>
        <w:rPr>
          <w:rFonts w:hint="eastAsia" w:ascii="宋体"/>
          <w:b/>
          <w:color w:val="000000" w:themeColor="text1"/>
          <w:sz w:val="36"/>
          <w:szCs w:val="36"/>
          <w:highlight w:val="none"/>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项</w:t>
      </w:r>
      <w:r>
        <w:rPr>
          <w:rFonts w:hint="eastAsia" w:ascii="宋体" w:hAnsi="宋体" w:cs="宋体"/>
          <w:b/>
          <w:color w:val="000000" w:themeColor="text1"/>
          <w:sz w:val="36"/>
          <w:szCs w:val="36"/>
          <w:highlight w:val="none"/>
          <w14:textFill>
            <w14:solidFill>
              <w14:schemeClr w14:val="tx1"/>
            </w14:solidFill>
          </w14:textFill>
        </w:rPr>
        <w:t>目名称：</w:t>
      </w:r>
      <w:r>
        <w:rPr>
          <w:rFonts w:hint="eastAsia" w:ascii="宋体" w:hAnsi="宋体" w:cs="宋体"/>
          <w:b/>
          <w:color w:val="000000" w:themeColor="text1"/>
          <w:sz w:val="36"/>
          <w:szCs w:val="36"/>
          <w:highlight w:val="none"/>
          <w:lang w:eastAsia="zh-CN"/>
          <w14:textFill>
            <w14:solidFill>
              <w14:schemeClr w14:val="tx1"/>
            </w14:solidFill>
          </w14:textFill>
        </w:rPr>
        <w:t>大丰化工园区生态环境保护和治理第三方服务项目</w:t>
      </w:r>
    </w:p>
    <w:p w14:paraId="5D204E6E">
      <w:pPr>
        <w:rPr>
          <w:rFonts w:hint="eastAsia" w:ascii="宋体"/>
          <w:b/>
          <w:color w:val="000000" w:themeColor="text1"/>
          <w:sz w:val="32"/>
          <w:highlight w:val="none"/>
          <w14:textFill>
            <w14:solidFill>
              <w14:schemeClr w14:val="tx1"/>
            </w14:solidFill>
          </w14:textFill>
        </w:rPr>
      </w:pPr>
    </w:p>
    <w:p w14:paraId="0654ABEB">
      <w:pPr>
        <w:rPr>
          <w:rFonts w:hint="eastAsia" w:ascii="宋体"/>
          <w:b/>
          <w:color w:val="000000" w:themeColor="text1"/>
          <w:sz w:val="32"/>
          <w:highlight w:val="none"/>
          <w14:textFill>
            <w14:solidFill>
              <w14:schemeClr w14:val="tx1"/>
            </w14:solidFill>
          </w14:textFill>
        </w:rPr>
      </w:pPr>
    </w:p>
    <w:p w14:paraId="6D2C50C6">
      <w:pPr>
        <w:rPr>
          <w:rFonts w:hint="eastAsia" w:ascii="宋体"/>
          <w:b/>
          <w:color w:val="000000" w:themeColor="text1"/>
          <w:sz w:val="32"/>
          <w:highlight w:val="none"/>
          <w14:textFill>
            <w14:solidFill>
              <w14:schemeClr w14:val="tx1"/>
            </w14:solidFill>
          </w14:textFill>
        </w:rPr>
      </w:pPr>
    </w:p>
    <w:p w14:paraId="556FF2F6">
      <w:pPr>
        <w:rPr>
          <w:rFonts w:hint="eastAsia"/>
          <w:color w:val="000000" w:themeColor="text1"/>
          <w:highlight w:val="none"/>
          <w14:textFill>
            <w14:solidFill>
              <w14:schemeClr w14:val="tx1"/>
            </w14:solidFill>
          </w14:textFill>
        </w:rPr>
      </w:pPr>
    </w:p>
    <w:p w14:paraId="327CEE7F">
      <w:pPr>
        <w:pStyle w:val="7"/>
        <w:ind w:firstLine="600"/>
        <w:rPr>
          <w:rFonts w:hint="eastAsia"/>
          <w:color w:val="000000" w:themeColor="text1"/>
          <w:highlight w:val="none"/>
          <w14:textFill>
            <w14:solidFill>
              <w14:schemeClr w14:val="tx1"/>
            </w14:solidFill>
          </w14:textFill>
        </w:rPr>
      </w:pPr>
    </w:p>
    <w:p w14:paraId="5E45E54C">
      <w:pPr>
        <w:rPr>
          <w:rFonts w:hint="eastAsia"/>
          <w:color w:val="000000" w:themeColor="text1"/>
          <w:highlight w:val="none"/>
          <w14:textFill>
            <w14:solidFill>
              <w14:schemeClr w14:val="tx1"/>
            </w14:solidFill>
          </w14:textFill>
        </w:rPr>
      </w:pPr>
    </w:p>
    <w:p w14:paraId="0DDB0D03">
      <w:pPr>
        <w:rPr>
          <w:rFonts w:hint="eastAsia"/>
          <w:color w:val="000000" w:themeColor="text1"/>
          <w:highlight w:val="none"/>
          <w14:textFill>
            <w14:solidFill>
              <w14:schemeClr w14:val="tx1"/>
            </w14:solidFill>
          </w14:textFill>
        </w:rPr>
      </w:pPr>
    </w:p>
    <w:p w14:paraId="08B11793">
      <w:pPr>
        <w:rPr>
          <w:rFonts w:hint="eastAsia"/>
          <w:color w:val="000000" w:themeColor="text1"/>
          <w:highlight w:val="none"/>
          <w14:textFill>
            <w14:solidFill>
              <w14:schemeClr w14:val="tx1"/>
            </w14:solidFill>
          </w14:textFill>
        </w:rPr>
      </w:pPr>
    </w:p>
    <w:p w14:paraId="23D6B09E">
      <w:pPr>
        <w:rPr>
          <w:rFonts w:hint="eastAsia"/>
          <w:color w:val="000000" w:themeColor="text1"/>
          <w:highlight w:val="none"/>
          <w14:textFill>
            <w14:solidFill>
              <w14:schemeClr w14:val="tx1"/>
            </w14:solidFill>
          </w14:textFill>
        </w:rPr>
      </w:pPr>
    </w:p>
    <w:p w14:paraId="141F9BE2">
      <w:pPr>
        <w:spacing w:before="120" w:after="120" w:line="700" w:lineRule="exact"/>
        <w:jc w:val="center"/>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cs="宋体"/>
          <w:b/>
          <w:bCs/>
          <w:color w:val="000000" w:themeColor="text1"/>
          <w:sz w:val="36"/>
          <w:szCs w:val="36"/>
          <w:highlight w:val="none"/>
          <w:lang w:eastAsia="zh-CN"/>
          <w14:textFill>
            <w14:solidFill>
              <w14:schemeClr w14:val="tx1"/>
            </w14:solidFill>
          </w14:textFill>
        </w:rPr>
        <w:t>江苏大丰港经济开发区管理委员会</w:t>
      </w:r>
    </w:p>
    <w:p w14:paraId="3D8C35CB">
      <w:pPr>
        <w:spacing w:before="120" w:after="120" w:line="700" w:lineRule="exact"/>
        <w:jc w:val="center"/>
        <w:rPr>
          <w:rFonts w:hint="eastAsia" w:ascii="宋体" w:hAnsi="宋体" w:cs="宋体"/>
          <w:b/>
          <w:bCs/>
          <w:color w:val="000000" w:themeColor="text1"/>
          <w:sz w:val="36"/>
          <w:szCs w:val="36"/>
          <w:highlight w:val="none"/>
          <w:lang w:eastAsia="zh-CN"/>
          <w14:textFill>
            <w14:solidFill>
              <w14:schemeClr w14:val="tx1"/>
            </w14:solidFill>
          </w14:textFill>
        </w:rPr>
      </w:pPr>
      <w:r>
        <w:rPr>
          <w:rFonts w:hint="eastAsia" w:ascii="宋体" w:hAnsi="宋体" w:cs="宋体"/>
          <w:b/>
          <w:bCs/>
          <w:color w:val="000000" w:themeColor="text1"/>
          <w:sz w:val="36"/>
          <w:szCs w:val="36"/>
          <w:highlight w:val="none"/>
          <w:lang w:eastAsia="zh-CN"/>
          <w14:textFill>
            <w14:solidFill>
              <w14:schemeClr w14:val="tx1"/>
            </w14:solidFill>
          </w14:textFill>
        </w:rPr>
        <w:t>盐城林辰项目管理有限公司</w:t>
      </w:r>
    </w:p>
    <w:p w14:paraId="2EB29476">
      <w:pPr>
        <w:spacing w:before="120" w:after="120" w:line="700" w:lineRule="exact"/>
        <w:jc w:val="center"/>
        <w:rPr>
          <w:rFonts w:hint="default"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lang w:eastAsia="zh-CN"/>
          <w14:textFill>
            <w14:solidFill>
              <w14:schemeClr w14:val="tx1"/>
            </w14:solidFill>
          </w14:textFill>
        </w:rPr>
        <w:t>2024</w:t>
      </w:r>
      <w:r>
        <w:rPr>
          <w:rFonts w:hint="eastAsia" w:ascii="宋体" w:hAnsi="宋体" w:cs="宋体"/>
          <w:b/>
          <w:bCs/>
          <w:color w:val="000000" w:themeColor="text1"/>
          <w:sz w:val="36"/>
          <w:szCs w:val="36"/>
          <w:highlight w:val="none"/>
          <w14:textFill>
            <w14:solidFill>
              <w14:schemeClr w14:val="tx1"/>
            </w14:solidFill>
          </w14:textFill>
        </w:rPr>
        <w:t>年</w:t>
      </w:r>
      <w:r>
        <w:rPr>
          <w:rFonts w:hint="eastAsia" w:ascii="宋体" w:hAnsi="宋体" w:cs="宋体"/>
          <w:b/>
          <w:bCs/>
          <w:color w:val="000000" w:themeColor="text1"/>
          <w:sz w:val="36"/>
          <w:szCs w:val="36"/>
          <w:highlight w:val="none"/>
          <w:lang w:val="en-US" w:eastAsia="zh-CN"/>
          <w14:textFill>
            <w14:solidFill>
              <w14:schemeClr w14:val="tx1"/>
            </w14:solidFill>
          </w14:textFill>
        </w:rPr>
        <w:t>12</w:t>
      </w:r>
      <w:r>
        <w:rPr>
          <w:rFonts w:hint="eastAsia" w:ascii="宋体" w:hAnsi="宋体" w:cs="宋体"/>
          <w:b/>
          <w:bCs/>
          <w:color w:val="000000" w:themeColor="text1"/>
          <w:sz w:val="36"/>
          <w:szCs w:val="36"/>
          <w:highlight w:val="none"/>
          <w14:textFill>
            <w14:solidFill>
              <w14:schemeClr w14:val="tx1"/>
            </w14:solidFill>
          </w14:textFill>
        </w:rPr>
        <w:t>月</w:t>
      </w:r>
    </w:p>
    <w:p w14:paraId="64C89A74">
      <w:pPr>
        <w:pStyle w:val="2"/>
        <w:jc w:val="both"/>
        <w:rPr>
          <w:rFonts w:hint="eastAsia" w:ascii="黑体" w:eastAsia="黑体"/>
          <w:color w:val="000000" w:themeColor="text1"/>
          <w:sz w:val="44"/>
          <w:szCs w:val="44"/>
          <w:highlight w:val="none"/>
          <w14:textFill>
            <w14:solidFill>
              <w14:schemeClr w14:val="tx1"/>
            </w14:solidFill>
          </w14:textFill>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color w:val="000000" w:themeColor="text1"/>
          <w:highlight w:val="none"/>
          <w14:textFill>
            <w14:solidFill>
              <w14:schemeClr w14:val="tx1"/>
            </w14:solidFill>
          </w14:textFill>
        </w:rPr>
        <w:br w:type="page" w:clear="all"/>
      </w:r>
      <w:bookmarkStart w:id="0" w:name="_Toc120614210"/>
    </w:p>
    <w:p w14:paraId="3DB2DEB1">
      <w:pPr>
        <w:pStyle w:val="2"/>
        <w:rPr>
          <w:rFonts w:hint="eastAsia" w:ascii="黑体" w:eastAsia="黑体"/>
          <w:bCs/>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招标公告</w:t>
      </w:r>
    </w:p>
    <w:p w14:paraId="57DB4222">
      <w:pPr>
        <w:pBdr>
          <w:top w:val="single" w:color="auto" w:sz="4" w:space="1"/>
          <w:left w:val="single" w:color="auto" w:sz="4" w:space="4"/>
          <w:bottom w:val="single" w:color="auto" w:sz="4" w:space="1"/>
          <w:right w:val="single" w:color="auto" w:sz="4" w:space="4"/>
        </w:pBd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39DEFD95">
      <w:pPr>
        <w:pBdr>
          <w:top w:val="single" w:color="auto" w:sz="4" w:space="1"/>
          <w:left w:val="single" w:color="auto" w:sz="4" w:space="4"/>
          <w:bottom w:val="single" w:color="auto" w:sz="4" w:space="1"/>
          <w:right w:val="single" w:color="auto" w:sz="4" w:space="4"/>
        </w:pBdr>
        <w:ind w:firstLine="48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大丰化工园区生态环境保护和治理第三方服务项目</w:t>
      </w:r>
      <w:r>
        <w:rPr>
          <w:rFonts w:ascii="宋体" w:hAnsi="宋体"/>
          <w:bCs/>
          <w:color w:val="000000" w:themeColor="text1"/>
          <w:sz w:val="24"/>
          <w:highlight w:val="none"/>
          <w14:textFill>
            <w14:solidFill>
              <w14:schemeClr w14:val="tx1"/>
            </w14:solidFill>
          </w14:textFill>
        </w:rPr>
        <w:t>的潜</w:t>
      </w:r>
      <w:r>
        <w:rPr>
          <w:rFonts w:ascii="宋体" w:hAnsi="宋体"/>
          <w:b w:val="0"/>
          <w:bCs/>
          <w:color w:val="000000" w:themeColor="text1"/>
          <w:sz w:val="24"/>
          <w:highlight w:val="none"/>
          <w14:textFill>
            <w14:solidFill>
              <w14:schemeClr w14:val="tx1"/>
            </w14:solidFill>
          </w14:textFill>
        </w:rPr>
        <w:t>在投标人应在</w:t>
      </w:r>
      <w:r>
        <w:rPr>
          <w:rFonts w:hint="eastAsia" w:ascii="宋体" w:hAnsi="宋体"/>
          <w:b w:val="0"/>
          <w:bCs/>
          <w:color w:val="000000" w:themeColor="text1"/>
          <w:sz w:val="24"/>
          <w:highlight w:val="none"/>
          <w14:textFill>
            <w14:solidFill>
              <w14:schemeClr w14:val="tx1"/>
            </w14:solidFill>
          </w14:textFill>
        </w:rPr>
        <w:t>“</w:t>
      </w:r>
      <w:r>
        <w:rPr>
          <w:rFonts w:hint="eastAsia" w:ascii="宋体" w:hAnsi="宋体" w:cs="宋体"/>
          <w:b w:val="0"/>
          <w:bCs/>
          <w:color w:val="000000" w:themeColor="text1"/>
          <w:sz w:val="24"/>
          <w:szCs w:val="24"/>
          <w:highlight w:val="none"/>
          <w14:textFill>
            <w14:solidFill>
              <w14:schemeClr w14:val="tx1"/>
            </w14:solidFill>
          </w14:textFill>
        </w:rPr>
        <w:t>政府采购一体化平台（苏采云）</w:t>
      </w:r>
      <w:r>
        <w:rPr>
          <w:rFonts w:hint="eastAsia" w:ascii="宋体" w:hAnsi="宋体"/>
          <w:b w:val="0"/>
          <w:bCs/>
          <w:color w:val="000000" w:themeColor="text1"/>
          <w:sz w:val="24"/>
          <w:highlight w:val="none"/>
          <w14:textFill>
            <w14:solidFill>
              <w14:schemeClr w14:val="tx1"/>
            </w14:solidFill>
          </w14:textFill>
        </w:rPr>
        <w:t>”</w:t>
      </w:r>
      <w:r>
        <w:rPr>
          <w:rFonts w:ascii="宋体" w:hAnsi="宋体"/>
          <w:b w:val="0"/>
          <w:bCs/>
          <w:color w:val="000000" w:themeColor="text1"/>
          <w:sz w:val="24"/>
          <w:highlight w:val="none"/>
          <w14:textFill>
            <w14:solidFill>
              <w14:schemeClr w14:val="tx1"/>
            </w14:solidFill>
          </w14:textFill>
        </w:rPr>
        <w:t>获取招标文件，并于2024年</w:t>
      </w:r>
      <w:r>
        <w:rPr>
          <w:rFonts w:hint="eastAsia" w:ascii="宋体" w:hAnsi="宋体"/>
          <w:b w:val="0"/>
          <w:bCs/>
          <w:color w:val="000000" w:themeColor="text1"/>
          <w:sz w:val="24"/>
          <w:highlight w:val="none"/>
          <w:lang w:val="en-US" w:eastAsia="zh-CN"/>
          <w14:textFill>
            <w14:solidFill>
              <w14:schemeClr w14:val="tx1"/>
            </w14:solidFill>
          </w14:textFill>
        </w:rPr>
        <w:t xml:space="preserve"> 12 </w:t>
      </w:r>
      <w:r>
        <w:rPr>
          <w:rFonts w:ascii="宋体" w:hAnsi="宋体"/>
          <w:b w:val="0"/>
          <w:bCs/>
          <w:color w:val="000000" w:themeColor="text1"/>
          <w:sz w:val="24"/>
          <w:highlight w:val="none"/>
          <w14:textFill>
            <w14:solidFill>
              <w14:schemeClr w14:val="tx1"/>
            </w14:solidFill>
          </w14:textFill>
        </w:rPr>
        <w:t>月</w:t>
      </w:r>
      <w:r>
        <w:rPr>
          <w:rFonts w:hint="eastAsia" w:ascii="宋体" w:hAnsi="宋体"/>
          <w:b w:val="0"/>
          <w:bCs/>
          <w:color w:val="000000" w:themeColor="text1"/>
          <w:sz w:val="24"/>
          <w:highlight w:val="none"/>
          <w:lang w:val="en-US" w:eastAsia="zh-CN"/>
          <w14:textFill>
            <w14:solidFill>
              <w14:schemeClr w14:val="tx1"/>
            </w14:solidFill>
          </w14:textFill>
        </w:rPr>
        <w:t xml:space="preserve"> 25 </w:t>
      </w:r>
      <w:r>
        <w:rPr>
          <w:rFonts w:ascii="宋体" w:hAnsi="宋体"/>
          <w:b w:val="0"/>
          <w:bCs/>
          <w:color w:val="000000" w:themeColor="text1"/>
          <w:sz w:val="24"/>
          <w:highlight w:val="none"/>
          <w14:textFill>
            <w14:solidFill>
              <w14:schemeClr w14:val="tx1"/>
            </w14:solidFill>
          </w14:textFill>
        </w:rPr>
        <w:t>日</w:t>
      </w:r>
      <w:bookmarkStart w:id="1" w:name="_Hlk128673662"/>
      <w:r>
        <w:rPr>
          <w:rFonts w:hint="eastAsia" w:ascii="宋体" w:hAnsi="宋体"/>
          <w:b w:val="0"/>
          <w:bCs/>
          <w:color w:val="000000" w:themeColor="text1"/>
          <w:sz w:val="24"/>
          <w:highlight w:val="none"/>
          <w:lang w:val="en-US" w:eastAsia="zh-CN"/>
          <w14:textFill>
            <w14:solidFill>
              <w14:schemeClr w14:val="tx1"/>
            </w14:solidFill>
          </w14:textFill>
        </w:rPr>
        <w:t xml:space="preserve"> 10 </w:t>
      </w:r>
      <w:r>
        <w:rPr>
          <w:rFonts w:hint="eastAsia" w:ascii="宋体" w:hAnsi="宋体"/>
          <w:b w:val="0"/>
          <w:bCs/>
          <w:color w:val="000000" w:themeColor="text1"/>
          <w:sz w:val="24"/>
          <w:highlight w:val="none"/>
          <w14:textFill>
            <w14:solidFill>
              <w14:schemeClr w14:val="tx1"/>
            </w14:solidFill>
          </w14:textFill>
        </w:rPr>
        <w:t>时</w:t>
      </w:r>
      <w:r>
        <w:rPr>
          <w:rFonts w:hint="eastAsia" w:ascii="宋体" w:hAnsi="宋体"/>
          <w:b w:val="0"/>
          <w:bCs/>
          <w:color w:val="000000" w:themeColor="text1"/>
          <w:sz w:val="24"/>
          <w:highlight w:val="none"/>
          <w:lang w:val="en-US" w:eastAsia="zh-CN"/>
          <w14:textFill>
            <w14:solidFill>
              <w14:schemeClr w14:val="tx1"/>
            </w14:solidFill>
          </w14:textFill>
        </w:rPr>
        <w:t xml:space="preserve"> 00 </w:t>
      </w:r>
      <w:r>
        <w:rPr>
          <w:rFonts w:ascii="宋体" w:hAnsi="宋体"/>
          <w:b w:val="0"/>
          <w:bCs/>
          <w:color w:val="000000" w:themeColor="text1"/>
          <w:sz w:val="24"/>
          <w:highlight w:val="none"/>
          <w14:textFill>
            <w14:solidFill>
              <w14:schemeClr w14:val="tx1"/>
            </w14:solidFill>
          </w14:textFill>
        </w:rPr>
        <w:t>分（北京时间）前</w:t>
      </w:r>
      <w:bookmarkEnd w:id="1"/>
      <w:r>
        <w:rPr>
          <w:rFonts w:hint="eastAsia" w:ascii="宋体" w:hAnsi="宋体"/>
          <w:b w:val="0"/>
          <w:bCs/>
          <w:color w:val="000000" w:themeColor="text1"/>
          <w:sz w:val="24"/>
          <w:highlight w:val="none"/>
          <w14:textFill>
            <w14:solidFill>
              <w14:schemeClr w14:val="tx1"/>
            </w14:solidFill>
          </w14:textFill>
        </w:rPr>
        <w:t>递交</w:t>
      </w:r>
      <w:r>
        <w:rPr>
          <w:rFonts w:ascii="宋体" w:hAnsi="宋体"/>
          <w:b w:val="0"/>
          <w:bCs/>
          <w:color w:val="000000" w:themeColor="text1"/>
          <w:sz w:val="24"/>
          <w:highlight w:val="none"/>
          <w14:textFill>
            <w14:solidFill>
              <w14:schemeClr w14:val="tx1"/>
            </w14:solidFill>
          </w14:textFill>
        </w:rPr>
        <w:t>投标文件</w:t>
      </w:r>
      <w:r>
        <w:rPr>
          <w:rFonts w:hint="eastAsia" w:ascii="宋体" w:hAnsi="宋体" w:cs="宋体"/>
          <w:b w:val="0"/>
          <w:bCs/>
          <w:color w:val="000000" w:themeColor="text1"/>
          <w:sz w:val="24"/>
          <w:szCs w:val="24"/>
          <w:highlight w:val="none"/>
          <w:lang w:eastAsia="zh-CN"/>
          <w14:textFill>
            <w14:solidFill>
              <w14:schemeClr w14:val="tx1"/>
            </w14:solidFill>
          </w14:textFill>
        </w:rPr>
        <w:t>。</w:t>
      </w:r>
    </w:p>
    <w:p w14:paraId="1E36DBB3">
      <w:pPr>
        <w:spacing w:line="500" w:lineRule="exact"/>
        <w:ind w:firstLine="482"/>
        <w:rPr>
          <w:rFonts w:hint="eastAsia" w:ascii="宋体" w:hAnsi="宋体" w:cs="宋体"/>
          <w:b/>
          <w:bCs/>
          <w:color w:val="000000" w:themeColor="text1"/>
          <w:sz w:val="24"/>
          <w:szCs w:val="24"/>
          <w:highlight w:val="none"/>
          <w14:textFill>
            <w14:solidFill>
              <w14:schemeClr w14:val="tx1"/>
            </w14:solidFill>
          </w14:textFill>
        </w:rPr>
      </w:pPr>
      <w:bookmarkStart w:id="2" w:name="_Toc28359002"/>
      <w:bookmarkStart w:id="3" w:name="_Toc28359079"/>
      <w:bookmarkStart w:id="4" w:name="_Toc35393621"/>
      <w:bookmarkStart w:id="5" w:name="_Toc35393790"/>
      <w:bookmarkStart w:id="6" w:name="_Hlk24379207"/>
      <w:r>
        <w:rPr>
          <w:rFonts w:hint="eastAsia" w:ascii="宋体" w:hAnsi="宋体" w:cs="宋体"/>
          <w:b/>
          <w:bCs/>
          <w:color w:val="000000" w:themeColor="text1"/>
          <w:sz w:val="24"/>
          <w:szCs w:val="24"/>
          <w:highlight w:val="none"/>
          <w14:textFill>
            <w14:solidFill>
              <w14:schemeClr w14:val="tx1"/>
            </w14:solidFill>
          </w14:textFill>
        </w:rPr>
        <w:t>一、项目基本情况</w:t>
      </w:r>
      <w:bookmarkEnd w:id="2"/>
      <w:bookmarkEnd w:id="3"/>
      <w:bookmarkEnd w:id="4"/>
      <w:bookmarkEnd w:id="5"/>
    </w:p>
    <w:p w14:paraId="3F28D579">
      <w:pPr>
        <w:keepLines w:val="0"/>
        <w:pageBreakBefore w:val="0"/>
        <w:spacing w:line="500" w:lineRule="exact"/>
        <w:ind w:firstLine="48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项目编号：JSZC-320904-YCLC-G2024-0001</w:t>
      </w:r>
    </w:p>
    <w:p w14:paraId="11FA3D40">
      <w:pPr>
        <w:keepLines w:val="0"/>
        <w:pageBreakBefore w:val="0"/>
        <w:spacing w:line="500" w:lineRule="exact"/>
        <w:ind w:firstLine="480"/>
        <w:rPr>
          <w:rFonts w:hint="eastAsia" w:ascii="宋体" w:hAnsi="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u w:val="none"/>
          <w:lang w:eastAsia="zh-CN"/>
          <w14:textFill>
            <w14:solidFill>
              <w14:schemeClr w14:val="tx1"/>
            </w14:solidFill>
          </w14:textFill>
        </w:rPr>
        <w:t>大丰化工园区生态环境保护和治理第三方服务项目</w:t>
      </w:r>
      <w:r>
        <w:rPr>
          <w:rFonts w:hint="eastAsia" w:ascii="宋体" w:hAnsi="宋体" w:cs="宋体"/>
          <w:color w:val="000000" w:themeColor="text1"/>
          <w:sz w:val="24"/>
          <w:szCs w:val="24"/>
          <w:highlight w:val="none"/>
          <w:u w:val="none"/>
          <w14:textFill>
            <w14:solidFill>
              <w14:schemeClr w14:val="tx1"/>
            </w14:solidFill>
          </w14:textFill>
        </w:rPr>
        <w:t>；</w:t>
      </w:r>
      <w:bookmarkEnd w:id="6"/>
    </w:p>
    <w:p w14:paraId="5F9EB53B">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万元；</w:t>
      </w:r>
    </w:p>
    <w:p w14:paraId="31677E07">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w:t>
      </w:r>
      <w:r>
        <w:rPr>
          <w:rFonts w:hint="eastAsia" w:ascii="宋体" w:hAnsi="宋体" w:cs="宋体"/>
          <w:color w:val="000000" w:themeColor="text1"/>
          <w:sz w:val="24"/>
          <w:szCs w:val="24"/>
          <w:highlight w:val="none"/>
          <w:lang w:val="en-US" w:eastAsia="zh-CN"/>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万元，投标报价高于</w:t>
      </w:r>
      <w:r>
        <w:rPr>
          <w:rFonts w:hint="eastAsia" w:ascii="宋体" w:hAnsi="宋体" w:cs="宋体"/>
          <w:color w:val="000000" w:themeColor="text1"/>
          <w:sz w:val="24"/>
          <w:szCs w:val="24"/>
          <w:highlight w:val="none"/>
          <w:lang w:val="en-US" w:eastAsia="zh-CN"/>
          <w14:textFill>
            <w14:solidFill>
              <w14:schemeClr w14:val="tx1"/>
            </w14:solidFill>
          </w14:textFill>
        </w:rPr>
        <w:t>下表</w:t>
      </w:r>
      <w:r>
        <w:rPr>
          <w:rFonts w:hint="eastAsia" w:ascii="宋体" w:hAnsi="宋体" w:cs="宋体"/>
          <w:color w:val="000000" w:themeColor="text1"/>
          <w:sz w:val="24"/>
          <w:szCs w:val="24"/>
          <w:highlight w:val="none"/>
          <w14:textFill>
            <w14:solidFill>
              <w14:schemeClr w14:val="tx1"/>
            </w14:solidFill>
          </w14:textFill>
        </w:rPr>
        <w:t>最高限价的作无效标处理；</w:t>
      </w:r>
    </w:p>
    <w:p w14:paraId="243C6301">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bookmarkStart w:id="7" w:name="_Toc28359005"/>
      <w:bookmarkStart w:id="8" w:name="_Toc35393793"/>
      <w:bookmarkStart w:id="9" w:name="_Toc28359082"/>
      <w:bookmarkStart w:id="10" w:name="_Toc35393624"/>
      <w:r>
        <w:rPr>
          <w:rFonts w:hint="eastAsia" w:ascii="宋体" w:hAnsi="宋体" w:cs="宋体"/>
          <w:color w:val="000000" w:themeColor="text1"/>
          <w:sz w:val="24"/>
          <w:szCs w:val="24"/>
          <w:highlight w:val="none"/>
          <w14:textFill>
            <w14:solidFill>
              <w14:schemeClr w14:val="tx1"/>
            </w14:solidFill>
          </w14:textFill>
        </w:rPr>
        <w:t>采购需求：</w:t>
      </w:r>
      <w:bookmarkStart w:id="11" w:name="_Toc28359080"/>
      <w:bookmarkStart w:id="12" w:name="_Toc35393622"/>
      <w:bookmarkStart w:id="13" w:name="_Toc35393791"/>
      <w:bookmarkStart w:id="14" w:name="_Toc28359003"/>
      <w:r>
        <w:rPr>
          <w:rFonts w:hint="eastAsia" w:ascii="宋体" w:hAnsi="宋体" w:cs="宋体"/>
          <w:color w:val="000000" w:themeColor="text1"/>
          <w:sz w:val="24"/>
          <w:szCs w:val="24"/>
          <w:highlight w:val="none"/>
          <w:lang w:eastAsia="zh-CN"/>
          <w14:textFill>
            <w14:solidFill>
              <w14:schemeClr w14:val="tx1"/>
            </w14:solidFill>
          </w14:textFill>
        </w:rPr>
        <w:t>江苏大丰港经济开发区管理委员会</w:t>
      </w:r>
      <w:r>
        <w:rPr>
          <w:rFonts w:hint="eastAsia" w:ascii="宋体" w:hAnsi="宋体" w:cs="宋体"/>
          <w:color w:val="000000" w:themeColor="text1"/>
          <w:sz w:val="24"/>
          <w:szCs w:val="24"/>
          <w:highlight w:val="none"/>
          <w:lang w:val="en-US" w:eastAsia="zh-CN"/>
          <w14:textFill>
            <w14:solidFill>
              <w14:schemeClr w14:val="tx1"/>
            </w14:solidFill>
          </w14:textFill>
        </w:rPr>
        <w:t>化工园区</w:t>
      </w:r>
      <w:r>
        <w:rPr>
          <w:rFonts w:hint="eastAsia" w:ascii="宋体" w:hAnsi="宋体" w:cs="宋体"/>
          <w:color w:val="000000" w:themeColor="text1"/>
          <w:sz w:val="24"/>
          <w:szCs w:val="24"/>
          <w:highlight w:val="none"/>
          <w14:textFill>
            <w14:solidFill>
              <w14:schemeClr w14:val="tx1"/>
            </w14:solidFill>
          </w14:textFill>
        </w:rPr>
        <w:t>提供相应的</w:t>
      </w:r>
      <w:r>
        <w:rPr>
          <w:rFonts w:hint="eastAsia" w:ascii="宋体" w:hAnsi="宋体" w:cs="宋体"/>
          <w:color w:val="000000" w:themeColor="text1"/>
          <w:sz w:val="24"/>
          <w:szCs w:val="24"/>
          <w:highlight w:val="none"/>
          <w:lang w:val="en-US" w:eastAsia="zh-CN"/>
          <w14:textFill>
            <w14:solidFill>
              <w14:schemeClr w14:val="tx1"/>
            </w14:solidFill>
          </w14:textFill>
        </w:rPr>
        <w:t>生态环境保护和治理</w:t>
      </w:r>
      <w:r>
        <w:rPr>
          <w:rFonts w:hint="eastAsia" w:ascii="宋体" w:hAnsi="宋体" w:cs="宋体"/>
          <w:color w:val="000000" w:themeColor="text1"/>
          <w:sz w:val="24"/>
          <w:szCs w:val="24"/>
          <w:highlight w:val="none"/>
          <w14:textFill>
            <w14:solidFill>
              <w14:schemeClr w14:val="tx1"/>
            </w14:solidFill>
          </w14:textFill>
        </w:rPr>
        <w:t>服务</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委托高水平专业机构开展生态环境保护和治理第三方服务，包括常驻专家团队、专项检查等。</w:t>
      </w:r>
      <w:r>
        <w:rPr>
          <w:rFonts w:hint="eastAsia" w:ascii="宋体" w:hAnsi="宋体" w:cs="宋体"/>
          <w:color w:val="000000" w:themeColor="text1"/>
          <w:sz w:val="24"/>
          <w:szCs w:val="24"/>
          <w:highlight w:val="none"/>
          <w14:textFill>
            <w14:solidFill>
              <w14:schemeClr w14:val="tx1"/>
            </w14:solidFill>
          </w14:textFill>
        </w:rPr>
        <w:t>具体详见</w:t>
      </w:r>
      <w:r>
        <w:rPr>
          <w:rFonts w:hint="eastAsia" w:ascii="宋体" w:hAnsi="宋体" w:cs="宋体"/>
          <w:color w:val="000000" w:themeColor="text1"/>
          <w:sz w:val="24"/>
          <w:szCs w:val="24"/>
          <w:highlight w:val="none"/>
          <w:lang w:val="en-US" w:eastAsia="zh-CN"/>
          <w14:textFill>
            <w14:solidFill>
              <w14:schemeClr w14:val="tx1"/>
            </w14:solidFill>
          </w14:textFill>
        </w:rPr>
        <w:t>招标文件</w:t>
      </w:r>
      <w:r>
        <w:rPr>
          <w:rFonts w:hint="eastAsia" w:ascii="宋体" w:hAnsi="宋体" w:cs="宋体"/>
          <w:color w:val="000000" w:themeColor="text1"/>
          <w:sz w:val="24"/>
          <w:szCs w:val="24"/>
          <w:highlight w:val="none"/>
          <w14:textFill>
            <w14:solidFill>
              <w14:schemeClr w14:val="tx1"/>
            </w14:solidFill>
          </w14:textFill>
        </w:rPr>
        <w:t>采购需求。</w:t>
      </w:r>
    </w:p>
    <w:p w14:paraId="299D2ABC">
      <w:pPr>
        <w:keepLines w:val="0"/>
        <w:pageBreakBefore w:val="0"/>
        <w:spacing w:line="500" w:lineRule="exact"/>
        <w:ind w:firstLine="480"/>
        <w:rPr>
          <w:rFonts w:hint="default" w:ascii="宋体" w:hAnsi="宋体" w:cs="Arial"/>
          <w:bCs/>
          <w:color w:val="000000" w:themeColor="text1"/>
          <w:sz w:val="24"/>
          <w:szCs w:val="24"/>
          <w:highlight w:val="none"/>
          <w:lang w:val="en-US" w:eastAsia="zh-CN"/>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服务期限：一年。</w:t>
      </w:r>
    </w:p>
    <w:p w14:paraId="28E92D38">
      <w:pPr>
        <w:keepLines w:val="0"/>
        <w:pageBreakBefore w:val="0"/>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本项目不接受联合体投标。</w:t>
      </w:r>
    </w:p>
    <w:p w14:paraId="4FA9A81D">
      <w:pPr>
        <w:pStyle w:val="2"/>
        <w:keepLines w:val="0"/>
        <w:pageBreakBefore w:val="0"/>
        <w:tabs>
          <w:tab w:val="left" w:pos="0"/>
          <w:tab w:val="left" w:pos="3165"/>
          <w:tab w:val="center" w:pos="4153"/>
        </w:tabs>
        <w:spacing w:line="50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二、申请人的资格要求：</w:t>
      </w:r>
      <w:bookmarkEnd w:id="11"/>
      <w:bookmarkEnd w:id="12"/>
      <w:bookmarkEnd w:id="13"/>
      <w:bookmarkEnd w:id="14"/>
    </w:p>
    <w:p w14:paraId="46241A9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bookmarkStart w:id="15" w:name="_Toc35393623"/>
      <w:bookmarkStart w:id="16" w:name="_Toc35393792"/>
      <w:r>
        <w:rPr>
          <w:rFonts w:ascii="宋体" w:hAnsi="宋体" w:eastAsia="宋体" w:cs="宋体"/>
          <w:color w:val="000000"/>
          <w:sz w:val="24"/>
        </w:rPr>
        <w:t>（一）满足《中华人民共和国政府采购法》第二十二条规定，并提供下列材料：</w:t>
      </w:r>
    </w:p>
    <w:p w14:paraId="721C3B1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1.法人或者其他组织的营业执照等证明文件，自然人的身份证明；</w:t>
      </w:r>
    </w:p>
    <w:p w14:paraId="4014ACD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2.上一年度的财务状况报表（成立不满一年无需提供）；</w:t>
      </w:r>
    </w:p>
    <w:p w14:paraId="74377DC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3.具备履行合同所必需的设备和专业技术能力的书面声明；</w:t>
      </w:r>
    </w:p>
    <w:p w14:paraId="0FE06A8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2F6351A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5.参加政府采购活动前3年内在经营活动中没有重大违法记录的书面声明。</w:t>
      </w:r>
    </w:p>
    <w:p w14:paraId="19A366A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6.法律、行政法规规定的其他条件。</w:t>
      </w:r>
    </w:p>
    <w:p w14:paraId="5B93871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284999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8.单位负责人为同一人或者存在直接控股、管理关系的不同供应商，不得参加同一合同项下的政府采购活动。</w:t>
      </w:r>
    </w:p>
    <w:p w14:paraId="730E124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（二）落实政府采购政策需满足的资格要求：</w:t>
      </w:r>
    </w:p>
    <w:p w14:paraId="1B75D67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宋体" w:hAnsi="宋体" w:eastAsia="宋体" w:cs="宋体"/>
          <w:color w:val="000000"/>
          <w:sz w:val="24"/>
        </w:rPr>
      </w:pPr>
      <w:r>
        <w:rPr>
          <w:rFonts w:hint="eastAsia" w:ascii="宋体" w:hAnsi="宋体" w:eastAsia="宋体" w:cs="宋体"/>
          <w:color w:val="000000"/>
          <w:sz w:val="24"/>
        </w:rPr>
        <w:t>1.政策采购促进中小企业发展</w:t>
      </w:r>
    </w:p>
    <w:p w14:paraId="101F6EB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宋体" w:hAnsi="宋体" w:eastAsia="宋体" w:cs="宋体"/>
          <w:color w:val="000000"/>
          <w:sz w:val="24"/>
        </w:rPr>
      </w:pPr>
      <w:r>
        <w:rPr>
          <w:rFonts w:hint="eastAsia" w:ascii="宋体" w:hAnsi="宋体" w:eastAsia="宋体" w:cs="宋体"/>
          <w:color w:val="000000"/>
          <w:sz w:val="24"/>
        </w:rPr>
        <w:t>2.政府采购促进残疾人福利单位发展</w:t>
      </w:r>
    </w:p>
    <w:p w14:paraId="207C417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宋体" w:hAnsi="宋体" w:cs="宋体"/>
          <w:color w:val="000000"/>
          <w:sz w:val="24"/>
          <w:lang w:eastAsia="zh-CN"/>
        </w:rPr>
      </w:pPr>
      <w:r>
        <w:rPr>
          <w:rFonts w:hint="eastAsia" w:ascii="宋体" w:hAnsi="宋体" w:eastAsia="宋体" w:cs="宋体"/>
          <w:color w:val="000000"/>
          <w:sz w:val="24"/>
        </w:rPr>
        <w:t>3.政府采购促进监狱和戒毒企业发展</w:t>
      </w:r>
      <w:r>
        <w:rPr>
          <w:rFonts w:hint="eastAsia" w:ascii="宋体" w:hAnsi="宋体" w:cs="宋体"/>
          <w:color w:val="000000"/>
          <w:sz w:val="24"/>
          <w:lang w:eastAsia="zh-CN"/>
        </w:rPr>
        <w:t>。</w:t>
      </w:r>
    </w:p>
    <w:p w14:paraId="5B4F9A2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宋体" w:hAnsi="宋体" w:cs="宋体"/>
          <w:color w:val="000000"/>
          <w:sz w:val="24"/>
          <w:lang w:eastAsia="zh-CN"/>
        </w:rPr>
      </w:pPr>
      <w:r>
        <w:rPr>
          <w:rFonts w:hint="eastAsia" w:ascii="宋体" w:hAnsi="宋体" w:cs="宋体"/>
          <w:color w:val="000000"/>
          <w:sz w:val="24"/>
          <w:lang w:val="en-US" w:eastAsia="zh-CN"/>
        </w:rPr>
        <w:t>以上政策具体详见评标办法。</w:t>
      </w:r>
      <w:bookmarkStart w:id="31" w:name="_GoBack"/>
      <w:bookmarkEnd w:id="31"/>
    </w:p>
    <w:p w14:paraId="73A8D5BF">
      <w:pPr>
        <w:pBdr>
          <w:top w:val="none" w:color="000000" w:sz="0" w:space="0"/>
          <w:left w:val="none" w:color="000000" w:sz="0" w:space="0"/>
          <w:bottom w:val="none" w:color="000000" w:sz="0" w:space="0"/>
          <w:right w:val="none" w:color="000000" w:sz="0" w:space="0"/>
        </w:pBdr>
        <w:shd w:val="clear" w:color="FFFFFF" w:fill="FFFFFF"/>
        <w:spacing w:line="500" w:lineRule="exact"/>
        <w:ind w:firstLine="480" w:firstLineChars="200"/>
        <w:contextualSpacing/>
        <w:jc w:val="both"/>
      </w:pPr>
      <w:r>
        <w:rPr>
          <w:rFonts w:ascii="宋体" w:hAnsi="宋体" w:eastAsia="宋体" w:cs="宋体"/>
          <w:color w:val="000000"/>
          <w:sz w:val="24"/>
        </w:rPr>
        <w:t>（三）本项目的特定资格要求：</w:t>
      </w:r>
    </w:p>
    <w:p w14:paraId="2F1CE6D1">
      <w:pPr>
        <w:pBdr>
          <w:top w:val="none" w:color="000000" w:sz="0" w:space="0"/>
          <w:left w:val="none" w:color="000000" w:sz="0" w:space="0"/>
          <w:bottom w:val="none" w:color="000000" w:sz="0" w:space="0"/>
          <w:right w:val="none" w:color="000000" w:sz="0" w:space="0"/>
        </w:pBdr>
        <w:shd w:val="clear" w:color="FFFFFF" w:fill="FFFFFF"/>
        <w:spacing w:line="500" w:lineRule="exact"/>
        <w:ind w:firstLine="480" w:firstLineChars="200"/>
        <w:contextualSpacing/>
        <w:jc w:val="both"/>
      </w:pPr>
      <w:r>
        <w:rPr>
          <w:rFonts w:ascii="宋体" w:hAnsi="宋体" w:eastAsia="宋体" w:cs="宋体"/>
          <w:color w:val="000000"/>
          <w:sz w:val="24"/>
        </w:rPr>
        <w:t>1.本项目的特定资格要求：</w:t>
      </w:r>
      <w:r>
        <w:rPr>
          <w:rFonts w:ascii="宋体" w:hAnsi="宋体" w:eastAsia="宋体" w:cs="宋体"/>
          <w:color w:val="000000"/>
          <w:sz w:val="24"/>
          <w:highlight w:val="white"/>
        </w:rPr>
        <w:t>无。</w:t>
      </w:r>
    </w:p>
    <w:p w14:paraId="5ED20704">
      <w:pPr>
        <w:pStyle w:val="2"/>
        <w:keepLines w:val="0"/>
        <w:pageBreakBefore w:val="0"/>
        <w:tabs>
          <w:tab w:val="left" w:pos="0"/>
          <w:tab w:val="left" w:pos="3165"/>
          <w:tab w:val="center" w:pos="4153"/>
        </w:tabs>
        <w:spacing w:line="50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三、获取招标文件</w:t>
      </w:r>
      <w:bookmarkEnd w:id="15"/>
      <w:bookmarkEnd w:id="16"/>
    </w:p>
    <w:p w14:paraId="7E1067E3">
      <w:pPr>
        <w:keepNext w:val="0"/>
        <w:keepLines w:val="0"/>
        <w:widowControl/>
        <w:suppressLineNumbers w:val="0"/>
        <w:ind w:firstLine="480" w:firstLineChars="200"/>
        <w:jc w:val="left"/>
        <w:rPr>
          <w:highlight w:val="none"/>
        </w:rPr>
      </w:pPr>
      <w:bookmarkStart w:id="17" w:name="_Toc42249797"/>
      <w:bookmarkStart w:id="18" w:name="QLCZYSX_1"/>
      <w:bookmarkStart w:id="19" w:name="_Toc42249844"/>
      <w:r>
        <w:rPr>
          <w:rFonts w:hint="eastAsia" w:ascii="宋体" w:hAnsi="宋体" w:eastAsia="宋体" w:cs="宋体"/>
          <w:color w:val="000000"/>
          <w:kern w:val="0"/>
          <w:sz w:val="24"/>
          <w:szCs w:val="24"/>
          <w:highlight w:val="none"/>
          <w:lang w:val="en-US" w:eastAsia="zh-CN" w:bidi="ar"/>
        </w:rPr>
        <w:t>1.采购文件获取截止时间：</w:t>
      </w:r>
      <w:r>
        <w:rPr>
          <w:rFonts w:hint="eastAsia" w:ascii="宋体" w:hAnsi="宋体" w:cs="宋体"/>
          <w:color w:val="000000"/>
          <w:kern w:val="0"/>
          <w:sz w:val="24"/>
          <w:szCs w:val="24"/>
          <w:highlight w:val="none"/>
          <w:lang w:val="en-US" w:eastAsia="zh-CN" w:bidi="ar"/>
        </w:rPr>
        <w:t>2024</w:t>
      </w:r>
      <w:r>
        <w:rPr>
          <w:rFonts w:hint="eastAsia" w:ascii="宋体" w:hAnsi="宋体" w:eastAsia="宋体" w:cs="宋体"/>
          <w:color w:val="000000"/>
          <w:kern w:val="0"/>
          <w:sz w:val="24"/>
          <w:szCs w:val="24"/>
          <w:highlight w:val="none"/>
          <w:lang w:val="en-US" w:eastAsia="zh-CN" w:bidi="ar"/>
        </w:rPr>
        <w:t xml:space="preserve"> 年 </w:t>
      </w:r>
      <w:r>
        <w:rPr>
          <w:rFonts w:hint="eastAsia" w:ascii="宋体" w:hAnsi="宋体" w:cs="宋体"/>
          <w:color w:val="000000"/>
          <w:kern w:val="0"/>
          <w:sz w:val="24"/>
          <w:szCs w:val="24"/>
          <w:highlight w:val="none"/>
          <w:lang w:val="en-US" w:eastAsia="zh-CN" w:bidi="ar"/>
        </w:rPr>
        <w:t>12</w:t>
      </w:r>
      <w:r>
        <w:rPr>
          <w:rFonts w:hint="eastAsia" w:ascii="宋体" w:hAnsi="宋体" w:eastAsia="宋体" w:cs="宋体"/>
          <w:color w:val="000000"/>
          <w:kern w:val="0"/>
          <w:sz w:val="24"/>
          <w:szCs w:val="24"/>
          <w:highlight w:val="none"/>
          <w:lang w:val="en-US" w:eastAsia="zh-CN" w:bidi="ar"/>
        </w:rPr>
        <w:t xml:space="preserve"> 月 </w:t>
      </w:r>
      <w:r>
        <w:rPr>
          <w:rFonts w:hint="eastAsia" w:ascii="宋体" w:hAnsi="宋体" w:cs="宋体"/>
          <w:color w:val="000000"/>
          <w:kern w:val="0"/>
          <w:sz w:val="24"/>
          <w:szCs w:val="24"/>
          <w:highlight w:val="none"/>
          <w:lang w:val="en-US" w:eastAsia="zh-CN" w:bidi="ar"/>
        </w:rPr>
        <w:t>25</w:t>
      </w:r>
      <w:r>
        <w:rPr>
          <w:rFonts w:hint="eastAsia" w:ascii="宋体" w:hAnsi="宋体" w:eastAsia="宋体" w:cs="宋体"/>
          <w:color w:val="000000"/>
          <w:kern w:val="0"/>
          <w:sz w:val="24"/>
          <w:szCs w:val="24"/>
          <w:highlight w:val="none"/>
          <w:lang w:val="en-US" w:eastAsia="zh-CN" w:bidi="ar"/>
        </w:rPr>
        <w:t xml:space="preserve"> 日上午 </w:t>
      </w:r>
      <w:r>
        <w:rPr>
          <w:rFonts w:hint="eastAsia" w:ascii="宋体" w:hAnsi="宋体" w:cs="宋体"/>
          <w:color w:val="000000"/>
          <w:kern w:val="0"/>
          <w:sz w:val="24"/>
          <w:szCs w:val="24"/>
          <w:highlight w:val="none"/>
          <w:lang w:val="en-US" w:eastAsia="zh-CN" w:bidi="ar"/>
        </w:rPr>
        <w:t>10</w:t>
      </w: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00</w:t>
      </w: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00</w:t>
      </w:r>
      <w:r>
        <w:rPr>
          <w:rFonts w:hint="eastAsia" w:ascii="宋体" w:hAnsi="宋体" w:eastAsia="宋体" w:cs="宋体"/>
          <w:color w:val="000000"/>
          <w:kern w:val="0"/>
          <w:sz w:val="24"/>
          <w:szCs w:val="24"/>
          <w:highlight w:val="none"/>
          <w:lang w:val="en-US" w:eastAsia="zh-CN" w:bidi="ar"/>
        </w:rPr>
        <w:t>。</w:t>
      </w:r>
    </w:p>
    <w:p w14:paraId="707FA5ED">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2.地点：“苏采云”系统内免费下载（投标人必须在苏采云系统中获取采购 文件，方能参与政府采购项目）； </w:t>
      </w:r>
    </w:p>
    <w:p w14:paraId="078D7434">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3.方式：本项目采用网上注册登记方式。 </w:t>
      </w:r>
    </w:p>
    <w:p w14:paraId="7085179E">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 潜在供应商访问电子招标响应交易平台的网络地址和方法： </w:t>
      </w:r>
    </w:p>
    <w:p w14:paraId="324AB474">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“苏采云”系统用户注册--获取“CA 数字证书”--CA 绑定与登录--参与投 标--下载采购文件（后缀名为“.kedt”）--将后缀名为“.kedt”的采购文件导 入政府采购客户端工具--制作响应文件--导出加密的响应文件（后缀名为 zip） --通过“苏采云”系统上传响应文件。具体见《“苏采云”系统供应商操作手册》 （手册下载地址：苏采云系统-右侧消息通知栏）。 </w:t>
      </w:r>
    </w:p>
    <w:p w14:paraId="13B06D21">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 潜在投标人访问“苏采云”系统方法： </w:t>
      </w:r>
    </w:p>
    <w:p w14:paraId="6B224B88">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江苏省政府采购网首页-“苏采云”链接。 </w:t>
      </w:r>
    </w:p>
    <w:p w14:paraId="6EFCBF01">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3.3“CA 数字证书”的获取： </w:t>
      </w:r>
    </w:p>
    <w:p w14:paraId="6AA1F1B7">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供应商需办理 CA 锁，“苏采云”系统目前仅支持政务 CA，省内各地区办理 的用于“苏采云”平台的政务 CA 全省通用。盐城地区政务 CA 办理请至亭湖区政 务服务中心二楼 226 窗口办理，联系电话：15051556883。 </w:t>
      </w:r>
    </w:p>
    <w:p w14:paraId="0CEE855D">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 采购文件（后缀名为“.kedt”）、供应商操作手册及政府采购客户端 </w:t>
      </w:r>
    </w:p>
    <w:p w14:paraId="1798B5A3">
      <w:pPr>
        <w:keepLines w:val="0"/>
        <w:pageBreakBefore w:val="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工具可通过“苏采云”系统相应链接进行下载。 </w:t>
      </w:r>
    </w:p>
    <w:p w14:paraId="4D2D4E2E">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 招标代理机构（采购代理机构）将数据电文形式的采购文件加载至“苏采云”系统，供潜在供应商下载或者查阅。 </w:t>
      </w:r>
    </w:p>
    <w:p w14:paraId="3BA719EA">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3.6 请潜在投标单位提前安装相应的控件（详见《“苏采云”系统供应商操 作手册》）并使用谷歌浏览器登录“苏采云”系统参与不见面开评标。 </w:t>
      </w:r>
    </w:p>
    <w:p w14:paraId="3550F969">
      <w:pPr>
        <w:keepLines w:val="0"/>
        <w:pageBreakBefore w:val="0"/>
        <w:spacing w:line="500" w:lineRule="exact"/>
        <w:ind w:firstLine="482"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如潜在投标人未按上述要求操作，将自行承担所产生的风险。 </w:t>
      </w:r>
    </w:p>
    <w:p w14:paraId="06F10EB6">
      <w:pPr>
        <w:keepLines w:val="0"/>
        <w:pageBreakBefore w:val="0"/>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4.文件售价：免费。</w:t>
      </w:r>
    </w:p>
    <w:bookmarkEnd w:id="17"/>
    <w:bookmarkEnd w:id="18"/>
    <w:bookmarkEnd w:id="19"/>
    <w:p w14:paraId="02E507D8">
      <w:pPr>
        <w:pStyle w:val="2"/>
        <w:keepLines w:val="0"/>
        <w:pageBreakBefore w:val="0"/>
        <w:tabs>
          <w:tab w:val="left" w:pos="0"/>
          <w:tab w:val="left" w:pos="3165"/>
          <w:tab w:val="center" w:pos="4153"/>
        </w:tabs>
        <w:spacing w:line="500" w:lineRule="exact"/>
        <w:ind w:firstLine="482"/>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四、线上提交投标文件截止时间、线上开标时间和线上开标地点： </w:t>
      </w:r>
    </w:p>
    <w:p w14:paraId="4F2A4E6A">
      <w:pPr>
        <w:keepLines w:val="0"/>
        <w:pageBreakBefore w:val="0"/>
        <w:spacing w:line="500" w:lineRule="exact"/>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1.线上提交投标文件截止时间：</w:t>
      </w:r>
      <w:r>
        <w:rPr>
          <w:rFonts w:hint="eastAsia" w:cs="Times New Roman"/>
          <w:color w:val="000000" w:themeColor="text1"/>
          <w:sz w:val="24"/>
          <w:szCs w:val="24"/>
          <w:highlight w:val="none"/>
          <w:lang w:val="en-US" w:eastAsia="zh-CN"/>
          <w14:textFill>
            <w14:solidFill>
              <w14:schemeClr w14:val="tx1"/>
            </w14:solidFill>
          </w14:textFill>
        </w:rPr>
        <w:t>2024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年</w:t>
      </w:r>
      <w:r>
        <w:rPr>
          <w:rFonts w:hint="eastAsia" w:cs="Times New Roman"/>
          <w:color w:val="000000" w:themeColor="text1"/>
          <w:sz w:val="24"/>
          <w:szCs w:val="24"/>
          <w:highlight w:val="none"/>
          <w:lang w:val="en-US" w:eastAsia="zh-CN"/>
          <w14:textFill>
            <w14:solidFill>
              <w14:schemeClr w14:val="tx1"/>
            </w14:solidFill>
          </w14:textFill>
        </w:rPr>
        <w:t>12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月 </w:t>
      </w:r>
      <w:r>
        <w:rPr>
          <w:rFonts w:hint="eastAsia" w:cs="Times New Roman"/>
          <w:color w:val="000000" w:themeColor="text1"/>
          <w:sz w:val="24"/>
          <w:szCs w:val="24"/>
          <w:highlight w:val="none"/>
          <w:lang w:val="en-US" w:eastAsia="zh-CN"/>
          <w14:textFill>
            <w14:solidFill>
              <w14:schemeClr w14:val="tx1"/>
            </w14:solidFill>
          </w14:textFill>
        </w:rPr>
        <w:t>25</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日 </w:t>
      </w:r>
      <w:r>
        <w:rPr>
          <w:rFonts w:hint="eastAsia" w:cs="Times New Roman"/>
          <w:color w:val="000000" w:themeColor="text1"/>
          <w:sz w:val="24"/>
          <w:szCs w:val="24"/>
          <w:highlight w:val="none"/>
          <w:lang w:val="en-US" w:eastAsia="zh-CN"/>
          <w14:textFill>
            <w14:solidFill>
              <w14:schemeClr w14:val="tx1"/>
            </w14:solidFill>
          </w14:textFill>
        </w:rPr>
        <w:t>10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00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（北京时间）； </w:t>
      </w:r>
    </w:p>
    <w:p w14:paraId="6A2D118C">
      <w:pPr>
        <w:keepLines w:val="0"/>
        <w:pageBreakBefore w:val="0"/>
        <w:spacing w:line="500" w:lineRule="exact"/>
        <w:ind w:firstLine="480"/>
        <w:rPr>
          <w:rFonts w:hint="eastAsia" w:ascii="Times New Roman" w:hAnsi="Times New Roman" w:eastAsia="宋体" w:cs="Times New Roman"/>
          <w:color w:val="000000" w:themeColor="text1"/>
          <w:sz w:val="24"/>
          <w:szCs w:val="24"/>
          <w:highlight w:val="yellow"/>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2.线上开标时间：</w:t>
      </w:r>
      <w:r>
        <w:rPr>
          <w:rFonts w:hint="eastAsia" w:cs="Times New Roman"/>
          <w:color w:val="000000" w:themeColor="text1"/>
          <w:sz w:val="24"/>
          <w:szCs w:val="24"/>
          <w:highlight w:val="none"/>
          <w:lang w:val="en-US" w:eastAsia="zh-CN"/>
          <w14:textFill>
            <w14:solidFill>
              <w14:schemeClr w14:val="tx1"/>
            </w14:solidFill>
          </w14:textFill>
        </w:rPr>
        <w:t>2024</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年 </w:t>
      </w:r>
      <w:r>
        <w:rPr>
          <w:rFonts w:hint="eastAsia" w:cs="Times New Roman"/>
          <w:color w:val="000000" w:themeColor="text1"/>
          <w:sz w:val="24"/>
          <w:szCs w:val="24"/>
          <w:highlight w:val="none"/>
          <w:lang w:val="en-US" w:eastAsia="zh-CN"/>
          <w14:textFill>
            <w14:solidFill>
              <w14:schemeClr w14:val="tx1"/>
            </w14:solidFill>
          </w14:textFill>
        </w:rPr>
        <w:t>12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月 </w:t>
      </w:r>
      <w:r>
        <w:rPr>
          <w:rFonts w:hint="eastAsia" w:cs="Times New Roman"/>
          <w:color w:val="000000" w:themeColor="text1"/>
          <w:sz w:val="24"/>
          <w:szCs w:val="24"/>
          <w:highlight w:val="none"/>
          <w:lang w:val="en-US" w:eastAsia="zh-CN"/>
          <w14:textFill>
            <w14:solidFill>
              <w14:schemeClr w14:val="tx1"/>
            </w14:solidFill>
          </w14:textFill>
        </w:rPr>
        <w:t>25</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日 </w:t>
      </w:r>
      <w:r>
        <w:rPr>
          <w:rFonts w:hint="eastAsia" w:cs="Times New Roman"/>
          <w:color w:val="000000" w:themeColor="text1"/>
          <w:sz w:val="24"/>
          <w:szCs w:val="24"/>
          <w:highlight w:val="none"/>
          <w:lang w:val="en-US" w:eastAsia="zh-CN"/>
          <w14:textFill>
            <w14:solidFill>
              <w14:schemeClr w14:val="tx1"/>
            </w14:solidFill>
          </w14:textFill>
        </w:rPr>
        <w:t>10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时 </w:t>
      </w:r>
      <w:r>
        <w:rPr>
          <w:rFonts w:hint="eastAsia" w:cs="Times New Roman"/>
          <w:color w:val="000000" w:themeColor="text1"/>
          <w:sz w:val="24"/>
          <w:szCs w:val="24"/>
          <w:highlight w:val="none"/>
          <w:lang w:val="en-US" w:eastAsia="zh-CN"/>
          <w14:textFill>
            <w14:solidFill>
              <w14:schemeClr w14:val="tx1"/>
            </w14:solidFill>
          </w14:textFill>
        </w:rPr>
        <w:t xml:space="preserve">00 </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分； </w:t>
      </w:r>
    </w:p>
    <w:p w14:paraId="2BF048EF">
      <w:pPr>
        <w:keepNext w:val="0"/>
        <w:keepLines w:val="0"/>
        <w:widowControl/>
        <w:suppressLineNumbers w:val="0"/>
        <w:ind w:firstLine="480" w:firstLineChars="200"/>
        <w:jc w:val="left"/>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“苏采云”系统中的“开标大厅”。</w:t>
      </w:r>
    </w:p>
    <w:bookmarkEnd w:id="7"/>
    <w:bookmarkEnd w:id="8"/>
    <w:bookmarkEnd w:id="9"/>
    <w:bookmarkEnd w:id="10"/>
    <w:p w14:paraId="3B2D15CB">
      <w:pPr>
        <w:keepNext w:val="0"/>
        <w:keepLines w:val="0"/>
        <w:widowControl/>
        <w:suppressLineNumbers w:val="0"/>
        <w:ind w:firstLine="482" w:firstLineChars="200"/>
        <w:jc w:val="left"/>
      </w:pPr>
      <w:r>
        <w:rPr>
          <w:rFonts w:hint="eastAsia" w:ascii="宋体" w:hAnsi="宋体" w:eastAsia="宋体" w:cs="宋体"/>
          <w:b/>
          <w:bCs/>
          <w:color w:val="000000"/>
          <w:kern w:val="0"/>
          <w:sz w:val="24"/>
          <w:szCs w:val="24"/>
          <w:lang w:val="en-US" w:eastAsia="zh-CN" w:bidi="ar"/>
        </w:rPr>
        <w:t xml:space="preserve">五、公告期限： </w:t>
      </w:r>
    </w:p>
    <w:p w14:paraId="731EA624">
      <w:pPr>
        <w:keepLines w:val="0"/>
        <w:pageBreakBefore w:val="0"/>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自本公告发布之日起 5 个工作日。 </w:t>
      </w:r>
    </w:p>
    <w:p w14:paraId="020AD434">
      <w:pPr>
        <w:keepNext w:val="0"/>
        <w:keepLines w:val="0"/>
        <w:widowControl/>
        <w:suppressLineNumbers w:val="0"/>
        <w:ind w:firstLine="482" w:firstLineChars="200"/>
        <w:jc w:val="left"/>
      </w:pPr>
      <w:r>
        <w:rPr>
          <w:rFonts w:hint="eastAsia" w:ascii="宋体" w:hAnsi="宋体" w:eastAsia="宋体" w:cs="宋体"/>
          <w:b/>
          <w:bCs/>
          <w:color w:val="000000"/>
          <w:kern w:val="0"/>
          <w:sz w:val="24"/>
          <w:szCs w:val="24"/>
          <w:lang w:val="en-US" w:eastAsia="zh-CN" w:bidi="ar"/>
        </w:rPr>
        <w:t xml:space="preserve">六、其他补充事宜： </w:t>
      </w:r>
    </w:p>
    <w:p w14:paraId="53FDA2DA">
      <w:pPr>
        <w:keepNext w:val="0"/>
        <w:keepLines w:val="0"/>
        <w:widowControl/>
        <w:suppressLineNumbers w:val="0"/>
        <w:ind w:firstLine="602" w:firstLineChars="200"/>
        <w:jc w:val="left"/>
      </w:pPr>
      <w:r>
        <w:rPr>
          <w:rFonts w:hint="eastAsia" w:ascii="宋体" w:hAnsi="宋体" w:eastAsia="宋体" w:cs="宋体"/>
          <w:b/>
          <w:bCs/>
          <w:color w:val="000000"/>
          <w:kern w:val="0"/>
          <w:sz w:val="30"/>
          <w:szCs w:val="30"/>
          <w:lang w:val="en-US" w:eastAsia="zh-CN" w:bidi="ar"/>
        </w:rPr>
        <w:t xml:space="preserve">1.各投标人在投标截止时间前应当每天都上网查询，以便获取更新的澄清、修改、补充内容。凡涉及到该项目的补充说明和 修改，均以中国政府采购网、江苏政府采购网、盐城市政府采购网上的更正或补充通知为准。 </w:t>
      </w:r>
    </w:p>
    <w:p w14:paraId="09FF2B6C">
      <w:pPr>
        <w:keepLines w:val="0"/>
        <w:pageBreakBefore w:val="0"/>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2.投标人不得提供虚假材料谋取中标成交的或采取不正当手段诋毁、排挤其 他供应商。 </w:t>
      </w:r>
    </w:p>
    <w:p w14:paraId="2F11EAB7">
      <w:pPr>
        <w:keepLines w:val="0"/>
        <w:pageBreakBefore w:val="0"/>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3.投标人存在串通投标、以他人名义投标、弄虚作假等违法违规行为，或者 无正当理由放弃投标、中标资格，造成项目招标失败的，不得参加该项目重新招 标的投标。 </w:t>
      </w:r>
    </w:p>
    <w:p w14:paraId="7B15CCFE">
      <w:pPr>
        <w:keepLines w:val="0"/>
        <w:pageBreakBefore w:val="0"/>
        <w:spacing w:line="50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4.因供应商的系统环境、操作等原因导致项目参与、开评标过程中出现问题 由供应商自行承担负责。</w:t>
      </w:r>
    </w:p>
    <w:p w14:paraId="038B9AE9">
      <w:pPr>
        <w:pStyle w:val="6"/>
        <w:spacing w:beforeAutospacing="0" w:afterAutospacing="0" w:line="360" w:lineRule="auto"/>
        <w:ind w:firstLine="480"/>
        <w:jc w:val="both"/>
        <w:rPr>
          <w:rFonts w:ascii="宋体" w:hAnsi="宋体" w:eastAsia="宋体" w:cs="宋体"/>
          <w:b/>
          <w:bCs/>
          <w:color w:val="auto"/>
          <w:highlight w:val="none"/>
        </w:rPr>
      </w:pPr>
      <w:r>
        <w:rPr>
          <w:rFonts w:ascii="宋体" w:hAnsi="宋体" w:eastAsia="宋体" w:cs="宋体"/>
          <w:b/>
          <w:bCs/>
          <w:color w:val="auto"/>
          <w:highlight w:val="none"/>
        </w:rPr>
        <w:t>七、对本次招标提出询问，请按以下方式联系。</w:t>
      </w:r>
    </w:p>
    <w:p w14:paraId="1D5A12DD">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1.采购人信息</w:t>
      </w:r>
    </w:p>
    <w:p w14:paraId="25541AE5">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江苏大丰港经济开发区管理委员会</w:t>
      </w:r>
      <w:r>
        <w:rPr>
          <w:rFonts w:hint="eastAsia" w:ascii="宋体" w:hAnsi="宋体" w:eastAsia="宋体" w:cs="宋体"/>
          <w:color w:val="auto"/>
          <w:highlight w:val="none"/>
        </w:rPr>
        <w:t xml:space="preserve"> </w:t>
      </w:r>
    </w:p>
    <w:p w14:paraId="38B20E34">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大丰港经济开发区中央大道一号</w:t>
      </w:r>
    </w:p>
    <w:p w14:paraId="051FC74A">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董其超</w:t>
      </w:r>
      <w:r>
        <w:rPr>
          <w:rFonts w:hint="eastAsia" w:ascii="宋体" w:hAnsi="宋体" w:eastAsia="宋体" w:cs="宋体"/>
          <w:color w:val="auto"/>
          <w:highlight w:val="none"/>
        </w:rPr>
        <w:t xml:space="preserve">              </w:t>
      </w:r>
    </w:p>
    <w:p w14:paraId="623312D1">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18261213113</w:t>
      </w:r>
      <w:r>
        <w:rPr>
          <w:rFonts w:hint="eastAsia" w:ascii="宋体" w:hAnsi="宋体" w:eastAsia="宋体" w:cs="宋体"/>
          <w:color w:val="auto"/>
          <w:highlight w:val="none"/>
        </w:rPr>
        <w:t xml:space="preserve">           </w:t>
      </w:r>
    </w:p>
    <w:p w14:paraId="0190BA85">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2.采购代理机构信息</w:t>
      </w:r>
    </w:p>
    <w:p w14:paraId="27C54958">
      <w:pPr>
        <w:pStyle w:val="6"/>
        <w:spacing w:beforeAutospacing="0" w:afterAutospacing="0" w:line="360" w:lineRule="auto"/>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val="en-US" w:eastAsia="zh-CN"/>
        </w:rPr>
        <w:t>盐城林辰项目管理有限公司</w:t>
      </w:r>
    </w:p>
    <w:p w14:paraId="32EFE717">
      <w:pPr>
        <w:pStyle w:val="6"/>
        <w:spacing w:beforeAutospacing="0" w:afterAutospacing="0" w:line="360" w:lineRule="auto"/>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地 址：盐城市大丰区</w:t>
      </w:r>
      <w:r>
        <w:rPr>
          <w:rFonts w:hint="eastAsia" w:cs="宋体"/>
          <w:color w:val="auto"/>
          <w:highlight w:val="none"/>
          <w:lang w:val="en-US" w:eastAsia="zh-CN"/>
        </w:rPr>
        <w:t>金融大厦1609室</w:t>
      </w:r>
    </w:p>
    <w:p w14:paraId="4A07F442">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易晗</w:t>
      </w:r>
      <w:r>
        <w:rPr>
          <w:rFonts w:hint="eastAsia" w:ascii="宋体" w:hAnsi="宋体" w:eastAsia="宋体" w:cs="宋体"/>
          <w:color w:val="auto"/>
          <w:highlight w:val="none"/>
        </w:rPr>
        <w:t xml:space="preserve">                     </w:t>
      </w:r>
    </w:p>
    <w:p w14:paraId="3D8FF1BF">
      <w:pPr>
        <w:pStyle w:val="6"/>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联系方式：</w:t>
      </w:r>
      <w:bookmarkStart w:id="20" w:name="_Toc28359087"/>
      <w:bookmarkStart w:id="21" w:name="_Toc28359010"/>
      <w:r>
        <w:rPr>
          <w:rFonts w:hint="eastAsia" w:ascii="宋体" w:hAnsi="宋体" w:eastAsia="宋体" w:cs="宋体"/>
          <w:color w:val="auto"/>
          <w:highlight w:val="none"/>
          <w:lang w:val="en-US" w:eastAsia="zh-CN"/>
        </w:rPr>
        <w:t>15358270067</w:t>
      </w:r>
      <w:r>
        <w:rPr>
          <w:rFonts w:hint="eastAsia" w:ascii="宋体" w:hAnsi="宋体" w:eastAsia="宋体" w:cs="宋体"/>
          <w:color w:val="auto"/>
          <w:highlight w:val="none"/>
        </w:rPr>
        <w:t>     </w:t>
      </w:r>
      <w:bookmarkEnd w:id="20"/>
      <w:bookmarkEnd w:id="21"/>
      <w:r>
        <w:rPr>
          <w:rFonts w:hint="eastAsia" w:ascii="宋体" w:hAnsi="宋体" w:eastAsia="宋体" w:cs="宋体"/>
          <w:color w:val="auto"/>
          <w:highlight w:val="none"/>
        </w:rPr>
        <w:t xml:space="preserve">            </w:t>
      </w:r>
    </w:p>
    <w:p w14:paraId="2B3F916C">
      <w:pPr>
        <w:pStyle w:val="6"/>
        <w:spacing w:beforeAutospacing="0" w:afterAutospacing="0" w:line="360" w:lineRule="auto"/>
        <w:ind w:firstLine="480"/>
        <w:jc w:val="both"/>
        <w:rPr>
          <w:rFonts w:ascii="宋体" w:hAnsi="宋体" w:eastAsia="宋体" w:cs="宋体"/>
          <w:color w:val="auto"/>
          <w:highlight w:val="none"/>
        </w:rPr>
      </w:pPr>
      <w:bookmarkStart w:id="22" w:name="_Toc28359021"/>
      <w:r>
        <w:rPr>
          <w:rFonts w:hint="eastAsia" w:ascii="宋体" w:hAnsi="宋体" w:eastAsia="宋体" w:cs="宋体"/>
          <w:color w:val="auto"/>
          <w:highlight w:val="none"/>
        </w:rPr>
        <w:t>3.</w:t>
      </w:r>
      <w:bookmarkEnd w:id="22"/>
      <w:r>
        <w:rPr>
          <w:rFonts w:hint="eastAsia" w:ascii="宋体" w:hAnsi="宋体" w:eastAsia="宋体" w:cs="宋体"/>
          <w:color w:val="auto"/>
          <w:highlight w:val="none"/>
        </w:rPr>
        <w:t>项目联系方式</w:t>
      </w:r>
    </w:p>
    <w:p w14:paraId="3815CCEE">
      <w:pPr>
        <w:pStyle w:val="6"/>
        <w:spacing w:beforeAutospacing="0" w:afterAutospacing="0" w:line="360" w:lineRule="auto"/>
        <w:ind w:firstLine="480"/>
        <w:jc w:val="both"/>
        <w:rPr>
          <w:rFonts w:hint="default" w:ascii="宋体" w:hAnsi="宋体" w:eastAsia="宋体" w:cs="宋体"/>
          <w:color w:val="auto"/>
          <w:highlight w:val="none"/>
          <w:lang w:val="en-US"/>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val="en-US" w:eastAsia="zh-CN"/>
        </w:rPr>
        <w:t>易晗</w:t>
      </w:r>
    </w:p>
    <w:p w14:paraId="304DF48C">
      <w:pPr>
        <w:pStyle w:val="6"/>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电　　 话：</w:t>
      </w:r>
      <w:r>
        <w:rPr>
          <w:rFonts w:hint="eastAsia" w:ascii="宋体" w:hAnsi="宋体" w:eastAsia="宋体" w:cs="宋体"/>
          <w:color w:val="auto"/>
          <w:highlight w:val="none"/>
          <w:lang w:val="en-US" w:eastAsia="zh-CN"/>
        </w:rPr>
        <w:t>15358270067</w:t>
      </w:r>
    </w:p>
    <w:p w14:paraId="6F97096C">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241AF492">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25BBB51F">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75210C1C">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10D69E8B">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337DBE99">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5E9D262F">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50B805B5">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64DC969F">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736D6BEB">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0E1B9F67">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4CCD7CF5">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064044A9">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08E9C771">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5A5398ED">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6FC14463">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26CE8C8B">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101B7D7B">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0D6F37E3">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5F13D49E">
      <w:pPr>
        <w:pStyle w:val="6"/>
        <w:spacing w:beforeAutospacing="0" w:afterAutospacing="0" w:line="360" w:lineRule="auto"/>
        <w:ind w:firstLine="480"/>
        <w:jc w:val="both"/>
        <w:rPr>
          <w:rFonts w:hint="eastAsia" w:ascii="宋体" w:hAnsi="宋体" w:eastAsia="宋体" w:cs="宋体"/>
          <w:color w:val="auto"/>
          <w:highlight w:val="none"/>
          <w:lang w:val="en-US" w:eastAsia="zh-CN"/>
        </w:rPr>
      </w:pPr>
    </w:p>
    <w:p w14:paraId="3C646A68">
      <w:pPr>
        <w:pBdr>
          <w:top w:val="none" w:color="000000" w:sz="0" w:space="0"/>
          <w:left w:val="none" w:color="000000" w:sz="0" w:space="0"/>
          <w:bottom w:val="none" w:color="000000" w:sz="0" w:space="0"/>
          <w:right w:val="none" w:color="000000" w:sz="0" w:space="0"/>
        </w:pBdr>
        <w:jc w:val="center"/>
      </w:pPr>
      <w:r>
        <w:rPr>
          <w:rFonts w:ascii="黑体" w:hAnsi="黑体" w:eastAsia="黑体" w:cs="黑体"/>
          <w:b/>
          <w:color w:val="000000"/>
          <w:sz w:val="44"/>
        </w:rPr>
        <w:t> 第二章</w:t>
      </w:r>
      <w:r>
        <w:rPr>
          <w:rFonts w:ascii="宋体" w:hAnsi="宋体" w:eastAsia="宋体" w:cs="宋体"/>
          <w:b/>
          <w:color w:val="000000"/>
          <w:sz w:val="44"/>
        </w:rPr>
        <w:t> </w:t>
      </w:r>
      <w:r>
        <w:rPr>
          <w:rFonts w:ascii="黑体" w:hAnsi="黑体" w:eastAsia="黑体" w:cs="黑体"/>
          <w:b/>
          <w:color w:val="000000"/>
          <w:sz w:val="44"/>
        </w:rPr>
        <w:t xml:space="preserve"> 投标人须知</w:t>
      </w:r>
    </w:p>
    <w:p w14:paraId="7352FD26">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一、总则</w:t>
      </w:r>
    </w:p>
    <w:p w14:paraId="51C68281">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1、招标方式</w:t>
      </w:r>
    </w:p>
    <w:p w14:paraId="478977B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1.1 本次招标采取公开招标方式，本招标文件仅适用于招标公告中所述项目。</w:t>
      </w:r>
    </w:p>
    <w:p w14:paraId="7FC17932">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2、合格的投标人</w:t>
      </w:r>
    </w:p>
    <w:p w14:paraId="3C53605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2.1满足招标公告中供应商的资格要求的规定。</w:t>
      </w:r>
    </w:p>
    <w:p w14:paraId="65A38FB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2.2 满足本文件实质性要求和条件的规定。</w:t>
      </w:r>
    </w:p>
    <w:p w14:paraId="4ECE5752">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3、适用法律</w:t>
      </w:r>
    </w:p>
    <w:p w14:paraId="5CF8C2D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3.1 本次招标及由此产生的合同受中华人民共和国有关的法律法规制约和保护。</w:t>
      </w:r>
    </w:p>
    <w:p w14:paraId="4E56F0EB">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4、投标费用</w:t>
      </w:r>
    </w:p>
    <w:p w14:paraId="7865402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4.1 投标人应自行承担所有与参加投标有关的费用，无论投标过程中的做法和结果如何，采购人和</w:t>
      </w:r>
      <w:r>
        <w:rPr>
          <w:rFonts w:hint="eastAsia" w:ascii="宋体" w:hAnsi="宋体" w:cs="宋体"/>
          <w:color w:val="000000"/>
          <w:sz w:val="24"/>
          <w:lang w:eastAsia="zh-CN"/>
        </w:rPr>
        <w:t>盐城林辰项目管理有限公司</w:t>
      </w:r>
      <w:r>
        <w:rPr>
          <w:rFonts w:ascii="宋体" w:hAnsi="宋体" w:eastAsia="宋体" w:cs="宋体"/>
          <w:color w:val="000000"/>
          <w:sz w:val="24"/>
        </w:rPr>
        <w:t>在任何情况下均无义务和责任承担这些费用。</w:t>
      </w:r>
    </w:p>
    <w:p w14:paraId="5F5B481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4.2本次招标代理机构和采购人不收取标书工本费。</w:t>
      </w:r>
    </w:p>
    <w:p w14:paraId="4BE9D3CD">
      <w:pPr>
        <w:pBdr>
          <w:top w:val="none" w:color="000000" w:sz="0" w:space="0"/>
          <w:left w:val="none" w:color="000000" w:sz="0" w:space="0"/>
          <w:bottom w:val="none" w:color="000000" w:sz="0" w:space="0"/>
          <w:right w:val="none" w:color="000000" w:sz="0" w:space="0"/>
        </w:pBdr>
        <w:spacing w:line="500" w:lineRule="exact"/>
        <w:ind w:firstLine="602" w:firstLineChars="200"/>
        <w:contextualSpacing/>
        <w:jc w:val="both"/>
      </w:pPr>
      <w:r>
        <w:rPr>
          <w:rFonts w:ascii="宋体" w:hAnsi="宋体" w:eastAsia="宋体" w:cs="宋体"/>
          <w:b/>
          <w:color w:val="000000"/>
          <w:sz w:val="30"/>
        </w:rPr>
        <w:t>5、</w:t>
      </w:r>
      <w:r>
        <w:rPr>
          <w:rFonts w:ascii="宋体" w:hAnsi="宋体" w:eastAsia="宋体" w:cs="宋体"/>
          <w:color w:val="000000"/>
          <w:sz w:val="28"/>
        </w:rPr>
        <w:t>招标文件的约束力</w:t>
      </w:r>
    </w:p>
    <w:p w14:paraId="646F4ED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5.1 投标人一旦参加本项目采购活动，即被认为接受了本招标文件的规定和约束。</w:t>
      </w:r>
    </w:p>
    <w:p w14:paraId="1D2F7E9F">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二、招标文件</w:t>
      </w:r>
    </w:p>
    <w:p w14:paraId="4219534F">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6、招标文件构成</w:t>
      </w:r>
    </w:p>
    <w:p w14:paraId="609DC45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6.1 招标文件由以下部分组成：</w:t>
      </w:r>
    </w:p>
    <w:p w14:paraId="1F82BBE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（1）招标公告</w:t>
      </w:r>
    </w:p>
    <w:p w14:paraId="756FC63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（2）投标人须知</w:t>
      </w:r>
    </w:p>
    <w:p w14:paraId="5C140D6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（3）合同文本</w:t>
      </w:r>
    </w:p>
    <w:p w14:paraId="08526DE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（4）采购需求</w:t>
      </w:r>
    </w:p>
    <w:p w14:paraId="5D4EEFB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（5）评标方法与评标标准</w:t>
      </w:r>
    </w:p>
    <w:p w14:paraId="384F0D2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（6）投标文件格式</w:t>
      </w:r>
    </w:p>
    <w:p w14:paraId="4BB9856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请仔细检查招标文件是否齐全，如有缺漏请立即与招标人联系解决。</w:t>
      </w:r>
    </w:p>
    <w:p w14:paraId="273FF5F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CC095A">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7、招标文件的澄清</w:t>
      </w:r>
    </w:p>
    <w:p w14:paraId="3D8FAED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7.1 任何要求对招标文件进行澄清的投标人，应在投标截止期</w:t>
      </w:r>
      <w:r>
        <w:rPr>
          <w:rFonts w:ascii="宋体" w:hAnsi="宋体" w:eastAsia="宋体" w:cs="宋体"/>
          <w:b/>
          <w:bCs/>
          <w:color w:val="000000"/>
          <w:sz w:val="24"/>
        </w:rPr>
        <w:t>十日</w:t>
      </w:r>
      <w:r>
        <w:rPr>
          <w:rFonts w:ascii="宋体" w:hAnsi="宋体" w:eastAsia="宋体" w:cs="宋体"/>
          <w:color w:val="000000"/>
          <w:sz w:val="24"/>
        </w:rPr>
        <w:t>前按招标公告中的通讯地址，以书面形式通知招标代理机构。</w:t>
      </w:r>
    </w:p>
    <w:p w14:paraId="4C344713">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8、招标文件的修改</w:t>
      </w:r>
    </w:p>
    <w:p w14:paraId="0C97883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8.1 在投标截止时间前，招标人可以对招标文件进行修改。</w:t>
      </w:r>
    </w:p>
    <w:p w14:paraId="2C52219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8.2 招标人有权按照法定的要求推迟投标截止日期和开标日期。</w:t>
      </w:r>
    </w:p>
    <w:p w14:paraId="65DF75B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8.3 招标文件的修改将在中国政府采购网、江苏政府采购网、盐城市政府采购网公布，补充文件将作为招标文件的组成部分，并对投标人具有约束力。</w:t>
      </w:r>
    </w:p>
    <w:p w14:paraId="48B4FCB3">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三、投标文件的编制</w:t>
      </w:r>
    </w:p>
    <w:p w14:paraId="624F3079">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9、投标文件的语言及度量衡单位</w:t>
      </w:r>
    </w:p>
    <w:p w14:paraId="13037CC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9.1 投标人提交的投标文件以及投标人与招标人就有关投标的所有来往通知、函件和文件均应使用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14:paraId="07D7C56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9.2 除技术性能另有规定外，投标文件所使用的度量衡单位，均须采用国家法定计量单位。</w:t>
      </w:r>
    </w:p>
    <w:p w14:paraId="7BBDB139">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10、投标文件构成</w:t>
      </w:r>
    </w:p>
    <w:p w14:paraId="3744D49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10.1 投标人编写的投标文件应包括资格证明文件、符合性证明文件、投标分项报价表、技术要求响应及偏离表、商务要求响应及偏离表、其他证明文件、投标函、开标一览表等部分。</w:t>
      </w:r>
    </w:p>
    <w:p w14:paraId="669D5D1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10.2 如标书制作工具中格式和内容与“中国政府采购网”、“江苏政府采购网”、“盐城市政府采购网</w:t>
      </w:r>
      <w:r>
        <w:rPr>
          <w:rFonts w:ascii="宋体" w:hAnsi="宋体" w:eastAsia="宋体" w:cs="宋体"/>
          <w:color w:val="000000"/>
          <w:sz w:val="28"/>
          <w:highlight w:val="white"/>
        </w:rPr>
        <w:t>”</w:t>
      </w:r>
      <w:r>
        <w:rPr>
          <w:rFonts w:ascii="宋体" w:hAnsi="宋体" w:eastAsia="宋体" w:cs="宋体"/>
          <w:color w:val="000000"/>
          <w:sz w:val="24"/>
        </w:rPr>
        <w:t>发布的招标文件不一致，请以“中国政府采购网”、“江苏政府采购网”、“盐城市政府采购网</w:t>
      </w:r>
      <w:r>
        <w:rPr>
          <w:rFonts w:ascii="宋体" w:hAnsi="宋体" w:eastAsia="宋体" w:cs="宋体"/>
          <w:color w:val="000000"/>
          <w:sz w:val="28"/>
          <w:highlight w:val="white"/>
        </w:rPr>
        <w:t>”</w:t>
      </w:r>
      <w:r>
        <w:rPr>
          <w:rFonts w:ascii="宋体" w:hAnsi="宋体" w:eastAsia="宋体" w:cs="宋体"/>
          <w:color w:val="000000"/>
          <w:sz w:val="24"/>
        </w:rPr>
        <w:t>发布的招标文件为准。</w:t>
      </w:r>
    </w:p>
    <w:p w14:paraId="3E08C47F">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11、证明投标人及投标标的符合招标文件规定的文件</w:t>
      </w:r>
    </w:p>
    <w:p w14:paraId="71671C1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11.1 投标人应按照招标文件要求提交证明文件，证明其及投标标的符合招标文件规定。</w:t>
      </w:r>
    </w:p>
    <w:p w14:paraId="1BAE9EE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11.2招标文件对证明文件无明确形式要求的，证明文件可以以文字资料、图纸和数据等形式提交。</w:t>
      </w:r>
    </w:p>
    <w:p w14:paraId="15124B33">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12、投标分项报价表</w:t>
      </w:r>
    </w:p>
    <w:p w14:paraId="79DBAA1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12.1 投标人应按照招标文件规定格式填报投标分项报价表。</w:t>
      </w:r>
    </w:p>
    <w:p w14:paraId="7B19D20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12.2投标货币。投标文件中的单价和总价无特殊规定的采用人民币报价，以元为单位标注。招标文件中另有规定的按规定执行。</w:t>
      </w:r>
    </w:p>
    <w:p w14:paraId="289C53DB">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13、技术要求响应及偏离表、商务要求响应及偏离表</w:t>
      </w:r>
    </w:p>
    <w:p w14:paraId="1049BA4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13.1 投标人需对招标文件中的技术要求与商务要求逐项作出响应或偏离，并说明原因。</w:t>
      </w:r>
    </w:p>
    <w:p w14:paraId="777BCE5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13.2 投标人可在投标文件中提供认为需要的其他技术文件或说明。</w:t>
      </w:r>
    </w:p>
    <w:p w14:paraId="082C12AE">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w:t>
      </w:r>
      <w:r>
        <w:rPr>
          <w:rFonts w:hint="eastAsia" w:ascii="宋体" w:hAnsi="宋体" w:eastAsia="宋体" w:cs="宋体"/>
          <w:color w:val="000000"/>
          <w:sz w:val="28"/>
        </w:rPr>
        <w:t>4</w:t>
      </w:r>
      <w:r>
        <w:rPr>
          <w:rFonts w:ascii="宋体" w:hAnsi="宋体" w:eastAsia="宋体" w:cs="宋体"/>
          <w:color w:val="000000"/>
          <w:sz w:val="28"/>
        </w:rPr>
        <w:t>、投标函和开标一览表</w:t>
      </w:r>
    </w:p>
    <w:p w14:paraId="1DD53FE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w:t>
      </w:r>
      <w:r>
        <w:rPr>
          <w:rFonts w:hint="eastAsia" w:ascii="宋体" w:hAnsi="宋体" w:eastAsia="宋体" w:cs="宋体"/>
          <w:color w:val="000000"/>
          <w:sz w:val="24"/>
        </w:rPr>
        <w:t>4</w:t>
      </w:r>
      <w:r>
        <w:rPr>
          <w:rFonts w:ascii="宋体" w:hAnsi="宋体" w:eastAsia="宋体" w:cs="宋体"/>
          <w:color w:val="000000"/>
          <w:sz w:val="24"/>
        </w:rPr>
        <w:t>.1 投标人应按照招标文件中提供的格式完整、正确填写投标函、开标一览表。</w:t>
      </w:r>
    </w:p>
    <w:p w14:paraId="19015E95">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w:t>
      </w:r>
      <w:r>
        <w:rPr>
          <w:rFonts w:hint="eastAsia" w:ascii="宋体" w:hAnsi="宋体" w:eastAsia="宋体" w:cs="宋体"/>
          <w:color w:val="000000"/>
          <w:sz w:val="24"/>
        </w:rPr>
        <w:t>4</w:t>
      </w:r>
      <w:r>
        <w:rPr>
          <w:rFonts w:ascii="宋体" w:hAnsi="宋体" w:eastAsia="宋体" w:cs="宋体"/>
          <w:color w:val="000000"/>
          <w:sz w:val="24"/>
        </w:rPr>
        <w:t>.2 对于采用货币报价的项目，开标一览表中的投标总报价应与投标分项报价表中的投标总报价一致，如不一致，不作为无效投标处理，但评标时按开标一览表中价格为准。</w:t>
      </w:r>
    </w:p>
    <w:p w14:paraId="64962F8D">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w:t>
      </w:r>
      <w:r>
        <w:rPr>
          <w:rFonts w:hint="eastAsia" w:ascii="宋体" w:hAnsi="宋体" w:eastAsia="宋体" w:cs="宋体"/>
          <w:color w:val="000000"/>
          <w:sz w:val="28"/>
        </w:rPr>
        <w:t>5</w:t>
      </w:r>
      <w:r>
        <w:rPr>
          <w:rFonts w:ascii="宋体" w:hAnsi="宋体" w:eastAsia="宋体" w:cs="宋体"/>
          <w:color w:val="000000"/>
          <w:sz w:val="28"/>
        </w:rPr>
        <w:t>、投标有效期</w:t>
      </w:r>
    </w:p>
    <w:p w14:paraId="70AB219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w:t>
      </w:r>
      <w:r>
        <w:rPr>
          <w:rFonts w:hint="eastAsia" w:ascii="宋体" w:hAnsi="宋体" w:eastAsia="宋体" w:cs="宋体"/>
          <w:color w:val="000000"/>
          <w:sz w:val="24"/>
        </w:rPr>
        <w:t>5</w:t>
      </w:r>
      <w:r>
        <w:rPr>
          <w:rFonts w:ascii="宋体" w:hAnsi="宋体" w:eastAsia="宋体" w:cs="宋体"/>
          <w:color w:val="000000"/>
          <w:sz w:val="24"/>
        </w:rPr>
        <w:t>.1投标有效期为采购人规定的开标之日后</w:t>
      </w:r>
      <w:r>
        <w:rPr>
          <w:rFonts w:ascii="宋体" w:hAnsi="宋体" w:eastAsia="宋体" w:cs="宋体"/>
          <w:b/>
          <w:color w:val="000000"/>
          <w:sz w:val="24"/>
          <w:u w:val="single"/>
        </w:rPr>
        <w:t>六十（60）天</w:t>
      </w:r>
      <w:r>
        <w:rPr>
          <w:rFonts w:ascii="宋体" w:hAnsi="宋体" w:eastAsia="宋体" w:cs="宋体"/>
          <w:color w:val="000000"/>
          <w:sz w:val="24"/>
        </w:rPr>
        <w:t>。投标有效期比规定短的将被视为未实质性响应招标文件而予以拒绝。</w:t>
      </w:r>
    </w:p>
    <w:p w14:paraId="70358BBA">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w:t>
      </w:r>
      <w:r>
        <w:rPr>
          <w:rFonts w:hint="eastAsia" w:ascii="宋体" w:hAnsi="宋体" w:eastAsia="宋体" w:cs="宋体"/>
          <w:color w:val="000000"/>
          <w:sz w:val="28"/>
        </w:rPr>
        <w:t>6</w:t>
      </w:r>
      <w:r>
        <w:rPr>
          <w:rFonts w:ascii="宋体" w:hAnsi="宋体" w:eastAsia="宋体" w:cs="宋体"/>
          <w:color w:val="000000"/>
          <w:sz w:val="28"/>
        </w:rPr>
        <w:t>、投标有效期的延长</w:t>
      </w:r>
    </w:p>
    <w:p w14:paraId="513E5CF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w:t>
      </w:r>
      <w:r>
        <w:rPr>
          <w:rFonts w:hint="eastAsia" w:ascii="宋体" w:hAnsi="宋体" w:eastAsia="宋体" w:cs="宋体"/>
          <w:color w:val="000000"/>
          <w:sz w:val="24"/>
        </w:rPr>
        <w:t>6</w:t>
      </w:r>
      <w:r>
        <w:rPr>
          <w:rFonts w:ascii="宋体" w:hAnsi="宋体" w:eastAsia="宋体" w:cs="宋体"/>
          <w:color w:val="000000"/>
          <w:sz w:val="24"/>
        </w:rPr>
        <w:t>.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6081A6C7">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四、投标文件的递交</w:t>
      </w:r>
    </w:p>
    <w:p w14:paraId="68E816D4">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1</w:t>
      </w:r>
      <w:r>
        <w:rPr>
          <w:rFonts w:hint="eastAsia" w:ascii="宋体" w:hAnsi="宋体" w:eastAsia="宋体" w:cs="宋体"/>
          <w:color w:val="000000"/>
          <w:sz w:val="28"/>
        </w:rPr>
        <w:t>7</w:t>
      </w:r>
      <w:r>
        <w:rPr>
          <w:rFonts w:ascii="宋体" w:hAnsi="宋体" w:eastAsia="宋体" w:cs="宋体"/>
          <w:color w:val="000000"/>
          <w:sz w:val="28"/>
        </w:rPr>
        <w:t>、电子投标文件的递交</w:t>
      </w:r>
    </w:p>
    <w:p w14:paraId="60728AAB">
      <w:pPr>
        <w:pBdr>
          <w:top w:val="none" w:color="000000" w:sz="0" w:space="0"/>
          <w:left w:val="none" w:color="000000" w:sz="0" w:space="0"/>
          <w:bottom w:val="none" w:color="000000" w:sz="0" w:space="0"/>
          <w:right w:val="none" w:color="000000" w:sz="0" w:space="0"/>
        </w:pBdr>
        <w:spacing w:line="500" w:lineRule="exact"/>
        <w:ind w:firstLine="720" w:firstLineChars="300"/>
        <w:contextualSpacing/>
        <w:jc w:val="both"/>
        <w:rPr>
          <w:rFonts w:ascii="宋体" w:hAnsi="宋体" w:eastAsia="宋体" w:cs="宋体"/>
          <w:color w:val="000000"/>
          <w:sz w:val="24"/>
        </w:rPr>
      </w:pPr>
      <w:r>
        <w:rPr>
          <w:rFonts w:ascii="宋体" w:hAnsi="宋体" w:eastAsia="宋体" w:cs="宋体"/>
          <w:color w:val="000000"/>
          <w:sz w:val="24"/>
        </w:rPr>
        <w:t>投标人应当按照《操作手册》规定，在投标截止时间前制作并上传电子投标文件。</w:t>
      </w:r>
    </w:p>
    <w:p w14:paraId="2AC0AA7E">
      <w:pPr>
        <w:pBdr>
          <w:top w:val="none" w:color="000000" w:sz="0" w:space="0"/>
          <w:left w:val="none" w:color="000000" w:sz="0" w:space="0"/>
          <w:bottom w:val="none" w:color="000000" w:sz="0" w:space="0"/>
          <w:right w:val="none" w:color="000000" w:sz="0" w:space="0"/>
        </w:pBdr>
        <w:spacing w:line="500" w:lineRule="exact"/>
        <w:ind w:firstLine="720" w:firstLineChars="300"/>
        <w:contextualSpacing/>
        <w:jc w:val="both"/>
        <w:rPr>
          <w:rFonts w:ascii="宋体" w:hAnsi="宋体" w:eastAsia="宋体" w:cs="宋体"/>
          <w:color w:val="000000"/>
          <w:sz w:val="24"/>
        </w:rPr>
      </w:pPr>
      <w:r>
        <w:rPr>
          <w:rFonts w:hint="eastAsia" w:ascii="宋体" w:hAnsi="宋体" w:eastAsia="宋体" w:cs="宋体"/>
          <w:color w:val="000000"/>
          <w:sz w:val="24"/>
        </w:rPr>
        <w:t>电子投标文件一份</w:t>
      </w:r>
      <w:r>
        <w:rPr>
          <w:rFonts w:ascii="宋体" w:hAnsi="宋体" w:eastAsia="宋体" w:cs="宋体"/>
          <w:color w:val="000000"/>
          <w:sz w:val="24"/>
        </w:rPr>
        <w:t>(通过系统提交)；纸质投标文件正本一份，副本</w:t>
      </w:r>
      <w:r>
        <w:rPr>
          <w:rFonts w:hint="eastAsia" w:ascii="宋体" w:hAnsi="宋体" w:eastAsia="宋体" w:cs="宋体"/>
          <w:color w:val="000000"/>
          <w:sz w:val="24"/>
        </w:rPr>
        <w:t>三</w:t>
      </w:r>
      <w:r>
        <w:rPr>
          <w:rFonts w:ascii="宋体" w:hAnsi="宋体" w:eastAsia="宋体" w:cs="宋体"/>
          <w:color w:val="000000"/>
          <w:sz w:val="24"/>
        </w:rPr>
        <w:t>份（评审结束后由中标</w:t>
      </w:r>
      <w:r>
        <w:rPr>
          <w:rFonts w:hint="eastAsia" w:ascii="宋体" w:hAnsi="宋体" w:eastAsia="宋体" w:cs="宋体"/>
          <w:color w:val="000000"/>
          <w:sz w:val="24"/>
          <w:lang w:val="en-US" w:eastAsia="zh-CN"/>
        </w:rPr>
        <w:t>人</w:t>
      </w:r>
      <w:r>
        <w:rPr>
          <w:rFonts w:ascii="宋体" w:hAnsi="宋体" w:eastAsia="宋体" w:cs="宋体"/>
          <w:color w:val="000000"/>
          <w:sz w:val="24"/>
        </w:rPr>
        <w:t>邮寄至</w:t>
      </w:r>
      <w:r>
        <w:rPr>
          <w:rFonts w:hint="eastAsia" w:ascii="宋体" w:hAnsi="宋体" w:eastAsia="宋体" w:cs="宋体"/>
          <w:color w:val="000000"/>
          <w:sz w:val="24"/>
          <w:lang w:eastAsia="zh-CN"/>
        </w:rPr>
        <w:t>盐城林辰项目管理有限公司</w:t>
      </w:r>
      <w:r>
        <w:rPr>
          <w:rFonts w:hint="eastAsia" w:ascii="宋体" w:hAnsi="宋体" w:eastAsia="宋体" w:cs="宋体"/>
          <w:color w:val="000000"/>
          <w:sz w:val="24"/>
        </w:rPr>
        <w:t>（盐城市大丰区</w:t>
      </w:r>
      <w:r>
        <w:rPr>
          <w:rFonts w:hint="eastAsia" w:ascii="宋体" w:hAnsi="宋体" w:eastAsia="宋体" w:cs="宋体"/>
          <w:color w:val="000000"/>
          <w:sz w:val="24"/>
          <w:lang w:val="en-US" w:eastAsia="zh-CN"/>
        </w:rPr>
        <w:t>金融大厦1609室</w:t>
      </w:r>
      <w:r>
        <w:rPr>
          <w:rFonts w:ascii="宋体" w:hAnsi="宋体" w:eastAsia="宋体" w:cs="宋体"/>
          <w:color w:val="000000"/>
          <w:sz w:val="24"/>
        </w:rPr>
        <w:t>）。</w:t>
      </w:r>
    </w:p>
    <w:p w14:paraId="3C5977B2">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hint="eastAsia" w:ascii="宋体" w:hAnsi="宋体" w:eastAsia="宋体" w:cs="宋体"/>
          <w:color w:val="000000"/>
          <w:sz w:val="28"/>
        </w:rPr>
        <w:t>18</w:t>
      </w:r>
      <w:r>
        <w:rPr>
          <w:rFonts w:ascii="宋体" w:hAnsi="宋体" w:eastAsia="宋体" w:cs="宋体"/>
          <w:color w:val="000000"/>
          <w:sz w:val="28"/>
        </w:rPr>
        <w:t>、投标截止日期</w:t>
      </w:r>
    </w:p>
    <w:p w14:paraId="4F51ABE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i/>
          <w:color w:val="000000"/>
          <w:sz w:val="24"/>
          <w:u w:val="single"/>
        </w:rPr>
        <w:t>1</w:t>
      </w:r>
      <w:r>
        <w:rPr>
          <w:rFonts w:hint="eastAsia" w:ascii="宋体" w:hAnsi="宋体" w:eastAsia="宋体" w:cs="宋体"/>
          <w:i/>
          <w:color w:val="000000"/>
          <w:sz w:val="24"/>
          <w:u w:val="single"/>
        </w:rPr>
        <w:t>8</w:t>
      </w:r>
      <w:r>
        <w:rPr>
          <w:rFonts w:ascii="宋体" w:hAnsi="宋体" w:eastAsia="宋体" w:cs="宋体"/>
          <w:i/>
          <w:color w:val="000000"/>
          <w:sz w:val="24"/>
          <w:u w:val="single"/>
        </w:rPr>
        <w:t>.1 投标人上传电子投标文件的时间不得迟于招标公告中规定的投标截止时间。</w:t>
      </w:r>
    </w:p>
    <w:p w14:paraId="0B3D68C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投标人应充分考虑到网络环境、网络带宽等风险因素，如因投标人自身原因造成的电子投标文件上传不成功的按照本招标文件第二章第27.1.2条规定做无效投标处理。</w:t>
      </w:r>
    </w:p>
    <w:p w14:paraId="4DE997A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w:t>
      </w:r>
      <w:r>
        <w:rPr>
          <w:rFonts w:hint="eastAsia" w:ascii="宋体" w:hAnsi="宋体" w:eastAsia="宋体" w:cs="宋体"/>
          <w:color w:val="000000"/>
          <w:sz w:val="24"/>
        </w:rPr>
        <w:t>8</w:t>
      </w:r>
      <w:r>
        <w:rPr>
          <w:rFonts w:ascii="宋体" w:hAnsi="宋体" w:eastAsia="宋体" w:cs="宋体"/>
          <w:color w:val="000000"/>
          <w:sz w:val="24"/>
        </w:rPr>
        <w:t>.2 招标人可以按照规定，通过修改招标文件酌情延长投标截止日期，在此情况下，投标人的所有权利和义务以及投标人受制的截止日期均应以延长后新的截止日期为准。</w:t>
      </w:r>
    </w:p>
    <w:p w14:paraId="156B90BA">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hint="eastAsia" w:ascii="宋体" w:hAnsi="宋体" w:eastAsia="宋体" w:cs="宋体"/>
          <w:color w:val="000000"/>
          <w:sz w:val="28"/>
        </w:rPr>
        <w:t>19</w:t>
      </w:r>
      <w:r>
        <w:rPr>
          <w:rFonts w:ascii="宋体" w:hAnsi="宋体" w:eastAsia="宋体" w:cs="宋体"/>
          <w:color w:val="000000"/>
          <w:sz w:val="28"/>
        </w:rPr>
        <w:t>、投标文件的拒收</w:t>
      </w:r>
    </w:p>
    <w:p w14:paraId="5A9BE5B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hint="eastAsia" w:ascii="宋体" w:hAnsi="宋体" w:eastAsia="宋体" w:cs="宋体"/>
          <w:color w:val="000000"/>
          <w:sz w:val="24"/>
        </w:rPr>
        <w:t>19</w:t>
      </w:r>
      <w:r>
        <w:rPr>
          <w:rFonts w:ascii="宋体" w:hAnsi="宋体" w:eastAsia="宋体" w:cs="宋体"/>
          <w:color w:val="000000"/>
          <w:sz w:val="24"/>
        </w:rPr>
        <w:t>.1 招标人拒绝接收在其规定的投标截止时间后上传的任何投标文件。</w:t>
      </w:r>
    </w:p>
    <w:p w14:paraId="29C99061">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0</w:t>
      </w:r>
      <w:r>
        <w:rPr>
          <w:rFonts w:ascii="宋体" w:hAnsi="宋体" w:eastAsia="宋体" w:cs="宋体"/>
          <w:color w:val="000000"/>
          <w:sz w:val="28"/>
        </w:rPr>
        <w:t>、投标文件的撤回和修改</w:t>
      </w:r>
    </w:p>
    <w:p w14:paraId="34B4915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.1 投标文件的撤回</w:t>
      </w:r>
    </w:p>
    <w:p w14:paraId="0E39522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.1.1电子投标文件的撤回</w:t>
      </w:r>
    </w:p>
    <w:p w14:paraId="4810C8C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投标人可在投标截止时间前，撤回其电子投标文件，具体操作方法见《操作手册》。</w:t>
      </w:r>
    </w:p>
    <w:p w14:paraId="46F35FB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.1.2投标人撤回电子投标文件，则认为其不再参与本项目投标活动。</w:t>
      </w:r>
    </w:p>
    <w:p w14:paraId="01ACF9F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.2 投标文件的修改</w:t>
      </w:r>
    </w:p>
    <w:p w14:paraId="63FED29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.2.1投标人可在投标截止时间前，对其电子投标文件进行修改，具体操作方法见《操作手册》。</w:t>
      </w:r>
    </w:p>
    <w:p w14:paraId="41E2FFB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.2.2在投标截止时间之后，投标人不得对其电子投标文件作任何修改。</w:t>
      </w:r>
    </w:p>
    <w:p w14:paraId="3C7829A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0</w:t>
      </w:r>
      <w:r>
        <w:rPr>
          <w:rFonts w:ascii="宋体" w:hAnsi="宋体" w:eastAsia="宋体" w:cs="宋体"/>
          <w:color w:val="000000"/>
          <w:sz w:val="24"/>
        </w:rPr>
        <w:t>.3 在投标截止时间至招标文件中规定的投标有效期满之间的这段时间内，投标人不得撤回其投标。</w:t>
      </w:r>
    </w:p>
    <w:p w14:paraId="68E2CB46">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五、开标与评标</w:t>
      </w:r>
    </w:p>
    <w:p w14:paraId="5F9D33F0">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1</w:t>
      </w:r>
      <w:r>
        <w:rPr>
          <w:rFonts w:ascii="宋体" w:hAnsi="宋体" w:eastAsia="宋体" w:cs="宋体"/>
          <w:color w:val="000000"/>
          <w:sz w:val="28"/>
        </w:rPr>
        <w:t>、开标</w:t>
      </w:r>
    </w:p>
    <w:p w14:paraId="2CDE738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1</w:t>
      </w:r>
      <w:r>
        <w:rPr>
          <w:rFonts w:ascii="宋体" w:hAnsi="宋体" w:eastAsia="宋体" w:cs="宋体"/>
          <w:color w:val="000000"/>
          <w:sz w:val="24"/>
        </w:rPr>
        <w:t>.1 招标人将在招标公告中规定的时间和地点组织公开开标。投标人应当按照《操作手册》规定，参加开标活动和在苏采云系统规定的时间内对投标文件进行解密。</w:t>
      </w:r>
    </w:p>
    <w:p w14:paraId="6D02C6C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1</w:t>
      </w:r>
      <w:r>
        <w:rPr>
          <w:rFonts w:ascii="宋体" w:hAnsi="宋体" w:eastAsia="宋体" w:cs="宋体"/>
          <w:color w:val="000000"/>
          <w:sz w:val="24"/>
        </w:rPr>
        <w:t>.2开标仪式由招标人或招标代理机构组织。苏采云系统将自动对项目进行开标，并宣布各投标人名称和投标价格。</w:t>
      </w:r>
    </w:p>
    <w:p w14:paraId="1E8FA33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1</w:t>
      </w:r>
      <w:r>
        <w:rPr>
          <w:rFonts w:ascii="宋体" w:hAnsi="宋体" w:eastAsia="宋体" w:cs="宋体"/>
          <w:color w:val="000000"/>
          <w:sz w:val="24"/>
        </w:rPr>
        <w:t>.3投标人在开标过程中涉及到的投标文件解密、开标结果确认等工作，应按照《操作手册》规定执行。</w:t>
      </w:r>
    </w:p>
    <w:p w14:paraId="0776662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1</w:t>
      </w:r>
      <w:r>
        <w:rPr>
          <w:rFonts w:ascii="宋体" w:hAnsi="宋体" w:eastAsia="宋体" w:cs="宋体"/>
          <w:color w:val="000000"/>
          <w:sz w:val="24"/>
        </w:rPr>
        <w:t>.4投标人如果对开标过程和开标记录有疑义，应当根据《操作手册》规定提出，如苏采云系统中《开标记录表》宣布后5分钟内未提出的，视同认可开标结果。</w:t>
      </w:r>
    </w:p>
    <w:p w14:paraId="6439BDD5">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2</w:t>
      </w:r>
      <w:r>
        <w:rPr>
          <w:rFonts w:ascii="宋体" w:hAnsi="宋体" w:eastAsia="宋体" w:cs="宋体"/>
          <w:color w:val="000000"/>
          <w:sz w:val="28"/>
        </w:rPr>
        <w:t>、评标委员会</w:t>
      </w:r>
    </w:p>
    <w:p w14:paraId="1634822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2</w:t>
      </w:r>
      <w:r>
        <w:rPr>
          <w:rFonts w:ascii="宋体" w:hAnsi="宋体" w:eastAsia="宋体" w:cs="宋体"/>
          <w:color w:val="000000"/>
          <w:sz w:val="24"/>
        </w:rPr>
        <w:t>.1开标后，招标人将立即组织评标委员会（以下简称评委会）进行评标。</w:t>
      </w:r>
    </w:p>
    <w:p w14:paraId="7771C99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2</w:t>
      </w:r>
      <w:r>
        <w:rPr>
          <w:rFonts w:ascii="宋体" w:hAnsi="宋体" w:eastAsia="宋体" w:cs="宋体"/>
          <w:color w:val="000000"/>
          <w:sz w:val="24"/>
        </w:rPr>
        <w:t>.2 评委会由采购人代表和有关技术、经济等方面的专家组成，且人员构成符合政府采购有关规定。</w:t>
      </w:r>
    </w:p>
    <w:p w14:paraId="635075C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2</w:t>
      </w:r>
      <w:r>
        <w:rPr>
          <w:rFonts w:ascii="宋体" w:hAnsi="宋体" w:eastAsia="宋体" w:cs="宋体"/>
          <w:color w:val="000000"/>
          <w:sz w:val="24"/>
        </w:rPr>
        <w:t>.3评委会独立工作，负责评审所有投标文件并确定中标侯选人。</w:t>
      </w:r>
    </w:p>
    <w:p w14:paraId="20C278B5">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3</w:t>
      </w:r>
      <w:r>
        <w:rPr>
          <w:rFonts w:ascii="宋体" w:hAnsi="宋体" w:eastAsia="宋体" w:cs="宋体"/>
          <w:color w:val="000000"/>
          <w:sz w:val="28"/>
        </w:rPr>
        <w:t>．评标过程的保密与公正</w:t>
      </w:r>
    </w:p>
    <w:p w14:paraId="5F9D7A7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3</w:t>
      </w:r>
      <w:r>
        <w:rPr>
          <w:rFonts w:ascii="宋体" w:hAnsi="宋体" w:eastAsia="宋体" w:cs="宋体"/>
          <w:color w:val="000000"/>
          <w:sz w:val="24"/>
        </w:rPr>
        <w:t>.1凡是与审查、澄清、评价和比较投标的有关资料以及授标建议等，采购人、评委、招标代理机构均不得向投标人或与评标无关的其他人员透露。</w:t>
      </w:r>
    </w:p>
    <w:p w14:paraId="376F0DD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3</w:t>
      </w:r>
      <w:r>
        <w:rPr>
          <w:rFonts w:ascii="宋体" w:hAnsi="宋体" w:eastAsia="宋体" w:cs="宋体"/>
          <w:color w:val="000000"/>
          <w:sz w:val="24"/>
        </w:rPr>
        <w:t>.2在评标过程中，投标人不得以任何行为影响评标过程，否则其投标文件将被作为无效投标文件。</w:t>
      </w:r>
    </w:p>
    <w:p w14:paraId="3A734501">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3</w:t>
      </w:r>
      <w:r>
        <w:rPr>
          <w:rFonts w:ascii="宋体" w:hAnsi="宋体" w:eastAsia="宋体" w:cs="宋体"/>
          <w:color w:val="000000"/>
          <w:sz w:val="24"/>
        </w:rPr>
        <w:t>.3 招标人和评标委员会不向未中标的投标人解释未中标原因，也不公布评标过程中的相关细节。</w:t>
      </w:r>
    </w:p>
    <w:p w14:paraId="732B04E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3</w:t>
      </w:r>
      <w:r>
        <w:rPr>
          <w:rFonts w:ascii="宋体" w:hAnsi="宋体" w:eastAsia="宋体" w:cs="宋体"/>
          <w:color w:val="000000"/>
          <w:sz w:val="24"/>
        </w:rPr>
        <w:t>.4 采用综合评分法的项目，未中标的投标人可于中标结果公告期限届满之日起通过苏采云系统查看自己的评审得分及排序情况。</w:t>
      </w:r>
    </w:p>
    <w:p w14:paraId="54685EC5">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4</w:t>
      </w:r>
      <w:r>
        <w:rPr>
          <w:rFonts w:ascii="宋体" w:hAnsi="宋体" w:eastAsia="宋体" w:cs="宋体"/>
          <w:color w:val="000000"/>
          <w:sz w:val="28"/>
        </w:rPr>
        <w:t>．投标文件的澄清</w:t>
      </w:r>
    </w:p>
    <w:p w14:paraId="43089CC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4</w:t>
      </w:r>
      <w:r>
        <w:rPr>
          <w:rFonts w:ascii="宋体" w:hAnsi="宋体" w:eastAsia="宋体" w:cs="宋体"/>
          <w:color w:val="000000"/>
          <w:sz w:val="24"/>
        </w:rPr>
        <w:t>.1评标期间，评委会对投标文件中含义不明确、同类问题表述不一致或者有明显文字和计算错误的内容，有权要求投标人作出必要的澄清、说明或者补正。</w:t>
      </w:r>
    </w:p>
    <w:p w14:paraId="3C73901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投标人的澄清、说明或者补正不得超出投标文件的范围或者改变投标文件的实质性内容。</w:t>
      </w:r>
    </w:p>
    <w:p w14:paraId="386C216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评标委员会并非对每个投标人都做澄清要求。</w:t>
      </w:r>
    </w:p>
    <w:p w14:paraId="274AD5E5">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4</w:t>
      </w:r>
      <w:r>
        <w:rPr>
          <w:rFonts w:ascii="宋体" w:hAnsi="宋体" w:eastAsia="宋体" w:cs="宋体"/>
          <w:color w:val="000000"/>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CFC8BB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4</w:t>
      </w:r>
      <w:r>
        <w:rPr>
          <w:rFonts w:ascii="宋体" w:hAnsi="宋体" w:eastAsia="宋体" w:cs="宋体"/>
          <w:color w:val="000000"/>
          <w:sz w:val="24"/>
        </w:rPr>
        <w:t>.3 接到评委会澄清、说明和补正要求的投标人如未按规定做出澄清、说明和补正，其风险由投标人自行承担。</w:t>
      </w:r>
    </w:p>
    <w:p w14:paraId="7F896118">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5</w:t>
      </w:r>
      <w:r>
        <w:rPr>
          <w:rFonts w:ascii="宋体" w:hAnsi="宋体" w:eastAsia="宋体" w:cs="宋体"/>
          <w:color w:val="000000"/>
          <w:sz w:val="28"/>
        </w:rPr>
        <w:t>、对投标文件的初审</w:t>
      </w:r>
    </w:p>
    <w:p w14:paraId="545EBFB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.1投标文件初审分为资格审查和符合性审查。</w:t>
      </w:r>
    </w:p>
    <w:p w14:paraId="51EEB6C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.1.1资格审查：依据法律法规和招标文件的规定，由采购人对投标文件中的资格证明文件进行审查。资格审查的结论，采购人以书面形式向评委会进行反馈。</w:t>
      </w:r>
    </w:p>
    <w:p w14:paraId="4DE62F6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采购人在进行资格性审查的同时，将在“信用中国”网站（www.creditchina.gov.cn）查询投标人的信用记录，以确定投标人是否具备投标资格,查询结果留存并归档。</w:t>
      </w:r>
    </w:p>
    <w:p w14:paraId="12B5771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56A6335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.1.2符合性审查：依据招标文件的规定，由评委会从投标文件的有效性、完整性和对招标文件的响应程度进行审查，以确定是否对招标文件的实质性要求作出响应。</w:t>
      </w:r>
    </w:p>
    <w:p w14:paraId="410CCB8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.1.3未通过资格审查或符合性审查的投标人，招标代理将在苏采云系统中告知未通过资格审查或符合性审查的原因，评审结束后，招标代理将不再告知未通过资格审查或符合性审查的原因。</w:t>
      </w:r>
    </w:p>
    <w:p w14:paraId="22E9C17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7CB05CA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4E0669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.3如果投标文件实质上没有响应招标文件的要求，评委会将予以拒绝，投标人不得通过修改或撤销不合要求的偏离或保留而使其投标成为实质性响应的投标。</w:t>
      </w:r>
    </w:p>
    <w:p w14:paraId="7FCD61F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.4评委会将对确定为实质性响应的投标进行进一步审核，看其是否有计算上或累加上的算术错误，修正错误的原则如下：</w:t>
      </w:r>
    </w:p>
    <w:p w14:paraId="0534EF4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（1）投标文件中开标一览表内容与投标文件中相应内容不一致的，以开标一览表为准。</w:t>
      </w:r>
    </w:p>
    <w:p w14:paraId="5ACCD5B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（2）大写金额和小写金额不一致的，以大写金额为准。</w:t>
      </w:r>
    </w:p>
    <w:p w14:paraId="7F2F42D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（3）单价金额小数点或者百分比有明显错位的，以开标一览表的总价为准，并修改单价。</w:t>
      </w:r>
    </w:p>
    <w:p w14:paraId="532413E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（4）总价金额与按单价汇总金额不一致的，以单价金额计算结果为准。</w:t>
      </w:r>
    </w:p>
    <w:p w14:paraId="2A1BC6F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同时出现两种以上错误的，按照前款规定的顺序修正。</w:t>
      </w:r>
    </w:p>
    <w:p w14:paraId="06AC502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5</w:t>
      </w:r>
      <w:r>
        <w:rPr>
          <w:rFonts w:ascii="宋体" w:hAnsi="宋体" w:eastAsia="宋体" w:cs="宋体"/>
          <w:color w:val="000000"/>
          <w:sz w:val="24"/>
        </w:rPr>
        <w:t>.5评委会将按上述修正错误的方法调整投标文件中的投标报价，并通过苏采云系统告知投标人，调整后的价格应对投标人具有约束力。如果投标人不接受修正后的价格，则其投标将被拒绝。</w:t>
      </w:r>
    </w:p>
    <w:p w14:paraId="5FC4A62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26.</w:t>
      </w:r>
      <w:r>
        <w:rPr>
          <w:rFonts w:hint="eastAsia" w:ascii="宋体" w:hAnsi="宋体" w:eastAsia="宋体" w:cs="宋体"/>
          <w:color w:val="000000"/>
          <w:sz w:val="24"/>
        </w:rPr>
        <w:t>6</w:t>
      </w:r>
      <w:r>
        <w:rPr>
          <w:rFonts w:ascii="宋体" w:hAnsi="宋体" w:eastAsia="宋体" w:cs="宋体"/>
          <w:color w:val="000000"/>
          <w:sz w:val="24"/>
        </w:rPr>
        <w:t>投标人在开、评标全过程中应保持通讯畅通，及时登录苏采云系统查阅、答复相关信息，并安排专人与招标代理机构及评标委员会联系。</w:t>
      </w:r>
    </w:p>
    <w:p w14:paraId="16273044">
      <w:pPr>
        <w:pBdr>
          <w:top w:val="none" w:color="000000" w:sz="0" w:space="0"/>
          <w:left w:val="none" w:color="000000" w:sz="0" w:space="0"/>
          <w:bottom w:val="none" w:color="000000" w:sz="0" w:space="0"/>
          <w:right w:val="none" w:color="000000" w:sz="0" w:space="0"/>
        </w:pBdr>
        <w:spacing w:line="500" w:lineRule="exact"/>
        <w:ind w:firstLine="560" w:firstLineChars="200"/>
        <w:contextualSpacing/>
        <w:jc w:val="both"/>
      </w:pPr>
      <w:r>
        <w:rPr>
          <w:rFonts w:ascii="宋体" w:hAnsi="宋体" w:eastAsia="宋体" w:cs="宋体"/>
          <w:color w:val="000000"/>
          <w:sz w:val="28"/>
        </w:rPr>
        <w:t>2</w:t>
      </w:r>
      <w:r>
        <w:rPr>
          <w:rFonts w:hint="eastAsia" w:ascii="宋体" w:hAnsi="宋体" w:eastAsia="宋体" w:cs="宋体"/>
          <w:color w:val="000000"/>
          <w:sz w:val="28"/>
        </w:rPr>
        <w:t>6</w:t>
      </w:r>
      <w:r>
        <w:rPr>
          <w:rFonts w:ascii="宋体" w:hAnsi="宋体" w:eastAsia="宋体" w:cs="宋体"/>
          <w:color w:val="000000"/>
          <w:sz w:val="28"/>
        </w:rPr>
        <w:t>、无效投标条款和废标条款</w:t>
      </w:r>
    </w:p>
    <w:p w14:paraId="78734B1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.1无效投标条款</w:t>
      </w:r>
    </w:p>
    <w:p w14:paraId="7A156A0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.1.1投标人在苏采云系统规定的时间内未成功解密电子投标文件的。</w:t>
      </w:r>
    </w:p>
    <w:p w14:paraId="22918E4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.1.2投标人未按照招标文件要求上传电子投标文件的。</w:t>
      </w:r>
    </w:p>
    <w:p w14:paraId="450CC7E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.1.3同一投标人提交两个（含两个）以上不同的投标报价的。</w:t>
      </w:r>
    </w:p>
    <w:p w14:paraId="165E085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.1.4投标人不具备招标文件中规定资格要求的。</w:t>
      </w:r>
    </w:p>
    <w:p w14:paraId="3073C60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.1.5投标人的报价超过了采购预算或最高限价的。</w:t>
      </w:r>
    </w:p>
    <w:p w14:paraId="647FF59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.1.6未通过符合性审查的。</w:t>
      </w:r>
    </w:p>
    <w:p w14:paraId="1BFEA5C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.1.7不符合招标文件中规定的实质性要求和条件的（</w:t>
      </w:r>
      <w:r>
        <w:rPr>
          <w:rFonts w:ascii="宋体" w:hAnsi="宋体" w:eastAsia="宋体" w:cs="宋体"/>
          <w:i/>
          <w:color w:val="000000"/>
          <w:sz w:val="24"/>
          <w:u w:val="single"/>
        </w:rPr>
        <w:t>本招标文件中斜体且有下划线部分为实质性要求和条件）。</w:t>
      </w:r>
    </w:p>
    <w:p w14:paraId="1329EAE1">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A2486B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.1.9 投标文件含有采购人不能接受的附加条件的。</w:t>
      </w:r>
    </w:p>
    <w:p w14:paraId="764FFCA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7E5DAB1">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.1.1</w:t>
      </w:r>
      <w:r>
        <w:rPr>
          <w:rFonts w:hint="eastAsia" w:ascii="宋体" w:hAnsi="宋体" w:eastAsia="宋体" w:cs="宋体"/>
          <w:color w:val="000000"/>
          <w:sz w:val="24"/>
        </w:rPr>
        <w:t>1</w:t>
      </w:r>
      <w:r>
        <w:rPr>
          <w:rFonts w:ascii="宋体" w:hAnsi="宋体" w:eastAsia="宋体" w:cs="宋体"/>
          <w:color w:val="000000"/>
          <w:sz w:val="24"/>
        </w:rPr>
        <w:t>投标文件未按照招标文件要求加盖CA电子公章的。</w:t>
      </w:r>
    </w:p>
    <w:p w14:paraId="0803830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.1.1</w:t>
      </w:r>
      <w:r>
        <w:rPr>
          <w:rFonts w:hint="eastAsia" w:ascii="宋体" w:hAnsi="宋体" w:eastAsia="宋体" w:cs="宋体"/>
          <w:color w:val="000000"/>
          <w:sz w:val="24"/>
        </w:rPr>
        <w:t>2</w:t>
      </w:r>
      <w:r>
        <w:rPr>
          <w:rFonts w:ascii="宋体" w:hAnsi="宋体" w:eastAsia="宋体" w:cs="宋体"/>
          <w:color w:val="000000"/>
          <w:sz w:val="24"/>
        </w:rPr>
        <w:t>其他法律、法规及本招标文件规定的属无效投标的情形。</w:t>
      </w:r>
    </w:p>
    <w:p w14:paraId="09C59AE1">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.2废标条款</w:t>
      </w:r>
    </w:p>
    <w:p w14:paraId="7CD3513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.2.1符合专业条件的供应商或者对招标文件作实质响应的供应商不足三家的。</w:t>
      </w:r>
    </w:p>
    <w:p w14:paraId="51DFED5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.2.2出现影响采购公正的违法、违规行为的。</w:t>
      </w:r>
    </w:p>
    <w:p w14:paraId="16A129B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.2.3因重大变故，采购任务取消的。</w:t>
      </w:r>
    </w:p>
    <w:p w14:paraId="3FC9A4F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.2.4评标委员会认定招标文件存在歧义、重大缺陷导致评审工作无法进行。</w:t>
      </w:r>
    </w:p>
    <w:p w14:paraId="35CAC25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.2.5因苏采云系统系统故障原因造成开标不成功的。</w:t>
      </w:r>
    </w:p>
    <w:p w14:paraId="3E8E744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.3 投标截止时间结束后参加投标的供应商不足三家的处理：</w:t>
      </w:r>
    </w:p>
    <w:p w14:paraId="7A1068A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6</w:t>
      </w:r>
      <w:r>
        <w:rPr>
          <w:rFonts w:ascii="宋体" w:hAnsi="宋体" w:eastAsia="宋体" w:cs="宋体"/>
          <w:color w:val="000000"/>
          <w:sz w:val="24"/>
        </w:rPr>
        <w:t>.3.1如出现投标截止时间结束后参加投标的供应商或者在评标期间对招标文件做出实质响应的供应商不足三家情况，按政府采购相关规定执行。</w:t>
      </w:r>
    </w:p>
    <w:p w14:paraId="628B3E08">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六、定标</w:t>
      </w:r>
    </w:p>
    <w:p w14:paraId="12D7ACD3">
      <w:pPr>
        <w:pBdr>
          <w:top w:val="none" w:color="000000" w:sz="0" w:space="0"/>
          <w:left w:val="none" w:color="000000" w:sz="0" w:space="0"/>
          <w:bottom w:val="none" w:color="000000" w:sz="0" w:space="0"/>
          <w:right w:val="none" w:color="000000" w:sz="0" w:space="0"/>
        </w:pBdr>
        <w:spacing w:line="500" w:lineRule="exact"/>
        <w:ind w:firstLine="600" w:firstLineChars="200"/>
        <w:contextualSpacing/>
        <w:jc w:val="both"/>
      </w:pPr>
      <w:r>
        <w:rPr>
          <w:rFonts w:ascii="宋体" w:hAnsi="宋体" w:eastAsia="宋体" w:cs="宋体"/>
          <w:color w:val="000000"/>
          <w:sz w:val="30"/>
        </w:rPr>
        <w:t>2</w:t>
      </w:r>
      <w:r>
        <w:rPr>
          <w:rFonts w:hint="eastAsia" w:ascii="宋体" w:hAnsi="宋体" w:eastAsia="宋体" w:cs="宋体"/>
          <w:color w:val="000000"/>
          <w:sz w:val="30"/>
        </w:rPr>
        <w:t>7</w:t>
      </w:r>
      <w:r>
        <w:rPr>
          <w:rFonts w:ascii="宋体" w:hAnsi="宋体" w:eastAsia="宋体" w:cs="宋体"/>
          <w:color w:val="000000"/>
          <w:sz w:val="30"/>
        </w:rPr>
        <w:t>、确定中标单位</w:t>
      </w:r>
    </w:p>
    <w:p w14:paraId="770DCE0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 xml:space="preserve">.1中标候选人的选取原则和数量见招标文件第五章规定。 </w:t>
      </w:r>
    </w:p>
    <w:p w14:paraId="67A6B9C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.2 采购人应根据评委会推荐的中标候选人确定中标人。</w:t>
      </w:r>
    </w:p>
    <w:p w14:paraId="023257F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.3 招标代理机构将在“中国政府采购网”、“江苏政府采购网”、“盐城市政府采购网</w:t>
      </w:r>
      <w:r>
        <w:rPr>
          <w:rFonts w:ascii="宋体" w:hAnsi="宋体" w:eastAsia="宋体" w:cs="宋体"/>
          <w:color w:val="000000"/>
          <w:sz w:val="28"/>
          <w:highlight w:val="white"/>
        </w:rPr>
        <w:t>”</w:t>
      </w:r>
      <w:r>
        <w:rPr>
          <w:rFonts w:ascii="宋体" w:hAnsi="宋体" w:eastAsia="宋体" w:cs="宋体"/>
          <w:color w:val="000000"/>
          <w:sz w:val="24"/>
        </w:rPr>
        <w:t>发布中标公告，公告期限为1个工作日。</w:t>
      </w:r>
    </w:p>
    <w:p w14:paraId="606599E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.4若有充分证据证明，中标人出现下列情况之一的，一经查实，将被取消中标资格：</w:t>
      </w:r>
    </w:p>
    <w:p w14:paraId="34CE712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.4.1提供虚假材料谋取中标的。</w:t>
      </w:r>
    </w:p>
    <w:p w14:paraId="6ED829D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.4.2向采购人、招标代理机构行贿或者提供其他不正当利益的。</w:t>
      </w:r>
    </w:p>
    <w:p w14:paraId="75CA88F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.4.3属于本文件规定的无效条件，但在评标过程中又未被评委会发现的。</w:t>
      </w:r>
    </w:p>
    <w:p w14:paraId="75F5D78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.4.4与采购人或者其他供应商恶意串通的。</w:t>
      </w:r>
    </w:p>
    <w:p w14:paraId="735A47D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.4.5采取不正当手段诋毁、排挤其他供应商的。</w:t>
      </w:r>
    </w:p>
    <w:p w14:paraId="6983997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.5.有下列情形之一的，视为投标人串通投标，投标无效：</w:t>
      </w:r>
    </w:p>
    <w:p w14:paraId="78A33C4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.5.1不同投标人的投标文件由同一单位或者个人编制；</w:t>
      </w:r>
    </w:p>
    <w:p w14:paraId="294C45A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.5.2不同投标人委托同一单位或者个人办理投标事宜；</w:t>
      </w:r>
    </w:p>
    <w:p w14:paraId="6E19448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.5.3不同投标人的投标文件载明的项目管理成员或者联系人员为同一人；</w:t>
      </w:r>
    </w:p>
    <w:p w14:paraId="5A66CA9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7</w:t>
      </w:r>
      <w:r>
        <w:rPr>
          <w:rFonts w:ascii="宋体" w:hAnsi="宋体" w:eastAsia="宋体" w:cs="宋体"/>
          <w:color w:val="000000"/>
          <w:sz w:val="24"/>
        </w:rPr>
        <w:t>.5.4不同投标人的投标文件异常一致或者投标报价呈规律性差异；</w:t>
      </w:r>
    </w:p>
    <w:p w14:paraId="347774F3">
      <w:pPr>
        <w:pBdr>
          <w:top w:val="none" w:color="000000" w:sz="0" w:space="0"/>
          <w:left w:val="none" w:color="000000" w:sz="0" w:space="0"/>
          <w:bottom w:val="none" w:color="000000" w:sz="0" w:space="0"/>
          <w:right w:val="none" w:color="000000" w:sz="0" w:space="0"/>
        </w:pBdr>
        <w:spacing w:line="500" w:lineRule="exact"/>
        <w:ind w:firstLine="600" w:firstLineChars="200"/>
        <w:contextualSpacing/>
        <w:jc w:val="both"/>
      </w:pPr>
      <w:r>
        <w:rPr>
          <w:rFonts w:ascii="宋体" w:hAnsi="宋体" w:eastAsia="宋体" w:cs="宋体"/>
          <w:color w:val="000000"/>
          <w:sz w:val="30"/>
        </w:rPr>
        <w:t>2</w:t>
      </w:r>
      <w:r>
        <w:rPr>
          <w:rFonts w:hint="eastAsia" w:ascii="宋体" w:hAnsi="宋体" w:eastAsia="宋体" w:cs="宋体"/>
          <w:color w:val="000000"/>
          <w:sz w:val="30"/>
        </w:rPr>
        <w:t>8</w:t>
      </w:r>
      <w:r>
        <w:rPr>
          <w:rFonts w:ascii="宋体" w:hAnsi="宋体" w:eastAsia="宋体" w:cs="宋体"/>
          <w:color w:val="000000"/>
          <w:sz w:val="30"/>
        </w:rPr>
        <w:t>、质疑处理</w:t>
      </w:r>
    </w:p>
    <w:p w14:paraId="65CE638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.1 提出质疑的供应商应当是参与所质疑项目采购活动的供应商。潜在供应商依法获取其可质疑的采购文件的，可以对采购文件提出质疑。</w:t>
      </w:r>
    </w:p>
    <w:p w14:paraId="39CDC07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255D371A">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.2.1对可以质疑的采购文件提出质疑的，为收到采购文件之日或者采购文件公告期限届满之日；</w:t>
      </w:r>
      <w:r>
        <w:rPr>
          <w:rFonts w:ascii="宋体" w:hAnsi="宋体" w:eastAsia="宋体" w:cs="宋体"/>
          <w:color w:val="000000"/>
          <w:sz w:val="24"/>
        </w:rPr>
        <w:br w:type="textWrapping"/>
      </w:r>
      <w:r>
        <w:rPr>
          <w:rFonts w:hint="eastAsia" w:ascii="宋体" w:hAnsi="宋体" w:eastAsia="宋体" w:cs="宋体"/>
          <w:color w:val="000000"/>
          <w:sz w:val="24"/>
        </w:rPr>
        <w:t xml:space="preserve">    </w:t>
      </w: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.2.2对采购过程提出质疑的，为各采购程序环节结束之日；</w:t>
      </w:r>
      <w:r>
        <w:rPr>
          <w:rFonts w:ascii="宋体" w:hAnsi="宋体" w:eastAsia="宋体" w:cs="宋体"/>
          <w:color w:val="000000"/>
          <w:sz w:val="24"/>
        </w:rPr>
        <w:br w:type="textWrapping"/>
      </w:r>
      <w:r>
        <w:rPr>
          <w:rFonts w:hint="eastAsia" w:ascii="宋体" w:hAnsi="宋体" w:eastAsia="宋体" w:cs="宋体"/>
          <w:color w:val="000000"/>
          <w:sz w:val="24"/>
        </w:rPr>
        <w:t xml:space="preserve">    </w:t>
      </w: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.2.3对中标或者成交结果提出质疑的，为中标或者成交结果公告期限届满之日。</w:t>
      </w:r>
    </w:p>
    <w:p w14:paraId="041797D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供应商应当在法定质疑期内一次性提出针对同一采购程序环节的质疑。供应商如在法定期限内对同一采购程序环节提出多次质疑的，招标代理机构、采购人将只对供应商第一次质疑作出答复。</w:t>
      </w:r>
    </w:p>
    <w:p w14:paraId="18280FA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.3质疑函必须按照本招标文件中《质疑函范本》要求的格式和内容进行填写。供应商如组成联合体参加投标，则《质疑函范本》中要求签字、盖章、加盖公章之处，联合体各方均须按要求签字、盖章、加盖公章。</w:t>
      </w:r>
    </w:p>
    <w:p w14:paraId="53EE6F7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p>
    <w:p w14:paraId="7D37C9C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采购人及招标代理机构只接收以纸质原件形式送达的质疑,采购人和招标代理机构不接受未填写快递运单的快件。</w:t>
      </w:r>
    </w:p>
    <w:p w14:paraId="6043C58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.5 以下情形的质疑不予受理</w:t>
      </w:r>
    </w:p>
    <w:p w14:paraId="22FECDB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.5.1内容不符合《政府采购质疑和投诉办法》第十二条规定的质疑。</w:t>
      </w:r>
    </w:p>
    <w:p w14:paraId="2426223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.5.2超出政府采购法定期限的质疑。</w:t>
      </w:r>
    </w:p>
    <w:p w14:paraId="65FAADA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.5.3以传真、电子邮件等方式递交的非原件形式的质疑。</w:t>
      </w:r>
    </w:p>
    <w:p w14:paraId="5CE4E98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.5.4未参加投标活动的供应商或在投标活动中自身权益未受到损害的供应商所提出的质疑。</w:t>
      </w:r>
    </w:p>
    <w:p w14:paraId="54E00F0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.5.5供应商组成联合体参加投标，联合体中任何一方或多方未按要求签字、盖章、加盖公章的质疑。</w:t>
      </w:r>
    </w:p>
    <w:p w14:paraId="32AC51D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2</w:t>
      </w:r>
      <w:r>
        <w:rPr>
          <w:rFonts w:hint="eastAsia" w:ascii="宋体" w:hAnsi="宋体" w:eastAsia="宋体" w:cs="宋体"/>
          <w:color w:val="000000"/>
          <w:sz w:val="24"/>
        </w:rPr>
        <w:t>8</w:t>
      </w:r>
      <w:r>
        <w:rPr>
          <w:rFonts w:ascii="宋体" w:hAnsi="宋体" w:eastAsia="宋体" w:cs="宋体"/>
          <w:color w:val="000000"/>
          <w:sz w:val="24"/>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7CD3D1E">
      <w:pPr>
        <w:pBdr>
          <w:top w:val="none" w:color="000000" w:sz="0" w:space="0"/>
          <w:left w:val="none" w:color="000000" w:sz="0" w:space="0"/>
          <w:bottom w:val="none" w:color="000000" w:sz="0" w:space="0"/>
          <w:right w:val="none" w:color="000000" w:sz="0" w:space="0"/>
        </w:pBdr>
        <w:spacing w:line="500" w:lineRule="exact"/>
        <w:ind w:firstLine="600" w:firstLineChars="200"/>
        <w:contextualSpacing/>
        <w:jc w:val="both"/>
      </w:pPr>
      <w:r>
        <w:rPr>
          <w:rFonts w:hint="eastAsia" w:ascii="宋体" w:hAnsi="宋体" w:eastAsia="宋体" w:cs="宋体"/>
          <w:color w:val="000000"/>
          <w:sz w:val="30"/>
        </w:rPr>
        <w:t>29</w:t>
      </w:r>
      <w:r>
        <w:rPr>
          <w:rFonts w:ascii="宋体" w:hAnsi="宋体" w:eastAsia="宋体" w:cs="宋体"/>
          <w:color w:val="000000"/>
          <w:sz w:val="30"/>
        </w:rPr>
        <w:t>、中标通知书</w:t>
      </w:r>
    </w:p>
    <w:p w14:paraId="37AE535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hint="eastAsia" w:ascii="宋体" w:hAnsi="宋体" w:eastAsia="宋体" w:cs="宋体"/>
          <w:color w:val="000000"/>
          <w:sz w:val="24"/>
        </w:rPr>
        <w:t>29</w:t>
      </w:r>
      <w:r>
        <w:rPr>
          <w:rFonts w:ascii="宋体" w:hAnsi="宋体" w:eastAsia="宋体" w:cs="宋体"/>
          <w:color w:val="000000"/>
          <w:sz w:val="24"/>
        </w:rPr>
        <w:t>.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5C0B16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hint="eastAsia" w:ascii="宋体" w:hAnsi="宋体" w:eastAsia="宋体" w:cs="宋体"/>
          <w:color w:val="000000"/>
          <w:sz w:val="24"/>
        </w:rPr>
        <w:t>29</w:t>
      </w:r>
      <w:r>
        <w:rPr>
          <w:rFonts w:ascii="宋体" w:hAnsi="宋体" w:eastAsia="宋体" w:cs="宋体"/>
          <w:color w:val="000000"/>
          <w:sz w:val="24"/>
        </w:rPr>
        <w:t>.2中标通知书将是合同的一个组成部分。对采购人和中标供应商均具有法律效力。中标通知书发出后，采购人改变中标结果的，或者中标供应商放弃中标项目的，应当依法承担法律责任。</w:t>
      </w:r>
    </w:p>
    <w:p w14:paraId="3C61E8F3">
      <w:pPr>
        <w:pBdr>
          <w:top w:val="none" w:color="000000" w:sz="0" w:space="0"/>
          <w:left w:val="none" w:color="000000" w:sz="0" w:space="0"/>
          <w:bottom w:val="none" w:color="000000" w:sz="0" w:space="0"/>
          <w:right w:val="none" w:color="000000" w:sz="0" w:space="0"/>
        </w:pBdr>
        <w:spacing w:line="500" w:lineRule="exact"/>
        <w:ind w:firstLine="643" w:firstLineChars="200"/>
        <w:contextualSpacing/>
        <w:jc w:val="both"/>
      </w:pPr>
      <w:r>
        <w:rPr>
          <w:rFonts w:ascii="宋体" w:hAnsi="宋体" w:eastAsia="宋体" w:cs="宋体"/>
          <w:b/>
          <w:color w:val="000000"/>
          <w:sz w:val="32"/>
        </w:rPr>
        <w:t>七、授予合同</w:t>
      </w:r>
    </w:p>
    <w:p w14:paraId="13327EC8">
      <w:pPr>
        <w:pBdr>
          <w:top w:val="none" w:color="000000" w:sz="0" w:space="0"/>
          <w:left w:val="none" w:color="000000" w:sz="0" w:space="0"/>
          <w:bottom w:val="none" w:color="000000" w:sz="0" w:space="0"/>
          <w:right w:val="none" w:color="000000" w:sz="0" w:space="0"/>
        </w:pBdr>
        <w:spacing w:line="500" w:lineRule="exact"/>
        <w:ind w:firstLine="600" w:firstLineChars="200"/>
        <w:contextualSpacing/>
        <w:jc w:val="both"/>
      </w:pPr>
      <w:r>
        <w:rPr>
          <w:rFonts w:ascii="宋体" w:hAnsi="宋体" w:eastAsia="宋体" w:cs="宋体"/>
          <w:color w:val="000000"/>
          <w:sz w:val="30"/>
        </w:rPr>
        <w:t>3</w:t>
      </w:r>
      <w:r>
        <w:rPr>
          <w:rFonts w:hint="eastAsia" w:ascii="宋体" w:hAnsi="宋体" w:eastAsia="宋体" w:cs="宋体"/>
          <w:color w:val="000000"/>
          <w:sz w:val="30"/>
        </w:rPr>
        <w:t>0</w:t>
      </w:r>
      <w:r>
        <w:rPr>
          <w:rFonts w:ascii="宋体" w:hAnsi="宋体" w:eastAsia="宋体" w:cs="宋体"/>
          <w:color w:val="000000"/>
          <w:sz w:val="30"/>
        </w:rPr>
        <w:t>. 签订合同</w:t>
      </w:r>
    </w:p>
    <w:p w14:paraId="1336839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0</w:t>
      </w:r>
      <w:r>
        <w:rPr>
          <w:rFonts w:ascii="宋体" w:hAnsi="宋体" w:eastAsia="宋体" w:cs="宋体"/>
          <w:color w:val="000000"/>
          <w:sz w:val="24"/>
        </w:rPr>
        <w:t>.l中标人应当在中标通知书发出之日起三十日内，按照招标文件确定的事项与采购人签订政府采购合同。</w:t>
      </w:r>
    </w:p>
    <w:p w14:paraId="2D6315E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0</w:t>
      </w:r>
      <w:r>
        <w:rPr>
          <w:rFonts w:ascii="宋体" w:hAnsi="宋体" w:eastAsia="宋体" w:cs="宋体"/>
          <w:color w:val="000000"/>
          <w:sz w:val="24"/>
        </w:rPr>
        <w:t>.2</w:t>
      </w:r>
      <w:r>
        <w:rPr>
          <w:rFonts w:ascii="宋体" w:hAnsi="宋体" w:eastAsia="宋体" w:cs="宋体"/>
          <w:b/>
          <w:color w:val="000000"/>
          <w:sz w:val="24"/>
        </w:rPr>
        <w:t> </w:t>
      </w:r>
      <w:r>
        <w:rPr>
          <w:rFonts w:ascii="宋体" w:hAnsi="宋体" w:eastAsia="宋体" w:cs="宋体"/>
          <w:color w:val="000000"/>
          <w:sz w:val="24"/>
        </w:rPr>
        <w:t>招标文件、中标人的投标文件及招标过程中有关澄清、承诺文件均应作为合同附件。</w:t>
      </w:r>
    </w:p>
    <w:p w14:paraId="4D4BA41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0</w:t>
      </w:r>
      <w:r>
        <w:rPr>
          <w:rFonts w:ascii="宋体" w:hAnsi="宋体" w:eastAsia="宋体" w:cs="宋体"/>
          <w:color w:val="000000"/>
          <w:sz w:val="24"/>
        </w:rPr>
        <w:t>.3 签订合同后，</w:t>
      </w:r>
      <w:r>
        <w:rPr>
          <w:rFonts w:ascii="宋体" w:hAnsi="宋体" w:eastAsia="宋体" w:cs="宋体"/>
          <w:i/>
          <w:color w:val="000000"/>
          <w:sz w:val="24"/>
          <w:u w:val="single"/>
        </w:rPr>
        <w:t>中标人不得将合同标的进行转包</w:t>
      </w:r>
      <w:r>
        <w:rPr>
          <w:rFonts w:ascii="宋体" w:hAnsi="宋体" w:eastAsia="宋体" w:cs="宋体"/>
          <w:color w:val="000000"/>
          <w:sz w:val="24"/>
        </w:rPr>
        <w:t>。未经采购人同意，中标人也不得采用分包的形式履行合同，否则采购人有权终止合同。转包或分包造成采购人损失的，中标人应承担相应赔偿责任。</w:t>
      </w:r>
    </w:p>
    <w:p w14:paraId="69E30582">
      <w:pPr>
        <w:pBdr>
          <w:top w:val="none" w:color="000000" w:sz="0" w:space="0"/>
          <w:left w:val="none" w:color="000000" w:sz="0" w:space="0"/>
          <w:bottom w:val="none" w:color="000000" w:sz="0" w:space="0"/>
          <w:right w:val="none" w:color="000000" w:sz="0" w:space="0"/>
        </w:pBdr>
        <w:spacing w:line="500" w:lineRule="exact"/>
        <w:ind w:firstLine="600" w:firstLineChars="200"/>
        <w:contextualSpacing/>
        <w:jc w:val="both"/>
      </w:pPr>
      <w:r>
        <w:rPr>
          <w:rFonts w:ascii="宋体" w:hAnsi="宋体" w:eastAsia="宋体" w:cs="宋体"/>
          <w:color w:val="000000"/>
          <w:sz w:val="30"/>
        </w:rPr>
        <w:t>3</w:t>
      </w:r>
      <w:r>
        <w:rPr>
          <w:rFonts w:hint="eastAsia" w:ascii="宋体" w:hAnsi="宋体" w:eastAsia="宋体" w:cs="宋体"/>
          <w:color w:val="000000"/>
          <w:sz w:val="30"/>
        </w:rPr>
        <w:t>1</w:t>
      </w:r>
      <w:r>
        <w:rPr>
          <w:rFonts w:ascii="宋体" w:hAnsi="宋体" w:eastAsia="宋体" w:cs="宋体"/>
          <w:color w:val="000000"/>
          <w:sz w:val="30"/>
        </w:rPr>
        <w:t>、</w:t>
      </w:r>
      <w:r>
        <w:rPr>
          <w:rFonts w:hint="eastAsia" w:ascii="宋体" w:hAnsi="宋体" w:eastAsia="宋体" w:cs="宋体"/>
          <w:color w:val="000000"/>
          <w:sz w:val="30"/>
        </w:rPr>
        <w:t>服务（包含与服务相关的货物）的追加</w:t>
      </w:r>
    </w:p>
    <w:p w14:paraId="45572F6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1</w:t>
      </w:r>
      <w:r>
        <w:rPr>
          <w:rFonts w:ascii="宋体" w:hAnsi="宋体" w:eastAsia="宋体" w:cs="宋体"/>
          <w:color w:val="000000"/>
          <w:sz w:val="24"/>
        </w:rPr>
        <w:t>.1</w:t>
      </w:r>
      <w:r>
        <w:rPr>
          <w:rFonts w:hint="eastAsia" w:ascii="宋体" w:hAnsi="宋体" w:eastAsia="宋体" w:cs="宋体"/>
          <w:color w:val="000000"/>
          <w:sz w:val="24"/>
        </w:rPr>
        <w:t>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eastAsia="宋体" w:cs="宋体"/>
          <w:color w:val="000000"/>
          <w:sz w:val="24"/>
        </w:rPr>
        <w:t>。</w:t>
      </w:r>
    </w:p>
    <w:p w14:paraId="3CC37BAF">
      <w:pPr>
        <w:pBdr>
          <w:top w:val="none" w:color="000000" w:sz="0" w:space="0"/>
          <w:left w:val="none" w:color="000000" w:sz="0" w:space="0"/>
          <w:bottom w:val="none" w:color="000000" w:sz="0" w:space="0"/>
          <w:right w:val="none" w:color="000000" w:sz="0" w:space="0"/>
        </w:pBdr>
        <w:spacing w:line="500" w:lineRule="exact"/>
        <w:ind w:firstLine="600" w:firstLineChars="200"/>
        <w:contextualSpacing/>
        <w:jc w:val="both"/>
      </w:pPr>
      <w:r>
        <w:rPr>
          <w:rFonts w:ascii="宋体" w:hAnsi="宋体" w:eastAsia="宋体" w:cs="宋体"/>
          <w:color w:val="000000"/>
          <w:sz w:val="30"/>
        </w:rPr>
        <w:t>3</w:t>
      </w:r>
      <w:r>
        <w:rPr>
          <w:rFonts w:hint="eastAsia" w:ascii="宋体" w:hAnsi="宋体" w:eastAsia="宋体" w:cs="宋体"/>
          <w:color w:val="000000"/>
          <w:sz w:val="30"/>
        </w:rPr>
        <w:t>2</w:t>
      </w:r>
      <w:r>
        <w:rPr>
          <w:rFonts w:ascii="宋体" w:hAnsi="宋体" w:eastAsia="宋体" w:cs="宋体"/>
          <w:color w:val="000000"/>
          <w:sz w:val="30"/>
        </w:rPr>
        <w:t>、政府采购线上合同信用融资政策</w:t>
      </w:r>
    </w:p>
    <w:p w14:paraId="326CB18E">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0EE46B4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 </w:t>
      </w:r>
      <w:r>
        <w:rPr>
          <w:rFonts w:ascii="宋体" w:hAnsi="宋体" w:eastAsia="宋体" w:cs="宋体"/>
          <w:color w:val="000000"/>
          <w:sz w:val="30"/>
        </w:rPr>
        <w:t>3</w:t>
      </w:r>
      <w:r>
        <w:rPr>
          <w:rFonts w:hint="eastAsia" w:ascii="宋体" w:hAnsi="宋体" w:eastAsia="宋体" w:cs="宋体"/>
          <w:color w:val="000000"/>
          <w:sz w:val="30"/>
        </w:rPr>
        <w:t>3</w:t>
      </w:r>
      <w:r>
        <w:rPr>
          <w:rFonts w:ascii="宋体" w:hAnsi="宋体" w:eastAsia="宋体" w:cs="宋体"/>
          <w:color w:val="000000"/>
          <w:sz w:val="30"/>
        </w:rPr>
        <w:t>、其他</w:t>
      </w:r>
    </w:p>
    <w:p w14:paraId="6BF462B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.1供应商对于投标产品的商品包装、快递包装应按照《关于印发《商品包装政府采购需求标准（试行）》、《快递包装政府采购需求标准（试行）》的通知》（财办库〔2020〕123号）执行。</w:t>
      </w:r>
    </w:p>
    <w:p w14:paraId="197B5A0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.2本文件中若涉及到数据中心采购，应按照《&lt;绿色数据中心政府采购需求标准（试行）&gt;的通知》（财库〔2023〕7号）执行。</w:t>
      </w:r>
    </w:p>
    <w:p w14:paraId="2C3A634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.3 本项目落实预付款制度，预付款比例为</w:t>
      </w:r>
      <w:r>
        <w:rPr>
          <w:rFonts w:hint="eastAsia" w:ascii="宋体" w:hAnsi="宋体" w:eastAsia="宋体" w:cs="宋体"/>
          <w:color w:val="000000"/>
          <w:sz w:val="24"/>
          <w:u w:val="single"/>
        </w:rPr>
        <w:t>30</w:t>
      </w:r>
      <w:r>
        <w:rPr>
          <w:rFonts w:ascii="宋体" w:hAnsi="宋体" w:eastAsia="宋体" w:cs="宋体"/>
          <w:color w:val="000000"/>
          <w:sz w:val="24"/>
        </w:rPr>
        <w:t>%。在签订合同时，中标、成交供应商明确书面表示无需预付款或者主动要求降低预付款比例的，采购人可就预付款比例作相应调整。</w:t>
      </w:r>
    </w:p>
    <w:p w14:paraId="56FFDB0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.4 确需收取履约保证金的，履约保证金的缴纳形式：</w:t>
      </w:r>
    </w:p>
    <w:p w14:paraId="3083ABB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6602A9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如以履约保函（保险）形式缴纳履约保证金，供应商可通过政府采购电子履约保函（保险）平台（www.jsdzbh.com）在线申请履约保函（保险）。</w:t>
      </w:r>
    </w:p>
    <w:p w14:paraId="724F57F1">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p>
    <w:p w14:paraId="03AD2C3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履约保证金允许供应商自主选择以支票、汇票、本票、保函等非现金形式缴纳或提交。</w:t>
      </w:r>
    </w:p>
    <w:p w14:paraId="2586DEF4">
      <w:pPr>
        <w:pBdr>
          <w:top w:val="none" w:color="000000" w:sz="0" w:space="0"/>
          <w:left w:val="none" w:color="000000" w:sz="0" w:space="0"/>
          <w:bottom w:val="none" w:color="000000" w:sz="0" w:space="0"/>
          <w:right w:val="none" w:color="000000" w:sz="0" w:space="0"/>
        </w:pBdr>
        <w:tabs>
          <w:tab w:val="left" w:pos="900"/>
        </w:tabs>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.5、采购项目需满足的政府采购政策目标和具体支持对象</w:t>
      </w:r>
    </w:p>
    <w:p w14:paraId="4223F25C">
      <w:pPr>
        <w:pBdr>
          <w:top w:val="none" w:color="000000" w:sz="0" w:space="0"/>
          <w:left w:val="none" w:color="000000" w:sz="0" w:space="0"/>
          <w:bottom w:val="none" w:color="000000" w:sz="0" w:space="0"/>
          <w:right w:val="none" w:color="000000" w:sz="0" w:space="0"/>
        </w:pBdr>
        <w:tabs>
          <w:tab w:val="left" w:pos="900"/>
        </w:tabs>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7815845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6C830466">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0EB7EDB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w:t>
      </w:r>
      <w:r>
        <w:rPr>
          <w:rFonts w:hint="eastAsia" w:ascii="宋体" w:hAnsi="宋体" w:eastAsia="宋体" w:cs="宋体"/>
          <w:color w:val="000000"/>
          <w:sz w:val="24"/>
        </w:rPr>
        <w:t>6</w:t>
      </w:r>
      <w:r>
        <w:rPr>
          <w:rFonts w:ascii="宋体" w:hAnsi="宋体" w:eastAsia="宋体" w:cs="宋体"/>
          <w:color w:val="000000"/>
          <w:sz w:val="24"/>
        </w:rPr>
        <w:t xml:space="preserve">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4127C45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w:t>
      </w:r>
      <w:r>
        <w:rPr>
          <w:rFonts w:hint="eastAsia" w:ascii="宋体" w:hAnsi="宋体" w:eastAsia="宋体" w:cs="宋体"/>
          <w:color w:val="000000"/>
          <w:sz w:val="24"/>
        </w:rPr>
        <w:t>7</w:t>
      </w:r>
      <w:r>
        <w:rPr>
          <w:rFonts w:ascii="宋体" w:hAnsi="宋体" w:eastAsia="宋体" w:cs="宋体"/>
          <w:color w:val="000000"/>
          <w:sz w:val="24"/>
        </w:rPr>
        <w:t>政府采购落实“政采贷”政策，依据《关于深入推进政府采购线上合同信用融资工作的通知》（苏财购﹝2021﹞82号）。</w:t>
      </w:r>
    </w:p>
    <w:p w14:paraId="2DA37022">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3</w:t>
      </w:r>
      <w:r>
        <w:rPr>
          <w:rFonts w:ascii="宋体" w:hAnsi="宋体" w:eastAsia="宋体" w:cs="宋体"/>
          <w:color w:val="000000"/>
          <w:sz w:val="24"/>
        </w:rPr>
        <w:t>.</w:t>
      </w:r>
      <w:r>
        <w:rPr>
          <w:rFonts w:hint="eastAsia" w:ascii="宋体" w:hAnsi="宋体" w:eastAsia="宋体" w:cs="宋体"/>
          <w:color w:val="000000"/>
          <w:sz w:val="24"/>
        </w:rPr>
        <w:t>8</w:t>
      </w:r>
      <w:r>
        <w:rPr>
          <w:rFonts w:ascii="宋体" w:hAnsi="宋体" w:eastAsia="宋体" w:cs="宋体"/>
          <w:color w:val="000000"/>
          <w:sz w:val="24"/>
        </w:rPr>
        <w:t>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721182DE">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4</w:t>
      </w:r>
      <w:r>
        <w:rPr>
          <w:rFonts w:ascii="宋体" w:hAnsi="宋体" w:eastAsia="宋体" w:cs="宋体"/>
          <w:color w:val="000000"/>
          <w:sz w:val="24"/>
        </w:rPr>
        <w:t>、政府采购落实（苏财购﹝2022﹞51号）。</w:t>
      </w:r>
    </w:p>
    <w:p w14:paraId="24D67988">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4</w:t>
      </w:r>
      <w:r>
        <w:rPr>
          <w:rFonts w:ascii="宋体" w:hAnsi="宋体" w:eastAsia="宋体" w:cs="宋体"/>
          <w:color w:val="000000"/>
          <w:sz w:val="24"/>
        </w:rPr>
        <w:t>.1政府采购落实《关于进一步优化政府采购营商环境的通知》（盐财购﹝2023﹞17号）。</w:t>
      </w:r>
    </w:p>
    <w:p w14:paraId="53012C0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4</w:t>
      </w:r>
      <w:r>
        <w:rPr>
          <w:rFonts w:ascii="宋体" w:hAnsi="宋体" w:eastAsia="宋体" w:cs="宋体"/>
          <w:color w:val="000000"/>
          <w:sz w:val="24"/>
        </w:rPr>
        <w:t>.2政府采购落实《江苏省财政厅关于加强政府绿色采购有关事项的通知》 （苏财购﹝2023﹞65号）。</w:t>
      </w:r>
    </w:p>
    <w:p w14:paraId="6F03B9CC">
      <w:pPr>
        <w:pBdr>
          <w:top w:val="none" w:color="000000" w:sz="0" w:space="0"/>
          <w:left w:val="none" w:color="000000" w:sz="0" w:space="0"/>
          <w:bottom w:val="none" w:color="000000" w:sz="0" w:space="0"/>
          <w:right w:val="none" w:color="000000" w:sz="0" w:space="0"/>
        </w:pBdr>
        <w:tabs>
          <w:tab w:val="left" w:pos="900"/>
        </w:tabs>
        <w:spacing w:line="500" w:lineRule="exact"/>
        <w:ind w:firstLine="480" w:firstLineChars="200"/>
        <w:contextualSpacing/>
        <w:jc w:val="both"/>
      </w:pPr>
      <w:r>
        <w:rPr>
          <w:rFonts w:ascii="宋体" w:hAnsi="宋体" w:eastAsia="宋体" w:cs="宋体"/>
          <w:color w:val="000000"/>
          <w:sz w:val="24"/>
        </w:rPr>
        <w:t>3</w:t>
      </w:r>
      <w:r>
        <w:rPr>
          <w:rFonts w:hint="eastAsia" w:ascii="宋体" w:hAnsi="宋体" w:eastAsia="宋体" w:cs="宋体"/>
          <w:color w:val="000000"/>
          <w:sz w:val="24"/>
        </w:rPr>
        <w:t>4</w:t>
      </w:r>
      <w:r>
        <w:rPr>
          <w:rFonts w:ascii="宋体" w:hAnsi="宋体" w:eastAsia="宋体" w:cs="宋体"/>
          <w:color w:val="000000"/>
          <w:sz w:val="24"/>
        </w:rPr>
        <w:t>.3政府采购落实财政部办公厅</w:t>
      </w:r>
      <w:r>
        <w:rPr>
          <w:rFonts w:hint="eastAsia" w:ascii="宋体" w:hAnsi="宋体" w:eastAsia="宋体" w:cs="宋体"/>
          <w:color w:val="000000"/>
          <w:sz w:val="24"/>
        </w:rPr>
        <w:t xml:space="preserve"> </w:t>
      </w:r>
      <w:r>
        <w:rPr>
          <w:rFonts w:ascii="宋体" w:hAnsi="宋体" w:eastAsia="宋体" w:cs="宋体"/>
          <w:color w:val="000000"/>
          <w:sz w:val="24"/>
        </w:rPr>
        <w:t>住房和城乡建设部办公厅 工业和信息化部办公厅《关于印发&lt;政府采购支持绿色建材促进建筑品质提升政策项目实施指南&gt;的通知》（财库办﹝2023﹞52号）。</w:t>
      </w:r>
    </w:p>
    <w:p w14:paraId="7AE9CE69">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 </w:t>
      </w:r>
    </w:p>
    <w:p w14:paraId="76A08A54">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7E79FD8">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5BEBE786">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41DF984">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CF9FDC5">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6D89269C">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419B29C7">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789EA1EA">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78B67A0D">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B75423B">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2C7A8E80">
      <w:pPr>
        <w:pBdr>
          <w:top w:val="none" w:color="000000" w:sz="0" w:space="0"/>
          <w:left w:val="none" w:color="000000" w:sz="0" w:space="0"/>
          <w:bottom w:val="none" w:color="000000" w:sz="0" w:space="0"/>
          <w:right w:val="none" w:color="000000" w:sz="0" w:space="0"/>
        </w:pBdr>
        <w:spacing w:before="240" w:after="240"/>
        <w:jc w:val="both"/>
        <w:rPr>
          <w:rFonts w:ascii="Calibri" w:hAnsi="Calibri" w:eastAsia="Calibri" w:cs="Calibri"/>
          <w:color w:val="000000"/>
          <w:sz w:val="24"/>
        </w:rPr>
      </w:pPr>
      <w:r>
        <w:rPr>
          <w:rFonts w:ascii="Calibri" w:hAnsi="Calibri" w:eastAsia="Calibri" w:cs="Calibri"/>
          <w:color w:val="000000"/>
          <w:sz w:val="24"/>
        </w:rPr>
        <w:t> </w:t>
      </w:r>
    </w:p>
    <w:p w14:paraId="0D137866">
      <w:pPr>
        <w:pBdr>
          <w:top w:val="none" w:color="000000" w:sz="0" w:space="0"/>
          <w:left w:val="none" w:color="000000" w:sz="0" w:space="0"/>
          <w:bottom w:val="none" w:color="000000" w:sz="0" w:space="0"/>
          <w:right w:val="none" w:color="000000" w:sz="0" w:space="0"/>
        </w:pBdr>
        <w:spacing w:before="240" w:after="240"/>
        <w:jc w:val="both"/>
        <w:rPr>
          <w:rFonts w:ascii="Calibri" w:hAnsi="Calibri" w:eastAsia="Calibri" w:cs="Calibri"/>
          <w:color w:val="000000"/>
          <w:sz w:val="24"/>
        </w:rPr>
      </w:pPr>
    </w:p>
    <w:p w14:paraId="4D01292C">
      <w:pPr>
        <w:pBdr>
          <w:top w:val="none" w:color="000000" w:sz="0" w:space="0"/>
          <w:left w:val="none" w:color="000000" w:sz="0" w:space="0"/>
          <w:bottom w:val="none" w:color="000000" w:sz="0" w:space="0"/>
          <w:right w:val="none" w:color="000000" w:sz="0" w:space="0"/>
        </w:pBdr>
        <w:spacing w:before="240" w:after="240"/>
        <w:jc w:val="both"/>
        <w:rPr>
          <w:rFonts w:ascii="Calibri" w:hAnsi="Calibri" w:eastAsia="Calibri" w:cs="Calibri"/>
          <w:color w:val="000000"/>
          <w:sz w:val="24"/>
        </w:rPr>
      </w:pPr>
    </w:p>
    <w:p w14:paraId="40B057BA">
      <w:pPr>
        <w:pBdr>
          <w:top w:val="none" w:color="000000" w:sz="0" w:space="0"/>
          <w:left w:val="none" w:color="000000" w:sz="0" w:space="0"/>
          <w:bottom w:val="none" w:color="000000" w:sz="0" w:space="0"/>
          <w:right w:val="none" w:color="000000" w:sz="0" w:space="0"/>
        </w:pBdr>
        <w:spacing w:before="240" w:after="240"/>
        <w:jc w:val="both"/>
        <w:rPr>
          <w:rFonts w:ascii="Calibri" w:hAnsi="Calibri" w:eastAsia="Calibri" w:cs="Calibri"/>
          <w:color w:val="000000"/>
          <w:sz w:val="24"/>
        </w:rPr>
      </w:pPr>
    </w:p>
    <w:p w14:paraId="22FB28EB">
      <w:pPr>
        <w:pBdr>
          <w:top w:val="none" w:color="000000" w:sz="0" w:space="0"/>
          <w:left w:val="none" w:color="000000" w:sz="0" w:space="0"/>
          <w:bottom w:val="none" w:color="000000" w:sz="0" w:space="0"/>
          <w:right w:val="none" w:color="000000" w:sz="0" w:space="0"/>
        </w:pBdr>
        <w:spacing w:line="85" w:lineRule="atLeast"/>
        <w:jc w:val="center"/>
      </w:pPr>
      <w:r>
        <w:rPr>
          <w:rFonts w:ascii="Calibri" w:hAnsi="Calibri" w:eastAsia="Calibri" w:cs="Calibri"/>
          <w:color w:val="000000"/>
          <w:sz w:val="24"/>
        </w:rPr>
        <w:t> </w:t>
      </w:r>
      <w:r>
        <w:rPr>
          <w:rFonts w:ascii="Calibri" w:hAnsi="Calibri" w:eastAsia="Calibri" w:cs="Calibri"/>
          <w:color w:val="000000"/>
          <w:sz w:val="21"/>
        </w:rPr>
        <w:t> </w:t>
      </w:r>
      <w:r>
        <w:rPr>
          <w:rFonts w:ascii="宋体" w:hAnsi="宋体" w:eastAsia="宋体" w:cs="宋体"/>
          <w:b/>
          <w:color w:val="000000"/>
          <w:sz w:val="30"/>
        </w:rPr>
        <w:t>第三章 合同条款</w:t>
      </w:r>
    </w:p>
    <w:p w14:paraId="185D85E2">
      <w:pPr>
        <w:pBdr>
          <w:top w:val="none" w:color="000000" w:sz="0" w:space="0"/>
          <w:left w:val="none" w:color="000000" w:sz="0" w:space="0"/>
          <w:bottom w:val="none" w:color="000000" w:sz="0" w:space="0"/>
          <w:right w:val="none" w:color="000000" w:sz="0" w:space="0"/>
        </w:pBdr>
        <w:tabs>
          <w:tab w:val="left" w:pos="2472"/>
        </w:tabs>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委托方(以下简称甲方)：</w:t>
      </w:r>
      <w:r>
        <w:rPr>
          <w:rFonts w:cs="宋体" w:asciiTheme="minorEastAsia" w:hAnsiTheme="minorEastAsia"/>
          <w:color w:val="000000"/>
          <w:sz w:val="24"/>
          <w:u w:val="single"/>
        </w:rPr>
        <w:t>江苏大丰港经济开发区管理委员会</w:t>
      </w:r>
    </w:p>
    <w:p w14:paraId="56E5DFA7">
      <w:pPr>
        <w:pBdr>
          <w:top w:val="none" w:color="000000" w:sz="0" w:space="0"/>
          <w:left w:val="none" w:color="000000" w:sz="0" w:space="0"/>
          <w:bottom w:val="none" w:color="000000" w:sz="0" w:space="0"/>
          <w:right w:val="none" w:color="000000" w:sz="0" w:space="0"/>
        </w:pBdr>
        <w:tabs>
          <w:tab w:val="left" w:pos="2472"/>
        </w:tabs>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受委托方(以下简称乙方)：</w:t>
      </w:r>
      <w:r>
        <w:rPr>
          <w:rFonts w:cs="宋体" w:asciiTheme="minorEastAsia" w:hAnsiTheme="minorEastAsia"/>
          <w:color w:val="000000"/>
          <w:sz w:val="24"/>
          <w:u w:val="single"/>
        </w:rPr>
        <w:t>              </w:t>
      </w:r>
      <w:r>
        <w:rPr>
          <w:rFonts w:cs="宋体" w:asciiTheme="minorEastAsia" w:hAnsiTheme="minorEastAsia"/>
          <w:color w:val="000000"/>
          <w:sz w:val="24"/>
        </w:rPr>
        <w:t>  </w:t>
      </w:r>
    </w:p>
    <w:p w14:paraId="4BC1FE7B">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根据《中华人民共和国民法典》等法律法规的规定，甲乙双方就</w:t>
      </w:r>
      <w:r>
        <w:rPr>
          <w:rFonts w:hint="eastAsia" w:cs="宋体" w:asciiTheme="minorEastAsia" w:hAnsiTheme="minorEastAsia"/>
          <w:color w:val="000000"/>
          <w:sz w:val="24"/>
          <w:u w:val="single"/>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大丰化工园区生态环境保护和治理第三方服务项目</w:t>
      </w:r>
      <w:r>
        <w:rPr>
          <w:rFonts w:hint="eastAsia" w:cs="宋体" w:asciiTheme="minorEastAsia" w:hAnsiTheme="minorEastAsia"/>
          <w:color w:val="000000"/>
          <w:sz w:val="24"/>
          <w:u w:val="single"/>
        </w:rPr>
        <w:t xml:space="preserve"> </w:t>
      </w:r>
      <w:r>
        <w:rPr>
          <w:rFonts w:cs="宋体" w:asciiTheme="minorEastAsia" w:hAnsiTheme="minorEastAsia"/>
          <w:color w:val="000000"/>
          <w:sz w:val="24"/>
        </w:rPr>
        <w:t>按照招标结果签订本合同。</w:t>
      </w:r>
    </w:p>
    <w:p w14:paraId="6C4C955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宋体" w:hAnsi="宋体" w:cs="宋体"/>
          <w:color w:val="000000" w:themeColor="text1"/>
          <w:sz w:val="24"/>
          <w:szCs w:val="24"/>
          <w:highlight w:val="none"/>
          <w:u w:val="single"/>
          <w:lang w:eastAsia="zh-CN"/>
          <w14:textFill>
            <w14:solidFill>
              <w14:schemeClr w14:val="tx1"/>
            </w14:solidFill>
          </w14:textFill>
        </w:rPr>
      </w:pPr>
      <w:r>
        <w:rPr>
          <w:rFonts w:cs="宋体" w:asciiTheme="minorEastAsia" w:hAnsiTheme="minorEastAsia"/>
          <w:color w:val="000000"/>
          <w:sz w:val="24"/>
        </w:rPr>
        <w:t>第一条合同内容：</w:t>
      </w:r>
      <w:r>
        <w:rPr>
          <w:rFonts w:hint="eastAsia" w:ascii="宋体" w:hAnsi="宋体" w:cs="宋体"/>
          <w:color w:val="000000" w:themeColor="text1"/>
          <w:sz w:val="24"/>
          <w:szCs w:val="24"/>
          <w:highlight w:val="none"/>
          <w:u w:val="single"/>
          <w:lang w:eastAsia="zh-CN"/>
          <w14:textFill>
            <w14:solidFill>
              <w14:schemeClr w14:val="tx1"/>
            </w14:solidFill>
          </w14:textFill>
        </w:rPr>
        <w:t>江苏大丰港经济开发区管理委员会</w:t>
      </w:r>
      <w:r>
        <w:rPr>
          <w:rFonts w:hint="eastAsia" w:ascii="宋体" w:hAnsi="宋体" w:cs="宋体"/>
          <w:color w:val="000000" w:themeColor="text1"/>
          <w:sz w:val="24"/>
          <w:szCs w:val="24"/>
          <w:highlight w:val="none"/>
          <w:u w:val="single"/>
          <w:lang w:val="en-US" w:eastAsia="zh-CN"/>
          <w14:textFill>
            <w14:solidFill>
              <w14:schemeClr w14:val="tx1"/>
            </w14:solidFill>
          </w14:textFill>
        </w:rPr>
        <w:t>化工园区</w:t>
      </w:r>
      <w:r>
        <w:rPr>
          <w:rFonts w:hint="eastAsia" w:ascii="宋体" w:hAnsi="宋体" w:cs="宋体"/>
          <w:color w:val="000000" w:themeColor="text1"/>
          <w:sz w:val="24"/>
          <w:szCs w:val="24"/>
          <w:highlight w:val="none"/>
          <w:u w:val="single"/>
          <w:lang w:eastAsia="zh-CN"/>
          <w14:textFill>
            <w14:solidFill>
              <w14:schemeClr w14:val="tx1"/>
            </w14:solidFill>
          </w14:textFill>
        </w:rPr>
        <w:t>提供相应的</w:t>
      </w:r>
      <w:r>
        <w:rPr>
          <w:rFonts w:hint="eastAsia" w:ascii="宋体" w:hAnsi="宋体" w:cs="宋体"/>
          <w:color w:val="000000" w:themeColor="text1"/>
          <w:sz w:val="24"/>
          <w:szCs w:val="24"/>
          <w:highlight w:val="none"/>
          <w:u w:val="single"/>
          <w:lang w:val="en-US" w:eastAsia="zh-CN"/>
          <w14:textFill>
            <w14:solidFill>
              <w14:schemeClr w14:val="tx1"/>
            </w14:solidFill>
          </w14:textFill>
        </w:rPr>
        <w:t>生态环境保护和治理</w:t>
      </w:r>
      <w:r>
        <w:rPr>
          <w:rFonts w:hint="eastAsia" w:ascii="宋体" w:hAnsi="宋体" w:cs="宋体"/>
          <w:color w:val="000000" w:themeColor="text1"/>
          <w:sz w:val="24"/>
          <w:szCs w:val="24"/>
          <w:highlight w:val="none"/>
          <w:u w:val="single"/>
          <w:lang w:eastAsia="zh-CN"/>
          <w14:textFill>
            <w14:solidFill>
              <w14:schemeClr w14:val="tx1"/>
            </w14:solidFill>
          </w14:textFill>
        </w:rPr>
        <w:t>服务，</w:t>
      </w:r>
      <w:r>
        <w:rPr>
          <w:rFonts w:hint="eastAsia" w:ascii="宋体" w:hAnsi="宋体" w:cs="宋体"/>
          <w:color w:val="000000" w:themeColor="text1"/>
          <w:sz w:val="24"/>
          <w:szCs w:val="24"/>
          <w:highlight w:val="none"/>
          <w:u w:val="single"/>
          <w:lang w:val="en-US" w:eastAsia="zh-CN"/>
          <w14:textFill>
            <w14:solidFill>
              <w14:schemeClr w14:val="tx1"/>
            </w14:solidFill>
          </w14:textFill>
        </w:rPr>
        <w:t>委托高水平专业机构开展生态环境保护和治理第三方服务，包括常驻专家团队、专项检查等。</w:t>
      </w:r>
      <w:r>
        <w:rPr>
          <w:rFonts w:hint="eastAsia" w:ascii="宋体" w:hAnsi="宋体" w:cs="宋体"/>
          <w:color w:val="000000" w:themeColor="text1"/>
          <w:sz w:val="24"/>
          <w:szCs w:val="24"/>
          <w:highlight w:val="none"/>
          <w:u w:val="single"/>
          <w:lang w:eastAsia="zh-CN"/>
          <w14:textFill>
            <w14:solidFill>
              <w14:schemeClr w14:val="tx1"/>
            </w14:solidFill>
          </w14:textFill>
        </w:rPr>
        <w:t>具体详见</w:t>
      </w:r>
      <w:r>
        <w:rPr>
          <w:rFonts w:hint="eastAsia" w:ascii="宋体" w:hAnsi="宋体" w:cs="宋体"/>
          <w:color w:val="000000" w:themeColor="text1"/>
          <w:sz w:val="24"/>
          <w:szCs w:val="24"/>
          <w:highlight w:val="none"/>
          <w:u w:val="single"/>
          <w:lang w:val="en-US" w:eastAsia="zh-CN"/>
          <w14:textFill>
            <w14:solidFill>
              <w14:schemeClr w14:val="tx1"/>
            </w14:solidFill>
          </w14:textFill>
        </w:rPr>
        <w:t>招标文件</w:t>
      </w:r>
      <w:r>
        <w:rPr>
          <w:rFonts w:hint="eastAsia" w:ascii="宋体" w:hAnsi="宋体" w:cs="宋体"/>
          <w:color w:val="000000" w:themeColor="text1"/>
          <w:sz w:val="24"/>
          <w:szCs w:val="24"/>
          <w:highlight w:val="none"/>
          <w:u w:val="single"/>
          <w:lang w:eastAsia="zh-CN"/>
          <w14:textFill>
            <w14:solidFill>
              <w14:schemeClr w14:val="tx1"/>
            </w14:solidFill>
          </w14:textFill>
        </w:rPr>
        <w:t>采购需求。</w:t>
      </w:r>
    </w:p>
    <w:p w14:paraId="510A1095">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第二条本合同项下合同总价：（大写）</w:t>
      </w:r>
      <w:r>
        <w:rPr>
          <w:rFonts w:cs="宋体" w:asciiTheme="minorEastAsia" w:hAnsiTheme="minorEastAsia"/>
          <w:color w:val="000000"/>
          <w:sz w:val="24"/>
          <w:u w:val="single"/>
        </w:rPr>
        <w:t>       （小写）     </w:t>
      </w:r>
      <w:r>
        <w:rPr>
          <w:rFonts w:cs="宋体" w:asciiTheme="minorEastAsia" w:hAnsiTheme="minorEastAsia"/>
          <w:color w:val="000000"/>
          <w:sz w:val="24"/>
        </w:rPr>
        <w:t xml:space="preserve">。 </w:t>
      </w:r>
    </w:p>
    <w:p w14:paraId="0A2B0637">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 xml:space="preserve">第三条组成本合同的有关文件   </w:t>
      </w:r>
    </w:p>
    <w:p w14:paraId="2F9A168B">
      <w:pPr>
        <w:pBdr>
          <w:top w:val="none" w:color="000000" w:sz="0" w:space="0"/>
          <w:left w:val="none" w:color="000000" w:sz="0" w:space="0"/>
          <w:bottom w:val="none" w:color="000000" w:sz="0" w:space="0"/>
          <w:right w:val="none" w:color="000000" w:sz="0" w:space="0"/>
        </w:pBdr>
        <w:tabs>
          <w:tab w:val="left" w:pos="180"/>
        </w:tabs>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本项目招标文件和有关附件是本合同不可分割的组成部分，与本合同具有同等法律效力。</w:t>
      </w:r>
    </w:p>
    <w:p w14:paraId="455F8C91">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第四条权利保证</w:t>
      </w:r>
    </w:p>
    <w:p w14:paraId="7DA067BF">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乙方应保证所提供的服务任何一部分均不会侵犯任何第三方的知识产权，乙方对甲方提供的业务资料、技术资料应严格保密，不得扩散。乙方应保证甲方在使用、接受本合同服务任何一部分时不受乙方及第三方提出侵犯其专利权、版权、商标权和工业设计权等知识产权的起诉。一旦出现侵权，由乙方负全部责任。</w:t>
      </w:r>
    </w:p>
    <w:p w14:paraId="0DB8F8C2">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第五条合同履行期限</w:t>
      </w:r>
    </w:p>
    <w:p w14:paraId="0C2BF363">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合同履行期限：</w:t>
      </w:r>
      <w:r>
        <w:rPr>
          <w:rFonts w:cs="宋体" w:asciiTheme="minorEastAsia" w:hAnsiTheme="minorEastAsia"/>
          <w:color w:val="000000"/>
          <w:sz w:val="24"/>
          <w:u w:val="single"/>
        </w:rPr>
        <w:t xml:space="preserve">              </w:t>
      </w:r>
      <w:r>
        <w:rPr>
          <w:rFonts w:cs="宋体" w:asciiTheme="minorEastAsia" w:hAnsiTheme="minorEastAsia"/>
          <w:color w:val="000000"/>
          <w:sz w:val="24"/>
        </w:rPr>
        <w:t>。</w:t>
      </w:r>
    </w:p>
    <w:p w14:paraId="0D24C654">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cs="宋体" w:asciiTheme="minorEastAsia" w:hAnsiTheme="minorEastAsia"/>
          <w:color w:val="000000"/>
          <w:sz w:val="24"/>
        </w:rPr>
      </w:pPr>
      <w:r>
        <w:rPr>
          <w:rFonts w:cs="宋体" w:asciiTheme="minorEastAsia" w:hAnsiTheme="minorEastAsia"/>
          <w:color w:val="000000"/>
          <w:sz w:val="24"/>
        </w:rPr>
        <w:t>第六条服务要求：</w:t>
      </w:r>
    </w:p>
    <w:p w14:paraId="0918063E">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根据省生态环境厅化工产业环保整治提升相关工作要求，针对具体的隐患清单和提升项提出建设性意见和整改方案，配合园区进行整治提升</w:t>
      </w:r>
      <w:r>
        <w:rPr>
          <w:rFonts w:hint="eastAsia" w:ascii="宋体" w:hAnsi="宋体" w:cs="宋体"/>
          <w:color w:val="000000" w:themeColor="text1"/>
          <w:sz w:val="24"/>
          <w:szCs w:val="24"/>
          <w:lang w:eastAsia="zh-CN"/>
          <w14:textFill>
            <w14:solidFill>
              <w14:schemeClr w14:val="tx1"/>
            </w14:solidFill>
          </w14:textFill>
        </w:rPr>
        <w:t>。</w:t>
      </w:r>
    </w:p>
    <w:p w14:paraId="36A24A6F">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第七条合同款支付与履约担保</w:t>
      </w:r>
    </w:p>
    <w:p w14:paraId="0B0E5F24">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1、本合同项下所有款项均以人民币支付。</w:t>
      </w:r>
    </w:p>
    <w:p w14:paraId="4164A140">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2、本项目价款一律通过银行非现金结算，每次付款前乙方须提供相应的增值税发票。</w:t>
      </w:r>
    </w:p>
    <w:p w14:paraId="4C8ADE6E">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cs="宋体" w:asciiTheme="minorEastAsia" w:hAnsiTheme="minorEastAsia"/>
          <w:color w:val="000000"/>
          <w:sz w:val="24"/>
        </w:rPr>
      </w:pPr>
      <w:r>
        <w:rPr>
          <w:rFonts w:cs="宋体" w:asciiTheme="minorEastAsia" w:hAnsiTheme="minorEastAsia"/>
          <w:color w:val="000000"/>
          <w:sz w:val="24"/>
        </w:rPr>
        <w:t>3、付款方式：合同签订后，甲方收到预付款发票后10个工作日内支付合同金额30%作为预付款，</w:t>
      </w:r>
      <w:r>
        <w:rPr>
          <w:rFonts w:hint="eastAsia" w:cs="宋体" w:asciiTheme="minorEastAsia" w:hAnsiTheme="minorEastAsia"/>
          <w:color w:val="000000"/>
          <w:sz w:val="24"/>
        </w:rPr>
        <w:t>合同签订后第二季度工作结束后付合同价款的40%，其后项目结束后付剩余合同价款的30%。</w:t>
      </w:r>
    </w:p>
    <w:p w14:paraId="0683F50F">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注：每次付款前，乙方应按照甲方财务要求出具增值税发票。</w:t>
      </w:r>
    </w:p>
    <w:p w14:paraId="0F5D04C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4、乙方交纳人民币</w:t>
      </w:r>
      <w:r>
        <w:rPr>
          <w:rFonts w:cs="宋体" w:asciiTheme="minorEastAsia" w:hAnsiTheme="minorEastAsia"/>
          <w:color w:val="000000"/>
          <w:sz w:val="24"/>
          <w:u w:val="single"/>
        </w:rPr>
        <w:t>（中标价的10%）</w:t>
      </w:r>
      <w:r>
        <w:rPr>
          <w:rFonts w:cs="宋体" w:asciiTheme="minorEastAsia" w:hAnsiTheme="minorEastAsia"/>
          <w:color w:val="000000"/>
          <w:sz w:val="24"/>
        </w:rPr>
        <w:t>元作为本合同的履约保证金。</w:t>
      </w:r>
    </w:p>
    <w:p w14:paraId="7E8D5FA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备注：采购人应当对AA评级及以上政府采购供应商（需提供信用管理部门备案的第三方信用报告）</w:t>
      </w:r>
      <w:r>
        <w:rPr>
          <w:rFonts w:cs="宋体" w:asciiTheme="minorEastAsia" w:hAnsiTheme="minorEastAsia"/>
          <w:color w:val="0000CC"/>
          <w:sz w:val="24"/>
        </w:rPr>
        <w:t>免收履约保证金。</w:t>
      </w:r>
    </w:p>
    <w:p w14:paraId="109C1C5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4.1履约保证金的缴纳形式：</w:t>
      </w:r>
    </w:p>
    <w:p w14:paraId="4FF8A500">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4.1.1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0DED7F4">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4.1.2如以履约保函（保险）形式缴纳履约保证金，供应商可通过政府采购电子履约保函（保险）平台（www.jsdzbh.com）在线申请履约保函（保险）。</w:t>
      </w:r>
    </w:p>
    <w:p w14:paraId="500F7525">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4.2履约保证金的退还：</w:t>
      </w:r>
    </w:p>
    <w:p w14:paraId="7C0DED8C">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4.2.1方式：无息退还至乙方缴纳履约保证金的账户。如为保函，在到期时自行失效。</w:t>
      </w:r>
    </w:p>
    <w:p w14:paraId="3D5EFD49">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4.2.2时间：验收合格且采购人收到发票后30日内。</w:t>
      </w:r>
    </w:p>
    <w:p w14:paraId="0027A2E1">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4.3.3条件：按合同要求全部履约完成并经采购人验收合格，且甲方收到乙方出具的发票。</w:t>
      </w:r>
    </w:p>
    <w:p w14:paraId="0BA03E8D">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5、本项目采用固定单价合同，结算时按照中标单价执行，不调整（甲方同意调整除外）。合同价包括但不限于</w:t>
      </w:r>
      <w:r>
        <w:rPr>
          <w:rFonts w:hint="eastAsia" w:ascii="宋体" w:hAnsi="宋体"/>
          <w:color w:val="000000" w:themeColor="text1"/>
          <w:sz w:val="24"/>
          <w14:textFill>
            <w14:solidFill>
              <w14:schemeClr w14:val="tx1"/>
            </w14:solidFill>
          </w14:textFill>
        </w:rPr>
        <w:t>人员驻场服务费、住宿费、车旅费、</w:t>
      </w:r>
      <w:r>
        <w:rPr>
          <w:rFonts w:cs="宋体" w:asciiTheme="minorEastAsia" w:hAnsiTheme="minorEastAsia"/>
          <w:color w:val="000000"/>
          <w:sz w:val="24"/>
        </w:rPr>
        <w:t>培训费、管理费、税费、企业管理费、利润等以及所有不可预见的全部相关费用（应充分考虑所有风险、责任等），招标文件和合同未列明，而乙方认为必需的费用投标时已自行综合考虑到合同价款中。</w:t>
      </w:r>
    </w:p>
    <w:p w14:paraId="1D8C4C2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第八条违约责任</w:t>
      </w:r>
      <w:r>
        <w:rPr>
          <w:rFonts w:cs="宋体" w:asciiTheme="minorEastAsia" w:hAnsiTheme="minorEastAsia"/>
          <w:color w:val="000000"/>
          <w:sz w:val="24"/>
        </w:rPr>
        <w:tab/>
      </w:r>
    </w:p>
    <w:p w14:paraId="2A52BE2B">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1.合同签订后，甲方中途停止或解除合同，甲方按乙方实际完成的工作量支付乙方酬金。</w:t>
      </w:r>
    </w:p>
    <w:p w14:paraId="435636D3">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Theme="minorEastAsia" w:hAnsiTheme="minorEastAsia"/>
        </w:rPr>
      </w:pPr>
      <w:r>
        <w:rPr>
          <w:rFonts w:cs="宋体" w:asciiTheme="minorEastAsia" w:hAnsiTheme="minorEastAsia"/>
          <w:color w:val="000000"/>
          <w:sz w:val="24"/>
        </w:rPr>
        <w:t>2．甲方应按照本合同约定按期支付合同价款。非因甲方原因导致未按期支付乙方酬金的，甲方应积极协调费用支付事宜。</w:t>
      </w:r>
    </w:p>
    <w:p w14:paraId="5D820B83">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3.合同签订后，如乙方擅自中途停止或解除合同，乙方向甲方赔偿合同价款的30％。</w:t>
      </w:r>
    </w:p>
    <w:p w14:paraId="6E4B12C1">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hint="eastAsia" w:cs="宋体" w:asciiTheme="minorEastAsia" w:hAnsiTheme="minorEastAsia"/>
          <w:color w:val="000000"/>
          <w:sz w:val="24"/>
        </w:rPr>
        <w:t>4</w:t>
      </w:r>
      <w:r>
        <w:rPr>
          <w:rFonts w:cs="宋体" w:asciiTheme="minorEastAsia" w:hAnsiTheme="minorEastAsia"/>
          <w:color w:val="000000"/>
          <w:sz w:val="24"/>
        </w:rPr>
        <w:t>.乙方在承担违约责任后，仍应继续履行合同规定的义务（甲方解除合同的除外）。甲方未能及时追究乙方的任何一项违约责任并不表明甲方放弃追究乙方该项或其他违约责任。</w:t>
      </w:r>
    </w:p>
    <w:p w14:paraId="511B6B4D">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hint="eastAsia" w:cs="宋体" w:asciiTheme="minorEastAsia" w:hAnsiTheme="minorEastAsia"/>
          <w:color w:val="000000"/>
          <w:sz w:val="24"/>
        </w:rPr>
        <w:t>5</w:t>
      </w:r>
      <w:r>
        <w:rPr>
          <w:rFonts w:cs="宋体" w:asciiTheme="minorEastAsia" w:hAnsiTheme="minorEastAsia"/>
          <w:color w:val="000000"/>
          <w:sz w:val="24"/>
        </w:rPr>
        <w:t>.对于甲方提供的有关资料，乙方有保密义务，不得向第三人以任何方式泄漏，否则，乙方按成果成本的100％赔偿损失并承担法律责任。</w:t>
      </w:r>
    </w:p>
    <w:p w14:paraId="53BE718B">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第九条合同的变更和终止</w:t>
      </w:r>
    </w:p>
    <w:p w14:paraId="4C16C560">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除发生法律规定的不能预见、不能避免并不能克服的客观情况外，甲乙双方不得放弃或拒绝履行合同。</w:t>
      </w:r>
    </w:p>
    <w:p w14:paraId="209ED296">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第十条合同的转让</w:t>
      </w:r>
    </w:p>
    <w:p w14:paraId="08018EC0">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乙方不得擅自部分或全部转让其应履行的合同义务，如出现此行为，甲方有权给予终止合同，同时乙方应承担合同金额30%的违约金。</w:t>
      </w:r>
    </w:p>
    <w:p w14:paraId="3ECE0F73">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第十一条争议的解决</w:t>
      </w:r>
    </w:p>
    <w:p w14:paraId="0233955C">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因履行本合同引起的或与本合同有关的争议，甲、乙双方应首先通过友好协商解决，如果协商不能解决争议，则向甲方所在地有管辖权的人民法院提起诉讼。</w:t>
      </w:r>
    </w:p>
    <w:p w14:paraId="0FF59117">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第十二条诚实信用</w:t>
      </w:r>
    </w:p>
    <w:p w14:paraId="5ACBC858">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乙方应诚实信用，严格按照招标文件要求和承诺履行合同，不向甲方进行商业贿赂或者提供不正当利益。</w:t>
      </w:r>
    </w:p>
    <w:p w14:paraId="56D1B029">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第十三条合同生效及其他</w:t>
      </w:r>
    </w:p>
    <w:p w14:paraId="455FE6B7">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1、本合同自签订之日起生效。</w:t>
      </w:r>
    </w:p>
    <w:p w14:paraId="0B22E1CF">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2、本合同一式捌份，甲乙双方各执肆份。</w:t>
      </w:r>
    </w:p>
    <w:p w14:paraId="543D882E">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Theme="minorEastAsia" w:hAnsiTheme="minorEastAsia"/>
        </w:rPr>
      </w:pPr>
      <w:r>
        <w:rPr>
          <w:rFonts w:cs="宋体" w:asciiTheme="minorEastAsia" w:hAnsiTheme="minorEastAsia"/>
          <w:color w:val="000000"/>
          <w:sz w:val="24"/>
        </w:rPr>
        <w:t>3、本合同应按照中华人民共和国的现行法律进行解释。</w:t>
      </w:r>
    </w:p>
    <w:p w14:paraId="6CF9D5B2">
      <w:pPr>
        <w:pBdr>
          <w:top w:val="none" w:color="000000" w:sz="0" w:space="0"/>
          <w:left w:val="none" w:color="000000" w:sz="0" w:space="0"/>
          <w:bottom w:val="none" w:color="000000" w:sz="0" w:space="0"/>
          <w:right w:val="none" w:color="000000" w:sz="0" w:space="0"/>
        </w:pBdr>
        <w:tabs>
          <w:tab w:val="left" w:pos="2472"/>
        </w:tabs>
        <w:spacing w:line="500" w:lineRule="exact"/>
        <w:ind w:firstLine="440" w:firstLineChars="200"/>
        <w:contextualSpacing/>
        <w:jc w:val="both"/>
        <w:rPr>
          <w:rFonts w:hint="eastAsia" w:asciiTheme="minorEastAsia" w:hAnsiTheme="minorEastAsia"/>
          <w:sz w:val="21"/>
          <w:szCs w:val="21"/>
        </w:rPr>
      </w:pPr>
      <w:r>
        <w:rPr>
          <w:rFonts w:cs="仿宋" w:asciiTheme="minorEastAsia" w:hAnsiTheme="minorEastAsia"/>
          <w:color w:val="000000"/>
          <w:sz w:val="22"/>
          <w:szCs w:val="21"/>
        </w:rPr>
        <w:t xml:space="preserve">甲方(盖章)：_________　　　　　　　 </w:t>
      </w:r>
      <w:r>
        <w:rPr>
          <w:rFonts w:hint="eastAsia" w:cs="仿宋" w:asciiTheme="minorEastAsia" w:hAnsiTheme="minorEastAsia"/>
          <w:color w:val="000000"/>
          <w:sz w:val="22"/>
          <w:szCs w:val="21"/>
        </w:rPr>
        <w:t xml:space="preserve">     </w:t>
      </w:r>
      <w:r>
        <w:rPr>
          <w:rFonts w:cs="仿宋" w:asciiTheme="minorEastAsia" w:hAnsiTheme="minorEastAsia"/>
          <w:color w:val="000000"/>
          <w:sz w:val="22"/>
          <w:szCs w:val="21"/>
        </w:rPr>
        <w:t>乙方(盖章)：_________</w:t>
      </w:r>
    </w:p>
    <w:p w14:paraId="47881210">
      <w:pPr>
        <w:pBdr>
          <w:top w:val="none" w:color="000000" w:sz="0" w:space="0"/>
          <w:left w:val="none" w:color="000000" w:sz="0" w:space="0"/>
          <w:bottom w:val="none" w:color="000000" w:sz="0" w:space="0"/>
          <w:right w:val="none" w:color="000000" w:sz="0" w:space="0"/>
        </w:pBdr>
        <w:tabs>
          <w:tab w:val="left" w:pos="2472"/>
        </w:tabs>
        <w:spacing w:line="500" w:lineRule="exact"/>
        <w:ind w:firstLine="440" w:firstLineChars="200"/>
        <w:contextualSpacing/>
        <w:jc w:val="both"/>
        <w:rPr>
          <w:rFonts w:hint="eastAsia" w:asciiTheme="minorEastAsia" w:hAnsiTheme="minorEastAsia"/>
          <w:sz w:val="21"/>
          <w:szCs w:val="21"/>
        </w:rPr>
      </w:pPr>
      <w:r>
        <w:rPr>
          <w:rFonts w:cs="仿宋" w:asciiTheme="minorEastAsia" w:hAnsiTheme="minorEastAsia"/>
          <w:color w:val="000000"/>
          <w:sz w:val="22"/>
          <w:szCs w:val="21"/>
        </w:rPr>
        <w:t xml:space="preserve">法定代表人或授权委托人(签字)：      法定代表人或授权委托人(签字)： </w:t>
      </w:r>
    </w:p>
    <w:p w14:paraId="4A29C827">
      <w:pPr>
        <w:pBdr>
          <w:top w:val="none" w:color="000000" w:sz="0" w:space="0"/>
          <w:left w:val="none" w:color="000000" w:sz="0" w:space="0"/>
          <w:bottom w:val="none" w:color="000000" w:sz="0" w:space="0"/>
          <w:right w:val="none" w:color="000000" w:sz="0" w:space="0"/>
        </w:pBdr>
        <w:tabs>
          <w:tab w:val="left" w:pos="2472"/>
        </w:tabs>
        <w:spacing w:line="500" w:lineRule="exact"/>
        <w:ind w:firstLine="440" w:firstLineChars="200"/>
        <w:contextualSpacing/>
        <w:jc w:val="both"/>
        <w:rPr>
          <w:rFonts w:hint="eastAsia" w:asciiTheme="minorEastAsia" w:hAnsiTheme="minorEastAsia"/>
          <w:sz w:val="21"/>
          <w:szCs w:val="21"/>
        </w:rPr>
      </w:pPr>
      <w:r>
        <w:rPr>
          <w:rFonts w:cs="仿宋" w:asciiTheme="minorEastAsia" w:hAnsiTheme="minorEastAsia"/>
          <w:color w:val="000000"/>
          <w:sz w:val="22"/>
          <w:szCs w:val="21"/>
        </w:rPr>
        <w:t>_________年____月____日　　　　　　　　</w:t>
      </w:r>
      <w:r>
        <w:rPr>
          <w:rFonts w:hint="eastAsia" w:cs="仿宋" w:asciiTheme="minorEastAsia" w:hAnsiTheme="minorEastAsia"/>
          <w:color w:val="000000"/>
          <w:sz w:val="22"/>
          <w:szCs w:val="21"/>
        </w:rPr>
        <w:t xml:space="preserve">  </w:t>
      </w:r>
      <w:r>
        <w:rPr>
          <w:rFonts w:cs="仿宋" w:asciiTheme="minorEastAsia" w:hAnsiTheme="minorEastAsia"/>
          <w:color w:val="000000"/>
          <w:sz w:val="22"/>
          <w:szCs w:val="21"/>
        </w:rPr>
        <w:t>_________年____月____日</w:t>
      </w:r>
    </w:p>
    <w:p w14:paraId="119C99F5">
      <w:pPr>
        <w:spacing w:line="420" w:lineRule="exact"/>
        <w:ind w:left="703" w:right="281" w:hanging="703"/>
        <w:jc w:val="center"/>
        <w:rPr>
          <w:rFonts w:cs="Calibri" w:asciiTheme="minorEastAsia" w:hAnsiTheme="minorEastAsia"/>
          <w:color w:val="000000"/>
          <w:sz w:val="21"/>
        </w:rPr>
      </w:pPr>
      <w:r>
        <w:rPr>
          <w:rFonts w:cs="Calibri" w:asciiTheme="minorEastAsia" w:hAnsiTheme="minorEastAsia"/>
          <w:color w:val="000000"/>
          <w:sz w:val="21"/>
        </w:rPr>
        <w:t> </w:t>
      </w:r>
    </w:p>
    <w:p w14:paraId="4FB6767B">
      <w:pPr>
        <w:spacing w:line="420" w:lineRule="exact"/>
        <w:ind w:left="703" w:right="281" w:hanging="703"/>
        <w:jc w:val="center"/>
        <w:rPr>
          <w:color w:val="000000" w:themeColor="text1"/>
          <w:sz w:val="22"/>
          <w:szCs w:val="22"/>
          <w:highlight w:val="none"/>
          <w14:textFill>
            <w14:solidFill>
              <w14:schemeClr w14:val="tx1"/>
            </w14:solidFill>
          </w14:textFill>
        </w:rPr>
      </w:pPr>
      <w:r>
        <w:rPr>
          <w:rFonts w:ascii="Calibri" w:hAnsi="Calibri" w:eastAsia="Calibri" w:cs="Calibri"/>
          <w:color w:val="000000"/>
          <w:sz w:val="21"/>
        </w:rPr>
        <w:t> </w:t>
      </w:r>
      <w:r>
        <w:rPr>
          <w:rFonts w:hint="eastAsia" w:ascii="宋体" w:hAnsi="宋体"/>
          <w:b/>
          <w:bCs/>
          <w:color w:val="000000" w:themeColor="text1"/>
          <w:sz w:val="22"/>
          <w:szCs w:val="22"/>
          <w:highlight w:val="none"/>
          <w14:textFill>
            <w14:solidFill>
              <w14:schemeClr w14:val="tx1"/>
            </w14:solidFill>
          </w14:textFill>
        </w:rPr>
        <w:t>廉 政 合 同</w:t>
      </w:r>
    </w:p>
    <w:p w14:paraId="441531D0">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甲方：</w:t>
      </w:r>
      <w:r>
        <w:rPr>
          <w:rFonts w:hint="eastAsia" w:ascii="宋体" w:hAnsi="宋体"/>
          <w:color w:val="000000" w:themeColor="text1"/>
          <w:sz w:val="22"/>
          <w:szCs w:val="22"/>
          <w:highlight w:val="none"/>
          <w:lang w:eastAsia="zh-CN"/>
          <w14:textFill>
            <w14:solidFill>
              <w14:schemeClr w14:val="tx1"/>
            </w14:solidFill>
          </w14:textFill>
        </w:rPr>
        <w:t>江苏大丰港经济开发区管理委员会</w:t>
      </w:r>
      <w:r>
        <w:rPr>
          <w:rFonts w:hint="eastAsia"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ab/>
      </w:r>
    </w:p>
    <w:p w14:paraId="1D44EDEA">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乙方：                   </w:t>
      </w:r>
    </w:p>
    <w:p w14:paraId="18E45070">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为强化抓源治本工作力度，从制度机制上进一步规范建设行为，杜绝不廉洁行为，特订立本合同，双方遵照执行。</w:t>
      </w:r>
    </w:p>
    <w:p w14:paraId="632F429F">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1、甲、乙双方必须严格遵守国家法律、法规、政策及各项廉政规定，恪守职业道德规范。</w:t>
      </w:r>
    </w:p>
    <w:p w14:paraId="4B974B92">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2、甲、乙双方在具体工程建设行为中，必须严格遵守招投标法规定的原则、方式、程序，保证公平、公正、公开。</w:t>
      </w:r>
    </w:p>
    <w:p w14:paraId="563E734E">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3、甲、乙双方不得相互串通，损害国家利益、社会公共利益及其他当事人的合法权益。</w:t>
      </w:r>
    </w:p>
    <w:p w14:paraId="6849A8C8">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659445FA">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6283B6A3">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6、甲方工作人员及其配偶、子女不得以打“业务牌”等形式变相接受乙方的钱物；乙方不得以打“业务牌”的形式向甲方工作人员及其配偶、子女变相送钱物。</w:t>
      </w:r>
    </w:p>
    <w:p w14:paraId="1B410E76">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7、甲方工作人员及其配偶、子女不得在乙方报销应由个人支付的费用或领取报酬；乙方不得为甲方工作人员及其配偶、子女报销应由个人支付的费用或发放报酬。</w:t>
      </w:r>
    </w:p>
    <w:p w14:paraId="4A133FC6">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违约责任：</w:t>
      </w:r>
    </w:p>
    <w:p w14:paraId="6FB45369">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1、甲方发生违约行为，一经查实将视情节轻重对直接责任人进行严肃处理并追究主管人员的责任。</w:t>
      </w:r>
    </w:p>
    <w:p w14:paraId="12EE74C4">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2、乙方发生违约行为，甲方有权解除合同，并将其列入“黑名单”在一定范围内公布，三年内不得参加辖区内的工程建设。</w:t>
      </w:r>
    </w:p>
    <w:p w14:paraId="22950D87">
      <w:pPr>
        <w:spacing w:line="380" w:lineRule="exact"/>
        <w:ind w:left="385" w:right="281" w:hanging="385"/>
        <w:rPr>
          <w:rFonts w:ascii="宋体" w:hAnsi="宋体"/>
          <w:color w:val="000000" w:themeColor="text1"/>
          <w:sz w:val="22"/>
          <w:szCs w:val="22"/>
          <w:highlight w:val="none"/>
          <w14:textFill>
            <w14:solidFill>
              <w14:schemeClr w14:val="tx1"/>
            </w14:solidFill>
          </w14:textFill>
        </w:rPr>
      </w:pPr>
    </w:p>
    <w:p w14:paraId="3147BF17">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    甲方：                           </w:t>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 xml:space="preserve">    乙方：</w:t>
      </w:r>
    </w:p>
    <w:p w14:paraId="04998B22">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    地址：                            </w:t>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地址：</w:t>
      </w:r>
    </w:p>
    <w:p w14:paraId="1826707D">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    法定代表人                        </w:t>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法定代表人</w:t>
      </w:r>
    </w:p>
    <w:p w14:paraId="1F079BCF">
      <w:pPr>
        <w:spacing w:line="380" w:lineRule="exact"/>
        <w:ind w:left="385" w:right="281" w:hanging="385"/>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    或其委托代理人：                  </w:t>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或其委托代理人：</w:t>
      </w:r>
    </w:p>
    <w:p w14:paraId="5AC37D1C">
      <w:pPr>
        <w:tabs>
          <w:tab w:val="center" w:pos="4576"/>
        </w:tabs>
        <w:spacing w:line="380" w:lineRule="exact"/>
        <w:ind w:left="385" w:right="281" w:hanging="385"/>
        <w:rPr>
          <w:rFonts w:hint="eastAsia" w:ascii="宋体" w:hAnsi="宋体"/>
          <w:color w:val="000000" w:themeColor="text1"/>
          <w:sz w:val="22"/>
          <w:szCs w:val="22"/>
          <w:highlight w:val="none"/>
          <w14:textFill>
            <w14:solidFill>
              <w14:schemeClr w14:val="tx1"/>
            </w14:solidFill>
          </w14:textFill>
        </w:rPr>
        <w:sectPr>
          <w:footerReference r:id="rId6" w:type="default"/>
          <w:pgSz w:w="11906" w:h="16838"/>
          <w:pgMar w:top="1440" w:right="1800" w:bottom="1440" w:left="1800" w:header="851" w:footer="992" w:gutter="0"/>
          <w:cols w:space="720" w:num="1"/>
          <w:docGrid w:linePitch="360" w:charSpace="0"/>
        </w:sectPr>
      </w:pPr>
      <w:r>
        <w:rPr>
          <w:rFonts w:hint="eastAsia"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lang w:val="en-US" w:eastAsia="zh-CN"/>
          <w14:textFill>
            <w14:solidFill>
              <w14:schemeClr w14:val="tx1"/>
            </w14:solidFill>
          </w14:textFill>
        </w:rPr>
        <w:t>2024</w:t>
      </w:r>
      <w:r>
        <w:rPr>
          <w:rFonts w:hint="eastAsia" w:ascii="宋体" w:hAnsi="宋体"/>
          <w:color w:val="000000" w:themeColor="text1"/>
          <w:sz w:val="22"/>
          <w:szCs w:val="22"/>
          <w:highlight w:val="none"/>
          <w14:textFill>
            <w14:solidFill>
              <w14:schemeClr w14:val="tx1"/>
            </w14:solidFill>
          </w14:textFill>
        </w:rPr>
        <w:t>年    月    日</w:t>
      </w:r>
      <w:r>
        <w:rPr>
          <w:rFonts w:hint="eastAsia" w:ascii="宋体" w:hAnsi="宋体"/>
          <w:color w:val="000000" w:themeColor="text1"/>
          <w:sz w:val="22"/>
          <w:szCs w:val="22"/>
          <w:highlight w:val="none"/>
          <w14:textFill>
            <w14:solidFill>
              <w14:schemeClr w14:val="tx1"/>
            </w14:solidFill>
          </w14:textFill>
        </w:rPr>
        <w:tab/>
      </w:r>
      <w:r>
        <w:rPr>
          <w:rFonts w:hint="eastAsia" w:ascii="宋体" w:hAnsi="宋体"/>
          <w:color w:val="000000" w:themeColor="text1"/>
          <w:sz w:val="22"/>
          <w:szCs w:val="22"/>
          <w:highlight w:val="none"/>
          <w14:textFill>
            <w14:solidFill>
              <w14:schemeClr w14:val="tx1"/>
            </w14:solidFill>
          </w14:textFill>
        </w:rPr>
        <w:t xml:space="preserve">                   </w:t>
      </w:r>
      <w:r>
        <w:rPr>
          <w:rFonts w:hint="eastAsia" w:ascii="宋体" w:hAnsi="宋体"/>
          <w:color w:val="000000" w:themeColor="text1"/>
          <w:sz w:val="22"/>
          <w:szCs w:val="22"/>
          <w:highlight w:val="none"/>
          <w:lang w:val="en-US" w:eastAsia="zh-CN"/>
          <w14:textFill>
            <w14:solidFill>
              <w14:schemeClr w14:val="tx1"/>
            </w14:solidFill>
          </w14:textFill>
        </w:rPr>
        <w:t>2024</w:t>
      </w:r>
      <w:r>
        <w:rPr>
          <w:rFonts w:hint="eastAsia" w:ascii="宋体" w:hAnsi="宋体"/>
          <w:color w:val="000000" w:themeColor="text1"/>
          <w:sz w:val="22"/>
          <w:szCs w:val="22"/>
          <w:highlight w:val="none"/>
          <w14:textFill>
            <w14:solidFill>
              <w14:schemeClr w14:val="tx1"/>
            </w14:solidFill>
          </w14:textFill>
        </w:rPr>
        <w:t>年    月    日</w:t>
      </w:r>
    </w:p>
    <w:p w14:paraId="27875A77">
      <w:pPr>
        <w:tabs>
          <w:tab w:val="left" w:pos="6264"/>
        </w:tabs>
        <w:spacing w:line="560" w:lineRule="exact"/>
        <w:jc w:val="center"/>
        <w:rPr>
          <w:rFonts w:hint="eastAsia" w:ascii="宋体" w:hAnsi="宋体"/>
          <w:color w:val="000000" w:themeColor="text1"/>
          <w:sz w:val="22"/>
          <w:szCs w:val="22"/>
          <w:highlight w:val="none"/>
          <w14:textFill>
            <w14:solidFill>
              <w14:schemeClr w14:val="tx1"/>
            </w14:solidFill>
          </w14:textFill>
        </w:rPr>
      </w:pPr>
      <w:r>
        <w:rPr>
          <w:rFonts w:hint="eastAsia" w:ascii="黑体" w:hAnsi="黑体" w:eastAsia="黑体" w:cs="黑体"/>
          <w:bCs/>
          <w:color w:val="000000" w:themeColor="text1"/>
          <w:sz w:val="22"/>
          <w:szCs w:val="22"/>
          <w:highlight w:val="none"/>
          <w14:textFill>
            <w14:solidFill>
              <w14:schemeClr w14:val="tx1"/>
            </w14:solidFill>
          </w14:textFill>
        </w:rPr>
        <w:t>安全</w:t>
      </w:r>
      <w:r>
        <w:rPr>
          <w:rFonts w:hint="eastAsia" w:ascii="黑体" w:hAnsi="黑体" w:eastAsia="黑体" w:cs="黑体"/>
          <w:bCs/>
          <w:color w:val="000000" w:themeColor="text1"/>
          <w:sz w:val="22"/>
          <w:szCs w:val="22"/>
          <w:highlight w:val="none"/>
          <w:lang w:val="en-US" w:eastAsia="zh-CN"/>
          <w14:textFill>
            <w14:solidFill>
              <w14:schemeClr w14:val="tx1"/>
            </w14:solidFill>
          </w14:textFill>
        </w:rPr>
        <w:t>服务</w:t>
      </w:r>
      <w:r>
        <w:rPr>
          <w:rFonts w:hint="eastAsia" w:ascii="黑体" w:hAnsi="黑体" w:eastAsia="黑体" w:cs="黑体"/>
          <w:bCs/>
          <w:color w:val="000000" w:themeColor="text1"/>
          <w:sz w:val="22"/>
          <w:szCs w:val="22"/>
          <w:highlight w:val="none"/>
          <w14:textFill>
            <w14:solidFill>
              <w14:schemeClr w14:val="tx1"/>
            </w14:solidFill>
          </w14:textFill>
        </w:rPr>
        <w:t>合同</w:t>
      </w:r>
    </w:p>
    <w:p w14:paraId="79359EF4">
      <w:pPr>
        <w:spacing w:line="520" w:lineRule="exact"/>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甲 方： </w:t>
      </w:r>
      <w:r>
        <w:rPr>
          <w:rFonts w:hint="eastAsia" w:ascii="宋体" w:hAnsi="宋体"/>
          <w:color w:val="000000" w:themeColor="text1"/>
          <w:sz w:val="22"/>
          <w:szCs w:val="22"/>
          <w:highlight w:val="none"/>
          <w:u w:val="single"/>
          <w:lang w:eastAsia="zh-CN"/>
          <w14:textFill>
            <w14:solidFill>
              <w14:schemeClr w14:val="tx1"/>
            </w14:solidFill>
          </w14:textFill>
        </w:rPr>
        <w:t>江苏大丰港经济开发区管理委员会</w:t>
      </w:r>
      <w:r>
        <w:rPr>
          <w:rFonts w:hint="eastAsia" w:ascii="宋体" w:hAnsi="宋体"/>
          <w:color w:val="000000" w:themeColor="text1"/>
          <w:sz w:val="22"/>
          <w:szCs w:val="22"/>
          <w:highlight w:val="none"/>
          <w14:textFill>
            <w14:solidFill>
              <w14:schemeClr w14:val="tx1"/>
            </w14:solidFill>
          </w14:textFill>
        </w:rPr>
        <w:t xml:space="preserve"> </w:t>
      </w:r>
    </w:p>
    <w:p w14:paraId="01DDCD92">
      <w:pPr>
        <w:spacing w:line="520" w:lineRule="exact"/>
        <w:jc w:val="left"/>
        <w:rPr>
          <w:rFonts w:ascii="宋体" w:hAnsi="Times New Roman"/>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乙 方： </w:t>
      </w:r>
      <w:r>
        <w:rPr>
          <w:rFonts w:hint="eastAsia" w:ascii="宋体" w:hAnsi="宋体"/>
          <w:color w:val="000000" w:themeColor="text1"/>
          <w:sz w:val="22"/>
          <w:szCs w:val="22"/>
          <w:highlight w:val="none"/>
          <w:u w:val="singl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 xml:space="preserve">  </w:t>
      </w:r>
    </w:p>
    <w:p w14:paraId="2D26CF5B">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为在</w:t>
      </w:r>
      <w:r>
        <w:rPr>
          <w:rFonts w:hint="eastAsia" w:ascii="宋体" w:hAnsi="宋体"/>
          <w:color w:val="000000" w:themeColor="text1"/>
          <w:sz w:val="22"/>
          <w:szCs w:val="22"/>
          <w:highlight w:val="none"/>
          <w:u w:val="singl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服务合同的实施过程中创造安全、高效的实施环境，切实搞好本项目的安全管理工作，本项目甲方</w:t>
      </w:r>
      <w:r>
        <w:rPr>
          <w:rFonts w:hint="eastAsia" w:ascii="宋体" w:hAnsi="宋体"/>
          <w:color w:val="000000" w:themeColor="text1"/>
          <w:sz w:val="22"/>
          <w:szCs w:val="22"/>
          <w:highlight w:val="none"/>
          <w:lang w:eastAsia="zh-CN"/>
          <w14:textFill>
            <w14:solidFill>
              <w14:schemeClr w14:val="tx1"/>
            </w14:solidFill>
          </w14:textFill>
        </w:rPr>
        <w:t>江苏大丰港经济开发区管理委员会</w:t>
      </w:r>
      <w:r>
        <w:rPr>
          <w:rFonts w:hint="eastAsia" w:ascii="宋体" w:hAnsi="宋体"/>
          <w:color w:val="000000" w:themeColor="text1"/>
          <w:sz w:val="22"/>
          <w:szCs w:val="22"/>
          <w:highlight w:val="none"/>
          <w14:textFill>
            <w14:solidFill>
              <w14:schemeClr w14:val="tx1"/>
            </w14:solidFill>
          </w14:textFill>
        </w:rPr>
        <w:t xml:space="preserve"> （以下简称“甲方”）与供应商</w:t>
      </w:r>
      <w:r>
        <w:rPr>
          <w:rFonts w:hint="eastAsia" w:ascii="宋体" w:hAnsi="宋体"/>
          <w:color w:val="000000" w:themeColor="text1"/>
          <w:sz w:val="22"/>
          <w:szCs w:val="22"/>
          <w:highlight w:val="none"/>
          <w:u w:val="single"/>
          <w14:textFill>
            <w14:solidFill>
              <w14:schemeClr w14:val="tx1"/>
            </w14:solidFill>
          </w14:textFill>
        </w:rPr>
        <w:t xml:space="preserve">                         </w:t>
      </w:r>
      <w:r>
        <w:rPr>
          <w:rFonts w:hint="eastAsia" w:ascii="宋体" w:hAnsi="宋体"/>
          <w:color w:val="000000" w:themeColor="text1"/>
          <w:sz w:val="22"/>
          <w:szCs w:val="22"/>
          <w:highlight w:val="none"/>
          <w14:textFill>
            <w14:solidFill>
              <w14:schemeClr w14:val="tx1"/>
            </w14:solidFill>
          </w14:textFill>
        </w:rPr>
        <w:t>（以下简称“乙方”）特此签订安全生产合同：</w:t>
      </w:r>
    </w:p>
    <w:p w14:paraId="2AB46373">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一、甲方职责</w:t>
      </w:r>
    </w:p>
    <w:p w14:paraId="13C6E65E">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1、严格遵守国家有关安全生产的法律、认真执行项目服务合同中的有关安全要求。</w:t>
      </w:r>
    </w:p>
    <w:p w14:paraId="60BE9F39">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2、不得对乙方提出不符合项目安全生产法律、法规和强制性标准规定要求。</w:t>
      </w:r>
    </w:p>
    <w:p w14:paraId="2A6A2CBC">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3、不得明示或暗示服务单位购买、租赁、使用不符合安全项目踏勘或实施过程中要求的安全防护用具、机械设备、施工机具及配件。</w:t>
      </w:r>
    </w:p>
    <w:p w14:paraId="2ED238CC">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二、乙方职责</w:t>
      </w:r>
    </w:p>
    <w:p w14:paraId="3F039CD5">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1、供应商应遵守国家安全生产有关管理规定，严格按安全标准进行项目实施，采取一切必要的安全措施，消除事故隐患，确保项目服务过程中的安全，并对服务过程中发生的一切安全问题负责。</w:t>
      </w:r>
    </w:p>
    <w:p w14:paraId="70DCAC3F">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w:t>
      </w:r>
    </w:p>
    <w:p w14:paraId="12CD35A1">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3、乙方在任何时候都应采取各种合理的预防措施，防止其员工发生任何违法、违禁、暴力或妨碍治安的行为。</w:t>
      </w:r>
    </w:p>
    <w:p w14:paraId="6A6CF921">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乙方必须按照本项目特点，组织制定本本项目服务实施中的生产安全专项方案和事故应急救援预案；如果发生安全事故，应按照有关规定，及时上报有关部门，并坚持“三不放过”的原则，严肃处理相关责任。</w:t>
      </w:r>
    </w:p>
    <w:p w14:paraId="3BDC88C1">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三、违约责任</w:t>
      </w:r>
    </w:p>
    <w:p w14:paraId="5764C625">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1、乙方应对发生在本项目服务期限内的交通安全、安全事故（包括人员）负全部法律责任，并承担由此而发生的一切经济损失。</w:t>
      </w:r>
    </w:p>
    <w:p w14:paraId="6DB7A69C">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2、如乙方发生安全事故不及时妥善处理，引起纠纷或诉讼，甲方有权扣留其未付合同价款用于支付事故处理费用。</w:t>
      </w:r>
    </w:p>
    <w:p w14:paraId="25F33A49">
      <w:pPr>
        <w:spacing w:line="400" w:lineRule="exact"/>
        <w:ind w:firstLine="42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本合同由双方盖章、法定代表人或其授权的代理人签名与加盖公章后生效。</w:t>
      </w:r>
    </w:p>
    <w:p w14:paraId="4CF95F5C">
      <w:pPr>
        <w:spacing w:line="700" w:lineRule="exact"/>
        <w:ind w:firstLine="480"/>
        <w:jc w:val="left"/>
        <w:rPr>
          <w:rFonts w:hint="eastAsia"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甲方：                                     乙方： </w:t>
      </w:r>
    </w:p>
    <w:p w14:paraId="685FA7BD">
      <w:pPr>
        <w:spacing w:line="700" w:lineRule="exact"/>
        <w:ind w:firstLine="480"/>
        <w:jc w:val="left"/>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 法定（授权）代表人：                      法定（授权）代表人：</w:t>
      </w:r>
    </w:p>
    <w:p w14:paraId="628A4288">
      <w:pPr>
        <w:spacing w:line="700" w:lineRule="exact"/>
        <w:jc w:val="left"/>
        <w:rPr>
          <w:rFonts w:hint="eastAsia" w:hAnsi="宋体" w:cs="宋体"/>
          <w:color w:val="000000" w:themeColor="text1"/>
          <w:sz w:val="22"/>
          <w:szCs w:val="22"/>
          <w:highlight w:val="none"/>
          <w14:textFill>
            <w14:solidFill>
              <w14:schemeClr w14:val="tx1"/>
            </w14:solidFill>
          </w14:textFill>
        </w:rPr>
        <w:sectPr>
          <w:footerReference r:id="rId7" w:type="default"/>
          <w:pgSz w:w="11906" w:h="16838"/>
          <w:pgMar w:top="1247" w:right="1385" w:bottom="1134" w:left="1281" w:header="851" w:footer="992" w:gutter="0"/>
          <w:cols w:space="720" w:num="1"/>
          <w:docGrid w:linePitch="360" w:charSpace="0"/>
        </w:sectPr>
      </w:pPr>
      <w:r>
        <w:rPr>
          <w:rFonts w:hint="eastAsia" w:ascii="宋体" w:hAnsi="宋体"/>
          <w:color w:val="000000" w:themeColor="text1"/>
          <w:sz w:val="22"/>
          <w:szCs w:val="22"/>
          <w:highlight w:val="none"/>
          <w14:textFill>
            <w14:solidFill>
              <w14:schemeClr w14:val="tx1"/>
            </w14:solidFill>
          </w14:textFill>
        </w:rPr>
        <w:t xml:space="preserve">    签字日期</w:t>
      </w:r>
      <w:r>
        <w:rPr>
          <w:rFonts w:hint="eastAsia" w:hAnsi="宋体" w:cs="宋体"/>
          <w:color w:val="000000" w:themeColor="text1"/>
          <w:sz w:val="22"/>
          <w:szCs w:val="22"/>
          <w:highlight w:val="none"/>
          <w14:textFill>
            <w14:solidFill>
              <w14:schemeClr w14:val="tx1"/>
            </w14:solidFill>
          </w14:textFill>
        </w:rPr>
        <w:t xml:space="preserve">：   年   月   日 </w:t>
      </w:r>
      <w:r>
        <w:rPr>
          <w:rFonts w:hint="eastAsia" w:ascii="宋体" w:hAnsi="宋体"/>
          <w:color w:val="000000" w:themeColor="text1"/>
          <w:sz w:val="22"/>
          <w:szCs w:val="22"/>
          <w:highlight w:val="none"/>
          <w14:textFill>
            <w14:solidFill>
              <w14:schemeClr w14:val="tx1"/>
            </w14:solidFill>
          </w14:textFill>
        </w:rPr>
        <w:t xml:space="preserve">                签字日期</w:t>
      </w:r>
      <w:r>
        <w:rPr>
          <w:rFonts w:hint="eastAsia" w:hAnsi="宋体" w:cs="宋体"/>
          <w:color w:val="000000" w:themeColor="text1"/>
          <w:sz w:val="22"/>
          <w:szCs w:val="22"/>
          <w:highlight w:val="none"/>
          <w14:textFill>
            <w14:solidFill>
              <w14:schemeClr w14:val="tx1"/>
            </w14:solidFill>
          </w14:textFill>
        </w:rPr>
        <w:t>：   年   月   日</w:t>
      </w:r>
    </w:p>
    <w:p w14:paraId="0CF553E0">
      <w:pPr>
        <w:pBdr>
          <w:top w:val="none" w:color="000000" w:sz="0" w:space="0"/>
          <w:left w:val="none" w:color="000000" w:sz="0" w:space="0"/>
          <w:bottom w:val="none" w:color="000000" w:sz="0" w:space="0"/>
          <w:right w:val="none" w:color="000000" w:sz="0" w:space="0"/>
        </w:pBdr>
        <w:spacing w:line="500" w:lineRule="exact"/>
        <w:jc w:val="center"/>
        <w:rPr>
          <w:sz w:val="30"/>
          <w:szCs w:val="30"/>
        </w:rPr>
      </w:pPr>
      <w:r>
        <w:rPr>
          <w:rFonts w:ascii="宋体" w:hAnsi="宋体" w:eastAsia="宋体" w:cs="宋体"/>
          <w:color w:val="000000"/>
          <w:sz w:val="30"/>
          <w:szCs w:val="30"/>
        </w:rPr>
        <w:t>政府采购合同履约验收书（参考格式）</w:t>
      </w:r>
    </w:p>
    <w:p w14:paraId="3A9F6AF4">
      <w:pPr>
        <w:pBdr>
          <w:top w:val="none" w:color="000000" w:sz="0" w:space="0"/>
          <w:left w:val="none" w:color="000000" w:sz="0" w:space="0"/>
          <w:bottom w:val="none" w:color="000000" w:sz="0" w:space="0"/>
          <w:right w:val="none" w:color="000000" w:sz="0" w:space="0"/>
        </w:pBdr>
        <w:spacing w:line="500" w:lineRule="exact"/>
        <w:ind w:firstLine="420" w:firstLineChars="200"/>
        <w:jc w:val="both"/>
      </w:pPr>
      <w:r>
        <w:rPr>
          <w:rFonts w:ascii="宋体" w:hAnsi="宋体" w:eastAsia="宋体" w:cs="宋体"/>
          <w:color w:val="000000"/>
          <w:sz w:val="21"/>
        </w:rPr>
        <w:t>根据政府采购合同（编号：</w:t>
      </w:r>
      <w:r>
        <w:rPr>
          <w:rFonts w:ascii="Calibri" w:hAnsi="Calibri" w:eastAsia="Calibri" w:cs="Calibri"/>
          <w:color w:val="000000"/>
          <w:sz w:val="21"/>
          <w:u w:val="single"/>
        </w:rPr>
        <w:t xml:space="preserve">          </w:t>
      </w:r>
      <w:r>
        <w:rPr>
          <w:rFonts w:ascii="宋体" w:hAnsi="宋体" w:eastAsia="宋体" w:cs="宋体"/>
          <w:color w:val="000000"/>
          <w:sz w:val="21"/>
        </w:rPr>
        <w:t>）的约定，我单位组织对</w:t>
      </w:r>
      <w:r>
        <w:rPr>
          <w:rFonts w:ascii="宋体" w:hAnsi="宋体" w:eastAsia="宋体" w:cs="宋体"/>
          <w:color w:val="000000"/>
          <w:sz w:val="21"/>
          <w:u w:val="single"/>
        </w:rPr>
        <w:t>（项目名称）</w:t>
      </w:r>
      <w:r>
        <w:rPr>
          <w:rFonts w:ascii="宋体" w:hAnsi="宋体" w:eastAsia="宋体" w:cs="宋体"/>
          <w:color w:val="000000"/>
          <w:sz w:val="21"/>
        </w:rPr>
        <w:t>项目中标（成交）供应商</w:t>
      </w:r>
      <w:r>
        <w:rPr>
          <w:rFonts w:ascii="宋体" w:hAnsi="宋体" w:eastAsia="宋体" w:cs="宋体"/>
          <w:color w:val="000000"/>
          <w:sz w:val="21"/>
          <w:u w:val="single"/>
        </w:rPr>
        <w:t>（公司名称）</w:t>
      </w:r>
      <w:r>
        <w:rPr>
          <w:rFonts w:ascii="宋体" w:hAnsi="宋体" w:eastAsia="宋体" w:cs="宋体"/>
          <w:color w:val="000000"/>
          <w:sz w:val="21"/>
        </w:rPr>
        <w:t>提供的货物（工程、服务）进行了履约验收，验收情况如下：</w:t>
      </w:r>
    </w:p>
    <w:tbl>
      <w:tblPr>
        <w:tblStyle w:val="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545"/>
        <w:gridCol w:w="2707"/>
        <w:gridCol w:w="1583"/>
        <w:gridCol w:w="2363"/>
      </w:tblGrid>
      <w:tr w14:paraId="7987C3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0D6DD6C">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项目名称</w:t>
            </w:r>
          </w:p>
        </w:tc>
        <w:tc>
          <w:tcPr>
            <w:tcW w:w="270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DF9365A">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c>
          <w:tcPr>
            <w:tcW w:w="158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CA6E46C">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项目地点</w:t>
            </w:r>
          </w:p>
        </w:tc>
        <w:tc>
          <w:tcPr>
            <w:tcW w:w="23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95F940">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r>
      <w:tr w14:paraId="136D2C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518E8D">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预算金额</w:t>
            </w:r>
          </w:p>
        </w:tc>
        <w:tc>
          <w:tcPr>
            <w:tcW w:w="27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D69B41">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c>
          <w:tcPr>
            <w:tcW w:w="1583" w:type="dxa"/>
            <w:tcBorders>
              <w:top w:val="nil"/>
              <w:left w:val="nil"/>
              <w:bottom w:val="nil"/>
              <w:right w:val="nil"/>
            </w:tcBorders>
            <w:tcMar>
              <w:top w:w="0" w:type="dxa"/>
              <w:left w:w="108" w:type="dxa"/>
              <w:bottom w:w="0" w:type="dxa"/>
              <w:right w:w="108" w:type="dxa"/>
            </w:tcMar>
            <w:vAlign w:val="center"/>
          </w:tcPr>
          <w:p w14:paraId="130ED2E6">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承接单位</w:t>
            </w:r>
          </w:p>
        </w:tc>
        <w:tc>
          <w:tcPr>
            <w:tcW w:w="236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BD8391">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r>
      <w:tr w14:paraId="4A4B93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E5096F1">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合同时间</w:t>
            </w:r>
          </w:p>
        </w:tc>
        <w:tc>
          <w:tcPr>
            <w:tcW w:w="27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BB8C18">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c>
          <w:tcPr>
            <w:tcW w:w="158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9FA47D1">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项目开始时间</w:t>
            </w:r>
          </w:p>
        </w:tc>
        <w:tc>
          <w:tcPr>
            <w:tcW w:w="236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1A1E142">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r>
      <w:tr w14:paraId="24B3F5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794A25">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项目结束时间</w:t>
            </w:r>
          </w:p>
        </w:tc>
        <w:tc>
          <w:tcPr>
            <w:tcW w:w="27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1E433C">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c>
          <w:tcPr>
            <w:tcW w:w="158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C062DD0">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项目联系人</w:t>
            </w:r>
          </w:p>
        </w:tc>
        <w:tc>
          <w:tcPr>
            <w:tcW w:w="236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18564F">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r>
      <w:tr w14:paraId="44A319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98"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CD0A8E">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验收情况和验收意见</w:t>
            </w:r>
          </w:p>
          <w:p w14:paraId="231AB5B7">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（可另附）</w:t>
            </w:r>
          </w:p>
          <w:p w14:paraId="52B9F5EF">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431CC477">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41A9DF9F">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2CF4C129">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c>
      </w:tr>
      <w:tr w14:paraId="51C244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198"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0451A0">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验收小组（签字）：</w:t>
            </w:r>
          </w:p>
          <w:p w14:paraId="00BC3B6C">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50405EF9">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50884DE6">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182154E3">
            <w:pPr>
              <w:pBdr>
                <w:top w:val="none" w:color="000000" w:sz="0" w:space="0"/>
                <w:left w:val="none" w:color="000000" w:sz="0" w:space="0"/>
                <w:bottom w:val="none" w:color="000000" w:sz="0" w:space="0"/>
                <w:right w:val="none" w:color="000000" w:sz="0" w:space="0"/>
              </w:pBdr>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r w14:paraId="06B304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198"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C16FDF">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供应商确认意见（签章）：</w:t>
            </w:r>
          </w:p>
          <w:p w14:paraId="2BED73F6">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4F8675D0">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74629768">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055771BD">
            <w:pPr>
              <w:pBdr>
                <w:top w:val="none" w:color="000000" w:sz="0" w:space="0"/>
                <w:left w:val="none" w:color="000000" w:sz="0" w:space="0"/>
                <w:bottom w:val="none" w:color="000000" w:sz="0" w:space="0"/>
                <w:right w:val="none" w:color="000000" w:sz="0" w:space="0"/>
              </w:pBdr>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r w14:paraId="09ABB7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198"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AD5183">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采购人确认意见（签章）：</w:t>
            </w:r>
          </w:p>
          <w:p w14:paraId="401CDC71">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2E41AA54">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283012BD">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574B954E">
            <w:pPr>
              <w:pBdr>
                <w:top w:val="none" w:color="000000" w:sz="0" w:space="0"/>
                <w:left w:val="none" w:color="000000" w:sz="0" w:space="0"/>
                <w:bottom w:val="none" w:color="000000" w:sz="0" w:space="0"/>
                <w:right w:val="none" w:color="000000" w:sz="0" w:space="0"/>
              </w:pBdr>
              <w:jc w:val="both"/>
            </w:pPr>
            <w:r>
              <w:br w:type="textWrapping"/>
            </w:r>
            <w:r>
              <w:rPr>
                <w:rFonts w:ascii="Calibri" w:hAnsi="Calibri" w:eastAsia="Calibri" w:cs="Calibri"/>
                <w:color w:val="000000"/>
                <w:sz w:val="21"/>
              </w:rPr>
              <w:t xml:space="preserve">                              </w:t>
            </w:r>
            <w:r>
              <w:rPr>
                <w:rFonts w:ascii="宋体" w:hAnsi="宋体" w:eastAsia="宋体" w:cs="宋体"/>
                <w:color w:val="000000"/>
                <w:sz w:val="21"/>
              </w:rPr>
              <w:t>年</w:t>
            </w:r>
            <w:r>
              <w:rPr>
                <w:rFonts w:ascii="Calibri" w:hAnsi="Calibri" w:eastAsia="Calibri" w:cs="Calibri"/>
                <w:color w:val="000000"/>
                <w:sz w:val="21"/>
              </w:rPr>
              <w:t xml:space="preserve">    </w:t>
            </w:r>
            <w:r>
              <w:rPr>
                <w:rFonts w:ascii="宋体" w:hAnsi="宋体" w:eastAsia="宋体" w:cs="宋体"/>
                <w:color w:val="000000"/>
                <w:sz w:val="21"/>
              </w:rPr>
              <w:t>月</w:t>
            </w:r>
            <w:r>
              <w:rPr>
                <w:rFonts w:ascii="Calibri" w:hAnsi="Calibri" w:eastAsia="Calibri" w:cs="Calibri"/>
                <w:color w:val="000000"/>
                <w:sz w:val="21"/>
              </w:rPr>
              <w:t xml:space="preserve">    </w:t>
            </w:r>
            <w:r>
              <w:rPr>
                <w:rFonts w:ascii="宋体" w:hAnsi="宋体" w:eastAsia="宋体" w:cs="宋体"/>
                <w:color w:val="000000"/>
                <w:sz w:val="21"/>
              </w:rPr>
              <w:t>日</w:t>
            </w:r>
          </w:p>
        </w:tc>
      </w:tr>
    </w:tbl>
    <w:p w14:paraId="313B88CF">
      <w:pPr>
        <w:pBdr>
          <w:top w:val="none" w:color="000000" w:sz="0" w:space="0"/>
          <w:left w:val="none" w:color="000000" w:sz="0" w:space="0"/>
          <w:bottom w:val="none" w:color="000000" w:sz="0" w:space="0"/>
          <w:right w:val="none" w:color="000000" w:sz="0" w:space="0"/>
        </w:pBdr>
        <w:spacing w:before="120" w:after="120"/>
        <w:ind w:firstLine="880"/>
        <w:jc w:val="center"/>
        <w:rPr>
          <w:rFonts w:hint="eastAsia" w:ascii="黑体" w:hAnsi="黑体" w:eastAsia="黑体" w:cs="黑体"/>
          <w:color w:val="000000"/>
          <w:sz w:val="44"/>
        </w:rPr>
      </w:pPr>
    </w:p>
    <w:p w14:paraId="67AD0246">
      <w:pPr>
        <w:pBdr>
          <w:top w:val="none" w:color="000000" w:sz="0" w:space="0"/>
          <w:left w:val="none" w:color="000000" w:sz="0" w:space="0"/>
          <w:bottom w:val="none" w:color="000000" w:sz="0" w:space="0"/>
          <w:right w:val="none" w:color="000000" w:sz="0" w:space="0"/>
        </w:pBdr>
        <w:spacing w:before="120" w:after="120"/>
        <w:ind w:firstLine="880"/>
        <w:jc w:val="center"/>
        <w:rPr>
          <w:color w:val="0000CC"/>
        </w:rPr>
      </w:pPr>
      <w:r>
        <w:rPr>
          <w:rFonts w:ascii="宋体" w:hAnsi="宋体" w:eastAsia="宋体" w:cs="宋体"/>
          <w:color w:val="000000"/>
          <w:sz w:val="44"/>
        </w:rPr>
        <w:t> </w:t>
      </w:r>
      <w:r>
        <w:rPr>
          <w:rFonts w:ascii="黑体" w:hAnsi="黑体" w:eastAsia="黑体" w:cs="黑体"/>
          <w:color w:val="000000" w:themeColor="text1"/>
          <w:sz w:val="44"/>
          <w14:textFill>
            <w14:solidFill>
              <w14:schemeClr w14:val="tx1"/>
            </w14:solidFill>
          </w14:textFill>
        </w:rPr>
        <w:t>第四章 采购需求</w:t>
      </w:r>
    </w:p>
    <w:p w14:paraId="733D1CB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w:t>
      </w:r>
      <w:r>
        <w:rPr>
          <w:rFonts w:ascii="宋体" w:hAnsi="宋体" w:eastAsia="宋体" w:cs="宋体"/>
          <w:color w:val="000000" w:themeColor="text1"/>
          <w:sz w:val="24"/>
          <w14:textFill>
            <w14:solidFill>
              <w14:schemeClr w14:val="tx1"/>
            </w14:solidFill>
          </w14:textFill>
        </w:rPr>
        <w:t>、项目属性:</w:t>
      </w:r>
      <w:r>
        <w:rPr>
          <w:rFonts w:hint="eastAsia" w:ascii="宋体" w:hAnsi="宋体" w:eastAsia="宋体" w:cs="宋体"/>
          <w:color w:val="000000" w:themeColor="text1"/>
          <w:sz w:val="24"/>
          <w14:textFill>
            <w14:solidFill>
              <w14:schemeClr w14:val="tx1"/>
            </w14:solidFill>
          </w14:textFill>
        </w:rPr>
        <w:t>服务</w:t>
      </w:r>
      <w:r>
        <w:rPr>
          <w:rFonts w:ascii="宋体" w:hAnsi="宋体" w:eastAsia="宋体" w:cs="宋体"/>
          <w:color w:val="000000" w:themeColor="text1"/>
          <w:sz w:val="24"/>
          <w14:textFill>
            <w14:solidFill>
              <w14:schemeClr w14:val="tx1"/>
            </w14:solidFill>
          </w14:textFill>
        </w:rPr>
        <w:t>类项目。</w:t>
      </w:r>
    </w:p>
    <w:p w14:paraId="13F0CC1A">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color w:val="000000" w:themeColor="text1"/>
          <w14:textFill>
            <w14:solidFill>
              <w14:schemeClr w14:val="tx1"/>
            </w14:solidFill>
          </w14:textFill>
        </w:rPr>
      </w:pPr>
      <w:r>
        <w:rPr>
          <w:rFonts w:hint="eastAsia" w:ascii="Calibri" w:hAnsi="Calibri" w:cs="Calibri"/>
          <w:color w:val="000000" w:themeColor="text1"/>
          <w:sz w:val="24"/>
          <w14:textFill>
            <w14:solidFill>
              <w14:schemeClr w14:val="tx1"/>
            </w14:solidFill>
          </w14:textFill>
        </w:rPr>
        <w:t>二</w:t>
      </w:r>
      <w:r>
        <w:rPr>
          <w:rFonts w:ascii="宋体" w:hAnsi="宋体" w:eastAsia="宋体" w:cs="宋体"/>
          <w:color w:val="000000" w:themeColor="text1"/>
          <w:sz w:val="24"/>
          <w14:textFill>
            <w14:solidFill>
              <w14:schemeClr w14:val="tx1"/>
            </w14:solidFill>
          </w14:textFill>
        </w:rPr>
        <w:t>、采购标的对应的中小企业划分标准所属行业一览表</w:t>
      </w:r>
    </w:p>
    <w:tbl>
      <w:tblPr>
        <w:tblStyle w:val="8"/>
        <w:tblW w:w="7737" w:type="dxa"/>
        <w:jc w:val="center"/>
        <w:tblCellSpacing w:w="0" w:type="dxa"/>
        <w:tblLayout w:type="fixed"/>
        <w:tblCellMar>
          <w:top w:w="0" w:type="dxa"/>
          <w:left w:w="108" w:type="dxa"/>
          <w:bottom w:w="0" w:type="dxa"/>
          <w:right w:w="108" w:type="dxa"/>
        </w:tblCellMar>
      </w:tblPr>
      <w:tblGrid>
        <w:gridCol w:w="892"/>
        <w:gridCol w:w="3402"/>
        <w:gridCol w:w="3443"/>
      </w:tblGrid>
      <w:tr w14:paraId="309506AA">
        <w:tblPrEx>
          <w:tblCellMar>
            <w:top w:w="0" w:type="dxa"/>
            <w:left w:w="108" w:type="dxa"/>
            <w:bottom w:w="0" w:type="dxa"/>
            <w:right w:w="108" w:type="dxa"/>
          </w:tblCellMar>
        </w:tblPrEx>
        <w:trPr>
          <w:tblCellSpacing w:w="0" w:type="dxa"/>
          <w:jc w:val="center"/>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C848">
            <w:pPr>
              <w:pStyle w:val="6"/>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3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5F7A">
            <w:pPr>
              <w:pStyle w:val="6"/>
              <w:rPr>
                <w:color w:val="000000" w:themeColor="text1"/>
                <w14:textFill>
                  <w14:solidFill>
                    <w14:schemeClr w14:val="tx1"/>
                  </w14:solidFill>
                </w14:textFill>
              </w:rPr>
            </w:pPr>
            <w:r>
              <w:rPr>
                <w:rFonts w:hint="eastAsia"/>
                <w:color w:val="000000" w:themeColor="text1"/>
                <w14:textFill>
                  <w14:solidFill>
                    <w14:schemeClr w14:val="tx1"/>
                  </w14:solidFill>
                </w14:textFill>
              </w:rPr>
              <w:t>采购标的</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A5AF">
            <w:pPr>
              <w:pStyle w:val="6"/>
              <w:rPr>
                <w:color w:val="000000" w:themeColor="text1"/>
                <w14:textFill>
                  <w14:solidFill>
                    <w14:schemeClr w14:val="tx1"/>
                  </w14:solidFill>
                </w14:textFill>
              </w:rPr>
            </w:pPr>
            <w:r>
              <w:rPr>
                <w:rFonts w:hint="eastAsia"/>
                <w:color w:val="000000" w:themeColor="text1"/>
                <w14:textFill>
                  <w14:solidFill>
                    <w14:schemeClr w14:val="tx1"/>
                  </w14:solidFill>
                </w14:textFill>
              </w:rPr>
              <w:t>对应中小企业划分标准所属行业</w:t>
            </w:r>
          </w:p>
        </w:tc>
      </w:tr>
      <w:tr w14:paraId="37DCCC4F">
        <w:tblPrEx>
          <w:tblCellMar>
            <w:top w:w="0" w:type="dxa"/>
            <w:left w:w="108" w:type="dxa"/>
            <w:bottom w:w="0" w:type="dxa"/>
            <w:right w:w="108" w:type="dxa"/>
          </w:tblCellMar>
        </w:tblPrEx>
        <w:trPr>
          <w:trHeight w:val="291" w:hRule="atLeast"/>
          <w:tblCellSpacing w:w="0" w:type="dxa"/>
          <w:jc w:val="center"/>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644C">
            <w:pPr>
              <w:pStyle w:val="6"/>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3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DAED2">
            <w:pPr>
              <w:pStyle w:val="6"/>
              <w:rPr>
                <w:color w:val="000000" w:themeColor="text1"/>
                <w14:textFill>
                  <w14:solidFill>
                    <w14:schemeClr w14:val="tx1"/>
                  </w14:solidFill>
                </w14:textFill>
              </w:rPr>
            </w:pPr>
            <w:r>
              <w:rPr>
                <w:rFonts w:hint="eastAsia" w:ascii="宋体" w:hAnsi="宋体" w:cs="宋体"/>
                <w:color w:val="000000" w:themeColor="text1"/>
                <w:sz w:val="24"/>
                <w:szCs w:val="24"/>
                <w:highlight w:val="none"/>
                <w:u w:val="none"/>
                <w:lang w:eastAsia="zh-CN"/>
                <w14:textFill>
                  <w14:solidFill>
                    <w14:schemeClr w14:val="tx1"/>
                  </w14:solidFill>
                </w14:textFill>
              </w:rPr>
              <w:t>大丰化工园区生态环境保护和治理第三方服务项目</w:t>
            </w:r>
            <w:r>
              <w:rPr>
                <w:color w:val="000000" w:themeColor="text1"/>
                <w14:textFill>
                  <w14:solidFill>
                    <w14:schemeClr w14:val="tx1"/>
                  </w14:solidFill>
                </w14:textFill>
              </w:rPr>
              <w:t> </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87C1">
            <w:pPr>
              <w:pStyle w:val="6"/>
              <w:rPr>
                <w:color w:val="000000" w:themeColor="text1"/>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租赁和商务服务业</w:t>
            </w:r>
          </w:p>
        </w:tc>
      </w:tr>
    </w:tbl>
    <w:p w14:paraId="138D55FB">
      <w:pPr>
        <w:pBdr>
          <w:top w:val="none" w:color="000000" w:sz="0" w:space="0"/>
          <w:left w:val="none" w:color="000000" w:sz="0" w:space="0"/>
          <w:bottom w:val="none" w:color="000000" w:sz="0" w:space="0"/>
          <w:right w:val="none" w:color="000000" w:sz="0" w:space="0"/>
        </w:pBdr>
        <w:spacing w:line="500" w:lineRule="exact"/>
        <w:ind w:firstLine="480" w:firstLineChars="200"/>
        <w:contextualSpacing/>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三、服务内容要求</w:t>
      </w:r>
    </w:p>
    <w:p w14:paraId="5E6EA1F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1、日常工作</w:t>
      </w:r>
    </w:p>
    <w:p w14:paraId="55474F86">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为园区提供包括环保检查，环保政策，企业产污环节、环保设施建设及运行情况等检查，提出切实可行及整改意见，协助应对突发环境事件和环境投诉等。</w:t>
      </w:r>
    </w:p>
    <w:p w14:paraId="2BC2B1A1">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参与园区日常巡查工作,及时发现企业环保问题，给报表申报提供技术支持，留存,工作记录台账；对服务期内的信访投诉案件所涉及的企业进行现场勘察并以书面形式提出相关整改意见。</w:t>
      </w:r>
    </w:p>
    <w:p w14:paraId="6725412E">
      <w:pPr>
        <w:spacing w:before="58"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2、基本要求</w:t>
      </w:r>
    </w:p>
    <w:p w14:paraId="1B427DCB">
      <w:pPr>
        <w:spacing w:before="58"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日常工作派驻固定的工作人员，服务期内进行驻点工作，保证每周驻点人员不少于2人，环境或化工专业，并</w:t>
      </w:r>
      <w:r>
        <w:rPr>
          <w:rFonts w:hint="eastAsia" w:ascii="宋体" w:hAnsi="宋体" w:eastAsia="宋体" w:cs="宋体"/>
          <w:sz w:val="24"/>
          <w:szCs w:val="24"/>
        </w:rPr>
        <w:t>按要求适当参与夜间、周末、节假日应急值班</w:t>
      </w:r>
      <w:r>
        <w:rPr>
          <w:rFonts w:hint="eastAsia" w:ascii="宋体" w:hAnsi="宋体" w:eastAsia="宋体" w:cs="宋体"/>
          <w:color w:val="000000" w:themeColor="text1"/>
          <w:sz w:val="24"/>
          <w:szCs w:val="24"/>
          <w14:textFill>
            <w14:solidFill>
              <w14:schemeClr w14:val="tx1"/>
            </w14:solidFill>
          </w14:textFill>
        </w:rPr>
        <w:t>。日常开展业务工作时，应组成人员相对固定的工作组，明确一人担任工作组负责人。各项深度检查需配备水、气、固危废等相关治理专业省级专家或骨干业务人员。</w:t>
      </w:r>
    </w:p>
    <w:p w14:paraId="60E0A6CA">
      <w:pPr>
        <w:spacing w:before="58"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3、服务内容</w:t>
      </w:r>
    </w:p>
    <w:p w14:paraId="256B8F9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根据省生态环境厅化工产业环保整治提升相关工作要求，针对具体的隐患清单和提升项提出建设性意见和整改方案，配合园区进行整治提升，及时传达省最新环保政策及法规，不定时向园区提供一份省、市环保政策及工作最新动态。</w:t>
      </w:r>
    </w:p>
    <w:p w14:paraId="2A715A05">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（2）贯彻落实上级政府、部门工作安排调集机构高水平专家力量，预留突击性质的环保隐患</w:t>
      </w:r>
      <w:r>
        <w:rPr>
          <w:rFonts w:hint="eastAsia" w:ascii="宋体" w:hAnsi="宋体" w:eastAsia="宋体" w:cs="宋体"/>
          <w:sz w:val="24"/>
          <w:szCs w:val="24"/>
        </w:rPr>
        <w:t>排查治理服务不少于2次，结合港区实际，预留服务范围可扩大至港区化工行业（即涵盖物流园区石化仓储企业及化工园区外监测点盈德气体）。</w:t>
      </w:r>
    </w:p>
    <w:p w14:paraId="59973F7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（3）促进园区监管人员、企业管理人员专业素质和能力提升，安排或邀请省级及以上专家来丰授课培训，面向园区监管人员、企业管理人员集中培训每年不少于2次。</w:t>
      </w:r>
    </w:p>
    <w:p w14:paraId="1A69B2C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（4）园区智慧园区平台报警事件闭环处理分析，针对各类超标报警频繁的企业进行入企排查，提交隐患清单，督促企业及时整改。</w:t>
      </w:r>
    </w:p>
    <w:p w14:paraId="63FC8F9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（5）根据《江苏省工业园区（集中区）污染物排放限值限量管理方案》要求，开展园区限值限量管理相关技术支撑工作。</w:t>
      </w:r>
    </w:p>
    <w:p w14:paraId="6B1DE4D4">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（6）省站VOCs高值溯源，根据省平台公布数据及相关信息，对涉及省站高值逆序前三的情况开展高值溯源，形成省站高值溯源报告，为提升园区生态环境质量提供科学决策依据。</w:t>
      </w:r>
    </w:p>
    <w:p w14:paraId="74E089B4">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废气综合排查：采用无人机飞行扫描溯源园区企业VOCs排放高值区和异常点位。结合国家标准、地方标准、行业标准、地方规范性文件，开展对相关企业废气进行全方位、全流程深度检查，针对存在问题及隐患，督促企业制定整改方案。定期复查企业隐患整改的情况，对企业核查和整改的问题进行动态化“闭环”管控。</w:t>
      </w:r>
    </w:p>
    <w:p w14:paraId="650FC5C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（8）废水综合排查：对园区水环境隐患和涉水工业企业废水治理情况进行排查。针对存在问题及隐患检查结束后，提交问题隐患清单，督促企业制定整改方案。提升园区企业雨水、污水智能管控水平。</w:t>
      </w:r>
    </w:p>
    <w:p w14:paraId="2923928D">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危险固废专项排查：依据国家、省、市关于危险固废的管理要求，每个季度开展一次危废专项排查，对企业危废收集、转运、贮存和处置规范性及相应台账进行检查，对发现的环境隐患，制成隐患清单提交园区，每个季度提交一份危废专项检查报告，并对上季度排查问题进行闭环检查。</w:t>
      </w:r>
    </w:p>
    <w:p w14:paraId="54B9FF97">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（10）协助园区定期开展环境综合考评：对接中央、省、市的各类考核与检查，协助、指导园区应对各级环保部门开展的各项检查、督查，并对发现的环保问题，提出整改建议，协助落实。</w:t>
      </w:r>
    </w:p>
    <w:p w14:paraId="2B7EDE6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提升园区环境监管防控能力，对园区及企业进行日常巡查、专项核查，巡查方式为常态化日查，另根据园区需求安排不定期巡查，每周巡查园区不少于2次，对于巡查过程中发现的问题需及时记录，有效提升园区环境污染防控能力。</w:t>
      </w:r>
    </w:p>
    <w:p w14:paraId="30E9861F">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p>
    <w:p w14:paraId="75A107CD">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14E8EB41">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第五章</w:t>
      </w:r>
      <w:r>
        <w:rPr>
          <w:rFonts w:ascii="宋体" w:hAnsi="宋体" w:eastAsia="宋体" w:cs="宋体"/>
          <w:color w:val="000000"/>
          <w:sz w:val="44"/>
        </w:rPr>
        <w:t> </w:t>
      </w:r>
      <w:r>
        <w:rPr>
          <w:rFonts w:ascii="黑体" w:hAnsi="黑体" w:eastAsia="黑体" w:cs="黑体"/>
          <w:color w:val="000000"/>
          <w:sz w:val="44"/>
        </w:rPr>
        <w:t xml:space="preserve"> </w:t>
      </w:r>
      <w:r>
        <w:rPr>
          <w:rFonts w:ascii="黑体" w:hAnsi="黑体" w:eastAsia="黑体" w:cs="黑体"/>
          <w:b/>
          <w:color w:val="000000"/>
          <w:sz w:val="44"/>
        </w:rPr>
        <w:t>评标方法与评标标准</w:t>
      </w:r>
    </w:p>
    <w:p w14:paraId="7C2ED618">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r>
        <w:rPr>
          <w:rFonts w:ascii="宋体" w:hAnsi="宋体" w:eastAsia="宋体" w:cs="宋体"/>
          <w:color w:val="000000"/>
          <w:sz w:val="24"/>
        </w:rPr>
        <w:t>采用综合评分法的，评标结果按评审后得分由高到低顺序排列。得分相同的，按投标报价由低到高顺序排列。得分且投标报价相同的并列</w:t>
      </w:r>
      <w:r>
        <w:rPr>
          <w:rFonts w:hint="eastAsia" w:ascii="宋体" w:hAnsi="宋体" w:eastAsia="宋体" w:cs="宋体"/>
          <w:color w:val="000000"/>
          <w:sz w:val="24"/>
        </w:rPr>
        <w:t>，由评标委员会抽签确定</w:t>
      </w:r>
      <w:r>
        <w:rPr>
          <w:rFonts w:ascii="宋体" w:hAnsi="宋体" w:eastAsia="宋体" w:cs="宋体"/>
          <w:color w:val="000000"/>
          <w:sz w:val="24"/>
        </w:rPr>
        <w:t>。投标文件满足招标文件全部实质性要求，且按照评审因素的量化指标评审得分最高的投标人为中标候选人。本项目选取</w:t>
      </w:r>
      <w:r>
        <w:rPr>
          <w:rFonts w:ascii="Arial" w:hAnsi="Arial" w:eastAsia="Arial" w:cs="Arial"/>
          <w:color w:val="000000"/>
          <w:sz w:val="24"/>
        </w:rPr>
        <w:t>1</w:t>
      </w:r>
      <w:r>
        <w:rPr>
          <w:rFonts w:ascii="宋体" w:hAnsi="宋体" w:eastAsia="宋体" w:cs="宋体"/>
          <w:color w:val="000000"/>
          <w:sz w:val="24"/>
        </w:rPr>
        <w:t>名中标候选人。</w:t>
      </w:r>
    </w:p>
    <w:p w14:paraId="2BD84BAF">
      <w:pPr>
        <w:pBdr>
          <w:top w:val="none" w:color="000000" w:sz="0" w:space="0"/>
          <w:left w:val="none" w:color="000000" w:sz="0" w:space="0"/>
          <w:bottom w:val="none" w:color="000000" w:sz="0" w:space="0"/>
          <w:right w:val="none" w:color="000000" w:sz="0" w:space="0"/>
        </w:pBdr>
        <w:spacing w:line="500" w:lineRule="exact"/>
        <w:ind w:firstLine="482" w:firstLineChars="200"/>
        <w:contextualSpacing/>
      </w:pPr>
      <w:r>
        <w:rPr>
          <w:rFonts w:ascii="宋体" w:hAnsi="宋体" w:eastAsia="宋体" w:cs="宋体"/>
          <w:b/>
          <w:color w:val="000000"/>
          <w:sz w:val="24"/>
        </w:rPr>
        <w:t>政府采购政策功能落实</w:t>
      </w:r>
    </w:p>
    <w:p w14:paraId="23DC40E2">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1、小微型企业价格扣除</w:t>
      </w:r>
    </w:p>
    <w:p w14:paraId="53B1DC71">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（1）本项目若不专门面向中小企业采购，对符合规定的小型和微型企业报价给予20%的扣除价格，用扣除后的价格参与评审；若专门面向中小企业采购，不再对小型和微型企业报价给予价格扣除。</w:t>
      </w:r>
    </w:p>
    <w:p w14:paraId="6962B9AF">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（2）供应商需按照采购文件的要求提供相应的《小微企业声明函》。</w:t>
      </w:r>
    </w:p>
    <w:p w14:paraId="0B7A583A">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（3）企业标准请参照《关于印发中小企业划型标准规定的通知》（工信部联企业[2011]300号）文件规定自行填写。</w:t>
      </w:r>
    </w:p>
    <w:p w14:paraId="6F9760E4">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2、残疾人福利单位价格扣除</w:t>
      </w:r>
    </w:p>
    <w:p w14:paraId="1D6CF108">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（1）本项目对残疾人福利性单位视同小型、微型企业，给予</w:t>
      </w:r>
      <w:r>
        <w:rPr>
          <w:rFonts w:ascii="宋体" w:hAnsi="宋体" w:eastAsia="宋体" w:cs="宋体"/>
          <w:color w:val="000000"/>
          <w:sz w:val="24"/>
          <w:u w:val="single"/>
        </w:rPr>
        <w:t>20%</w:t>
      </w:r>
      <w:r>
        <w:rPr>
          <w:rFonts w:ascii="宋体" w:hAnsi="宋体" w:eastAsia="宋体" w:cs="宋体"/>
          <w:color w:val="000000"/>
          <w:sz w:val="24"/>
        </w:rPr>
        <w:t>的价格扣除。</w:t>
      </w:r>
    </w:p>
    <w:p w14:paraId="77679073">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（2）残疾人福利单位需按照采购文件的要求提供《残疾人福利性单位声明函》。</w:t>
      </w:r>
    </w:p>
    <w:p w14:paraId="5B1D9618">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（3）残疾人福利单位标准请参照《关于促进残疾人就业政府采购政策的通知》（财库〔2017〕141号）。</w:t>
      </w:r>
    </w:p>
    <w:p w14:paraId="1913FC8D">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3、监狱和戒毒企业价格扣除</w:t>
      </w:r>
    </w:p>
    <w:p w14:paraId="2ECC5AEE">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（1）本项目对监狱和戒毒企业（简称监狱企业）视同小型、微型企业，给予</w:t>
      </w:r>
      <w:r>
        <w:rPr>
          <w:rFonts w:ascii="宋体" w:hAnsi="宋体" w:eastAsia="宋体" w:cs="宋体"/>
          <w:color w:val="000000"/>
          <w:sz w:val="24"/>
          <w:u w:val="single"/>
        </w:rPr>
        <w:t>20%</w:t>
      </w:r>
      <w:r>
        <w:rPr>
          <w:rFonts w:ascii="宋体" w:hAnsi="宋体" w:eastAsia="宋体" w:cs="宋体"/>
          <w:color w:val="000000"/>
          <w:sz w:val="24"/>
        </w:rPr>
        <w:t>的价格扣除。</w:t>
      </w:r>
    </w:p>
    <w:p w14:paraId="70C92EA8">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710FC6D5">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（3）监狱企业标准请参照《关于政府采购支持监狱企业发展有关问题的通知》（财库[2014]68号）。</w:t>
      </w:r>
    </w:p>
    <w:p w14:paraId="054BD77D">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4、残疾人福利单位、监狱企业属于小型、微型企业的，不重复享受政策。</w:t>
      </w:r>
    </w:p>
    <w:p w14:paraId="49967E7F">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6%</w:t>
      </w:r>
      <w:r>
        <w:rPr>
          <w:rFonts w:ascii="宋体" w:hAnsi="宋体" w:eastAsia="宋体" w:cs="宋体"/>
          <w:color w:val="000000"/>
          <w:sz w:val="24"/>
        </w:rPr>
        <w:t>的价格扣除，用扣除后的价格参与评审。</w:t>
      </w:r>
    </w:p>
    <w:p w14:paraId="40145A83">
      <w:pPr>
        <w:pBdr>
          <w:top w:val="none" w:color="000000" w:sz="0" w:space="0"/>
          <w:left w:val="none" w:color="000000" w:sz="0" w:space="0"/>
          <w:bottom w:val="none" w:color="000000" w:sz="0" w:space="0"/>
          <w:right w:val="none" w:color="000000" w:sz="0" w:space="0"/>
        </w:pBdr>
        <w:spacing w:line="500" w:lineRule="exact"/>
        <w:ind w:firstLine="480" w:firstLineChars="200"/>
        <w:contextualSpacing/>
        <w:rPr>
          <w:rFonts w:hint="eastAsia" w:ascii="宋体" w:hAnsi="宋体" w:eastAsia="宋体" w:cs="宋体"/>
          <w:color w:val="000000"/>
          <w:sz w:val="24"/>
        </w:rPr>
      </w:pPr>
      <w:r>
        <w:rPr>
          <w:rFonts w:hint="eastAsia" w:ascii="宋体" w:hAnsi="宋体" w:eastAsia="宋体" w:cs="宋体"/>
          <w:color w:val="000000"/>
          <w:sz w:val="24"/>
        </w:rPr>
        <w:t>6、联合体各方均为小型、微型企业（残疾人福利单位、监狱企业）的，联合体享受20%的价格扣除。</w:t>
      </w:r>
    </w:p>
    <w:p w14:paraId="166187BA">
      <w:pPr>
        <w:pBdr>
          <w:top w:val="none" w:color="000000" w:sz="0" w:space="0"/>
          <w:left w:val="none" w:color="000000" w:sz="0" w:space="0"/>
          <w:bottom w:val="none" w:color="000000" w:sz="0" w:space="0"/>
          <w:right w:val="none" w:color="000000" w:sz="0" w:space="0"/>
        </w:pBdr>
        <w:spacing w:line="500" w:lineRule="exact"/>
        <w:ind w:firstLine="480" w:firstLineChars="200"/>
        <w:contextualSpacing/>
      </w:pPr>
      <w:r>
        <w:rPr>
          <w:rFonts w:ascii="宋体" w:hAnsi="宋体" w:eastAsia="宋体" w:cs="宋体"/>
          <w:color w:val="000000"/>
          <w:sz w:val="24"/>
        </w:rPr>
        <w:t>7、根据《江苏省政府采购信用管理暂行办法》的规定，供应商信用评价结果为三星的扣2分，评价结果为二星的扣3分，评价结果为一星的扣4分。</w:t>
      </w:r>
    </w:p>
    <w:p w14:paraId="36A0A637">
      <w:pPr>
        <w:pBdr>
          <w:top w:val="none" w:color="000000" w:sz="0" w:space="0"/>
          <w:left w:val="none" w:color="000000" w:sz="0" w:space="0"/>
          <w:bottom w:val="none" w:color="000000" w:sz="0" w:space="0"/>
          <w:right w:val="none" w:color="000000" w:sz="0" w:space="0"/>
        </w:pBdr>
        <w:spacing w:before="240" w:after="240" w:line="499" w:lineRule="atLeast"/>
        <w:ind w:firstLine="482"/>
      </w:pPr>
      <w:r>
        <w:rPr>
          <w:rFonts w:ascii="宋体" w:hAnsi="宋体" w:eastAsia="宋体" w:cs="宋体"/>
          <w:b/>
          <w:color w:val="000000"/>
          <w:sz w:val="24"/>
        </w:rPr>
        <w:t>评标方法与评标标准</w:t>
      </w:r>
    </w:p>
    <w:p w14:paraId="4C1555EF">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tbl>
      <w:tblPr>
        <w:tblStyle w:val="9"/>
        <w:tblW w:w="83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
        <w:gridCol w:w="1707"/>
        <w:gridCol w:w="938"/>
        <w:gridCol w:w="4753"/>
      </w:tblGrid>
      <w:tr w14:paraId="2FD1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620" w:type="dxa"/>
            <w:gridSpan w:val="2"/>
            <w:tcMar>
              <w:top w:w="0" w:type="dxa"/>
              <w:left w:w="0" w:type="dxa"/>
              <w:bottom w:w="0" w:type="dxa"/>
              <w:right w:w="0" w:type="dxa"/>
            </w:tcMar>
            <w:vAlign w:val="center"/>
          </w:tcPr>
          <w:p w14:paraId="698E9660">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Arial" w:hAnsi="Arial" w:eastAsia="Arial" w:cs="Arial"/>
                <w:color w:val="000000" w:themeColor="text1"/>
                <w:sz w:val="21"/>
                <w14:textFill>
                  <w14:solidFill>
                    <w14:schemeClr w14:val="tx1"/>
                  </w14:solidFill>
                </w14:textFill>
              </w:rPr>
              <w:t> </w:t>
            </w:r>
            <w:r>
              <w:rPr>
                <w:rFonts w:ascii="宋体" w:hAnsi="宋体" w:eastAsia="宋体" w:cs="宋体"/>
                <w:color w:val="000000" w:themeColor="text1"/>
                <w:sz w:val="21"/>
                <w14:textFill>
                  <w14:solidFill>
                    <w14:schemeClr w14:val="tx1"/>
                  </w14:solidFill>
                </w14:textFill>
              </w:rPr>
              <w:t>评审因素</w:t>
            </w:r>
          </w:p>
        </w:tc>
        <w:tc>
          <w:tcPr>
            <w:tcW w:w="938" w:type="dxa"/>
            <w:tcMar>
              <w:top w:w="0" w:type="dxa"/>
              <w:left w:w="0" w:type="dxa"/>
              <w:bottom w:w="0" w:type="dxa"/>
              <w:right w:w="0" w:type="dxa"/>
            </w:tcMar>
            <w:vAlign w:val="center"/>
          </w:tcPr>
          <w:p w14:paraId="1E2BD7F0">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分数</w:t>
            </w:r>
          </w:p>
        </w:tc>
        <w:tc>
          <w:tcPr>
            <w:tcW w:w="4753" w:type="dxa"/>
            <w:tcMar>
              <w:top w:w="0" w:type="dxa"/>
              <w:left w:w="0" w:type="dxa"/>
              <w:bottom w:w="0" w:type="dxa"/>
              <w:right w:w="0" w:type="dxa"/>
            </w:tcMar>
            <w:vAlign w:val="center"/>
          </w:tcPr>
          <w:p w14:paraId="1307DDB8">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评审标准</w:t>
            </w:r>
          </w:p>
        </w:tc>
      </w:tr>
      <w:tr w14:paraId="4F516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 w:type="dxa"/>
            <w:tcMar>
              <w:top w:w="0" w:type="dxa"/>
              <w:left w:w="0" w:type="dxa"/>
              <w:bottom w:w="0" w:type="dxa"/>
              <w:right w:w="0" w:type="dxa"/>
            </w:tcMar>
            <w:vAlign w:val="center"/>
          </w:tcPr>
          <w:p w14:paraId="15FE0842">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报价分</w:t>
            </w:r>
          </w:p>
        </w:tc>
        <w:tc>
          <w:tcPr>
            <w:tcW w:w="1707" w:type="dxa"/>
            <w:tcMar>
              <w:top w:w="0" w:type="dxa"/>
              <w:left w:w="0" w:type="dxa"/>
              <w:bottom w:w="0" w:type="dxa"/>
              <w:right w:w="0" w:type="dxa"/>
            </w:tcMar>
            <w:vAlign w:val="center"/>
          </w:tcPr>
          <w:p w14:paraId="4D8F7902">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投标报价</w:t>
            </w:r>
          </w:p>
        </w:tc>
        <w:tc>
          <w:tcPr>
            <w:tcW w:w="938" w:type="dxa"/>
            <w:tcMar>
              <w:top w:w="0" w:type="dxa"/>
              <w:left w:w="0" w:type="dxa"/>
              <w:bottom w:w="0" w:type="dxa"/>
              <w:right w:w="0" w:type="dxa"/>
            </w:tcMar>
            <w:vAlign w:val="center"/>
          </w:tcPr>
          <w:p w14:paraId="142221F0">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ascii="Calibri" w:hAnsi="Calibri" w:cs="Calibri"/>
                <w:color w:val="000000" w:themeColor="text1"/>
                <w:sz w:val="21"/>
                <w14:textFill>
                  <w14:solidFill>
                    <w14:schemeClr w14:val="tx1"/>
                  </w14:solidFill>
                </w14:textFill>
              </w:rPr>
              <w:t>10</w:t>
            </w:r>
            <w:r>
              <w:rPr>
                <w:rFonts w:ascii="宋体" w:hAnsi="宋体" w:eastAsia="宋体" w:cs="宋体"/>
                <w:color w:val="000000" w:themeColor="text1"/>
                <w:sz w:val="21"/>
                <w14:textFill>
                  <w14:solidFill>
                    <w14:schemeClr w14:val="tx1"/>
                  </w14:solidFill>
                </w14:textFill>
              </w:rPr>
              <w:t>分</w:t>
            </w:r>
          </w:p>
        </w:tc>
        <w:tc>
          <w:tcPr>
            <w:tcW w:w="4753" w:type="dxa"/>
            <w:tcMar>
              <w:top w:w="0" w:type="dxa"/>
              <w:left w:w="0" w:type="dxa"/>
              <w:bottom w:w="0" w:type="dxa"/>
              <w:right w:w="0" w:type="dxa"/>
            </w:tcMar>
            <w:vAlign w:val="center"/>
          </w:tcPr>
          <w:p w14:paraId="7C7CB05A">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价格分采用低价优先法计算，即满足招标文件要求且投标价格最低的投标报价为评标基准价，报价得分按照下列公式计算：投标报价得分=（评标基准价/投标报价）×</w:t>
            </w:r>
            <w:r>
              <w:rPr>
                <w:rFonts w:hint="eastAsia" w:ascii="宋体" w:hAnsi="宋体" w:eastAsia="宋体" w:cs="宋体"/>
                <w:color w:val="000000" w:themeColor="text1"/>
                <w:sz w:val="21"/>
                <w14:textFill>
                  <w14:solidFill>
                    <w14:schemeClr w14:val="tx1"/>
                  </w14:solidFill>
                </w14:textFill>
              </w:rPr>
              <w:t>10</w:t>
            </w:r>
            <w:r>
              <w:rPr>
                <w:rFonts w:ascii="宋体" w:hAnsi="宋体" w:eastAsia="宋体" w:cs="宋体"/>
                <w:color w:val="000000" w:themeColor="text1"/>
                <w:sz w:val="21"/>
                <w14:textFill>
                  <w14:solidFill>
                    <w14:schemeClr w14:val="tx1"/>
                  </w14:solidFill>
                </w14:textFill>
              </w:rPr>
              <w:t>，结果保留两位小数。（有效投标报价为未被评标委员会判定为无效标的投标文件）。</w:t>
            </w:r>
          </w:p>
          <w:p w14:paraId="5686676D">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注：</w:t>
            </w:r>
          </w:p>
          <w:p w14:paraId="7D3AAED0">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C094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 w:type="dxa"/>
            <w:vMerge w:val="restart"/>
            <w:tcMar>
              <w:top w:w="0" w:type="dxa"/>
              <w:left w:w="0" w:type="dxa"/>
              <w:bottom w:w="0" w:type="dxa"/>
              <w:right w:w="0" w:type="dxa"/>
            </w:tcMar>
            <w:vAlign w:val="center"/>
          </w:tcPr>
          <w:p w14:paraId="0371EEA9">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投标人实力及拟投项目团队</w:t>
            </w:r>
          </w:p>
        </w:tc>
        <w:tc>
          <w:tcPr>
            <w:tcW w:w="1707" w:type="dxa"/>
            <w:tcMar>
              <w:top w:w="0" w:type="dxa"/>
              <w:left w:w="0" w:type="dxa"/>
              <w:bottom w:w="0" w:type="dxa"/>
              <w:right w:w="0" w:type="dxa"/>
            </w:tcMar>
            <w:vAlign w:val="center"/>
          </w:tcPr>
          <w:p w14:paraId="44DD6A10">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投标人类似业绩</w:t>
            </w:r>
          </w:p>
        </w:tc>
        <w:tc>
          <w:tcPr>
            <w:tcW w:w="938" w:type="dxa"/>
            <w:tcMar>
              <w:top w:w="0" w:type="dxa"/>
              <w:left w:w="0" w:type="dxa"/>
              <w:bottom w:w="0" w:type="dxa"/>
              <w:right w:w="0" w:type="dxa"/>
            </w:tcMar>
            <w:vAlign w:val="center"/>
          </w:tcPr>
          <w:p w14:paraId="7D3AC924">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ascii="Calibri" w:hAnsi="Calibri" w:cs="Calibri"/>
                <w:color w:val="000000" w:themeColor="text1"/>
                <w:sz w:val="21"/>
                <w:lang w:val="en-US" w:eastAsia="zh-CN"/>
                <w14:textFill>
                  <w14:solidFill>
                    <w14:schemeClr w14:val="tx1"/>
                  </w14:solidFill>
                </w14:textFill>
              </w:rPr>
              <w:t>3</w:t>
            </w:r>
            <w:r>
              <w:rPr>
                <w:rFonts w:ascii="宋体" w:hAnsi="宋体" w:eastAsia="宋体" w:cs="宋体"/>
                <w:color w:val="000000" w:themeColor="text1"/>
                <w:sz w:val="21"/>
                <w14:textFill>
                  <w14:solidFill>
                    <w14:schemeClr w14:val="tx1"/>
                  </w14:solidFill>
                </w14:textFill>
              </w:rPr>
              <w:t>分</w:t>
            </w:r>
          </w:p>
        </w:tc>
        <w:tc>
          <w:tcPr>
            <w:tcW w:w="4753" w:type="dxa"/>
            <w:tcMar>
              <w:top w:w="0" w:type="dxa"/>
              <w:left w:w="0" w:type="dxa"/>
              <w:bottom w:w="0" w:type="dxa"/>
              <w:right w:w="0" w:type="dxa"/>
            </w:tcMar>
            <w:vAlign w:val="center"/>
          </w:tcPr>
          <w:p w14:paraId="469A34A0">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投标人</w:t>
            </w:r>
            <w:r>
              <w:rPr>
                <w:rFonts w:hint="eastAsia" w:ascii="宋体" w:hAnsi="宋体" w:eastAsia="宋体" w:cs="宋体"/>
                <w:color w:val="000000" w:themeColor="text1"/>
                <w:sz w:val="21"/>
                <w:lang w:val="en-US" w:eastAsia="zh-CN"/>
                <w14:textFill>
                  <w14:solidFill>
                    <w14:schemeClr w14:val="tx1"/>
                  </w14:solidFill>
                </w14:textFill>
              </w:rPr>
              <w:t>自</w:t>
            </w:r>
            <w:r>
              <w:rPr>
                <w:rFonts w:hint="eastAsia" w:ascii="宋体" w:hAnsi="宋体" w:eastAsia="宋体" w:cs="宋体"/>
                <w:color w:val="000000" w:themeColor="text1"/>
                <w:sz w:val="21"/>
                <w14:textFill>
                  <w14:solidFill>
                    <w14:schemeClr w14:val="tx1"/>
                  </w14:solidFill>
                </w14:textFill>
              </w:rPr>
              <w:t>2021年1月1日</w:t>
            </w:r>
            <w:r>
              <w:rPr>
                <w:rFonts w:hint="eastAsia" w:ascii="宋体" w:hAnsi="宋体" w:eastAsia="宋体" w:cs="宋体"/>
                <w:color w:val="000000" w:themeColor="text1"/>
                <w:sz w:val="21"/>
                <w:lang w:val="en-US" w:eastAsia="zh-CN"/>
                <w14:textFill>
                  <w14:solidFill>
                    <w14:schemeClr w14:val="tx1"/>
                  </w14:solidFill>
                </w14:textFill>
              </w:rPr>
              <w:t>以来（以合同签订时间为准）</w:t>
            </w:r>
            <w:r>
              <w:rPr>
                <w:rFonts w:hint="eastAsia" w:ascii="宋体" w:hAnsi="宋体" w:eastAsia="宋体" w:cs="宋体"/>
                <w:color w:val="000000" w:themeColor="text1"/>
                <w:sz w:val="21"/>
                <w14:textFill>
                  <w14:solidFill>
                    <w14:schemeClr w14:val="tx1"/>
                  </w14:solidFill>
                </w14:textFill>
              </w:rPr>
              <w:t>具有类似</w:t>
            </w:r>
            <w:r>
              <w:rPr>
                <w:rFonts w:hint="eastAsia" w:ascii="宋体" w:hAnsi="宋体" w:eastAsia="宋体" w:cs="宋体"/>
                <w:color w:val="000000" w:themeColor="text1"/>
                <w:sz w:val="21"/>
                <w:lang w:val="en-US" w:eastAsia="zh-CN"/>
                <w14:textFill>
                  <w14:solidFill>
                    <w14:schemeClr w14:val="tx1"/>
                  </w14:solidFill>
                </w14:textFill>
              </w:rPr>
              <w:t>项目</w:t>
            </w:r>
            <w:r>
              <w:rPr>
                <w:rFonts w:hint="eastAsia" w:ascii="宋体" w:hAnsi="宋体" w:eastAsia="宋体" w:cs="宋体"/>
                <w:color w:val="000000" w:themeColor="text1"/>
                <w:sz w:val="21"/>
                <w14:textFill>
                  <w14:solidFill>
                    <w14:schemeClr w14:val="tx1"/>
                  </w14:solidFill>
                </w14:textFill>
              </w:rPr>
              <w:t>业绩，每提供1项得1分；提供</w:t>
            </w:r>
            <w:r>
              <w:rPr>
                <w:rFonts w:hint="eastAsia" w:ascii="宋体" w:hAnsi="宋体" w:cs="宋体"/>
                <w:color w:val="000000" w:themeColor="text1"/>
                <w:sz w:val="21"/>
                <w:lang w:val="en-US" w:eastAsia="zh-CN"/>
                <w14:textFill>
                  <w14:solidFill>
                    <w14:schemeClr w14:val="tx1"/>
                  </w14:solidFill>
                </w14:textFill>
              </w:rPr>
              <w:t>3</w:t>
            </w:r>
            <w:r>
              <w:rPr>
                <w:rFonts w:hint="eastAsia" w:ascii="宋体" w:hAnsi="宋体" w:eastAsia="宋体" w:cs="宋体"/>
                <w:color w:val="000000" w:themeColor="text1"/>
                <w:sz w:val="21"/>
                <w14:textFill>
                  <w14:solidFill>
                    <w14:schemeClr w14:val="tx1"/>
                  </w14:solidFill>
                </w14:textFill>
              </w:rPr>
              <w:t>个及以上业绩的得</w:t>
            </w:r>
            <w:r>
              <w:rPr>
                <w:rFonts w:hint="eastAsia" w:ascii="宋体" w:hAnsi="宋体" w:cs="宋体"/>
                <w:color w:val="000000" w:themeColor="text1"/>
                <w:sz w:val="21"/>
                <w:lang w:val="en-US" w:eastAsia="zh-CN"/>
                <w14:textFill>
                  <w14:solidFill>
                    <w14:schemeClr w14:val="tx1"/>
                  </w14:solidFill>
                </w14:textFill>
              </w:rPr>
              <w:t>3</w:t>
            </w:r>
            <w:r>
              <w:rPr>
                <w:rFonts w:hint="eastAsia" w:ascii="宋体" w:hAnsi="宋体" w:eastAsia="宋体" w:cs="宋体"/>
                <w:color w:val="000000" w:themeColor="text1"/>
                <w:sz w:val="21"/>
                <w14:textFill>
                  <w14:solidFill>
                    <w14:schemeClr w14:val="tx1"/>
                  </w14:solidFill>
                </w14:textFill>
              </w:rPr>
              <w:t>分；未提供不得分。</w:t>
            </w:r>
          </w:p>
          <w:p w14:paraId="76623EC6">
            <w:pPr>
              <w:pBdr>
                <w:top w:val="none" w:color="000000" w:sz="0" w:space="0"/>
                <w:left w:val="none" w:color="000000" w:sz="0" w:space="0"/>
                <w:bottom w:val="none" w:color="000000" w:sz="0" w:space="0"/>
                <w:right w:val="none" w:color="000000" w:sz="0" w:space="0"/>
              </w:pBdr>
              <w:jc w:val="left"/>
              <w:rPr>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注：需提合同扫描件，类似业绩的认定以合同为准，业绩时间以合同签订时间为准，如提供的合同不能明示企业等业绩信息的，须提供业绩采购人单位出具的加盖公章的书面证明材料。 </w:t>
            </w:r>
          </w:p>
        </w:tc>
      </w:tr>
      <w:tr w14:paraId="01D3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Pr>
          <w:p w14:paraId="0D38045A">
            <w:pPr>
              <w:rPr>
                <w:color w:val="000000" w:themeColor="text1"/>
                <w14:textFill>
                  <w14:solidFill>
                    <w14:schemeClr w14:val="tx1"/>
                  </w14:solidFill>
                </w14:textFill>
              </w:rPr>
            </w:pPr>
          </w:p>
        </w:tc>
        <w:tc>
          <w:tcPr>
            <w:tcW w:w="1707" w:type="dxa"/>
            <w:tcMar>
              <w:top w:w="0" w:type="dxa"/>
              <w:left w:w="0" w:type="dxa"/>
              <w:bottom w:w="0" w:type="dxa"/>
              <w:right w:w="0" w:type="dxa"/>
            </w:tcMar>
            <w:vAlign w:val="center"/>
          </w:tcPr>
          <w:p w14:paraId="5DE615C5">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000000" w:themeColor="text1"/>
                <w:sz w:val="21"/>
                <w:lang w:val="en-US" w:eastAsia="zh-CN"/>
                <w14:textFill>
                  <w14:solidFill>
                    <w14:schemeClr w14:val="tx1"/>
                  </w14:solidFill>
                </w14:textFill>
              </w:rPr>
            </w:pPr>
            <w:r>
              <w:rPr>
                <w:rFonts w:hint="eastAsia" w:ascii="宋体" w:hAnsi="宋体" w:cs="宋体"/>
                <w:color w:val="000000" w:themeColor="text1"/>
                <w:sz w:val="21"/>
                <w:lang w:val="en-US" w:eastAsia="zh-CN"/>
                <w14:textFill>
                  <w14:solidFill>
                    <w14:schemeClr w14:val="tx1"/>
                  </w14:solidFill>
                </w14:textFill>
              </w:rPr>
              <w:t>企业实力</w:t>
            </w:r>
          </w:p>
        </w:tc>
        <w:tc>
          <w:tcPr>
            <w:tcW w:w="938" w:type="dxa"/>
            <w:tcMar>
              <w:top w:w="0" w:type="dxa"/>
              <w:left w:w="0" w:type="dxa"/>
              <w:bottom w:w="0" w:type="dxa"/>
              <w:right w:w="0" w:type="dxa"/>
            </w:tcMar>
            <w:vAlign w:val="center"/>
          </w:tcPr>
          <w:p w14:paraId="144EDC90">
            <w:pPr>
              <w:pBdr>
                <w:top w:val="none" w:color="000000" w:sz="0" w:space="0"/>
                <w:left w:val="none" w:color="000000" w:sz="0" w:space="0"/>
                <w:bottom w:val="none" w:color="000000" w:sz="0" w:space="0"/>
                <w:right w:val="none" w:color="000000" w:sz="0" w:space="0"/>
              </w:pBdr>
              <w:jc w:val="center"/>
              <w:rPr>
                <w:rFonts w:hint="default" w:ascii="Calibri" w:hAnsi="Calibri" w:cs="Calibri"/>
                <w:color w:val="000000" w:themeColor="text1"/>
                <w:sz w:val="21"/>
                <w:lang w:val="en-US" w:eastAsia="zh-CN"/>
                <w14:textFill>
                  <w14:solidFill>
                    <w14:schemeClr w14:val="tx1"/>
                  </w14:solidFill>
                </w14:textFill>
              </w:rPr>
            </w:pPr>
            <w:r>
              <w:rPr>
                <w:rFonts w:hint="eastAsia" w:ascii="Calibri" w:hAnsi="Calibri" w:cs="Calibri"/>
                <w:color w:val="000000" w:themeColor="text1"/>
                <w:sz w:val="21"/>
                <w:lang w:val="en-US" w:eastAsia="zh-CN"/>
                <w14:textFill>
                  <w14:solidFill>
                    <w14:schemeClr w14:val="tx1"/>
                  </w14:solidFill>
                </w14:textFill>
              </w:rPr>
              <w:t>4分</w:t>
            </w:r>
          </w:p>
        </w:tc>
        <w:tc>
          <w:tcPr>
            <w:tcW w:w="4753" w:type="dxa"/>
            <w:tcMar>
              <w:top w:w="0" w:type="dxa"/>
              <w:left w:w="0" w:type="dxa"/>
              <w:bottom w:w="0" w:type="dxa"/>
              <w:right w:w="0" w:type="dxa"/>
            </w:tcMar>
            <w:vAlign w:val="center"/>
          </w:tcPr>
          <w:p w14:paraId="2F2FB690">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1、投标人具有环境咨询（环保管家）服务认证证书，得</w:t>
            </w:r>
            <w:r>
              <w:rPr>
                <w:rFonts w:hint="eastAsia" w:ascii="宋体" w:hAnsi="宋体" w:eastAsia="宋体" w:cs="宋体"/>
                <w:color w:val="000000" w:themeColor="text1"/>
                <w:sz w:val="21"/>
                <w:lang w:val="en-US" w:eastAsia="zh-CN"/>
                <w14:textFill>
                  <w14:solidFill>
                    <w14:schemeClr w14:val="tx1"/>
                  </w14:solidFill>
                </w14:textFill>
              </w:rPr>
              <w:t>2</w:t>
            </w:r>
            <w:r>
              <w:rPr>
                <w:rFonts w:hint="eastAsia" w:ascii="宋体" w:hAnsi="宋体" w:eastAsia="宋体" w:cs="宋体"/>
                <w:color w:val="000000" w:themeColor="text1"/>
                <w:sz w:val="21"/>
                <w14:textFill>
                  <w14:solidFill>
                    <w14:schemeClr w14:val="tx1"/>
                  </w14:solidFill>
                </w14:textFill>
              </w:rPr>
              <w:t>分。（提供证书复印件加盖公章）</w:t>
            </w:r>
          </w:p>
          <w:p w14:paraId="6BC5E87E">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2、投标人提供的化工园区生态环境保护和治理第三方服务类似服务获得被服务单位好评或评价优秀的，每提供一份有效证明文件（被服务单位盖章认可）及对应项目的服务合同的得1分，满分</w:t>
            </w:r>
            <w:r>
              <w:rPr>
                <w:rFonts w:hint="eastAsia" w:ascii="宋体" w:hAnsi="宋体" w:cs="宋体"/>
                <w:color w:val="000000" w:themeColor="text1"/>
                <w:sz w:val="21"/>
                <w:lang w:val="en-US" w:eastAsia="zh-CN"/>
                <w14:textFill>
                  <w14:solidFill>
                    <w14:schemeClr w14:val="tx1"/>
                  </w14:solidFill>
                </w14:textFill>
              </w:rPr>
              <w:t>2</w:t>
            </w:r>
            <w:r>
              <w:rPr>
                <w:rFonts w:hint="eastAsia" w:ascii="宋体" w:hAnsi="宋体" w:eastAsia="宋体" w:cs="宋体"/>
                <w:color w:val="000000" w:themeColor="text1"/>
                <w:sz w:val="21"/>
                <w14:textFill>
                  <w14:solidFill>
                    <w14:schemeClr w14:val="tx1"/>
                  </w14:solidFill>
                </w14:textFill>
              </w:rPr>
              <w:t>分。（提供证明文件及相关服务合同复印件加盖公章）</w:t>
            </w:r>
          </w:p>
        </w:tc>
      </w:tr>
      <w:tr w14:paraId="3C6D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Pr>
          <w:p w14:paraId="56E4EE7C">
            <w:pPr>
              <w:rPr>
                <w:color w:val="000000" w:themeColor="text1"/>
                <w14:textFill>
                  <w14:solidFill>
                    <w14:schemeClr w14:val="tx1"/>
                  </w14:solidFill>
                </w14:textFill>
              </w:rPr>
            </w:pPr>
          </w:p>
        </w:tc>
        <w:tc>
          <w:tcPr>
            <w:tcW w:w="1707" w:type="dxa"/>
            <w:tcMar>
              <w:top w:w="0" w:type="dxa"/>
              <w:left w:w="0" w:type="dxa"/>
              <w:bottom w:w="0" w:type="dxa"/>
              <w:right w:w="0" w:type="dxa"/>
            </w:tcMar>
            <w:vAlign w:val="center"/>
          </w:tcPr>
          <w:p w14:paraId="390BA153">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项目团队配备</w:t>
            </w:r>
          </w:p>
        </w:tc>
        <w:tc>
          <w:tcPr>
            <w:tcW w:w="938" w:type="dxa"/>
            <w:tcMar>
              <w:top w:w="0" w:type="dxa"/>
              <w:left w:w="0" w:type="dxa"/>
              <w:bottom w:w="0" w:type="dxa"/>
              <w:right w:w="0" w:type="dxa"/>
            </w:tcMar>
            <w:vAlign w:val="center"/>
          </w:tcPr>
          <w:p w14:paraId="0E38C293">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ascii="Calibri" w:hAnsi="Calibri" w:cs="Calibri"/>
                <w:color w:val="000000" w:themeColor="text1"/>
                <w:sz w:val="21"/>
                <w:lang w:val="en-US" w:eastAsia="zh-CN"/>
                <w14:textFill>
                  <w14:solidFill>
                    <w14:schemeClr w14:val="tx1"/>
                  </w14:solidFill>
                </w14:textFill>
              </w:rPr>
              <w:t>12</w:t>
            </w:r>
            <w:r>
              <w:rPr>
                <w:rFonts w:ascii="宋体" w:hAnsi="宋体" w:eastAsia="宋体" w:cs="宋体"/>
                <w:color w:val="000000" w:themeColor="text1"/>
                <w:sz w:val="21"/>
                <w14:textFill>
                  <w14:solidFill>
                    <w14:schemeClr w14:val="tx1"/>
                  </w14:solidFill>
                </w14:textFill>
              </w:rPr>
              <w:t>分</w:t>
            </w:r>
          </w:p>
        </w:tc>
        <w:tc>
          <w:tcPr>
            <w:tcW w:w="4753" w:type="dxa"/>
            <w:tcMar>
              <w:top w:w="0" w:type="dxa"/>
              <w:left w:w="0" w:type="dxa"/>
              <w:bottom w:w="0" w:type="dxa"/>
              <w:right w:w="0" w:type="dxa"/>
            </w:tcMar>
            <w:vAlign w:val="center"/>
          </w:tcPr>
          <w:p w14:paraId="4E6CD287">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1.项目负责人：项目负责人具有环保类正高级工程师职称得</w:t>
            </w:r>
            <w:r>
              <w:rPr>
                <w:rFonts w:hint="eastAsia" w:ascii="宋体" w:hAnsi="宋体" w:eastAsia="宋体" w:cs="宋体"/>
                <w:color w:val="000000" w:themeColor="text1"/>
                <w:sz w:val="21"/>
                <w:lang w:val="en-US" w:eastAsia="zh-CN"/>
                <w14:textFill>
                  <w14:solidFill>
                    <w14:schemeClr w14:val="tx1"/>
                  </w14:solidFill>
                </w14:textFill>
              </w:rPr>
              <w:t>3</w:t>
            </w:r>
            <w:r>
              <w:rPr>
                <w:rFonts w:hint="eastAsia" w:ascii="宋体" w:hAnsi="宋体" w:eastAsia="宋体" w:cs="宋体"/>
                <w:color w:val="000000" w:themeColor="text1"/>
                <w:sz w:val="21"/>
                <w14:textFill>
                  <w14:solidFill>
                    <w14:schemeClr w14:val="tx1"/>
                  </w14:solidFill>
                </w14:textFill>
              </w:rPr>
              <w:t>分，具有环保类高级工程师职称的得</w:t>
            </w:r>
            <w:r>
              <w:rPr>
                <w:rFonts w:hint="eastAsia" w:ascii="宋体" w:hAnsi="宋体" w:eastAsia="宋体" w:cs="宋体"/>
                <w:color w:val="000000" w:themeColor="text1"/>
                <w:sz w:val="21"/>
                <w:lang w:val="en-US" w:eastAsia="zh-CN"/>
                <w14:textFill>
                  <w14:solidFill>
                    <w14:schemeClr w14:val="tx1"/>
                  </w14:solidFill>
                </w14:textFill>
              </w:rPr>
              <w:t>2</w:t>
            </w:r>
            <w:r>
              <w:rPr>
                <w:rFonts w:hint="eastAsia" w:ascii="宋体" w:hAnsi="宋体" w:eastAsia="宋体" w:cs="宋体"/>
                <w:color w:val="000000" w:themeColor="text1"/>
                <w:sz w:val="21"/>
                <w14:textFill>
                  <w14:solidFill>
                    <w14:schemeClr w14:val="tx1"/>
                  </w14:solidFill>
                </w14:textFill>
              </w:rPr>
              <w:t>分，具有中级工程师职称的，得</w:t>
            </w:r>
            <w:r>
              <w:rPr>
                <w:rFonts w:hint="eastAsia" w:ascii="宋体" w:hAnsi="宋体" w:eastAsia="宋体" w:cs="宋体"/>
                <w:color w:val="000000" w:themeColor="text1"/>
                <w:sz w:val="21"/>
                <w:lang w:val="en-US" w:eastAsia="zh-CN"/>
                <w14:textFill>
                  <w14:solidFill>
                    <w14:schemeClr w14:val="tx1"/>
                  </w14:solidFill>
                </w14:textFill>
              </w:rPr>
              <w:t>1</w:t>
            </w:r>
            <w:r>
              <w:rPr>
                <w:rFonts w:hint="eastAsia" w:ascii="宋体" w:hAnsi="宋体" w:eastAsia="宋体" w:cs="宋体"/>
                <w:color w:val="000000" w:themeColor="text1"/>
                <w:sz w:val="21"/>
                <w14:textFill>
                  <w14:solidFill>
                    <w14:schemeClr w14:val="tx1"/>
                  </w14:solidFill>
                </w14:textFill>
              </w:rPr>
              <w:t>分。</w:t>
            </w:r>
          </w:p>
          <w:p w14:paraId="4E6CD288">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2、项目负责人具有注册环评工程师的，得1分。</w:t>
            </w:r>
          </w:p>
          <w:p w14:paraId="4E6CD289">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3.项目组成员（不含项目负责人）具有注册环保工程师或注册给排水工程师的，每有一人得0.5分，本项最多得2分。</w:t>
            </w:r>
          </w:p>
          <w:p w14:paraId="4E6CD28A">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4、项目组成员（不含项目负责人）具有环保类高级工程师及以上职称或环境影响评价工程师证书的，每有一人得1分；具有环保类中级工程师职称的，每有一个得0.5分；本项最多得3分。</w:t>
            </w:r>
          </w:p>
          <w:p w14:paraId="4E6CD28B">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5、项目组成员经过省级及以上培训机构组织的环保管家相关培训并取得证书的，每有1人得1分，本项最高得3分。</w:t>
            </w:r>
          </w:p>
          <w:p w14:paraId="3968264D">
            <w:pPr>
              <w:pBdr>
                <w:top w:val="none" w:color="000000" w:sz="0" w:space="0"/>
                <w:left w:val="none" w:color="000000" w:sz="0" w:space="0"/>
                <w:bottom w:val="none" w:color="000000" w:sz="0" w:space="0"/>
                <w:right w:val="none" w:color="000000" w:sz="0" w:space="0"/>
              </w:pBd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注：以上所有人员均不重复计分，以上所有人员须提供加盖单位公章的证书复印件或证明材料复印件及需提供本单位至少1个月为其缴纳养老保险证明材料复印件。否则对应项不得分。</w:t>
            </w:r>
          </w:p>
        </w:tc>
      </w:tr>
      <w:tr w14:paraId="41E2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913" w:type="dxa"/>
            <w:vMerge w:val="restart"/>
            <w:tcMar>
              <w:top w:w="0" w:type="dxa"/>
              <w:left w:w="0" w:type="dxa"/>
              <w:bottom w:w="0" w:type="dxa"/>
              <w:right w:w="0" w:type="dxa"/>
            </w:tcMar>
            <w:vAlign w:val="center"/>
          </w:tcPr>
          <w:p w14:paraId="49242A8B">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项目实施方案</w:t>
            </w:r>
          </w:p>
        </w:tc>
        <w:tc>
          <w:tcPr>
            <w:tcW w:w="1707" w:type="dxa"/>
            <w:tcMar>
              <w:top w:w="0" w:type="dxa"/>
              <w:left w:w="0" w:type="dxa"/>
              <w:bottom w:w="0" w:type="dxa"/>
              <w:right w:w="0" w:type="dxa"/>
            </w:tcMar>
            <w:vAlign w:val="center"/>
          </w:tcPr>
          <w:p w14:paraId="0B80F7D5">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对本项目需求理解</w:t>
            </w:r>
          </w:p>
        </w:tc>
        <w:tc>
          <w:tcPr>
            <w:tcW w:w="938" w:type="dxa"/>
            <w:tcMar>
              <w:top w:w="0" w:type="dxa"/>
              <w:left w:w="0" w:type="dxa"/>
              <w:bottom w:w="0" w:type="dxa"/>
              <w:right w:w="0" w:type="dxa"/>
            </w:tcMar>
            <w:vAlign w:val="center"/>
          </w:tcPr>
          <w:p w14:paraId="6DB057FB">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分</w:t>
            </w:r>
          </w:p>
        </w:tc>
        <w:tc>
          <w:tcPr>
            <w:tcW w:w="4753" w:type="dxa"/>
            <w:tcMar>
              <w:top w:w="0" w:type="dxa"/>
              <w:left w:w="0" w:type="dxa"/>
              <w:bottom w:w="0" w:type="dxa"/>
              <w:right w:w="0" w:type="dxa"/>
            </w:tcMar>
            <w:vAlign w:val="center"/>
          </w:tcPr>
          <w:p w14:paraId="342671A2">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根据本项目招标需求，从服务内容方面分别阐述对本项目需求的理解，以上内容完整的得1</w:t>
            </w:r>
            <w:r>
              <w:rPr>
                <w:rFonts w:hint="eastAsia" w:ascii="宋体" w:hAnsi="宋体" w:eastAsia="宋体" w:cs="宋体"/>
                <w:color w:val="000000" w:themeColor="text1"/>
                <w:sz w:val="21"/>
                <w:lang w:val="en-US" w:eastAsia="zh-CN"/>
                <w14:textFill>
                  <w14:solidFill>
                    <w14:schemeClr w14:val="tx1"/>
                  </w14:solidFill>
                </w14:textFill>
              </w:rPr>
              <w:t>5</w:t>
            </w:r>
            <w:r>
              <w:rPr>
                <w:rFonts w:hint="eastAsia" w:ascii="宋体" w:hAnsi="宋体" w:eastAsia="宋体" w:cs="宋体"/>
                <w:color w:val="000000" w:themeColor="text1"/>
                <w:sz w:val="21"/>
                <w14:textFill>
                  <w14:solidFill>
                    <w14:schemeClr w14:val="tx1"/>
                  </w14:solidFill>
                </w14:textFill>
              </w:rPr>
              <w:t>.00分，方案内容存在缺陷的得8.00分(缺陷是指不适用于本项目，仅有框架或标题，涉及的规范及标准错误)，不提供或提供不全的得0分。</w:t>
            </w:r>
          </w:p>
        </w:tc>
      </w:tr>
      <w:tr w14:paraId="7C2B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13" w:type="dxa"/>
            <w:vMerge w:val="continue"/>
            <w:tcMar>
              <w:top w:w="0" w:type="dxa"/>
              <w:left w:w="0" w:type="dxa"/>
              <w:bottom w:w="0" w:type="dxa"/>
              <w:right w:w="0" w:type="dxa"/>
            </w:tcMar>
            <w:vAlign w:val="center"/>
          </w:tcPr>
          <w:p w14:paraId="48CF901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themeColor="text1"/>
                <w:sz w:val="21"/>
                <w14:textFill>
                  <w14:solidFill>
                    <w14:schemeClr w14:val="tx1"/>
                  </w14:solidFill>
                </w14:textFill>
              </w:rPr>
            </w:pPr>
          </w:p>
        </w:tc>
        <w:tc>
          <w:tcPr>
            <w:tcW w:w="1707" w:type="dxa"/>
            <w:tcMar>
              <w:top w:w="0" w:type="dxa"/>
              <w:left w:w="0" w:type="dxa"/>
              <w:bottom w:w="0" w:type="dxa"/>
              <w:right w:w="0" w:type="dxa"/>
            </w:tcMar>
            <w:vAlign w:val="center"/>
          </w:tcPr>
          <w:p w14:paraId="5DD82C5B">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人员服务</w:t>
            </w:r>
            <w:r>
              <w:rPr>
                <w:rFonts w:hint="eastAsia"/>
                <w:color w:val="000000" w:themeColor="text1"/>
                <w14:textFill>
                  <w14:solidFill>
                    <w14:schemeClr w14:val="tx1"/>
                  </w14:solidFill>
                </w14:textFill>
              </w:rPr>
              <w:t>方案</w:t>
            </w:r>
          </w:p>
        </w:tc>
        <w:tc>
          <w:tcPr>
            <w:tcW w:w="938" w:type="dxa"/>
            <w:tcMar>
              <w:top w:w="0" w:type="dxa"/>
              <w:left w:w="0" w:type="dxa"/>
              <w:bottom w:w="0" w:type="dxa"/>
              <w:right w:w="0" w:type="dxa"/>
            </w:tcMar>
            <w:vAlign w:val="center"/>
          </w:tcPr>
          <w:p w14:paraId="492A8303">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15分</w:t>
            </w:r>
          </w:p>
        </w:tc>
        <w:tc>
          <w:tcPr>
            <w:tcW w:w="4753" w:type="dxa"/>
            <w:tcMar>
              <w:top w:w="0" w:type="dxa"/>
              <w:left w:w="0" w:type="dxa"/>
              <w:bottom w:w="0" w:type="dxa"/>
              <w:right w:w="0" w:type="dxa"/>
            </w:tcMar>
            <w:vAlign w:val="center"/>
          </w:tcPr>
          <w:p w14:paraId="7EF0EFC4">
            <w:pPr>
              <w:pBdr>
                <w:top w:val="none" w:color="000000" w:sz="0" w:space="0"/>
                <w:left w:val="none" w:color="000000" w:sz="0" w:space="0"/>
                <w:bottom w:val="none" w:color="000000" w:sz="0" w:space="0"/>
                <w:right w:val="none" w:color="000000" w:sz="0" w:space="0"/>
              </w:pBdr>
              <w:spacing w:before="240" w:after="24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根据本项目招标需求</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投标单位提供本项目提升园区环境监管防控能力</w:t>
            </w:r>
            <w:r>
              <w:rPr>
                <w:rFonts w:hint="eastAsia"/>
                <w:color w:val="000000" w:themeColor="text1"/>
                <w:lang w:val="en-US" w:eastAsia="zh-CN"/>
                <w14:textFill>
                  <w14:solidFill>
                    <w14:schemeClr w14:val="tx1"/>
                  </w14:solidFill>
                </w14:textFill>
              </w:rPr>
              <w:t>的</w:t>
            </w:r>
            <w:r>
              <w:rPr>
                <w:rFonts w:hint="eastAsia"/>
                <w:color w:val="000000" w:themeColor="text1"/>
                <w14:textFill>
                  <w14:solidFill>
                    <w14:schemeClr w14:val="tx1"/>
                  </w14:solidFill>
                </w14:textFill>
              </w:rPr>
              <w:t>服务方案，投标人制定企业</w:t>
            </w:r>
            <w:r>
              <w:rPr>
                <w:rFonts w:hint="eastAsia"/>
                <w:color w:val="000000" w:themeColor="text1"/>
                <w:lang w:val="en-US" w:eastAsia="zh-CN"/>
                <w14:textFill>
                  <w14:solidFill>
                    <w14:schemeClr w14:val="tx1"/>
                  </w14:solidFill>
                </w14:textFill>
              </w:rPr>
              <w:t>服务</w:t>
            </w:r>
            <w:r>
              <w:rPr>
                <w:rFonts w:hint="eastAsia"/>
                <w:color w:val="000000" w:themeColor="text1"/>
                <w14:textFill>
                  <w14:solidFill>
                    <w14:schemeClr w14:val="tx1"/>
                  </w14:solidFill>
                </w14:textFill>
              </w:rPr>
              <w:t>方案，包括国家政策文件依据、人员配备计划、技术指导路线，</w:t>
            </w:r>
            <w:r>
              <w:rPr>
                <w:rFonts w:ascii="宋体" w:hAnsi="宋体" w:eastAsia="宋体" w:cs="宋体"/>
                <w:color w:val="000000" w:themeColor="text1"/>
                <w14:textFill>
                  <w14:solidFill>
                    <w14:schemeClr w14:val="tx1"/>
                  </w14:solidFill>
                </w14:textFill>
              </w:rPr>
              <w:t>以上</w:t>
            </w:r>
            <w:r>
              <w:rPr>
                <w:rFonts w:hint="eastAsia"/>
                <w:color w:val="000000" w:themeColor="text1"/>
                <w14:textFill>
                  <w14:solidFill>
                    <w14:schemeClr w14:val="tx1"/>
                  </w14:solidFill>
                </w14:textFill>
              </w:rPr>
              <w:t>内容完整</w:t>
            </w:r>
            <w:r>
              <w:rPr>
                <w:rFonts w:ascii="宋体" w:hAnsi="宋体" w:eastAsia="宋体" w:cs="宋体"/>
                <w:color w:val="000000" w:themeColor="text1"/>
                <w14:textFill>
                  <w14:solidFill>
                    <w14:schemeClr w14:val="tx1"/>
                  </w14:solidFill>
                </w14:textFill>
              </w:rPr>
              <w:t>的得</w:t>
            </w:r>
            <w:r>
              <w:rPr>
                <w:rFonts w:hint="eastAsia" w:ascii="宋体" w:hAnsi="宋体" w:eastAsia="宋体" w:cs="宋体"/>
                <w:color w:val="000000" w:themeColor="text1"/>
                <w14:textFill>
                  <w14:solidFill>
                    <w14:schemeClr w14:val="tx1"/>
                  </w14:solidFill>
                </w14:textFill>
              </w:rPr>
              <w:t>15.00</w:t>
            </w:r>
            <w:r>
              <w:rPr>
                <w:rFonts w:ascii="宋体" w:hAnsi="宋体" w:eastAsia="宋体" w:cs="宋体"/>
                <w:color w:val="000000" w:themeColor="text1"/>
                <w14:textFill>
                  <w14:solidFill>
                    <w14:schemeClr w14:val="tx1"/>
                  </w14:solidFill>
                </w14:textFill>
              </w:rPr>
              <w:t>分，方案内容存在缺陷的得</w:t>
            </w:r>
            <w:r>
              <w:rPr>
                <w:rFonts w:hint="eastAsia" w:ascii="宋体" w:hAnsi="宋体" w:eastAsia="宋体" w:cs="宋体"/>
                <w:color w:val="000000" w:themeColor="text1"/>
                <w14:textFill>
                  <w14:solidFill>
                    <w14:schemeClr w14:val="tx1"/>
                  </w14:solidFill>
                </w14:textFill>
              </w:rPr>
              <w:t>8.00</w:t>
            </w:r>
            <w:r>
              <w:rPr>
                <w:rFonts w:ascii="宋体" w:hAnsi="宋体" w:eastAsia="宋体" w:cs="宋体"/>
                <w:color w:val="000000" w:themeColor="text1"/>
                <w14:textFill>
                  <w14:solidFill>
                    <w14:schemeClr w14:val="tx1"/>
                  </w14:solidFill>
                </w14:textFill>
              </w:rPr>
              <w:t>分(缺陷是指不适用于本项目，仅有框架或标题，涉及的规范及标准错误)，不提供或提供不全的得0分。</w:t>
            </w:r>
          </w:p>
        </w:tc>
      </w:tr>
      <w:tr w14:paraId="5171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913" w:type="dxa"/>
            <w:vMerge w:val="continue"/>
            <w:tcMar>
              <w:top w:w="0" w:type="dxa"/>
              <w:left w:w="0" w:type="dxa"/>
              <w:bottom w:w="0" w:type="dxa"/>
              <w:right w:w="0" w:type="dxa"/>
            </w:tcMar>
            <w:vAlign w:val="center"/>
          </w:tcPr>
          <w:p w14:paraId="18742D6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themeColor="text1"/>
                <w:sz w:val="21"/>
                <w14:textFill>
                  <w14:solidFill>
                    <w14:schemeClr w14:val="tx1"/>
                  </w14:solidFill>
                </w14:textFill>
              </w:rPr>
            </w:pPr>
          </w:p>
        </w:tc>
        <w:tc>
          <w:tcPr>
            <w:tcW w:w="1707" w:type="dxa"/>
            <w:tcMar>
              <w:top w:w="0" w:type="dxa"/>
              <w:left w:w="0" w:type="dxa"/>
              <w:bottom w:w="0" w:type="dxa"/>
              <w:right w:w="0" w:type="dxa"/>
            </w:tcMar>
            <w:vAlign w:val="center"/>
          </w:tcPr>
          <w:p w14:paraId="3BFF36D7">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技术咨询方案</w:t>
            </w:r>
          </w:p>
        </w:tc>
        <w:tc>
          <w:tcPr>
            <w:tcW w:w="938" w:type="dxa"/>
            <w:tcMar>
              <w:top w:w="0" w:type="dxa"/>
              <w:left w:w="0" w:type="dxa"/>
              <w:bottom w:w="0" w:type="dxa"/>
              <w:right w:w="0" w:type="dxa"/>
            </w:tcMar>
            <w:vAlign w:val="center"/>
          </w:tcPr>
          <w:p w14:paraId="48E7AF32">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15分</w:t>
            </w:r>
          </w:p>
        </w:tc>
        <w:tc>
          <w:tcPr>
            <w:tcW w:w="4753" w:type="dxa"/>
            <w:tcMar>
              <w:top w:w="0" w:type="dxa"/>
              <w:left w:w="0" w:type="dxa"/>
              <w:bottom w:w="0" w:type="dxa"/>
              <w:right w:w="0" w:type="dxa"/>
            </w:tcMar>
            <w:vAlign w:val="center"/>
          </w:tcPr>
          <w:p w14:paraId="7B38E9E0">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根据本项目招标需求，投标人制定技术咨询方案，包括针对</w:t>
            </w:r>
            <w:r>
              <w:rPr>
                <w:rFonts w:hint="eastAsia"/>
                <w:color w:val="000000" w:themeColor="text1"/>
                <w:lang w:val="en-US" w:eastAsia="zh-CN"/>
                <w14:textFill>
                  <w14:solidFill>
                    <w14:schemeClr w14:val="tx1"/>
                  </w14:solidFill>
                </w14:textFill>
              </w:rPr>
              <w:t>项目</w:t>
            </w:r>
            <w:r>
              <w:rPr>
                <w:rFonts w:hint="eastAsia"/>
                <w:color w:val="000000" w:themeColor="text1"/>
                <w14:textFill>
                  <w14:solidFill>
                    <w14:schemeClr w14:val="tx1"/>
                  </w14:solidFill>
                </w14:textFill>
              </w:rPr>
              <w:t>隐患，环境投诉</w:t>
            </w:r>
            <w:r>
              <w:rPr>
                <w:rFonts w:hint="eastAsia"/>
                <w:color w:val="000000" w:themeColor="text1"/>
                <w:lang w:val="en-US" w:eastAsia="zh-CN"/>
                <w14:textFill>
                  <w14:solidFill>
                    <w14:schemeClr w14:val="tx1"/>
                  </w14:solidFill>
                </w14:textFill>
              </w:rPr>
              <w:t>问题，</w:t>
            </w:r>
            <w:r>
              <w:rPr>
                <w:rFonts w:hint="eastAsia"/>
                <w:color w:val="000000" w:themeColor="text1"/>
                <w14:textFill>
                  <w14:solidFill>
                    <w14:schemeClr w14:val="tx1"/>
                  </w14:solidFill>
                </w14:textFill>
              </w:rPr>
              <w:t>园区整治提升，以上内容完整的得15.</w:t>
            </w:r>
            <w:r>
              <w:rPr>
                <w:rFonts w:hint="eastAsia" w:ascii="宋体" w:hAnsi="宋体" w:eastAsia="宋体" w:cs="宋体"/>
                <w:color w:val="000000" w:themeColor="text1"/>
                <w14:textFill>
                  <w14:solidFill>
                    <w14:schemeClr w14:val="tx1"/>
                  </w14:solidFill>
                </w14:textFill>
              </w:rPr>
              <w:t>00</w:t>
            </w:r>
            <w:r>
              <w:rPr>
                <w:rFonts w:ascii="宋体" w:hAnsi="宋体" w:eastAsia="宋体" w:cs="宋体"/>
                <w:color w:val="000000" w:themeColor="text1"/>
                <w14:textFill>
                  <w14:solidFill>
                    <w14:schemeClr w14:val="tx1"/>
                  </w14:solidFill>
                </w14:textFill>
              </w:rPr>
              <w:t>分，方案内容存在缺陷的得</w:t>
            </w:r>
            <w:r>
              <w:rPr>
                <w:rFonts w:hint="eastAsia" w:ascii="宋体" w:hAnsi="宋体" w:eastAsia="宋体" w:cs="宋体"/>
                <w:color w:val="000000" w:themeColor="text1"/>
                <w14:textFill>
                  <w14:solidFill>
                    <w14:schemeClr w14:val="tx1"/>
                  </w14:solidFill>
                </w14:textFill>
              </w:rPr>
              <w:t>8.00</w:t>
            </w:r>
            <w:r>
              <w:rPr>
                <w:rFonts w:ascii="宋体" w:hAnsi="宋体" w:eastAsia="宋体" w:cs="宋体"/>
                <w:color w:val="000000" w:themeColor="text1"/>
                <w14:textFill>
                  <w14:solidFill>
                    <w14:schemeClr w14:val="tx1"/>
                  </w14:solidFill>
                </w14:textFill>
              </w:rPr>
              <w:t>分(缺陷是指不适用于本项目，仅有框架或标题，涉及的规范及标准错误)，不提供或提供不全的得0分。</w:t>
            </w:r>
          </w:p>
        </w:tc>
      </w:tr>
      <w:tr w14:paraId="27A6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913" w:type="dxa"/>
            <w:vMerge w:val="continue"/>
            <w:tcMar>
              <w:top w:w="0" w:type="dxa"/>
              <w:left w:w="0" w:type="dxa"/>
              <w:bottom w:w="0" w:type="dxa"/>
              <w:right w:w="0" w:type="dxa"/>
            </w:tcMar>
            <w:vAlign w:val="center"/>
          </w:tcPr>
          <w:p w14:paraId="7E6A053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themeColor="text1"/>
                <w:sz w:val="21"/>
                <w14:textFill>
                  <w14:solidFill>
                    <w14:schemeClr w14:val="tx1"/>
                  </w14:solidFill>
                </w14:textFill>
              </w:rPr>
            </w:pPr>
          </w:p>
        </w:tc>
        <w:tc>
          <w:tcPr>
            <w:tcW w:w="1707" w:type="dxa"/>
            <w:tcMar>
              <w:top w:w="0" w:type="dxa"/>
              <w:left w:w="0" w:type="dxa"/>
              <w:bottom w:w="0" w:type="dxa"/>
              <w:right w:w="0" w:type="dxa"/>
            </w:tcMar>
            <w:vAlign w:val="center"/>
          </w:tcPr>
          <w:p w14:paraId="445779BB">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教育培训方案</w:t>
            </w:r>
          </w:p>
        </w:tc>
        <w:tc>
          <w:tcPr>
            <w:tcW w:w="938" w:type="dxa"/>
            <w:tcMar>
              <w:top w:w="0" w:type="dxa"/>
              <w:left w:w="0" w:type="dxa"/>
              <w:bottom w:w="0" w:type="dxa"/>
              <w:right w:w="0" w:type="dxa"/>
            </w:tcMar>
            <w:vAlign w:val="center"/>
          </w:tcPr>
          <w:p w14:paraId="6AE5D7EB">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15分</w:t>
            </w:r>
          </w:p>
        </w:tc>
        <w:tc>
          <w:tcPr>
            <w:tcW w:w="4753" w:type="dxa"/>
            <w:tcMar>
              <w:top w:w="0" w:type="dxa"/>
              <w:left w:w="0" w:type="dxa"/>
              <w:bottom w:w="0" w:type="dxa"/>
              <w:right w:w="0" w:type="dxa"/>
            </w:tcMar>
            <w:vAlign w:val="center"/>
          </w:tcPr>
          <w:p w14:paraId="0E993C2C">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根据本项目招标需求，投标人制定专业素质和能力提升教育培训方案，包括教育宣传、培训专家安排计划，</w:t>
            </w:r>
            <w:r>
              <w:rPr>
                <w:rFonts w:ascii="宋体" w:hAnsi="宋体" w:eastAsia="宋体" w:cs="宋体"/>
                <w:color w:val="000000" w:themeColor="text1"/>
                <w14:textFill>
                  <w14:solidFill>
                    <w14:schemeClr w14:val="tx1"/>
                  </w14:solidFill>
                </w14:textFill>
              </w:rPr>
              <w:t>以上</w:t>
            </w:r>
            <w:r>
              <w:rPr>
                <w:rFonts w:hint="eastAsia"/>
                <w:color w:val="000000" w:themeColor="text1"/>
                <w14:textFill>
                  <w14:solidFill>
                    <w14:schemeClr w14:val="tx1"/>
                  </w14:solidFill>
                </w14:textFill>
              </w:rPr>
              <w:t>内容完整</w:t>
            </w:r>
            <w:r>
              <w:rPr>
                <w:rFonts w:ascii="宋体" w:hAnsi="宋体" w:eastAsia="宋体" w:cs="宋体"/>
                <w:color w:val="000000" w:themeColor="text1"/>
                <w14:textFill>
                  <w14:solidFill>
                    <w14:schemeClr w14:val="tx1"/>
                  </w14:solidFill>
                </w14:textFill>
              </w:rPr>
              <w:t>的得</w:t>
            </w:r>
            <w:r>
              <w:rPr>
                <w:rFonts w:hint="eastAsia" w:ascii="宋体" w:hAnsi="宋体" w:eastAsia="宋体" w:cs="宋体"/>
                <w:color w:val="000000" w:themeColor="text1"/>
                <w14:textFill>
                  <w14:solidFill>
                    <w14:schemeClr w14:val="tx1"/>
                  </w14:solidFill>
                </w14:textFill>
              </w:rPr>
              <w:t>15.00</w:t>
            </w:r>
            <w:r>
              <w:rPr>
                <w:rFonts w:ascii="宋体" w:hAnsi="宋体" w:eastAsia="宋体" w:cs="宋体"/>
                <w:color w:val="000000" w:themeColor="text1"/>
                <w14:textFill>
                  <w14:solidFill>
                    <w14:schemeClr w14:val="tx1"/>
                  </w14:solidFill>
                </w14:textFill>
              </w:rPr>
              <w:t>分，方案内容存在缺陷的得</w:t>
            </w:r>
            <w:r>
              <w:rPr>
                <w:rFonts w:hint="eastAsia" w:ascii="宋体" w:hAnsi="宋体" w:eastAsia="宋体" w:cs="宋体"/>
                <w:color w:val="000000" w:themeColor="text1"/>
                <w14:textFill>
                  <w14:solidFill>
                    <w14:schemeClr w14:val="tx1"/>
                  </w14:solidFill>
                </w14:textFill>
              </w:rPr>
              <w:t>8.00</w:t>
            </w:r>
            <w:r>
              <w:rPr>
                <w:rFonts w:ascii="宋体" w:hAnsi="宋体" w:eastAsia="宋体" w:cs="宋体"/>
                <w:color w:val="000000" w:themeColor="text1"/>
                <w14:textFill>
                  <w14:solidFill>
                    <w14:schemeClr w14:val="tx1"/>
                  </w14:solidFill>
                </w14:textFill>
              </w:rPr>
              <w:t>分(缺陷是指不适用于本项目，仅有框架或标题，涉及的规范及标准错误)，不提供或提供不全的得0分。</w:t>
            </w:r>
          </w:p>
        </w:tc>
      </w:tr>
      <w:tr w14:paraId="662A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13" w:type="dxa"/>
            <w:vMerge w:val="continue"/>
            <w:tcMar>
              <w:top w:w="0" w:type="dxa"/>
              <w:left w:w="0" w:type="dxa"/>
              <w:bottom w:w="0" w:type="dxa"/>
              <w:right w:w="0" w:type="dxa"/>
            </w:tcMar>
            <w:vAlign w:val="center"/>
          </w:tcPr>
          <w:p w14:paraId="0957056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themeColor="text1"/>
                <w:sz w:val="21"/>
                <w14:textFill>
                  <w14:solidFill>
                    <w14:schemeClr w14:val="tx1"/>
                  </w14:solidFill>
                </w14:textFill>
              </w:rPr>
            </w:pPr>
          </w:p>
        </w:tc>
        <w:tc>
          <w:tcPr>
            <w:tcW w:w="1707" w:type="dxa"/>
            <w:tcMar>
              <w:top w:w="0" w:type="dxa"/>
              <w:left w:w="0" w:type="dxa"/>
              <w:bottom w:w="0" w:type="dxa"/>
              <w:right w:w="0" w:type="dxa"/>
            </w:tcMar>
            <w:vAlign w:val="center"/>
          </w:tcPr>
          <w:p w14:paraId="6A763B7E">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服务质量保障方案</w:t>
            </w:r>
          </w:p>
        </w:tc>
        <w:tc>
          <w:tcPr>
            <w:tcW w:w="938" w:type="dxa"/>
            <w:tcMar>
              <w:top w:w="0" w:type="dxa"/>
              <w:left w:w="0" w:type="dxa"/>
              <w:bottom w:w="0" w:type="dxa"/>
              <w:right w:w="0" w:type="dxa"/>
            </w:tcMar>
            <w:vAlign w:val="center"/>
          </w:tcPr>
          <w:p w14:paraId="54D54822">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0</w:t>
            </w:r>
            <w:r>
              <w:rPr>
                <w:rFonts w:hint="eastAsia"/>
                <w:color w:val="000000" w:themeColor="text1"/>
                <w14:textFill>
                  <w14:solidFill>
                    <w14:schemeClr w14:val="tx1"/>
                  </w14:solidFill>
                </w14:textFill>
              </w:rPr>
              <w:t>分</w:t>
            </w:r>
          </w:p>
        </w:tc>
        <w:tc>
          <w:tcPr>
            <w:tcW w:w="4753" w:type="dxa"/>
            <w:tcMar>
              <w:top w:w="0" w:type="dxa"/>
              <w:left w:w="0" w:type="dxa"/>
              <w:bottom w:w="0" w:type="dxa"/>
              <w:right w:w="0" w:type="dxa"/>
            </w:tcMar>
            <w:vAlign w:val="center"/>
          </w:tcPr>
          <w:p w14:paraId="153D27C1">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根据本项目招标需求，投标人制定服务质量保障方案，包括生产管理体系建立、监管技术路线、以及整改技术指导，</w:t>
            </w:r>
            <w:r>
              <w:rPr>
                <w:rFonts w:ascii="宋体" w:hAnsi="宋体" w:eastAsia="宋体" w:cs="宋体"/>
                <w:color w:val="000000" w:themeColor="text1"/>
                <w14:textFill>
                  <w14:solidFill>
                    <w14:schemeClr w14:val="tx1"/>
                  </w14:solidFill>
                </w14:textFill>
              </w:rPr>
              <w:t>以上</w:t>
            </w:r>
            <w:r>
              <w:rPr>
                <w:rFonts w:hint="eastAsia"/>
                <w:color w:val="000000" w:themeColor="text1"/>
                <w14:textFill>
                  <w14:solidFill>
                    <w14:schemeClr w14:val="tx1"/>
                  </w14:solidFill>
                </w14:textFill>
              </w:rPr>
              <w:t>内容完整</w:t>
            </w:r>
            <w:r>
              <w:rPr>
                <w:rFonts w:ascii="宋体" w:hAnsi="宋体" w:eastAsia="宋体" w:cs="宋体"/>
                <w:color w:val="000000" w:themeColor="text1"/>
                <w14:textFill>
                  <w14:solidFill>
                    <w14:schemeClr w14:val="tx1"/>
                  </w14:solidFill>
                </w14:textFill>
              </w:rPr>
              <w:t>的得</w:t>
            </w:r>
            <w:r>
              <w:rPr>
                <w:rFonts w:hint="eastAsia" w:ascii="宋体" w:hAnsi="宋体" w:eastAsia="宋体" w:cs="宋体"/>
                <w:color w:val="000000" w:themeColor="text1"/>
                <w14:textFill>
                  <w14:solidFill>
                    <w14:schemeClr w14:val="tx1"/>
                  </w14:solidFill>
                </w14:textFill>
              </w:rPr>
              <w:t>1</w:t>
            </w:r>
            <w:r>
              <w:rPr>
                <w:rFonts w:hint="eastAsia" w:ascii="宋体" w:hAnsi="宋体" w:cs="宋体"/>
                <w:color w:val="000000" w:themeColor="text1"/>
                <w:lang w:val="en-US" w:eastAsia="zh-CN"/>
                <w14:textFill>
                  <w14:solidFill>
                    <w14:schemeClr w14:val="tx1"/>
                  </w14:solidFill>
                </w14:textFill>
              </w:rPr>
              <w:t>0</w:t>
            </w:r>
            <w:r>
              <w:rPr>
                <w:rFonts w:hint="eastAsia" w:ascii="宋体" w:hAnsi="宋体" w:eastAsia="宋体" w:cs="宋体"/>
                <w:color w:val="000000" w:themeColor="text1"/>
                <w14:textFill>
                  <w14:solidFill>
                    <w14:schemeClr w14:val="tx1"/>
                  </w14:solidFill>
                </w14:textFill>
              </w:rPr>
              <w:t>.00</w:t>
            </w:r>
            <w:r>
              <w:rPr>
                <w:rFonts w:ascii="宋体" w:hAnsi="宋体" w:eastAsia="宋体" w:cs="宋体"/>
                <w:color w:val="000000" w:themeColor="text1"/>
                <w14:textFill>
                  <w14:solidFill>
                    <w14:schemeClr w14:val="tx1"/>
                  </w14:solidFill>
                </w14:textFill>
              </w:rPr>
              <w:t>分，方案内容存在缺陷的得</w:t>
            </w:r>
            <w:r>
              <w:rPr>
                <w:rFonts w:hint="eastAsia" w:ascii="宋体" w:hAnsi="宋体" w:eastAsia="宋体" w:cs="宋体"/>
                <w:color w:val="000000" w:themeColor="text1"/>
                <w14:textFill>
                  <w14:solidFill>
                    <w14:schemeClr w14:val="tx1"/>
                  </w14:solidFill>
                </w14:textFill>
              </w:rPr>
              <w:t>8.00</w:t>
            </w:r>
            <w:r>
              <w:rPr>
                <w:rFonts w:ascii="宋体" w:hAnsi="宋体" w:eastAsia="宋体" w:cs="宋体"/>
                <w:color w:val="000000" w:themeColor="text1"/>
                <w14:textFill>
                  <w14:solidFill>
                    <w14:schemeClr w14:val="tx1"/>
                  </w14:solidFill>
                </w14:textFill>
              </w:rPr>
              <w:t>分(缺陷是指不适用于本项目，仅有框架或标题，涉及的规范及标准错误)，不提供或提供不全的得0分。</w:t>
            </w:r>
          </w:p>
        </w:tc>
      </w:tr>
      <w:tr w14:paraId="0623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0" w:type="dxa"/>
            <w:gridSpan w:val="2"/>
            <w:tcMar>
              <w:top w:w="0" w:type="dxa"/>
              <w:left w:w="0" w:type="dxa"/>
              <w:bottom w:w="0" w:type="dxa"/>
              <w:right w:w="0" w:type="dxa"/>
            </w:tcMar>
            <w:vAlign w:val="center"/>
          </w:tcPr>
          <w:p w14:paraId="4F0F51EE">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诚信投标</w:t>
            </w:r>
          </w:p>
        </w:tc>
        <w:tc>
          <w:tcPr>
            <w:tcW w:w="938" w:type="dxa"/>
            <w:tcMar>
              <w:top w:w="0" w:type="dxa"/>
              <w:left w:w="0" w:type="dxa"/>
              <w:bottom w:w="0" w:type="dxa"/>
              <w:right w:w="0" w:type="dxa"/>
            </w:tcMar>
            <w:vAlign w:val="center"/>
          </w:tcPr>
          <w:p w14:paraId="19C6FECA">
            <w:pPr>
              <w:pBdr>
                <w:top w:val="none" w:color="000000" w:sz="0" w:space="0"/>
                <w:left w:val="none" w:color="000000" w:sz="0" w:space="0"/>
                <w:bottom w:val="none" w:color="000000" w:sz="0" w:space="0"/>
                <w:right w:val="none" w:color="000000" w:sz="0" w:space="0"/>
              </w:pBdr>
              <w:jc w:val="center"/>
              <w:rPr>
                <w:color w:val="000000" w:themeColor="text1"/>
                <w14:textFill>
                  <w14:solidFill>
                    <w14:schemeClr w14:val="tx1"/>
                  </w14:solidFill>
                </w14:textFill>
              </w:rPr>
            </w:pPr>
            <w:r>
              <w:rPr>
                <w:rFonts w:hint="eastAsia" w:ascii="Calibri" w:hAnsi="Calibri" w:cs="Calibri"/>
                <w:color w:val="000000" w:themeColor="text1"/>
                <w:sz w:val="21"/>
                <w:lang w:val="en-US" w:eastAsia="zh-CN"/>
                <w14:textFill>
                  <w14:solidFill>
                    <w14:schemeClr w14:val="tx1"/>
                  </w14:solidFill>
                </w14:textFill>
              </w:rPr>
              <w:t>1</w:t>
            </w:r>
            <w:r>
              <w:rPr>
                <w:rFonts w:ascii="Calibri" w:hAnsi="Calibri" w:eastAsia="Calibri" w:cs="Calibri"/>
                <w:color w:val="000000" w:themeColor="text1"/>
                <w:sz w:val="21"/>
                <w14:textFill>
                  <w14:solidFill>
                    <w14:schemeClr w14:val="tx1"/>
                  </w14:solidFill>
                </w14:textFill>
              </w:rPr>
              <w:t>.00</w:t>
            </w:r>
            <w:r>
              <w:rPr>
                <w:rFonts w:ascii="宋体" w:hAnsi="宋体" w:eastAsia="宋体" w:cs="宋体"/>
                <w:color w:val="000000" w:themeColor="text1"/>
                <w:sz w:val="21"/>
                <w14:textFill>
                  <w14:solidFill>
                    <w14:schemeClr w14:val="tx1"/>
                  </w14:solidFill>
                </w14:textFill>
              </w:rPr>
              <w:t>分</w:t>
            </w:r>
          </w:p>
        </w:tc>
        <w:tc>
          <w:tcPr>
            <w:tcW w:w="4753" w:type="dxa"/>
            <w:tcMar>
              <w:top w:w="0" w:type="dxa"/>
              <w:left w:w="0" w:type="dxa"/>
              <w:bottom w:w="0" w:type="dxa"/>
              <w:right w:w="0" w:type="dxa"/>
            </w:tcMar>
            <w:vAlign w:val="center"/>
          </w:tcPr>
          <w:p w14:paraId="0229515F">
            <w:pPr>
              <w:pBdr>
                <w:top w:val="none" w:color="000000" w:sz="0" w:space="0"/>
                <w:left w:val="none" w:color="000000" w:sz="0" w:space="0"/>
                <w:bottom w:val="none" w:color="000000" w:sz="0" w:space="0"/>
                <w:right w:val="none" w:color="000000" w:sz="0" w:space="0"/>
              </w:pBdr>
              <w:spacing w:line="439"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投标人提交签署并盖章《盐城市大丰区政府招标采购供应商承诺书》原件扫描件的得</w:t>
            </w:r>
            <w:r>
              <w:rPr>
                <w:rFonts w:hint="eastAsia" w:ascii="宋体" w:hAnsi="宋体" w:cs="宋体"/>
                <w:color w:val="000000" w:themeColor="text1"/>
                <w:lang w:val="en-US" w:eastAsia="zh-CN"/>
                <w14:textFill>
                  <w14:solidFill>
                    <w14:schemeClr w14:val="tx1"/>
                  </w14:solidFill>
                </w14:textFill>
              </w:rPr>
              <w:t>1</w:t>
            </w:r>
            <w:r>
              <w:rPr>
                <w:rFonts w:ascii="宋体" w:hAnsi="宋体" w:eastAsia="宋体" w:cs="宋体"/>
                <w:color w:val="000000" w:themeColor="text1"/>
                <w14:textFill>
                  <w14:solidFill>
                    <w14:schemeClr w14:val="tx1"/>
                  </w14:solidFill>
                </w14:textFill>
              </w:rPr>
              <w:t>分；没有提供的不得分。</w:t>
            </w:r>
          </w:p>
        </w:tc>
      </w:tr>
    </w:tbl>
    <w:p w14:paraId="13B37E9B">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680CCEF9">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4E6D0CC5">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488FCFB6">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50205368">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032C91E7">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5FE60B94">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1757239B">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04FDBEF0">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1592B78F">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3898AF88">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5492D24A">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1F9A5194">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7E38556E">
      <w:pPr>
        <w:pBdr>
          <w:top w:val="none" w:color="000000" w:sz="0" w:space="0"/>
          <w:left w:val="none" w:color="000000" w:sz="0" w:space="0"/>
          <w:bottom w:val="none" w:color="000000" w:sz="0" w:space="0"/>
          <w:right w:val="none" w:color="000000" w:sz="0" w:space="0"/>
        </w:pBdr>
        <w:jc w:val="both"/>
        <w:rPr>
          <w:rFonts w:ascii="Calibri" w:hAnsi="Calibri" w:cs="Calibri"/>
          <w:color w:val="000000"/>
          <w:sz w:val="21"/>
        </w:rPr>
      </w:pPr>
      <w:r>
        <w:rPr>
          <w:rFonts w:ascii="Calibri" w:hAnsi="Calibri" w:eastAsia="Calibri" w:cs="Calibri"/>
          <w:color w:val="000000"/>
          <w:sz w:val="21"/>
        </w:rPr>
        <w:t> </w:t>
      </w:r>
    </w:p>
    <w:p w14:paraId="0F94FD81">
      <w:pPr>
        <w:pBdr>
          <w:top w:val="none" w:color="000000" w:sz="0" w:space="0"/>
          <w:left w:val="none" w:color="000000" w:sz="0" w:space="0"/>
          <w:bottom w:val="none" w:color="000000" w:sz="0" w:space="0"/>
          <w:right w:val="none" w:color="000000" w:sz="0" w:space="0"/>
        </w:pBdr>
        <w:jc w:val="both"/>
        <w:rPr>
          <w:rFonts w:ascii="Calibri" w:hAnsi="Calibri" w:cs="Calibri"/>
          <w:color w:val="000000"/>
          <w:sz w:val="21"/>
        </w:rPr>
      </w:pPr>
    </w:p>
    <w:p w14:paraId="523265C7">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1"/>
        </w:rPr>
        <w:t> </w:t>
      </w:r>
    </w:p>
    <w:p w14:paraId="72777734">
      <w:pPr>
        <w:pBdr>
          <w:top w:val="none" w:color="000000" w:sz="0" w:space="0"/>
          <w:left w:val="none" w:color="000000" w:sz="0" w:space="0"/>
          <w:bottom w:val="none" w:color="000000" w:sz="0" w:space="0"/>
          <w:right w:val="none" w:color="000000" w:sz="0" w:space="0"/>
        </w:pBdr>
        <w:spacing w:before="240" w:after="240"/>
        <w:ind w:firstLine="880"/>
        <w:jc w:val="center"/>
      </w:pPr>
      <w:r>
        <w:rPr>
          <w:rFonts w:ascii="黑体" w:hAnsi="黑体" w:eastAsia="黑体" w:cs="黑体"/>
          <w:color w:val="000000"/>
          <w:sz w:val="44"/>
        </w:rPr>
        <w:t>第六章</w:t>
      </w:r>
      <w:r>
        <w:rPr>
          <w:rFonts w:ascii="宋体" w:hAnsi="宋体" w:eastAsia="宋体" w:cs="宋体"/>
          <w:color w:val="000000"/>
          <w:sz w:val="44"/>
        </w:rPr>
        <w:t> </w:t>
      </w:r>
      <w:r>
        <w:rPr>
          <w:rFonts w:ascii="黑体" w:hAnsi="黑体" w:eastAsia="黑体" w:cs="黑体"/>
          <w:color w:val="000000"/>
          <w:sz w:val="44"/>
        </w:rPr>
        <w:t xml:space="preserve"> 投标文件格式 </w:t>
      </w:r>
    </w:p>
    <w:p w14:paraId="6C250604">
      <w:pPr>
        <w:pBdr>
          <w:top w:val="none" w:color="000000" w:sz="0" w:space="0"/>
          <w:left w:val="none" w:color="000000" w:sz="0" w:space="0"/>
          <w:bottom w:val="none" w:color="000000" w:sz="0" w:space="0"/>
          <w:right w:val="none" w:color="000000" w:sz="0" w:space="0"/>
        </w:pBdr>
        <w:spacing w:before="240" w:after="240"/>
        <w:ind w:firstLine="1446"/>
        <w:jc w:val="center"/>
      </w:pPr>
      <w:r>
        <w:rPr>
          <w:rFonts w:ascii="宋体" w:hAnsi="宋体" w:eastAsia="宋体" w:cs="宋体"/>
          <w:b/>
          <w:color w:val="000000"/>
          <w:sz w:val="72"/>
        </w:rPr>
        <w:t>投  标 文  件</w:t>
      </w:r>
    </w:p>
    <w:p w14:paraId="6364B8AB">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2A0D63A5">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1BEDE100">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0FDD8A41">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410D9D81">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007983BD">
      <w:pPr>
        <w:pBdr>
          <w:top w:val="none" w:color="000000" w:sz="0" w:space="0"/>
          <w:left w:val="none" w:color="000000" w:sz="0" w:space="0"/>
          <w:bottom w:val="none" w:color="000000" w:sz="0" w:space="0"/>
          <w:right w:val="none" w:color="000000" w:sz="0" w:space="0"/>
        </w:pBdr>
        <w:spacing w:before="240" w:after="240"/>
        <w:jc w:val="center"/>
      </w:pPr>
    </w:p>
    <w:p w14:paraId="50BF9F3C">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624C95C4">
      <w:pPr>
        <w:pBdr>
          <w:top w:val="none" w:color="000000" w:sz="0" w:space="0"/>
          <w:left w:val="none" w:color="000000" w:sz="0" w:space="0"/>
          <w:bottom w:val="none" w:color="000000" w:sz="0" w:space="0"/>
          <w:right w:val="none" w:color="000000" w:sz="0" w:space="0"/>
        </w:pBdr>
        <w:spacing w:before="240" w:after="240"/>
        <w:ind w:firstLine="723"/>
        <w:jc w:val="both"/>
      </w:pPr>
      <w:r>
        <w:rPr>
          <w:rFonts w:ascii="宋体" w:hAnsi="宋体" w:eastAsia="宋体" w:cs="宋体"/>
          <w:b/>
          <w:color w:val="000000"/>
          <w:sz w:val="36"/>
        </w:rPr>
        <w:t>项 目 名 称：</w:t>
      </w:r>
      <w:r>
        <w:rPr>
          <w:rFonts w:ascii="宋体" w:hAnsi="宋体" w:eastAsia="宋体" w:cs="宋体"/>
          <w:b/>
          <w:color w:val="000000"/>
          <w:sz w:val="36"/>
          <w:u w:val="single"/>
        </w:rPr>
        <w:t>             </w:t>
      </w:r>
    </w:p>
    <w:p w14:paraId="2F1A64C2">
      <w:pPr>
        <w:pBdr>
          <w:top w:val="none" w:color="000000" w:sz="0" w:space="0"/>
          <w:left w:val="none" w:color="000000" w:sz="0" w:space="0"/>
          <w:bottom w:val="none" w:color="000000" w:sz="0" w:space="0"/>
          <w:right w:val="none" w:color="000000" w:sz="0" w:space="0"/>
        </w:pBdr>
        <w:spacing w:before="240" w:after="240"/>
        <w:ind w:firstLine="723"/>
        <w:jc w:val="both"/>
      </w:pPr>
      <w:r>
        <w:rPr>
          <w:rFonts w:ascii="宋体" w:hAnsi="宋体" w:eastAsia="宋体" w:cs="宋体"/>
          <w:b/>
          <w:color w:val="000000"/>
          <w:sz w:val="36"/>
        </w:rPr>
        <w:t>项 目 编 号：</w:t>
      </w:r>
      <w:r>
        <w:rPr>
          <w:rFonts w:ascii="宋体" w:hAnsi="宋体" w:eastAsia="宋体" w:cs="宋体"/>
          <w:b/>
          <w:color w:val="000000"/>
          <w:sz w:val="36"/>
          <w:u w:val="single"/>
        </w:rPr>
        <w:t>             </w:t>
      </w:r>
    </w:p>
    <w:p w14:paraId="2298372D">
      <w:pPr>
        <w:pBdr>
          <w:top w:val="none" w:color="000000" w:sz="0" w:space="0"/>
          <w:left w:val="none" w:color="000000" w:sz="0" w:space="0"/>
          <w:bottom w:val="none" w:color="000000" w:sz="0" w:space="0"/>
          <w:right w:val="none" w:color="000000" w:sz="0" w:space="0"/>
        </w:pBdr>
        <w:spacing w:before="240" w:after="240"/>
        <w:ind w:firstLine="723"/>
        <w:jc w:val="both"/>
      </w:pPr>
      <w:r>
        <w:rPr>
          <w:rFonts w:ascii="宋体" w:hAnsi="宋体" w:eastAsia="宋体" w:cs="宋体"/>
          <w:b/>
          <w:color w:val="000000"/>
          <w:sz w:val="36"/>
        </w:rPr>
        <w:t>投标人名称 ：</w:t>
      </w:r>
      <w:r>
        <w:rPr>
          <w:rFonts w:ascii="宋体" w:hAnsi="宋体" w:eastAsia="宋体" w:cs="宋体"/>
          <w:b/>
          <w:color w:val="000000"/>
          <w:sz w:val="36"/>
          <w:u w:val="single"/>
        </w:rPr>
        <w:t>（加盖CA电子公章）</w:t>
      </w:r>
    </w:p>
    <w:p w14:paraId="448984E0">
      <w:pPr>
        <w:pBdr>
          <w:top w:val="none" w:color="000000" w:sz="0" w:space="0"/>
          <w:left w:val="none" w:color="000000" w:sz="0" w:space="0"/>
          <w:bottom w:val="none" w:color="000000" w:sz="0" w:space="0"/>
          <w:right w:val="none" w:color="000000" w:sz="0" w:space="0"/>
        </w:pBdr>
        <w:spacing w:before="240" w:after="240"/>
        <w:ind w:firstLine="723"/>
        <w:jc w:val="both"/>
      </w:pPr>
      <w:r>
        <w:rPr>
          <w:rFonts w:ascii="宋体" w:hAnsi="宋体" w:eastAsia="宋体" w:cs="宋体"/>
          <w:b/>
          <w:color w:val="000000"/>
          <w:sz w:val="36"/>
        </w:rPr>
        <w:t>日   期 ：</w:t>
      </w:r>
      <w:r>
        <w:rPr>
          <w:rFonts w:ascii="宋体" w:hAnsi="宋体" w:eastAsia="宋体" w:cs="宋体"/>
          <w:b/>
          <w:color w:val="000000"/>
          <w:sz w:val="36"/>
          <w:u w:val="single"/>
        </w:rPr>
        <w:t>             </w:t>
      </w:r>
    </w:p>
    <w:p w14:paraId="6ABB62CF">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31CA8C72">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084E0A83">
      <w:pPr>
        <w:pBdr>
          <w:top w:val="none" w:color="000000" w:sz="0" w:space="0"/>
          <w:left w:val="none" w:color="000000" w:sz="0" w:space="0"/>
          <w:bottom w:val="none" w:color="000000" w:sz="0" w:space="0"/>
          <w:right w:val="none" w:color="000000" w:sz="0" w:space="0"/>
        </w:pBdr>
        <w:spacing w:before="240" w:after="240"/>
        <w:ind w:firstLine="643"/>
        <w:jc w:val="center"/>
      </w:pPr>
      <w:r>
        <w:rPr>
          <w:rFonts w:ascii="宋体" w:hAnsi="宋体" w:eastAsia="宋体" w:cs="宋体"/>
          <w:b/>
          <w:color w:val="000000"/>
          <w:sz w:val="32"/>
        </w:rPr>
        <w:t>投标文件目录</w:t>
      </w:r>
    </w:p>
    <w:p w14:paraId="5967CC1E">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一、法人或者其他组织的营业执照等证明文件，自然人的身份证明</w:t>
      </w:r>
    </w:p>
    <w:p w14:paraId="7E0E7482">
      <w:pPr>
        <w:pBdr>
          <w:top w:val="none" w:color="000000" w:sz="0" w:space="0"/>
          <w:left w:val="none" w:color="000000" w:sz="0" w:space="0"/>
          <w:bottom w:val="none" w:color="000000" w:sz="0" w:space="0"/>
          <w:right w:val="none" w:color="000000" w:sz="0" w:space="0"/>
        </w:pBdr>
        <w:tabs>
          <w:tab w:val="left" w:pos="1331"/>
        </w:tabs>
        <w:spacing w:line="499" w:lineRule="atLeast"/>
        <w:ind w:firstLine="480"/>
      </w:pPr>
      <w:r>
        <w:rPr>
          <w:rFonts w:ascii="宋体" w:hAnsi="宋体" w:eastAsia="宋体" w:cs="宋体"/>
          <w:i/>
          <w:color w:val="000000"/>
          <w:sz w:val="24"/>
          <w:u w:val="single"/>
        </w:rPr>
        <w:t>二、上一年度的财务状况报表（至少提供资产负债表、利润表、现金流量表，</w:t>
      </w:r>
    </w:p>
    <w:p w14:paraId="0B98A8B9">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投标人成立不满一年无需提供）</w:t>
      </w:r>
    </w:p>
    <w:p w14:paraId="7A8D80AB">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三、具备履行合同所必需的设备和专业技术能力的书面声明</w:t>
      </w:r>
    </w:p>
    <w:p w14:paraId="218E1A8E">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39D8BEE">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五、参加政府采购活动前 3 年内在经营活动中没有重大违法记录的书面声明</w:t>
      </w:r>
    </w:p>
    <w:p w14:paraId="2E0E1B34">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六、特定资格要求的证明文件（如果本项目设置特定资格要求，则需要提供）</w:t>
      </w:r>
    </w:p>
    <w:p w14:paraId="6E366963">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七、法人授权书</w:t>
      </w:r>
    </w:p>
    <w:p w14:paraId="3875F074">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八、投标函</w:t>
      </w:r>
    </w:p>
    <w:p w14:paraId="1F9664CA">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color w:val="000000"/>
          <w:sz w:val="24"/>
        </w:rPr>
        <w:t>九、小微企业声明函</w:t>
      </w:r>
    </w:p>
    <w:p w14:paraId="67A55A45">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color w:val="000000"/>
          <w:sz w:val="24"/>
        </w:rPr>
        <w:t>十、残疾人福利性单位声明函</w:t>
      </w:r>
    </w:p>
    <w:p w14:paraId="4D84EE72">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color w:val="000000"/>
          <w:sz w:val="24"/>
        </w:rPr>
        <w:t>十一、投标分项报价表</w:t>
      </w:r>
    </w:p>
    <w:p w14:paraId="7FBC5C09">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color w:val="000000"/>
          <w:sz w:val="24"/>
        </w:rPr>
        <w:t>十二、技术要求响应及偏离表</w:t>
      </w:r>
    </w:p>
    <w:p w14:paraId="7823B030">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color w:val="000000"/>
          <w:sz w:val="24"/>
        </w:rPr>
        <w:t>十三、商务要求响应及偏离表</w:t>
      </w:r>
    </w:p>
    <w:p w14:paraId="0C2B2970">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i/>
          <w:color w:val="000000"/>
          <w:sz w:val="24"/>
          <w:u w:val="single"/>
        </w:rPr>
        <w:t>十四、开标一览表</w:t>
      </w:r>
    </w:p>
    <w:p w14:paraId="6EE154DF">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color w:val="000000"/>
          <w:sz w:val="24"/>
        </w:rPr>
        <w:t>十五、技术方案、服务承诺、培训承诺等</w:t>
      </w:r>
    </w:p>
    <w:p w14:paraId="5581EF23">
      <w:pPr>
        <w:pBdr>
          <w:top w:val="none" w:color="000000" w:sz="0" w:space="0"/>
          <w:left w:val="none" w:color="000000" w:sz="0" w:space="0"/>
          <w:bottom w:val="none" w:color="000000" w:sz="0" w:space="0"/>
          <w:right w:val="none" w:color="000000" w:sz="0" w:space="0"/>
        </w:pBdr>
        <w:spacing w:before="240" w:after="240" w:line="499" w:lineRule="atLeast"/>
        <w:ind w:firstLine="480"/>
      </w:pPr>
      <w:r>
        <w:rPr>
          <w:rFonts w:ascii="宋体" w:hAnsi="宋体" w:eastAsia="宋体" w:cs="宋体"/>
          <w:color w:val="000000"/>
          <w:sz w:val="24"/>
        </w:rPr>
        <w:t>十六、盐城市政府采购事前信用承诺书、盐城市大丰区政府招标采购供应商承诺书</w:t>
      </w:r>
    </w:p>
    <w:p w14:paraId="1946480B">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p>
    <w:p w14:paraId="384697E0">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r>
        <w:rPr>
          <w:rFonts w:ascii="黑体" w:hAnsi="黑体" w:eastAsia="黑体" w:cs="黑体"/>
          <w:i/>
          <w:color w:val="000000"/>
          <w:sz w:val="32"/>
          <w:u w:val="single"/>
        </w:rPr>
        <w:t>一、法人或者其他组织的营业执照等证明文件，自然人的身份证明</w:t>
      </w:r>
    </w:p>
    <w:p w14:paraId="073D49F7">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p>
    <w:p w14:paraId="554B372F">
      <w:pPr>
        <w:pBdr>
          <w:top w:val="none" w:color="000000" w:sz="0" w:space="0"/>
          <w:left w:val="none" w:color="000000" w:sz="0" w:space="0"/>
          <w:bottom w:val="none" w:color="000000" w:sz="0" w:space="0"/>
          <w:right w:val="none" w:color="000000" w:sz="0" w:space="0"/>
        </w:pBdr>
        <w:spacing w:before="240" w:after="240"/>
        <w:ind w:firstLine="640"/>
        <w:jc w:val="both"/>
      </w:pPr>
      <w:r>
        <w:rPr>
          <w:rFonts w:ascii="黑体" w:hAnsi="黑体" w:eastAsia="黑体" w:cs="黑体"/>
          <w:i/>
          <w:color w:val="000000"/>
          <w:sz w:val="32"/>
          <w:u w:val="single"/>
        </w:rPr>
        <w:t>二、上一年度的财务状况报表</w:t>
      </w:r>
    </w:p>
    <w:p w14:paraId="4190F797">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投标人成立不满一年无需提供</w:t>
      </w:r>
    </w:p>
    <w:p w14:paraId="71773CCF">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664D30E">
      <w:pPr>
        <w:pBdr>
          <w:top w:val="none" w:color="000000" w:sz="0" w:space="0"/>
          <w:left w:val="none" w:color="000000" w:sz="0" w:space="0"/>
          <w:bottom w:val="none" w:color="000000" w:sz="0" w:space="0"/>
          <w:right w:val="none" w:color="000000" w:sz="0" w:space="0"/>
        </w:pBdr>
        <w:spacing w:before="240" w:after="240"/>
        <w:ind w:firstLine="640"/>
        <w:jc w:val="both"/>
      </w:pPr>
      <w:r>
        <w:rPr>
          <w:rFonts w:ascii="黑体" w:hAnsi="黑体" w:eastAsia="黑体" w:cs="黑体"/>
          <w:i/>
          <w:color w:val="000000"/>
          <w:sz w:val="32"/>
          <w:u w:val="single"/>
        </w:rPr>
        <w:t>三、具备履行合同所必需的设备和专业技术能力的书面声明</w:t>
      </w:r>
    </w:p>
    <w:p w14:paraId="65016B51">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14:paraId="027EFB37">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主要设备有：</w:t>
      </w:r>
      <w:r>
        <w:rPr>
          <w:rFonts w:ascii="宋体" w:hAnsi="宋体" w:eastAsia="宋体" w:cs="宋体"/>
          <w:color w:val="000000"/>
          <w:sz w:val="24"/>
          <w:u w:val="single"/>
        </w:rPr>
        <w:t xml:space="preserve">  </w:t>
      </w:r>
      <w:r>
        <w:rPr>
          <w:rFonts w:ascii="宋体" w:hAnsi="宋体" w:eastAsia="宋体" w:cs="宋体"/>
          <w:color w:val="000000"/>
          <w:sz w:val="24"/>
        </w:rPr>
        <w:t>。</w:t>
      </w:r>
    </w:p>
    <w:p w14:paraId="5C7818F6">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主要专业技术能力有：</w:t>
      </w:r>
      <w:r>
        <w:rPr>
          <w:rFonts w:ascii="宋体" w:hAnsi="宋体" w:eastAsia="宋体" w:cs="宋体"/>
          <w:color w:val="000000"/>
          <w:sz w:val="24"/>
          <w:u w:val="single"/>
        </w:rPr>
        <w:t xml:space="preserve">   </w:t>
      </w:r>
      <w:r>
        <w:rPr>
          <w:rFonts w:ascii="宋体" w:hAnsi="宋体" w:eastAsia="宋体" w:cs="宋体"/>
          <w:color w:val="000000"/>
          <w:sz w:val="24"/>
        </w:rPr>
        <w:t>。</w:t>
      </w:r>
    </w:p>
    <w:p w14:paraId="0662871D">
      <w:pPr>
        <w:pBdr>
          <w:top w:val="none" w:color="000000" w:sz="0" w:space="0"/>
          <w:left w:val="none" w:color="000000" w:sz="0" w:space="0"/>
          <w:bottom w:val="none" w:color="000000" w:sz="0" w:space="0"/>
          <w:right w:val="none" w:color="000000" w:sz="0" w:space="0"/>
        </w:pBdr>
        <w:spacing w:before="240" w:after="240"/>
        <w:ind w:firstLine="640"/>
        <w:jc w:val="both"/>
      </w:pPr>
      <w:r>
        <w:rPr>
          <w:rFonts w:ascii="黑体" w:hAnsi="黑体" w:eastAsia="黑体" w:cs="黑体"/>
          <w:i/>
          <w:color w:val="000000"/>
          <w:sz w:val="32"/>
          <w:u w:val="single"/>
        </w:rPr>
        <w:t>四、依法缴纳税收和社会保障资金的相关材料</w:t>
      </w:r>
    </w:p>
    <w:p w14:paraId="0CE623AD">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提供提交投标文件截止时间前一年内至少一个月依法缴纳税收及缴纳社会保障资金的证明材料。投标人依法享受缓缴、免缴税收、社会保障资金的提供证明材料。</w:t>
      </w:r>
    </w:p>
    <w:p w14:paraId="73F369E7">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5C32BCC0">
      <w:pPr>
        <w:pBdr>
          <w:top w:val="none" w:color="000000" w:sz="0" w:space="0"/>
          <w:left w:val="none" w:color="000000" w:sz="0" w:space="0"/>
          <w:bottom w:val="none" w:color="000000" w:sz="0" w:space="0"/>
          <w:right w:val="none" w:color="000000" w:sz="0" w:space="0"/>
        </w:pBdr>
        <w:spacing w:before="240" w:after="240"/>
        <w:ind w:firstLine="640"/>
        <w:jc w:val="both"/>
      </w:pPr>
      <w:r>
        <w:rPr>
          <w:rFonts w:ascii="黑体" w:hAnsi="黑体" w:eastAsia="黑体" w:cs="黑体"/>
          <w:i/>
          <w:color w:val="000000"/>
          <w:sz w:val="32"/>
          <w:u w:val="single"/>
        </w:rPr>
        <w:t>五、参加政府采购活动前 3 年内在经营活动中没有重大违法记录的书面声明</w:t>
      </w:r>
    </w:p>
    <w:p w14:paraId="45833A40">
      <w:pPr>
        <w:pBdr>
          <w:top w:val="none" w:color="000000" w:sz="0" w:space="0"/>
          <w:left w:val="none" w:color="000000" w:sz="0" w:space="0"/>
          <w:bottom w:val="none" w:color="000000" w:sz="0" w:space="0"/>
          <w:right w:val="none" w:color="000000" w:sz="0" w:space="0"/>
        </w:pBdr>
        <w:spacing w:before="240" w:after="240"/>
        <w:ind w:firstLine="3092"/>
        <w:jc w:val="both"/>
      </w:pPr>
      <w:r>
        <w:rPr>
          <w:rFonts w:ascii="宋体" w:hAnsi="宋体" w:eastAsia="宋体" w:cs="宋体"/>
          <w:b/>
          <w:color w:val="000000"/>
          <w:sz w:val="44"/>
        </w:rPr>
        <w:t> 声  明</w:t>
      </w:r>
    </w:p>
    <w:p w14:paraId="565E75C0">
      <w:pPr>
        <w:pBdr>
          <w:top w:val="none" w:color="000000" w:sz="0" w:space="0"/>
          <w:left w:val="none" w:color="000000" w:sz="0" w:space="0"/>
          <w:bottom w:val="none" w:color="000000" w:sz="0" w:space="0"/>
          <w:right w:val="none" w:color="000000" w:sz="0" w:space="0"/>
        </w:pBdr>
        <w:spacing w:before="240" w:after="240"/>
        <w:ind w:firstLine="482"/>
        <w:jc w:val="both"/>
      </w:pPr>
      <w:r>
        <w:rPr>
          <w:rFonts w:ascii="宋体" w:hAnsi="宋体" w:eastAsia="宋体" w:cs="宋体"/>
          <w:b/>
          <w:color w:val="000000"/>
          <w:sz w:val="24"/>
        </w:rPr>
        <w:t xml:space="preserve">    </w:t>
      </w:r>
      <w:r>
        <w:rPr>
          <w:rFonts w:ascii="宋体" w:hAnsi="宋体" w:eastAsia="宋体" w:cs="宋体"/>
          <w:color w:val="000000"/>
          <w:sz w:val="24"/>
        </w:rPr>
        <w:t>我单位郑重声明：参加本次政府采购活动前 3 年内，我单位在经营活动中没有因违法经营受到刑事处罚或者责令停产停业、吊销许可证或者执照、较大数额罚款等行政处罚。</w:t>
      </w:r>
    </w:p>
    <w:p w14:paraId="00D8320D">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104D466">
      <w:pPr>
        <w:pBdr>
          <w:top w:val="none" w:color="000000" w:sz="0" w:space="0"/>
          <w:left w:val="none" w:color="000000" w:sz="0" w:space="0"/>
          <w:bottom w:val="none" w:color="000000" w:sz="0" w:space="0"/>
          <w:right w:val="none" w:color="000000" w:sz="0" w:space="0"/>
        </w:pBdr>
        <w:spacing w:before="240" w:after="240"/>
        <w:ind w:firstLine="640"/>
        <w:jc w:val="both"/>
      </w:pPr>
      <w:r>
        <w:rPr>
          <w:rFonts w:ascii="黑体" w:hAnsi="黑体" w:eastAsia="黑体" w:cs="黑体"/>
          <w:i/>
          <w:color w:val="000000"/>
          <w:sz w:val="32"/>
          <w:u w:val="single"/>
        </w:rPr>
        <w:t>六、特定资格要求的证明文件</w:t>
      </w:r>
    </w:p>
    <w:p w14:paraId="3154FEF6">
      <w:pPr>
        <w:pBdr>
          <w:top w:val="none" w:color="000000" w:sz="0" w:space="0"/>
          <w:left w:val="none" w:color="000000" w:sz="0" w:space="0"/>
          <w:bottom w:val="none" w:color="000000" w:sz="0" w:space="0"/>
          <w:right w:val="none" w:color="000000" w:sz="0" w:space="0"/>
        </w:pBdr>
        <w:spacing w:before="240" w:after="240"/>
        <w:jc w:val="both"/>
      </w:pPr>
      <w:r>
        <w:rPr>
          <w:rFonts w:ascii="宋体" w:hAnsi="宋体" w:eastAsia="宋体" w:cs="宋体"/>
          <w:color w:val="000000"/>
          <w:sz w:val="24"/>
        </w:rPr>
        <w:t>   如果本项目申请人的特定资格要求中要求提供的，必须提供。</w:t>
      </w:r>
    </w:p>
    <w:p w14:paraId="54C40CB5">
      <w:pPr>
        <w:pBdr>
          <w:top w:val="none" w:color="000000" w:sz="0" w:space="0"/>
          <w:left w:val="none" w:color="000000" w:sz="0" w:space="0"/>
          <w:bottom w:val="none" w:color="000000" w:sz="0" w:space="0"/>
          <w:right w:val="none" w:color="000000" w:sz="0" w:space="0"/>
        </w:pBdr>
        <w:spacing w:before="240" w:after="240"/>
        <w:ind w:firstLine="640"/>
        <w:jc w:val="center"/>
        <w:rPr>
          <w:rFonts w:hint="eastAsia" w:ascii="黑体" w:hAnsi="黑体" w:eastAsia="黑体" w:cs="黑体"/>
          <w:i/>
          <w:color w:val="000000"/>
          <w:sz w:val="32"/>
          <w:u w:val="single"/>
        </w:rPr>
      </w:pPr>
    </w:p>
    <w:p w14:paraId="28626322">
      <w:pPr>
        <w:pBdr>
          <w:top w:val="none" w:color="000000" w:sz="0" w:space="0"/>
          <w:left w:val="none" w:color="000000" w:sz="0" w:space="0"/>
          <w:bottom w:val="none" w:color="000000" w:sz="0" w:space="0"/>
          <w:right w:val="none" w:color="000000" w:sz="0" w:space="0"/>
        </w:pBdr>
        <w:spacing w:before="240" w:after="240"/>
        <w:ind w:firstLine="640"/>
        <w:jc w:val="center"/>
        <w:rPr>
          <w:rFonts w:hint="eastAsia" w:ascii="黑体" w:hAnsi="黑体" w:eastAsia="黑体" w:cs="黑体"/>
          <w:i/>
          <w:color w:val="000000"/>
          <w:sz w:val="32"/>
          <w:u w:val="single"/>
        </w:rPr>
      </w:pPr>
    </w:p>
    <w:p w14:paraId="6E695AD4">
      <w:pPr>
        <w:pBdr>
          <w:top w:val="none" w:color="000000" w:sz="0" w:space="0"/>
          <w:left w:val="none" w:color="000000" w:sz="0" w:space="0"/>
          <w:bottom w:val="none" w:color="000000" w:sz="0" w:space="0"/>
          <w:right w:val="none" w:color="000000" w:sz="0" w:space="0"/>
        </w:pBdr>
        <w:spacing w:before="240" w:after="240"/>
        <w:ind w:firstLine="640"/>
        <w:jc w:val="center"/>
      </w:pPr>
      <w:r>
        <w:rPr>
          <w:rFonts w:ascii="黑体" w:hAnsi="黑体" w:eastAsia="黑体" w:cs="黑体"/>
          <w:i/>
          <w:color w:val="000000"/>
          <w:sz w:val="32"/>
          <w:u w:val="single"/>
        </w:rPr>
        <w:t>七、法人授权书</w:t>
      </w:r>
    </w:p>
    <w:p w14:paraId="5ACE7532">
      <w:pPr>
        <w:pBdr>
          <w:top w:val="none" w:color="000000" w:sz="0" w:space="0"/>
          <w:left w:val="none" w:color="000000" w:sz="0" w:space="0"/>
          <w:bottom w:val="none" w:color="000000" w:sz="0" w:space="0"/>
          <w:right w:val="none" w:color="000000" w:sz="0" w:space="0"/>
        </w:pBdr>
        <w:tabs>
          <w:tab w:val="left" w:pos="360"/>
        </w:tabs>
        <w:spacing w:before="240" w:after="240"/>
        <w:ind w:firstLine="480"/>
        <w:jc w:val="both"/>
      </w:pPr>
      <w:r>
        <w:rPr>
          <w:rFonts w:ascii="宋体" w:hAnsi="宋体" w:eastAsia="宋体" w:cs="宋体"/>
          <w:color w:val="000000"/>
          <w:sz w:val="24"/>
        </w:rPr>
        <w:t>本授权书声明：</w:t>
      </w:r>
      <w:r>
        <w:rPr>
          <w:rFonts w:eastAsia="Times New Roman"/>
          <w:color w:val="000000"/>
          <w:sz w:val="24"/>
        </w:rPr>
        <w:t>____________</w:t>
      </w:r>
      <w:r>
        <w:rPr>
          <w:rFonts w:ascii="宋体" w:hAnsi="宋体" w:eastAsia="宋体" w:cs="宋体"/>
          <w:color w:val="000000"/>
          <w:sz w:val="24"/>
        </w:rPr>
        <w:t>（投标人名称）授权</w:t>
      </w:r>
      <w:r>
        <w:rPr>
          <w:rFonts w:eastAsia="Times New Roman"/>
          <w:color w:val="000000"/>
          <w:sz w:val="24"/>
        </w:rPr>
        <w:t>________________</w:t>
      </w:r>
      <w:r>
        <w:rPr>
          <w:rFonts w:ascii="宋体" w:hAnsi="宋体" w:eastAsia="宋体" w:cs="宋体"/>
          <w:color w:val="000000"/>
          <w:sz w:val="24"/>
        </w:rPr>
        <w:t>（被授权人的姓名）为我方就</w:t>
      </w:r>
      <w:r>
        <w:rPr>
          <w:rFonts w:eastAsia="Times New Roman"/>
          <w:color w:val="000000"/>
          <w:sz w:val="24"/>
          <w:u w:val="single"/>
        </w:rPr>
        <w:t xml:space="preserve">  </w:t>
      </w:r>
      <w:r>
        <w:rPr>
          <w:rFonts w:ascii="宋体" w:hAnsi="宋体" w:eastAsia="宋体" w:cs="宋体"/>
          <w:color w:val="000000"/>
          <w:sz w:val="24"/>
          <w:u w:val="single"/>
        </w:rPr>
        <w:t>（</w:t>
      </w:r>
      <w:r>
        <w:rPr>
          <w:rFonts w:ascii="宋体" w:hAnsi="宋体" w:eastAsia="宋体" w:cs="宋体"/>
          <w:i/>
          <w:color w:val="000000"/>
          <w:sz w:val="24"/>
          <w:u w:val="single"/>
        </w:rPr>
        <w:t>该处填写项目编号</w:t>
      </w:r>
      <w:r>
        <w:rPr>
          <w:rFonts w:ascii="宋体" w:hAnsi="宋体" w:eastAsia="宋体" w:cs="宋体"/>
          <w:color w:val="000000"/>
          <w:sz w:val="24"/>
          <w:u w:val="single"/>
        </w:rPr>
        <w:t>）</w:t>
      </w:r>
      <w:r>
        <w:rPr>
          <w:rFonts w:eastAsia="Times New Roman"/>
          <w:color w:val="000000"/>
          <w:sz w:val="24"/>
          <w:u w:val="single"/>
        </w:rPr>
        <w:t xml:space="preserve">  </w:t>
      </w:r>
      <w:r>
        <w:rPr>
          <w:rFonts w:ascii="宋体" w:hAnsi="宋体" w:eastAsia="宋体" w:cs="宋体"/>
          <w:color w:val="000000"/>
          <w:sz w:val="24"/>
        </w:rPr>
        <w:t>项目采购活动的合法代理人，以本单位名义全权处理一切与该项目采购有关的事务。</w:t>
      </w:r>
    </w:p>
    <w:p w14:paraId="3D72D482">
      <w:pPr>
        <w:pBdr>
          <w:top w:val="none" w:color="000000" w:sz="0" w:space="0"/>
          <w:left w:val="none" w:color="000000" w:sz="0" w:space="0"/>
          <w:bottom w:val="none" w:color="000000" w:sz="0" w:space="0"/>
          <w:right w:val="none" w:color="000000" w:sz="0" w:space="0"/>
        </w:pBdr>
        <w:tabs>
          <w:tab w:val="left" w:pos="360"/>
        </w:tabs>
        <w:spacing w:before="240" w:after="240"/>
        <w:ind w:firstLine="480"/>
        <w:jc w:val="both"/>
      </w:pPr>
      <w:r>
        <w:rPr>
          <w:rFonts w:ascii="宋体" w:hAnsi="宋体" w:eastAsia="宋体" w:cs="宋体"/>
          <w:color w:val="000000"/>
          <w:sz w:val="24"/>
        </w:rPr>
        <w:t>本授权书于</w:t>
      </w:r>
      <w:r>
        <w:rPr>
          <w:rFonts w:eastAsia="Times New Roman"/>
          <w:color w:val="000000"/>
          <w:sz w:val="24"/>
        </w:rPr>
        <w:t>______</w:t>
      </w:r>
      <w:r>
        <w:rPr>
          <w:rFonts w:ascii="宋体" w:hAnsi="宋体" w:eastAsia="宋体" w:cs="宋体"/>
          <w:color w:val="000000"/>
          <w:sz w:val="24"/>
        </w:rPr>
        <w:t>年</w:t>
      </w:r>
      <w:r>
        <w:rPr>
          <w:rFonts w:eastAsia="Times New Roman"/>
          <w:color w:val="000000"/>
          <w:sz w:val="24"/>
        </w:rPr>
        <w:t>____</w:t>
      </w:r>
      <w:r>
        <w:rPr>
          <w:rFonts w:ascii="宋体" w:hAnsi="宋体" w:eastAsia="宋体" w:cs="宋体"/>
          <w:color w:val="000000"/>
          <w:sz w:val="24"/>
        </w:rPr>
        <w:t>月</w:t>
      </w:r>
      <w:r>
        <w:rPr>
          <w:rFonts w:eastAsia="Times New Roman"/>
          <w:color w:val="000000"/>
          <w:sz w:val="24"/>
        </w:rPr>
        <w:t>____</w:t>
      </w:r>
      <w:r>
        <w:rPr>
          <w:rFonts w:ascii="宋体" w:hAnsi="宋体" w:eastAsia="宋体" w:cs="宋体"/>
          <w:color w:val="000000"/>
          <w:sz w:val="24"/>
        </w:rPr>
        <w:t>日起生效，特此声明。</w:t>
      </w:r>
    </w:p>
    <w:p w14:paraId="794F54CB">
      <w:pPr>
        <w:pBdr>
          <w:top w:val="none" w:color="000000" w:sz="0" w:space="0"/>
          <w:left w:val="none" w:color="000000" w:sz="0" w:space="0"/>
          <w:bottom w:val="none" w:color="000000" w:sz="0" w:space="0"/>
          <w:right w:val="none" w:color="000000" w:sz="0" w:space="0"/>
        </w:pBdr>
        <w:tabs>
          <w:tab w:val="left" w:pos="360"/>
        </w:tabs>
        <w:spacing w:before="240" w:after="240"/>
        <w:jc w:val="both"/>
      </w:pPr>
      <w:r>
        <w:rPr>
          <w:rFonts w:eastAsia="Times New Roman"/>
          <w:color w:val="000000"/>
          <w:sz w:val="24"/>
        </w:rPr>
        <w:t>         </w:t>
      </w:r>
      <w:r>
        <w:rPr>
          <w:rFonts w:ascii="宋体" w:hAnsi="宋体" w:eastAsia="宋体" w:cs="宋体"/>
          <w:color w:val="000000"/>
          <w:sz w:val="24"/>
        </w:rPr>
        <w:t>被授权人身份证号码：</w:t>
      </w:r>
      <w:r>
        <w:rPr>
          <w:rFonts w:eastAsia="Times New Roman"/>
          <w:color w:val="000000"/>
          <w:sz w:val="24"/>
          <w:u w:val="single"/>
        </w:rPr>
        <w:t>                             </w:t>
      </w:r>
    </w:p>
    <w:p w14:paraId="7374DA37">
      <w:pPr>
        <w:pBdr>
          <w:top w:val="none" w:color="000000" w:sz="0" w:space="0"/>
          <w:left w:val="none" w:color="000000" w:sz="0" w:space="0"/>
          <w:bottom w:val="none" w:color="000000" w:sz="0" w:space="0"/>
          <w:right w:val="none" w:color="000000" w:sz="0" w:space="0"/>
        </w:pBdr>
        <w:tabs>
          <w:tab w:val="left" w:pos="360"/>
        </w:tabs>
        <w:spacing w:before="240" w:after="240"/>
        <w:jc w:val="both"/>
      </w:pPr>
      <w:r>
        <w:rPr>
          <w:rFonts w:eastAsia="Times New Roman"/>
          <w:color w:val="000000"/>
          <w:sz w:val="24"/>
        </w:rPr>
        <w:t>         </w:t>
      </w:r>
      <w:r>
        <w:rPr>
          <w:rFonts w:ascii="宋体" w:hAnsi="宋体" w:eastAsia="宋体" w:cs="宋体"/>
          <w:color w:val="000000"/>
          <w:sz w:val="24"/>
        </w:rPr>
        <w:t>被授权人联系电话：（手机）</w:t>
      </w:r>
      <w:r>
        <w:rPr>
          <w:rFonts w:eastAsia="Times New Roman"/>
          <w:color w:val="000000"/>
          <w:sz w:val="24"/>
          <w:u w:val="single"/>
        </w:rPr>
        <w:t>                         </w:t>
      </w:r>
    </w:p>
    <w:p w14:paraId="64E47487">
      <w:pPr>
        <w:pBdr>
          <w:top w:val="none" w:color="000000" w:sz="0" w:space="0"/>
          <w:left w:val="none" w:color="000000" w:sz="0" w:space="0"/>
          <w:bottom w:val="none" w:color="000000" w:sz="0" w:space="0"/>
          <w:right w:val="none" w:color="000000" w:sz="0" w:space="0"/>
        </w:pBdr>
        <w:tabs>
          <w:tab w:val="left" w:pos="360"/>
        </w:tabs>
        <w:spacing w:before="240" w:after="240"/>
        <w:ind w:firstLine="720"/>
        <w:jc w:val="both"/>
      </w:pPr>
      <w:r>
        <w:rPr>
          <w:rFonts w:ascii="宋体" w:hAnsi="宋体" w:eastAsia="宋体" w:cs="宋体"/>
          <w:color w:val="000000"/>
          <w:sz w:val="24"/>
        </w:rPr>
        <w:t>授权单位名称：</w:t>
      </w:r>
      <w:r>
        <w:rPr>
          <w:rFonts w:ascii="宋体" w:hAnsi="宋体" w:eastAsia="宋体" w:cs="宋体"/>
          <w:color w:val="000000"/>
          <w:sz w:val="24"/>
          <w:u w:val="single"/>
        </w:rPr>
        <w:t>（加盖</w:t>
      </w:r>
      <w:r>
        <w:rPr>
          <w:rFonts w:eastAsia="Times New Roman"/>
          <w:color w:val="000000"/>
          <w:sz w:val="24"/>
          <w:u w:val="single"/>
        </w:rPr>
        <w:t>CA</w:t>
      </w:r>
      <w:r>
        <w:rPr>
          <w:rFonts w:ascii="宋体" w:hAnsi="宋体" w:eastAsia="宋体" w:cs="宋体"/>
          <w:color w:val="000000"/>
          <w:sz w:val="24"/>
          <w:u w:val="single"/>
        </w:rPr>
        <w:t>电子公章）</w:t>
      </w:r>
    </w:p>
    <w:p w14:paraId="2B574552">
      <w:pPr>
        <w:pBdr>
          <w:top w:val="none" w:color="000000" w:sz="0" w:space="0"/>
          <w:left w:val="none" w:color="000000" w:sz="0" w:space="0"/>
          <w:bottom w:val="none" w:color="000000" w:sz="0" w:space="0"/>
          <w:right w:val="none" w:color="000000" w:sz="0" w:space="0"/>
        </w:pBdr>
        <w:tabs>
          <w:tab w:val="left" w:pos="360"/>
        </w:tabs>
        <w:spacing w:before="240" w:after="240"/>
        <w:ind w:firstLine="480"/>
        <w:jc w:val="both"/>
      </w:pPr>
      <w:r>
        <w:rPr>
          <w:rFonts w:eastAsia="Times New Roman"/>
          <w:color w:val="000000"/>
          <w:sz w:val="24"/>
        </w:rPr>
        <w:t>    </w:t>
      </w:r>
      <w:r>
        <w:rPr>
          <w:rFonts w:ascii="宋体" w:hAnsi="宋体" w:eastAsia="宋体" w:cs="宋体"/>
          <w:color w:val="000000"/>
          <w:sz w:val="24"/>
        </w:rPr>
        <w:t>单位地址：</w:t>
      </w:r>
      <w:r>
        <w:rPr>
          <w:rFonts w:eastAsia="Times New Roman"/>
          <w:color w:val="000000"/>
          <w:sz w:val="24"/>
          <w:u w:val="single"/>
        </w:rPr>
        <w:t>                                        </w:t>
      </w:r>
    </w:p>
    <w:p w14:paraId="4E0B324E">
      <w:pPr>
        <w:pBdr>
          <w:top w:val="none" w:color="000000" w:sz="0" w:space="0"/>
          <w:left w:val="none" w:color="000000" w:sz="0" w:space="0"/>
          <w:bottom w:val="none" w:color="000000" w:sz="0" w:space="0"/>
          <w:right w:val="none" w:color="000000" w:sz="0" w:space="0"/>
        </w:pBdr>
        <w:tabs>
          <w:tab w:val="left" w:pos="360"/>
        </w:tabs>
        <w:spacing w:before="240" w:after="240"/>
        <w:ind w:firstLine="480"/>
        <w:jc w:val="both"/>
      </w:pPr>
      <w:r>
        <w:rPr>
          <w:rFonts w:eastAsia="Times New Roman"/>
          <w:color w:val="000000"/>
          <w:sz w:val="24"/>
        </w:rPr>
        <w:t>     </w:t>
      </w:r>
      <w:r>
        <w:rPr>
          <w:rFonts w:ascii="宋体" w:hAnsi="宋体" w:eastAsia="宋体" w:cs="宋体"/>
          <w:color w:val="000000"/>
          <w:sz w:val="24"/>
        </w:rPr>
        <w:t>日</w:t>
      </w:r>
      <w:r>
        <w:rPr>
          <w:rFonts w:eastAsia="Times New Roman"/>
          <w:color w:val="000000"/>
          <w:sz w:val="24"/>
        </w:rPr>
        <w:t xml:space="preserve">   </w:t>
      </w:r>
      <w:r>
        <w:rPr>
          <w:rFonts w:ascii="宋体" w:hAnsi="宋体" w:eastAsia="宋体" w:cs="宋体"/>
          <w:color w:val="000000"/>
          <w:sz w:val="24"/>
        </w:rPr>
        <w:t>期：</w:t>
      </w:r>
      <w:r>
        <w:rPr>
          <w:rFonts w:eastAsia="Times New Roman"/>
          <w:color w:val="000000"/>
          <w:sz w:val="24"/>
          <w:u w:val="single"/>
        </w:rPr>
        <w:t>                                        </w:t>
      </w:r>
    </w:p>
    <w:p w14:paraId="1E95BA2C">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p>
    <w:p w14:paraId="3ED6A678">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4BBD1366">
      <w:pPr>
        <w:pBdr>
          <w:top w:val="none" w:color="000000" w:sz="0" w:space="0"/>
          <w:left w:val="none" w:color="000000" w:sz="0" w:space="0"/>
          <w:bottom w:val="none" w:color="000000" w:sz="0" w:space="0"/>
          <w:right w:val="none" w:color="000000" w:sz="0" w:space="0"/>
        </w:pBdr>
        <w:spacing w:before="260" w:after="260" w:line="98" w:lineRule="atLeast"/>
        <w:ind w:firstLine="482"/>
        <w:jc w:val="center"/>
      </w:pPr>
      <w:r>
        <w:rPr>
          <w:rFonts w:ascii="黑体" w:hAnsi="黑体" w:eastAsia="黑体" w:cs="黑体"/>
          <w:b/>
          <w:i/>
          <w:color w:val="000000"/>
          <w:sz w:val="32"/>
          <w:u w:val="single"/>
        </w:rPr>
        <w:t>八、投标函</w:t>
      </w:r>
    </w:p>
    <w:p w14:paraId="2F9E06AC">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color w:val="000000"/>
          <w:sz w:val="24"/>
        </w:rPr>
        <w:t>致：江苏大丰港经济开发区管理委员会</w:t>
      </w:r>
    </w:p>
    <w:p w14:paraId="5C72CD6C">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根据贵方的</w:t>
      </w:r>
      <w:r>
        <w:rPr>
          <w:rFonts w:ascii="宋体" w:hAnsi="宋体" w:eastAsia="宋体" w:cs="宋体"/>
          <w:color w:val="000000"/>
          <w:sz w:val="24"/>
          <w:u w:val="single"/>
        </w:rPr>
        <w:t>  （</w:t>
      </w:r>
      <w:r>
        <w:rPr>
          <w:rFonts w:ascii="宋体" w:hAnsi="宋体" w:eastAsia="宋体" w:cs="宋体"/>
          <w:i/>
          <w:color w:val="000000"/>
          <w:sz w:val="24"/>
          <w:u w:val="single"/>
        </w:rPr>
        <w:t>该处填写项目编号</w:t>
      </w:r>
      <w:r>
        <w:rPr>
          <w:rFonts w:ascii="宋体" w:hAnsi="宋体" w:eastAsia="宋体" w:cs="宋体"/>
          <w:color w:val="000000"/>
          <w:sz w:val="24"/>
          <w:u w:val="single"/>
        </w:rPr>
        <w:t xml:space="preserve">）  </w:t>
      </w:r>
      <w:r>
        <w:rPr>
          <w:rFonts w:ascii="宋体" w:hAnsi="宋体" w:eastAsia="宋体" w:cs="宋体"/>
          <w:color w:val="000000"/>
          <w:sz w:val="24"/>
        </w:rPr>
        <w:t>号招标文件，正式授权下述签字人_________________(姓名)代表我方______________（投标人的名称），全权处理本次项目投标的有关事宜。</w:t>
      </w:r>
    </w:p>
    <w:p w14:paraId="3B3F9960">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据此函，__________签字人兹宣布同意如下：</w:t>
      </w:r>
    </w:p>
    <w:p w14:paraId="11EBDC5B">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1.按招标文件规定的各项要求，向买方提供所需货物（包含与货物相关的服务）。</w:t>
      </w:r>
    </w:p>
    <w:p w14:paraId="207158CA">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2.我们完全理解贵方不一定将合同授予最低报价的投标人。</w:t>
      </w:r>
    </w:p>
    <w:p w14:paraId="37680D08">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3.我们已详细审核全部招标文件及其有效补充文件，我们知道必须放弃提出含糊不清或误解问题的权利。</w:t>
      </w:r>
    </w:p>
    <w:p w14:paraId="2DC8C8F8">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4.我们同意从规定的开标日期起遵循本投标文件，并在规定的投标有效期期满之前均具有约束力。</w:t>
      </w:r>
    </w:p>
    <w:p w14:paraId="0AD29C80">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14:paraId="4CCA9C23">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14:paraId="13D4C90D">
      <w:pPr>
        <w:pBdr>
          <w:top w:val="none" w:color="000000" w:sz="0" w:space="0"/>
          <w:left w:val="none" w:color="000000" w:sz="0" w:space="0"/>
          <w:bottom w:val="none" w:color="000000" w:sz="0" w:space="0"/>
          <w:right w:val="none" w:color="000000" w:sz="0" w:space="0"/>
        </w:pBdr>
        <w:spacing w:before="240" w:after="240"/>
        <w:ind w:left="425"/>
      </w:pPr>
      <w:r>
        <w:rPr>
          <w:rFonts w:ascii="宋体" w:hAnsi="宋体" w:eastAsia="宋体" w:cs="宋体"/>
          <w:color w:val="000000"/>
          <w:sz w:val="24"/>
        </w:rPr>
        <w:t>7.与本投标有关的正式通讯地址为：</w:t>
      </w:r>
    </w:p>
    <w:p w14:paraId="6531C57F">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地         址：</w:t>
      </w:r>
    </w:p>
    <w:p w14:paraId="417287CE">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邮         编：</w:t>
      </w:r>
    </w:p>
    <w:p w14:paraId="61D0CE8A">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电         话：</w:t>
      </w:r>
    </w:p>
    <w:p w14:paraId="229062C5">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传         真：</w:t>
      </w:r>
    </w:p>
    <w:p w14:paraId="1829E2DB">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投 标 人 开 户 行：</w:t>
      </w:r>
    </w:p>
    <w:p w14:paraId="19F0A362">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 xml:space="preserve">账         号： </w:t>
      </w:r>
    </w:p>
    <w:p w14:paraId="3FB8A671">
      <w:pPr>
        <w:pBdr>
          <w:top w:val="none" w:color="000000" w:sz="0" w:space="0"/>
          <w:left w:val="none" w:color="000000" w:sz="0" w:space="0"/>
          <w:bottom w:val="none" w:color="000000" w:sz="0" w:space="0"/>
          <w:right w:val="none" w:color="000000" w:sz="0" w:space="0"/>
        </w:pBdr>
        <w:spacing w:before="240" w:after="240"/>
        <w:ind w:left="420" w:firstLine="480"/>
      </w:pPr>
      <w:r>
        <w:rPr>
          <w:rFonts w:ascii="宋体" w:hAnsi="宋体" w:eastAsia="宋体" w:cs="宋体"/>
          <w:color w:val="000000"/>
          <w:sz w:val="24"/>
        </w:rPr>
        <w:t>日          期：________年____月____日</w:t>
      </w:r>
    </w:p>
    <w:p w14:paraId="29D60D9A">
      <w:pPr>
        <w:pBdr>
          <w:top w:val="none" w:color="000000" w:sz="0" w:space="0"/>
          <w:left w:val="none" w:color="000000" w:sz="0" w:space="0"/>
          <w:bottom w:val="none" w:color="000000" w:sz="0" w:space="0"/>
          <w:right w:val="none" w:color="000000" w:sz="0" w:space="0"/>
        </w:pBdr>
        <w:spacing w:before="240" w:after="240"/>
        <w:ind w:firstLine="480"/>
        <w:jc w:val="center"/>
      </w:pPr>
      <w:r>
        <w:rPr>
          <w:rFonts w:ascii="Calibri" w:hAnsi="Calibri" w:eastAsia="Calibri" w:cs="Calibri"/>
          <w:color w:val="000000"/>
          <w:sz w:val="24"/>
        </w:rPr>
        <w:t> </w:t>
      </w:r>
    </w:p>
    <w:p w14:paraId="13D48A8A">
      <w:pPr>
        <w:pBdr>
          <w:top w:val="none" w:color="000000" w:sz="0" w:space="0"/>
          <w:left w:val="none" w:color="000000" w:sz="0" w:space="0"/>
          <w:bottom w:val="none" w:color="000000" w:sz="0" w:space="0"/>
          <w:right w:val="none" w:color="000000" w:sz="0" w:space="0"/>
        </w:pBdr>
        <w:spacing w:before="240" w:after="240"/>
        <w:ind w:firstLine="480"/>
        <w:jc w:val="center"/>
      </w:pPr>
      <w:r>
        <w:rPr>
          <w:rFonts w:ascii="Calibri" w:hAnsi="Calibri" w:eastAsia="Calibri" w:cs="Calibri"/>
          <w:color w:val="000000"/>
          <w:sz w:val="24"/>
        </w:rPr>
        <w:t> </w:t>
      </w:r>
    </w:p>
    <w:p w14:paraId="52B5A3FA">
      <w:pPr>
        <w:pStyle w:val="6"/>
      </w:pPr>
      <w:r>
        <w:rPr>
          <w:rFonts w:hint="eastAsia"/>
        </w:rPr>
        <w:t>九、小微企业声明函（服务）（分包号：**）</w:t>
      </w:r>
    </w:p>
    <w:p w14:paraId="1D608809">
      <w:pPr>
        <w:pStyle w:val="6"/>
      </w:pPr>
      <w:r>
        <w:rPr>
          <w:rFonts w:hint="eastAsia"/>
        </w:rPr>
        <w:t>本公司（联合体）郑重声明，根据《政府采购促进中小企业发展管理办法》(财库[2020]46号)的规定，本公司（联合体）参加盐城市政府采购中心组织的</w:t>
      </w:r>
      <w:r>
        <w:rPr>
          <w:rFonts w:hint="eastAsia"/>
          <w:u w:val="single"/>
        </w:rPr>
        <w:t>（单位名称）</w:t>
      </w:r>
      <w:r>
        <w:rPr>
          <w:rFonts w:hint="eastAsia"/>
        </w:rPr>
        <w:t>采购编号为</w:t>
      </w:r>
      <w:r>
        <w:rPr>
          <w:rFonts w:hint="eastAsia"/>
          <w:u w:val="single"/>
        </w:rPr>
        <w:t>***</w:t>
      </w:r>
      <w:r>
        <w:rPr>
          <w:rFonts w:hint="eastAsia"/>
        </w:rPr>
        <w:t>，</w:t>
      </w:r>
      <w:r>
        <w:rPr>
          <w:rFonts w:hint="eastAsia"/>
          <w:u w:val="single"/>
        </w:rPr>
        <w:t>（项目名称）（分包号：**）</w:t>
      </w:r>
      <w:r>
        <w:rPr>
          <w:rFonts w:hint="eastAsia"/>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B4F8F6C">
      <w:pPr>
        <w:pStyle w:val="6"/>
      </w:pPr>
      <w:r>
        <w:rPr>
          <w:rFonts w:hint="eastAsia"/>
        </w:rPr>
        <w:t>1.（标的名称）</w:t>
      </w:r>
      <w:r>
        <w:rPr>
          <w:rFonts w:hint="eastAsia"/>
          <w:i/>
        </w:rPr>
        <w:t>，</w:t>
      </w:r>
      <w:r>
        <w:rPr>
          <w:rFonts w:hint="eastAsia"/>
        </w:rPr>
        <w:t>属于       行业；承接企业为（企业名称），从业人员      人，营业收入为     万元，资产总额为      万元</w:t>
      </w:r>
      <w:r>
        <w:rPr>
          <w:rFonts w:hint="eastAsia"/>
          <w:vertAlign w:val="superscript"/>
        </w:rPr>
        <w:t>1</w:t>
      </w:r>
      <w:r>
        <w:rPr>
          <w:rFonts w:hint="eastAsia"/>
        </w:rPr>
        <w:t>，属于（小型企业、微型企业）；</w:t>
      </w:r>
    </w:p>
    <w:p w14:paraId="563DE704">
      <w:pPr>
        <w:pStyle w:val="6"/>
      </w:pPr>
      <w:r>
        <w:rPr>
          <w:rFonts w:hint="eastAsia"/>
        </w:rPr>
        <w:t>2.（标的名称）</w:t>
      </w:r>
      <w:r>
        <w:rPr>
          <w:rFonts w:hint="eastAsia"/>
          <w:i/>
        </w:rPr>
        <w:t>，</w:t>
      </w:r>
      <w:r>
        <w:rPr>
          <w:rFonts w:hint="eastAsia"/>
        </w:rPr>
        <w:t>属于       行业；承接企业为（企业名称），从业人员      人，营业收入为     万元，资产总额为      万元</w:t>
      </w:r>
      <w:r>
        <w:rPr>
          <w:rFonts w:hint="eastAsia"/>
          <w:vertAlign w:val="superscript"/>
        </w:rPr>
        <w:t>1</w:t>
      </w:r>
      <w:r>
        <w:rPr>
          <w:rFonts w:hint="eastAsia"/>
        </w:rPr>
        <w:t>，属于（小型企业、微型企业）；</w:t>
      </w:r>
    </w:p>
    <w:p w14:paraId="1FD47AEB">
      <w:pPr>
        <w:pStyle w:val="6"/>
      </w:pPr>
      <w:r>
        <w:rPr>
          <w:rFonts w:hint="eastAsia"/>
        </w:rPr>
        <w:t>……</w:t>
      </w:r>
    </w:p>
    <w:p w14:paraId="357C4384">
      <w:pPr>
        <w:pStyle w:val="6"/>
      </w:pPr>
      <w:r>
        <w:rPr>
          <w:rFonts w:hint="eastAsia"/>
        </w:rPr>
        <w:t>以上企业，不属于大企业的分支机构，不存在控股股东为大企业的情形，也不存在与大企业的负责人为同一人的情形。</w:t>
      </w:r>
    </w:p>
    <w:p w14:paraId="7B36F6FE">
      <w:pPr>
        <w:pStyle w:val="6"/>
      </w:pPr>
      <w:r>
        <w:rPr>
          <w:rFonts w:hint="eastAsia"/>
        </w:rPr>
        <w:t>本企业对上述声明内容的真实性负责。如有虚假，将依法承担相应责任</w:t>
      </w:r>
    </w:p>
    <w:p w14:paraId="06AE5887">
      <w:pPr>
        <w:pStyle w:val="6"/>
      </w:pPr>
      <w:r>
        <w:t> </w:t>
      </w:r>
    </w:p>
    <w:p w14:paraId="6986D608">
      <w:pPr>
        <w:pStyle w:val="6"/>
      </w:pPr>
      <w:r>
        <w:rPr>
          <w:rFonts w:hint="eastAsia"/>
        </w:rPr>
        <w:t>企业名称（加盖CA电子公章）：</w:t>
      </w:r>
    </w:p>
    <w:p w14:paraId="74CDEA70">
      <w:pPr>
        <w:pStyle w:val="6"/>
      </w:pPr>
      <w:r>
        <w:rPr>
          <w:rFonts w:hint="eastAsia"/>
        </w:rPr>
        <w:t>日  期：</w:t>
      </w:r>
    </w:p>
    <w:p w14:paraId="1AA7BC5B">
      <w:pPr>
        <w:pStyle w:val="6"/>
      </w:pPr>
      <w:r>
        <w:t> </w:t>
      </w:r>
    </w:p>
    <w:p w14:paraId="2FF1B7AA">
      <w:pPr>
        <w:pStyle w:val="6"/>
      </w:pPr>
      <w:r>
        <w:rPr>
          <w:rFonts w:hint="eastAsia"/>
        </w:rPr>
        <w:t>备注1：从业人员、营业收入、资产总额填报上一年度数据，无上一年度数据的新成立企业可不填报。</w:t>
      </w:r>
    </w:p>
    <w:p w14:paraId="671FCEF8">
      <w:pPr>
        <w:pStyle w:val="6"/>
      </w:pPr>
      <w:r>
        <w:rPr>
          <w:rFonts w:hint="eastAsia"/>
        </w:rPr>
        <w:t>备注2：供应商如不提供此声明函，价格将不做相应扣除（如项目全面面向中小企业，则资格审查不通过）。</w:t>
      </w:r>
    </w:p>
    <w:p w14:paraId="7D976CE2">
      <w:pPr>
        <w:pBdr>
          <w:top w:val="none" w:color="000000" w:sz="0" w:space="0"/>
          <w:left w:val="none" w:color="000000" w:sz="0" w:space="0"/>
          <w:bottom w:val="none" w:color="000000" w:sz="0" w:space="0"/>
          <w:right w:val="none" w:color="000000" w:sz="0" w:space="0"/>
        </w:pBdr>
      </w:pPr>
      <w:r>
        <w:rPr/>
        <w:br w:type="page" w:clear="all"/>
      </w:r>
    </w:p>
    <w:p w14:paraId="35391642">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p>
    <w:p w14:paraId="6A17BB10">
      <w:pPr>
        <w:pBdr>
          <w:top w:val="none" w:color="000000" w:sz="0" w:space="0"/>
          <w:left w:val="none" w:color="000000" w:sz="0" w:space="0"/>
          <w:bottom w:val="none" w:color="000000" w:sz="0" w:space="0"/>
          <w:right w:val="none" w:color="000000" w:sz="0" w:space="0"/>
        </w:pBdr>
        <w:spacing w:before="240" w:after="240"/>
        <w:ind w:firstLine="643"/>
        <w:jc w:val="center"/>
      </w:pPr>
      <w:r>
        <w:rPr>
          <w:rFonts w:ascii="宋体" w:hAnsi="宋体" w:eastAsia="宋体" w:cs="宋体"/>
          <w:b/>
          <w:color w:val="000000"/>
          <w:sz w:val="32"/>
        </w:rPr>
        <w:t> </w:t>
      </w:r>
      <w:r>
        <w:rPr>
          <w:rFonts w:ascii="黑体" w:hAnsi="黑体" w:eastAsia="黑体" w:cs="黑体"/>
          <w:b/>
          <w:color w:val="000000"/>
          <w:sz w:val="32"/>
        </w:rPr>
        <w:t xml:space="preserve">十、残疾人福利性单位声明函 </w:t>
      </w:r>
    </w:p>
    <w:p w14:paraId="2B7053E4">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w:t>
      </w:r>
      <w:r>
        <w:rPr>
          <w:rFonts w:ascii="宋体" w:hAnsi="宋体" w:eastAsia="宋体" w:cs="宋体"/>
          <w:color w:val="000000"/>
          <w:sz w:val="24"/>
        </w:rPr>
        <w:t>项目采购活动提供本单位制造的货物，或者提供其他残疾人福利性单位制造的货物（不包括使用非残疾人福利性单位注册商标的货物）。</w:t>
      </w:r>
    </w:p>
    <w:p w14:paraId="0F4F2E11">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本单位对上述声明的真实性负责。如有虚假，将依法承担相应责任。</w:t>
      </w:r>
    </w:p>
    <w:p w14:paraId="6BA70CA7">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p>
    <w:p w14:paraId="029D51A4">
      <w:pPr>
        <w:pBdr>
          <w:top w:val="none" w:color="000000" w:sz="0" w:space="0"/>
          <w:left w:val="none" w:color="000000" w:sz="0" w:space="0"/>
          <w:bottom w:val="none" w:color="000000" w:sz="0" w:space="0"/>
          <w:right w:val="none" w:color="000000" w:sz="0" w:space="0"/>
        </w:pBdr>
        <w:spacing w:before="240" w:after="240"/>
        <w:ind w:firstLine="480"/>
        <w:jc w:val="both"/>
      </w:pPr>
      <w:r>
        <w:rPr>
          <w:rFonts w:ascii="宋体" w:hAnsi="宋体" w:eastAsia="宋体" w:cs="宋体"/>
          <w:color w:val="000000"/>
          <w:sz w:val="24"/>
        </w:rPr>
        <w:t>备注：1、供应商如不提供此声明函，价格将不做相应扣除（如项目全面面向中小企业，则资格审查不通过）。2、中标供应商为残疾人福利单位的，此声明函将随中标结果同时公告，接受社会监督</w:t>
      </w:r>
    </w:p>
    <w:p w14:paraId="6851B480">
      <w:pPr>
        <w:pBdr>
          <w:top w:val="none" w:color="000000" w:sz="0" w:space="0"/>
          <w:left w:val="none" w:color="000000" w:sz="0" w:space="0"/>
          <w:bottom w:val="none" w:color="000000" w:sz="0" w:space="0"/>
          <w:right w:val="none" w:color="000000" w:sz="0" w:space="0"/>
        </w:pBdr>
        <w:spacing w:before="240" w:after="240"/>
        <w:ind w:firstLine="480"/>
        <w:jc w:val="both"/>
      </w:pPr>
      <w:r>
        <w:rPr>
          <w:rFonts w:ascii="Calibri" w:hAnsi="Calibri" w:eastAsia="Calibri" w:cs="Calibri"/>
          <w:color w:val="000000"/>
          <w:sz w:val="24"/>
        </w:rPr>
        <w:t> </w:t>
      </w:r>
    </w:p>
    <w:p w14:paraId="21868DFD">
      <w:pPr>
        <w:pBdr>
          <w:top w:val="none" w:color="000000" w:sz="0" w:space="0"/>
          <w:left w:val="none" w:color="000000" w:sz="0" w:space="0"/>
          <w:bottom w:val="none" w:color="000000" w:sz="0" w:space="0"/>
          <w:right w:val="none" w:color="000000" w:sz="0" w:space="0"/>
        </w:pBdr>
        <w:tabs>
          <w:tab w:val="left" w:pos="4864"/>
        </w:tabs>
        <w:spacing w:before="240" w:after="240"/>
        <w:ind w:right="1560" w:firstLine="600"/>
        <w:jc w:val="center"/>
      </w:pPr>
      <w:r>
        <w:rPr>
          <w:rFonts w:ascii="Calibri" w:hAnsi="Calibri" w:eastAsia="Calibri" w:cs="Calibri"/>
          <w:color w:val="000000"/>
          <w:sz w:val="30"/>
        </w:rPr>
        <w:t>            </w:t>
      </w:r>
      <w:r>
        <w:rPr>
          <w:rFonts w:ascii="仿宋" w:hAnsi="仿宋" w:eastAsia="仿宋" w:cs="仿宋"/>
          <w:color w:val="000000"/>
          <w:sz w:val="30"/>
        </w:rPr>
        <w:t xml:space="preserve"> </w:t>
      </w:r>
      <w:r>
        <w:rPr>
          <w:rFonts w:ascii="宋体" w:hAnsi="宋体" w:eastAsia="宋体" w:cs="宋体"/>
          <w:color w:val="000000"/>
          <w:sz w:val="24"/>
        </w:rPr>
        <w:t>         供应商全称（加盖CA电子公章）：</w:t>
      </w:r>
    </w:p>
    <w:p w14:paraId="4201D437">
      <w:pPr>
        <w:pBdr>
          <w:top w:val="none" w:color="000000" w:sz="0" w:space="0"/>
          <w:left w:val="none" w:color="000000" w:sz="0" w:space="0"/>
          <w:bottom w:val="none" w:color="000000" w:sz="0" w:space="0"/>
          <w:right w:val="none" w:color="000000" w:sz="0" w:space="0"/>
        </w:pBdr>
        <w:tabs>
          <w:tab w:val="left" w:pos="4864"/>
        </w:tabs>
        <w:spacing w:before="240" w:after="240"/>
        <w:ind w:right="1560" w:firstLine="480"/>
        <w:jc w:val="center"/>
      </w:pPr>
      <w:r>
        <w:rPr>
          <w:rFonts w:ascii="宋体" w:hAnsi="宋体" w:eastAsia="宋体" w:cs="宋体"/>
          <w:color w:val="000000"/>
          <w:sz w:val="24"/>
        </w:rPr>
        <w:t>        日  期：</w:t>
      </w:r>
    </w:p>
    <w:p w14:paraId="5B370963">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696FF8C6">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07A7ADA8">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46BDC4D2">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79348E5E">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7046A36F">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28655771">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60132642">
      <w:pPr>
        <w:pStyle w:val="6"/>
      </w:pPr>
      <w:r>
        <w:rPr>
          <w:rFonts w:hint="eastAsia"/>
        </w:rPr>
        <w:t>十一、联合体协议（参考格式）（分包号：**）</w:t>
      </w:r>
    </w:p>
    <w:p w14:paraId="59AFA48A">
      <w:pPr>
        <w:pStyle w:val="6"/>
      </w:pPr>
      <w:r>
        <w:rPr>
          <w:rFonts w:hint="eastAsia"/>
        </w:rPr>
        <w:t>（联合体中各供应商全称）在此达成以下协议：</w:t>
      </w:r>
    </w:p>
    <w:p w14:paraId="424837EC">
      <w:pPr>
        <w:pStyle w:val="6"/>
      </w:pPr>
      <w:r>
        <w:rPr>
          <w:rFonts w:hint="eastAsia"/>
        </w:rPr>
        <w:t>1、我们</w:t>
      </w:r>
      <w:r>
        <w:rPr>
          <w:rFonts w:hint="eastAsia"/>
          <w:u w:val="single"/>
        </w:rPr>
        <w:t xml:space="preserve"> （供应商1），（供应商2） ，……</w:t>
      </w:r>
      <w:r>
        <w:rPr>
          <w:rFonts w:hint="eastAsia"/>
        </w:rPr>
        <w:t>自愿组成联合体，参加盐城市政府采购中心组织的采购编号为</w:t>
      </w:r>
      <w:r>
        <w:rPr>
          <w:rFonts w:hint="eastAsia"/>
          <w:u w:val="single"/>
        </w:rPr>
        <w:t>（编号全称），（项目全称）</w:t>
      </w:r>
      <w:r>
        <w:rPr>
          <w:rFonts w:hint="eastAsia"/>
        </w:rPr>
        <w:t>项目（分包号：**）的政府采购活动，我联合体指定</w:t>
      </w:r>
      <w:r>
        <w:rPr>
          <w:rFonts w:hint="eastAsia"/>
          <w:u w:val="single"/>
        </w:rPr>
        <w:t>（供应商*）</w:t>
      </w:r>
      <w:r>
        <w:rPr>
          <w:rFonts w:hint="eastAsia"/>
        </w:rPr>
        <w:t>为牵头单位（牵头单位必须为联合体成员）。</w:t>
      </w:r>
    </w:p>
    <w:p w14:paraId="679620E3">
      <w:pPr>
        <w:pStyle w:val="6"/>
      </w:pPr>
      <w:r>
        <w:rPr>
          <w:rFonts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578A199">
      <w:pPr>
        <w:pStyle w:val="6"/>
      </w:pPr>
      <w:r>
        <w:rPr>
          <w:rFonts w:hint="eastAsia"/>
        </w:rPr>
        <w:t>3、其中</w:t>
      </w:r>
      <w:r>
        <w:rPr>
          <w:rFonts w:hint="eastAsia"/>
          <w:u w:val="single"/>
        </w:rPr>
        <w:t xml:space="preserve">      </w:t>
      </w:r>
      <w:r>
        <w:rPr>
          <w:rFonts w:hint="eastAsia"/>
        </w:rPr>
        <w:t>（小型、微型企业/残疾人福利性单位/监狱企业全称）为</w:t>
      </w:r>
      <w:r>
        <w:rPr>
          <w:rFonts w:hint="eastAsia"/>
          <w:u w:val="single"/>
        </w:rPr>
        <w:t xml:space="preserve">    </w:t>
      </w:r>
      <w:r>
        <w:rPr>
          <w:rFonts w:hint="eastAsia"/>
        </w:rPr>
        <w:t>（小型、微型企业/残疾人福利性单位/监狱企业）企业，且我们约定该公司/单位所承担的合同金额将占本项目合同总金额的</w:t>
      </w:r>
      <w:r>
        <w:rPr>
          <w:rFonts w:hint="eastAsia"/>
          <w:u w:val="single"/>
        </w:rPr>
        <w:t xml:space="preserve">  </w:t>
      </w:r>
      <w:r>
        <w:rPr>
          <w:rFonts w:hint="eastAsia"/>
        </w:rPr>
        <w:t>%。</w:t>
      </w:r>
    </w:p>
    <w:p w14:paraId="7FDC2B17">
      <w:pPr>
        <w:pStyle w:val="6"/>
      </w:pPr>
      <w:r>
        <w:t> </w:t>
      </w:r>
    </w:p>
    <w:p w14:paraId="3C6E209E">
      <w:pPr>
        <w:pStyle w:val="6"/>
      </w:pPr>
      <w:r>
        <w:rPr>
          <w:rFonts w:hint="eastAsia"/>
        </w:rPr>
        <w:t>备注：本招标文件中要求加盖CA电子签章的地方，仅需加盖牵头单位的CA电子签章。</w:t>
      </w:r>
    </w:p>
    <w:p w14:paraId="67E632A0">
      <w:pPr>
        <w:pStyle w:val="6"/>
      </w:pPr>
      <w:r>
        <w:rPr>
          <w:rFonts w:hint="eastAsia"/>
        </w:rPr>
        <w:t>                               </w:t>
      </w:r>
    </w:p>
    <w:p w14:paraId="05310D2E">
      <w:pPr>
        <w:pStyle w:val="6"/>
      </w:pPr>
      <w:r>
        <w:rPr>
          <w:rFonts w:hint="eastAsia"/>
        </w:rPr>
        <w:t xml:space="preserve">联合体中各供应商全称（公章）：     </w:t>
      </w:r>
    </w:p>
    <w:p w14:paraId="45D34426">
      <w:pPr>
        <w:pStyle w:val="6"/>
      </w:pPr>
      <w:r>
        <w:rPr>
          <w:rFonts w:hint="eastAsia"/>
        </w:rPr>
        <w:t>                                                          日期：</w:t>
      </w:r>
    </w:p>
    <w:p w14:paraId="6EDB8296">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762DB25E">
      <w:pPr>
        <w:pBdr>
          <w:top w:val="none" w:color="000000" w:sz="0" w:space="0"/>
          <w:left w:val="none" w:color="000000" w:sz="0" w:space="0"/>
          <w:bottom w:val="none" w:color="000000" w:sz="0" w:space="0"/>
          <w:right w:val="none" w:color="000000" w:sz="0" w:space="0"/>
        </w:pBdr>
        <w:spacing w:before="240" w:after="240"/>
        <w:jc w:val="both"/>
        <w:rPr>
          <w:rFonts w:ascii="Calibri" w:hAnsi="Calibri" w:cs="Calibri"/>
          <w:color w:val="000000"/>
          <w:sz w:val="24"/>
        </w:rPr>
      </w:pPr>
      <w:r>
        <w:rPr>
          <w:rFonts w:ascii="Calibri" w:hAnsi="Calibri" w:eastAsia="Calibri" w:cs="Calibri"/>
          <w:color w:val="000000"/>
          <w:sz w:val="24"/>
        </w:rPr>
        <w:t> </w:t>
      </w:r>
    </w:p>
    <w:p w14:paraId="68AFA871">
      <w:pPr>
        <w:pBdr>
          <w:top w:val="none" w:color="000000" w:sz="0" w:space="0"/>
          <w:left w:val="none" w:color="000000" w:sz="0" w:space="0"/>
          <w:bottom w:val="none" w:color="000000" w:sz="0" w:space="0"/>
          <w:right w:val="none" w:color="000000" w:sz="0" w:space="0"/>
        </w:pBdr>
        <w:spacing w:before="240" w:after="240"/>
        <w:jc w:val="both"/>
        <w:rPr>
          <w:rFonts w:ascii="Calibri" w:hAnsi="Calibri" w:cs="Calibri"/>
          <w:color w:val="000000"/>
          <w:sz w:val="24"/>
        </w:rPr>
      </w:pPr>
    </w:p>
    <w:p w14:paraId="1B97B600">
      <w:pPr>
        <w:pBdr>
          <w:top w:val="none" w:color="000000" w:sz="0" w:space="0"/>
          <w:left w:val="none" w:color="000000" w:sz="0" w:space="0"/>
          <w:bottom w:val="none" w:color="000000" w:sz="0" w:space="0"/>
          <w:right w:val="none" w:color="000000" w:sz="0" w:space="0"/>
        </w:pBdr>
        <w:spacing w:before="240" w:after="240"/>
        <w:jc w:val="both"/>
        <w:rPr>
          <w:rFonts w:ascii="Calibri" w:hAnsi="Calibri" w:cs="Calibri"/>
          <w:color w:val="000000"/>
          <w:sz w:val="24"/>
        </w:rPr>
      </w:pPr>
    </w:p>
    <w:p w14:paraId="487EF356">
      <w:pPr>
        <w:pBdr>
          <w:top w:val="none" w:color="000000" w:sz="0" w:space="0"/>
          <w:left w:val="none" w:color="000000" w:sz="0" w:space="0"/>
          <w:bottom w:val="none" w:color="000000" w:sz="0" w:space="0"/>
          <w:right w:val="none" w:color="000000" w:sz="0" w:space="0"/>
        </w:pBdr>
        <w:spacing w:before="240" w:after="240"/>
        <w:jc w:val="both"/>
        <w:rPr>
          <w:rFonts w:ascii="Calibri" w:hAnsi="Calibri" w:cs="Calibri"/>
          <w:color w:val="000000"/>
          <w:sz w:val="24"/>
        </w:rPr>
      </w:pPr>
    </w:p>
    <w:p w14:paraId="4606DFD5">
      <w:pPr>
        <w:pStyle w:val="6"/>
      </w:pPr>
      <w:r>
        <w:rPr>
          <w:rFonts w:ascii="Calibri" w:hAnsi="Calibri" w:eastAsia="Calibri" w:cs="Calibri"/>
        </w:rPr>
        <w:t> </w:t>
      </w:r>
      <w:r>
        <w:rPr>
          <w:rFonts w:hint="eastAsia"/>
        </w:rPr>
        <w:t>十二、投标分项报价表（分包号：**）</w:t>
      </w:r>
    </w:p>
    <w:tbl>
      <w:tblPr>
        <w:tblStyle w:val="8"/>
        <w:tblW w:w="8518"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217"/>
        <w:gridCol w:w="1205"/>
        <w:gridCol w:w="878"/>
        <w:gridCol w:w="1129"/>
        <w:gridCol w:w="1502"/>
        <w:gridCol w:w="1663"/>
      </w:tblGrid>
      <w:tr w14:paraId="5A0D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924" w:type="dxa"/>
            <w:vMerge w:val="restart"/>
            <w:shd w:val="clear" w:color="auto" w:fill="auto"/>
            <w:vAlign w:val="center"/>
          </w:tcPr>
          <w:p w14:paraId="10C5D0EA">
            <w:pPr>
              <w:pStyle w:val="6"/>
            </w:pPr>
            <w:r>
              <w:rPr>
                <w:rFonts w:hint="eastAsia"/>
              </w:rPr>
              <w:t>序号</w:t>
            </w:r>
          </w:p>
        </w:tc>
        <w:tc>
          <w:tcPr>
            <w:tcW w:w="1217" w:type="dxa"/>
            <w:shd w:val="clear" w:color="auto" w:fill="auto"/>
            <w:vAlign w:val="center"/>
          </w:tcPr>
          <w:p w14:paraId="0FEC4F04">
            <w:pPr>
              <w:pStyle w:val="6"/>
            </w:pPr>
            <w:r>
              <w:rPr>
                <w:rFonts w:hint="eastAsia"/>
              </w:rPr>
              <w:t>1</w:t>
            </w:r>
          </w:p>
        </w:tc>
        <w:tc>
          <w:tcPr>
            <w:tcW w:w="1205" w:type="dxa"/>
            <w:shd w:val="clear" w:color="auto" w:fill="auto"/>
            <w:vAlign w:val="center"/>
          </w:tcPr>
          <w:p w14:paraId="77A01428">
            <w:pPr>
              <w:pStyle w:val="6"/>
            </w:pPr>
            <w:r>
              <w:rPr>
                <w:rFonts w:hint="eastAsia"/>
              </w:rPr>
              <w:t>2</w:t>
            </w:r>
          </w:p>
        </w:tc>
        <w:tc>
          <w:tcPr>
            <w:tcW w:w="878" w:type="dxa"/>
            <w:shd w:val="clear" w:color="auto" w:fill="auto"/>
            <w:vAlign w:val="center"/>
          </w:tcPr>
          <w:p w14:paraId="53323C37">
            <w:pPr>
              <w:pStyle w:val="6"/>
            </w:pPr>
            <w:r>
              <w:rPr>
                <w:rFonts w:hint="eastAsia"/>
              </w:rPr>
              <w:t>3</w:t>
            </w:r>
          </w:p>
        </w:tc>
        <w:tc>
          <w:tcPr>
            <w:tcW w:w="1129" w:type="dxa"/>
            <w:shd w:val="clear" w:color="auto" w:fill="auto"/>
            <w:vAlign w:val="center"/>
          </w:tcPr>
          <w:p w14:paraId="493CE338">
            <w:pPr>
              <w:pStyle w:val="6"/>
            </w:pPr>
            <w:r>
              <w:rPr>
                <w:rFonts w:hint="eastAsia"/>
              </w:rPr>
              <w:t>4</w:t>
            </w:r>
          </w:p>
        </w:tc>
        <w:tc>
          <w:tcPr>
            <w:tcW w:w="1502" w:type="dxa"/>
            <w:shd w:val="clear" w:color="auto" w:fill="auto"/>
            <w:vAlign w:val="center"/>
          </w:tcPr>
          <w:p w14:paraId="3FE5C1FF">
            <w:pPr>
              <w:pStyle w:val="6"/>
            </w:pPr>
            <w:r>
              <w:rPr>
                <w:rFonts w:hint="eastAsia"/>
              </w:rPr>
              <w:t>5</w:t>
            </w:r>
          </w:p>
        </w:tc>
        <w:tc>
          <w:tcPr>
            <w:tcW w:w="1663" w:type="dxa"/>
            <w:shd w:val="clear" w:color="auto" w:fill="auto"/>
            <w:vAlign w:val="center"/>
          </w:tcPr>
          <w:p w14:paraId="6C5027A1">
            <w:pPr>
              <w:pStyle w:val="6"/>
            </w:pPr>
            <w:r>
              <w:rPr>
                <w:rFonts w:hint="eastAsia"/>
              </w:rPr>
              <w:t>6</w:t>
            </w:r>
          </w:p>
        </w:tc>
      </w:tr>
      <w:tr w14:paraId="06EB8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924" w:type="dxa"/>
            <w:vMerge w:val="continue"/>
            <w:shd w:val="clear" w:color="auto" w:fill="auto"/>
            <w:vAlign w:val="center"/>
          </w:tcPr>
          <w:p w14:paraId="48ED1031">
            <w:pPr>
              <w:rPr>
                <w:rFonts w:ascii="宋体"/>
                <w:sz w:val="24"/>
              </w:rPr>
            </w:pPr>
          </w:p>
        </w:tc>
        <w:tc>
          <w:tcPr>
            <w:tcW w:w="1217" w:type="dxa"/>
            <w:shd w:val="clear" w:color="auto" w:fill="auto"/>
            <w:vAlign w:val="center"/>
          </w:tcPr>
          <w:p w14:paraId="4992FF2B">
            <w:pPr>
              <w:pStyle w:val="6"/>
            </w:pPr>
            <w:r>
              <w:rPr>
                <w:rFonts w:hint="eastAsia"/>
              </w:rPr>
              <w:t>分项服务名称</w:t>
            </w:r>
          </w:p>
        </w:tc>
        <w:tc>
          <w:tcPr>
            <w:tcW w:w="1205" w:type="dxa"/>
            <w:shd w:val="clear" w:color="auto" w:fill="auto"/>
            <w:vAlign w:val="center"/>
          </w:tcPr>
          <w:p w14:paraId="2753E685">
            <w:pPr>
              <w:pStyle w:val="6"/>
            </w:pPr>
            <w:r>
              <w:rPr>
                <w:rFonts w:hint="eastAsia"/>
              </w:rPr>
              <w:t>交付期</w:t>
            </w:r>
          </w:p>
        </w:tc>
        <w:tc>
          <w:tcPr>
            <w:tcW w:w="878" w:type="dxa"/>
            <w:shd w:val="clear" w:color="auto" w:fill="auto"/>
            <w:vAlign w:val="center"/>
          </w:tcPr>
          <w:p w14:paraId="58BF443F">
            <w:pPr>
              <w:pStyle w:val="6"/>
            </w:pPr>
            <w:r>
              <w:rPr>
                <w:rFonts w:hint="eastAsia"/>
              </w:rPr>
              <w:t>分项单位</w:t>
            </w:r>
          </w:p>
        </w:tc>
        <w:tc>
          <w:tcPr>
            <w:tcW w:w="1129" w:type="dxa"/>
            <w:shd w:val="clear" w:color="auto" w:fill="auto"/>
            <w:vAlign w:val="center"/>
          </w:tcPr>
          <w:p w14:paraId="3CAA0D1D">
            <w:pPr>
              <w:pStyle w:val="6"/>
            </w:pPr>
            <w:r>
              <w:rPr>
                <w:rFonts w:hint="eastAsia"/>
              </w:rPr>
              <w:t>数量</w:t>
            </w:r>
          </w:p>
        </w:tc>
        <w:tc>
          <w:tcPr>
            <w:tcW w:w="1502" w:type="dxa"/>
            <w:shd w:val="clear" w:color="auto" w:fill="auto"/>
            <w:vAlign w:val="center"/>
          </w:tcPr>
          <w:p w14:paraId="62C5DE69">
            <w:pPr>
              <w:pStyle w:val="6"/>
            </w:pPr>
            <w:r>
              <w:rPr>
                <w:rFonts w:hint="eastAsia"/>
              </w:rPr>
              <w:t>分项</w:t>
            </w:r>
          </w:p>
          <w:p w14:paraId="5BF249EB">
            <w:pPr>
              <w:pStyle w:val="6"/>
            </w:pPr>
            <w:r>
              <w:rPr>
                <w:rFonts w:hint="eastAsia"/>
              </w:rPr>
              <w:t>单价</w:t>
            </w:r>
          </w:p>
        </w:tc>
        <w:tc>
          <w:tcPr>
            <w:tcW w:w="1663" w:type="dxa"/>
            <w:shd w:val="clear" w:color="auto" w:fill="auto"/>
            <w:vAlign w:val="center"/>
          </w:tcPr>
          <w:p w14:paraId="790AAC29">
            <w:pPr>
              <w:pStyle w:val="6"/>
            </w:pPr>
            <w:r>
              <w:rPr>
                <w:rFonts w:hint="eastAsia"/>
              </w:rPr>
              <w:t>分项</w:t>
            </w:r>
          </w:p>
          <w:p w14:paraId="297BA166">
            <w:pPr>
              <w:pStyle w:val="6"/>
            </w:pPr>
            <w:r>
              <w:rPr>
                <w:rFonts w:hint="eastAsia"/>
              </w:rPr>
              <w:t>总价</w:t>
            </w:r>
          </w:p>
        </w:tc>
      </w:tr>
      <w:tr w14:paraId="4EC4C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924" w:type="dxa"/>
            <w:shd w:val="clear" w:color="auto" w:fill="auto"/>
            <w:vAlign w:val="center"/>
          </w:tcPr>
          <w:p w14:paraId="159905F0">
            <w:pPr>
              <w:pStyle w:val="6"/>
            </w:pPr>
            <w:r>
              <w:rPr>
                <w:rFonts w:hint="eastAsia"/>
              </w:rPr>
              <w:t>1</w:t>
            </w:r>
          </w:p>
        </w:tc>
        <w:tc>
          <w:tcPr>
            <w:tcW w:w="1217" w:type="dxa"/>
            <w:shd w:val="clear" w:color="auto" w:fill="auto"/>
            <w:vAlign w:val="center"/>
          </w:tcPr>
          <w:p w14:paraId="2A8593CB">
            <w:pPr>
              <w:pStyle w:val="6"/>
            </w:pPr>
            <w:r>
              <w:t> </w:t>
            </w:r>
          </w:p>
        </w:tc>
        <w:tc>
          <w:tcPr>
            <w:tcW w:w="1205" w:type="dxa"/>
            <w:shd w:val="clear" w:color="auto" w:fill="auto"/>
            <w:vAlign w:val="center"/>
          </w:tcPr>
          <w:p w14:paraId="618390C9">
            <w:pPr>
              <w:pStyle w:val="6"/>
            </w:pPr>
            <w:r>
              <w:t> </w:t>
            </w:r>
          </w:p>
        </w:tc>
        <w:tc>
          <w:tcPr>
            <w:tcW w:w="878" w:type="dxa"/>
            <w:shd w:val="clear" w:color="auto" w:fill="auto"/>
            <w:vAlign w:val="center"/>
          </w:tcPr>
          <w:p w14:paraId="0F565826">
            <w:pPr>
              <w:pStyle w:val="6"/>
            </w:pPr>
            <w:r>
              <w:t> </w:t>
            </w:r>
          </w:p>
        </w:tc>
        <w:tc>
          <w:tcPr>
            <w:tcW w:w="1129" w:type="dxa"/>
            <w:shd w:val="clear" w:color="auto" w:fill="auto"/>
            <w:vAlign w:val="center"/>
          </w:tcPr>
          <w:p w14:paraId="7E805735">
            <w:pPr>
              <w:pStyle w:val="6"/>
            </w:pPr>
            <w:r>
              <w:t> </w:t>
            </w:r>
          </w:p>
        </w:tc>
        <w:tc>
          <w:tcPr>
            <w:tcW w:w="1502" w:type="dxa"/>
            <w:shd w:val="clear" w:color="auto" w:fill="auto"/>
            <w:vAlign w:val="center"/>
          </w:tcPr>
          <w:p w14:paraId="1C9E8F4E">
            <w:pPr>
              <w:pStyle w:val="6"/>
            </w:pPr>
            <w:r>
              <w:t> </w:t>
            </w:r>
          </w:p>
        </w:tc>
        <w:tc>
          <w:tcPr>
            <w:tcW w:w="1663" w:type="dxa"/>
            <w:shd w:val="clear" w:color="auto" w:fill="auto"/>
            <w:vAlign w:val="center"/>
          </w:tcPr>
          <w:p w14:paraId="09EC7157">
            <w:pPr>
              <w:pStyle w:val="6"/>
            </w:pPr>
            <w:r>
              <w:t> </w:t>
            </w:r>
          </w:p>
        </w:tc>
      </w:tr>
      <w:tr w14:paraId="27BD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924" w:type="dxa"/>
            <w:shd w:val="clear" w:color="auto" w:fill="auto"/>
            <w:vAlign w:val="center"/>
          </w:tcPr>
          <w:p w14:paraId="6F0AB37B">
            <w:pPr>
              <w:pStyle w:val="6"/>
            </w:pPr>
            <w:r>
              <w:rPr>
                <w:rFonts w:hint="eastAsia"/>
              </w:rPr>
              <w:t>2</w:t>
            </w:r>
          </w:p>
        </w:tc>
        <w:tc>
          <w:tcPr>
            <w:tcW w:w="1217" w:type="dxa"/>
            <w:shd w:val="clear" w:color="auto" w:fill="auto"/>
            <w:vAlign w:val="center"/>
          </w:tcPr>
          <w:p w14:paraId="08945572">
            <w:pPr>
              <w:pStyle w:val="6"/>
            </w:pPr>
            <w:r>
              <w:t> </w:t>
            </w:r>
          </w:p>
        </w:tc>
        <w:tc>
          <w:tcPr>
            <w:tcW w:w="1205" w:type="dxa"/>
            <w:shd w:val="clear" w:color="auto" w:fill="auto"/>
            <w:vAlign w:val="center"/>
          </w:tcPr>
          <w:p w14:paraId="3D9EAF49">
            <w:pPr>
              <w:pStyle w:val="6"/>
            </w:pPr>
            <w:r>
              <w:t> </w:t>
            </w:r>
          </w:p>
        </w:tc>
        <w:tc>
          <w:tcPr>
            <w:tcW w:w="878" w:type="dxa"/>
            <w:shd w:val="clear" w:color="auto" w:fill="auto"/>
            <w:vAlign w:val="center"/>
          </w:tcPr>
          <w:p w14:paraId="0BB75831">
            <w:pPr>
              <w:pStyle w:val="6"/>
            </w:pPr>
            <w:r>
              <w:t> </w:t>
            </w:r>
          </w:p>
        </w:tc>
        <w:tc>
          <w:tcPr>
            <w:tcW w:w="1129" w:type="dxa"/>
            <w:shd w:val="clear" w:color="auto" w:fill="auto"/>
            <w:vAlign w:val="center"/>
          </w:tcPr>
          <w:p w14:paraId="13BF0D05">
            <w:pPr>
              <w:pStyle w:val="6"/>
            </w:pPr>
            <w:r>
              <w:t> </w:t>
            </w:r>
          </w:p>
        </w:tc>
        <w:tc>
          <w:tcPr>
            <w:tcW w:w="1502" w:type="dxa"/>
            <w:shd w:val="clear" w:color="auto" w:fill="auto"/>
            <w:vAlign w:val="center"/>
          </w:tcPr>
          <w:p w14:paraId="23633BA8">
            <w:pPr>
              <w:pStyle w:val="6"/>
            </w:pPr>
            <w:r>
              <w:t> </w:t>
            </w:r>
          </w:p>
        </w:tc>
        <w:tc>
          <w:tcPr>
            <w:tcW w:w="1663" w:type="dxa"/>
            <w:shd w:val="clear" w:color="auto" w:fill="auto"/>
            <w:vAlign w:val="center"/>
          </w:tcPr>
          <w:p w14:paraId="30F45068">
            <w:pPr>
              <w:pStyle w:val="6"/>
            </w:pPr>
            <w:r>
              <w:t> </w:t>
            </w:r>
          </w:p>
        </w:tc>
      </w:tr>
      <w:tr w14:paraId="57A2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924" w:type="dxa"/>
            <w:shd w:val="clear" w:color="auto" w:fill="auto"/>
            <w:vAlign w:val="center"/>
          </w:tcPr>
          <w:p w14:paraId="2BA4EAA2">
            <w:pPr>
              <w:pStyle w:val="6"/>
            </w:pPr>
            <w:r>
              <w:rPr>
                <w:rFonts w:hint="eastAsia"/>
              </w:rPr>
              <w:t>3</w:t>
            </w:r>
          </w:p>
        </w:tc>
        <w:tc>
          <w:tcPr>
            <w:tcW w:w="1217" w:type="dxa"/>
            <w:shd w:val="clear" w:color="auto" w:fill="auto"/>
            <w:vAlign w:val="center"/>
          </w:tcPr>
          <w:p w14:paraId="70CA1B92">
            <w:pPr>
              <w:pStyle w:val="6"/>
            </w:pPr>
            <w:r>
              <w:t> </w:t>
            </w:r>
          </w:p>
        </w:tc>
        <w:tc>
          <w:tcPr>
            <w:tcW w:w="1205" w:type="dxa"/>
            <w:shd w:val="clear" w:color="auto" w:fill="auto"/>
            <w:vAlign w:val="center"/>
          </w:tcPr>
          <w:p w14:paraId="14909E43">
            <w:pPr>
              <w:pStyle w:val="6"/>
            </w:pPr>
            <w:r>
              <w:t> </w:t>
            </w:r>
          </w:p>
        </w:tc>
        <w:tc>
          <w:tcPr>
            <w:tcW w:w="878" w:type="dxa"/>
            <w:shd w:val="clear" w:color="auto" w:fill="auto"/>
            <w:vAlign w:val="center"/>
          </w:tcPr>
          <w:p w14:paraId="0B142B50">
            <w:pPr>
              <w:pStyle w:val="6"/>
            </w:pPr>
            <w:r>
              <w:t> </w:t>
            </w:r>
          </w:p>
        </w:tc>
        <w:tc>
          <w:tcPr>
            <w:tcW w:w="1129" w:type="dxa"/>
            <w:shd w:val="clear" w:color="auto" w:fill="auto"/>
            <w:vAlign w:val="center"/>
          </w:tcPr>
          <w:p w14:paraId="1FCE4DAB">
            <w:pPr>
              <w:pStyle w:val="6"/>
            </w:pPr>
            <w:r>
              <w:t> </w:t>
            </w:r>
          </w:p>
        </w:tc>
        <w:tc>
          <w:tcPr>
            <w:tcW w:w="1502" w:type="dxa"/>
            <w:shd w:val="clear" w:color="auto" w:fill="auto"/>
            <w:vAlign w:val="center"/>
          </w:tcPr>
          <w:p w14:paraId="4886560A">
            <w:pPr>
              <w:pStyle w:val="6"/>
            </w:pPr>
            <w:r>
              <w:t> </w:t>
            </w:r>
          </w:p>
        </w:tc>
        <w:tc>
          <w:tcPr>
            <w:tcW w:w="1663" w:type="dxa"/>
            <w:shd w:val="clear" w:color="auto" w:fill="auto"/>
            <w:vAlign w:val="center"/>
          </w:tcPr>
          <w:p w14:paraId="649F8AF5">
            <w:pPr>
              <w:pStyle w:val="6"/>
            </w:pPr>
            <w:r>
              <w:t> </w:t>
            </w:r>
          </w:p>
        </w:tc>
      </w:tr>
      <w:tr w14:paraId="3B8E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924" w:type="dxa"/>
            <w:shd w:val="clear" w:color="auto" w:fill="auto"/>
            <w:vAlign w:val="center"/>
          </w:tcPr>
          <w:p w14:paraId="1A4EBC24">
            <w:pPr>
              <w:pStyle w:val="6"/>
            </w:pPr>
            <w:r>
              <w:rPr>
                <w:rFonts w:hint="eastAsia"/>
              </w:rPr>
              <w:t>……</w:t>
            </w:r>
          </w:p>
        </w:tc>
        <w:tc>
          <w:tcPr>
            <w:tcW w:w="1217" w:type="dxa"/>
            <w:shd w:val="clear" w:color="auto" w:fill="auto"/>
            <w:vAlign w:val="center"/>
          </w:tcPr>
          <w:p w14:paraId="5994671A">
            <w:pPr>
              <w:pStyle w:val="6"/>
            </w:pPr>
            <w:r>
              <w:rPr>
                <w:rFonts w:hint="eastAsia"/>
              </w:rPr>
              <w:t>……</w:t>
            </w:r>
          </w:p>
        </w:tc>
        <w:tc>
          <w:tcPr>
            <w:tcW w:w="1205" w:type="dxa"/>
            <w:shd w:val="clear" w:color="auto" w:fill="auto"/>
            <w:vAlign w:val="center"/>
          </w:tcPr>
          <w:p w14:paraId="2D4428DD">
            <w:pPr>
              <w:pStyle w:val="6"/>
            </w:pPr>
            <w:r>
              <w:t> </w:t>
            </w:r>
          </w:p>
        </w:tc>
        <w:tc>
          <w:tcPr>
            <w:tcW w:w="878" w:type="dxa"/>
            <w:shd w:val="clear" w:color="auto" w:fill="auto"/>
            <w:vAlign w:val="center"/>
          </w:tcPr>
          <w:p w14:paraId="2AE066A6">
            <w:pPr>
              <w:pStyle w:val="6"/>
            </w:pPr>
            <w:r>
              <w:t> </w:t>
            </w:r>
          </w:p>
        </w:tc>
        <w:tc>
          <w:tcPr>
            <w:tcW w:w="1129" w:type="dxa"/>
            <w:shd w:val="clear" w:color="auto" w:fill="auto"/>
            <w:vAlign w:val="center"/>
          </w:tcPr>
          <w:p w14:paraId="7DCEC944">
            <w:pPr>
              <w:pStyle w:val="6"/>
            </w:pPr>
            <w:r>
              <w:t> </w:t>
            </w:r>
          </w:p>
        </w:tc>
        <w:tc>
          <w:tcPr>
            <w:tcW w:w="1502" w:type="dxa"/>
            <w:shd w:val="clear" w:color="auto" w:fill="auto"/>
            <w:vAlign w:val="center"/>
          </w:tcPr>
          <w:p w14:paraId="010C232D">
            <w:pPr>
              <w:pStyle w:val="6"/>
            </w:pPr>
            <w:r>
              <w:t> </w:t>
            </w:r>
          </w:p>
        </w:tc>
        <w:tc>
          <w:tcPr>
            <w:tcW w:w="1663" w:type="dxa"/>
            <w:shd w:val="clear" w:color="auto" w:fill="auto"/>
            <w:vAlign w:val="center"/>
          </w:tcPr>
          <w:p w14:paraId="49AE375C">
            <w:pPr>
              <w:pStyle w:val="6"/>
            </w:pPr>
            <w:r>
              <w:t> </w:t>
            </w:r>
          </w:p>
        </w:tc>
      </w:tr>
      <w:tr w14:paraId="13C9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6855" w:type="dxa"/>
            <w:gridSpan w:val="6"/>
            <w:shd w:val="clear" w:color="auto" w:fill="auto"/>
            <w:vAlign w:val="center"/>
          </w:tcPr>
          <w:p w14:paraId="697FABCB">
            <w:pPr>
              <w:pStyle w:val="6"/>
            </w:pPr>
            <w:r>
              <w:rPr>
                <w:rFonts w:hint="eastAsia"/>
              </w:rPr>
              <w:t>投标总报价（人民币：元）</w:t>
            </w:r>
          </w:p>
        </w:tc>
        <w:tc>
          <w:tcPr>
            <w:tcW w:w="1663" w:type="dxa"/>
            <w:shd w:val="clear" w:color="auto" w:fill="auto"/>
            <w:vAlign w:val="center"/>
          </w:tcPr>
          <w:p w14:paraId="61EE7345">
            <w:pPr>
              <w:pStyle w:val="6"/>
            </w:pPr>
            <w:r>
              <w:t> </w:t>
            </w:r>
          </w:p>
        </w:tc>
      </w:tr>
    </w:tbl>
    <w:p w14:paraId="22175738">
      <w:pPr>
        <w:pStyle w:val="6"/>
      </w:pPr>
      <w:r>
        <w:rPr>
          <w:rFonts w:hint="eastAsia"/>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75DF9AA6">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1E3CBFA1">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1B903791">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06B0725F">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3A205EEF">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06E6C80D">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5E954A4D">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365A00F4">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7CD407F1">
      <w:pPr>
        <w:pStyle w:val="6"/>
      </w:pPr>
      <w:r>
        <w:rPr>
          <w:rFonts w:ascii="Calibri" w:hAnsi="Calibri" w:eastAsia="Calibri" w:cs="Calibri"/>
        </w:rPr>
        <w:t> </w:t>
      </w:r>
      <w:r>
        <w:rPr>
          <w:rFonts w:hint="eastAsia"/>
        </w:rPr>
        <w:t>十三、技术要求响应及偏离表（分包号：**）</w:t>
      </w:r>
    </w:p>
    <w:tbl>
      <w:tblPr>
        <w:tblStyle w:val="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49F585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9E8F">
            <w:pPr>
              <w:pStyle w:val="6"/>
            </w:pPr>
            <w:r>
              <w:rPr>
                <w:rFonts w:hint="eastAsia"/>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CD774">
            <w:pPr>
              <w:pStyle w:val="6"/>
            </w:pPr>
            <w:r>
              <w:rPr>
                <w:rFonts w:hint="eastAsia"/>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283A">
            <w:pPr>
              <w:pStyle w:val="6"/>
            </w:pPr>
            <w:r>
              <w:rPr>
                <w:rFonts w:hint="eastAsia"/>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DFD8F">
            <w:pPr>
              <w:pStyle w:val="6"/>
            </w:pPr>
            <w:r>
              <w:rPr>
                <w:rFonts w:hint="eastAsia"/>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0B2D">
            <w:pPr>
              <w:pStyle w:val="6"/>
            </w:pPr>
            <w:r>
              <w:rPr>
                <w:rFonts w:hint="eastAsia"/>
              </w:rPr>
              <w:t>证明</w:t>
            </w:r>
          </w:p>
          <w:p w14:paraId="02DA87FB">
            <w:pPr>
              <w:pStyle w:val="6"/>
            </w:pPr>
            <w:r>
              <w:rPr>
                <w:rFonts w:hint="eastAsia"/>
              </w:rPr>
              <w:t>材料</w:t>
            </w:r>
          </w:p>
        </w:tc>
      </w:tr>
      <w:tr w14:paraId="3FFA8B3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B9C2">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C2D60">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BD47">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1ADE">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29AD4">
            <w:pPr>
              <w:pStyle w:val="6"/>
            </w:pPr>
            <w:r>
              <w:t> </w:t>
            </w:r>
          </w:p>
        </w:tc>
      </w:tr>
      <w:tr w14:paraId="37AFD2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5CEF">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5F207">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A8AC">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95D1">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949C4">
            <w:pPr>
              <w:pStyle w:val="6"/>
            </w:pPr>
            <w:r>
              <w:t> </w:t>
            </w:r>
          </w:p>
        </w:tc>
      </w:tr>
      <w:tr w14:paraId="5C2616C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FB49">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130F">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03E3">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E25A">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43BA">
            <w:pPr>
              <w:pStyle w:val="6"/>
            </w:pPr>
            <w:r>
              <w:t> </w:t>
            </w:r>
          </w:p>
        </w:tc>
      </w:tr>
      <w:tr w14:paraId="2950BFB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B2D3">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1D06">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36E2">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975C8">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87942">
            <w:pPr>
              <w:pStyle w:val="6"/>
            </w:pPr>
            <w:r>
              <w:t> </w:t>
            </w:r>
          </w:p>
        </w:tc>
      </w:tr>
      <w:tr w14:paraId="213116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7376E">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4509">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4E74">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6613">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A7A4">
            <w:pPr>
              <w:pStyle w:val="6"/>
            </w:pPr>
            <w:r>
              <w:t> </w:t>
            </w:r>
          </w:p>
        </w:tc>
      </w:tr>
      <w:tr w14:paraId="61C0A6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96AE">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F7B63">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D4748">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43F1D">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30F3">
            <w:pPr>
              <w:pStyle w:val="6"/>
            </w:pPr>
            <w:r>
              <w:t> </w:t>
            </w:r>
          </w:p>
        </w:tc>
      </w:tr>
      <w:tr w14:paraId="6255E24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4CE2">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5AFC">
            <w:pPr>
              <w:pStyle w:val="6"/>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4A11">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43D1">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9A5E">
            <w:pPr>
              <w:pStyle w:val="6"/>
            </w:pPr>
            <w:r>
              <w:t> </w:t>
            </w:r>
          </w:p>
        </w:tc>
      </w:tr>
      <w:tr w14:paraId="7E97AA9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F811">
            <w:pPr>
              <w:pStyle w:val="6"/>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6D15">
            <w:pPr>
              <w:pStyle w:val="6"/>
            </w:pPr>
            <w:r>
              <w:rPr>
                <w:rFonts w:hint="eastAsia"/>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8E5B">
            <w:pPr>
              <w:pStyle w:val="6"/>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F6BA">
            <w:pPr>
              <w:pStyle w:val="6"/>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03DA">
            <w:pPr>
              <w:pStyle w:val="6"/>
            </w:pPr>
            <w:r>
              <w:t> </w:t>
            </w:r>
          </w:p>
        </w:tc>
      </w:tr>
    </w:tbl>
    <w:p w14:paraId="1B777DEE">
      <w:pPr>
        <w:pStyle w:val="6"/>
      </w:pPr>
      <w:r>
        <w:rPr>
          <w:rFonts w:hint="eastAsia"/>
        </w:rPr>
        <w:t>注： 行数不够，可自行添加。</w:t>
      </w:r>
    </w:p>
    <w:p w14:paraId="1A5CD31F">
      <w:pPr>
        <w:pBdr>
          <w:top w:val="none" w:color="000000" w:sz="0" w:space="0"/>
          <w:left w:val="none" w:color="000000" w:sz="0" w:space="0"/>
          <w:bottom w:val="none" w:color="000000" w:sz="0" w:space="0"/>
          <w:right w:val="none" w:color="000000" w:sz="0" w:space="0"/>
        </w:pBdr>
        <w:spacing w:before="240" w:after="240"/>
        <w:jc w:val="both"/>
      </w:pPr>
      <w:r>
        <w:rPr>
          <w:rFonts w:ascii="Calibri" w:hAnsi="Calibri" w:eastAsia="Calibri" w:cs="Calibri"/>
          <w:color w:val="000000"/>
          <w:sz w:val="24"/>
        </w:rPr>
        <w:t> </w:t>
      </w:r>
    </w:p>
    <w:p w14:paraId="761C1D08">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2F92B4C4">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2A2D9C98">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32DD4172">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6D247E2A">
      <w:pPr>
        <w:pBdr>
          <w:top w:val="none" w:color="000000" w:sz="0" w:space="0"/>
          <w:left w:val="none" w:color="000000" w:sz="0" w:space="0"/>
          <w:bottom w:val="none" w:color="000000" w:sz="0" w:space="0"/>
          <w:right w:val="none" w:color="000000" w:sz="0" w:space="0"/>
        </w:pBdr>
        <w:spacing w:before="240" w:after="240"/>
        <w:jc w:val="center"/>
      </w:pPr>
      <w:r>
        <w:rPr>
          <w:rFonts w:ascii="Calibri" w:hAnsi="Calibri" w:eastAsia="Calibri" w:cs="Calibri"/>
          <w:color w:val="000000"/>
          <w:sz w:val="24"/>
        </w:rPr>
        <w:t> </w:t>
      </w:r>
    </w:p>
    <w:p w14:paraId="1C908897">
      <w:pPr>
        <w:pBdr>
          <w:top w:val="none" w:color="000000" w:sz="0" w:space="0"/>
          <w:left w:val="none" w:color="000000" w:sz="0" w:space="0"/>
          <w:bottom w:val="none" w:color="000000" w:sz="0" w:space="0"/>
          <w:right w:val="none" w:color="000000" w:sz="0" w:space="0"/>
        </w:pBdr>
        <w:spacing w:before="240" w:after="240"/>
        <w:jc w:val="center"/>
      </w:pPr>
    </w:p>
    <w:p w14:paraId="4E4485F9">
      <w:pPr>
        <w:pStyle w:val="6"/>
      </w:pPr>
      <w:r>
        <w:rPr>
          <w:rFonts w:hint="eastAsia"/>
        </w:rPr>
        <w:t>十四、商务要求响应及偏离表（分包号：**）</w:t>
      </w:r>
    </w:p>
    <w:tbl>
      <w:tblPr>
        <w:tblStyle w:val="8"/>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68D58E52">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83EA">
            <w:pPr>
              <w:pStyle w:val="6"/>
            </w:pPr>
            <w:bookmarkStart w:id="23" w:name="_Hlt26955056"/>
            <w:bookmarkStart w:id="24" w:name="_Hlt26671343"/>
            <w:bookmarkStart w:id="25" w:name="_Hlt26782999"/>
            <w:bookmarkStart w:id="26" w:name="_Hlt26580838"/>
            <w:bookmarkStart w:id="27" w:name="_Hlt26609391"/>
            <w:bookmarkStart w:id="28" w:name="_Hlt24879081"/>
            <w:bookmarkStart w:id="29" w:name="_Hlt26671372"/>
            <w:bookmarkStart w:id="30" w:name="_Hlt26955064"/>
            <w:r>
              <w:rPr>
                <w:rFonts w:hint="eastAsia"/>
              </w:rPr>
              <w:t>序号</w:t>
            </w:r>
          </w:p>
          <w:bookmarkEnd w:id="23"/>
          <w:bookmarkEnd w:id="24"/>
          <w:bookmarkEnd w:id="25"/>
          <w:bookmarkEnd w:id="26"/>
          <w:bookmarkEnd w:id="27"/>
          <w:bookmarkEnd w:id="28"/>
          <w:bookmarkEnd w:id="29"/>
          <w:bookmarkEnd w:id="30"/>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7569">
            <w:pPr>
              <w:pStyle w:val="6"/>
            </w:pPr>
            <w:r>
              <w:rPr>
                <w:rFonts w:hint="eastAsi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08F8">
            <w:pPr>
              <w:pStyle w:val="6"/>
            </w:pPr>
            <w:r>
              <w:rPr>
                <w:rFonts w:hint="eastAsia"/>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0B68">
            <w:pPr>
              <w:pStyle w:val="6"/>
            </w:pPr>
            <w:r>
              <w:rPr>
                <w:rFonts w:hint="eastAsi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4B41">
            <w:pPr>
              <w:pStyle w:val="6"/>
            </w:pPr>
            <w:r>
              <w:rPr>
                <w:rFonts w:hint="eastAsia"/>
              </w:rPr>
              <w:t>证明</w:t>
            </w:r>
          </w:p>
          <w:p w14:paraId="5D38D879">
            <w:pPr>
              <w:pStyle w:val="6"/>
            </w:pPr>
            <w:r>
              <w:rPr>
                <w:rFonts w:hint="eastAsia"/>
              </w:rPr>
              <w:t>材料</w:t>
            </w:r>
          </w:p>
        </w:tc>
      </w:tr>
      <w:tr w14:paraId="426ECD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BCFF">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8158">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C65D">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BCDF">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7DBE">
            <w:pPr>
              <w:pStyle w:val="6"/>
            </w:pPr>
            <w:r>
              <w:t> </w:t>
            </w:r>
          </w:p>
        </w:tc>
      </w:tr>
      <w:tr w14:paraId="3A8EF5C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BFEC">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7C28">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DBF94">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81AF">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AE639">
            <w:pPr>
              <w:pStyle w:val="6"/>
            </w:pPr>
            <w:r>
              <w:t> </w:t>
            </w:r>
          </w:p>
        </w:tc>
      </w:tr>
      <w:tr w14:paraId="4812BE8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50F9">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2219">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AD10E">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D3DD">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8D98">
            <w:pPr>
              <w:pStyle w:val="6"/>
            </w:pPr>
            <w:r>
              <w:t> </w:t>
            </w:r>
          </w:p>
        </w:tc>
      </w:tr>
      <w:tr w14:paraId="51E20B0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55296">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07C7">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3B7B">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F9D86">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EE3B">
            <w:pPr>
              <w:pStyle w:val="6"/>
            </w:pPr>
            <w:r>
              <w:t> </w:t>
            </w:r>
          </w:p>
        </w:tc>
      </w:tr>
      <w:tr w14:paraId="58A0C3D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CADB">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200E">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9386">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5EBC">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3115">
            <w:pPr>
              <w:pStyle w:val="6"/>
            </w:pPr>
            <w:r>
              <w:t> </w:t>
            </w:r>
          </w:p>
        </w:tc>
      </w:tr>
      <w:tr w14:paraId="77F4981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5824">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1DAA">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F2A0">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C54F">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31BA">
            <w:pPr>
              <w:pStyle w:val="6"/>
            </w:pPr>
            <w:r>
              <w:t> </w:t>
            </w:r>
          </w:p>
        </w:tc>
      </w:tr>
      <w:tr w14:paraId="59EB076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9D5E">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1876">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1D57">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6E77">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BF98">
            <w:pPr>
              <w:pStyle w:val="6"/>
            </w:pPr>
            <w:r>
              <w:t> </w:t>
            </w:r>
          </w:p>
        </w:tc>
      </w:tr>
      <w:tr w14:paraId="198364A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8DF4E">
            <w:pPr>
              <w:pStyle w:val="6"/>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6CBC">
            <w:pPr>
              <w:pStyle w:val="6"/>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2104">
            <w:pPr>
              <w:pStyle w:val="6"/>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838D">
            <w:pPr>
              <w:pStyle w:val="6"/>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7DAD">
            <w:pPr>
              <w:pStyle w:val="6"/>
            </w:pPr>
            <w:r>
              <w:t> </w:t>
            </w:r>
          </w:p>
        </w:tc>
      </w:tr>
    </w:tbl>
    <w:p w14:paraId="60B98953">
      <w:pPr>
        <w:pStyle w:val="6"/>
      </w:pPr>
      <w:r>
        <w:rPr>
          <w:rFonts w:hint="eastAsia"/>
        </w:rPr>
        <w:t>注： 行数不够，可自行添加。</w:t>
      </w:r>
    </w:p>
    <w:p w14:paraId="7C234D64">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r>
        <w:rPr>
          <w:rFonts w:ascii="Calibri" w:hAnsi="Calibri" w:eastAsia="Calibri" w:cs="Calibri"/>
          <w:color w:val="000000"/>
          <w:sz w:val="24"/>
        </w:rPr>
        <w:t> </w:t>
      </w:r>
    </w:p>
    <w:p w14:paraId="279A63FC">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p>
    <w:p w14:paraId="6B054638">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p>
    <w:p w14:paraId="428E8DAE">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p>
    <w:p w14:paraId="73A5A409">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p>
    <w:p w14:paraId="040EC850">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p>
    <w:p w14:paraId="6BB677BF">
      <w:pPr>
        <w:pBdr>
          <w:top w:val="none" w:color="000000" w:sz="0" w:space="0"/>
          <w:left w:val="none" w:color="000000" w:sz="0" w:space="0"/>
          <w:bottom w:val="none" w:color="000000" w:sz="0" w:space="0"/>
          <w:right w:val="none" w:color="000000" w:sz="0" w:space="0"/>
        </w:pBdr>
        <w:spacing w:before="240" w:after="240"/>
        <w:ind w:firstLine="480"/>
        <w:jc w:val="both"/>
        <w:rPr>
          <w:rFonts w:ascii="Calibri" w:hAnsi="Calibri" w:cs="Calibri"/>
          <w:color w:val="000000"/>
          <w:sz w:val="24"/>
        </w:rPr>
      </w:pPr>
    </w:p>
    <w:p w14:paraId="35B921B0">
      <w:pPr>
        <w:pStyle w:val="6"/>
      </w:pPr>
      <w:r>
        <w:rPr>
          <w:rFonts w:ascii="宋体" w:hAnsi="宋体" w:eastAsia="宋体" w:cs="宋体"/>
          <w:b/>
          <w:sz w:val="32"/>
        </w:rPr>
        <w:t> </w:t>
      </w:r>
      <w:r>
        <w:rPr>
          <w:rFonts w:hint="eastAsia" w:ascii="黑体" w:hAnsi="宋体" w:eastAsia="黑体" w:cs="黑体"/>
          <w:b/>
          <w:i/>
          <w:sz w:val="32"/>
          <w:szCs w:val="32"/>
          <w:u w:val="single"/>
        </w:rPr>
        <w:t>十五、开标一览表</w:t>
      </w:r>
    </w:p>
    <w:p w14:paraId="1A4E32E2">
      <w:pPr>
        <w:pStyle w:val="6"/>
      </w:pPr>
      <w:r>
        <w:rPr>
          <w:rFonts w:hint="eastAsia"/>
        </w:rPr>
        <w:t>投标人全称（加盖CA电子签章）：</w:t>
      </w:r>
    </w:p>
    <w:p w14:paraId="4502C8B1">
      <w:pPr>
        <w:pStyle w:val="6"/>
      </w:pPr>
      <w:r>
        <w:rPr>
          <w:rFonts w:hint="eastAsia"/>
        </w:rPr>
        <w:t>项目名称：</w:t>
      </w:r>
    </w:p>
    <w:p w14:paraId="16D9F7CF">
      <w:pPr>
        <w:pStyle w:val="6"/>
      </w:pPr>
      <w:r>
        <w:rPr>
          <w:rFonts w:hint="eastAsia"/>
        </w:rPr>
        <w:t>招标编号：                                   分包号：</w:t>
      </w:r>
    </w:p>
    <w:tbl>
      <w:tblPr>
        <w:tblStyle w:val="8"/>
        <w:tblW w:w="8206" w:type="dxa"/>
        <w:tblCellSpacing w:w="0" w:type="dxa"/>
        <w:tblInd w:w="118" w:type="dxa"/>
        <w:tblLayout w:type="fixed"/>
        <w:tblCellMar>
          <w:top w:w="0" w:type="dxa"/>
          <w:left w:w="108" w:type="dxa"/>
          <w:bottom w:w="0" w:type="dxa"/>
          <w:right w:w="108" w:type="dxa"/>
        </w:tblCellMar>
      </w:tblPr>
      <w:tblGrid>
        <w:gridCol w:w="8206"/>
      </w:tblGrid>
      <w:tr w14:paraId="1DED58F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7AF1">
            <w:pPr>
              <w:pStyle w:val="6"/>
            </w:pPr>
            <w:r>
              <w:rPr>
                <w:rFonts w:hint="eastAsia"/>
              </w:rPr>
              <w:t>                      投标总报价</w:t>
            </w:r>
          </w:p>
        </w:tc>
      </w:tr>
      <w:tr w14:paraId="532409A6">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381A">
            <w:pPr>
              <w:pStyle w:val="6"/>
            </w:pPr>
            <w:r>
              <w:rPr>
                <w:rFonts w:hint="eastAsia"/>
              </w:rPr>
              <w:t>小写：                             （人民币：元）</w:t>
            </w:r>
          </w:p>
        </w:tc>
      </w:tr>
    </w:tbl>
    <w:p w14:paraId="2892F4BB">
      <w:pPr>
        <w:pStyle w:val="6"/>
      </w:pPr>
      <w:r>
        <w:t> </w:t>
      </w:r>
    </w:p>
    <w:p w14:paraId="28C37217">
      <w:pPr>
        <w:pStyle w:val="6"/>
      </w:pPr>
      <w:r>
        <w:rPr>
          <w:rFonts w:hint="eastAsia"/>
        </w:rPr>
        <w:t xml:space="preserve">                                              日期：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22EBAE25">
      <w:pPr>
        <w:pBdr>
          <w:top w:val="none" w:color="000000" w:sz="0" w:space="0"/>
          <w:left w:val="none" w:color="000000" w:sz="0" w:space="0"/>
          <w:bottom w:val="none" w:color="000000" w:sz="0" w:space="0"/>
          <w:right w:val="none" w:color="000000" w:sz="0" w:space="0"/>
        </w:pBdr>
        <w:spacing w:before="240" w:after="240"/>
        <w:ind w:firstLine="643"/>
      </w:pPr>
      <w:r>
        <w:rPr>
          <w:rFonts w:ascii="宋体" w:hAnsi="宋体" w:eastAsia="宋体" w:cs="宋体"/>
          <w:b/>
          <w:color w:val="000000"/>
          <w:sz w:val="32"/>
        </w:rPr>
        <w:t> </w:t>
      </w:r>
    </w:p>
    <w:p w14:paraId="782CAEEB">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4B7B67AC">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6B65E59B">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3FC0B4B8">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183AB94F">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0154BA10">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0D9A969E">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1800AAC2">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4684815B">
      <w:pPr>
        <w:pBdr>
          <w:top w:val="none" w:color="000000" w:sz="0" w:space="0"/>
          <w:left w:val="none" w:color="000000" w:sz="0" w:space="0"/>
          <w:bottom w:val="none" w:color="000000" w:sz="0" w:space="0"/>
          <w:right w:val="none" w:color="000000" w:sz="0" w:space="0"/>
        </w:pBdr>
        <w:spacing w:before="240" w:after="240"/>
        <w:ind w:firstLine="643"/>
        <w:jc w:val="center"/>
      </w:pPr>
    </w:p>
    <w:p w14:paraId="05E616C4">
      <w:pPr>
        <w:spacing w:before="50" w:after="50"/>
        <w:jc w:val="center"/>
        <w:rPr>
          <w:rFonts w:hint="eastAsia" w:ascii="宋体" w:hAnsi="宋体" w:eastAsia="宋体" w:cs="宋体"/>
          <w:sz w:val="24"/>
        </w:rPr>
      </w:pPr>
      <w:r>
        <w:rPr>
          <w:rFonts w:hint="eastAsia" w:ascii="宋体" w:hAnsi="宋体" w:eastAsia="宋体" w:cs="宋体"/>
          <w:color w:val="000000"/>
          <w:sz w:val="32"/>
          <w:szCs w:val="32"/>
        </w:rPr>
        <w:t>十六、技术方案、服务承诺、培训承诺等</w:t>
      </w:r>
    </w:p>
    <w:p w14:paraId="64635793">
      <w:pPr>
        <w:pBdr>
          <w:top w:val="none" w:color="000000" w:sz="0" w:space="0"/>
          <w:left w:val="none" w:color="000000" w:sz="0" w:space="0"/>
          <w:bottom w:val="none" w:color="000000" w:sz="0" w:space="0"/>
          <w:right w:val="none" w:color="000000" w:sz="0" w:space="0"/>
        </w:pBdr>
        <w:spacing w:before="240" w:after="240"/>
        <w:ind w:firstLine="643"/>
        <w:jc w:val="center"/>
      </w:pPr>
      <w:r>
        <w:rPr>
          <w:rFonts w:ascii="宋体" w:hAnsi="宋体" w:eastAsia="宋体" w:cs="宋体"/>
          <w:b/>
          <w:color w:val="000000"/>
          <w:sz w:val="32"/>
        </w:rPr>
        <w:t> </w:t>
      </w:r>
    </w:p>
    <w:p w14:paraId="5223823C">
      <w:pPr>
        <w:pBdr>
          <w:top w:val="none" w:color="000000" w:sz="0" w:space="0"/>
          <w:left w:val="none" w:color="000000" w:sz="0" w:space="0"/>
          <w:bottom w:val="none" w:color="000000" w:sz="0" w:space="0"/>
          <w:right w:val="none" w:color="000000" w:sz="0" w:space="0"/>
        </w:pBdr>
        <w:spacing w:before="240" w:after="240"/>
        <w:ind w:firstLine="643"/>
        <w:jc w:val="center"/>
      </w:pPr>
      <w:r>
        <w:rPr>
          <w:rFonts w:ascii="宋体" w:hAnsi="宋体" w:eastAsia="宋体" w:cs="宋体"/>
          <w:b/>
          <w:color w:val="000000"/>
          <w:sz w:val="32"/>
        </w:rPr>
        <w:t> </w:t>
      </w:r>
    </w:p>
    <w:p w14:paraId="3897D883">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760580DC">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05D3C77B">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7BD421BA">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7C1FEB18">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403F171A">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19BDC332">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3F4B6F81">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72779570">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31D28164">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5A2824EF">
      <w:pPr>
        <w:pBdr>
          <w:top w:val="none" w:color="000000" w:sz="0" w:space="0"/>
          <w:left w:val="none" w:color="000000" w:sz="0" w:space="0"/>
          <w:bottom w:val="none" w:color="000000" w:sz="0" w:space="0"/>
          <w:right w:val="none" w:color="000000" w:sz="0" w:space="0"/>
        </w:pBdr>
        <w:spacing w:before="240" w:after="240"/>
        <w:ind w:firstLine="643"/>
        <w:jc w:val="center"/>
        <w:rPr>
          <w:rFonts w:hint="eastAsia" w:ascii="宋体" w:hAnsi="宋体" w:eastAsia="宋体" w:cs="宋体"/>
          <w:b/>
          <w:color w:val="000000"/>
          <w:sz w:val="32"/>
        </w:rPr>
      </w:pPr>
    </w:p>
    <w:p w14:paraId="64ADF6CE">
      <w:pPr>
        <w:pBdr>
          <w:top w:val="none" w:color="000000" w:sz="0" w:space="0"/>
          <w:left w:val="none" w:color="000000" w:sz="0" w:space="0"/>
          <w:bottom w:val="none" w:color="000000" w:sz="0" w:space="0"/>
          <w:right w:val="none" w:color="000000" w:sz="0" w:space="0"/>
        </w:pBdr>
        <w:spacing w:before="240" w:after="240"/>
        <w:jc w:val="both"/>
      </w:pPr>
      <w:r>
        <w:rPr>
          <w:rFonts w:ascii="宋体" w:hAnsi="宋体" w:eastAsia="宋体" w:cs="宋体"/>
          <w:b/>
          <w:color w:val="000000"/>
          <w:sz w:val="32"/>
        </w:rPr>
        <w:t> </w:t>
      </w:r>
    </w:p>
    <w:p w14:paraId="00E22909">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32"/>
        </w:rPr>
        <w:t>十</w:t>
      </w:r>
      <w:r>
        <w:rPr>
          <w:rFonts w:hint="eastAsia" w:ascii="宋体" w:hAnsi="宋体" w:eastAsia="宋体" w:cs="宋体"/>
          <w:color w:val="000000"/>
          <w:sz w:val="32"/>
        </w:rPr>
        <w:t>七</w:t>
      </w:r>
      <w:r>
        <w:rPr>
          <w:rFonts w:ascii="宋体" w:hAnsi="宋体" w:eastAsia="宋体" w:cs="宋体"/>
          <w:color w:val="000000"/>
          <w:sz w:val="32"/>
        </w:rPr>
        <w:t>、</w:t>
      </w:r>
    </w:p>
    <w:p w14:paraId="7F4CFCD5">
      <w:pPr>
        <w:pBdr>
          <w:top w:val="none" w:color="000000" w:sz="0" w:space="0"/>
          <w:left w:val="none" w:color="000000" w:sz="0" w:space="0"/>
          <w:bottom w:val="none" w:color="000000" w:sz="0" w:space="0"/>
          <w:right w:val="none" w:color="000000" w:sz="0" w:space="0"/>
        </w:pBdr>
        <w:spacing w:line="499" w:lineRule="atLeast"/>
        <w:ind w:firstLine="1600"/>
        <w:jc w:val="both"/>
      </w:pPr>
      <w:r>
        <w:rPr>
          <w:rFonts w:ascii="宋体" w:hAnsi="宋体" w:eastAsia="宋体" w:cs="宋体"/>
          <w:color w:val="000000"/>
          <w:sz w:val="32"/>
        </w:rPr>
        <w:t>盐城市政府采购事前信用承诺书</w:t>
      </w:r>
    </w:p>
    <w:p w14:paraId="478C6AEB">
      <w:pPr>
        <w:pBdr>
          <w:top w:val="none" w:color="000000" w:sz="0" w:space="0"/>
          <w:left w:val="none" w:color="000000" w:sz="0" w:space="0"/>
          <w:bottom w:val="none" w:color="000000" w:sz="0" w:space="0"/>
          <w:right w:val="none" w:color="000000" w:sz="0" w:space="0"/>
        </w:pBdr>
        <w:spacing w:line="499" w:lineRule="atLeast"/>
        <w:ind w:firstLine="640"/>
      </w:pPr>
      <w:r>
        <w:rPr>
          <w:rFonts w:ascii="宋体" w:hAnsi="宋体" w:eastAsia="宋体" w:cs="宋体"/>
          <w:color w:val="000000"/>
          <w:sz w:val="32"/>
        </w:rPr>
        <w:t> </w:t>
      </w:r>
      <w:r>
        <w:rPr>
          <w:rFonts w:ascii="宋体" w:hAnsi="宋体" w:eastAsia="宋体" w:cs="宋体"/>
          <w:color w:val="000000"/>
          <w:sz w:val="24"/>
        </w:rPr>
        <w:t>为营造我市公开、公平、公正、诚实守信的政府采购交易环境，树立诚信守法的投标人形象，本人代表本单位作出以下承诺：</w:t>
      </w:r>
    </w:p>
    <w:p w14:paraId="70EEA231">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DD1366D">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21BA8E">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5EFEB3F3">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（四）严格遵守即时信息公示规定，及时维护和更新维护和更新盐城市政府采购网中与本单位相关的信息；</w:t>
      </w:r>
    </w:p>
    <w:p w14:paraId="6C4A4D5D">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986CBB0">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（六）自觉接受政府、行业组织、社会公众、新闻舆论的监督；</w:t>
      </w:r>
    </w:p>
    <w:p w14:paraId="43411626">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2FB8958">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（八）本人已认真阅读了上述承诺，并向本单位员工作了宣传教育。</w:t>
      </w:r>
    </w:p>
    <w:p w14:paraId="76D0D121">
      <w:pPr>
        <w:pBdr>
          <w:top w:val="none" w:color="000000" w:sz="0" w:space="0"/>
          <w:left w:val="none" w:color="000000" w:sz="0" w:space="0"/>
          <w:bottom w:val="none" w:color="000000" w:sz="0" w:space="0"/>
          <w:right w:val="none" w:color="000000" w:sz="0" w:space="0"/>
        </w:pBdr>
        <w:spacing w:line="499" w:lineRule="atLeast"/>
      </w:pPr>
      <w:r>
        <w:rPr>
          <w:rFonts w:ascii="宋体" w:hAnsi="宋体" w:eastAsia="宋体" w:cs="宋体"/>
          <w:color w:val="000000"/>
          <w:sz w:val="24"/>
        </w:rPr>
        <w:t>                  法定代表人签名：</w:t>
      </w:r>
    </w:p>
    <w:p w14:paraId="43F3C8DD">
      <w:pPr>
        <w:pBdr>
          <w:top w:val="none" w:color="000000" w:sz="0" w:space="0"/>
          <w:left w:val="none" w:color="000000" w:sz="0" w:space="0"/>
          <w:bottom w:val="none" w:color="000000" w:sz="0" w:space="0"/>
          <w:right w:val="none" w:color="000000" w:sz="0" w:space="0"/>
        </w:pBdr>
        <w:spacing w:line="499" w:lineRule="atLeast"/>
        <w:jc w:val="center"/>
      </w:pPr>
      <w:r>
        <w:rPr>
          <w:rFonts w:ascii="宋体" w:hAnsi="宋体" w:eastAsia="宋体" w:cs="宋体"/>
          <w:color w:val="000000"/>
          <w:sz w:val="24"/>
        </w:rPr>
        <w:t>           单位名称（盖章）：</w:t>
      </w:r>
    </w:p>
    <w:p w14:paraId="7A6D9315">
      <w:pPr>
        <w:pBdr>
          <w:top w:val="none" w:color="000000" w:sz="0" w:space="0"/>
          <w:left w:val="none" w:color="000000" w:sz="0" w:space="0"/>
          <w:bottom w:val="none" w:color="000000" w:sz="0" w:space="0"/>
          <w:right w:val="none" w:color="000000" w:sz="0" w:space="0"/>
        </w:pBdr>
        <w:spacing w:line="499" w:lineRule="atLeast"/>
        <w:jc w:val="center"/>
      </w:pPr>
      <w:r>
        <w:rPr>
          <w:rFonts w:ascii="宋体" w:hAnsi="宋体" w:eastAsia="宋体" w:cs="宋体"/>
          <w:color w:val="000000"/>
          <w:sz w:val="24"/>
        </w:rPr>
        <w:t>                      年 月 日</w:t>
      </w:r>
    </w:p>
    <w:p w14:paraId="0C661EC9">
      <w:pPr>
        <w:pBdr>
          <w:top w:val="none" w:color="000000" w:sz="0" w:space="0"/>
          <w:left w:val="none" w:color="000000" w:sz="0" w:space="0"/>
          <w:bottom w:val="none" w:color="000000" w:sz="0" w:space="0"/>
          <w:right w:val="none" w:color="000000" w:sz="0" w:space="0"/>
        </w:pBdr>
        <w:spacing w:before="50" w:after="50" w:line="499" w:lineRule="atLeast"/>
        <w:ind w:right="-92"/>
        <w:jc w:val="center"/>
        <w:rPr>
          <w:rFonts w:ascii="Calibri" w:hAnsi="Calibri" w:eastAsia="Calibri" w:cs="Calibri"/>
          <w:color w:val="000000"/>
          <w:sz w:val="24"/>
        </w:rPr>
      </w:pPr>
      <w:r>
        <w:rPr>
          <w:rFonts w:ascii="Calibri" w:hAnsi="Calibri" w:eastAsia="Calibri" w:cs="Calibri"/>
          <w:color w:val="000000"/>
          <w:sz w:val="24"/>
        </w:rPr>
        <w:t> </w:t>
      </w:r>
    </w:p>
    <w:p w14:paraId="0922ED07">
      <w:pPr>
        <w:pBdr>
          <w:top w:val="none" w:color="000000" w:sz="0" w:space="0"/>
          <w:left w:val="none" w:color="000000" w:sz="0" w:space="0"/>
          <w:bottom w:val="none" w:color="000000" w:sz="0" w:space="0"/>
          <w:right w:val="none" w:color="000000" w:sz="0" w:space="0"/>
        </w:pBdr>
        <w:spacing w:before="50" w:after="50" w:line="499" w:lineRule="atLeast"/>
        <w:ind w:right="-92"/>
        <w:jc w:val="center"/>
      </w:pPr>
      <w:r>
        <w:rPr>
          <w:rFonts w:ascii="宋体" w:hAnsi="宋体" w:eastAsia="宋体" w:cs="宋体"/>
          <w:b/>
          <w:color w:val="000000"/>
          <w:sz w:val="28"/>
        </w:rPr>
        <w:t>盐城市大丰区政府招标采购供应商承诺书</w:t>
      </w:r>
    </w:p>
    <w:p w14:paraId="41EE869E">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为营造公开、公平、公正、诚实守信的政府招标采购交易环境，树立诚信守法的投标人形象，本单位参加政府招标采购项目</w:t>
      </w:r>
      <w:r>
        <w:rPr>
          <w:rFonts w:ascii="宋体" w:hAnsi="宋体" w:eastAsia="宋体" w:cs="宋体"/>
          <w:color w:val="000000"/>
          <w:sz w:val="24"/>
          <w:u w:val="single"/>
        </w:rPr>
        <w:t>：           </w:t>
      </w:r>
      <w:r>
        <w:rPr>
          <w:rFonts w:ascii="宋体" w:hAnsi="宋体" w:eastAsia="宋体" w:cs="宋体"/>
          <w:color w:val="000000"/>
          <w:sz w:val="24"/>
        </w:rPr>
        <w:t>的招标采购活动，本人代表本单位作出以下承诺：</w:t>
      </w:r>
    </w:p>
    <w:p w14:paraId="76AF38E8">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一）本单位对所提交的企（事）业单位基本信息、企（事）业负责人、项目经理、技术负责人、从业资质和资格、业绩、财务状况、信誉等所有资料，均合法、真实、准确、有效，无任何伪造、修改、虚假成份，并对所提供资料的真实性负责；</w:t>
      </w:r>
    </w:p>
    <w:p w14:paraId="3B27107F">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64B0A77C">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 xml:space="preserve">（三）严格依照国家和省、市关于政府招标采购的法律、法规、规章、规范性文件，参加政府招标采购的投标活动；积极履行社会责任，促进廉政建设； </w:t>
      </w:r>
    </w:p>
    <w:p w14:paraId="68162798">
      <w:pPr>
        <w:pBdr>
          <w:top w:val="none" w:color="000000" w:sz="0" w:space="0"/>
          <w:left w:val="none" w:color="000000" w:sz="0" w:space="0"/>
          <w:bottom w:val="none" w:color="000000" w:sz="0" w:space="0"/>
          <w:right w:val="none" w:color="000000" w:sz="0" w:space="0"/>
        </w:pBdr>
        <w:spacing w:line="499" w:lineRule="atLeast"/>
        <w:ind w:right="-92"/>
      </w:pPr>
      <w:r>
        <w:rPr>
          <w:rFonts w:ascii="宋体" w:hAnsi="宋体" w:eastAsia="宋体" w:cs="宋体"/>
          <w:color w:val="000000"/>
          <w:sz w:val="24"/>
        </w:rPr>
        <w:t>   （四）严格遵守即时信息公示规定，及时维护和更新盐城市政府采购网、公共资源交易平台中与本单位相关的信息；</w:t>
      </w:r>
    </w:p>
    <w:p w14:paraId="34F9F379">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73FE2918">
      <w:pPr>
        <w:pBdr>
          <w:top w:val="none" w:color="000000" w:sz="0" w:space="0"/>
          <w:left w:val="none" w:color="000000" w:sz="0" w:space="0"/>
          <w:bottom w:val="none" w:color="000000" w:sz="0" w:space="0"/>
          <w:right w:val="none" w:color="000000" w:sz="0" w:space="0"/>
        </w:pBdr>
        <w:spacing w:line="499" w:lineRule="atLeast"/>
        <w:ind w:right="-92" w:firstLine="367"/>
      </w:pPr>
      <w:r>
        <w:rPr>
          <w:rFonts w:ascii="宋体" w:hAnsi="宋体" w:eastAsia="宋体" w:cs="宋体"/>
          <w:color w:val="000000"/>
          <w:sz w:val="24"/>
        </w:rPr>
        <w:t>（六）自觉接受政府、行业组织、社会公众、新闻舆论的监督；</w:t>
      </w:r>
    </w:p>
    <w:p w14:paraId="787B6A23">
      <w:pPr>
        <w:pBdr>
          <w:top w:val="none" w:color="000000" w:sz="0" w:space="0"/>
          <w:left w:val="none" w:color="000000" w:sz="0" w:space="0"/>
          <w:bottom w:val="none" w:color="000000" w:sz="0" w:space="0"/>
          <w:right w:val="none" w:color="000000" w:sz="0" w:space="0"/>
        </w:pBdr>
        <w:spacing w:line="499" w:lineRule="atLeast"/>
        <w:ind w:right="-92" w:firstLine="367"/>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1A3BAA0">
      <w:pPr>
        <w:pBdr>
          <w:top w:val="none" w:color="000000" w:sz="0" w:space="0"/>
          <w:left w:val="none" w:color="000000" w:sz="0" w:space="0"/>
          <w:bottom w:val="none" w:color="000000" w:sz="0" w:space="0"/>
          <w:right w:val="none" w:color="000000" w:sz="0" w:space="0"/>
        </w:pBdr>
        <w:spacing w:line="499" w:lineRule="atLeast"/>
        <w:ind w:right="-92" w:firstLine="367"/>
      </w:pPr>
      <w:r>
        <w:rPr>
          <w:rFonts w:ascii="宋体" w:hAnsi="宋体" w:eastAsia="宋体" w:cs="宋体"/>
          <w:color w:val="000000"/>
          <w:sz w:val="24"/>
        </w:rPr>
        <w:t>（八）本人已认真阅读了上述承诺，并向本单位员工作了宣传教育。</w:t>
      </w:r>
    </w:p>
    <w:p w14:paraId="713B53FB">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 </w:t>
      </w:r>
    </w:p>
    <w:p w14:paraId="0C11A572">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法定代表人签名：             单位名称（盖章）：</w:t>
      </w:r>
    </w:p>
    <w:p w14:paraId="1C04B133">
      <w:pPr>
        <w:pBdr>
          <w:top w:val="none" w:color="000000" w:sz="0" w:space="0"/>
          <w:left w:val="none" w:color="000000" w:sz="0" w:space="0"/>
          <w:bottom w:val="none" w:color="000000" w:sz="0" w:space="0"/>
          <w:right w:val="none" w:color="000000" w:sz="0" w:space="0"/>
        </w:pBdr>
        <w:spacing w:line="499" w:lineRule="atLeast"/>
        <w:ind w:right="-92" w:firstLine="480"/>
      </w:pPr>
      <w:r>
        <w:rPr>
          <w:rFonts w:ascii="宋体" w:hAnsi="宋体" w:eastAsia="宋体" w:cs="宋体"/>
          <w:color w:val="000000"/>
          <w:sz w:val="24"/>
        </w:rPr>
        <w:t>年    月    日               年    月    日</w:t>
      </w:r>
    </w:p>
    <w:p w14:paraId="7B0EC080">
      <w:pPr>
        <w:pBdr>
          <w:top w:val="none" w:color="000000" w:sz="0" w:space="0"/>
          <w:left w:val="none" w:color="000000" w:sz="0" w:space="0"/>
          <w:bottom w:val="none" w:color="000000" w:sz="0" w:space="0"/>
          <w:right w:val="none" w:color="000000" w:sz="0" w:space="0"/>
        </w:pBdr>
        <w:spacing w:before="240" w:after="240"/>
        <w:ind w:firstLine="643"/>
        <w:jc w:val="center"/>
      </w:pPr>
    </w:p>
    <w:p w14:paraId="7FFBD992">
      <w:pPr>
        <w:pBdr>
          <w:top w:val="none" w:color="000000" w:sz="0" w:space="0"/>
          <w:left w:val="none" w:color="000000" w:sz="0" w:space="0"/>
          <w:bottom w:val="none" w:color="000000" w:sz="0" w:space="0"/>
          <w:right w:val="none" w:color="000000" w:sz="0" w:space="0"/>
        </w:pBdr>
        <w:spacing w:before="240" w:after="240"/>
        <w:ind w:firstLine="643"/>
        <w:jc w:val="center"/>
      </w:pPr>
      <w:r>
        <w:rPr>
          <w:rFonts w:ascii="宋体" w:hAnsi="宋体" w:eastAsia="宋体" w:cs="宋体"/>
          <w:b/>
          <w:color w:val="000000"/>
          <w:sz w:val="32"/>
        </w:rPr>
        <w:t>质疑函范本</w:t>
      </w:r>
    </w:p>
    <w:p w14:paraId="7BD6A59B">
      <w:pPr>
        <w:pBdr>
          <w:top w:val="none" w:color="000000" w:sz="0" w:space="0"/>
          <w:left w:val="none" w:color="000000" w:sz="0" w:space="0"/>
          <w:bottom w:val="none" w:color="000000" w:sz="0" w:space="0"/>
          <w:right w:val="none" w:color="000000" w:sz="0" w:space="0"/>
        </w:pBdr>
        <w:spacing w:before="290" w:after="240" w:line="85" w:lineRule="atLeast"/>
        <w:jc w:val="both"/>
      </w:pPr>
      <w:r>
        <w:rPr>
          <w:rFonts w:ascii="宋体" w:hAnsi="宋体" w:eastAsia="宋体" w:cs="宋体"/>
          <w:color w:val="000000"/>
          <w:sz w:val="24"/>
        </w:rPr>
        <w:t>一、质疑供应商基本信息</w:t>
      </w:r>
    </w:p>
    <w:p w14:paraId="749C16FA">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质疑供应商：</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32A75C6">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地址：</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w:t>
      </w:r>
    </w:p>
    <w:p w14:paraId="2EF4F7A2">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邮编：</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06CCDF5E">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7CA1C0A2">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联系电话：</w:t>
      </w:r>
      <w:r>
        <w:rPr>
          <w:rFonts w:ascii="宋体" w:hAnsi="宋体" w:eastAsia="宋体" w:cs="宋体"/>
          <w:color w:val="000000"/>
          <w:sz w:val="24"/>
          <w:u w:val="single"/>
        </w:rPr>
        <w:t xml:space="preserve">                                           </w:t>
      </w:r>
    </w:p>
    <w:p w14:paraId="6467FC7D">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授权代表：</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044E2826">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联系电话：</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4566DA06">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地址： </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15C6F611">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邮编：</w:t>
      </w:r>
      <w:r>
        <w:rPr>
          <w:rFonts w:ascii="宋体" w:hAnsi="宋体" w:eastAsia="宋体" w:cs="宋体"/>
          <w:color w:val="000000"/>
          <w:sz w:val="24"/>
          <w:u w:val="single"/>
        </w:rPr>
        <w:t>                               </w:t>
      </w:r>
    </w:p>
    <w:p w14:paraId="0CDAB482">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二、质疑项目基本情况</w:t>
      </w:r>
    </w:p>
    <w:p w14:paraId="3D4B99E5">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质疑项目的名称：</w:t>
      </w:r>
      <w:r>
        <w:rPr>
          <w:rFonts w:ascii="宋体" w:hAnsi="宋体" w:eastAsia="宋体" w:cs="宋体"/>
          <w:color w:val="000000"/>
          <w:sz w:val="24"/>
          <w:u w:val="single"/>
        </w:rPr>
        <w:t xml:space="preserve">                            </w:t>
      </w:r>
    </w:p>
    <w:p w14:paraId="185BC8A6">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质疑项目的编号：</w:t>
      </w:r>
      <w:r>
        <w:rPr>
          <w:rFonts w:ascii="宋体" w:hAnsi="宋体" w:eastAsia="宋体" w:cs="宋体"/>
          <w:color w:val="000000"/>
          <w:sz w:val="24"/>
          <w:u w:val="single"/>
        </w:rPr>
        <w:t xml:space="preserve">                          </w:t>
      </w:r>
    </w:p>
    <w:p w14:paraId="142D55B5">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包号：</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A3DCC95">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1FDE4314">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采购文件获取日期：</w:t>
      </w:r>
      <w:r>
        <w:rPr>
          <w:rFonts w:ascii="宋体" w:hAnsi="宋体" w:eastAsia="宋体" w:cs="宋体"/>
          <w:color w:val="000000"/>
          <w:sz w:val="24"/>
          <w:u w:val="single"/>
        </w:rPr>
        <w:t xml:space="preserve">                             </w:t>
      </w:r>
    </w:p>
    <w:p w14:paraId="2CC00CAA">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三、质疑事项具体内容</w:t>
      </w:r>
    </w:p>
    <w:p w14:paraId="5EB2AAA6">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07499ACB">
      <w:pPr>
        <w:pBdr>
          <w:top w:val="none" w:color="000000" w:sz="0" w:space="0"/>
          <w:left w:val="none" w:color="000000" w:sz="0" w:space="0"/>
          <w:bottom w:val="none" w:color="000000" w:sz="0" w:space="0"/>
          <w:right w:val="none" w:color="000000" w:sz="0" w:space="0"/>
        </w:pBdr>
        <w:spacing w:before="240" w:after="240" w:line="85" w:lineRule="atLeast"/>
      </w:pPr>
      <w:r>
        <w:rPr>
          <w:rFonts w:ascii="宋体" w:hAnsi="宋体" w:eastAsia="宋体" w:cs="宋体"/>
          <w:color w:val="000000"/>
          <w:sz w:val="24"/>
        </w:rPr>
        <w:t>事实依据：</w:t>
      </w:r>
      <w:r>
        <w:rPr>
          <w:rFonts w:ascii="宋体" w:hAnsi="宋体" w:eastAsia="宋体" w:cs="宋体"/>
          <w:color w:val="000000"/>
          <w:sz w:val="24"/>
          <w:u w:val="single"/>
        </w:rPr>
        <w:t xml:space="preserve">                                                  </w:t>
      </w:r>
    </w:p>
    <w:p w14:paraId="2DC41438">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法律依据：</w:t>
      </w:r>
      <w:r>
        <w:rPr>
          <w:rFonts w:ascii="宋体" w:hAnsi="宋体" w:eastAsia="宋体" w:cs="宋体"/>
          <w:color w:val="000000"/>
          <w:sz w:val="24"/>
          <w:u w:val="single"/>
        </w:rPr>
        <w:t xml:space="preserve">                                                   </w:t>
      </w:r>
    </w:p>
    <w:p w14:paraId="56488434">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质疑事项2</w:t>
      </w:r>
    </w:p>
    <w:p w14:paraId="3704B341">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w:t>
      </w:r>
    </w:p>
    <w:p w14:paraId="4A5DA1D3">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四、与质疑事项相关的质疑请求</w:t>
      </w:r>
    </w:p>
    <w:p w14:paraId="0515F3FF">
      <w:pPr>
        <w:pBdr>
          <w:top w:val="none" w:color="000000" w:sz="0" w:space="0"/>
          <w:left w:val="none" w:color="000000" w:sz="0" w:space="0"/>
          <w:bottom w:val="none" w:color="000000" w:sz="0" w:space="0"/>
          <w:right w:val="none" w:color="000000" w:sz="0" w:space="0"/>
        </w:pBdr>
        <w:spacing w:before="240" w:after="240" w:line="85" w:lineRule="atLeast"/>
        <w:jc w:val="both"/>
      </w:pPr>
      <w:r>
        <w:rPr>
          <w:rFonts w:ascii="宋体" w:hAnsi="宋体" w:eastAsia="宋体" w:cs="宋体"/>
          <w:color w:val="000000"/>
          <w:sz w:val="24"/>
        </w:rPr>
        <w:t>请求：</w:t>
      </w:r>
      <w:r>
        <w:rPr>
          <w:rFonts w:ascii="宋体" w:hAnsi="宋体" w:eastAsia="宋体" w:cs="宋体"/>
          <w:color w:val="000000"/>
          <w:sz w:val="24"/>
          <w:u w:val="single"/>
        </w:rPr>
        <w:t>                                                         </w:t>
      </w:r>
    </w:p>
    <w:p w14:paraId="363E3708">
      <w:pPr>
        <w:pBdr>
          <w:top w:val="none" w:color="000000" w:sz="0" w:space="0"/>
          <w:left w:val="none" w:color="000000" w:sz="0" w:space="0"/>
          <w:bottom w:val="none" w:color="000000" w:sz="0" w:space="0"/>
          <w:right w:val="none" w:color="000000" w:sz="0" w:space="0"/>
        </w:pBdr>
        <w:spacing w:before="240" w:after="240"/>
        <w:jc w:val="both"/>
      </w:pPr>
      <w:r>
        <w:rPr>
          <w:rFonts w:ascii="宋体" w:hAnsi="宋体" w:eastAsia="宋体" w:cs="宋体"/>
          <w:color w:val="000000"/>
          <w:sz w:val="24"/>
        </w:rPr>
        <w:t xml:space="preserve">签字(签章)：                 公章：               日期：    </w:t>
      </w:r>
    </w:p>
    <w:p w14:paraId="0BD20CFE">
      <w:pPr>
        <w:pBdr>
          <w:top w:val="none" w:color="000000" w:sz="0" w:space="0"/>
          <w:left w:val="none" w:color="000000" w:sz="0" w:space="0"/>
          <w:bottom w:val="none" w:color="000000" w:sz="0" w:space="0"/>
          <w:right w:val="none" w:color="000000" w:sz="0" w:space="0"/>
        </w:pBdr>
        <w:spacing w:before="240" w:after="240"/>
        <w:ind w:firstLine="482"/>
        <w:jc w:val="both"/>
      </w:pPr>
      <w:r>
        <w:rPr>
          <w:rFonts w:ascii="宋体" w:hAnsi="宋体" w:eastAsia="宋体" w:cs="宋体"/>
          <w:b/>
          <w:color w:val="000000"/>
          <w:sz w:val="24"/>
        </w:rPr>
        <w:t>质疑函制作说明：</w:t>
      </w:r>
    </w:p>
    <w:p w14:paraId="14493302">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1.供应商提出质疑时，应提交质疑函和必要的证明材料。</w:t>
      </w:r>
    </w:p>
    <w:p w14:paraId="5736992F">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49F8886">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3.质疑供应商若对项目的某一分包进行质疑，质疑函中应列明具体分包号。</w:t>
      </w:r>
    </w:p>
    <w:p w14:paraId="57455E76">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4.质疑函的质疑事项应具体、明确，并有必要的事实依据和法律依据。</w:t>
      </w:r>
    </w:p>
    <w:p w14:paraId="1B45B048">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5.质疑函的质疑请求应与质疑事项相关。</w:t>
      </w:r>
    </w:p>
    <w:p w14:paraId="5B8884B5">
      <w:pPr>
        <w:pBdr>
          <w:top w:val="none" w:color="000000" w:sz="0" w:space="0"/>
          <w:left w:val="none" w:color="000000" w:sz="0" w:space="0"/>
          <w:bottom w:val="none" w:color="000000" w:sz="0" w:space="0"/>
          <w:right w:val="none" w:color="000000" w:sz="0" w:space="0"/>
        </w:pBdr>
        <w:spacing w:before="240" w:after="240"/>
        <w:ind w:firstLine="480"/>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1F5809B1">
      <w:pPr>
        <w:pBdr>
          <w:top w:val="none" w:color="000000" w:sz="0" w:space="0"/>
          <w:left w:val="none" w:color="000000" w:sz="0" w:space="0"/>
          <w:bottom w:val="none" w:color="000000" w:sz="0" w:space="0"/>
          <w:right w:val="none" w:color="000000" w:sz="0" w:space="0"/>
        </w:pBdr>
        <w:spacing w:before="240" w:after="240"/>
      </w:pPr>
      <w:r>
        <w:rPr>
          <w:rFonts w:ascii="Calibri" w:hAnsi="Calibri" w:eastAsia="Calibri" w:cs="Calibri"/>
          <w:color w:val="000000"/>
          <w:sz w:val="24"/>
        </w:rPr>
        <w:t> </w:t>
      </w:r>
    </w:p>
    <w:p w14:paraId="0F78A166"/>
    <w:p w14:paraId="6B1F8F3D">
      <w:pPr>
        <w:pStyle w:val="6"/>
        <w:spacing w:beforeAutospacing="0" w:afterAutospacing="0" w:line="360" w:lineRule="auto"/>
        <w:ind w:firstLine="480"/>
        <w:jc w:val="both"/>
        <w:rPr>
          <w:rFonts w:hint="default" w:ascii="宋体" w:hAnsi="宋体" w:eastAsia="宋体" w:cs="宋体"/>
          <w:color w:val="auto"/>
          <w:highlight w:val="none"/>
          <w:lang w:val="en-US" w:eastAsia="zh-CN"/>
        </w:rPr>
      </w:pPr>
    </w:p>
    <w:p w14:paraId="621DA065"/>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0BF14">
    <w:pPr>
      <w:pStyle w:val="3"/>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8808">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6E028808">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13105">
    <w:pPr>
      <w:pStyle w:val="3"/>
      <w:framePr w:wrap="around" w:vAnchor="text" w:hAnchor="margin" w:xAlign="center" w:y="1"/>
      <w:rPr>
        <w:rStyle w:val="11"/>
      </w:rPr>
    </w:pPr>
    <w:r>
      <w:fldChar w:fldCharType="begin"/>
    </w:r>
    <w:r>
      <w:rPr>
        <w:rStyle w:val="11"/>
      </w:rPr>
      <w:instrText xml:space="preserve">PAGE  </w:instrText>
    </w:r>
    <w:r>
      <w:fldChar w:fldCharType="separate"/>
    </w:r>
    <w:r>
      <w:rPr>
        <w:rStyle w:val="11"/>
        <w:lang w:val="en-US" w:eastAsia="zh-CN"/>
      </w:rPr>
      <w:t>1</w:t>
    </w:r>
    <w:r>
      <w:fldChar w:fldCharType="end"/>
    </w:r>
  </w:p>
  <w:p w14:paraId="51FE73CF">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29845">
    <w:pPr>
      <w:pStyle w:val="3"/>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6856D6C">
                          <w:pPr>
                            <w:pStyle w:val="3"/>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OG0c6g4CAAAQBAAADgAAAAAAAAABACAAAAAf&#10;AQAAZHJzL2Uyb0RvYy54bWxQSwUGAAAAAAYABgBZAQAAnwUAAAAA&#10;">
              <v:fill on="f" focussize="0,0"/>
              <v:stroke on="f"/>
              <v:imagedata o:title=""/>
              <o:lock v:ext="edit" aspectratio="f"/>
              <v:textbox inset="0mm,0mm,0mm,0mm" style="mso-fit-shape-to-text:t;">
                <w:txbxContent>
                  <w:p w14:paraId="46856D6C">
                    <w:pPr>
                      <w:pStyle w:val="3"/>
                    </w:pPr>
                    <w:r>
                      <w:fldChar w:fldCharType="begin"/>
                    </w:r>
                    <w:r>
                      <w:instrText xml:space="preserve"> PAGE  \* MERGEFORMAT </w:instrText>
                    </w:r>
                    <w:r>
                      <w:fldChar w:fldCharType="separate"/>
                    </w:r>
                    <w:r>
                      <w:t>24</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5A9A4">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180BE7B">
                          <w:pPr>
                            <w:pStyle w:val="3"/>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VfZY8AgAAcQQAAA4AAABkcnMvZTJvRG9jLnhtbK1UwW4TMRC9I/EP&#10;lu9000Kr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4swKg4bvv33d&#10;f/+5//GFnSd5OhdmiFo7xMX+NfUYmvE+pMtN944qvBPbSFmDvvYmaQF2DNGQeneUWvWRyQQxPZtO&#10;J3BJ+MYDshViNj53PsQ3igxLRsk9epnhxcMqxCF0DEnZLC1brXM/tWVdyS9enk/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zVfZY8AgAAcQQAAA4AAAAAAAAAAQAgAAAAHwEAAGRycy9lMm9E&#10;b2MueG1sUEsFBgAAAAAGAAYAWQEAAM0FAAAAAA==&#10;">
              <v:fill on="f" focussize="0,0"/>
              <v:stroke on="f" weight="0.5pt"/>
              <v:imagedata o:title=""/>
              <o:lock v:ext="edit" aspectratio="f"/>
              <v:textbox inset="0mm,0mm,0mm,0mm" style="mso-fit-shape-to-text:t;">
                <w:txbxContent>
                  <w:p w14:paraId="7180BE7B">
                    <w:pPr>
                      <w:pStyle w:val="3"/>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F308E">
    <w:pPr>
      <w:pStyle w:val="3"/>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41B31">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74141B31">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809A5">
    <w:pPr>
      <w:pStyle w:val="4"/>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71117">
    <w:pPr>
      <w:pStyle w:val="4"/>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502B2B"/>
    <w:rsid w:val="09BB680E"/>
    <w:rsid w:val="0C397252"/>
    <w:rsid w:val="118E5CD5"/>
    <w:rsid w:val="177D1AA9"/>
    <w:rsid w:val="17C641F9"/>
    <w:rsid w:val="39502B2B"/>
    <w:rsid w:val="6AA13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jc w:val="left"/>
    </w:pPr>
    <w:rPr>
      <w:sz w:val="18"/>
      <w:szCs w:val="18"/>
    </w:rPr>
  </w:style>
  <w:style w:type="paragraph" w:styleId="4">
    <w:name w:val="header"/>
    <w:basedOn w:val="1"/>
    <w:qFormat/>
    <w:uiPriority w:val="0"/>
    <w:pPr>
      <w:pBdr>
        <w:bottom w:val="single" w:color="auto" w:sz="6" w:space="1"/>
      </w:pBdr>
      <w:tabs>
        <w:tab w:val="center" w:pos="4153"/>
        <w:tab w:val="right" w:pos="8306"/>
      </w:tabs>
      <w:jc w:val="center"/>
    </w:pPr>
    <w:rPr>
      <w:sz w:val="18"/>
      <w:szCs w:val="18"/>
    </w:rPr>
  </w:style>
  <w:style w:type="paragraph" w:styleId="5">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6">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7">
    <w:name w:val="Body Text First Indent"/>
    <w:basedOn w:val="1"/>
    <w:qFormat/>
    <w:uiPriority w:val="0"/>
    <w:pPr>
      <w:spacing w:line="360" w:lineRule="auto"/>
      <w:ind w:firstLine="200"/>
    </w:pPr>
    <w:rPr>
      <w:rFonts w:ascii="仿宋_GB2312" w:eastAsia="仿宋_GB2312"/>
      <w:sz w:val="30"/>
      <w:szCs w:val="30"/>
    </w:rPr>
  </w:style>
  <w:style w:type="table" w:styleId="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1">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10114</Words>
  <Characters>10947</Characters>
  <Lines>0</Lines>
  <Paragraphs>0</Paragraphs>
  <TotalTime>127</TotalTime>
  <ScaleCrop>false</ScaleCrop>
  <LinksUpToDate>false</LinksUpToDate>
  <CharactersWithSpaces>11175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2024-11-30T07:55:00Z</dcterms:created>
  <dc:creator>众木成林</dc:creator>
  <cp:lastModifiedBy>众木成林</cp:lastModifiedBy>
  <dcterms:modified xsi:type="dcterms:W3CDTF">2024-12-03T09:45:53Z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3A9A8F7857F9464F86F0291B673C52E7_11</vt:lpwstr>
  </property>
</Properties>
</file>