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center"/>
        <w:rPr>
          <w:rFonts w:ascii="Times New Roman" w:eastAsia="宋体" w:cs="Times New Roman"/>
          <w:b/>
          <w:bCs/>
          <w:sz w:val="84"/>
          <w:szCs w:val="84"/>
        </w:rPr>
      </w:pPr>
      <w:r>
        <w:rPr>
          <w:rFonts w:ascii="Times New Roman" w:eastAsia="宋体" w:cs="Times New Roman"/>
          <w:b/>
          <w:bCs/>
          <w:sz w:val="84"/>
          <w:szCs w:val="84"/>
        </w:rPr>
      </w:r>
      <w:r/>
    </w:p>
    <w:p>
      <w:pPr>
        <w:pStyle w:val="901"/>
        <w:jc w:val="center"/>
        <w:rPr>
          <w:rFonts w:ascii="Times New Roman" w:eastAsia="宋体" w:cs="Times New Roman"/>
          <w:b/>
          <w:bCs/>
          <w:sz w:val="84"/>
          <w:szCs w:val="84"/>
        </w:rPr>
      </w:pPr>
      <w:r>
        <w:rPr>
          <w:rFonts w:ascii="Times New Roman" w:eastAsia="宋体" w:cs="Times New Roman"/>
          <w:b/>
          <w:bCs/>
          <w:sz w:val="84"/>
          <w:szCs w:val="84"/>
        </w:rPr>
      </w:r>
      <w:r/>
    </w:p>
    <w:p>
      <w:pPr>
        <w:pStyle w:val="901"/>
        <w:jc w:val="center"/>
        <w:rPr>
          <w:rFonts w:ascii="Times New Roman" w:eastAsia="宋体" w:cs="Times New Roman"/>
          <w:b/>
          <w:bCs/>
          <w:sz w:val="84"/>
          <w:szCs w:val="84"/>
        </w:rPr>
      </w:pPr>
      <w:r>
        <w:rPr>
          <w:rFonts w:ascii="Times New Roman" w:eastAsia="宋体" w:cs="Times New Roman"/>
          <w:b/>
          <w:bCs/>
          <w:sz w:val="84"/>
          <w:szCs w:val="84"/>
        </w:rPr>
      </w:r>
      <w:r/>
    </w:p>
    <w:p>
      <w:pPr>
        <w:pStyle w:val="901"/>
        <w:jc w:val="center"/>
        <w:rPr>
          <w:rFonts w:hint="eastAsia" w:cs="Times New Roman" w:asciiTheme="minorEastAsia" w:hAnsiTheme="minorEastAsia" w:eastAsiaTheme="minorEastAsia"/>
          <w:b/>
          <w:bCs/>
          <w:sz w:val="84"/>
          <w:szCs w:val="84"/>
        </w:rPr>
      </w:pPr>
      <w:r>
        <w:rPr>
          <w:rFonts w:hint="eastAsia" w:cs="Times New Roman" w:asciiTheme="minorEastAsia" w:hAnsiTheme="minorEastAsia" w:eastAsiaTheme="minorEastAsia"/>
          <w:b/>
          <w:bCs/>
          <w:sz w:val="84"/>
          <w:szCs w:val="84"/>
        </w:rPr>
        <w:t xml:space="preserve">招　标　文　件</w:t>
      </w:r>
      <w:r/>
    </w:p>
    <w:p>
      <w:pPr>
        <w:pStyle w:val="90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90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901"/>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center"/>
        <w:spacing w:before="270" w:line="360" w:lineRule="auto"/>
        <w:widowControl/>
        <w:rPr>
          <w:b/>
          <w:bCs/>
          <w:sz w:val="32"/>
          <w:szCs w:val="32"/>
        </w:rPr>
      </w:pPr>
      <w:r>
        <w:rPr>
          <w:rFonts w:hint="eastAsia" w:ascii="宋体" w:hAnsi="宋体" w:cs="宋体"/>
          <w:bCs/>
          <w:sz w:val="30"/>
        </w:rPr>
        <w:t xml:space="preserve">（全流程电子化不见面开标）</w:t>
      </w:r>
      <w:r/>
    </w:p>
    <w:p>
      <w:pPr>
        <w:ind w:firstLine="1365"/>
        <w:spacing w:line="360" w:lineRule="auto"/>
        <w:rPr>
          <w:rFonts w:hint="eastAsia" w:ascii="宋体" w:hAnsi="宋体"/>
          <w:b/>
          <w:bCs/>
          <w:color w:val="000000"/>
          <w:sz w:val="32"/>
          <w:szCs w:val="32"/>
        </w:rPr>
      </w:pPr>
      <w:r>
        <w:rPr>
          <w:rFonts w:hint="eastAsia" w:ascii="宋体" w:hAnsi="宋体"/>
          <w:b/>
          <w:bCs/>
          <w:color w:val="000000"/>
          <w:sz w:val="32"/>
          <w:szCs w:val="32"/>
        </w:rPr>
        <w:t xml:space="preserve">项目名称：</w:t>
      </w:r>
      <w:r>
        <w:rPr>
          <w:rFonts w:hint="eastAsia" w:ascii="宋体" w:hAnsi="宋体"/>
          <w:b/>
          <w:bCs/>
          <w:color w:val="000000"/>
          <w:sz w:val="32"/>
          <w:szCs w:val="32"/>
        </w:rPr>
        <w:t xml:space="preserve">广陵镇大有村秸秆离田打捆收储体系建设项目设备采购</w:t>
      </w:r>
      <w:r/>
    </w:p>
    <w:p>
      <w:pPr>
        <w:ind w:firstLine="1365"/>
        <w:spacing w:line="360" w:lineRule="auto"/>
        <w:rPr>
          <w:rFonts w:hint="eastAsia" w:ascii="宋体" w:hAnsi="宋体"/>
          <w:b/>
          <w:bCs/>
          <w:color w:val="000000"/>
          <w:sz w:val="32"/>
          <w:szCs w:val="32"/>
        </w:rPr>
      </w:pPr>
      <w:r>
        <w:rPr>
          <w:rFonts w:hint="eastAsia" w:ascii="宋体" w:hAnsi="宋体"/>
          <w:b/>
          <w:bCs/>
          <w:color w:val="000000"/>
          <w:sz w:val="32"/>
          <w:szCs w:val="32"/>
        </w:rPr>
        <w:t xml:space="preserve">项目编号：</w:t>
      </w:r>
      <w:r>
        <w:rPr>
          <w:rFonts w:hint="eastAsia" w:ascii="宋体" w:hAnsi="宋体"/>
          <w:b/>
          <w:bCs/>
          <w:color w:val="000000"/>
          <w:sz w:val="32"/>
          <w:szCs w:val="32"/>
        </w:rPr>
        <w:t xml:space="preserve">JSZC-321283-SWGC-G2024-0320</w:t>
      </w:r>
      <w:r/>
    </w:p>
    <w:p>
      <w:pPr>
        <w:pStyle w:val="901"/>
        <w:ind w:firstLine="640"/>
        <w:jc w:val="center"/>
        <w:spacing w:line="540" w:lineRule="exac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pStyle w:val="901"/>
        <w:ind w:firstLine="640"/>
        <w:jc w:val="center"/>
        <w:spacing w:line="540" w:lineRule="exac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pStyle w:val="901"/>
        <w:ind w:firstLine="640"/>
        <w:jc w:val="center"/>
        <w:spacing w:line="540" w:lineRule="exac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pStyle w:val="901"/>
        <w:jc w:val="both"/>
        <w:spacing w:line="540" w:lineRule="exac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ind w:firstLine="1044"/>
        <w:spacing w:line="360" w:lineRule="auto"/>
        <w:rPr>
          <w:rFonts w:hint="eastAsia" w:ascii="宋体" w:hAnsi="宋体"/>
          <w:b/>
          <w:bCs/>
          <w:color w:val="000000"/>
          <w:sz w:val="32"/>
          <w:szCs w:val="32"/>
        </w:rPr>
      </w:pPr>
      <w:r>
        <w:rPr>
          <w:rFonts w:hint="eastAsia" w:ascii="宋体" w:hAnsi="宋体"/>
          <w:b/>
          <w:bCs/>
          <w:color w:val="000000"/>
          <w:sz w:val="32"/>
          <w:szCs w:val="32"/>
        </w:rPr>
        <w:t xml:space="preserve">采 购 人名称：泰兴市广陵镇人民政府</w:t>
      </w:r>
      <w:r/>
    </w:p>
    <w:p>
      <w:pPr>
        <w:ind w:firstLine="1044"/>
        <w:spacing w:line="360" w:lineRule="auto"/>
        <w:rPr>
          <w:rFonts w:hint="eastAsia" w:ascii="宋体" w:hAnsi="宋体"/>
          <w:b/>
          <w:bCs/>
          <w:color w:val="000000"/>
          <w:sz w:val="32"/>
          <w:szCs w:val="32"/>
        </w:rPr>
      </w:pPr>
      <w:r>
        <w:rPr>
          <w:rFonts w:hint="eastAsia" w:ascii="宋体" w:hAnsi="宋体"/>
          <w:b/>
          <w:bCs/>
          <w:color w:val="000000"/>
          <w:sz w:val="32"/>
          <w:szCs w:val="32"/>
        </w:rPr>
        <w:t xml:space="preserve">采购代理机构：</w:t>
      </w:r>
      <w:r>
        <w:rPr>
          <w:rFonts w:hint="eastAsia" w:ascii="宋体" w:hAnsi="宋体"/>
          <w:b/>
          <w:bCs/>
          <w:color w:val="000000"/>
          <w:sz w:val="32"/>
          <w:szCs w:val="32"/>
        </w:rPr>
        <w:t xml:space="preserve">江苏苏维工程管理有限公司</w:t>
      </w:r>
      <w:r/>
    </w:p>
    <w:p>
      <w:pPr>
        <w:ind w:firstLine="300"/>
        <w:jc w:val="center"/>
        <w:spacing w:line="360" w:lineRule="auto"/>
        <w:rPr>
          <w:rFonts w:hint="eastAsia" w:ascii="宋体" w:hAnsi="宋体" w:cs="宋体"/>
          <w:b/>
          <w:bCs/>
          <w:sz w:val="30"/>
          <w:szCs w:val="30"/>
        </w:rPr>
      </w:pPr>
      <w:r>
        <w:rPr>
          <w:rFonts w:hint="eastAsia" w:ascii="宋体" w:hAnsi="宋体"/>
          <w:b/>
          <w:bCs/>
          <w:color w:val="000000"/>
          <w:sz w:val="32"/>
          <w:szCs w:val="32"/>
        </w:rPr>
        <w:t xml:space="preserve">二〇二四年</w:t>
      </w:r>
      <w:r>
        <w:rPr>
          <w:rFonts w:hint="eastAsia" w:ascii="宋体" w:hAnsi="宋体"/>
          <w:b/>
          <w:bCs/>
          <w:color w:val="000000"/>
          <w:sz w:val="32"/>
          <w:szCs w:val="32"/>
        </w:rPr>
        <w:t xml:space="preserve">十</w:t>
      </w:r>
      <w:r>
        <w:rPr>
          <w:rFonts w:hint="eastAsia" w:ascii="宋体" w:hAnsi="宋体"/>
          <w:b/>
          <w:bCs/>
          <w:color w:val="000000"/>
          <w:sz w:val="32"/>
          <w:szCs w:val="32"/>
        </w:rPr>
        <w:t xml:space="preserve">二</w:t>
      </w:r>
      <w:r>
        <w:rPr>
          <w:rFonts w:hint="eastAsia" w:ascii="宋体" w:hAnsi="宋体"/>
          <w:b/>
          <w:bCs/>
          <w:color w:val="000000"/>
          <w:sz w:val="32"/>
          <w:szCs w:val="32"/>
        </w:rPr>
        <w:t xml:space="preserve">月</w:t>
      </w:r>
      <w:r>
        <w:rPr>
          <w:rFonts w:ascii="黑体" w:hAnsi="黑体" w:eastAsia="黑体"/>
          <w:sz w:val="44"/>
          <w:szCs w:val="44"/>
        </w:rPr>
        <w:br w:type="page" w:clear="all"/>
      </w:r>
      <w:r>
        <w:rPr>
          <w:rFonts w:hint="eastAsia" w:ascii="宋体" w:hAnsi="宋体" w:cs="宋体"/>
          <w:b/>
          <w:bCs/>
          <w:sz w:val="30"/>
          <w:szCs w:val="30"/>
        </w:rPr>
        <w:t xml:space="preserve"> 招标公告</w:t>
      </w:r>
      <w:r/>
    </w:p>
    <w:tbl>
      <w:tblPr>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03"/>
      </w:tblGrid>
      <w:tr>
        <w:trPr>
          <w:jc w:val="center"/>
          <w:trHeight w:val="1177"/>
        </w:trPr>
        <w:tc>
          <w:tcPr>
            <w:tcW w:w="9103" w:type="dxa"/>
            <w:textDirection w:val="lrTb"/>
            <w:noWrap w:val="false"/>
          </w:tcPr>
          <w:p>
            <w:pPr>
              <w:pStyle w:val="745"/>
              <w:jc w:val="both"/>
              <w:spacing w:before="0" w:beforeAutospacing="0" w:after="0" w:afterAutospacing="0" w:line="360" w:lineRule="auto"/>
              <w:rPr>
                <w:rFonts w:hint="eastAsia"/>
              </w:rPr>
            </w:pPr>
            <w:r/>
            <w:bookmarkStart w:id="0" w:name="_Toc28359002"/>
            <w:r/>
            <w:bookmarkStart w:id="1" w:name="_Toc35393621"/>
            <w:r/>
            <w:bookmarkStart w:id="2" w:name="_Toc35393790"/>
            <w:r/>
            <w:bookmarkStart w:id="3" w:name="_Toc28359079"/>
            <w:r/>
            <w:bookmarkStart w:id="4" w:name="_Hlk24379207"/>
            <w:r>
              <w:rPr>
                <w:rFonts w:hint="eastAsia"/>
              </w:rPr>
              <w:t xml:space="preserve">项目概况</w:t>
            </w:r>
            <w:r/>
          </w:p>
          <w:p>
            <w:pPr>
              <w:ind w:firstLine="480"/>
              <w:spacing w:line="360" w:lineRule="auto"/>
              <w:rPr>
                <w:rFonts w:hint="eastAsia" w:ascii="宋体" w:hAnsi="宋体" w:cs="宋体"/>
              </w:rPr>
            </w:pPr>
            <w:r/>
            <w:bookmarkStart w:id="5" w:name="OLE_LINK3"/>
            <w:r>
              <w:rPr>
                <w:rFonts w:hint="eastAsia" w:ascii="宋体" w:hAnsi="宋体" w:cs="宋体"/>
                <w:u w:val="single"/>
              </w:rPr>
              <w:t xml:space="preserve">广陵镇大有村秸秆离田打捆收储体系建设项目设备采购</w:t>
            </w:r>
            <w:bookmarkEnd w:id="5"/>
            <w:r>
              <w:rPr>
                <w:rFonts w:hint="eastAsia" w:ascii="宋体" w:hAnsi="宋体" w:cs="宋体"/>
                <w:u w:val="single"/>
              </w:rPr>
              <w:t xml:space="preserve">JSZC-321283-SWGC-G2024-0320</w:t>
            </w:r>
            <w:r>
              <w:rPr>
                <w:rFonts w:hint="eastAsia" w:ascii="宋体" w:hAnsi="宋体" w:cs="宋体"/>
                <w:u w:val="single"/>
              </w:rPr>
              <w:t xml:space="preserve"> </w:t>
            </w:r>
            <w:r>
              <w:rPr>
                <w:rFonts w:hint="eastAsia" w:ascii="宋体" w:hAnsi="宋体" w:cs="宋体"/>
              </w:rPr>
              <w:t xml:space="preserve">招标项目的潜在投标人应在</w:t>
            </w:r>
            <w:r>
              <w:rPr>
                <w:rFonts w:hint="eastAsia" w:ascii="宋体" w:hAnsi="宋体" w:cs="宋体"/>
                <w:u w:val="single"/>
              </w:rPr>
              <w:t xml:space="preserve">江苏省政府采购管理交易系统（苏采云）</w:t>
            </w:r>
            <w:r>
              <w:rPr>
                <w:rFonts w:hint="eastAsia" w:ascii="宋体" w:hAnsi="宋体" w:cs="宋体"/>
              </w:rPr>
              <w:t xml:space="preserve">获取招标文件，并于</w:t>
            </w:r>
            <w:bookmarkStart w:id="6" w:name="OLE_LINK5"/>
            <w:r>
              <w:rPr>
                <w:rFonts w:hint="eastAsia" w:ascii="宋体" w:hAnsi="宋体" w:cs="宋体"/>
                <w:u w:val="single"/>
              </w:rPr>
              <w:t xml:space="preserve">202</w:t>
            </w:r>
            <w:r>
              <w:rPr>
                <w:rFonts w:hint="eastAsia" w:ascii="宋体" w:hAnsi="宋体" w:cs="宋体"/>
                <w:u w:val="single"/>
              </w:rPr>
              <w:t xml:space="preserve">5</w:t>
            </w:r>
            <w:r>
              <w:rPr>
                <w:rFonts w:hint="eastAsia" w:ascii="宋体" w:hAnsi="宋体" w:cs="宋体"/>
                <w:u w:val="single"/>
              </w:rPr>
              <w:t xml:space="preserve">-0</w:t>
            </w:r>
            <w:r>
              <w:rPr>
                <w:rFonts w:hint="eastAsia" w:ascii="宋体" w:hAnsi="宋体" w:cs="宋体"/>
                <w:u w:val="single"/>
              </w:rPr>
              <w:t xml:space="preserve">1</w:t>
            </w:r>
            <w:r>
              <w:rPr>
                <w:rFonts w:hint="eastAsia" w:ascii="宋体" w:hAnsi="宋体" w:cs="宋体"/>
                <w:u w:val="single"/>
              </w:rPr>
              <w:t xml:space="preserve">-</w:t>
            </w:r>
            <w:r>
              <w:rPr>
                <w:rFonts w:hint="eastAsia" w:ascii="宋体" w:hAnsi="宋体" w:cs="宋体"/>
                <w:u w:val="single"/>
              </w:rPr>
              <w:t xml:space="preserve">14</w:t>
            </w:r>
            <w:r>
              <w:rPr>
                <w:rFonts w:hint="eastAsia" w:ascii="宋体" w:hAnsi="宋体" w:cs="宋体"/>
                <w:u w:val="single"/>
              </w:rPr>
              <w:t xml:space="preserve"> </w:t>
            </w:r>
            <w:r>
              <w:rPr>
                <w:rFonts w:hint="eastAsia" w:ascii="宋体" w:hAnsi="宋体" w:cs="宋体"/>
                <w:u w:val="single"/>
              </w:rPr>
              <w:t xml:space="preserve">9</w:t>
            </w:r>
            <w:r>
              <w:rPr>
                <w:rFonts w:hint="eastAsia" w:ascii="宋体" w:hAnsi="宋体" w:cs="宋体"/>
                <w:u w:val="single"/>
              </w:rPr>
              <w:t xml:space="preserve">:</w:t>
            </w:r>
            <w:r>
              <w:rPr>
                <w:rFonts w:hint="eastAsia" w:ascii="宋体" w:hAnsi="宋体" w:cs="宋体"/>
                <w:u w:val="single"/>
              </w:rPr>
              <w:t xml:space="preserve">0</w:t>
            </w:r>
            <w:r>
              <w:rPr>
                <w:rFonts w:hint="eastAsia" w:ascii="宋体" w:hAnsi="宋体" w:cs="宋体"/>
                <w:u w:val="single"/>
              </w:rPr>
              <w:t xml:space="preserve">0</w:t>
            </w:r>
            <w:bookmarkEnd w:id="6"/>
            <w:r>
              <w:rPr>
                <w:rFonts w:hint="eastAsia" w:ascii="宋体" w:hAnsi="宋体" w:cs="宋体"/>
                <w:u w:val="single"/>
              </w:rPr>
              <w:t xml:space="preserve">（北京时间）</w:t>
            </w:r>
            <w:r>
              <w:rPr>
                <w:rFonts w:hint="eastAsia" w:ascii="宋体" w:hAnsi="宋体" w:cs="宋体"/>
              </w:rPr>
              <w:t xml:space="preserve">前递交投标文件。</w:t>
            </w:r>
            <w:r/>
          </w:p>
        </w:tc>
      </w:tr>
    </w:tbl>
    <w:p>
      <w:pPr>
        <w:ind w:firstLine="562"/>
        <w:spacing w:line="360" w:lineRule="auto"/>
        <w:rPr>
          <w:rFonts w:hint="eastAsia" w:ascii="宋体" w:hAnsi="宋体" w:cs="宋体"/>
          <w:b/>
        </w:rPr>
      </w:pPr>
      <w:r>
        <w:rPr>
          <w:rFonts w:hint="eastAsia" w:ascii="宋体" w:hAnsi="宋体" w:cs="宋体"/>
          <w:b/>
        </w:rPr>
        <w:t xml:space="preserve">一、项目基本情况</w:t>
      </w:r>
      <w:bookmarkEnd w:id="0"/>
      <w:r/>
      <w:bookmarkEnd w:id="1"/>
      <w:r/>
      <w:bookmarkEnd w:id="2"/>
      <w:r/>
      <w:bookmarkEnd w:id="3"/>
      <w:r/>
      <w:r/>
    </w:p>
    <w:p>
      <w:pPr>
        <w:ind w:firstLine="560"/>
        <w:spacing w:line="360" w:lineRule="auto"/>
        <w:widowControl/>
        <w:rPr>
          <w:rFonts w:hint="eastAsia" w:ascii="宋体" w:hAnsi="宋体" w:cs="宋体"/>
        </w:rPr>
      </w:pPr>
      <w:r>
        <w:rPr>
          <w:rFonts w:hint="eastAsia" w:ascii="宋体" w:hAnsi="宋体" w:cs="宋体"/>
        </w:rPr>
        <w:t xml:space="preserve">项目编号：</w:t>
      </w:r>
      <w:r>
        <w:rPr>
          <w:rFonts w:hint="eastAsia" w:ascii="宋体" w:hAnsi="宋体" w:cs="宋体"/>
        </w:rPr>
        <w:t xml:space="preserve">JSZC-321283-SWGC-G2024-0320</w:t>
      </w:r>
      <w:r>
        <w:rPr>
          <w:rFonts w:hint="eastAsia" w:ascii="宋体" w:hAnsi="宋体" w:cs="宋体"/>
        </w:rPr>
        <w:t xml:space="preserve">；</w:t>
      </w:r>
      <w:r/>
    </w:p>
    <w:p>
      <w:pPr>
        <w:ind w:firstLine="560"/>
        <w:spacing w:line="360" w:lineRule="auto"/>
        <w:widowControl/>
        <w:rPr>
          <w:rFonts w:hint="eastAsia" w:ascii="宋体" w:hAnsi="宋体" w:cs="宋体"/>
        </w:rPr>
      </w:pPr>
      <w:r>
        <w:rPr>
          <w:rFonts w:hint="eastAsia" w:ascii="宋体" w:hAnsi="宋体" w:cs="宋体"/>
        </w:rPr>
        <w:t xml:space="preserve">项目名称：</w:t>
      </w:r>
      <w:bookmarkEnd w:id="4"/>
      <w:r>
        <w:rPr>
          <w:rFonts w:hint="eastAsia" w:ascii="宋体" w:hAnsi="宋体" w:cs="宋体"/>
        </w:rPr>
        <w:t xml:space="preserve">广陵镇大有村秸秆离田打捆收储体系建设项目设备采购</w:t>
      </w:r>
      <w:r>
        <w:rPr>
          <w:rFonts w:hint="eastAsia" w:ascii="宋体" w:hAnsi="宋体" w:cs="宋体"/>
        </w:rPr>
        <w:t xml:space="preserve">；</w:t>
      </w:r>
      <w:r/>
    </w:p>
    <w:p>
      <w:pPr>
        <w:ind w:firstLine="560"/>
        <w:spacing w:line="360" w:lineRule="auto"/>
        <w:rPr>
          <w:rFonts w:hint="eastAsia" w:ascii="宋体" w:hAnsi="宋体" w:cs="宋体"/>
        </w:rPr>
      </w:pPr>
      <w:r>
        <w:rPr>
          <w:rFonts w:hint="eastAsia" w:ascii="宋体" w:hAnsi="宋体" w:cs="宋体"/>
        </w:rPr>
        <w:t xml:space="preserve">预算金额：</w:t>
      </w:r>
      <w:r>
        <w:rPr>
          <w:rFonts w:hint="eastAsia" w:ascii="宋体" w:hAnsi="宋体" w:cs="宋体"/>
        </w:rPr>
        <w:t xml:space="preserve">770000.00</w:t>
      </w:r>
      <w:r>
        <w:rPr>
          <w:rFonts w:hint="eastAsia" w:ascii="宋体" w:hAnsi="宋体" w:cs="宋体"/>
        </w:rPr>
        <w:t xml:space="preserve">元；</w:t>
      </w:r>
      <w:r/>
    </w:p>
    <w:p>
      <w:pPr>
        <w:ind w:firstLine="560"/>
        <w:spacing w:line="360" w:lineRule="auto"/>
        <w:rPr>
          <w:rFonts w:hint="eastAsia" w:ascii="宋体" w:hAnsi="宋体" w:cs="宋体"/>
        </w:rPr>
      </w:pPr>
      <w:r>
        <w:rPr>
          <w:rFonts w:hint="eastAsia" w:ascii="宋体" w:hAnsi="宋体" w:cs="宋体"/>
        </w:rPr>
        <w:t xml:space="preserve">最高限价：</w:t>
      </w:r>
      <w:r>
        <w:rPr>
          <w:rFonts w:hint="eastAsia" w:ascii="宋体" w:hAnsi="宋体" w:cs="宋体"/>
        </w:rPr>
        <w:t xml:space="preserve">770000.00</w:t>
      </w:r>
      <w:r>
        <w:rPr>
          <w:rFonts w:hint="eastAsia" w:ascii="宋体" w:hAnsi="宋体" w:cs="宋体"/>
        </w:rPr>
        <w:t xml:space="preserve">元（投标报价不得超过最高限价，超过最高限价的为无效标）；</w:t>
      </w:r>
      <w:r/>
    </w:p>
    <w:p>
      <w:pPr>
        <w:pStyle w:val="727"/>
        <w:ind w:firstLine="560"/>
        <w:spacing w:after="0" w:line="360" w:lineRule="auto"/>
        <w:rPr>
          <w:rFonts w:hint="eastAsia" w:ascii="宋体" w:hAnsi="宋体" w:cs="宋体"/>
        </w:rPr>
      </w:pPr>
      <w:r>
        <w:rPr>
          <w:rFonts w:hint="eastAsia" w:ascii="宋体" w:hAnsi="宋体" w:cs="宋体"/>
        </w:rPr>
        <w:t xml:space="preserve">采购需求：</w:t>
      </w:r>
      <w:bookmarkStart w:id="7" w:name="OLE_LINK2"/>
      <w:r>
        <w:rPr>
          <w:rFonts w:hint="eastAsia" w:ascii="宋体" w:hAnsi="宋体" w:cs="宋体"/>
        </w:rPr>
        <w:t xml:space="preserve">主要包括采购两台秸秆压缩打捆机、一台加长臂抓草机、一台综合破碎机、一</w:t>
      </w:r>
      <w:r>
        <w:rPr>
          <w:rFonts w:hint="eastAsia" w:ascii="宋体" w:hAnsi="宋体" w:cs="宋体"/>
        </w:rPr>
        <w:t xml:space="preserve">辆</w:t>
      </w:r>
      <w:r>
        <w:rPr>
          <w:rFonts w:hint="eastAsia" w:ascii="宋体" w:hAnsi="宋体" w:cs="宋体"/>
        </w:rPr>
        <w:t xml:space="preserve">叉车等（具体参数详见招标文件）</w:t>
      </w:r>
      <w:bookmarkEnd w:id="7"/>
      <w:r>
        <w:rPr>
          <w:rFonts w:hint="eastAsia" w:ascii="宋体" w:hAnsi="宋体" w:cs="宋体"/>
        </w:rPr>
        <w:t xml:space="preserve">；</w:t>
      </w:r>
      <w:r/>
    </w:p>
    <w:p>
      <w:pPr>
        <w:ind w:firstLine="560"/>
        <w:spacing w:line="360" w:lineRule="auto"/>
        <w:rPr>
          <w:rFonts w:hint="eastAsia" w:ascii="宋体" w:hAnsi="宋体" w:cs="宋体"/>
        </w:rPr>
      </w:pPr>
      <w:r>
        <w:rPr>
          <w:rFonts w:hint="eastAsia" w:ascii="宋体" w:hAnsi="宋体" w:cs="宋体"/>
        </w:rPr>
        <w:t xml:space="preserve">合同履行期限：30日历天；</w:t>
      </w:r>
      <w:r/>
    </w:p>
    <w:p>
      <w:pPr>
        <w:ind w:firstLine="560"/>
        <w:spacing w:line="360" w:lineRule="auto"/>
        <w:rPr>
          <w:rFonts w:hint="eastAsia" w:ascii="宋体" w:hAnsi="宋体" w:cs="宋体"/>
        </w:rPr>
      </w:pPr>
      <w:r>
        <w:rPr>
          <w:rFonts w:hint="eastAsia" w:ascii="宋体" w:hAnsi="宋体" w:cs="宋体"/>
        </w:rPr>
        <w:t xml:space="preserve">本项目不接受联合体投标；</w:t>
      </w:r>
      <w:r/>
    </w:p>
    <w:p>
      <w:pPr>
        <w:ind w:firstLine="562"/>
        <w:spacing w:line="360" w:lineRule="auto"/>
        <w:rPr>
          <w:rFonts w:hint="eastAsia" w:ascii="宋体" w:hAnsi="宋体" w:cs="宋体"/>
          <w:b/>
        </w:rPr>
      </w:pPr>
      <w:r/>
      <w:bookmarkStart w:id="8" w:name="_Toc35393622"/>
      <w:r/>
      <w:bookmarkStart w:id="9" w:name="_Toc35393791"/>
      <w:r/>
      <w:bookmarkStart w:id="10" w:name="_Toc28359080"/>
      <w:r/>
      <w:bookmarkStart w:id="11" w:name="_Toc28359003"/>
      <w:r>
        <w:rPr>
          <w:rFonts w:hint="eastAsia" w:ascii="宋体" w:hAnsi="宋体" w:cs="宋体"/>
          <w:b/>
        </w:rPr>
        <w:t xml:space="preserve">二、申请人的资格要求</w:t>
      </w:r>
      <w:bookmarkEnd w:id="8"/>
      <w:r/>
      <w:bookmarkEnd w:id="9"/>
      <w:r/>
      <w:bookmarkEnd w:id="10"/>
      <w:r/>
      <w:bookmarkEnd w:id="11"/>
      <w:r/>
      <w:r/>
    </w:p>
    <w:p>
      <w:pPr>
        <w:pStyle w:val="745"/>
        <w:ind w:firstLine="480"/>
        <w:jc w:val="both"/>
        <w:spacing w:before="0" w:beforeAutospacing="0" w:after="0" w:afterAutospacing="0" w:line="360" w:lineRule="auto"/>
        <w:rPr>
          <w:rFonts w:hint="eastAsia"/>
        </w:rPr>
      </w:pPr>
      <w:r/>
      <w:bookmarkStart w:id="12" w:name="_Toc28359085"/>
      <w:r/>
      <w:bookmarkStart w:id="13" w:name="_Toc35393796"/>
      <w:r/>
      <w:bookmarkStart w:id="14" w:name="_Toc28359008"/>
      <w:r/>
      <w:bookmarkStart w:id="15" w:name="_Toc35393627"/>
      <w:r>
        <w:rPr>
          <w:rFonts w:hint="eastAsia"/>
        </w:rPr>
        <w:t xml:space="preserve">1.满足《中华人民共和国政府采购法》第二十二条规定：</w:t>
      </w:r>
      <w:r/>
    </w:p>
    <w:p>
      <w:pPr>
        <w:pStyle w:val="745"/>
        <w:ind w:firstLine="480"/>
        <w:jc w:val="both"/>
        <w:spacing w:before="0" w:beforeAutospacing="0" w:after="0" w:afterAutospacing="0" w:line="360" w:lineRule="auto"/>
        <w:rPr>
          <w:rFonts w:hint="eastAsia"/>
        </w:rPr>
      </w:pPr>
      <w:r>
        <w:rPr>
          <w:rFonts w:hint="eastAsia"/>
        </w:rPr>
        <w:t xml:space="preserve">（1）具有独立承担民事责任的能力；</w:t>
      </w:r>
      <w:r/>
    </w:p>
    <w:p>
      <w:pPr>
        <w:pStyle w:val="745"/>
        <w:ind w:firstLine="480"/>
        <w:jc w:val="both"/>
        <w:spacing w:before="0" w:beforeAutospacing="0" w:after="0" w:afterAutospacing="0" w:line="360" w:lineRule="auto"/>
        <w:rPr>
          <w:rFonts w:hint="eastAsia"/>
        </w:rPr>
      </w:pPr>
      <w:r>
        <w:rPr>
          <w:rFonts w:hint="eastAsia"/>
        </w:rPr>
        <w:t xml:space="preserve">（2）具有良好的商业信誉和健全的财务会计制度；</w:t>
      </w:r>
      <w:r/>
    </w:p>
    <w:p>
      <w:pPr>
        <w:pStyle w:val="745"/>
        <w:ind w:firstLine="480"/>
        <w:jc w:val="both"/>
        <w:spacing w:before="0" w:beforeAutospacing="0" w:after="0" w:afterAutospacing="0" w:line="360" w:lineRule="auto"/>
        <w:rPr>
          <w:rFonts w:hint="eastAsia"/>
        </w:rPr>
      </w:pPr>
      <w:r>
        <w:rPr>
          <w:rFonts w:hint="eastAsia"/>
        </w:rPr>
        <w:t xml:space="preserve">（3）具有履行合同所必需的设备和专业技术能力；</w:t>
      </w:r>
      <w:r/>
    </w:p>
    <w:p>
      <w:pPr>
        <w:pStyle w:val="745"/>
        <w:ind w:firstLine="480"/>
        <w:jc w:val="both"/>
        <w:spacing w:before="0" w:beforeAutospacing="0" w:after="0" w:afterAutospacing="0" w:line="360" w:lineRule="auto"/>
        <w:rPr>
          <w:rFonts w:hint="eastAsia"/>
        </w:rPr>
      </w:pPr>
      <w:r>
        <w:rPr>
          <w:rFonts w:hint="eastAsia"/>
        </w:rPr>
        <w:t xml:space="preserve">（4）有依法缴纳税收和社会保障资金的良好记录；</w:t>
      </w:r>
      <w:r/>
    </w:p>
    <w:p>
      <w:pPr>
        <w:pStyle w:val="745"/>
        <w:ind w:firstLine="480"/>
        <w:jc w:val="both"/>
        <w:spacing w:before="0" w:beforeAutospacing="0" w:after="0" w:afterAutospacing="0" w:line="360" w:lineRule="auto"/>
        <w:rPr>
          <w:rFonts w:hint="eastAsia"/>
        </w:rPr>
      </w:pPr>
      <w:r>
        <w:rPr>
          <w:rFonts w:hint="eastAsia"/>
        </w:rPr>
        <w:t xml:space="preserve">（5）参加政府采购活动前三年内，在经营活动中没有重大违法记录；</w:t>
      </w:r>
      <w:r/>
    </w:p>
    <w:p>
      <w:pPr>
        <w:pStyle w:val="745"/>
        <w:ind w:firstLine="480"/>
        <w:jc w:val="both"/>
        <w:spacing w:before="0" w:beforeAutospacing="0" w:after="0" w:afterAutospacing="0" w:line="360" w:lineRule="auto"/>
        <w:rPr>
          <w:rFonts w:hint="eastAsia"/>
        </w:rPr>
      </w:pPr>
      <w:r>
        <w:rPr>
          <w:rFonts w:hint="eastAsia"/>
        </w:rPr>
        <w:t xml:space="preserve">（6）法律、行政法规规定的其他条件。</w:t>
      </w:r>
      <w:r/>
    </w:p>
    <w:p>
      <w:pPr>
        <w:pStyle w:val="745"/>
        <w:ind w:firstLine="480"/>
        <w:jc w:val="both"/>
        <w:spacing w:before="0" w:beforeAutospacing="0" w:after="0" w:afterAutospacing="0" w:line="360" w:lineRule="auto"/>
        <w:rPr>
          <w:rFonts w:hint="eastAsia"/>
        </w:rPr>
      </w:pPr>
      <w:r>
        <w:rPr>
          <w:rFonts w:hint="eastAsia"/>
        </w:rPr>
        <w:t xml:space="preserve">2.落实政府采购政策需满足的资格要求：本项目为非专门面向中小企业的项目。</w:t>
      </w:r>
      <w:r/>
    </w:p>
    <w:p>
      <w:pPr>
        <w:ind w:firstLine="480"/>
        <w:spacing w:line="360" w:lineRule="auto"/>
        <w:rPr>
          <w:rFonts w:hint="eastAsia" w:ascii="宋体" w:hAnsi="宋体" w:cs="宋体"/>
        </w:rPr>
      </w:pPr>
      <w:r>
        <w:rPr>
          <w:rFonts w:hint="eastAsia" w:ascii="宋体" w:hAnsi="宋体" w:cs="宋体"/>
        </w:rPr>
        <w:t xml:space="preserve">3.本项目的特定资格要求：无</w:t>
      </w:r>
      <w:r/>
    </w:p>
    <w:p>
      <w:pPr>
        <w:ind w:firstLine="560"/>
        <w:spacing w:line="360" w:lineRule="auto"/>
        <w:rPr>
          <w:rFonts w:hint="eastAsia" w:ascii="宋体" w:hAnsi="宋体" w:cs="宋体"/>
          <w:b/>
          <w:bCs/>
        </w:rPr>
      </w:pPr>
      <w:r>
        <w:rPr>
          <w:rFonts w:hint="eastAsia" w:ascii="宋体" w:hAnsi="宋体" w:cs="宋体"/>
          <w:b/>
          <w:bCs/>
        </w:rPr>
        <w:t xml:space="preserve">三、获取招标文件</w:t>
      </w:r>
      <w:r/>
    </w:p>
    <w:p>
      <w:pPr>
        <w:ind w:firstLine="480"/>
        <w:spacing w:line="500" w:lineRule="exact"/>
        <w:rPr>
          <w:rFonts w:hint="eastAsia" w:asciiTheme="minorEastAsia" w:hAnsiTheme="minorEastAsia" w:eastAsiaTheme="minorEastAsia"/>
        </w:rPr>
      </w:pPr>
      <w:r/>
      <w:bookmarkStart w:id="16" w:name="_Toc28359005"/>
      <w:r/>
      <w:bookmarkStart w:id="17" w:name="_Toc28359082"/>
      <w:r/>
      <w:bookmarkStart w:id="18" w:name="_Toc35393624"/>
      <w:r/>
      <w:bookmarkStart w:id="19" w:name="_Toc35393793"/>
      <w:r>
        <w:rPr>
          <w:rFonts w:hint="eastAsia" w:asciiTheme="minorEastAsia" w:hAnsiTheme="minorEastAsia" w:eastAsiaTheme="minorEastAsia"/>
        </w:rPr>
        <w:t xml:space="preserve">时间：2024年</w:t>
      </w:r>
      <w:r>
        <w:rPr>
          <w:rFonts w:hint="eastAsia" w:asciiTheme="minorEastAsia" w:hAnsiTheme="minorEastAsia" w:eastAsiaTheme="minorEastAsia"/>
        </w:rPr>
        <w:t xml:space="preserve">12</w:t>
      </w:r>
      <w:r>
        <w:rPr>
          <w:rFonts w:hint="eastAsia" w:asciiTheme="minorEastAsia" w:hAnsiTheme="minorEastAsia" w:eastAsiaTheme="minorEastAsia"/>
        </w:rPr>
        <w:t xml:space="preserve">月</w:t>
      </w:r>
      <w:r>
        <w:rPr>
          <w:rFonts w:hint="eastAsia" w:asciiTheme="minorEastAsia" w:hAnsiTheme="minorEastAsia" w:eastAsiaTheme="minorEastAsia"/>
        </w:rPr>
        <w:t xml:space="preserve">25</w:t>
      </w:r>
      <w:r>
        <w:rPr>
          <w:rFonts w:hint="eastAsia" w:asciiTheme="minorEastAsia" w:hAnsiTheme="minorEastAsia" w:eastAsiaTheme="minorEastAsia"/>
        </w:rPr>
        <w:t xml:space="preserve">日至2024年</w:t>
      </w:r>
      <w:r>
        <w:rPr>
          <w:rFonts w:hint="eastAsia" w:asciiTheme="minorEastAsia" w:hAnsiTheme="minorEastAsia" w:eastAsiaTheme="minorEastAsia"/>
        </w:rPr>
        <w:t xml:space="preserve">12</w:t>
      </w:r>
      <w:r>
        <w:rPr>
          <w:rFonts w:hint="eastAsia" w:asciiTheme="minorEastAsia" w:hAnsiTheme="minorEastAsia" w:eastAsiaTheme="minorEastAsia"/>
        </w:rPr>
        <w:t xml:space="preserve">月</w:t>
      </w:r>
      <w:r>
        <w:rPr>
          <w:rFonts w:hint="eastAsia" w:asciiTheme="minorEastAsia" w:hAnsiTheme="minorEastAsia" w:eastAsiaTheme="minorEastAsia"/>
        </w:rPr>
        <w:t xml:space="preserve">31</w:t>
      </w:r>
      <w:r>
        <w:rPr>
          <w:rFonts w:hint="eastAsia" w:asciiTheme="minorEastAsia" w:hAnsiTheme="minorEastAsia" w:eastAsiaTheme="minorEastAsia"/>
        </w:rPr>
        <w:t xml:space="preserve">日，每天上午00:00-12:00,下午12:00-23:59 （北京时间，法定节假日除外）</w:t>
      </w:r>
      <w:r/>
    </w:p>
    <w:p>
      <w:pPr>
        <w:ind w:firstLine="480"/>
        <w:spacing w:line="500" w:lineRule="exact"/>
        <w:rPr>
          <w:rFonts w:hint="eastAsia" w:asciiTheme="minorEastAsia" w:hAnsiTheme="minorEastAsia" w:eastAsiaTheme="minorEastAsia"/>
        </w:rPr>
      </w:pPr>
      <w:r>
        <w:rPr>
          <w:rFonts w:hint="eastAsia" w:asciiTheme="minorEastAsia" w:hAnsiTheme="minorEastAsia" w:eastAsiaTheme="minorEastAsia"/>
        </w:rPr>
        <w:t xml:space="preserve">地点：江苏政府采购网-苏采云</w:t>
      </w:r>
      <w:r/>
    </w:p>
    <w:p>
      <w:pPr>
        <w:ind w:firstLine="480"/>
        <w:spacing w:line="500" w:lineRule="exact"/>
        <w:rPr>
          <w:rFonts w:hint="eastAsia" w:asciiTheme="minorEastAsia" w:hAnsiTheme="minorEastAsia" w:eastAsiaTheme="minorEastAsia"/>
          <w:b/>
        </w:rPr>
      </w:pPr>
      <w:r>
        <w:rPr>
          <w:rFonts w:hint="eastAsia" w:asciiTheme="minorEastAsia" w:hAnsiTheme="minorEastAsia" w:eastAsiaTheme="minorEastAsia"/>
        </w:rPr>
        <w:t xml:space="preserve">方式：</w:t>
      </w:r>
      <w:r>
        <w:rPr>
          <w:rFonts w:hint="eastAsia" w:asciiTheme="minorEastAsia" w:hAnsiTheme="minorEastAsia" w:eastAsiaTheme="minorEastAsia"/>
          <w:b/>
        </w:rPr>
        <w:t xml:space="preserve">投标人完成注册并办理CA证书后，登录江苏省政府采购管理交易系统（苏采云）（http://jszfcg.jsczt.cn/）获取本项目的招标文件及有关资料。</w:t>
      </w:r>
      <w:r/>
    </w:p>
    <w:p>
      <w:pPr>
        <w:ind w:firstLine="480"/>
        <w:spacing w:line="500" w:lineRule="exact"/>
        <w:rPr>
          <w:rFonts w:hint="eastAsia" w:asciiTheme="minorEastAsia" w:hAnsiTheme="minorEastAsia" w:eastAsiaTheme="minorEastAsia"/>
        </w:rPr>
      </w:pPr>
      <w:r>
        <w:rPr>
          <w:rFonts w:hint="eastAsia" w:asciiTheme="minorEastAsia" w:hAnsiTheme="minorEastAsia" w:eastAsiaTheme="minorEastAsia"/>
        </w:rPr>
        <w:t xml:space="preserve">售价：0.00元。</w:t>
      </w:r>
      <w:r/>
    </w:p>
    <w:p>
      <w:pPr>
        <w:ind w:firstLine="560"/>
        <w:spacing w:line="360" w:lineRule="auto"/>
        <w:rPr>
          <w:rFonts w:hint="eastAsia" w:ascii="宋体" w:hAnsi="宋体" w:cs="宋体"/>
          <w:b/>
          <w:bCs/>
        </w:rPr>
      </w:pPr>
      <w:r>
        <w:rPr>
          <w:rFonts w:hint="eastAsia" w:ascii="宋体" w:hAnsi="宋体" w:cs="宋体"/>
          <w:b/>
          <w:bCs/>
        </w:rPr>
        <w:t xml:space="preserve">四、提交投标文件</w:t>
      </w:r>
      <w:bookmarkEnd w:id="16"/>
      <w:r/>
      <w:bookmarkEnd w:id="17"/>
      <w:r>
        <w:rPr>
          <w:rFonts w:hint="eastAsia" w:ascii="宋体" w:hAnsi="宋体" w:cs="宋体"/>
          <w:b/>
          <w:bCs/>
        </w:rPr>
        <w:t xml:space="preserve">截止时间、开标时间和地点</w:t>
      </w:r>
      <w:bookmarkEnd w:id="18"/>
      <w:r/>
      <w:bookmarkEnd w:id="19"/>
      <w:r/>
      <w:r/>
    </w:p>
    <w:p>
      <w:pPr>
        <w:ind w:firstLine="560"/>
        <w:spacing w:line="360" w:lineRule="auto"/>
        <w:rPr>
          <w:rFonts w:hint="eastAsia" w:ascii="宋体" w:hAnsi="宋体" w:cs="宋体"/>
        </w:rPr>
      </w:pPr>
      <w:r/>
      <w:bookmarkStart w:id="20" w:name="_Toc28359084"/>
      <w:r/>
      <w:bookmarkStart w:id="21" w:name="_Toc35393794"/>
      <w:r/>
      <w:bookmarkStart w:id="22" w:name="_Toc35393625"/>
      <w:r/>
      <w:bookmarkStart w:id="23" w:name="_Toc28359007"/>
      <w:r>
        <w:rPr>
          <w:rFonts w:hint="eastAsia" w:ascii="宋体" w:hAnsi="宋体" w:cs="宋体"/>
        </w:rPr>
        <w:t xml:space="preserve">202</w:t>
      </w:r>
      <w:r>
        <w:rPr>
          <w:rFonts w:hint="eastAsia" w:ascii="宋体" w:hAnsi="宋体" w:cs="宋体"/>
        </w:rPr>
        <w:t xml:space="preserve">5</w:t>
      </w:r>
      <w:r>
        <w:rPr>
          <w:rFonts w:hint="eastAsia" w:ascii="宋体" w:hAnsi="宋体" w:cs="宋体"/>
        </w:rPr>
        <w:t xml:space="preserve">-0</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14</w:t>
      </w:r>
      <w:r>
        <w:rPr>
          <w:rFonts w:hint="eastAsia" w:ascii="宋体" w:hAnsi="宋体" w:cs="宋体"/>
        </w:rPr>
        <w:t xml:space="preserve"> </w:t>
      </w:r>
      <w:r>
        <w:rPr>
          <w:rFonts w:hint="eastAsia" w:ascii="宋体" w:hAnsi="宋体" w:cs="宋体"/>
        </w:rPr>
        <w:t xml:space="preserve">9</w:t>
      </w:r>
      <w:r>
        <w:rPr>
          <w:rFonts w:hint="eastAsia" w:ascii="宋体" w:hAnsi="宋体" w:cs="宋体"/>
        </w:rPr>
        <w:t xml:space="preserve">:</w:t>
      </w:r>
      <w:r>
        <w:rPr>
          <w:rFonts w:hint="eastAsia" w:ascii="宋体" w:hAnsi="宋体" w:cs="宋体"/>
        </w:rPr>
        <w:t xml:space="preserve">0</w:t>
      </w:r>
      <w:r>
        <w:rPr>
          <w:rFonts w:hint="eastAsia" w:ascii="宋体" w:hAnsi="宋体" w:cs="宋体"/>
        </w:rPr>
        <w:t xml:space="preserve">0 （北京时间）</w:t>
      </w:r>
      <w:r/>
    </w:p>
    <w:p>
      <w:pPr>
        <w:ind w:firstLine="560"/>
        <w:spacing w:line="360" w:lineRule="auto"/>
        <w:rPr>
          <w:rFonts w:hint="eastAsia" w:ascii="宋体" w:hAnsi="宋体" w:cs="宋体"/>
        </w:rPr>
      </w:pPr>
      <w:r>
        <w:rPr>
          <w:rFonts w:hint="eastAsia" w:ascii="宋体" w:hAnsi="宋体" w:cs="宋体"/>
        </w:rPr>
        <w:t xml:space="preserve">地点：“苏采云”系统“开标大厅”</w:t>
      </w:r>
      <w:r/>
    </w:p>
    <w:p>
      <w:pPr>
        <w:ind w:firstLine="560"/>
        <w:spacing w:line="360" w:lineRule="auto"/>
        <w:rPr>
          <w:rFonts w:hint="eastAsia" w:ascii="宋体" w:hAnsi="宋体" w:cs="宋体"/>
          <w:b/>
          <w:bCs/>
        </w:rPr>
      </w:pPr>
      <w:r>
        <w:rPr>
          <w:rFonts w:hint="eastAsia" w:ascii="宋体" w:hAnsi="宋体" w:cs="宋体"/>
          <w:b/>
          <w:bCs/>
        </w:rPr>
        <w:t xml:space="preserve">五、公告期限</w:t>
      </w:r>
      <w:bookmarkEnd w:id="20"/>
      <w:r/>
      <w:bookmarkEnd w:id="21"/>
      <w:r/>
      <w:bookmarkEnd w:id="22"/>
      <w:r/>
      <w:bookmarkEnd w:id="23"/>
      <w:r/>
      <w:r/>
    </w:p>
    <w:p>
      <w:pPr>
        <w:ind w:firstLine="560"/>
        <w:spacing w:line="360" w:lineRule="auto"/>
        <w:rPr>
          <w:rFonts w:hint="eastAsia" w:ascii="宋体" w:hAnsi="宋体" w:cs="宋体"/>
        </w:rPr>
      </w:pPr>
      <w:r>
        <w:rPr>
          <w:rFonts w:ascii="宋体" w:hAnsi="宋体" w:cs="宋体"/>
          <w:spacing w:val="-1"/>
        </w:rPr>
        <w:t xml:space="preserve">招标公告及招标文件公告期限为自本公告发布之日起</w:t>
      </w:r>
      <w:r>
        <w:rPr>
          <w:rFonts w:ascii="宋体" w:hAnsi="宋体" w:cs="宋体"/>
          <w:spacing w:val="-46"/>
        </w:rPr>
        <w:t xml:space="preserve"> </w:t>
      </w:r>
      <w:r>
        <w:rPr>
          <w:rFonts w:ascii="宋体" w:hAnsi="宋体" w:cs="宋体"/>
          <w:spacing w:val="-2"/>
        </w:rPr>
        <w:t xml:space="preserve">5</w:t>
      </w:r>
      <w:r>
        <w:rPr>
          <w:rFonts w:ascii="宋体" w:hAnsi="宋体" w:cs="宋体"/>
          <w:spacing w:val="-51"/>
        </w:rPr>
        <w:t xml:space="preserve"> </w:t>
      </w:r>
      <w:r>
        <w:rPr>
          <w:rFonts w:ascii="宋体" w:hAnsi="宋体" w:cs="宋体"/>
          <w:spacing w:val="-2"/>
        </w:rPr>
        <w:t xml:space="preserve">个工作日</w:t>
      </w:r>
      <w:r>
        <w:rPr>
          <w:rFonts w:hint="eastAsia" w:ascii="宋体" w:hAnsi="宋体" w:cs="宋体"/>
        </w:rPr>
        <w:t xml:space="preserve">。</w:t>
      </w:r>
      <w:r/>
    </w:p>
    <w:p>
      <w:pPr>
        <w:ind w:firstLine="560"/>
        <w:spacing w:line="360" w:lineRule="auto"/>
        <w:rPr>
          <w:rFonts w:hint="eastAsia" w:ascii="宋体" w:hAnsi="宋体" w:cs="宋体"/>
          <w:b/>
          <w:bCs/>
        </w:rPr>
      </w:pPr>
      <w:r/>
      <w:bookmarkStart w:id="24" w:name="_Toc35393795"/>
      <w:r/>
      <w:bookmarkStart w:id="25" w:name="_Toc35393626"/>
      <w:r>
        <w:rPr>
          <w:rFonts w:hint="eastAsia" w:ascii="宋体" w:hAnsi="宋体" w:cs="宋体"/>
          <w:b/>
          <w:bCs/>
        </w:rPr>
        <w:t xml:space="preserve">六、其他补充事宜</w:t>
      </w:r>
      <w:bookmarkEnd w:id="24"/>
      <w:r/>
      <w:bookmarkEnd w:id="25"/>
      <w:r/>
      <w:r/>
    </w:p>
    <w:p>
      <w:pPr>
        <w:ind w:firstLine="480"/>
        <w:spacing w:line="360" w:lineRule="auto"/>
        <w:rPr>
          <w:rFonts w:hint="eastAsia" w:ascii="宋体" w:hAnsi="宋体" w:cs="宋体"/>
        </w:rPr>
      </w:pPr>
      <w:r>
        <w:rPr>
          <w:rFonts w:hint="eastAsia" w:ascii="宋体" w:hAnsi="宋体" w:cs="宋体"/>
        </w:rPr>
        <w:t xml:space="preserve">1.公告发布媒介：江苏政府采购网（www.ccgp-jiangsu.gov.cn）</w:t>
      </w:r>
      <w:r/>
    </w:p>
    <w:p>
      <w:pPr>
        <w:ind w:firstLine="480"/>
        <w:spacing w:line="500" w:lineRule="exact"/>
        <w:rPr>
          <w:rFonts w:hint="eastAsia" w:ascii="宋体" w:hAnsi="宋体" w:cs="宋体"/>
          <w:b/>
        </w:rPr>
      </w:pPr>
      <w:r>
        <w:rPr>
          <w:rFonts w:hint="eastAsia" w:ascii="宋体" w:hAnsi="宋体" w:cs="宋体"/>
        </w:rPr>
        <w:t xml:space="preserve">2.</w:t>
      </w:r>
      <w:r>
        <w:rPr>
          <w:rFonts w:hint="eastAsia" w:ascii="宋体" w:hAnsi="宋体" w:cs="宋体"/>
          <w:b/>
        </w:rPr>
        <w:t xml:space="preserve">注意事项：</w:t>
      </w:r>
      <w:r/>
    </w:p>
    <w:p>
      <w:pPr>
        <w:ind w:firstLine="482"/>
        <w:spacing w:line="500" w:lineRule="exact"/>
        <w:rPr>
          <w:rFonts w:hint="eastAsia" w:ascii="宋体" w:hAnsi="宋体" w:cs="宋体"/>
          <w:b/>
        </w:rPr>
      </w:pPr>
      <w:r>
        <w:rPr>
          <w:rFonts w:hint="eastAsia" w:ascii="宋体" w:hAnsi="宋体" w:cs="宋体"/>
          <w:b/>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500" w:lineRule="exact"/>
        <w:rPr>
          <w:rFonts w:hint="eastAsia" w:ascii="宋体" w:hAnsi="宋体" w:cs="宋体"/>
          <w:b/>
        </w:rPr>
      </w:pPr>
      <w:r>
        <w:rPr>
          <w:rFonts w:hint="eastAsia" w:ascii="宋体" w:hAnsi="宋体" w:cs="宋体"/>
          <w:b/>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500" w:lineRule="exact"/>
        <w:rPr>
          <w:rFonts w:hint="eastAsia" w:ascii="宋体" w:hAnsi="宋体" w:cs="宋体"/>
          <w:b/>
        </w:rPr>
      </w:pPr>
      <w:r>
        <w:rPr>
          <w:rFonts w:hint="eastAsia" w:ascii="宋体" w:hAnsi="宋体" w:cs="宋体"/>
          <w:b/>
        </w:rPr>
        <w:t xml:space="preserve">（3）有关本次招标的事项若存在变动或修改，敬请及时关注“江苏政府采购网”发布的更正公告。</w:t>
      </w:r>
      <w:r/>
    </w:p>
    <w:p>
      <w:pPr>
        <w:ind w:firstLine="482"/>
        <w:spacing w:line="500" w:lineRule="exact"/>
        <w:rPr>
          <w:rFonts w:hint="eastAsia" w:ascii="宋体" w:hAnsi="宋体" w:cs="宋体"/>
        </w:rPr>
      </w:pPr>
      <w:r>
        <w:rPr>
          <w:rFonts w:hint="eastAsia" w:ascii="宋体" w:hAnsi="宋体" w:cs="宋体"/>
          <w:b/>
        </w:rPr>
        <w:t xml:space="preserve">如潜在投标人未按上述要求操作，将自行承担所产生的风险。</w:t>
      </w:r>
      <w:r/>
    </w:p>
    <w:p>
      <w:pPr>
        <w:ind w:firstLine="560"/>
        <w:spacing w:line="360" w:lineRule="auto"/>
        <w:rPr>
          <w:rFonts w:hint="eastAsia" w:ascii="宋体" w:hAnsi="宋体" w:cs="宋体"/>
          <w:b/>
          <w:bCs/>
        </w:rPr>
      </w:pPr>
      <w:r>
        <w:rPr>
          <w:rFonts w:hint="eastAsia" w:ascii="宋体" w:hAnsi="宋体" w:cs="宋体"/>
          <w:b/>
          <w:bCs/>
        </w:rPr>
        <w:t xml:space="preserve">七、对本次招标提出询问，请按以下方式联系</w:t>
      </w:r>
      <w:bookmarkEnd w:id="12"/>
      <w:r/>
      <w:bookmarkEnd w:id="13"/>
      <w:r/>
      <w:bookmarkEnd w:id="14"/>
      <w:r/>
      <w:bookmarkEnd w:id="15"/>
      <w:r/>
      <w:r/>
    </w:p>
    <w:p>
      <w:pPr>
        <w:pStyle w:val="745"/>
        <w:ind w:firstLine="480"/>
        <w:jc w:val="both"/>
        <w:spacing w:before="0" w:beforeAutospacing="0" w:after="0" w:afterAutospacing="0" w:line="360" w:lineRule="auto"/>
        <w:rPr>
          <w:rFonts w:hint="eastAsia"/>
        </w:rPr>
      </w:pPr>
      <w:r>
        <w:rPr>
          <w:rFonts w:hint="eastAsia"/>
        </w:rPr>
        <w:t xml:space="preserve">1.采购人信息</w:t>
      </w:r>
      <w:r/>
    </w:p>
    <w:p>
      <w:pPr>
        <w:pStyle w:val="745"/>
        <w:ind w:firstLine="480"/>
        <w:jc w:val="both"/>
        <w:spacing w:before="0" w:beforeAutospacing="0" w:after="0" w:afterAutospacing="0" w:line="360" w:lineRule="auto"/>
        <w:rPr>
          <w:rFonts w:hint="eastAsia"/>
        </w:rPr>
      </w:pPr>
      <w:r>
        <w:rPr>
          <w:rFonts w:hint="eastAsia"/>
        </w:rPr>
        <w:t xml:space="preserve">名称：</w:t>
      </w:r>
      <w:r>
        <w:rPr>
          <w:rFonts w:hint="eastAsia"/>
          <w:u w:val="single"/>
        </w:rPr>
        <w:t xml:space="preserve">泰兴市广陵镇人民政府</w:t>
      </w:r>
      <w:r/>
    </w:p>
    <w:p>
      <w:pPr>
        <w:pStyle w:val="745"/>
        <w:ind w:firstLine="480"/>
        <w:jc w:val="both"/>
        <w:spacing w:before="0" w:beforeAutospacing="0" w:after="0" w:afterAutospacing="0" w:line="360" w:lineRule="auto"/>
        <w:rPr>
          <w:rFonts w:hint="eastAsia"/>
          <w:u w:val="single"/>
        </w:rPr>
      </w:pPr>
      <w:r>
        <w:rPr>
          <w:rFonts w:hint="eastAsia"/>
        </w:rPr>
        <w:t xml:space="preserve">地址：</w:t>
      </w:r>
      <w:r>
        <w:rPr>
          <w:rFonts w:hint="eastAsia"/>
          <w:u w:val="single"/>
        </w:rPr>
        <w:t xml:space="preserve">广陵镇兴镇路</w:t>
      </w:r>
      <w:r/>
    </w:p>
    <w:p>
      <w:pPr>
        <w:pStyle w:val="745"/>
        <w:ind w:firstLine="480"/>
        <w:jc w:val="both"/>
        <w:spacing w:before="0" w:beforeAutospacing="0" w:after="0" w:afterAutospacing="0" w:line="360" w:lineRule="auto"/>
        <w:rPr>
          <w:rFonts w:hint="eastAsia"/>
        </w:rPr>
      </w:pPr>
      <w:r>
        <w:rPr>
          <w:rFonts w:hint="eastAsia"/>
        </w:rPr>
        <w:t xml:space="preserve">联系方式：</w:t>
      </w:r>
      <w:bookmarkStart w:id="26" w:name="OLE_LINK4"/>
      <w:r>
        <w:rPr>
          <w:rFonts w:hint="eastAsia"/>
          <w:u w:val="single"/>
        </w:rPr>
        <w:t xml:space="preserve">15252636915</w:t>
      </w:r>
      <w:bookmarkEnd w:id="26"/>
      <w:r>
        <w:rPr>
          <w:rFonts w:hint="eastAsia"/>
          <w:u w:val="single"/>
        </w:rPr>
        <w:t xml:space="preserve"> </w:t>
      </w:r>
      <w:r/>
    </w:p>
    <w:p>
      <w:pPr>
        <w:pStyle w:val="745"/>
        <w:ind w:firstLine="480"/>
        <w:jc w:val="both"/>
        <w:spacing w:before="0" w:beforeAutospacing="0" w:after="0" w:afterAutospacing="0" w:line="360" w:lineRule="auto"/>
        <w:rPr>
          <w:rFonts w:hint="eastAsia"/>
        </w:rPr>
      </w:pPr>
      <w:r>
        <w:rPr>
          <w:rFonts w:hint="eastAsia"/>
        </w:rPr>
        <w:t xml:space="preserve">2.采购代理机构信息</w:t>
      </w:r>
      <w:r/>
    </w:p>
    <w:p>
      <w:pPr>
        <w:pStyle w:val="745"/>
        <w:ind w:firstLine="480"/>
        <w:jc w:val="both"/>
        <w:spacing w:before="0" w:beforeAutospacing="0" w:after="0" w:afterAutospacing="0" w:line="360" w:lineRule="auto"/>
        <w:rPr>
          <w:rFonts w:hint="eastAsia"/>
        </w:rPr>
      </w:pPr>
      <w:r>
        <w:rPr>
          <w:rFonts w:hint="eastAsia"/>
        </w:rPr>
        <w:t xml:space="preserve">名 称：</w:t>
      </w:r>
      <w:r>
        <w:rPr>
          <w:rFonts w:hint="eastAsia"/>
          <w:u w:val="single"/>
        </w:rPr>
        <w:t xml:space="preserve">江苏苏维工程管理有限公司</w:t>
      </w:r>
      <w:r/>
    </w:p>
    <w:p>
      <w:pPr>
        <w:pStyle w:val="745"/>
        <w:ind w:firstLine="480"/>
        <w:jc w:val="both"/>
        <w:spacing w:before="0" w:beforeAutospacing="0" w:after="0" w:afterAutospacing="0" w:line="360" w:lineRule="auto"/>
        <w:rPr>
          <w:rFonts w:hint="eastAsia"/>
        </w:rPr>
      </w:pPr>
      <w:r>
        <w:rPr>
          <w:rFonts w:hint="eastAsia"/>
        </w:rPr>
        <w:t xml:space="preserve">地　址：</w:t>
      </w:r>
      <w:r>
        <w:rPr>
          <w:rFonts w:hint="eastAsia"/>
          <w:u w:val="single"/>
        </w:rPr>
        <w:t xml:space="preserve">泰兴市龙河路南侧、淮海路东侧众安港商业广场3号楼7层</w:t>
      </w:r>
      <w:r/>
    </w:p>
    <w:p>
      <w:pPr>
        <w:pStyle w:val="745"/>
        <w:ind w:firstLine="480"/>
        <w:jc w:val="both"/>
        <w:spacing w:before="0" w:beforeAutospacing="0" w:after="0" w:afterAutospacing="0" w:line="360" w:lineRule="auto"/>
        <w:rPr>
          <w:rFonts w:hint="eastAsia"/>
        </w:rPr>
      </w:pPr>
      <w:r>
        <w:rPr>
          <w:rFonts w:hint="eastAsia"/>
        </w:rPr>
        <w:t xml:space="preserve">联系方式：</w:t>
      </w:r>
      <w:r>
        <w:rPr>
          <w:rFonts w:hint="eastAsia"/>
          <w:u w:val="single"/>
        </w:rPr>
        <w:t xml:space="preserve">15152973920</w:t>
      </w:r>
      <w:r/>
    </w:p>
    <w:p>
      <w:pPr>
        <w:pStyle w:val="745"/>
        <w:ind w:firstLine="480"/>
        <w:jc w:val="both"/>
        <w:spacing w:before="0" w:beforeAutospacing="0" w:after="0" w:afterAutospacing="0" w:line="360" w:lineRule="auto"/>
        <w:rPr>
          <w:rFonts w:hint="eastAsia"/>
        </w:rPr>
      </w:pPr>
      <w:r>
        <w:rPr>
          <w:rFonts w:hint="eastAsia"/>
        </w:rPr>
        <w:t xml:space="preserve">3.项目联系方式</w:t>
      </w:r>
      <w:r/>
    </w:p>
    <w:p>
      <w:pPr>
        <w:pStyle w:val="745"/>
        <w:ind w:firstLine="480"/>
        <w:jc w:val="both"/>
        <w:spacing w:before="0" w:beforeAutospacing="0" w:after="0" w:afterAutospacing="0" w:line="360" w:lineRule="auto"/>
        <w:rPr>
          <w:rFonts w:hint="eastAsia"/>
        </w:rPr>
      </w:pPr>
      <w:r>
        <w:rPr>
          <w:rFonts w:hint="eastAsia"/>
        </w:rPr>
        <w:t xml:space="preserve">项目联系人：</w:t>
      </w:r>
      <w:r>
        <w:rPr>
          <w:rFonts w:hint="eastAsia"/>
          <w:u w:val="single"/>
        </w:rPr>
        <w:t xml:space="preserve">泰兴市广陵镇人民政府 曹丹</w:t>
      </w:r>
      <w:r/>
    </w:p>
    <w:p>
      <w:pPr>
        <w:pStyle w:val="745"/>
        <w:ind w:firstLine="480"/>
        <w:jc w:val="both"/>
        <w:spacing w:before="0" w:beforeAutospacing="0" w:after="0" w:afterAutospacing="0" w:line="360" w:lineRule="auto"/>
        <w:rPr>
          <w:rFonts w:hint="eastAsia"/>
        </w:rPr>
      </w:pPr>
      <w:r>
        <w:rPr>
          <w:rFonts w:hint="eastAsia"/>
        </w:rPr>
        <w:t xml:space="preserve">电　话：</w:t>
      </w:r>
      <w:bookmarkStart w:id="27" w:name="OLE_LINK1"/>
      <w:r>
        <w:rPr>
          <w:rFonts w:hint="eastAsia"/>
          <w:u w:val="single"/>
        </w:rPr>
        <w:t xml:space="preserve">15252636915</w:t>
      </w:r>
      <w:bookmarkEnd w:id="27"/>
      <w:r/>
      <w:r/>
    </w:p>
    <w:p>
      <w:pPr>
        <w:pStyle w:val="745"/>
        <w:ind w:firstLine="480"/>
        <w:jc w:val="both"/>
        <w:spacing w:before="0" w:beforeAutospacing="0" w:after="0" w:afterAutospacing="0" w:line="360" w:lineRule="auto"/>
        <w:rPr>
          <w:rFonts w:hint="eastAsia"/>
        </w:rPr>
      </w:pPr>
      <w:r>
        <w:rPr>
          <w:rFonts w:hint="eastAsia"/>
        </w:rPr>
        <w:t xml:space="preserve">项目联系人：</w:t>
      </w:r>
      <w:r>
        <w:rPr>
          <w:rFonts w:hint="eastAsia"/>
          <w:u w:val="single"/>
        </w:rPr>
        <w:t xml:space="preserve">江苏苏维工程管理有限公司</w:t>
      </w:r>
      <w:r>
        <w:rPr>
          <w:rFonts w:hint="eastAsia"/>
          <w:u w:val="single"/>
        </w:rPr>
        <w:t xml:space="preserve">  </w:t>
      </w:r>
      <w:r>
        <w:rPr>
          <w:rFonts w:hint="eastAsia"/>
          <w:u w:val="single"/>
        </w:rPr>
        <w:t xml:space="preserve">吴女士</w:t>
      </w:r>
      <w:r/>
    </w:p>
    <w:p>
      <w:pPr>
        <w:pStyle w:val="745"/>
        <w:ind w:firstLine="480"/>
        <w:jc w:val="both"/>
        <w:spacing w:before="0" w:beforeAutospacing="0" w:after="0" w:afterAutospacing="0" w:line="360" w:lineRule="auto"/>
        <w:rPr>
          <w:rFonts w:hint="eastAsia"/>
        </w:rPr>
      </w:pPr>
      <w:r>
        <w:rPr>
          <w:rFonts w:hint="eastAsia"/>
        </w:rPr>
        <w:t xml:space="preserve">电　话：</w:t>
      </w:r>
      <w:r>
        <w:rPr>
          <w:rFonts w:hint="eastAsia"/>
          <w:u w:val="single"/>
        </w:rPr>
        <w:t xml:space="preserve">15152973920</w:t>
      </w:r>
      <w:r>
        <w:rPr>
          <w:rFonts w:hint="eastAsia"/>
          <w:u w:val="single"/>
        </w:rPr>
        <w:t xml:space="preserve"> </w:t>
      </w:r>
      <w:r>
        <w:rPr>
          <w:rFonts w:hint="eastAsia"/>
        </w:rPr>
        <w:t xml:space="preserve">   </w:t>
      </w:r>
      <w:r/>
    </w:p>
    <w:p>
      <w:pPr>
        <w:jc w:val="center"/>
        <w:spacing w:line="300" w:lineRule="exact"/>
        <w:widowControl/>
        <w:rPr>
          <w:rFonts w:hint="eastAsia" w:ascii="宋体" w:hAnsi="宋体" w:cs="宋体"/>
        </w:rPr>
        <w:sectPr>
          <w:footerReference w:type="default" r:id="rId9"/>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rPr>
      </w:r>
      <w:r/>
    </w:p>
    <w:p>
      <w:pPr>
        <w:jc w:val="center"/>
        <w:widowControl/>
        <w:rPr>
          <w:rFonts w:hint="eastAsia" w:ascii="宋体" w:hAnsi="宋体"/>
          <w:b/>
          <w:color w:val="000000"/>
          <w:sz w:val="30"/>
          <w:szCs w:val="30"/>
        </w:rPr>
      </w:pPr>
      <w:r>
        <w:rPr>
          <w:rFonts w:hint="eastAsia" w:ascii="宋体" w:hAnsi="宋体"/>
          <w:b/>
          <w:color w:val="000000"/>
          <w:sz w:val="30"/>
          <w:szCs w:val="30"/>
        </w:rPr>
        <w:t xml:space="preserve">第二章  供应商须知</w:t>
      </w:r>
      <w:r/>
    </w:p>
    <w:p>
      <w:pPr>
        <w:jc w:val="left"/>
        <w:rPr>
          <w:rFonts w:hint="eastAsia" w:ascii="宋体" w:hAnsi="宋体" w:cs="宋体"/>
        </w:rPr>
      </w:pPr>
      <w:r/>
      <w:bookmarkStart w:id="28" w:name="_Toc426469870"/>
      <w:r>
        <w:rPr>
          <w:rFonts w:hint="eastAsia" w:ascii="宋体" w:hAnsi="宋体" w:cs="宋体"/>
        </w:rPr>
        <w:t xml:space="preserve">供应商须知前附表</w:t>
      </w:r>
      <w:bookmarkEnd w:id="28"/>
      <w:r/>
      <w:r/>
    </w:p>
    <w:tbl>
      <w:tblPr>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3"/>
        <w:gridCol w:w="2156"/>
        <w:gridCol w:w="6150"/>
      </w:tblGrid>
      <w:tr>
        <w:trPr>
          <w:jc w:val="center"/>
          <w:trHeight w:val="187"/>
        </w:trPr>
        <w:tc>
          <w:tcPr>
            <w:tcW w:w="863" w:type="dxa"/>
            <w:vAlign w:val="center"/>
            <w:textDirection w:val="lrTb"/>
            <w:noWrap w:val="false"/>
          </w:tcPr>
          <w:p>
            <w:pPr>
              <w:spacing w:line="360" w:lineRule="exact"/>
              <w:rPr>
                <w:rFonts w:hint="eastAsia" w:ascii="宋体" w:hAnsi="宋体" w:cs="宋体"/>
                <w:b/>
                <w:sz w:val="21"/>
                <w:szCs w:val="21"/>
              </w:rPr>
            </w:pPr>
            <w:r>
              <w:rPr>
                <w:rFonts w:hint="eastAsia" w:ascii="宋体" w:hAnsi="宋体" w:cs="宋体"/>
                <w:b/>
                <w:sz w:val="21"/>
                <w:szCs w:val="21"/>
              </w:rPr>
              <w:t xml:space="preserve">条款号</w:t>
            </w:r>
            <w:r/>
          </w:p>
        </w:tc>
        <w:tc>
          <w:tcPr>
            <w:tcW w:w="2156" w:type="dxa"/>
            <w:vAlign w:val="center"/>
            <w:textDirection w:val="lrTb"/>
            <w:noWrap w:val="false"/>
          </w:tcPr>
          <w:p>
            <w:pPr>
              <w:jc w:val="center"/>
              <w:spacing w:line="360" w:lineRule="exact"/>
              <w:rPr>
                <w:rFonts w:hint="eastAsia" w:ascii="宋体" w:hAnsi="宋体" w:cs="宋体"/>
                <w:b/>
                <w:sz w:val="21"/>
                <w:szCs w:val="21"/>
              </w:rPr>
            </w:pPr>
            <w:r>
              <w:rPr>
                <w:rFonts w:hint="eastAsia" w:ascii="宋体" w:hAnsi="宋体" w:cs="宋体"/>
                <w:b/>
                <w:sz w:val="21"/>
                <w:szCs w:val="21"/>
              </w:rPr>
              <w:t xml:space="preserve">条 款 名 称</w:t>
            </w:r>
            <w:r/>
          </w:p>
        </w:tc>
        <w:tc>
          <w:tcPr>
            <w:tcW w:w="6150" w:type="dxa"/>
            <w:vAlign w:val="center"/>
            <w:textDirection w:val="lrTb"/>
            <w:noWrap w:val="false"/>
          </w:tcPr>
          <w:p>
            <w:pPr>
              <w:jc w:val="center"/>
              <w:spacing w:line="360" w:lineRule="exact"/>
              <w:rPr>
                <w:rFonts w:hint="eastAsia" w:ascii="宋体" w:hAnsi="宋体" w:cs="宋体"/>
                <w:b/>
                <w:sz w:val="21"/>
                <w:szCs w:val="21"/>
              </w:rPr>
            </w:pPr>
            <w:r>
              <w:rPr>
                <w:rFonts w:hint="eastAsia" w:ascii="宋体" w:hAnsi="宋体" w:cs="宋体"/>
                <w:b/>
                <w:sz w:val="21"/>
                <w:szCs w:val="21"/>
              </w:rPr>
              <w:t xml:space="preserve">编  列  内  容</w:t>
            </w:r>
            <w:r/>
          </w:p>
        </w:tc>
      </w:tr>
      <w:tr>
        <w:trPr>
          <w:jc w:val="center"/>
          <w:trHeight w:val="1084"/>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1.1.2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招标人</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名称：泰兴市广陵镇人民政府</w:t>
            </w:r>
            <w:r/>
          </w:p>
          <w:p>
            <w:pPr>
              <w:jc w:val="left"/>
              <w:spacing w:line="360" w:lineRule="exact"/>
              <w:rPr>
                <w:rFonts w:hint="eastAsia" w:ascii="宋体" w:hAnsi="宋体" w:cs="宋体"/>
                <w:sz w:val="21"/>
                <w:szCs w:val="21"/>
              </w:rPr>
            </w:pPr>
            <w:r>
              <w:rPr>
                <w:rFonts w:hint="eastAsia" w:ascii="宋体" w:hAnsi="宋体" w:cs="宋体"/>
                <w:sz w:val="21"/>
                <w:szCs w:val="21"/>
              </w:rPr>
              <w:t xml:space="preserve">地址：广陵镇兴镇路</w:t>
            </w:r>
            <w:r/>
          </w:p>
          <w:p>
            <w:pPr>
              <w:jc w:val="left"/>
              <w:spacing w:line="360" w:lineRule="exact"/>
              <w:rPr>
                <w:rFonts w:hint="eastAsia" w:ascii="宋体" w:hAnsi="宋体" w:cs="宋体"/>
                <w:sz w:val="21"/>
                <w:szCs w:val="21"/>
              </w:rPr>
            </w:pPr>
            <w:r>
              <w:rPr>
                <w:rFonts w:hint="eastAsia" w:ascii="宋体" w:hAnsi="宋体" w:cs="宋体"/>
                <w:sz w:val="21"/>
                <w:szCs w:val="21"/>
              </w:rPr>
              <w:t xml:space="preserve">联系人：曹丹</w:t>
            </w:r>
            <w:r/>
          </w:p>
          <w:p>
            <w:pPr>
              <w:jc w:val="left"/>
              <w:spacing w:line="360" w:lineRule="exact"/>
              <w:rPr>
                <w:rFonts w:hint="eastAsia" w:ascii="宋体" w:hAnsi="宋体" w:cs="宋体"/>
                <w:sz w:val="21"/>
                <w:szCs w:val="21"/>
              </w:rPr>
            </w:pPr>
            <w:r>
              <w:rPr>
                <w:rFonts w:hint="eastAsia" w:ascii="宋体" w:hAnsi="宋体" w:cs="宋体"/>
                <w:sz w:val="21"/>
                <w:szCs w:val="21"/>
              </w:rPr>
              <w:t xml:space="preserve">联系电话：15252636915</w:t>
            </w:r>
            <w:r/>
          </w:p>
        </w:tc>
      </w:tr>
      <w:tr>
        <w:trPr>
          <w:jc w:val="center"/>
          <w:trHeight w:val="1138"/>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1.1.3</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采购代理机构</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t xml:space="preserve">江苏苏维工程管理有限公司</w:t>
            </w:r>
            <w:r/>
          </w:p>
          <w:p>
            <w:pPr>
              <w:jc w:val="left"/>
              <w:spacing w:line="360" w:lineRule="exact"/>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泰兴市龙河路南侧、淮海路东侧众安港商业广场3号楼7层</w:t>
            </w:r>
            <w:r/>
          </w:p>
          <w:p>
            <w:pPr>
              <w:jc w:val="left"/>
              <w:spacing w:line="360" w:lineRule="exact"/>
              <w:rPr>
                <w:rFonts w:hint="eastAsia"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吴女士</w:t>
            </w:r>
            <w:r/>
          </w:p>
          <w:p>
            <w:pPr>
              <w:jc w:val="left"/>
              <w:spacing w:line="360" w:lineRule="exact"/>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rPr>
              <w:t xml:space="preserve">15152973920</w:t>
            </w:r>
            <w:r/>
          </w:p>
        </w:tc>
      </w:tr>
      <w:tr>
        <w:trPr>
          <w:jc w:val="center"/>
          <w:trHeight w:val="710"/>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1.1.4</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项目名称及项目编号</w:t>
            </w:r>
            <w:r/>
          </w:p>
        </w:tc>
        <w:tc>
          <w:tcPr>
            <w:tcW w:w="6150" w:type="dxa"/>
            <w:vAlign w:val="center"/>
            <w:textDirection w:val="lrTb"/>
            <w:noWrap w:val="false"/>
          </w:tcPr>
          <w:p>
            <w:pPr>
              <w:ind w:left="1116" w:hanging="1116"/>
              <w:jc w:val="left"/>
              <w:spacing w:line="360" w:lineRule="exact"/>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广陵镇大有村秸秆离田打捆收储体系建设项目设备采购</w:t>
            </w:r>
            <w:r/>
          </w:p>
          <w:p>
            <w:pPr>
              <w:jc w:val="left"/>
              <w:spacing w:line="360" w:lineRule="exact"/>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JSZC-321283-SWGC-G2024-0320</w:t>
            </w:r>
            <w:r/>
          </w:p>
        </w:tc>
      </w:tr>
      <w:tr>
        <w:trPr>
          <w:jc w:val="center"/>
          <w:trHeight w:val="342"/>
        </w:trPr>
        <w:tc>
          <w:tcPr>
            <w:tcW w:w="863" w:type="dxa"/>
            <w:vAlign w:val="center"/>
            <w:textDirection w:val="lrTb"/>
            <w:noWrap w:val="false"/>
          </w:tcPr>
          <w:p>
            <w:pPr>
              <w:jc w:val="center"/>
              <w:spacing w:line="380" w:lineRule="exact"/>
              <w:rPr>
                <w:rFonts w:hint="eastAsia" w:ascii="宋体" w:hAnsi="宋体" w:cs="宋体"/>
                <w:sz w:val="21"/>
                <w:szCs w:val="21"/>
              </w:rPr>
            </w:pPr>
            <w:r>
              <w:rPr>
                <w:rFonts w:hint="eastAsia" w:ascii="宋体" w:hAnsi="宋体" w:cs="宋体"/>
                <w:sz w:val="21"/>
                <w:szCs w:val="21"/>
              </w:rPr>
              <w:t xml:space="preserve">1.2.1</w:t>
            </w:r>
            <w:r/>
          </w:p>
        </w:tc>
        <w:tc>
          <w:tcPr>
            <w:tcW w:w="2156"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付款方式</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竣工验收合格后当年支付合同价的70%，第二年支付至审计价的90%，余款作为质保金第三年付清。</w:t>
            </w:r>
            <w:r/>
          </w:p>
        </w:tc>
      </w:tr>
      <w:tr>
        <w:trPr>
          <w:jc w:val="center"/>
          <w:trHeight w:val="401"/>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1.3.1</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采购范围</w:t>
            </w:r>
            <w:r/>
          </w:p>
        </w:tc>
        <w:tc>
          <w:tcPr>
            <w:tcW w:w="6150" w:type="dxa"/>
            <w:vAlign w:val="center"/>
            <w:textDirection w:val="lrTb"/>
            <w:noWrap w:val="false"/>
          </w:tcPr>
          <w:p>
            <w:pPr>
              <w:jc w:val="left"/>
              <w:spacing w:line="420" w:lineRule="exact"/>
              <w:rPr>
                <w:rFonts w:hint="eastAsia" w:ascii="宋体" w:hAnsi="宋体" w:cs="宋体"/>
                <w:sz w:val="21"/>
                <w:szCs w:val="21"/>
              </w:rPr>
            </w:pPr>
            <w:r>
              <w:rPr>
                <w:rFonts w:hint="eastAsia" w:ascii="宋体" w:hAnsi="宋体" w:cs="宋体"/>
                <w:sz w:val="21"/>
                <w:szCs w:val="21"/>
              </w:rPr>
              <w:t xml:space="preserve">详见第五章采购需求</w:t>
            </w:r>
            <w:r/>
          </w:p>
        </w:tc>
      </w:tr>
      <w:tr>
        <w:trPr>
          <w:jc w:val="center"/>
          <w:trHeight w:val="344"/>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1.3.2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合同履行期限</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30日历天</w:t>
            </w:r>
            <w:r/>
          </w:p>
        </w:tc>
      </w:tr>
      <w:tr>
        <w:trPr>
          <w:jc w:val="center"/>
          <w:trHeight w:val="667"/>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1.4.2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要求供应商具备的特定条件</w:t>
            </w:r>
            <w:r/>
          </w:p>
        </w:tc>
        <w:tc>
          <w:tcPr>
            <w:tcW w:w="6150" w:type="dxa"/>
            <w:vAlign w:val="center"/>
            <w:textDirection w:val="lrTb"/>
            <w:noWrap w:val="false"/>
          </w:tcPr>
          <w:p>
            <w:pPr>
              <w:jc w:val="left"/>
              <w:spacing w:line="420" w:lineRule="exact"/>
              <w:rPr>
                <w:rFonts w:hint="eastAsia" w:ascii="宋体" w:hAnsi="宋体" w:cs="宋体"/>
                <w:sz w:val="21"/>
                <w:szCs w:val="21"/>
              </w:rPr>
            </w:pPr>
            <w:r>
              <w:rPr>
                <w:rFonts w:hint="eastAsia" w:ascii="宋体" w:hAnsi="宋体" w:cs="宋体"/>
                <w:sz w:val="21"/>
                <w:szCs w:val="21"/>
              </w:rPr>
              <w:t xml:space="preserve">见招标公告“申请人的资格要求”</w:t>
            </w:r>
            <w:r/>
          </w:p>
        </w:tc>
      </w:tr>
      <w:tr>
        <w:trPr>
          <w:jc w:val="center"/>
          <w:trHeight w:val="124"/>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2.1</w:t>
            </w:r>
            <w:r/>
          </w:p>
        </w:tc>
        <w:tc>
          <w:tcPr>
            <w:tcW w:w="2156" w:type="dxa"/>
            <w:vAlign w:val="center"/>
            <w:textDirection w:val="lrTb"/>
            <w:noWrap w:val="false"/>
          </w:tcPr>
          <w:p>
            <w:pPr>
              <w:jc w:val="left"/>
              <w:spacing w:line="320" w:lineRule="exact"/>
              <w:rPr>
                <w:rFonts w:hint="eastAsia" w:ascii="宋体" w:hAnsi="宋体" w:cs="宋体"/>
                <w:sz w:val="21"/>
                <w:szCs w:val="21"/>
              </w:rPr>
            </w:pPr>
            <w:r>
              <w:rPr>
                <w:rFonts w:hint="eastAsia" w:ascii="宋体" w:hAnsi="宋体" w:cs="宋体"/>
                <w:sz w:val="21"/>
                <w:szCs w:val="21"/>
              </w:rPr>
              <w:t xml:space="preserve">构成招标文件的其他材料</w:t>
            </w:r>
            <w:r/>
          </w:p>
        </w:tc>
        <w:tc>
          <w:tcPr>
            <w:tcW w:w="6150" w:type="dxa"/>
            <w:vAlign w:val="center"/>
            <w:textDirection w:val="lrTb"/>
            <w:noWrap w:val="false"/>
          </w:tcPr>
          <w:p>
            <w:pPr>
              <w:jc w:val="left"/>
              <w:spacing w:line="360" w:lineRule="exact"/>
              <w:rPr>
                <w:rFonts w:hint="eastAsia" w:ascii="宋体" w:hAnsi="宋体" w:cs="宋体"/>
                <w:sz w:val="21"/>
                <w:szCs w:val="21"/>
              </w:rPr>
            </w:pPr>
            <w:r/>
            <w:bookmarkStart w:id="29" w:name="EB35ced2e8f8364f63a510bf246ff979f0"/>
            <w:r/>
            <w:bookmarkEnd w:id="29"/>
            <w:r>
              <w:rPr>
                <w:rFonts w:hint="eastAsia" w:ascii="宋体" w:hAnsi="宋体" w:cs="宋体"/>
                <w:sz w:val="21"/>
                <w:szCs w:val="21"/>
              </w:rPr>
              <w:t xml:space="preserve">无</w:t>
            </w:r>
            <w:r/>
          </w:p>
        </w:tc>
      </w:tr>
      <w:tr>
        <w:trPr>
          <w:jc w:val="center"/>
          <w:trHeight w:val="531"/>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2.2.1</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供应商要求澄清招标文件的截止时间</w:t>
            </w:r>
            <w:r/>
          </w:p>
        </w:tc>
        <w:tc>
          <w:tcPr>
            <w:tcW w:w="6150" w:type="dxa"/>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w:t>
            </w:r>
            <w:r>
              <w:rPr>
                <w:rFonts w:hint="eastAsia" w:ascii="宋体" w:hAnsi="宋体" w:cs="宋体"/>
                <w:sz w:val="21"/>
                <w:szCs w:val="21"/>
              </w:rPr>
              <w:t xml:space="preserve">月2 日17时30分</w:t>
            </w:r>
            <w:r/>
          </w:p>
        </w:tc>
      </w:tr>
      <w:tr>
        <w:trPr>
          <w:jc w:val="center"/>
          <w:trHeight w:val="358"/>
        </w:trPr>
        <w:tc>
          <w:tcPr>
            <w:tcW w:w="863" w:type="dxa"/>
            <w:vAlign w:val="center"/>
            <w:textDirection w:val="lrTb"/>
            <w:noWrap w:val="false"/>
          </w:tcPr>
          <w:p>
            <w:pPr>
              <w:jc w:val="center"/>
              <w:spacing w:line="380" w:lineRule="exact"/>
              <w:rPr>
                <w:rFonts w:hint="eastAsia" w:ascii="宋体" w:hAnsi="宋体" w:cs="宋体"/>
                <w:sz w:val="21"/>
                <w:szCs w:val="21"/>
              </w:rPr>
            </w:pPr>
            <w:r>
              <w:rPr>
                <w:rFonts w:hint="eastAsia" w:ascii="宋体" w:hAnsi="宋体" w:cs="宋体"/>
                <w:sz w:val="21"/>
                <w:szCs w:val="21"/>
              </w:rPr>
              <w:t xml:space="preserve">3.1</w:t>
            </w:r>
            <w:r/>
          </w:p>
        </w:tc>
        <w:tc>
          <w:tcPr>
            <w:tcW w:w="2156"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投标文件的组成</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（1）开标一览表；</w:t>
            </w:r>
            <w:r/>
          </w:p>
          <w:p>
            <w:pPr>
              <w:jc w:val="left"/>
              <w:spacing w:line="360" w:lineRule="exact"/>
              <w:rPr>
                <w:rFonts w:hint="eastAsia" w:ascii="宋体" w:hAnsi="宋体" w:cs="宋体"/>
                <w:sz w:val="21"/>
                <w:szCs w:val="21"/>
              </w:rPr>
            </w:pPr>
            <w:r>
              <w:rPr>
                <w:rFonts w:hint="eastAsia" w:ascii="宋体" w:hAnsi="宋体" w:cs="宋体"/>
                <w:sz w:val="21"/>
                <w:szCs w:val="21"/>
              </w:rPr>
              <w:t xml:space="preserve">（2）投标函；</w:t>
            </w:r>
            <w:r/>
          </w:p>
          <w:p>
            <w:pPr>
              <w:jc w:val="left"/>
              <w:spacing w:line="360" w:lineRule="exact"/>
              <w:rPr>
                <w:rFonts w:hint="eastAsia" w:ascii="宋体" w:hAnsi="宋体" w:cs="宋体"/>
                <w:sz w:val="21"/>
                <w:szCs w:val="21"/>
              </w:rPr>
            </w:pPr>
            <w:r>
              <w:rPr>
                <w:rFonts w:hint="eastAsia" w:ascii="宋体" w:hAnsi="宋体" w:cs="宋体"/>
                <w:sz w:val="21"/>
                <w:szCs w:val="21"/>
              </w:rPr>
              <w:t xml:space="preserve">（3）中小企业声明函（若有）；</w:t>
            </w:r>
            <w:r/>
          </w:p>
          <w:p>
            <w:pPr>
              <w:jc w:val="left"/>
              <w:spacing w:line="360" w:lineRule="exact"/>
              <w:rPr>
                <w:rFonts w:hint="eastAsia" w:ascii="宋体" w:hAnsi="宋体" w:cs="宋体"/>
                <w:sz w:val="21"/>
                <w:szCs w:val="21"/>
              </w:rPr>
            </w:pPr>
            <w:r>
              <w:rPr>
                <w:rFonts w:hint="eastAsia" w:ascii="宋体" w:hAnsi="宋体" w:cs="宋体"/>
                <w:sz w:val="21"/>
                <w:szCs w:val="21"/>
              </w:rPr>
              <w:t xml:space="preserve">（4）投标报价明细表及分析说明；</w:t>
            </w:r>
            <w:r/>
          </w:p>
          <w:p>
            <w:pPr>
              <w:jc w:val="left"/>
              <w:spacing w:line="360" w:lineRule="exact"/>
              <w:rPr>
                <w:rFonts w:hint="eastAsia" w:ascii="宋体" w:hAnsi="宋体" w:cs="宋体"/>
                <w:sz w:val="21"/>
                <w:szCs w:val="21"/>
              </w:rPr>
            </w:pPr>
            <w:r>
              <w:rPr>
                <w:rFonts w:hint="eastAsia" w:ascii="宋体" w:hAnsi="宋体" w:cs="宋体"/>
                <w:sz w:val="21"/>
                <w:szCs w:val="21"/>
              </w:rPr>
              <w:t xml:space="preserve">（5）资格性审查和符合性评审文件；</w:t>
            </w:r>
            <w:r/>
          </w:p>
          <w:p>
            <w:pPr>
              <w:jc w:val="left"/>
              <w:spacing w:line="360" w:lineRule="exact"/>
              <w:rPr>
                <w:rFonts w:hint="eastAsia" w:ascii="宋体" w:hAnsi="宋体" w:cs="宋体"/>
                <w:sz w:val="21"/>
                <w:szCs w:val="21"/>
              </w:rPr>
            </w:pPr>
            <w:r>
              <w:rPr>
                <w:rFonts w:hint="eastAsia" w:ascii="宋体" w:hAnsi="宋体" w:cs="宋体"/>
                <w:sz w:val="21"/>
                <w:szCs w:val="21"/>
              </w:rPr>
              <w:t xml:space="preserve">（6）采购需求响应表；</w:t>
            </w:r>
            <w:r/>
          </w:p>
          <w:p>
            <w:pPr>
              <w:jc w:val="left"/>
              <w:spacing w:line="360" w:lineRule="exact"/>
              <w:rPr>
                <w:rFonts w:hint="eastAsia" w:ascii="宋体" w:hAnsi="宋体" w:cs="宋体"/>
                <w:sz w:val="21"/>
                <w:szCs w:val="21"/>
              </w:rPr>
            </w:pPr>
            <w:r>
              <w:rPr>
                <w:rFonts w:hint="eastAsia" w:ascii="宋体" w:hAnsi="宋体" w:cs="宋体"/>
                <w:sz w:val="21"/>
                <w:szCs w:val="21"/>
              </w:rPr>
              <w:t xml:space="preserve">（7）对照第三章评标办法，认为应列入投标文件的其他材料。</w:t>
            </w:r>
            <w:r/>
          </w:p>
        </w:tc>
      </w:tr>
      <w:tr>
        <w:trPr>
          <w:jc w:val="center"/>
          <w:trHeight w:val="358"/>
        </w:trPr>
        <w:tc>
          <w:tcPr>
            <w:tcW w:w="863" w:type="dxa"/>
            <w:vAlign w:val="center"/>
            <w:textDirection w:val="lrTb"/>
            <w:noWrap w:val="false"/>
          </w:tcPr>
          <w:p>
            <w:pPr>
              <w:jc w:val="center"/>
              <w:spacing w:line="380" w:lineRule="exact"/>
              <w:rPr>
                <w:rFonts w:hint="eastAsia" w:ascii="宋体" w:hAnsi="宋体" w:cs="宋体"/>
                <w:sz w:val="21"/>
                <w:szCs w:val="21"/>
              </w:rPr>
            </w:pPr>
            <w:r>
              <w:rPr>
                <w:rFonts w:hint="eastAsia" w:ascii="宋体" w:hAnsi="宋体" w:cs="宋体"/>
                <w:sz w:val="21"/>
                <w:szCs w:val="21"/>
              </w:rPr>
              <w:t xml:space="preserve">3.2.3</w:t>
            </w:r>
            <w:r/>
          </w:p>
        </w:tc>
        <w:tc>
          <w:tcPr>
            <w:tcW w:w="2156"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投标报价的其他要求</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预算金额：</w:t>
            </w:r>
            <w:r>
              <w:rPr>
                <w:rFonts w:hint="eastAsia" w:ascii="宋体" w:hAnsi="宋体" w:cs="宋体"/>
                <w:sz w:val="21"/>
                <w:szCs w:val="21"/>
              </w:rPr>
              <w:t xml:space="preserve">770000</w:t>
            </w:r>
            <w:r>
              <w:rPr>
                <w:rFonts w:hint="eastAsia" w:ascii="宋体" w:hAnsi="宋体" w:cs="宋体"/>
                <w:sz w:val="21"/>
                <w:szCs w:val="21"/>
              </w:rPr>
              <w:t xml:space="preserve">.00元</w:t>
            </w:r>
            <w:r/>
          </w:p>
          <w:p>
            <w:pPr>
              <w:jc w:val="left"/>
              <w:spacing w:line="360" w:lineRule="exact"/>
              <w:rPr>
                <w:rFonts w:hint="eastAsia" w:ascii="宋体" w:hAnsi="宋体" w:cs="宋体"/>
                <w:sz w:val="21"/>
                <w:szCs w:val="21"/>
              </w:rPr>
            </w:pPr>
            <w:r>
              <w:rPr>
                <w:rFonts w:hint="eastAsia" w:ascii="宋体" w:hAnsi="宋体" w:cs="宋体"/>
                <w:sz w:val="21"/>
                <w:szCs w:val="21"/>
              </w:rPr>
              <w:t xml:space="preserve">最高限价：</w:t>
            </w:r>
            <w:r>
              <w:rPr>
                <w:rFonts w:hint="eastAsia" w:ascii="宋体" w:hAnsi="宋体" w:cs="宋体"/>
                <w:sz w:val="21"/>
                <w:szCs w:val="21"/>
              </w:rPr>
              <w:t xml:space="preserve">770000</w:t>
            </w:r>
            <w:r>
              <w:rPr>
                <w:rFonts w:hint="eastAsia" w:ascii="宋体" w:hAnsi="宋体" w:cs="宋体"/>
                <w:sz w:val="21"/>
                <w:szCs w:val="21"/>
              </w:rPr>
              <w:t xml:space="preserve">.00元（投标报价不得超过最高限价，超过最高限价的为无效标）。</w:t>
            </w:r>
            <w:r/>
          </w:p>
        </w:tc>
      </w:tr>
      <w:tr>
        <w:trPr>
          <w:jc w:val="center"/>
          <w:trHeight w:val="330"/>
        </w:trPr>
        <w:tc>
          <w:tcPr>
            <w:tcW w:w="863" w:type="dxa"/>
            <w:vAlign w:val="center"/>
            <w:textDirection w:val="lrTb"/>
            <w:noWrap w:val="false"/>
          </w:tcPr>
          <w:p>
            <w:pPr>
              <w:jc w:val="center"/>
              <w:spacing w:line="380" w:lineRule="exact"/>
              <w:rPr>
                <w:rFonts w:hint="eastAsia" w:ascii="宋体" w:hAnsi="宋体" w:cs="宋体"/>
                <w:sz w:val="21"/>
                <w:szCs w:val="21"/>
              </w:rPr>
            </w:pPr>
            <w:r>
              <w:rPr>
                <w:rFonts w:hint="eastAsia" w:ascii="宋体" w:hAnsi="宋体" w:cs="宋体"/>
                <w:sz w:val="21"/>
                <w:szCs w:val="21"/>
              </w:rPr>
              <w:t xml:space="preserve">3.3.1</w:t>
            </w:r>
            <w:r/>
          </w:p>
        </w:tc>
        <w:tc>
          <w:tcPr>
            <w:tcW w:w="2156"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投标有效期</w:t>
            </w:r>
            <w:r/>
          </w:p>
        </w:tc>
        <w:tc>
          <w:tcPr>
            <w:tcW w:w="6150" w:type="dxa"/>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t xml:space="preserve">60天</w:t>
            </w:r>
            <w:r/>
          </w:p>
        </w:tc>
      </w:tr>
      <w:tr>
        <w:trPr>
          <w:jc w:val="center"/>
          <w:trHeight w:val="371"/>
        </w:trPr>
        <w:tc>
          <w:tcPr>
            <w:tcW w:w="863" w:type="dxa"/>
            <w:vAlign w:val="center"/>
            <w:textDirection w:val="lrTb"/>
            <w:noWrap w:val="false"/>
          </w:tcPr>
          <w:p>
            <w:pPr>
              <w:jc w:val="center"/>
              <w:spacing w:line="380" w:lineRule="exact"/>
              <w:rPr>
                <w:rFonts w:hint="eastAsia" w:ascii="宋体" w:hAnsi="宋体" w:cs="宋体"/>
                <w:sz w:val="21"/>
                <w:szCs w:val="21"/>
              </w:rPr>
            </w:pPr>
            <w:r>
              <w:rPr>
                <w:rFonts w:hint="eastAsia" w:ascii="宋体" w:hAnsi="宋体" w:cs="宋体"/>
                <w:sz w:val="21"/>
                <w:szCs w:val="21"/>
              </w:rPr>
              <w:t xml:space="preserve">3.4.3</w:t>
            </w:r>
            <w:r/>
          </w:p>
        </w:tc>
        <w:tc>
          <w:tcPr>
            <w:tcW w:w="2156"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投标文件的份数</w:t>
            </w:r>
            <w:r/>
          </w:p>
        </w:tc>
        <w:tc>
          <w:tcPr>
            <w:tcW w:w="6150" w:type="dxa"/>
            <w:vAlign w:val="center"/>
            <w:textDirection w:val="lrTb"/>
            <w:noWrap w:val="false"/>
          </w:tcPr>
          <w:p>
            <w:pPr>
              <w:jc w:val="left"/>
              <w:spacing w:line="380" w:lineRule="exact"/>
              <w:rPr>
                <w:rFonts w:hint="eastAsia" w:ascii="宋体" w:hAnsi="宋体" w:cs="宋体"/>
                <w:sz w:val="21"/>
                <w:szCs w:val="21"/>
              </w:rPr>
            </w:pPr>
            <w:r>
              <w:rPr>
                <w:rFonts w:hint="eastAsia" w:ascii="宋体" w:hAnsi="宋体" w:cs="宋体"/>
                <w:sz w:val="21"/>
                <w:szCs w:val="21"/>
              </w:rPr>
              <w:t xml:space="preserve">电子投标文件壹份；</w:t>
            </w:r>
            <w:r/>
          </w:p>
        </w:tc>
      </w:tr>
      <w:tr>
        <w:trPr>
          <w:jc w:val="center"/>
          <w:trHeight w:val="358"/>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3.4.4</w:t>
            </w:r>
            <w:r/>
          </w:p>
        </w:tc>
        <w:tc>
          <w:tcPr>
            <w:tcW w:w="2156"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投标文件的签署</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投标函、供应商基本资格条件承诺书中须加盖供应商单位公章并</w:t>
            </w:r>
            <w:r>
              <w:rPr>
                <w:rFonts w:hint="eastAsia" w:ascii="宋体" w:hAnsi="宋体" w:cs="宋体"/>
                <w:sz w:val="21"/>
                <w:szCs w:val="21"/>
              </w:rPr>
              <w:t xml:space="preserve">经单位负责人签字或签章。</w:t>
            </w:r>
            <w:r/>
          </w:p>
        </w:tc>
      </w:tr>
      <w:tr>
        <w:trPr>
          <w:jc w:val="center"/>
          <w:trHeight w:val="651"/>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5.1.1</w:t>
            </w:r>
            <w:r/>
          </w:p>
        </w:tc>
        <w:tc>
          <w:tcPr>
            <w:tcW w:w="2156"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开标时间和地点</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开标时间</w:t>
            </w:r>
            <w:bookmarkStart w:id="30" w:name="EB72e20e40757d438698d0d924b6237fcc"/>
            <w:r/>
            <w:bookmarkEnd w:id="30"/>
            <w:r>
              <w:rPr>
                <w:rFonts w:hint="eastAsia" w:ascii="宋体" w:hAnsi="宋体" w:cs="宋体"/>
                <w:sz w:val="21"/>
                <w:szCs w:val="21"/>
              </w:rPr>
              <w:t xml:space="preserve">：同投标截止时间</w:t>
            </w:r>
            <w:r/>
          </w:p>
          <w:p>
            <w:pPr>
              <w:ind w:left="1118" w:hanging="1118"/>
              <w:jc w:val="left"/>
              <w:spacing w:line="360" w:lineRule="exact"/>
              <w:rPr>
                <w:rFonts w:hint="eastAsia" w:ascii="宋体" w:hAnsi="宋体" w:cs="宋体"/>
                <w:sz w:val="21"/>
                <w:szCs w:val="21"/>
              </w:rPr>
            </w:pPr>
            <w:r>
              <w:rPr>
                <w:rFonts w:hint="eastAsia" w:ascii="宋体" w:hAnsi="宋体" w:cs="宋体"/>
                <w:sz w:val="21"/>
                <w:szCs w:val="21"/>
              </w:rPr>
              <w:t xml:space="preserve">开标地点：“苏采云”系统“开标大厅”</w:t>
            </w:r>
            <w:r/>
          </w:p>
        </w:tc>
      </w:tr>
      <w:tr>
        <w:trPr>
          <w:jc w:val="center"/>
          <w:trHeight w:val="879"/>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5.1.2</w:t>
            </w:r>
            <w:r/>
          </w:p>
        </w:tc>
        <w:tc>
          <w:tcPr>
            <w:tcW w:w="2156" w:type="dxa"/>
            <w:vAlign w:val="center"/>
            <w:textDirection w:val="lrTb"/>
            <w:noWrap w:val="false"/>
          </w:tcPr>
          <w:p>
            <w:pPr>
              <w:jc w:val="left"/>
              <w:spacing w:line="460" w:lineRule="exact"/>
              <w:rPr>
                <w:rFonts w:hint="eastAsia" w:ascii="宋体" w:hAnsi="宋体" w:cs="宋体"/>
                <w:sz w:val="21"/>
                <w:szCs w:val="21"/>
              </w:rPr>
            </w:pPr>
            <w:r>
              <w:rPr>
                <w:rFonts w:hint="eastAsia" w:ascii="宋体" w:hAnsi="宋体" w:cs="宋体"/>
                <w:sz w:val="21"/>
                <w:szCs w:val="21"/>
              </w:rPr>
              <w:t xml:space="preserve">供应商参与开标要求</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开标活动将在招标公告中规定的时间和地点进行。供应商应当按照《江苏省政府采购管理交易系统（苏采云）供应商操作手册》规定，参加开标活动。</w:t>
            </w:r>
            <w:r/>
          </w:p>
        </w:tc>
      </w:tr>
      <w:tr>
        <w:trPr>
          <w:jc w:val="center"/>
          <w:trHeight w:val="438"/>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6.1.1</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评标委员会</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评标委员会人数：</w:t>
            </w:r>
            <w:r>
              <w:rPr>
                <w:rFonts w:hint="eastAsia" w:ascii="宋体" w:hAnsi="宋体" w:cs="宋体"/>
                <w:sz w:val="21"/>
                <w:szCs w:val="21"/>
                <w:u w:val="single"/>
              </w:rPr>
              <w:t xml:space="preserve">  5  </w:t>
            </w:r>
            <w:r>
              <w:rPr>
                <w:rFonts w:hint="eastAsia" w:ascii="宋体" w:hAnsi="宋体" w:cs="宋体"/>
                <w:sz w:val="21"/>
                <w:szCs w:val="21"/>
              </w:rPr>
              <w:t xml:space="preserve">人。</w:t>
            </w:r>
            <w:r/>
          </w:p>
        </w:tc>
      </w:tr>
      <w:tr>
        <w:trPr>
          <w:jc w:val="center"/>
          <w:trHeight w:val="560"/>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7.2.1</w:t>
            </w:r>
            <w:r/>
          </w:p>
        </w:tc>
        <w:tc>
          <w:tcPr>
            <w:tcW w:w="2156"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中标公告媒介</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江苏政府采购网（www.ccgp-jiangsu.gov.cn）</w:t>
            </w:r>
            <w:r/>
          </w:p>
        </w:tc>
      </w:tr>
      <w:tr>
        <w:trPr>
          <w:jc w:val="center"/>
          <w:trHeight w:val="451"/>
        </w:trPr>
        <w:tc>
          <w:tcPr>
            <w:tcW w:w="863" w:type="dxa"/>
            <w:vAlign w:val="center"/>
            <w:textDirection w:val="lrTb"/>
            <w:noWrap w:val="false"/>
          </w:tcPr>
          <w:p>
            <w:pPr>
              <w:jc w:val="center"/>
              <w:spacing w:line="340" w:lineRule="exact"/>
              <w:rPr>
                <w:rFonts w:hint="eastAsia" w:ascii="宋体" w:hAnsi="宋体" w:cs="宋体"/>
                <w:sz w:val="21"/>
                <w:szCs w:val="21"/>
              </w:rPr>
            </w:pPr>
            <w:r>
              <w:rPr>
                <w:rFonts w:hint="eastAsia" w:ascii="宋体" w:hAnsi="宋体" w:cs="宋体"/>
                <w:sz w:val="21"/>
                <w:szCs w:val="21"/>
              </w:rPr>
              <w:t xml:space="preserve">8.1.1</w:t>
            </w:r>
            <w:r/>
          </w:p>
        </w:tc>
        <w:tc>
          <w:tcPr>
            <w:tcW w:w="2156" w:type="dxa"/>
            <w:vAlign w:val="center"/>
            <w:textDirection w:val="lrTb"/>
            <w:noWrap w:val="false"/>
          </w:tcPr>
          <w:p>
            <w:pPr>
              <w:jc w:val="left"/>
              <w:spacing w:line="340" w:lineRule="exact"/>
              <w:rPr>
                <w:rFonts w:hint="eastAsia" w:ascii="宋体" w:hAnsi="宋体" w:cs="宋体"/>
                <w:sz w:val="21"/>
                <w:szCs w:val="21"/>
              </w:rPr>
            </w:pPr>
            <w:r>
              <w:rPr>
                <w:rFonts w:hint="eastAsia" w:ascii="宋体" w:hAnsi="宋体" w:cs="宋体"/>
                <w:sz w:val="21"/>
                <w:szCs w:val="21"/>
              </w:rPr>
              <w:t xml:space="preserve">履约保证金</w:t>
            </w:r>
            <w:r/>
          </w:p>
        </w:tc>
        <w:tc>
          <w:tcPr>
            <w:tcW w:w="6150" w:type="dxa"/>
            <w:vAlign w:val="center"/>
            <w:textDirection w:val="lrTb"/>
            <w:noWrap w:val="false"/>
          </w:tcPr>
          <w:p>
            <w:pPr>
              <w:jc w:val="left"/>
              <w:spacing w:line="340" w:lineRule="exact"/>
              <w:rPr>
                <w:rFonts w:hint="eastAsia" w:ascii="宋体" w:hAnsi="宋体" w:cs="宋体"/>
                <w:sz w:val="21"/>
                <w:szCs w:val="21"/>
              </w:rPr>
            </w:pPr>
            <w:r>
              <w:rPr>
                <w:rFonts w:hint="eastAsia" w:ascii="宋体" w:hAnsi="宋体" w:cs="宋体"/>
                <w:sz w:val="21"/>
                <w:szCs w:val="21"/>
              </w:rPr>
              <w:t xml:space="preserve">（1）履约保证金形式：支票、汇票、本票、保函等法律法规允许的非现金形式</w:t>
            </w:r>
            <w:r/>
          </w:p>
          <w:p>
            <w:pPr>
              <w:jc w:val="left"/>
              <w:spacing w:line="340" w:lineRule="exact"/>
              <w:rPr>
                <w:rFonts w:hint="eastAsia" w:ascii="宋体" w:hAnsi="宋体" w:cs="宋体"/>
                <w:sz w:val="21"/>
                <w:szCs w:val="21"/>
              </w:rPr>
            </w:pPr>
            <w:r>
              <w:rPr>
                <w:rFonts w:hint="eastAsia" w:ascii="宋体" w:hAnsi="宋体" w:cs="宋体"/>
                <w:sz w:val="21"/>
                <w:szCs w:val="21"/>
              </w:rPr>
              <w:t xml:space="preserve">（2）金额：合同价的5%</w:t>
            </w:r>
            <w:r/>
          </w:p>
          <w:p>
            <w:pPr>
              <w:jc w:val="left"/>
              <w:spacing w:line="340" w:lineRule="exact"/>
              <w:rPr>
                <w:rFonts w:hint="eastAsia" w:ascii="宋体" w:hAnsi="宋体" w:cs="宋体"/>
                <w:sz w:val="21"/>
                <w:szCs w:val="21"/>
              </w:rPr>
            </w:pPr>
            <w:r>
              <w:rPr>
                <w:rFonts w:hint="eastAsia" w:ascii="宋体" w:hAnsi="宋体" w:cs="宋体"/>
                <w:sz w:val="21"/>
                <w:szCs w:val="21"/>
              </w:rPr>
              <w:t xml:space="preserve">（3）缴纳时间：在确定中标投标人之后,签订采购合同前。</w:t>
            </w:r>
            <w:r/>
          </w:p>
          <w:p>
            <w:pPr>
              <w:jc w:val="left"/>
              <w:spacing w:line="340" w:lineRule="exact"/>
              <w:rPr>
                <w:rFonts w:hint="eastAsia" w:ascii="宋体" w:hAnsi="宋体" w:cs="宋体"/>
                <w:sz w:val="21"/>
                <w:szCs w:val="21"/>
              </w:rPr>
            </w:pPr>
            <w:r>
              <w:rPr>
                <w:rFonts w:hint="eastAsia" w:ascii="宋体" w:hAnsi="宋体" w:cs="宋体"/>
                <w:sz w:val="21"/>
                <w:szCs w:val="21"/>
              </w:rPr>
              <w:t xml:space="preserve">（4）退还时间：合同履约结束验收合格后退还。</w:t>
            </w:r>
            <w:r/>
          </w:p>
        </w:tc>
      </w:tr>
      <w:tr>
        <w:trPr>
          <w:jc w:val="center"/>
          <w:trHeight w:val="602"/>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8.2.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签订合同的时间要求</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自中标通知书发出之日起</w:t>
            </w:r>
            <w:r>
              <w:rPr>
                <w:rFonts w:hint="eastAsia" w:ascii="宋体" w:hAnsi="宋体" w:cs="宋体"/>
                <w:sz w:val="21"/>
                <w:szCs w:val="21"/>
                <w:u w:val="single"/>
              </w:rPr>
              <w:t xml:space="preserve"> </w:t>
            </w:r>
            <w:r>
              <w:rPr>
                <w:rFonts w:hint="eastAsia" w:ascii="宋体" w:hAnsi="宋体" w:cs="宋体"/>
                <w:sz w:val="21"/>
                <w:szCs w:val="21"/>
                <w:u w:val="single"/>
              </w:rPr>
              <w:t xml:space="preserve">30</w:t>
            </w:r>
            <w:r>
              <w:rPr>
                <w:rFonts w:hint="eastAsia" w:ascii="宋体" w:hAnsi="宋体" w:cs="宋体"/>
                <w:sz w:val="21"/>
                <w:szCs w:val="21"/>
                <w:u w:val="single"/>
              </w:rPr>
              <w:t xml:space="preserve"> </w:t>
            </w:r>
            <w:r>
              <w:rPr>
                <w:rFonts w:hint="eastAsia" w:ascii="宋体" w:hAnsi="宋体" w:cs="宋体"/>
                <w:sz w:val="21"/>
                <w:szCs w:val="21"/>
              </w:rPr>
              <w:t xml:space="preserve">天内</w:t>
            </w:r>
            <w:r/>
          </w:p>
        </w:tc>
      </w:tr>
      <w:tr>
        <w:trPr>
          <w:jc w:val="center"/>
          <w:trHeight w:val="539"/>
        </w:trPr>
        <w:tc>
          <w:tcPr>
            <w:gridSpan w:val="3"/>
            <w:tcW w:w="9169"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9、需要补充的其他内容</w:t>
            </w:r>
            <w:r/>
          </w:p>
        </w:tc>
      </w:tr>
      <w:tr>
        <w:trPr>
          <w:jc w:val="center"/>
          <w:trHeight w:val="588"/>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9.1</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质疑和投诉</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按照《政府采购质疑和投诉办法》（财政部第94号令）处理</w:t>
            </w:r>
            <w:r/>
          </w:p>
        </w:tc>
      </w:tr>
      <w:tr>
        <w:trPr>
          <w:jc w:val="center"/>
          <w:trHeight w:val="542"/>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费用</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本次项目招标代理费由中标人支付,投标单位在投标报价时应将该费用综合考虑在投标报价中，代理费参照计价格[2002]1980号文和发改价格[2011]534号文规定的57.83%收取。该费用由中标人在领取中标通知书前支付给招标代理单位。</w:t>
            </w:r>
            <w:r/>
          </w:p>
        </w:tc>
      </w:tr>
      <w:tr>
        <w:trPr>
          <w:jc w:val="center"/>
          <w:trHeight w:val="599"/>
        </w:trPr>
        <w:tc>
          <w:tcPr>
            <w:tcW w:w="863" w:type="dxa"/>
            <w:vAlign w:val="center"/>
            <w:textDirection w:val="lrTb"/>
            <w:noWrap w:val="false"/>
          </w:tcPr>
          <w:p>
            <w:pPr>
              <w:jc w:val="cente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9.3</w:t>
            </w:r>
            <w:r/>
          </w:p>
        </w:tc>
        <w:tc>
          <w:tcPr>
            <w:tcW w:w="2156" w:type="dxa"/>
            <w:vAlign w:val="center"/>
            <w:textDirection w:val="lrTb"/>
            <w:noWrap w:val="false"/>
          </w:tcPr>
          <w:p>
            <w:pPr>
              <w:jc w:val="left"/>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落实政府采购政策</w:t>
            </w:r>
            <w:r/>
          </w:p>
        </w:tc>
        <w:tc>
          <w:tcPr>
            <w:tcW w:w="6150" w:type="dxa"/>
            <w:textDirection w:val="lrTb"/>
            <w:noWrap w:val="false"/>
          </w:tcPr>
          <w:p>
            <w:pPr>
              <w:pStyle w:val="902"/>
              <w:spacing w:line="380" w:lineRule="exact"/>
              <w:rPr>
                <w:rFonts w:hint="eastAsia" w:ascii="宋体" w:hAnsi="宋体" w:cs="宋体"/>
                <w:color w:val="ff0000"/>
                <w:sz w:val="21"/>
                <w:szCs w:val="21"/>
              </w:rPr>
            </w:pPr>
            <w:r>
              <w:rPr>
                <w:rFonts w:hint="eastAsia" w:ascii="宋体" w:hAnsi="宋体" w:cs="宋体"/>
                <w:sz w:val="21"/>
                <w:szCs w:val="21"/>
              </w:rPr>
              <w:t xml:space="preserve">依据苏财购[2022]45号文，对小型和微型企业产品价格给予10%的扣除，用扣除后的价格参与评审。投标单位若为小微企业，须在编制投标文件时，须填写《中小企业声明函》，投标单位对《中小企业声明函》内容真实性负责。（格式见附件）</w:t>
            </w:r>
            <w:r/>
          </w:p>
        </w:tc>
      </w:tr>
      <w:tr>
        <w:trPr>
          <w:jc w:val="center"/>
          <w:trHeight w:val="599"/>
        </w:trPr>
        <w:tc>
          <w:tcPr>
            <w:tcW w:w="863" w:type="dxa"/>
            <w:vAlign w:val="center"/>
            <w:textDirection w:val="lrTb"/>
            <w:noWrap w:val="false"/>
          </w:tcPr>
          <w:p>
            <w:pPr>
              <w:jc w:val="center"/>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9.4</w:t>
            </w:r>
            <w:r/>
          </w:p>
        </w:tc>
        <w:tc>
          <w:tcPr>
            <w:tcW w:w="2156" w:type="dxa"/>
            <w:vAlign w:val="center"/>
            <w:textDirection w:val="lrTb"/>
            <w:noWrap w:val="false"/>
          </w:tcPr>
          <w:p>
            <w:pPr>
              <w:jc w:val="left"/>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投标报价</w:t>
            </w:r>
            <w:r/>
          </w:p>
        </w:tc>
        <w:tc>
          <w:tcPr>
            <w:tcW w:w="6150" w:type="dxa"/>
            <w:textDirection w:val="lrTb"/>
            <w:noWrap w:val="false"/>
          </w:tcPr>
          <w:p>
            <w:pPr>
              <w:pStyle w:val="902"/>
              <w:spacing w:line="380" w:lineRule="exact"/>
              <w:rPr>
                <w:rFonts w:hint="eastAsia" w:ascii="宋体" w:hAnsi="宋体" w:cs="宋体"/>
                <w:sz w:val="21"/>
                <w:szCs w:val="21"/>
              </w:rPr>
            </w:pPr>
            <w:r>
              <w:rPr>
                <w:rFonts w:hint="eastAsia" w:ascii="宋体" w:hAnsi="宋体" w:cs="宋体"/>
                <w:sz w:val="21"/>
                <w:szCs w:val="21"/>
              </w:rPr>
              <w:t xml:space="preserve">投标人投标报价时应综合考虑各类风险因素，项目实施时不因产品升级等因素做任何价格调整。本项目投标报价为全费用综合报价，包含招标文件所确定的采购范围相应货物和服务的设计、制造、供货、包装、人工、专利技术、劳保、机械、运输、仓储、保险、安装调试管理、劳务、使用培训、设施、设备、工具、耗材、辅助材料、备品备件、运送工具及耗材、利润、风险、售后及质保期服务、税金及政策性文件规定等各项应有费用，以及为完成该项货物和服务项目所涉及到的一切相关费用。</w:t>
            </w:r>
            <w:r/>
          </w:p>
        </w:tc>
      </w:tr>
      <w:tr>
        <w:trPr>
          <w:jc w:val="center"/>
          <w:trHeight w:val="599"/>
        </w:trPr>
        <w:tc>
          <w:tcPr>
            <w:tcW w:w="863" w:type="dxa"/>
            <w:vAlign w:val="center"/>
            <w:textDirection w:val="lrTb"/>
            <w:noWrap w:val="false"/>
          </w:tcPr>
          <w:p>
            <w:pPr>
              <w:jc w:val="center"/>
              <w:spacing w:line="360" w:lineRule="exact"/>
              <w:rPr>
                <w:rFonts w:hint="eastAsia" w:ascii="宋体" w:hAnsi="宋体" w:cs="宋体"/>
                <w:color w:val="000000"/>
                <w:sz w:val="21"/>
                <w:szCs w:val="21"/>
              </w:rPr>
            </w:pPr>
            <w:r/>
            <w:bookmarkStart w:id="31" w:name="_Toc367784995"/>
            <w:r/>
            <w:bookmarkStart w:id="32" w:name="_Toc426469871"/>
            <w:r>
              <w:rPr>
                <w:rFonts w:hint="eastAsia" w:ascii="宋体" w:hAnsi="宋体" w:cs="宋体"/>
                <w:color w:val="000000"/>
                <w:sz w:val="21"/>
                <w:szCs w:val="21"/>
              </w:rPr>
              <w:t xml:space="preserve">9.5</w:t>
            </w:r>
            <w:r/>
          </w:p>
        </w:tc>
        <w:tc>
          <w:tcPr>
            <w:tcW w:w="2156" w:type="dxa"/>
            <w:vAlign w:val="center"/>
            <w:textDirection w:val="lrTb"/>
            <w:noWrap w:val="false"/>
          </w:tcPr>
          <w:p>
            <w:pPr>
              <w:jc w:val="left"/>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其他</w:t>
            </w:r>
            <w:r/>
          </w:p>
        </w:tc>
        <w:tc>
          <w:tcPr>
            <w:tcW w:w="6150" w:type="dxa"/>
            <w:textDirection w:val="lrTb"/>
            <w:noWrap w:val="false"/>
          </w:tcPr>
          <w:p>
            <w:pPr>
              <w:pStyle w:val="902"/>
              <w:spacing w:line="380" w:lineRule="exact"/>
              <w:rPr>
                <w:rFonts w:hint="eastAsia" w:ascii="宋体" w:hAnsi="宋体" w:cs="宋体"/>
                <w:sz w:val="21"/>
                <w:szCs w:val="21"/>
              </w:rPr>
            </w:pPr>
            <w:r>
              <w:rPr>
                <w:rFonts w:hint="eastAsia" w:ascii="宋体" w:hAnsi="宋体" w:cs="宋体"/>
                <w:color w:val="ff0000"/>
                <w:sz w:val="21"/>
                <w:szCs w:val="21"/>
              </w:rPr>
              <w:t xml:space="preserve">采用综合评分法时，提供相同品牌产品（单一产品或核心产品品牌相同）且通过资格审查、符合性审查的不同投标人参加同一合同项下投标的，按一家投标人计算，评审后得分最高的同品牌投</w:t>
            </w:r>
            <w:r>
              <w:rPr>
                <w:rFonts w:hint="eastAsia" w:ascii="宋体" w:hAnsi="宋体" w:cs="宋体"/>
                <w:color w:val="ff0000"/>
                <w:sz w:val="21"/>
                <w:szCs w:val="21"/>
              </w:rPr>
              <w:t xml:space="preserve">标人获得中标人推荐资格；评审得分相同的，评标委员会随机抽取确定一个投标人获得中标人推荐资格，其他同品牌投标人不作为中标候选人。</w:t>
            </w:r>
            <w:r/>
          </w:p>
        </w:tc>
      </w:tr>
    </w:tbl>
    <w:p>
      <w:pPr>
        <w:ind w:firstLine="480"/>
        <w:spacing w:line="360" w:lineRule="auto"/>
        <w:rPr>
          <w:rFonts w:hint="eastAsia" w:ascii="宋体" w:hAnsi="宋体" w:cs="宋体"/>
          <w:bCs/>
        </w:rPr>
      </w:pPr>
      <w:r>
        <w:rPr>
          <w:rFonts w:ascii="宋体" w:hAnsi="宋体" w:cs="宋体"/>
          <w:bCs/>
        </w:rPr>
        <w:t xml:space="preserve">1.</w:t>
      </w:r>
      <w:r>
        <w:rPr>
          <w:rFonts w:hint="eastAsia" w:ascii="宋体" w:hAnsi="宋体" w:cs="宋体"/>
          <w:bCs/>
        </w:rPr>
        <w:t xml:space="preserve">总则</w:t>
      </w:r>
      <w:bookmarkEnd w:id="31"/>
      <w:r/>
      <w:bookmarkEnd w:id="32"/>
      <w:r/>
      <w:r/>
    </w:p>
    <w:p>
      <w:pPr>
        <w:ind w:firstLine="480"/>
        <w:spacing w:line="360" w:lineRule="auto"/>
        <w:rPr>
          <w:rFonts w:hint="eastAsia" w:ascii="宋体" w:hAnsi="宋体" w:cs="宋体"/>
          <w:bCs/>
        </w:rPr>
      </w:pPr>
      <w:r/>
      <w:bookmarkStart w:id="33" w:name="_Toc144974498"/>
      <w:r/>
      <w:bookmarkStart w:id="34" w:name="_Toc343525506"/>
      <w:r/>
      <w:bookmarkStart w:id="35" w:name="_Toc426469872"/>
      <w:r/>
      <w:bookmarkStart w:id="36" w:name="_Toc152042306"/>
      <w:r/>
      <w:bookmarkStart w:id="37" w:name="_Toc246996919"/>
      <w:r/>
      <w:bookmarkStart w:id="38" w:name="_Toc152045530"/>
      <w:r/>
      <w:bookmarkStart w:id="39" w:name="_Toc179632547"/>
      <w:r/>
      <w:bookmarkStart w:id="40" w:name="_Toc247085690"/>
      <w:r/>
      <w:bookmarkStart w:id="41" w:name="_Toc246996176"/>
      <w:r/>
      <w:bookmarkStart w:id="42" w:name="_Toc383438593"/>
      <w:r/>
      <w:bookmarkStart w:id="43" w:name="_Toc367784996"/>
      <w:r>
        <w:rPr>
          <w:rFonts w:hint="eastAsia" w:ascii="宋体" w:hAnsi="宋体" w:cs="宋体"/>
          <w:bCs/>
        </w:rPr>
        <w:t xml:space="preserve">1.1 项目概况</w:t>
      </w:r>
      <w:bookmarkEnd w:id="33"/>
      <w:r/>
      <w:bookmarkEnd w:id="34"/>
      <w:r/>
      <w:bookmarkEnd w:id="35"/>
      <w:r/>
      <w:bookmarkEnd w:id="36"/>
      <w:r/>
      <w:bookmarkEnd w:id="37"/>
      <w:r/>
      <w:bookmarkEnd w:id="38"/>
      <w:r/>
      <w:bookmarkEnd w:id="39"/>
      <w:r/>
      <w:bookmarkEnd w:id="40"/>
      <w:r/>
      <w:bookmarkEnd w:id="41"/>
      <w:r/>
      <w:bookmarkEnd w:id="42"/>
      <w:r/>
      <w:r/>
    </w:p>
    <w:p>
      <w:pPr>
        <w:ind w:firstLine="480"/>
        <w:spacing w:line="360" w:lineRule="auto"/>
        <w:rPr>
          <w:rFonts w:hint="eastAsia" w:ascii="宋体" w:hAnsi="宋体" w:cs="宋体"/>
          <w:bCs/>
        </w:rPr>
      </w:pPr>
      <w:r>
        <w:rPr>
          <w:rFonts w:hint="eastAsia" w:ascii="宋体" w:hAnsi="宋体" w:cs="宋体"/>
          <w:bCs/>
        </w:rPr>
        <w:t xml:space="preserve">1.1.1根据《中华人民共和国政府采购法》、《中华人民共和国政府采购法实施条例》、《政府采购货物和服务招标投标管理办法》等有关法律、法规和规章的规定，本采购项目已具备采购条件，现对本项目进行公开招标。</w:t>
      </w:r>
      <w:r/>
    </w:p>
    <w:p>
      <w:pPr>
        <w:ind w:firstLine="480"/>
        <w:spacing w:line="360" w:lineRule="auto"/>
        <w:rPr>
          <w:rFonts w:hint="eastAsia" w:ascii="宋体" w:hAnsi="宋体" w:cs="宋体"/>
          <w:bCs/>
        </w:rPr>
      </w:pPr>
      <w:r>
        <w:rPr>
          <w:rFonts w:hint="eastAsia" w:ascii="宋体" w:hAnsi="宋体" w:cs="宋体"/>
          <w:bCs/>
        </w:rPr>
        <w:t xml:space="preserve">1.1.2 招标人：见供应商须知前附表。</w:t>
      </w:r>
      <w:r/>
    </w:p>
    <w:p>
      <w:pPr>
        <w:ind w:firstLine="480"/>
        <w:spacing w:line="360" w:lineRule="auto"/>
        <w:rPr>
          <w:rFonts w:hint="eastAsia" w:ascii="宋体" w:hAnsi="宋体" w:cs="宋体"/>
          <w:bCs/>
        </w:rPr>
      </w:pPr>
      <w:r>
        <w:rPr>
          <w:rFonts w:hint="eastAsia" w:ascii="宋体" w:hAnsi="宋体" w:cs="宋体"/>
          <w:bCs/>
        </w:rPr>
        <w:t xml:space="preserve">1.1.3 采购代理机构：见供应商须知前附表。</w:t>
      </w:r>
      <w:r/>
    </w:p>
    <w:p>
      <w:pPr>
        <w:ind w:firstLine="480"/>
        <w:spacing w:line="360" w:lineRule="auto"/>
        <w:rPr>
          <w:rFonts w:hint="eastAsia" w:ascii="宋体" w:hAnsi="宋体" w:cs="宋体"/>
          <w:bCs/>
        </w:rPr>
      </w:pPr>
      <w:r>
        <w:rPr>
          <w:rFonts w:hint="eastAsia" w:ascii="宋体" w:hAnsi="宋体" w:cs="宋体"/>
          <w:bCs/>
        </w:rPr>
        <w:t xml:space="preserve">1.1.4 项目名称及项目编号：见供应商须知前附表。</w:t>
      </w:r>
      <w:r/>
    </w:p>
    <w:p>
      <w:pPr>
        <w:ind w:firstLine="480"/>
        <w:spacing w:line="360" w:lineRule="auto"/>
        <w:rPr>
          <w:rFonts w:hint="eastAsia" w:ascii="宋体" w:hAnsi="宋体" w:cs="宋体"/>
          <w:bCs/>
        </w:rPr>
      </w:pPr>
      <w:r/>
      <w:bookmarkStart w:id="44" w:name="_Toc247085691"/>
      <w:r/>
      <w:bookmarkStart w:id="45" w:name="_Toc144974499"/>
      <w:r/>
      <w:bookmarkStart w:id="46" w:name="_Toc343525507"/>
      <w:r/>
      <w:bookmarkStart w:id="47" w:name="_Toc152045531"/>
      <w:r/>
      <w:bookmarkStart w:id="48" w:name="_Toc426469873"/>
      <w:r/>
      <w:bookmarkStart w:id="49" w:name="_Toc383438594"/>
      <w:r/>
      <w:bookmarkStart w:id="50" w:name="_Toc152042307"/>
      <w:r/>
      <w:bookmarkStart w:id="51" w:name="_Toc246996177"/>
      <w:r/>
      <w:bookmarkStart w:id="52" w:name="_Toc179632548"/>
      <w:r/>
      <w:bookmarkStart w:id="53" w:name="_Toc246996920"/>
      <w:r>
        <w:rPr>
          <w:rFonts w:hint="eastAsia" w:ascii="宋体" w:hAnsi="宋体" w:cs="宋体"/>
          <w:bCs/>
        </w:rPr>
        <w:t xml:space="preserve">1.2</w:t>
      </w:r>
      <w:bookmarkEnd w:id="44"/>
      <w:r/>
      <w:bookmarkEnd w:id="45"/>
      <w:r/>
      <w:bookmarkEnd w:id="46"/>
      <w:r/>
      <w:bookmarkEnd w:id="47"/>
      <w:r/>
      <w:bookmarkEnd w:id="48"/>
      <w:r/>
      <w:bookmarkEnd w:id="49"/>
      <w:r/>
      <w:bookmarkEnd w:id="50"/>
      <w:r/>
      <w:bookmarkEnd w:id="51"/>
      <w:r/>
      <w:bookmarkEnd w:id="52"/>
      <w:r/>
      <w:bookmarkEnd w:id="53"/>
      <w:r>
        <w:rPr>
          <w:rFonts w:hint="eastAsia" w:ascii="宋体" w:hAnsi="宋体" w:cs="宋体"/>
          <w:bCs/>
        </w:rPr>
        <w:t xml:space="preserve">付款方式</w:t>
      </w:r>
      <w:r/>
    </w:p>
    <w:p>
      <w:pPr>
        <w:ind w:firstLine="480"/>
        <w:spacing w:line="360" w:lineRule="auto"/>
        <w:rPr>
          <w:rFonts w:hint="eastAsia" w:ascii="宋体" w:hAnsi="宋体" w:cs="宋体"/>
          <w:bCs/>
        </w:rPr>
      </w:pPr>
      <w:r>
        <w:rPr>
          <w:rFonts w:hint="eastAsia" w:ascii="宋体" w:hAnsi="宋体" w:cs="宋体"/>
          <w:bCs/>
        </w:rPr>
        <w:t xml:space="preserve">1.2.1付款方式：见供应商须知前附表。</w:t>
      </w:r>
      <w:r/>
    </w:p>
    <w:p>
      <w:pPr>
        <w:ind w:firstLine="480"/>
        <w:spacing w:line="360" w:lineRule="auto"/>
        <w:rPr>
          <w:rFonts w:hint="eastAsia" w:ascii="宋体" w:hAnsi="宋体" w:cs="宋体"/>
          <w:bCs/>
        </w:rPr>
      </w:pPr>
      <w:r/>
      <w:bookmarkStart w:id="54" w:name="_Toc179632549"/>
      <w:r/>
      <w:bookmarkStart w:id="55" w:name="_Toc246996921"/>
      <w:r/>
      <w:bookmarkStart w:id="56" w:name="_Toc246996178"/>
      <w:r/>
      <w:bookmarkStart w:id="57" w:name="_Toc247085692"/>
      <w:r/>
      <w:bookmarkStart w:id="58" w:name="_Toc383438595"/>
      <w:r/>
      <w:bookmarkStart w:id="59" w:name="_Toc152042308"/>
      <w:r/>
      <w:bookmarkStart w:id="60" w:name="_Toc144974500"/>
      <w:r/>
      <w:bookmarkStart w:id="61" w:name="_Toc152045532"/>
      <w:r/>
      <w:bookmarkStart w:id="62" w:name="_Toc343525508"/>
      <w:r/>
      <w:bookmarkStart w:id="63" w:name="_Toc426469874"/>
      <w:r>
        <w:rPr>
          <w:rFonts w:hint="eastAsia" w:ascii="宋体" w:hAnsi="宋体" w:cs="宋体"/>
          <w:bCs/>
        </w:rPr>
        <w:t xml:space="preserve">1.3 </w:t>
      </w:r>
      <w:bookmarkEnd w:id="54"/>
      <w:r/>
      <w:bookmarkEnd w:id="55"/>
      <w:r/>
      <w:bookmarkEnd w:id="56"/>
      <w:r/>
      <w:bookmarkEnd w:id="57"/>
      <w:r/>
      <w:bookmarkEnd w:id="58"/>
      <w:r/>
      <w:bookmarkEnd w:id="59"/>
      <w:r/>
      <w:bookmarkEnd w:id="60"/>
      <w:r/>
      <w:bookmarkEnd w:id="61"/>
      <w:r/>
      <w:bookmarkEnd w:id="62"/>
      <w:r>
        <w:rPr>
          <w:rFonts w:hint="eastAsia" w:ascii="宋体" w:hAnsi="宋体" w:cs="宋体"/>
          <w:bCs/>
        </w:rPr>
        <w:t xml:space="preserve">采购范围</w:t>
      </w:r>
      <w:bookmarkEnd w:id="63"/>
      <w:r>
        <w:rPr>
          <w:rFonts w:hint="eastAsia" w:ascii="宋体" w:hAnsi="宋体" w:cs="宋体"/>
          <w:bCs/>
        </w:rPr>
        <w:t xml:space="preserve">与合同履行期限</w:t>
      </w:r>
      <w:r/>
    </w:p>
    <w:p>
      <w:pPr>
        <w:ind w:firstLine="480"/>
        <w:spacing w:line="360" w:lineRule="auto"/>
        <w:rPr>
          <w:rFonts w:hint="eastAsia" w:ascii="宋体" w:hAnsi="宋体" w:cs="宋体"/>
          <w:bCs/>
        </w:rPr>
      </w:pPr>
      <w:r>
        <w:rPr>
          <w:rFonts w:hint="eastAsia" w:ascii="宋体" w:hAnsi="宋体" w:cs="宋体"/>
          <w:bCs/>
        </w:rPr>
        <w:t xml:space="preserve">1.3.1 采购范围：见供应商须知前附表。</w:t>
      </w:r>
      <w:r/>
    </w:p>
    <w:p>
      <w:pPr>
        <w:ind w:firstLine="480"/>
        <w:spacing w:line="360" w:lineRule="auto"/>
        <w:rPr>
          <w:rFonts w:hint="eastAsia" w:ascii="宋体" w:hAnsi="宋体" w:cs="宋体"/>
          <w:bCs/>
        </w:rPr>
      </w:pPr>
      <w:r>
        <w:rPr>
          <w:rFonts w:hint="eastAsia" w:ascii="宋体" w:hAnsi="宋体" w:cs="宋体"/>
          <w:bCs/>
        </w:rPr>
        <w:t xml:space="preserve">1.3.2 合同履行期限：见供应商须知前附表。</w:t>
      </w:r>
      <w:r/>
    </w:p>
    <w:p>
      <w:pPr>
        <w:ind w:firstLine="480"/>
        <w:spacing w:line="360" w:lineRule="auto"/>
        <w:rPr>
          <w:rFonts w:hint="eastAsia" w:ascii="宋体" w:hAnsi="宋体" w:cs="宋体"/>
          <w:bCs/>
        </w:rPr>
      </w:pPr>
      <w:r/>
      <w:bookmarkStart w:id="64" w:name="_Toc426469875"/>
      <w:r/>
      <w:bookmarkStart w:id="65" w:name="_Toc144974502"/>
      <w:r/>
      <w:bookmarkStart w:id="66" w:name="_Toc246996922"/>
      <w:r/>
      <w:bookmarkStart w:id="67" w:name="_Toc152045534"/>
      <w:r/>
      <w:bookmarkStart w:id="68" w:name="_Toc383438596"/>
      <w:r/>
      <w:bookmarkStart w:id="69" w:name="_Toc247085693"/>
      <w:r/>
      <w:bookmarkStart w:id="70" w:name="_Toc179632551"/>
      <w:r/>
      <w:bookmarkStart w:id="71" w:name="_Toc343525509"/>
      <w:r/>
      <w:bookmarkStart w:id="72" w:name="_Toc246996179"/>
      <w:r/>
      <w:bookmarkStart w:id="73" w:name="_Toc152042310"/>
      <w:r>
        <w:rPr>
          <w:rFonts w:hint="eastAsia" w:ascii="宋体" w:hAnsi="宋体" w:cs="宋体"/>
          <w:bCs/>
        </w:rPr>
        <w:t xml:space="preserve">1.4 供应商资格要求</w:t>
      </w:r>
      <w:bookmarkEnd w:id="64"/>
      <w:r/>
      <w:bookmarkEnd w:id="65"/>
      <w:r/>
      <w:bookmarkEnd w:id="66"/>
      <w:r/>
      <w:bookmarkEnd w:id="67"/>
      <w:r/>
      <w:bookmarkEnd w:id="68"/>
      <w:r/>
      <w:bookmarkEnd w:id="69"/>
      <w:r/>
      <w:bookmarkEnd w:id="70"/>
      <w:r/>
      <w:bookmarkEnd w:id="71"/>
      <w:r/>
      <w:bookmarkEnd w:id="72"/>
      <w:r/>
      <w:bookmarkEnd w:id="73"/>
      <w:r/>
      <w:r/>
    </w:p>
    <w:p>
      <w:pPr>
        <w:ind w:firstLine="480"/>
        <w:spacing w:line="360" w:lineRule="auto"/>
        <w:rPr>
          <w:rFonts w:hint="eastAsia" w:ascii="宋体" w:hAnsi="宋体" w:cs="宋体"/>
          <w:bCs/>
        </w:rPr>
      </w:pPr>
      <w:r>
        <w:rPr>
          <w:rFonts w:hint="eastAsia" w:ascii="宋体" w:hAnsi="宋体" w:cs="宋体"/>
          <w:bCs/>
        </w:rPr>
        <w:t xml:space="preserve">1.4.1 供应商参加政府采购活动应当具备下列条件：</w:t>
      </w:r>
      <w:r/>
    </w:p>
    <w:p>
      <w:pPr>
        <w:ind w:firstLine="480"/>
        <w:spacing w:line="360" w:lineRule="auto"/>
        <w:rPr>
          <w:rFonts w:hint="eastAsia" w:ascii="宋体" w:hAnsi="宋体" w:cs="宋体"/>
          <w:bCs/>
        </w:rPr>
      </w:pPr>
      <w:r>
        <w:rPr>
          <w:rFonts w:hint="eastAsia" w:ascii="宋体" w:hAnsi="宋体" w:cs="宋体"/>
          <w:bCs/>
        </w:rPr>
        <w:t xml:space="preserve">（1）具有独立承担民事责任的能力；</w:t>
      </w:r>
      <w:r/>
    </w:p>
    <w:p>
      <w:pPr>
        <w:ind w:firstLine="480"/>
        <w:spacing w:line="360" w:lineRule="auto"/>
        <w:rPr>
          <w:rFonts w:hint="eastAsia" w:ascii="宋体" w:hAnsi="宋体" w:cs="宋体"/>
          <w:bCs/>
        </w:rPr>
      </w:pPr>
      <w:r>
        <w:rPr>
          <w:rFonts w:hint="eastAsia" w:ascii="宋体" w:hAnsi="宋体" w:cs="宋体"/>
          <w:bCs/>
        </w:rPr>
        <w:t xml:space="preserve">（2）具有良好的商业信誉和健全的财务会计制度；</w:t>
      </w:r>
      <w:r/>
    </w:p>
    <w:p>
      <w:pPr>
        <w:ind w:firstLine="480"/>
        <w:spacing w:line="360" w:lineRule="auto"/>
        <w:rPr>
          <w:rFonts w:hint="eastAsia" w:ascii="宋体" w:hAnsi="宋体" w:cs="宋体"/>
          <w:bCs/>
        </w:rPr>
      </w:pPr>
      <w:r>
        <w:rPr>
          <w:rFonts w:hint="eastAsia" w:ascii="宋体" w:hAnsi="宋体" w:cs="宋体"/>
          <w:bCs/>
        </w:rPr>
        <w:t xml:space="preserve">（3）具有履行合同所必需的设备和专业技术能力；</w:t>
      </w:r>
      <w:r/>
    </w:p>
    <w:p>
      <w:pPr>
        <w:ind w:firstLine="480"/>
        <w:spacing w:line="360" w:lineRule="auto"/>
        <w:rPr>
          <w:rFonts w:hint="eastAsia" w:ascii="宋体" w:hAnsi="宋体" w:cs="宋体"/>
          <w:bCs/>
        </w:rPr>
      </w:pPr>
      <w:r>
        <w:rPr>
          <w:rFonts w:hint="eastAsia" w:ascii="宋体" w:hAnsi="宋体" w:cs="宋体"/>
          <w:bCs/>
        </w:rPr>
        <w:t xml:space="preserve">（4）有依法缴纳税收和社会保障资金的良好记录；</w:t>
      </w:r>
      <w:r/>
    </w:p>
    <w:p>
      <w:pPr>
        <w:ind w:firstLine="480"/>
        <w:spacing w:line="360" w:lineRule="auto"/>
        <w:rPr>
          <w:rFonts w:hint="eastAsia" w:ascii="宋体" w:hAnsi="宋体" w:cs="宋体"/>
          <w:bCs/>
        </w:rPr>
      </w:pPr>
      <w:r>
        <w:rPr>
          <w:rFonts w:hint="eastAsia" w:ascii="宋体" w:hAnsi="宋体" w:cs="宋体"/>
          <w:bCs/>
        </w:rPr>
        <w:t xml:space="preserve">（5）参加政府采购活动前三年内，在经营活动中没有重大违法记录；</w:t>
      </w:r>
      <w:r/>
    </w:p>
    <w:p>
      <w:pPr>
        <w:ind w:firstLine="48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80"/>
        <w:spacing w:line="360" w:lineRule="auto"/>
        <w:rPr>
          <w:rFonts w:hint="eastAsia" w:ascii="宋体" w:hAnsi="宋体" w:cs="宋体"/>
          <w:bCs/>
        </w:rPr>
      </w:pPr>
      <w:r>
        <w:rPr>
          <w:rFonts w:hint="eastAsia" w:ascii="宋体" w:hAnsi="宋体" w:cs="宋体"/>
          <w:bCs/>
        </w:rPr>
        <w:t xml:space="preserve">1.4.2根据采购项目特殊要求，要求供应商具备的特定条件：见供应商须知前附表。</w:t>
      </w:r>
      <w:r/>
    </w:p>
    <w:p>
      <w:pPr>
        <w:ind w:firstLine="480"/>
        <w:spacing w:line="360" w:lineRule="auto"/>
        <w:rPr>
          <w:rFonts w:hint="eastAsia" w:ascii="宋体" w:hAnsi="宋体" w:cs="宋体"/>
          <w:bCs/>
        </w:rPr>
      </w:pPr>
      <w:r>
        <w:rPr>
          <w:rFonts w:hint="eastAsia" w:ascii="宋体" w:hAnsi="宋体" w:cs="宋体"/>
          <w:bCs/>
        </w:rPr>
        <w:t xml:space="preserve">1.4.3供应商不得存在下列情形之一：</w:t>
      </w:r>
      <w:r/>
    </w:p>
    <w:p>
      <w:pPr>
        <w:ind w:firstLine="480"/>
        <w:spacing w:line="360" w:lineRule="auto"/>
        <w:rPr>
          <w:rFonts w:hint="eastAsia" w:ascii="宋体" w:hAnsi="宋体" w:cs="宋体"/>
          <w:bCs/>
        </w:rPr>
      </w:pPr>
      <w:r>
        <w:rPr>
          <w:rFonts w:hint="eastAsia" w:ascii="宋体" w:hAnsi="宋体" w:cs="宋体"/>
          <w:bCs/>
        </w:rPr>
        <w:t xml:space="preserve">（l）与招标人或采购代理机构存在隶属关系或者其他利害关系；</w:t>
      </w:r>
      <w:r/>
    </w:p>
    <w:p>
      <w:pPr>
        <w:ind w:firstLine="480"/>
        <w:spacing w:line="360" w:lineRule="auto"/>
        <w:rPr>
          <w:rFonts w:hint="eastAsia" w:ascii="宋体" w:hAnsi="宋体" w:cs="宋体"/>
          <w:bCs/>
        </w:rPr>
      </w:pPr>
      <w:r>
        <w:rPr>
          <w:rFonts w:hint="eastAsia" w:ascii="宋体" w:hAnsi="宋体" w:cs="宋体"/>
          <w:bCs/>
        </w:rPr>
        <w:t xml:space="preserve">（2）为采购项目提供了整体设计、规范编制或者项目管理、监理、检测等服务；</w:t>
      </w:r>
      <w:r/>
    </w:p>
    <w:p>
      <w:pPr>
        <w:ind w:firstLine="480"/>
        <w:spacing w:line="360" w:lineRule="auto"/>
        <w:rPr>
          <w:rFonts w:hint="eastAsia" w:ascii="宋体" w:hAnsi="宋体" w:cs="宋体"/>
          <w:bCs/>
        </w:rPr>
      </w:pPr>
      <w:r>
        <w:rPr>
          <w:rFonts w:hint="eastAsia" w:ascii="宋体" w:hAnsi="宋体" w:cs="宋体"/>
          <w:bCs/>
        </w:rPr>
        <w:t xml:space="preserve">（3）单位负责人为同一人或者存在直接控股、管理关系的不同供应商，参加同一合同项下的政府采购活动。</w:t>
      </w:r>
      <w:r/>
    </w:p>
    <w:p>
      <w:pPr>
        <w:ind w:firstLine="480"/>
        <w:spacing w:line="360" w:lineRule="auto"/>
        <w:rPr>
          <w:rFonts w:hint="eastAsia" w:ascii="宋体" w:hAnsi="宋体" w:cs="宋体"/>
          <w:bCs/>
        </w:rPr>
      </w:pPr>
      <w:r>
        <w:rPr>
          <w:rFonts w:hint="eastAsia" w:ascii="宋体" w:hAnsi="宋体" w:cs="宋体"/>
          <w:bCs/>
        </w:rPr>
        <w:t xml:space="preserve">（4）以联合体形式参加政府采购活动的，联合体各方再单独参加或者与其他供应商另外组成联合体参加同一合同项下的政府采购活动。</w:t>
      </w:r>
      <w:r/>
    </w:p>
    <w:p>
      <w:pPr>
        <w:ind w:firstLine="480"/>
        <w:spacing w:line="360" w:lineRule="auto"/>
        <w:rPr>
          <w:rFonts w:hint="eastAsia" w:ascii="宋体" w:hAnsi="宋体" w:cs="宋体"/>
          <w:bCs/>
        </w:rPr>
      </w:pPr>
      <w:r>
        <w:rPr>
          <w:rFonts w:hint="eastAsia" w:ascii="宋体" w:hAnsi="宋体" w:cs="宋体"/>
          <w:bCs/>
        </w:rPr>
        <w:t xml:space="preserve">（5）法律、行政法规规定的其他条件。</w:t>
      </w:r>
      <w:r/>
    </w:p>
    <w:p>
      <w:pPr>
        <w:ind w:firstLine="480"/>
        <w:spacing w:line="360" w:lineRule="auto"/>
        <w:rPr>
          <w:rFonts w:hint="eastAsia" w:ascii="宋体" w:hAnsi="宋体" w:cs="宋体"/>
          <w:bCs/>
        </w:rPr>
      </w:pPr>
      <w:r/>
      <w:bookmarkStart w:id="74" w:name="_Toc152042311"/>
      <w:r/>
      <w:bookmarkStart w:id="75" w:name="_Toc383438597"/>
      <w:r/>
      <w:bookmarkStart w:id="76" w:name="_Toc247085694"/>
      <w:r/>
      <w:bookmarkStart w:id="77" w:name="_Toc144974503"/>
      <w:r/>
      <w:bookmarkStart w:id="78" w:name="_Toc343525510"/>
      <w:r/>
      <w:bookmarkStart w:id="79" w:name="_Toc426469876"/>
      <w:r/>
      <w:bookmarkStart w:id="80" w:name="_Toc152045535"/>
      <w:r/>
      <w:bookmarkStart w:id="81" w:name="_Toc246996180"/>
      <w:r/>
      <w:bookmarkStart w:id="82" w:name="_Toc179632552"/>
      <w:r/>
      <w:bookmarkStart w:id="83" w:name="_Toc246996923"/>
      <w:r>
        <w:rPr>
          <w:rFonts w:hint="eastAsia" w:ascii="宋体" w:hAnsi="宋体" w:cs="宋体"/>
          <w:bCs/>
        </w:rPr>
        <w:t xml:space="preserve">1.5费用承担</w:t>
      </w:r>
      <w:bookmarkEnd w:id="74"/>
      <w:r/>
      <w:bookmarkEnd w:id="75"/>
      <w:r/>
      <w:bookmarkEnd w:id="76"/>
      <w:r/>
      <w:bookmarkEnd w:id="77"/>
      <w:r/>
      <w:bookmarkEnd w:id="78"/>
      <w:r/>
      <w:bookmarkEnd w:id="79"/>
      <w:r/>
      <w:bookmarkEnd w:id="80"/>
      <w:r/>
      <w:bookmarkEnd w:id="81"/>
      <w:r/>
      <w:bookmarkEnd w:id="82"/>
      <w:r/>
      <w:bookmarkEnd w:id="83"/>
      <w:r/>
      <w:r/>
    </w:p>
    <w:p>
      <w:pPr>
        <w:ind w:firstLine="480"/>
        <w:spacing w:line="360" w:lineRule="auto"/>
        <w:rPr>
          <w:rFonts w:hint="eastAsia" w:ascii="宋体" w:hAnsi="宋体" w:cs="宋体"/>
          <w:bCs/>
        </w:rPr>
      </w:pPr>
      <w:r>
        <w:rPr>
          <w:rFonts w:hint="eastAsia" w:ascii="宋体" w:hAnsi="宋体" w:cs="宋体"/>
          <w:bCs/>
        </w:rPr>
        <w:t xml:space="preserve">无论采购结果如何，供应商为准备和参加投标活动发生的费用自理。</w:t>
      </w:r>
      <w:r/>
    </w:p>
    <w:p>
      <w:pPr>
        <w:ind w:firstLine="480"/>
        <w:spacing w:line="360" w:lineRule="auto"/>
        <w:rPr>
          <w:rFonts w:hint="eastAsia" w:ascii="宋体" w:hAnsi="宋体" w:cs="宋体"/>
          <w:bCs/>
        </w:rPr>
      </w:pPr>
      <w:r/>
      <w:bookmarkStart w:id="84" w:name="_Toc144974505"/>
      <w:r/>
      <w:bookmarkStart w:id="85" w:name="_Toc152042313"/>
      <w:r/>
      <w:bookmarkStart w:id="86" w:name="_Toc152045537"/>
      <w:r/>
      <w:bookmarkStart w:id="87" w:name="_Toc246996182"/>
      <w:r/>
      <w:bookmarkStart w:id="88" w:name="_Toc179632554"/>
      <w:r/>
      <w:bookmarkStart w:id="89" w:name="_Toc343525512"/>
      <w:r/>
      <w:bookmarkStart w:id="90" w:name="_Toc247085696"/>
      <w:r/>
      <w:bookmarkStart w:id="91" w:name="_Toc246996925"/>
      <w:r/>
      <w:bookmarkStart w:id="92" w:name="_Toc426469878"/>
      <w:r/>
      <w:bookmarkStart w:id="93" w:name="_Toc383438599"/>
      <w:r>
        <w:rPr>
          <w:rFonts w:hint="eastAsia" w:ascii="宋体" w:hAnsi="宋体" w:cs="宋体"/>
          <w:bCs/>
        </w:rPr>
        <w:t xml:space="preserve">1.6语言</w:t>
      </w:r>
      <w:bookmarkEnd w:id="84"/>
      <w:r>
        <w:rPr>
          <w:rFonts w:hint="eastAsia" w:ascii="宋体" w:hAnsi="宋体" w:cs="宋体"/>
          <w:bCs/>
        </w:rPr>
        <w:t xml:space="preserve">文字</w:t>
      </w:r>
      <w:bookmarkEnd w:id="85"/>
      <w:r/>
      <w:bookmarkEnd w:id="86"/>
      <w:r/>
      <w:bookmarkEnd w:id="87"/>
      <w:r/>
      <w:bookmarkEnd w:id="88"/>
      <w:r/>
      <w:bookmarkEnd w:id="89"/>
      <w:r/>
      <w:bookmarkEnd w:id="90"/>
      <w:r/>
      <w:bookmarkEnd w:id="91"/>
      <w:r/>
      <w:bookmarkEnd w:id="92"/>
      <w:r/>
      <w:bookmarkEnd w:id="93"/>
      <w:r/>
      <w:r/>
    </w:p>
    <w:p>
      <w:pPr>
        <w:ind w:firstLine="480"/>
        <w:spacing w:line="360" w:lineRule="auto"/>
        <w:rPr>
          <w:rFonts w:hint="eastAsia" w:ascii="宋体" w:hAnsi="宋体" w:cs="宋体"/>
          <w:bCs/>
        </w:rPr>
      </w:pPr>
      <w:r/>
      <w:bookmarkStart w:id="94" w:name="_Toc179632555"/>
      <w:r/>
      <w:bookmarkStart w:id="95" w:name="_Toc144974506"/>
      <w:r/>
      <w:bookmarkStart w:id="96" w:name="_Toc247085697"/>
      <w:r/>
      <w:bookmarkStart w:id="97" w:name="_Toc246996183"/>
      <w:r/>
      <w:bookmarkStart w:id="98" w:name="_Toc152042314"/>
      <w:r/>
      <w:bookmarkStart w:id="99" w:name="_Toc246996926"/>
      <w:r/>
      <w:bookmarkStart w:id="100" w:name="_Toc152045538"/>
      <w:r>
        <w:rPr>
          <w:rFonts w:hint="eastAsia" w:ascii="宋体" w:hAnsi="宋体" w:cs="宋体"/>
          <w:bCs/>
        </w:rPr>
        <w:t xml:space="preserve">招投标文件使用的语言文字为中文。专用术语使用外文的，应附有中文注释。</w:t>
      </w:r>
      <w:r/>
    </w:p>
    <w:p>
      <w:pPr>
        <w:ind w:firstLine="480"/>
        <w:spacing w:line="360" w:lineRule="auto"/>
        <w:rPr>
          <w:rFonts w:hint="eastAsia" w:ascii="宋体" w:hAnsi="宋体" w:cs="宋体"/>
          <w:bCs/>
        </w:rPr>
      </w:pPr>
      <w:r/>
      <w:bookmarkStart w:id="101" w:name="_Toc426469879"/>
      <w:r/>
      <w:bookmarkStart w:id="102" w:name="_Toc383438600"/>
      <w:r/>
      <w:bookmarkStart w:id="103" w:name="_Toc343525513"/>
      <w:r>
        <w:rPr>
          <w:rFonts w:hint="eastAsia" w:ascii="宋体" w:hAnsi="宋体" w:cs="宋体"/>
          <w:bCs/>
        </w:rPr>
        <w:t xml:space="preserve">1.7 计量单位</w:t>
      </w:r>
      <w:bookmarkEnd w:id="94"/>
      <w:r/>
      <w:bookmarkEnd w:id="95"/>
      <w:r/>
      <w:bookmarkEnd w:id="96"/>
      <w:r/>
      <w:bookmarkEnd w:id="97"/>
      <w:r/>
      <w:bookmarkEnd w:id="98"/>
      <w:r/>
      <w:bookmarkEnd w:id="99"/>
      <w:r/>
      <w:bookmarkEnd w:id="100"/>
      <w:r/>
      <w:bookmarkEnd w:id="101"/>
      <w:r/>
      <w:bookmarkEnd w:id="102"/>
      <w:r/>
      <w:bookmarkEnd w:id="103"/>
      <w:r/>
      <w:r/>
    </w:p>
    <w:p>
      <w:pPr>
        <w:ind w:firstLine="480"/>
        <w:spacing w:line="360" w:lineRule="auto"/>
        <w:rPr>
          <w:rFonts w:hint="eastAsia" w:ascii="宋体" w:hAnsi="宋体" w:cs="宋体"/>
          <w:bCs/>
        </w:rPr>
      </w:pPr>
      <w:r>
        <w:rPr>
          <w:rFonts w:hint="eastAsia" w:ascii="宋体" w:hAnsi="宋体" w:cs="宋体"/>
          <w:bCs/>
        </w:rPr>
        <w:t xml:space="preserve">所有计量均采用中华人民共和国法定计量单位。</w:t>
      </w:r>
      <w:r/>
    </w:p>
    <w:p>
      <w:pPr>
        <w:ind w:firstLine="480"/>
        <w:spacing w:line="360" w:lineRule="auto"/>
        <w:rPr>
          <w:rFonts w:hint="eastAsia" w:ascii="宋体" w:hAnsi="宋体" w:cs="宋体"/>
          <w:bCs/>
        </w:rPr>
      </w:pPr>
      <w:r/>
      <w:bookmarkStart w:id="104" w:name="_Toc343525517"/>
      <w:r/>
      <w:bookmarkStart w:id="105" w:name="_Toc426469882"/>
      <w:r/>
      <w:bookmarkStart w:id="106" w:name="_Toc383438604"/>
      <w:r>
        <w:rPr>
          <w:rFonts w:ascii="宋体" w:hAnsi="宋体" w:cs="宋体"/>
          <w:bCs/>
        </w:rPr>
        <w:t xml:space="preserve">2.</w:t>
      </w:r>
      <w:r>
        <w:rPr>
          <w:rFonts w:hint="eastAsia" w:ascii="宋体" w:hAnsi="宋体" w:cs="宋体"/>
          <w:bCs/>
        </w:rPr>
        <w:t xml:space="preserve">招标文件</w:t>
      </w:r>
      <w:bookmarkEnd w:id="104"/>
      <w:r/>
      <w:bookmarkEnd w:id="105"/>
      <w:r/>
      <w:bookmarkEnd w:id="106"/>
      <w:r/>
      <w:r/>
    </w:p>
    <w:p>
      <w:pPr>
        <w:ind w:firstLine="480"/>
        <w:spacing w:line="360" w:lineRule="auto"/>
        <w:rPr>
          <w:rFonts w:hint="eastAsia" w:ascii="宋体" w:hAnsi="宋体" w:cs="宋体"/>
          <w:bCs/>
        </w:rPr>
      </w:pPr>
      <w:r/>
      <w:bookmarkStart w:id="107" w:name="_Toc383438605"/>
      <w:r/>
      <w:bookmarkStart w:id="108" w:name="_Toc343525518"/>
      <w:r/>
      <w:bookmarkStart w:id="109" w:name="_Toc152042319"/>
      <w:r/>
      <w:bookmarkStart w:id="110" w:name="_Toc246996188"/>
      <w:r/>
      <w:bookmarkStart w:id="111" w:name="_Toc179632561"/>
      <w:r/>
      <w:bookmarkStart w:id="112" w:name="_Toc144974511"/>
      <w:r/>
      <w:bookmarkStart w:id="113" w:name="_Toc246996931"/>
      <w:r/>
      <w:bookmarkStart w:id="114" w:name="_Toc426469883"/>
      <w:r/>
      <w:bookmarkStart w:id="115" w:name="_Toc152045543"/>
      <w:r/>
      <w:bookmarkStart w:id="116" w:name="_Toc247085702"/>
      <w:r>
        <w:rPr>
          <w:rFonts w:hint="eastAsia" w:ascii="宋体" w:hAnsi="宋体" w:cs="宋体"/>
          <w:bCs/>
        </w:rPr>
        <w:t xml:space="preserve">2.1 招标文件的组成</w:t>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60" w:lineRule="auto"/>
        <w:rPr>
          <w:rFonts w:hint="eastAsia" w:ascii="宋体" w:hAnsi="宋体" w:cs="宋体"/>
          <w:bCs/>
        </w:rPr>
      </w:pPr>
      <w:r>
        <w:rPr>
          <w:rFonts w:hint="eastAsia" w:ascii="宋体" w:hAnsi="宋体" w:cs="宋体"/>
          <w:bCs/>
        </w:rPr>
        <w:t xml:space="preserve">2.1.1 本招标文件包括：</w:t>
      </w:r>
      <w:r/>
    </w:p>
    <w:p>
      <w:pPr>
        <w:ind w:firstLine="480"/>
        <w:spacing w:line="360" w:lineRule="auto"/>
        <w:rPr>
          <w:rFonts w:hint="eastAsia" w:ascii="宋体" w:hAnsi="宋体" w:cs="宋体"/>
          <w:bCs/>
        </w:rPr>
      </w:pPr>
      <w:r>
        <w:rPr>
          <w:rFonts w:hint="eastAsia" w:ascii="宋体" w:hAnsi="宋体" w:cs="宋体"/>
          <w:bCs/>
        </w:rPr>
        <w:t xml:space="preserve">（1）招标公告；</w:t>
      </w:r>
      <w:r/>
    </w:p>
    <w:p>
      <w:pPr>
        <w:ind w:firstLine="480"/>
        <w:spacing w:line="360" w:lineRule="auto"/>
        <w:rPr>
          <w:rFonts w:hint="eastAsia" w:ascii="宋体" w:hAnsi="宋体" w:cs="宋体"/>
          <w:bCs/>
        </w:rPr>
      </w:pPr>
      <w:r>
        <w:rPr>
          <w:rFonts w:hint="eastAsia" w:ascii="宋体" w:hAnsi="宋体" w:cs="宋体"/>
          <w:bCs/>
        </w:rPr>
        <w:t xml:space="preserve">（2）供应商须知；</w:t>
      </w:r>
      <w:r/>
    </w:p>
    <w:p>
      <w:pPr>
        <w:ind w:firstLine="480"/>
        <w:spacing w:line="360" w:lineRule="auto"/>
        <w:rPr>
          <w:rFonts w:hint="eastAsia" w:ascii="宋体" w:hAnsi="宋体" w:cs="宋体"/>
          <w:bCs/>
        </w:rPr>
      </w:pPr>
      <w:r>
        <w:rPr>
          <w:rFonts w:hint="eastAsia" w:ascii="宋体" w:hAnsi="宋体" w:cs="宋体"/>
          <w:bCs/>
        </w:rPr>
        <w:t xml:space="preserve">（3）资格审查及评标办法；</w:t>
      </w:r>
      <w:r/>
    </w:p>
    <w:p>
      <w:pPr>
        <w:ind w:firstLine="480"/>
        <w:spacing w:line="360" w:lineRule="auto"/>
        <w:rPr>
          <w:rFonts w:hint="eastAsia" w:ascii="宋体" w:hAnsi="宋体" w:cs="宋体"/>
          <w:bCs/>
        </w:rPr>
      </w:pPr>
      <w:r>
        <w:rPr>
          <w:rFonts w:hint="eastAsia" w:ascii="宋体" w:hAnsi="宋体" w:cs="宋体"/>
          <w:bCs/>
        </w:rPr>
        <w:t xml:space="preserve">（4）合同条款及格式；</w:t>
      </w:r>
      <w:r/>
    </w:p>
    <w:p>
      <w:pPr>
        <w:ind w:firstLine="480"/>
        <w:spacing w:line="360" w:lineRule="auto"/>
        <w:rPr>
          <w:rFonts w:hint="eastAsia" w:ascii="宋体" w:hAnsi="宋体" w:cs="宋体"/>
          <w:bCs/>
        </w:rPr>
      </w:pPr>
      <w:r>
        <w:rPr>
          <w:rFonts w:hint="eastAsia" w:ascii="宋体" w:hAnsi="宋体" w:cs="宋体"/>
          <w:bCs/>
        </w:rPr>
        <w:t xml:space="preserve">（5）采购需求；</w:t>
      </w:r>
      <w:r/>
    </w:p>
    <w:p>
      <w:pPr>
        <w:ind w:firstLine="480"/>
        <w:spacing w:line="360" w:lineRule="auto"/>
        <w:rPr>
          <w:rFonts w:hint="eastAsia" w:ascii="宋体" w:hAnsi="宋体" w:cs="宋体"/>
          <w:bCs/>
        </w:rPr>
      </w:pPr>
      <w:r>
        <w:rPr>
          <w:rFonts w:hint="eastAsia" w:ascii="宋体" w:hAnsi="宋体" w:cs="宋体"/>
          <w:bCs/>
        </w:rPr>
        <w:t xml:space="preserve">（6）投标文件的编制要求及参考格式；</w:t>
      </w:r>
      <w:r/>
    </w:p>
    <w:p>
      <w:pPr>
        <w:ind w:firstLine="480"/>
        <w:spacing w:line="360" w:lineRule="auto"/>
        <w:rPr>
          <w:rFonts w:hint="eastAsia" w:ascii="宋体" w:hAnsi="宋体" w:cs="宋体"/>
          <w:bCs/>
        </w:rPr>
      </w:pPr>
      <w:r>
        <w:rPr>
          <w:rFonts w:hint="eastAsia" w:ascii="宋体" w:hAnsi="宋体" w:cs="宋体"/>
          <w:bCs/>
        </w:rPr>
        <w:t xml:space="preserve">（7）供应商须知前附表规定的构成招标文件的其他材料。</w:t>
      </w:r>
      <w:r/>
    </w:p>
    <w:p>
      <w:pPr>
        <w:ind w:firstLine="480"/>
        <w:spacing w:line="360" w:lineRule="auto"/>
        <w:rPr>
          <w:rFonts w:hint="eastAsia" w:ascii="宋体" w:hAnsi="宋体" w:cs="宋体"/>
          <w:bCs/>
        </w:rPr>
      </w:pPr>
      <w:r>
        <w:rPr>
          <w:rFonts w:hint="eastAsia" w:ascii="宋体" w:hAnsi="宋体" w:cs="宋体"/>
          <w:bCs/>
        </w:rPr>
        <w:t xml:space="preserve">2.1.2根据本章第2.2款和第2.3款对招标文件所作的澄清、修改，构成招标文件的组成部分。</w:t>
      </w:r>
      <w:r/>
    </w:p>
    <w:p>
      <w:pPr>
        <w:ind w:firstLine="480"/>
        <w:spacing w:line="360" w:lineRule="auto"/>
        <w:rPr>
          <w:rFonts w:hint="eastAsia" w:ascii="宋体" w:hAnsi="宋体" w:cs="宋体"/>
          <w:bCs/>
        </w:rPr>
      </w:pPr>
      <w:r/>
      <w:bookmarkStart w:id="117" w:name="_Toc246996189"/>
      <w:r/>
      <w:bookmarkStart w:id="118" w:name="_Toc247085703"/>
      <w:r/>
      <w:bookmarkStart w:id="119" w:name="_Toc144974512"/>
      <w:r/>
      <w:bookmarkStart w:id="120" w:name="_Toc246996932"/>
      <w:r/>
      <w:bookmarkStart w:id="121" w:name="_Toc152045544"/>
      <w:r/>
      <w:bookmarkStart w:id="122" w:name="_Toc152042320"/>
      <w:r/>
      <w:bookmarkStart w:id="123" w:name="_Toc383438606"/>
      <w:r/>
      <w:bookmarkStart w:id="124" w:name="_Toc343525519"/>
      <w:r/>
      <w:bookmarkStart w:id="125" w:name="_Toc179632562"/>
      <w:r/>
      <w:bookmarkStart w:id="126" w:name="_Toc426469884"/>
      <w:r>
        <w:rPr>
          <w:rFonts w:hint="eastAsia" w:ascii="宋体" w:hAnsi="宋体" w:cs="宋体"/>
          <w:bCs/>
        </w:rPr>
        <w:t xml:space="preserve">2.2 招标文件的澄清</w:t>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360" w:lineRule="auto"/>
        <w:rPr>
          <w:rFonts w:hint="eastAsia" w:ascii="宋体" w:hAnsi="宋体" w:cs="宋体"/>
          <w:bCs/>
        </w:rPr>
      </w:pPr>
      <w:r>
        <w:rPr>
          <w:rFonts w:hint="eastAsia" w:ascii="宋体" w:hAnsi="宋体" w:cs="宋体"/>
          <w:bCs/>
        </w:rPr>
        <w:t xml:space="preserve">2.2.1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360" w:lineRule="auto"/>
        <w:rPr>
          <w:rFonts w:hint="eastAsia" w:ascii="宋体" w:hAnsi="宋体" w:cs="宋体"/>
          <w:bCs/>
        </w:rPr>
      </w:pPr>
      <w:r>
        <w:rPr>
          <w:rFonts w:hint="eastAsia" w:ascii="宋体" w:hAnsi="宋体" w:cs="宋体"/>
          <w:bCs/>
        </w:rPr>
        <w:t xml:space="preserve">2.2.2招标文件的澄清将在投标截止时间15天前在原公告信息发布媒体公开发布,但不指明问题的来源。如果澄清发布的时间距投标截止时间不足15天，</w:t>
      </w:r>
      <w:r>
        <w:rPr>
          <w:rFonts w:hint="eastAsia" w:ascii="宋体" w:hAnsi="宋体" w:cs="宋体"/>
          <w:bCs/>
        </w:rPr>
        <w:t xml:space="preserve">并且澄清内容影响投标文件编制的，将相应延长投标截止时间。</w:t>
      </w:r>
      <w:r/>
    </w:p>
    <w:p>
      <w:pPr>
        <w:ind w:firstLine="480"/>
        <w:spacing w:line="360" w:lineRule="auto"/>
        <w:rPr>
          <w:rFonts w:hint="eastAsia" w:ascii="宋体" w:hAnsi="宋体" w:cs="宋体"/>
          <w:bCs/>
        </w:rPr>
      </w:pPr>
      <w:r/>
      <w:bookmarkStart w:id="127" w:name="_Toc152042321"/>
      <w:r/>
      <w:bookmarkStart w:id="128" w:name="_Toc343525520"/>
      <w:r/>
      <w:bookmarkStart w:id="129" w:name="_Toc144974513"/>
      <w:r/>
      <w:bookmarkStart w:id="130" w:name="_Toc152045545"/>
      <w:r/>
      <w:bookmarkStart w:id="131" w:name="_Toc246996190"/>
      <w:r/>
      <w:bookmarkStart w:id="132" w:name="_Toc426469885"/>
      <w:r/>
      <w:bookmarkStart w:id="133" w:name="_Toc246996933"/>
      <w:r/>
      <w:bookmarkStart w:id="134" w:name="_Toc179632563"/>
      <w:r/>
      <w:bookmarkStart w:id="135" w:name="_Toc383438607"/>
      <w:r/>
      <w:bookmarkStart w:id="136" w:name="_Toc247085704"/>
      <w:r>
        <w:rPr>
          <w:rFonts w:hint="eastAsia" w:ascii="宋体" w:hAnsi="宋体" w:cs="宋体"/>
          <w:bCs/>
        </w:rPr>
        <w:t xml:space="preserve">2.3 招标文件的修改</w:t>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360" w:lineRule="auto"/>
        <w:rPr>
          <w:rFonts w:hint="eastAsia" w:ascii="宋体" w:hAnsi="宋体" w:cs="宋体"/>
          <w:bCs/>
        </w:rPr>
      </w:pPr>
      <w:r>
        <w:rPr>
          <w:rFonts w:hint="eastAsia" w:ascii="宋体" w:hAnsi="宋体" w:cs="宋体"/>
          <w:bCs/>
        </w:rPr>
        <w:t xml:space="preserve">招标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firstLine="480"/>
        <w:spacing w:line="360" w:lineRule="auto"/>
        <w:rPr>
          <w:rFonts w:hint="eastAsia" w:ascii="宋体" w:hAnsi="宋体" w:cs="宋体"/>
          <w:bCs/>
        </w:rPr>
      </w:pPr>
      <w:r>
        <w:rPr>
          <w:rFonts w:hint="eastAsia" w:ascii="宋体" w:hAnsi="宋体" w:cs="宋体"/>
          <w:bCs/>
        </w:rPr>
        <w:t xml:space="preserve">2.4招标文件的重新发布</w:t>
      </w:r>
      <w:r/>
    </w:p>
    <w:p>
      <w:pPr>
        <w:ind w:firstLine="480"/>
        <w:spacing w:line="360" w:lineRule="auto"/>
        <w:rPr>
          <w:rFonts w:hint="eastAsia" w:ascii="宋体" w:hAnsi="宋体" w:cs="宋体"/>
          <w:bCs/>
        </w:rPr>
      </w:pPr>
      <w:r>
        <w:rPr>
          <w:rFonts w:hint="eastAsia" w:ascii="宋体" w:hAnsi="宋体" w:cs="宋体"/>
          <w:bCs/>
        </w:rPr>
        <w:t xml:space="preserve">招标文件的澄清或修改涉及到申请人的资格条件、评标办法、采购需求等实质性内容时，将重新发布招标公告。</w:t>
      </w:r>
      <w:r/>
    </w:p>
    <w:p>
      <w:pPr>
        <w:ind w:firstLine="480"/>
        <w:spacing w:line="360" w:lineRule="auto"/>
        <w:rPr>
          <w:rFonts w:hint="eastAsia" w:ascii="宋体" w:hAnsi="宋体" w:cs="宋体"/>
          <w:bCs/>
        </w:rPr>
      </w:pPr>
      <w:r/>
      <w:bookmarkStart w:id="137" w:name="_Toc179632564"/>
      <w:r/>
      <w:bookmarkStart w:id="138" w:name="_Toc383438609"/>
      <w:r/>
      <w:bookmarkStart w:id="139" w:name="_Toc246996191"/>
      <w:r/>
      <w:bookmarkStart w:id="140" w:name="_Toc343525522"/>
      <w:r/>
      <w:bookmarkStart w:id="141" w:name="_Toc246996934"/>
      <w:r/>
      <w:bookmarkStart w:id="142" w:name="_Toc247085705"/>
      <w:r/>
      <w:bookmarkStart w:id="143" w:name="_Toc152045546"/>
      <w:r/>
      <w:bookmarkStart w:id="144" w:name="_Toc144974514"/>
      <w:r/>
      <w:bookmarkStart w:id="145" w:name="_Toc152042322"/>
      <w:r/>
      <w:bookmarkStart w:id="146" w:name="_Toc426469887"/>
      <w:r>
        <w:rPr>
          <w:rFonts w:ascii="宋体" w:hAnsi="宋体" w:cs="宋体"/>
          <w:bCs/>
        </w:rPr>
        <w:t xml:space="preserve">3.</w:t>
      </w:r>
      <w:r>
        <w:rPr>
          <w:rFonts w:hint="eastAsia" w:ascii="宋体" w:hAnsi="宋体" w:cs="宋体"/>
          <w:bCs/>
        </w:rPr>
        <w:t xml:space="preserve">投标</w:t>
      </w:r>
      <w:bookmarkEnd w:id="137"/>
      <w:r/>
      <w:bookmarkEnd w:id="138"/>
      <w:r/>
      <w:bookmarkEnd w:id="139"/>
      <w:r/>
      <w:bookmarkEnd w:id="140"/>
      <w:r/>
      <w:bookmarkEnd w:id="141"/>
      <w:r/>
      <w:bookmarkEnd w:id="142"/>
      <w:r/>
      <w:bookmarkEnd w:id="143"/>
      <w:r/>
      <w:bookmarkEnd w:id="144"/>
      <w:r/>
      <w:bookmarkEnd w:id="145"/>
      <w:r>
        <w:rPr>
          <w:rFonts w:hint="eastAsia" w:ascii="宋体" w:hAnsi="宋体" w:cs="宋体"/>
          <w:bCs/>
        </w:rPr>
        <w:t xml:space="preserve">文件</w:t>
      </w:r>
      <w:bookmarkEnd w:id="146"/>
      <w:r/>
      <w:r/>
    </w:p>
    <w:p>
      <w:pPr>
        <w:ind w:firstLine="480"/>
        <w:spacing w:line="360" w:lineRule="auto"/>
        <w:rPr>
          <w:rFonts w:hint="eastAsia" w:ascii="宋体" w:hAnsi="宋体" w:cs="宋体"/>
          <w:bCs/>
        </w:rPr>
      </w:pPr>
      <w:r/>
      <w:bookmarkStart w:id="147" w:name="_Toc247085706"/>
      <w:r/>
      <w:bookmarkStart w:id="148" w:name="_Toc343525523"/>
      <w:r/>
      <w:bookmarkStart w:id="149" w:name="_Toc246996935"/>
      <w:r/>
      <w:bookmarkStart w:id="150" w:name="_Toc179632565"/>
      <w:r/>
      <w:bookmarkStart w:id="151" w:name="_Toc152045547"/>
      <w:r/>
      <w:bookmarkStart w:id="152" w:name="_Toc152042323"/>
      <w:r/>
      <w:bookmarkStart w:id="153" w:name="_Toc144974515"/>
      <w:r/>
      <w:bookmarkStart w:id="154" w:name="_Toc383438610"/>
      <w:r/>
      <w:bookmarkStart w:id="155" w:name="_Toc246996192"/>
      <w:r/>
      <w:bookmarkStart w:id="156" w:name="_Toc426469888"/>
      <w:r>
        <w:rPr>
          <w:rFonts w:hint="eastAsia" w:ascii="宋体" w:hAnsi="宋体" w:cs="宋体"/>
          <w:bCs/>
        </w:rPr>
        <w:t xml:space="preserve">3.1</w:t>
      </w:r>
      <w:bookmarkEnd w:id="147"/>
      <w:r/>
      <w:bookmarkEnd w:id="148"/>
      <w:r/>
      <w:bookmarkEnd w:id="149"/>
      <w:r/>
      <w:bookmarkEnd w:id="150"/>
      <w:r/>
      <w:bookmarkEnd w:id="151"/>
      <w:r/>
      <w:bookmarkEnd w:id="152"/>
      <w:r/>
      <w:bookmarkEnd w:id="153"/>
      <w:r/>
      <w:bookmarkEnd w:id="154"/>
      <w:r/>
      <w:bookmarkEnd w:id="155"/>
      <w:r>
        <w:rPr>
          <w:rFonts w:hint="eastAsia" w:ascii="宋体" w:hAnsi="宋体" w:cs="宋体"/>
          <w:bCs/>
        </w:rPr>
        <w:t xml:space="preserve">投标文件的组成</w:t>
      </w:r>
      <w:bookmarkEnd w:id="156"/>
      <w:r/>
      <w:r/>
    </w:p>
    <w:p>
      <w:pPr>
        <w:ind w:firstLine="480"/>
        <w:spacing w:line="360" w:lineRule="auto"/>
        <w:rPr>
          <w:rFonts w:hint="eastAsia" w:ascii="宋体" w:hAnsi="宋体" w:cs="宋体"/>
          <w:bCs/>
        </w:rPr>
      </w:pPr>
      <w:r>
        <w:rPr>
          <w:rFonts w:hint="eastAsia" w:ascii="宋体" w:hAnsi="宋体" w:cs="宋体"/>
          <w:bCs/>
        </w:rPr>
        <w:t xml:space="preserve">投标文件的组成：见供应商须知前附表。</w:t>
      </w:r>
      <w:r/>
    </w:p>
    <w:p>
      <w:pPr>
        <w:ind w:firstLine="480"/>
        <w:spacing w:line="360" w:lineRule="auto"/>
        <w:rPr>
          <w:rFonts w:hint="eastAsia" w:ascii="宋体" w:hAnsi="宋体" w:cs="宋体"/>
          <w:bCs/>
        </w:rPr>
      </w:pPr>
      <w:r/>
      <w:bookmarkStart w:id="157" w:name="_Toc367785004"/>
      <w:r/>
      <w:bookmarkStart w:id="158" w:name="_Toc426469889"/>
      <w:r>
        <w:rPr>
          <w:rFonts w:hint="eastAsia" w:ascii="宋体" w:hAnsi="宋体" w:cs="宋体"/>
          <w:bCs/>
        </w:rPr>
        <w:t xml:space="preserve">3.2</w:t>
      </w:r>
      <w:bookmarkEnd w:id="157"/>
      <w:r>
        <w:rPr>
          <w:rFonts w:hint="eastAsia" w:ascii="宋体" w:hAnsi="宋体" w:cs="宋体"/>
          <w:bCs/>
        </w:rPr>
        <w:t xml:space="preserve">投标报价</w:t>
      </w:r>
      <w:bookmarkEnd w:id="158"/>
      <w:r/>
      <w:r/>
    </w:p>
    <w:p>
      <w:pPr>
        <w:ind w:firstLine="480"/>
        <w:spacing w:line="360" w:lineRule="auto"/>
        <w:rPr>
          <w:rFonts w:hint="eastAsia" w:ascii="宋体" w:hAnsi="宋体" w:cs="宋体"/>
          <w:bCs/>
        </w:rPr>
      </w:pPr>
      <w:r>
        <w:rPr>
          <w:rFonts w:hint="eastAsia" w:ascii="宋体" w:hAnsi="宋体" w:cs="宋体"/>
          <w:bCs/>
        </w:rPr>
        <w:t xml:space="preserve">3.2.1供应商应按招标文件规定的供货及服务要求、责任范围和合同条件，以人民币进行报价。</w:t>
      </w:r>
      <w:r/>
    </w:p>
    <w:p>
      <w:pPr>
        <w:ind w:firstLine="480"/>
        <w:spacing w:line="360" w:lineRule="auto"/>
        <w:rPr>
          <w:rFonts w:hint="eastAsia" w:ascii="宋体" w:hAnsi="宋体" w:cs="宋体"/>
          <w:bCs/>
        </w:rPr>
      </w:pPr>
      <w:r>
        <w:rPr>
          <w:rFonts w:hint="eastAsia" w:ascii="宋体" w:hAnsi="宋体" w:cs="宋体"/>
          <w:bCs/>
        </w:rPr>
        <w:t xml:space="preserve">3.2.2供应商在投标文件中只能有一个投标报价，且不得超过招标公告中载明的最高限价。任何包含价格调整要求和条件的投标报价均将视为无效报价。</w:t>
      </w:r>
      <w:r/>
    </w:p>
    <w:p>
      <w:pPr>
        <w:ind w:firstLine="480"/>
        <w:spacing w:line="360" w:lineRule="auto"/>
        <w:rPr>
          <w:rFonts w:hint="eastAsia" w:ascii="宋体" w:hAnsi="宋体" w:cs="宋体"/>
          <w:bCs/>
        </w:rPr>
      </w:pPr>
      <w:r>
        <w:rPr>
          <w:rFonts w:hint="eastAsia" w:ascii="宋体" w:hAnsi="宋体" w:cs="宋体"/>
          <w:bCs/>
        </w:rPr>
        <w:t xml:space="preserve">3.2.3本项目投标报价的其他要求见供应商须知前附表。</w:t>
      </w:r>
      <w:r/>
    </w:p>
    <w:p>
      <w:pPr>
        <w:ind w:firstLine="480"/>
        <w:spacing w:line="360" w:lineRule="auto"/>
        <w:rPr>
          <w:rFonts w:hint="eastAsia" w:ascii="宋体" w:hAnsi="宋体" w:cs="宋体"/>
          <w:bCs/>
        </w:rPr>
      </w:pPr>
      <w:r/>
      <w:bookmarkStart w:id="159" w:name="_Toc144974517"/>
      <w:r/>
      <w:bookmarkStart w:id="160" w:name="_Toc343525525"/>
      <w:r/>
      <w:bookmarkStart w:id="161" w:name="_Toc383438612"/>
      <w:r/>
      <w:bookmarkStart w:id="162" w:name="_Toc426469890"/>
      <w:r/>
      <w:bookmarkStart w:id="163" w:name="_Toc152042325"/>
      <w:r/>
      <w:bookmarkStart w:id="164" w:name="_Toc152045549"/>
      <w:r/>
      <w:bookmarkStart w:id="165" w:name="_Toc179632567"/>
      <w:r/>
      <w:bookmarkStart w:id="166" w:name="_Toc247085708"/>
      <w:r/>
      <w:bookmarkStart w:id="167" w:name="_Toc246996937"/>
      <w:r/>
      <w:bookmarkStart w:id="168" w:name="_Toc246996194"/>
      <w:r>
        <w:rPr>
          <w:rFonts w:hint="eastAsia" w:ascii="宋体" w:hAnsi="宋体" w:cs="宋体"/>
          <w:bCs/>
        </w:rPr>
        <w:t xml:space="preserve">3.3投标有效期</w:t>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360" w:lineRule="auto"/>
        <w:rPr>
          <w:rFonts w:hint="eastAsia" w:ascii="宋体" w:hAnsi="宋体" w:cs="宋体"/>
          <w:bCs/>
        </w:rPr>
      </w:pPr>
      <w:r>
        <w:rPr>
          <w:rFonts w:hint="eastAsia" w:ascii="宋体" w:hAnsi="宋体" w:cs="宋体"/>
          <w:bCs/>
        </w:rPr>
        <w:t xml:space="preserve">3.3.1在供应商须知前附表规定的投标有效期内，供应商不得要求撤销或修改其投标文件。</w:t>
      </w:r>
      <w:r/>
    </w:p>
    <w:p>
      <w:pPr>
        <w:ind w:firstLine="480"/>
        <w:spacing w:line="360" w:lineRule="auto"/>
        <w:rPr>
          <w:rFonts w:hint="eastAsia" w:ascii="宋体" w:hAnsi="宋体" w:cs="宋体"/>
          <w:bCs/>
        </w:rPr>
      </w:pPr>
      <w:r>
        <w:rPr>
          <w:rFonts w:hint="eastAsia" w:ascii="宋体" w:hAnsi="宋体" w:cs="宋体"/>
          <w:bCs/>
        </w:rPr>
        <w:t xml:space="preserve">3.3.2出现特殊情况需要延长投标有效期的，招标人将以书面形式通知供应商。供应商拒绝延长投标有效期的，其投标失效。</w:t>
      </w:r>
      <w:r/>
    </w:p>
    <w:p>
      <w:pPr>
        <w:ind w:firstLine="480"/>
        <w:spacing w:line="360" w:lineRule="auto"/>
        <w:rPr>
          <w:rFonts w:hint="eastAsia" w:ascii="宋体" w:hAnsi="宋体" w:cs="宋体"/>
          <w:bCs/>
        </w:rPr>
      </w:pPr>
      <w:r/>
      <w:bookmarkStart w:id="169" w:name="_Toc426469892"/>
      <w:r>
        <w:rPr>
          <w:rFonts w:hint="eastAsia" w:ascii="宋体" w:hAnsi="宋体" w:cs="宋体"/>
          <w:bCs/>
        </w:rPr>
        <w:t xml:space="preserve">3.4投标文件的编制</w:t>
      </w:r>
      <w:bookmarkEnd w:id="169"/>
      <w:r/>
      <w:r/>
    </w:p>
    <w:p>
      <w:pPr>
        <w:ind w:firstLine="480"/>
        <w:spacing w:line="360" w:lineRule="auto"/>
        <w:rPr>
          <w:rFonts w:hint="eastAsia" w:ascii="宋体" w:hAnsi="宋体" w:cs="宋体"/>
          <w:bCs/>
        </w:rPr>
      </w:pPr>
      <w:r>
        <w:rPr>
          <w:rFonts w:hint="eastAsia" w:ascii="宋体" w:hAnsi="宋体" w:cs="宋体"/>
          <w:bCs/>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360" w:lineRule="auto"/>
        <w:rPr>
          <w:rFonts w:hint="eastAsia" w:ascii="宋体" w:hAnsi="宋体" w:cs="宋体"/>
          <w:bCs/>
        </w:rPr>
      </w:pPr>
      <w:r>
        <w:rPr>
          <w:rFonts w:hint="eastAsia" w:ascii="宋体" w:hAnsi="宋体" w:cs="宋体"/>
          <w:bCs/>
        </w:rPr>
        <w:t xml:space="preserve">3.4.2供应商应对招标文件中的资格要求、合同履行期限、投标有效期、技术、服务标准和要求等实质性内容作出响应，并根据评审因素提供相应的证明材料。</w:t>
      </w:r>
      <w:r/>
    </w:p>
    <w:p>
      <w:pPr>
        <w:ind w:firstLine="480"/>
        <w:spacing w:line="360" w:lineRule="auto"/>
        <w:rPr>
          <w:rFonts w:hint="eastAsia" w:ascii="宋体" w:hAnsi="宋体" w:cs="宋体"/>
          <w:bCs/>
        </w:rPr>
      </w:pPr>
      <w:r>
        <w:rPr>
          <w:rFonts w:hint="eastAsia" w:ascii="宋体" w:hAnsi="宋体" w:cs="宋体"/>
          <w:bCs/>
        </w:rPr>
        <w:t xml:space="preserve">3.4.3 投标文件的数量：见供应商须知前附表</w:t>
      </w:r>
      <w:r/>
    </w:p>
    <w:p>
      <w:pPr>
        <w:ind w:firstLine="480"/>
        <w:spacing w:line="360" w:lineRule="auto"/>
        <w:rPr>
          <w:rFonts w:hint="eastAsia" w:ascii="宋体" w:hAnsi="宋体" w:cs="宋体"/>
          <w:bCs/>
        </w:rPr>
      </w:pPr>
      <w:r/>
      <w:bookmarkStart w:id="170" w:name="_Toc426469894"/>
      <w:r/>
      <w:bookmarkStart w:id="171" w:name="_Toc367785016"/>
      <w:r>
        <w:rPr>
          <w:rFonts w:hint="eastAsia" w:ascii="宋体" w:hAnsi="宋体" w:cs="宋体"/>
          <w:bCs/>
        </w:rPr>
        <w:t xml:space="preserve">3.4.4投标文件的签署：见供应商须知前附表</w:t>
      </w:r>
      <w:r/>
    </w:p>
    <w:p>
      <w:pPr>
        <w:ind w:firstLine="480"/>
        <w:spacing w:line="360" w:lineRule="auto"/>
        <w:rPr>
          <w:rFonts w:hint="eastAsia" w:ascii="宋体" w:hAnsi="宋体" w:cs="宋体"/>
          <w:bCs/>
        </w:rPr>
      </w:pPr>
      <w:r/>
      <w:bookmarkStart w:id="172" w:name="_Toc383625994"/>
      <w:r/>
      <w:bookmarkStart w:id="173" w:name="_Toc390246906"/>
      <w:r/>
      <w:bookmarkStart w:id="174" w:name="_Toc383587457"/>
      <w:r/>
      <w:bookmarkStart w:id="175" w:name="_Toc390098841"/>
      <w:r/>
      <w:bookmarkStart w:id="176" w:name="_Toc179632605"/>
      <w:r/>
      <w:bookmarkStart w:id="177" w:name="_Toc246996973"/>
      <w:r/>
      <w:bookmarkStart w:id="178" w:name="_Toc383438646"/>
      <w:r/>
      <w:bookmarkStart w:id="179" w:name="_Toc343525562"/>
      <w:r/>
      <w:bookmarkStart w:id="180" w:name="_Toc383679747"/>
      <w:r/>
      <w:bookmarkStart w:id="181" w:name="_Toc390099019"/>
      <w:r/>
      <w:bookmarkStart w:id="182" w:name="_Toc247085745"/>
      <w:r/>
      <w:bookmarkStart w:id="183" w:name="_Toc383623945"/>
      <w:r/>
      <w:bookmarkStart w:id="184" w:name="_Toc152045587"/>
      <w:r/>
      <w:bookmarkStart w:id="185" w:name="_Toc152042364"/>
      <w:r/>
      <w:bookmarkStart w:id="186" w:name="_Toc246996230"/>
      <w:r/>
      <w:bookmarkStart w:id="187" w:name="_Toc383698648"/>
      <w:r/>
      <w:bookmarkStart w:id="188" w:name="_Toc144974554"/>
      <w:r/>
      <w:bookmarkStart w:id="189" w:name="_Toc383623673"/>
      <w:r/>
      <w:bookmarkEnd w:id="43"/>
      <w:r/>
      <w:bookmarkEnd w:id="170"/>
      <w:r/>
      <w:bookmarkEnd w:id="171"/>
      <w:r>
        <w:rPr>
          <w:rFonts w:ascii="宋体" w:hAnsi="宋体" w:cs="宋体"/>
          <w:bCs/>
        </w:rPr>
        <w:t xml:space="preserve">4.</w:t>
      </w:r>
      <w:r>
        <w:rPr>
          <w:rFonts w:hint="eastAsia" w:ascii="宋体" w:hAnsi="宋体" w:cs="宋体"/>
          <w:bCs/>
        </w:rPr>
        <w:t xml:space="preserve">投标</w:t>
      </w:r>
      <w:r/>
    </w:p>
    <w:p>
      <w:pPr>
        <w:ind w:firstLine="480"/>
        <w:spacing w:line="360" w:lineRule="auto"/>
        <w:rPr>
          <w:rFonts w:hint="eastAsia" w:ascii="宋体" w:hAnsi="宋体" w:cs="宋体"/>
          <w:bCs/>
        </w:rPr>
      </w:pPr>
      <w:r>
        <w:rPr>
          <w:rFonts w:hint="eastAsia" w:ascii="宋体" w:hAnsi="宋体" w:cs="宋体"/>
          <w:bCs/>
        </w:rPr>
        <w:t xml:space="preserve">4.1投标文件的上传</w:t>
      </w:r>
      <w:r/>
    </w:p>
    <w:p>
      <w:pPr>
        <w:ind w:firstLine="480"/>
        <w:spacing w:line="360" w:lineRule="auto"/>
        <w:rPr>
          <w:rFonts w:hint="eastAsia" w:ascii="宋体" w:hAnsi="宋体" w:cs="宋体"/>
          <w:bCs/>
        </w:rPr>
      </w:pPr>
      <w:r>
        <w:rPr>
          <w:rFonts w:hint="eastAsia" w:ascii="宋体" w:hAnsi="宋体" w:cs="宋体"/>
          <w:bCs/>
        </w:rPr>
        <w:t xml:space="preserve">供应商应充分考虑网络及系统平台可能存在的非正常情况等各种风险因素，在供应商须知前附表规定的投标截止时间前，通过江苏省政府采购管理交易系统（苏采云），完成投标文件的上传。在投标截止时间后，江苏省政府采购管理交易系统（苏采云）将不再接受投标文件的上传。</w:t>
      </w:r>
      <w:r/>
    </w:p>
    <w:p>
      <w:pPr>
        <w:ind w:firstLine="480"/>
        <w:spacing w:line="360" w:lineRule="auto"/>
        <w:rPr>
          <w:rFonts w:hint="eastAsia" w:ascii="宋体" w:hAnsi="宋体" w:cs="宋体"/>
          <w:bCs/>
        </w:rPr>
      </w:pPr>
      <w:r>
        <w:rPr>
          <w:rFonts w:hint="eastAsia" w:ascii="宋体" w:hAnsi="宋体" w:cs="宋体"/>
          <w:bCs/>
        </w:rPr>
        <w:t xml:space="preserve">4.2投标文件的修改与撤回</w:t>
      </w:r>
      <w:r/>
    </w:p>
    <w:p>
      <w:pPr>
        <w:ind w:firstLine="480"/>
        <w:spacing w:line="360" w:lineRule="auto"/>
        <w:rPr>
          <w:rFonts w:hint="eastAsia" w:ascii="宋体" w:hAnsi="宋体" w:cs="宋体"/>
          <w:bCs/>
        </w:rPr>
      </w:pPr>
      <w:r>
        <w:rPr>
          <w:rFonts w:hint="eastAsia" w:ascii="宋体" w:hAnsi="宋体" w:cs="宋体"/>
          <w:bCs/>
        </w:rPr>
        <w:t xml:space="preserve">4.2.1在投标截止时间前，供应商可以修改或撤回已递交的投标文件。具体操作方法见《江苏省政府采购管理交易系统（苏采云）供应商操作手册》。</w:t>
      </w:r>
      <w:r/>
    </w:p>
    <w:p>
      <w:pPr>
        <w:ind w:firstLine="480"/>
        <w:spacing w:line="360" w:lineRule="auto"/>
        <w:rPr>
          <w:rFonts w:hint="eastAsia" w:ascii="宋体" w:hAnsi="宋体" w:cs="宋体"/>
          <w:bCs/>
        </w:rPr>
      </w:pPr>
      <w:r>
        <w:rPr>
          <w:rFonts w:hint="eastAsia" w:ascii="宋体" w:hAnsi="宋体" w:cs="宋体"/>
          <w:bCs/>
        </w:rPr>
        <w:t xml:space="preserve">4.2.2修改的投标文件应按照本招标文件规定进行编制和重新上传。</w:t>
      </w:r>
      <w:r/>
    </w:p>
    <w:p>
      <w:pPr>
        <w:ind w:firstLine="480"/>
        <w:spacing w:line="360" w:lineRule="auto"/>
        <w:rPr>
          <w:rFonts w:hint="eastAsia" w:ascii="宋体" w:hAnsi="宋体" w:cs="宋体"/>
          <w:bCs/>
        </w:rPr>
      </w:pPr>
      <w:r>
        <w:rPr>
          <w:rFonts w:hint="eastAsia" w:ascii="宋体" w:hAnsi="宋体" w:cs="宋体"/>
          <w:bCs/>
        </w:rPr>
        <w:t xml:space="preserve">4.3投标文件的确认</w:t>
      </w:r>
      <w:r/>
    </w:p>
    <w:p>
      <w:pPr>
        <w:ind w:firstLine="480"/>
        <w:spacing w:line="360" w:lineRule="auto"/>
        <w:rPr>
          <w:rFonts w:hint="eastAsia" w:ascii="宋体" w:hAnsi="宋体" w:cs="宋体"/>
          <w:bCs/>
        </w:rPr>
      </w:pPr>
      <w:r>
        <w:rPr>
          <w:rFonts w:hint="eastAsia" w:ascii="宋体" w:hAnsi="宋体" w:cs="宋体"/>
          <w:bCs/>
        </w:rPr>
        <w:t xml:space="preserve">供应商可以通过江苏省政府采购管理交易系统（苏采云）多次上传投标文件，以投标截止时间前，江苏省政府采购管理交易系统（苏采云）接受到的最后一份投标文件为准。</w:t>
      </w:r>
      <w:r/>
    </w:p>
    <w:p>
      <w:pPr>
        <w:ind w:firstLine="480"/>
        <w:spacing w:line="360" w:lineRule="auto"/>
        <w:rPr>
          <w:rFonts w:hint="eastAsia" w:ascii="宋体" w:hAnsi="宋体" w:cs="宋体"/>
          <w:bCs/>
        </w:rPr>
      </w:pPr>
      <w:r>
        <w:rPr>
          <w:rFonts w:ascii="宋体" w:hAnsi="宋体" w:cs="宋体"/>
          <w:bCs/>
        </w:rPr>
        <w:t xml:space="preserve">5.</w:t>
      </w:r>
      <w:r>
        <w:rPr>
          <w:rFonts w:hint="eastAsia" w:ascii="宋体" w:hAnsi="宋体" w:cs="宋体"/>
          <w:bCs/>
        </w:rPr>
        <w:t xml:space="preserve">开标</w:t>
      </w:r>
      <w:r/>
    </w:p>
    <w:p>
      <w:pPr>
        <w:ind w:firstLine="480"/>
        <w:spacing w:line="360" w:lineRule="auto"/>
        <w:rPr>
          <w:rFonts w:hint="eastAsia" w:ascii="宋体" w:hAnsi="宋体" w:cs="宋体"/>
          <w:bCs/>
        </w:rPr>
      </w:pPr>
      <w:r>
        <w:rPr>
          <w:rFonts w:hint="eastAsia" w:ascii="宋体" w:hAnsi="宋体" w:cs="宋体"/>
          <w:bCs/>
        </w:rPr>
        <w:t xml:space="preserve">5.1 开标时间和地点</w:t>
      </w:r>
      <w:r/>
    </w:p>
    <w:p>
      <w:pPr>
        <w:ind w:firstLine="480"/>
        <w:spacing w:line="360" w:lineRule="auto"/>
        <w:rPr>
          <w:rFonts w:hint="eastAsia" w:ascii="宋体" w:hAnsi="宋体" w:cs="宋体"/>
          <w:bCs/>
        </w:rPr>
      </w:pPr>
      <w:r>
        <w:rPr>
          <w:rFonts w:hint="eastAsia" w:ascii="宋体" w:hAnsi="宋体" w:cs="宋体"/>
          <w:bCs/>
        </w:rPr>
        <w:t xml:space="preserve">5.1.1开标时间和地点：见供应商须知前附表。</w:t>
      </w:r>
      <w:r/>
    </w:p>
    <w:p>
      <w:pPr>
        <w:ind w:firstLine="480"/>
        <w:spacing w:line="360" w:lineRule="auto"/>
        <w:rPr>
          <w:rFonts w:hint="eastAsia" w:ascii="宋体" w:hAnsi="宋体" w:cs="宋体"/>
          <w:bCs/>
        </w:rPr>
      </w:pPr>
      <w:r>
        <w:rPr>
          <w:rFonts w:hint="eastAsia" w:ascii="宋体" w:hAnsi="宋体" w:cs="宋体"/>
          <w:bCs/>
        </w:rPr>
        <w:t xml:space="preserve">5.1.2开标活动在江苏政府采购“苏采云”系统“开标大厅”内公开进行，供应商应当按照《江苏省政府采购管理交易系统（苏采云）供应商操作手册》规定，参加开标活动。</w:t>
      </w:r>
      <w:r/>
    </w:p>
    <w:p>
      <w:pPr>
        <w:ind w:firstLine="480"/>
        <w:spacing w:line="360" w:lineRule="auto"/>
        <w:rPr>
          <w:rFonts w:hint="eastAsia" w:ascii="宋体" w:hAnsi="宋体" w:cs="宋体"/>
          <w:bCs/>
        </w:rPr>
      </w:pPr>
      <w:r>
        <w:rPr>
          <w:rFonts w:hint="eastAsia" w:ascii="宋体" w:hAnsi="宋体" w:cs="宋体"/>
          <w:bCs/>
        </w:rPr>
        <w:t xml:space="preserve">5.2 不见面开标程序</w:t>
      </w:r>
      <w:r/>
    </w:p>
    <w:p>
      <w:pPr>
        <w:ind w:firstLine="480"/>
        <w:spacing w:line="360" w:lineRule="auto"/>
        <w:rPr>
          <w:rFonts w:hint="eastAsia" w:ascii="宋体" w:hAnsi="宋体" w:cs="宋体"/>
          <w:bCs/>
        </w:rPr>
      </w:pPr>
      <w:r>
        <w:rPr>
          <w:rFonts w:hint="eastAsia" w:ascii="宋体" w:hAnsi="宋体" w:cs="宋体"/>
          <w:bCs/>
        </w:rPr>
        <w:t xml:space="preserve">（1）系统登录。供应商应在投标截止时间前登录不见面开标大厅。</w:t>
      </w:r>
      <w:r/>
    </w:p>
    <w:p>
      <w:pPr>
        <w:ind w:firstLine="480"/>
        <w:spacing w:line="360" w:lineRule="auto"/>
        <w:rPr>
          <w:rFonts w:hint="eastAsia" w:ascii="宋体" w:hAnsi="宋体" w:cs="宋体"/>
          <w:bCs/>
        </w:rPr>
      </w:pPr>
      <w:r>
        <w:rPr>
          <w:rFonts w:hint="eastAsia" w:ascii="宋体" w:hAnsi="宋体" w:cs="宋体"/>
          <w:bCs/>
        </w:rPr>
        <w:t xml:space="preserve">（2）供应商解密投标文件。按照系统内提示，在规定的时间内完成投标文件的解密。</w:t>
      </w:r>
      <w:r/>
    </w:p>
    <w:p>
      <w:pPr>
        <w:ind w:firstLine="480"/>
        <w:spacing w:line="360" w:lineRule="auto"/>
        <w:rPr>
          <w:rFonts w:hint="eastAsia" w:ascii="宋体" w:hAnsi="宋体" w:cs="宋体"/>
          <w:bCs/>
        </w:rPr>
      </w:pPr>
      <w:r>
        <w:rPr>
          <w:rFonts w:hint="eastAsia" w:ascii="宋体" w:hAnsi="宋体" w:cs="宋体"/>
          <w:bCs/>
        </w:rPr>
        <w:t xml:space="preserve">（3）唱标。</w:t>
      </w:r>
      <w:r/>
    </w:p>
    <w:p>
      <w:pPr>
        <w:ind w:firstLine="480"/>
        <w:spacing w:line="360" w:lineRule="auto"/>
        <w:rPr>
          <w:rFonts w:hint="eastAsia" w:ascii="宋体" w:hAnsi="宋体" w:cs="宋体"/>
          <w:bCs/>
        </w:rPr>
      </w:pPr>
      <w:r>
        <w:rPr>
          <w:rFonts w:hint="eastAsia" w:ascii="宋体" w:hAnsi="宋体" w:cs="宋体"/>
          <w:bCs/>
        </w:rPr>
        <w:t xml:space="preserve">（4）开标记录确认。（投标人如果对开标过程和开标记录有疑义，应当根据《操作手册》规定提出，如苏采云系统中《开标记录表》宣布后 5 分钟内未提出的，视同认可开标结果。）</w:t>
      </w:r>
      <w:r/>
    </w:p>
    <w:p>
      <w:pPr>
        <w:ind w:firstLine="480"/>
        <w:spacing w:line="360" w:lineRule="auto"/>
        <w:rPr>
          <w:rFonts w:hint="eastAsia" w:ascii="宋体" w:hAnsi="宋体" w:cs="宋体"/>
          <w:bCs/>
        </w:rPr>
      </w:pPr>
      <w:r>
        <w:rPr>
          <w:rFonts w:hint="eastAsia" w:ascii="宋体" w:hAnsi="宋体" w:cs="宋体"/>
          <w:bCs/>
        </w:rPr>
        <w:t xml:space="preserve">（5）投标截止时间后参加投标的供应商不足三家的不开标。</w:t>
      </w:r>
      <w:r/>
    </w:p>
    <w:p>
      <w:pPr>
        <w:ind w:firstLine="480"/>
        <w:spacing w:line="360" w:lineRule="auto"/>
        <w:rPr>
          <w:rFonts w:hint="eastAsia" w:ascii="宋体" w:hAnsi="宋体" w:cs="宋体"/>
          <w:bCs/>
        </w:rPr>
      </w:pPr>
      <w:r>
        <w:rPr>
          <w:rFonts w:hint="eastAsia" w:ascii="宋体" w:hAnsi="宋体" w:cs="宋体"/>
          <w:bCs/>
        </w:rPr>
        <w:t xml:space="preserve">（6）开标结束。</w:t>
      </w:r>
      <w:r/>
    </w:p>
    <w:p>
      <w:pPr>
        <w:ind w:firstLine="480"/>
        <w:spacing w:line="360" w:lineRule="auto"/>
        <w:rPr>
          <w:rFonts w:hint="eastAsia" w:ascii="宋体" w:hAnsi="宋体" w:cs="宋体"/>
          <w:bCs/>
        </w:rPr>
      </w:pPr>
      <w:r>
        <w:rPr>
          <w:rFonts w:hint="eastAsia" w:ascii="宋体" w:hAnsi="宋体" w:cs="宋体"/>
          <w:bCs/>
        </w:rPr>
        <w:t xml:space="preserve">5.3特殊情况的处置</w:t>
      </w:r>
      <w:r/>
    </w:p>
    <w:p>
      <w:pPr>
        <w:ind w:firstLine="480"/>
        <w:spacing w:line="360" w:lineRule="auto"/>
        <w:rPr>
          <w:rFonts w:hint="eastAsia" w:ascii="宋体" w:hAnsi="宋体" w:cs="宋体"/>
          <w:bCs/>
        </w:rPr>
      </w:pPr>
      <w:r>
        <w:rPr>
          <w:rFonts w:hint="eastAsia" w:ascii="宋体" w:hAnsi="宋体" w:cs="宋体"/>
          <w:bCs/>
        </w:rPr>
        <w:t xml:space="preserve">5.3.1在投标截止时间后，不见面开标系统出现下列情况之一时，项目未开标的，暂停开标活动；正在开标的，立即暂停开标，待系统恢复正常后再组织开标。</w:t>
      </w:r>
      <w:r/>
    </w:p>
    <w:p>
      <w:pPr>
        <w:ind w:firstLine="480"/>
        <w:spacing w:line="360" w:lineRule="auto"/>
        <w:rPr>
          <w:rFonts w:hint="eastAsia" w:ascii="宋体" w:hAnsi="宋体" w:cs="宋体"/>
          <w:bCs/>
        </w:rPr>
      </w:pPr>
      <w:r>
        <w:rPr>
          <w:rFonts w:hint="eastAsia" w:ascii="宋体" w:hAnsi="宋体" w:cs="宋体"/>
          <w:bCs/>
        </w:rPr>
        <w:t xml:space="preserve">（1）系统服务器发生故障，无法访问或无法使用系统； </w:t>
      </w:r>
      <w:r/>
    </w:p>
    <w:p>
      <w:pPr>
        <w:ind w:firstLine="480"/>
        <w:spacing w:line="360" w:lineRule="auto"/>
        <w:rPr>
          <w:rFonts w:hint="eastAsia" w:ascii="宋体" w:hAnsi="宋体" w:cs="宋体"/>
          <w:bCs/>
        </w:rPr>
      </w:pPr>
      <w:r>
        <w:rPr>
          <w:rFonts w:hint="eastAsia" w:ascii="宋体" w:hAnsi="宋体" w:cs="宋体"/>
          <w:bCs/>
        </w:rPr>
        <w:t xml:space="preserve">（2）系统的软件或数据库出现错误，不能进行正常操作； </w:t>
      </w:r>
      <w:r/>
    </w:p>
    <w:p>
      <w:pPr>
        <w:ind w:firstLine="480"/>
        <w:spacing w:line="360" w:lineRule="auto"/>
        <w:rPr>
          <w:rFonts w:hint="eastAsia" w:ascii="宋体" w:hAnsi="宋体" w:cs="宋体"/>
          <w:bCs/>
        </w:rPr>
      </w:pPr>
      <w:r>
        <w:rPr>
          <w:rFonts w:hint="eastAsia" w:ascii="宋体" w:hAnsi="宋体" w:cs="宋体"/>
          <w:bCs/>
        </w:rPr>
        <w:t xml:space="preserve">（3）系统发现有安全漏洞，有潜在的泄密危险； </w:t>
      </w:r>
      <w:r/>
    </w:p>
    <w:p>
      <w:pPr>
        <w:ind w:firstLine="480"/>
        <w:spacing w:line="360" w:lineRule="auto"/>
        <w:rPr>
          <w:rFonts w:hint="eastAsia" w:ascii="宋体" w:hAnsi="宋体" w:cs="宋体"/>
          <w:bCs/>
        </w:rPr>
      </w:pPr>
      <w:r>
        <w:rPr>
          <w:rFonts w:hint="eastAsia" w:ascii="宋体" w:hAnsi="宋体" w:cs="宋体"/>
          <w:bCs/>
        </w:rPr>
        <w:t xml:space="preserve">（4）其他无法保证招投标过程公平和信息安全的情形。</w:t>
      </w:r>
      <w:r/>
    </w:p>
    <w:p>
      <w:pPr>
        <w:ind w:firstLine="480"/>
        <w:spacing w:line="360" w:lineRule="auto"/>
        <w:rPr>
          <w:rFonts w:hint="eastAsia" w:ascii="宋体" w:hAnsi="宋体" w:cs="宋体"/>
          <w:bCs/>
        </w:rPr>
      </w:pPr>
      <w:r>
        <w:rPr>
          <w:rFonts w:hint="eastAsia" w:ascii="宋体" w:hAnsi="宋体" w:cs="宋体"/>
          <w:bCs/>
        </w:rPr>
        <w:t xml:space="preserve">5.3.2因供应商自身原因造成投标文件无法解密的，视为撤销投标文件。</w:t>
      </w:r>
      <w:r/>
    </w:p>
    <w:p>
      <w:pPr>
        <w:ind w:firstLine="480"/>
        <w:spacing w:line="360" w:lineRule="auto"/>
        <w:rPr>
          <w:rFonts w:hint="eastAsia" w:ascii="宋体" w:hAnsi="宋体" w:cs="宋体"/>
          <w:bCs/>
        </w:rPr>
      </w:pPr>
      <w:r>
        <w:rPr>
          <w:rFonts w:hint="eastAsia" w:ascii="宋体" w:hAnsi="宋体" w:cs="宋体"/>
          <w:bCs/>
        </w:rPr>
        <w:t xml:space="preserve">5.3.3供应商对开标过程和开标记录有疑义的，可向招标人或者采购代理机构提出。</w:t>
      </w:r>
      <w:r/>
    </w:p>
    <w:p>
      <w:pPr>
        <w:ind w:firstLine="480"/>
        <w:spacing w:line="360" w:lineRule="auto"/>
        <w:rPr>
          <w:rFonts w:hint="eastAsia" w:ascii="宋体" w:hAnsi="宋体" w:cs="宋体"/>
          <w:bCs/>
        </w:rPr>
      </w:pPr>
      <w:r>
        <w:rPr>
          <w:rFonts w:hint="eastAsia" w:ascii="宋体" w:hAnsi="宋体" w:cs="宋体"/>
          <w:bCs/>
        </w:rPr>
        <w:t xml:space="preserve">5.3.4供应商未在开标系统中确认开标结果的，视同认可开标结果。</w:t>
      </w:r>
      <w:r/>
    </w:p>
    <w:p>
      <w:pPr>
        <w:ind w:firstLine="480"/>
        <w:spacing w:line="360" w:lineRule="auto"/>
        <w:rPr>
          <w:rFonts w:hint="eastAsia" w:ascii="宋体" w:hAnsi="宋体" w:cs="宋体"/>
          <w:bCs/>
        </w:rPr>
      </w:pPr>
      <w:r>
        <w:rPr>
          <w:rFonts w:ascii="宋体" w:hAnsi="宋体" w:cs="宋体"/>
          <w:bCs/>
        </w:rPr>
        <w:t xml:space="preserve">6.</w:t>
      </w:r>
      <w:r>
        <w:rPr>
          <w:rFonts w:hint="eastAsia" w:ascii="宋体" w:hAnsi="宋体" w:cs="宋体"/>
          <w:bCs/>
        </w:rPr>
        <w:t xml:space="preserve">评标</w:t>
      </w:r>
      <w:r/>
    </w:p>
    <w:p>
      <w:pPr>
        <w:ind w:firstLine="480"/>
        <w:spacing w:line="360" w:lineRule="auto"/>
        <w:rPr>
          <w:rFonts w:hint="eastAsia" w:ascii="宋体" w:hAnsi="宋体" w:cs="宋体"/>
          <w:bCs/>
        </w:rPr>
      </w:pPr>
      <w:r>
        <w:rPr>
          <w:rFonts w:hint="eastAsia" w:ascii="宋体" w:hAnsi="宋体" w:cs="宋体"/>
          <w:bCs/>
        </w:rPr>
        <w:t xml:space="preserve">6.1 评标委员会</w:t>
      </w:r>
      <w:r/>
    </w:p>
    <w:p>
      <w:pPr>
        <w:ind w:firstLine="480"/>
        <w:spacing w:line="360" w:lineRule="auto"/>
        <w:rPr>
          <w:rFonts w:hint="eastAsia" w:ascii="宋体" w:hAnsi="宋体" w:cs="宋体"/>
          <w:bCs/>
        </w:rPr>
      </w:pPr>
      <w:r>
        <w:rPr>
          <w:rFonts w:hint="eastAsia" w:ascii="宋体" w:hAnsi="宋体" w:cs="宋体"/>
          <w:bCs/>
        </w:rPr>
        <w:t xml:space="preserve">6.1.1评标由招标人依法组建的评标委员会负责。评标委员会由招标人代表，以及有关技术、经济等方面的专家组成。具体人数见供应商须知前附表。</w:t>
      </w:r>
      <w:r/>
    </w:p>
    <w:p>
      <w:pPr>
        <w:ind w:firstLine="480"/>
        <w:spacing w:line="360" w:lineRule="auto"/>
        <w:rPr>
          <w:rFonts w:hint="eastAsia" w:ascii="宋体" w:hAnsi="宋体" w:cs="宋体"/>
          <w:bCs/>
        </w:rPr>
      </w:pPr>
      <w:r>
        <w:rPr>
          <w:rFonts w:hint="eastAsia" w:ascii="宋体" w:hAnsi="宋体" w:cs="宋体"/>
          <w:bCs/>
        </w:rPr>
        <w:t xml:space="preserve">6.1.2评标委员会成员有下列情形之一的，应当回避：</w:t>
      </w:r>
      <w:r/>
    </w:p>
    <w:p>
      <w:pPr>
        <w:ind w:firstLine="480"/>
        <w:spacing w:line="360" w:lineRule="auto"/>
        <w:rPr>
          <w:rFonts w:hint="eastAsia" w:ascii="宋体" w:hAnsi="宋体" w:cs="宋体"/>
          <w:bCs/>
        </w:rPr>
      </w:pPr>
      <w:r>
        <w:rPr>
          <w:rFonts w:hint="eastAsia" w:ascii="宋体" w:hAnsi="宋体" w:cs="宋体"/>
          <w:bCs/>
        </w:rPr>
        <w:t xml:space="preserve">（1）参加采购活动前三年内,与供应商存在劳动关系,或者担任过供应商的董事、监事,或者是供应商的控股股东或实际控制人；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bCs/>
        </w:rPr>
      </w:pPr>
      <w:r>
        <w:rPr>
          <w:rFonts w:hint="eastAsia" w:ascii="宋体" w:hAnsi="宋体" w:cs="宋体"/>
          <w:bCs/>
        </w:rPr>
        <w:t xml:space="preserve">（2）与供应商的法定代表人或者负责人有夫妻、直系血亲、三代以内旁系血亲或者近姻亲关系；</w:t>
      </w:r>
      <w:r/>
    </w:p>
    <w:p>
      <w:pPr>
        <w:ind w:firstLine="480"/>
        <w:spacing w:line="360" w:lineRule="auto"/>
        <w:rPr>
          <w:rFonts w:hint="eastAsia" w:ascii="宋体" w:hAnsi="宋体" w:cs="宋体"/>
          <w:bCs/>
        </w:rPr>
      </w:pPr>
      <w:r>
        <w:rPr>
          <w:rFonts w:hint="eastAsia" w:ascii="宋体" w:hAnsi="宋体" w:cs="宋体"/>
          <w:bCs/>
        </w:rPr>
        <w:t xml:space="preserve">（3）与供应商有其他可能影响政府采购活动公平、公正进行的关系；</w:t>
      </w:r>
      <w:r/>
    </w:p>
    <w:p>
      <w:pPr>
        <w:ind w:firstLine="480"/>
        <w:spacing w:line="360" w:lineRule="auto"/>
        <w:rPr>
          <w:rFonts w:hint="eastAsia" w:ascii="宋体" w:hAnsi="宋体" w:cs="宋体"/>
          <w:bCs/>
        </w:rPr>
      </w:pPr>
      <w:r>
        <w:rPr>
          <w:rFonts w:hint="eastAsia" w:ascii="宋体" w:hAnsi="宋体" w:cs="宋体"/>
          <w:bCs/>
        </w:rPr>
        <w:t xml:space="preserve">（4）法律、行政法规规定的其他条件。</w:t>
      </w:r>
      <w:r/>
    </w:p>
    <w:p>
      <w:pPr>
        <w:ind w:firstLine="480"/>
        <w:spacing w:line="360" w:lineRule="auto"/>
        <w:rPr>
          <w:rFonts w:hint="eastAsia" w:ascii="宋体" w:hAnsi="宋体" w:cs="宋体"/>
          <w:bCs/>
        </w:rPr>
      </w:pPr>
      <w:r>
        <w:rPr>
          <w:rFonts w:hint="eastAsia" w:ascii="宋体" w:hAnsi="宋体" w:cs="宋体"/>
          <w:bCs/>
        </w:rPr>
        <w:t xml:space="preserve">6.2 评标</w:t>
      </w:r>
      <w:r/>
    </w:p>
    <w:p>
      <w:pPr>
        <w:ind w:firstLine="480"/>
        <w:spacing w:line="360" w:lineRule="auto"/>
        <w:rPr>
          <w:rFonts w:hint="eastAsia" w:ascii="宋体" w:hAnsi="宋体" w:cs="宋体"/>
          <w:bCs/>
        </w:rPr>
      </w:pPr>
      <w:r>
        <w:rPr>
          <w:rFonts w:hint="eastAsia" w:ascii="宋体" w:hAnsi="宋体" w:cs="宋体"/>
          <w:bCs/>
        </w:rPr>
        <w:t xml:space="preserve">6.2.1评标活动遵循公正、客观、审慎的原则。评标委员会严格按照第三章“评标办法”规定的评标方法、评标程序和评标标准进行独立评审。第三章“评标办法”没有规定的评标标准，不得作为评标依据。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360" w:lineRule="auto"/>
        <w:rPr>
          <w:rFonts w:hint="eastAsia" w:ascii="宋体" w:hAnsi="宋体" w:cs="宋体"/>
          <w:bCs/>
        </w:rPr>
      </w:pPr>
      <w:r>
        <w:rPr>
          <w:rFonts w:hint="eastAsia" w:ascii="宋体" w:hAnsi="宋体" w:cs="宋体"/>
          <w:bCs/>
        </w:rPr>
        <w:t xml:space="preserve"> 6.2.2凡是与审查、澄清、评价和比较投标的有关资料以及授标建议等，</w:t>
      </w:r>
      <w:r>
        <w:rPr>
          <w:rFonts w:hint="eastAsia" w:ascii="宋体" w:hAnsi="宋体" w:cs="宋体"/>
          <w:bCs/>
        </w:rPr>
        <w:t xml:space="preserve">采购人、评委、采购代理机构均不得向投标人或与评标无关的其他人员透露。</w:t>
      </w:r>
      <w:r/>
    </w:p>
    <w:p>
      <w:pPr>
        <w:ind w:firstLine="480"/>
        <w:spacing w:line="360" w:lineRule="auto"/>
        <w:rPr>
          <w:rFonts w:hint="eastAsia" w:ascii="宋体" w:hAnsi="宋体" w:cs="宋体"/>
          <w:bCs/>
        </w:rPr>
      </w:pPr>
      <w:r>
        <w:rPr>
          <w:rFonts w:hint="eastAsia" w:ascii="宋体" w:hAnsi="宋体" w:cs="宋体"/>
          <w:bCs/>
        </w:rPr>
        <w:t xml:space="preserve">6.2.3 在评标过程中，投标人不得以任何行为影响评标过程，否则其投标文件将被作为无效投标文件。</w:t>
      </w:r>
      <w:r/>
    </w:p>
    <w:p>
      <w:pPr>
        <w:ind w:firstLine="480"/>
        <w:spacing w:line="360" w:lineRule="auto"/>
        <w:rPr>
          <w:rFonts w:hint="eastAsia" w:ascii="宋体" w:hAnsi="宋体" w:cs="宋体"/>
          <w:bCs/>
        </w:rPr>
      </w:pPr>
      <w:r>
        <w:rPr>
          <w:rFonts w:hint="eastAsia" w:ascii="宋体" w:hAnsi="宋体" w:cs="宋体"/>
          <w:bCs/>
        </w:rPr>
        <w:t xml:space="preserve">6.2.4 采购人、采购代理机构和评标委员会不向未中标的投标人解释未中标原因，也不公布评标过程中的相关细节。</w:t>
      </w:r>
      <w:r/>
    </w:p>
    <w:p>
      <w:pPr>
        <w:ind w:firstLine="480"/>
        <w:spacing w:line="360" w:lineRule="auto"/>
        <w:rPr>
          <w:rFonts w:hint="eastAsia" w:ascii="宋体" w:hAnsi="宋体" w:cs="宋体"/>
          <w:bCs/>
        </w:rPr>
      </w:pPr>
      <w:r>
        <w:rPr>
          <w:rFonts w:hint="eastAsia" w:ascii="宋体" w:hAnsi="宋体" w:cs="宋体"/>
          <w:bCs/>
        </w:rPr>
        <w:t xml:space="preserve">6.2.5 采用综合评分法的项目，未中标的投标人可于中标结果公告期限届满之日起通过苏采云系统查看自己的评审得分及排序情况。</w:t>
      </w:r>
      <w:r/>
    </w:p>
    <w:p>
      <w:pPr>
        <w:ind w:firstLine="480"/>
        <w:spacing w:line="360" w:lineRule="auto"/>
        <w:rPr>
          <w:rFonts w:hint="eastAsia" w:ascii="宋体" w:hAnsi="宋体" w:cs="宋体"/>
          <w:bCs/>
        </w:rPr>
      </w:pPr>
      <w:r>
        <w:rPr>
          <w:rFonts w:ascii="宋体" w:hAnsi="宋体" w:cs="宋体"/>
          <w:bCs/>
        </w:rPr>
        <w:t xml:space="preserve">7.</w:t>
      </w:r>
      <w:r>
        <w:rPr>
          <w:rFonts w:hint="eastAsia" w:ascii="宋体" w:hAnsi="宋体" w:cs="宋体"/>
          <w:bCs/>
        </w:rPr>
        <w:t xml:space="preserve">中标</w:t>
      </w:r>
      <w:r/>
    </w:p>
    <w:p>
      <w:pPr>
        <w:ind w:firstLine="480"/>
        <w:spacing w:line="360" w:lineRule="auto"/>
        <w:rPr>
          <w:rFonts w:hint="eastAsia" w:ascii="宋体" w:hAnsi="宋体" w:cs="宋体"/>
          <w:bCs/>
        </w:rPr>
      </w:pPr>
      <w:r>
        <w:rPr>
          <w:rFonts w:hint="eastAsia" w:ascii="宋体" w:hAnsi="宋体" w:cs="宋体"/>
          <w:bCs/>
        </w:rPr>
        <w:t xml:space="preserve">7.1确定中标人</w:t>
      </w:r>
      <w:r/>
    </w:p>
    <w:p>
      <w:pPr>
        <w:ind w:firstLine="480"/>
        <w:spacing w:line="360" w:lineRule="auto"/>
        <w:rPr>
          <w:rFonts w:hint="eastAsia" w:ascii="宋体" w:hAnsi="宋体" w:cs="宋体"/>
          <w:bCs/>
        </w:rPr>
      </w:pPr>
      <w:r>
        <w:rPr>
          <w:rFonts w:hint="eastAsia" w:ascii="宋体" w:hAnsi="宋体" w:cs="宋体"/>
          <w:bCs/>
        </w:rPr>
        <w:t xml:space="preserve">7.1.1自收到评标报告之日起５个工作日内，在评标报告确定的中标候选人名单中按顺序确定中标人。</w:t>
      </w:r>
      <w:r/>
    </w:p>
    <w:p>
      <w:pPr>
        <w:ind w:firstLine="480"/>
        <w:spacing w:line="360" w:lineRule="auto"/>
        <w:rPr>
          <w:rFonts w:hint="eastAsia" w:ascii="宋体" w:hAnsi="宋体" w:cs="宋体"/>
          <w:bCs/>
        </w:rPr>
      </w:pPr>
      <w:r>
        <w:rPr>
          <w:rFonts w:hint="eastAsia" w:ascii="宋体" w:hAnsi="宋体" w:cs="宋体"/>
          <w:bCs/>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360" w:lineRule="auto"/>
        <w:rPr>
          <w:rFonts w:hint="eastAsia" w:ascii="宋体" w:hAnsi="宋体" w:cs="宋体"/>
          <w:bCs/>
        </w:rPr>
      </w:pPr>
      <w:r>
        <w:rPr>
          <w:rFonts w:hint="eastAsia" w:ascii="宋体" w:hAnsi="宋体" w:cs="宋体"/>
          <w:bCs/>
        </w:rPr>
        <w:t xml:space="preserve">（1）因不可抗力或者自身原因不能履行合同的；</w:t>
      </w:r>
      <w:r/>
    </w:p>
    <w:p>
      <w:pPr>
        <w:ind w:firstLine="480"/>
        <w:spacing w:line="360" w:lineRule="auto"/>
        <w:rPr>
          <w:rFonts w:hint="eastAsia" w:ascii="宋体" w:hAnsi="宋体" w:cs="宋体"/>
          <w:bCs/>
        </w:rPr>
      </w:pPr>
      <w:r>
        <w:rPr>
          <w:rFonts w:hint="eastAsia" w:ascii="宋体" w:hAnsi="宋体" w:cs="宋体"/>
          <w:bCs/>
        </w:rPr>
        <w:t xml:space="preserve">（2）经过财政部门处理投诉举报、监督检查，认定中标无效的；</w:t>
      </w:r>
      <w:r/>
    </w:p>
    <w:p>
      <w:pPr>
        <w:ind w:firstLine="480"/>
        <w:spacing w:line="360" w:lineRule="auto"/>
        <w:rPr>
          <w:rFonts w:hint="eastAsia" w:ascii="宋体" w:hAnsi="宋体" w:cs="宋体"/>
          <w:bCs/>
        </w:rPr>
      </w:pPr>
      <w:r>
        <w:rPr>
          <w:rFonts w:hint="eastAsia" w:ascii="宋体" w:hAnsi="宋体" w:cs="宋体"/>
          <w:bCs/>
        </w:rPr>
        <w:t xml:space="preserve">（3）拒绝与招标人签订合同的。</w:t>
      </w:r>
      <w:r/>
    </w:p>
    <w:p>
      <w:pPr>
        <w:ind w:firstLine="480"/>
        <w:spacing w:line="360" w:lineRule="auto"/>
        <w:rPr>
          <w:rFonts w:hint="eastAsia" w:ascii="宋体" w:hAnsi="宋体" w:cs="宋体"/>
          <w:bCs/>
        </w:rPr>
      </w:pPr>
      <w:r>
        <w:rPr>
          <w:rFonts w:hint="eastAsia" w:ascii="宋体" w:hAnsi="宋体" w:cs="宋体"/>
          <w:bCs/>
        </w:rPr>
        <w:t xml:space="preserve">7.2中标公告及中标通知书</w:t>
      </w:r>
      <w:r/>
    </w:p>
    <w:p>
      <w:pPr>
        <w:ind w:firstLine="480"/>
        <w:spacing w:line="360" w:lineRule="auto"/>
        <w:rPr>
          <w:rFonts w:hint="eastAsia" w:ascii="宋体" w:hAnsi="宋体" w:cs="宋体"/>
          <w:bCs/>
        </w:rPr>
      </w:pPr>
      <w:r>
        <w:rPr>
          <w:rFonts w:hint="eastAsia" w:ascii="宋体" w:hAnsi="宋体" w:cs="宋体"/>
          <w:bCs/>
        </w:rPr>
        <w:t xml:space="preserve">7.2.1自中标人确定之日起2个工作日内，在供应商须知前附表规定的媒介上公告中标结果，公告期限为1个工作日。</w:t>
      </w:r>
      <w:r/>
    </w:p>
    <w:p>
      <w:pPr>
        <w:ind w:firstLine="480"/>
        <w:spacing w:line="360" w:lineRule="auto"/>
        <w:rPr>
          <w:rFonts w:hint="eastAsia" w:ascii="宋体" w:hAnsi="宋体" w:cs="宋体"/>
          <w:bCs/>
        </w:rPr>
      </w:pPr>
      <w:r>
        <w:rPr>
          <w:rFonts w:hint="eastAsia" w:ascii="宋体" w:hAnsi="宋体" w:cs="宋体"/>
          <w:bCs/>
        </w:rPr>
        <w:t xml:space="preserve">7.2.2在公告中标结果的同时，向中标人发出中标通知书。中标通知书对招标人和中标人具有同等法律效力。</w:t>
      </w:r>
      <w:r/>
    </w:p>
    <w:p>
      <w:pPr>
        <w:ind w:firstLine="480"/>
        <w:spacing w:line="360" w:lineRule="auto"/>
        <w:rPr>
          <w:rFonts w:hint="eastAsia" w:ascii="宋体" w:hAnsi="宋体" w:cs="宋体"/>
          <w:bCs/>
        </w:rPr>
      </w:pPr>
      <w:r>
        <w:rPr>
          <w:rFonts w:ascii="宋体" w:hAnsi="宋体" w:cs="宋体"/>
          <w:bCs/>
        </w:rPr>
        <w:t xml:space="preserve">8.</w:t>
      </w:r>
      <w:r>
        <w:rPr>
          <w:rFonts w:hint="eastAsia" w:ascii="宋体" w:hAnsi="宋体" w:cs="宋体"/>
          <w:bCs/>
        </w:rPr>
        <w:t xml:space="preserve">合同</w:t>
      </w:r>
      <w:r/>
    </w:p>
    <w:p>
      <w:pPr>
        <w:ind w:firstLine="480"/>
        <w:spacing w:line="360" w:lineRule="auto"/>
        <w:rPr>
          <w:rFonts w:hint="eastAsia" w:ascii="宋体" w:hAnsi="宋体" w:cs="宋体"/>
          <w:bCs/>
        </w:rPr>
      </w:pPr>
      <w:r>
        <w:rPr>
          <w:rFonts w:hint="eastAsia" w:ascii="宋体" w:hAnsi="宋体" w:cs="宋体"/>
          <w:bCs/>
        </w:rPr>
        <w:t xml:space="preserve">8.1 履约保证金</w:t>
      </w:r>
      <w:r/>
    </w:p>
    <w:p>
      <w:pPr>
        <w:ind w:firstLine="480"/>
        <w:spacing w:line="360" w:lineRule="auto"/>
        <w:rPr>
          <w:rFonts w:hint="eastAsia" w:ascii="宋体" w:hAnsi="宋体" w:cs="宋体"/>
          <w:bCs/>
        </w:rPr>
      </w:pPr>
      <w:r>
        <w:rPr>
          <w:rFonts w:hint="eastAsia" w:ascii="宋体" w:hAnsi="宋体" w:cs="宋体"/>
          <w:bCs/>
        </w:rPr>
        <w:t xml:space="preserve">8.1.1中标人应按供应商须知前附表规定的要求向招标人提交履约保证金。</w:t>
      </w:r>
      <w:r/>
    </w:p>
    <w:p>
      <w:pPr>
        <w:ind w:firstLine="480"/>
        <w:spacing w:line="360" w:lineRule="auto"/>
        <w:rPr>
          <w:rFonts w:hint="eastAsia" w:ascii="宋体" w:hAnsi="宋体" w:cs="宋体"/>
          <w:bCs/>
        </w:rPr>
      </w:pPr>
      <w:r>
        <w:rPr>
          <w:rFonts w:hint="eastAsia" w:ascii="宋体" w:hAnsi="宋体" w:cs="宋体"/>
          <w:bCs/>
        </w:rPr>
        <w:t xml:space="preserve">8.1.2中标人未按本招标文件要求提交履约保证金的，视为放弃中标，给招标人造成损失的，中标人还应当予以赔偿。</w:t>
      </w:r>
      <w:r/>
    </w:p>
    <w:p>
      <w:pPr>
        <w:ind w:firstLine="480"/>
        <w:spacing w:line="360" w:lineRule="auto"/>
        <w:rPr>
          <w:rFonts w:hint="eastAsia" w:ascii="宋体" w:hAnsi="宋体" w:cs="宋体"/>
          <w:bCs/>
        </w:rPr>
      </w:pPr>
      <w:r>
        <w:rPr>
          <w:rFonts w:hint="eastAsia" w:ascii="宋体" w:hAnsi="宋体" w:cs="宋体"/>
          <w:bCs/>
        </w:rPr>
        <w:t xml:space="preserve">8.2签订合同</w:t>
      </w:r>
      <w:r/>
    </w:p>
    <w:p>
      <w:pPr>
        <w:ind w:firstLine="480"/>
        <w:spacing w:line="360" w:lineRule="auto"/>
        <w:rPr>
          <w:rFonts w:hint="eastAsia" w:ascii="宋体" w:hAnsi="宋体" w:cs="宋体"/>
          <w:bCs/>
        </w:rPr>
      </w:pPr>
      <w:r>
        <w:rPr>
          <w:rFonts w:hint="eastAsia" w:ascii="宋体" w:hAnsi="宋体" w:cs="宋体"/>
          <w:bCs/>
        </w:rPr>
        <w:t xml:space="preserve">招标人和中标人在供应商须知前附表规定的时间内，根据招标文件和中标人的投标文件订立书面合同。中标人无正当理由拒签合同的，招标人取消其中</w:t>
      </w:r>
      <w:r>
        <w:rPr>
          <w:rFonts w:hint="eastAsia" w:ascii="宋体" w:hAnsi="宋体" w:cs="宋体"/>
          <w:bCs/>
        </w:rPr>
        <w:t xml:space="preserve">标资格；给招标人造成损失的，中标人还应当予以赔偿。</w:t>
      </w:r>
      <w:r/>
    </w:p>
    <w:p>
      <w:pPr>
        <w:ind w:firstLine="480"/>
        <w:spacing w:line="360" w:lineRule="auto"/>
        <w:rPr>
          <w:rFonts w:hint="eastAsia" w:ascii="宋体" w:hAnsi="宋体" w:cs="宋体"/>
          <w:bCs/>
        </w:rPr>
      </w:pPr>
      <w:r>
        <w:rPr>
          <w:rFonts w:hint="eastAsia" w:ascii="宋体" w:hAnsi="宋体" w:cs="宋体"/>
          <w:bCs/>
        </w:rPr>
        <w:t xml:space="preserve">9</w:t>
      </w:r>
      <w:r>
        <w:rPr>
          <w:rFonts w:ascii="宋体" w:hAnsi="宋体" w:cs="宋体"/>
          <w:bCs/>
        </w:rPr>
        <w:t xml:space="preserve">.</w:t>
      </w:r>
      <w:r>
        <w:rPr>
          <w:rFonts w:hint="eastAsia" w:ascii="宋体" w:hAnsi="宋体" w:cs="宋体"/>
          <w:bCs/>
        </w:rPr>
        <w:t xml:space="preserve">政府采购政策功能落实</w:t>
      </w:r>
      <w:r/>
    </w:p>
    <w:p>
      <w:pPr>
        <w:ind w:firstLine="480"/>
        <w:spacing w:line="360" w:lineRule="auto"/>
        <w:rPr>
          <w:rFonts w:hint="eastAsia" w:ascii="宋体" w:hAnsi="宋体" w:cs="宋体"/>
          <w:bCs/>
        </w:rPr>
      </w:pPr>
      <w:r>
        <w:rPr>
          <w:rFonts w:hint="eastAsia" w:ascii="宋体" w:hAnsi="宋体" w:cs="宋体"/>
          <w:bCs/>
        </w:rPr>
        <w:t xml:space="preserve">9.1 参加报价的中小企业，应当按照苏财购[2022]45号文的规定提供《中小企业声明函》（中小企业划型标准详见《工业和信息化部、国家统计局、国家发展和改革委员会、财政部关于印发中小企业划型标准规定的通知》工信部联企业〔2011〕300号）,格式见附件。</w:t>
      </w:r>
      <w:r/>
    </w:p>
    <w:p>
      <w:pPr>
        <w:ind w:firstLine="480"/>
        <w:spacing w:line="360" w:lineRule="auto"/>
        <w:rPr>
          <w:rFonts w:hint="eastAsia" w:ascii="宋体" w:hAnsi="宋体" w:cs="宋体"/>
          <w:bCs/>
        </w:rPr>
      </w:pPr>
      <w:r>
        <w:rPr>
          <w:rFonts w:hint="eastAsia" w:ascii="宋体" w:hAnsi="宋体" w:cs="宋体"/>
          <w:bCs/>
        </w:rPr>
        <w:t xml:space="preserve">9.2 参加报价的监狱和戒毒企业，应根据《财政部 司法部关于政府采购支持监狱企业发展有关问题的通知》（财库〔2014〕68号）要求，提供由省级以上监狱管理局、戒毒管理局（含新疆生产建设兵团）出具的属于监狱企业的证明文件。</w:t>
      </w:r>
      <w:r/>
    </w:p>
    <w:p>
      <w:pPr>
        <w:ind w:firstLine="480"/>
        <w:spacing w:line="360" w:lineRule="auto"/>
        <w:rPr>
          <w:rFonts w:hint="eastAsia" w:ascii="宋体" w:hAnsi="宋体" w:cs="宋体"/>
          <w:bCs/>
        </w:rPr>
      </w:pPr>
      <w:r>
        <w:rPr>
          <w:rFonts w:hint="eastAsia" w:ascii="宋体" w:hAnsi="宋体" w:cs="宋体"/>
          <w:bCs/>
        </w:rPr>
        <w:t xml:space="preserve">9.3 参加报价的残疾人福利性单位，应根据《关于促进残疾人就业政府采购政策的通知》（财库〔2017〕141号）要求，提供《残疾人福利性单位声明函》，格式见附件。</w:t>
      </w:r>
      <w:r/>
    </w:p>
    <w:p>
      <w:pPr>
        <w:ind w:firstLine="480"/>
        <w:spacing w:line="360" w:lineRule="auto"/>
        <w:rPr>
          <w:rFonts w:hint="eastAsia" w:ascii="宋体" w:hAnsi="宋体" w:cs="宋体"/>
          <w:bCs/>
        </w:rPr>
      </w:pPr>
      <w:r>
        <w:rPr>
          <w:rFonts w:hint="eastAsia" w:ascii="宋体" w:hAnsi="宋体" w:cs="宋体"/>
          <w:bCs/>
        </w:rPr>
        <w:t xml:space="preserve">9.4 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p>
    <w:p>
      <w:pPr>
        <w:ind w:firstLine="480"/>
        <w:spacing w:line="360" w:lineRule="auto"/>
        <w:rPr>
          <w:rFonts w:hint="eastAsia" w:ascii="宋体" w:hAnsi="宋体" w:cs="宋体"/>
          <w:bCs/>
        </w:rPr>
      </w:pPr>
      <w:r>
        <w:rPr>
          <w:rFonts w:hint="eastAsia" w:ascii="宋体" w:hAnsi="宋体" w:cs="宋体"/>
          <w:bCs/>
        </w:rPr>
        <w:t xml:space="preserve">10.需要补充的其他内容</w:t>
      </w:r>
      <w:r/>
    </w:p>
    <w:p>
      <w:pPr>
        <w:ind w:firstLine="480"/>
        <w:spacing w:line="360" w:lineRule="auto"/>
        <w:rPr>
          <w:rFonts w:hint="eastAsia" w:ascii="宋体" w:hAnsi="宋体" w:cs="宋体"/>
        </w:rPr>
      </w:pPr>
      <w:r>
        <w:rPr>
          <w:rFonts w:hint="eastAsia" w:ascii="宋体" w:hAnsi="宋体" w:cs="宋体"/>
          <w:bCs/>
        </w:rPr>
        <w:t xml:space="preserve">需要补充的其他内容：见供应商须知前附表。</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rPr>
        <w:br w:type="page" w:clear="all"/>
      </w:r>
      <w:r/>
    </w:p>
    <w:p>
      <w:pPr>
        <w:pStyle w:val="901"/>
        <w:jc w:val="center"/>
        <w:rPr>
          <w:rFonts w:hint="eastAsia" w:ascii="宋体" w:hAnsi="宋体" w:eastAsia="宋体" w:cs="宋体"/>
          <w:b/>
          <w:bCs/>
          <w:sz w:val="32"/>
          <w:szCs w:val="32"/>
        </w:rPr>
      </w:pPr>
      <w:r>
        <w:rPr>
          <w:rFonts w:hint="eastAsia" w:ascii="宋体" w:hAnsi="宋体" w:eastAsia="宋体" w:cs="宋体"/>
          <w:b/>
          <w:bCs/>
          <w:sz w:val="32"/>
          <w:szCs w:val="32"/>
        </w:rPr>
        <w:t xml:space="preserve">第三章 资格审查及评标办法</w:t>
      </w:r>
      <w:r/>
    </w:p>
    <w:p>
      <w:pPr>
        <w:pStyle w:val="723"/>
        <w:ind w:firstLine="0"/>
        <w:rPr>
          <w:b/>
          <w:bCs/>
          <w:sz w:val="28"/>
          <w:szCs w:val="28"/>
        </w:rPr>
      </w:pPr>
      <w:r/>
      <w:bookmarkStart w:id="190" w:name="_Toc144974555"/>
      <w:r/>
      <w:bookmarkStart w:id="191" w:name="_Toc468783639"/>
      <w:r/>
      <w:bookmarkStart w:id="192" w:name="_Toc246996231"/>
      <w:r/>
      <w:bookmarkStart w:id="193" w:name="_Toc246996974"/>
      <w:r/>
      <w:bookmarkStart w:id="194" w:name="_Toc343525563"/>
      <w:r/>
      <w:bookmarkStart w:id="195" w:name="_Toc247085746"/>
      <w:r/>
      <w:bookmarkStart w:id="196" w:name="_Toc383438647"/>
      <w:r/>
      <w:bookmarkStart w:id="197" w:name="_Toc179632606"/>
      <w:r/>
      <w:bookmarkStart w:id="198" w:name="_Toc152042365"/>
      <w:r/>
      <w:bookmarkStart w:id="199" w:name="_Toc426469920"/>
      <w:r/>
      <w:bookmarkStart w:id="200" w:name="_Toc152045588"/>
      <w:r/>
      <w:bookmarkStart w:id="201" w:name="_Toc390246973"/>
      <w:r/>
      <w:bookmarkStart w:id="202" w:name="_Toc383626062"/>
      <w:r/>
      <w:bookmarkStart w:id="203" w:name="_Toc390099086"/>
      <w:r/>
      <w:bookmarkStart w:id="204" w:name="_Toc425871381"/>
      <w:r/>
      <w:bookmarkStart w:id="205" w:name="_Toc383623741"/>
      <w:r/>
      <w:bookmarkStart w:id="206" w:name="_Toc383679815"/>
      <w:r/>
      <w:bookmarkStart w:id="207" w:name="_Toc390098908"/>
      <w:r/>
      <w:bookmarkStart w:id="208" w:name="_Toc383624013"/>
      <w:r/>
      <w:bookmarkStart w:id="209" w:name="_Toc383698715"/>
      <w:r/>
      <w:r/>
    </w:p>
    <w:p>
      <w:pPr>
        <w:pStyle w:val="723"/>
        <w:ind w:firstLine="0"/>
        <w:rPr>
          <w:b/>
          <w:bCs/>
          <w:szCs w:val="24"/>
        </w:rPr>
      </w:pPr>
      <w:r>
        <w:rPr>
          <w:rFonts w:hint="eastAsia"/>
          <w:b/>
          <w:bCs/>
          <w:szCs w:val="24"/>
        </w:rPr>
        <w:t xml:space="preserve">评标办法前附表</w:t>
      </w:r>
      <w:bookmarkEnd w:id="190"/>
      <w:r/>
      <w:bookmarkEnd w:id="191"/>
      <w:r/>
      <w:bookmarkEnd w:id="192"/>
      <w:r/>
      <w:bookmarkEnd w:id="193"/>
      <w:r/>
      <w:bookmarkEnd w:id="194"/>
      <w:r/>
      <w:bookmarkEnd w:id="195"/>
      <w:r/>
      <w:bookmarkEnd w:id="196"/>
      <w:r/>
      <w:bookmarkEnd w:id="197"/>
      <w:r/>
      <w:bookmarkEnd w:id="198"/>
      <w:r/>
      <w:bookmarkEnd w:id="199"/>
      <w:r/>
      <w:bookmarkEnd w:id="200"/>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843"/>
        <w:gridCol w:w="38"/>
        <w:gridCol w:w="1919"/>
        <w:gridCol w:w="5663"/>
      </w:tblGrid>
      <w:tr>
        <w:trPr>
          <w:jc w:val="center"/>
        </w:trPr>
        <w:tc>
          <w:tcPr>
            <w:gridSpan w:val="2"/>
            <w:tcW w:w="1623" w:type="dxa"/>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条款号</w:t>
            </w:r>
            <w:r/>
          </w:p>
        </w:tc>
        <w:tc>
          <w:tcPr>
            <w:gridSpan w:val="2"/>
            <w:tcW w:w="1957" w:type="dxa"/>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评审因素</w:t>
            </w:r>
            <w:r/>
          </w:p>
        </w:tc>
        <w:tc>
          <w:tcPr>
            <w:tcW w:w="5663" w:type="dxa"/>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评审标准</w:t>
            </w:r>
            <w:r/>
          </w:p>
        </w:tc>
      </w:tr>
      <w:tr>
        <w:trPr>
          <w:jc w:val="center"/>
          <w:trHeight w:val="302"/>
        </w:trPr>
        <w:tc>
          <w:tcPr>
            <w:gridSpan w:val="5"/>
            <w:tcW w:w="9243" w:type="dxa"/>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投标文件初审</w:t>
            </w:r>
            <w:r/>
          </w:p>
        </w:tc>
      </w:tr>
      <w:tr>
        <w:trPr>
          <w:jc w:val="center"/>
          <w:trHeight w:val="391"/>
        </w:trPr>
        <w:tc>
          <w:tcPr>
            <w:tcW w:w="780"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1.1.1</w:t>
            </w:r>
            <w:r/>
          </w:p>
        </w:tc>
        <w:tc>
          <w:tcPr>
            <w:gridSpan w:val="2"/>
            <w:tcW w:w="881"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资格性检查</w:t>
            </w:r>
            <w:r/>
          </w:p>
        </w:tc>
        <w:tc>
          <w:tcPr>
            <w:tcW w:w="1919" w:type="dxa"/>
            <w:vAlign w:val="center"/>
            <w:textDirection w:val="lrTb"/>
            <w:noWrap w:val="false"/>
          </w:tcPr>
          <w:p>
            <w:pPr>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具有独立承担民事责任的能力</w:t>
            </w:r>
            <w:r/>
          </w:p>
        </w:tc>
        <w:tc>
          <w:tcPr>
            <w:tcW w:w="5663" w:type="dxa"/>
            <w:vAlign w:val="center"/>
            <w:textDirection w:val="lrTb"/>
            <w:noWrap w:val="false"/>
          </w:tcPr>
          <w:p>
            <w:pPr>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具备有效的营业执照，且名称与投标人名称一致。</w:t>
            </w:r>
            <w:r/>
          </w:p>
        </w:tc>
      </w:tr>
      <w:tr>
        <w:trPr>
          <w:jc w:val="center"/>
          <w:trHeight w:val="1987"/>
        </w:trPr>
        <w:tc>
          <w:tcPr>
            <w:tcW w:w="780"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jc w:val="left"/>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具有良好的商业信誉和健全的财务会计制度</w:t>
            </w:r>
            <w:r/>
          </w:p>
        </w:tc>
        <w:tc>
          <w:tcPr>
            <w:tcW w:w="5663" w:type="dxa"/>
            <w:vAlign w:val="center"/>
            <w:textDirection w:val="lrTb"/>
            <w:noWrap w:val="false"/>
          </w:tcPr>
          <w:p>
            <w:pPr>
              <w:spacing w:line="280" w:lineRule="exact"/>
              <w:tabs>
                <w:tab w:val="left" w:pos="-1980" w:leader="none"/>
                <w:tab w:val="left" w:pos="360" w:leader="none"/>
              </w:tabs>
              <w:rPr>
                <w:rFonts w:hint="eastAsia" w:ascii="宋体" w:hAnsi="宋体" w:cs="宋体"/>
                <w:bCs/>
                <w:color w:val="000000"/>
                <w:sz w:val="21"/>
                <w:szCs w:val="21"/>
              </w:rPr>
            </w:pPr>
            <w:r>
              <w:rPr>
                <w:rFonts w:hint="eastAsia" w:ascii="宋体" w:hAnsi="宋体" w:cs="宋体"/>
                <w:color w:val="000000"/>
                <w:sz w:val="21"/>
                <w:szCs w:val="21"/>
              </w:rPr>
              <w:t xml:space="preserve">供应商应具备健全的财务会计制度，已通过《全国企业信用信息公示系统》完成相应年度企业年报的申报，且企业未处于经营异常状态。供应商须提供《全国企业信用信息公示系统》“企业公示信息”（或“个体工商户公示信息”）栏的截图，评标委员会将通过《全国企业信用信息公示系统》对供应商提供的截图信息进行核实</w:t>
            </w:r>
            <w:r>
              <w:rPr>
                <w:rFonts w:hint="eastAsia" w:ascii="宋体" w:hAnsi="宋体" w:cs="宋体"/>
                <w:bCs/>
                <w:color w:val="000000"/>
                <w:sz w:val="21"/>
                <w:szCs w:val="21"/>
              </w:rPr>
              <w:t xml:space="preserve">；</w:t>
            </w:r>
            <w:r/>
          </w:p>
          <w:p>
            <w:pPr>
              <w:jc w:val="left"/>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供应商是其他组织的：可提供其基本开户银行出具的资信证明。</w:t>
            </w:r>
            <w:r/>
          </w:p>
        </w:tc>
      </w:tr>
      <w:tr>
        <w:trPr>
          <w:jc w:val="center"/>
          <w:trHeight w:val="1280"/>
        </w:trPr>
        <w:tc>
          <w:tcPr>
            <w:tcW w:w="780"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有依法缴纳税收和社会保障金的良好记录</w:t>
            </w:r>
            <w:r/>
          </w:p>
        </w:tc>
        <w:tc>
          <w:tcPr>
            <w:tcW w:w="5663" w:type="dxa"/>
            <w:vAlign w:val="center"/>
            <w:textDirection w:val="lrTb"/>
            <w:noWrap w:val="false"/>
          </w:tcPr>
          <w:p>
            <w:pPr>
              <w:spacing w:line="280" w:lineRule="exact"/>
              <w:rPr>
                <w:rFonts w:hint="eastAsia" w:ascii="宋体" w:hAnsi="宋体" w:cs="宋体"/>
                <w:sz w:val="21"/>
                <w:szCs w:val="21"/>
              </w:rPr>
            </w:pPr>
            <w:r>
              <w:rPr>
                <w:rFonts w:hint="eastAsia" w:ascii="宋体" w:hAnsi="宋体" w:cs="宋体"/>
                <w:sz w:val="21"/>
                <w:szCs w:val="21"/>
              </w:rPr>
              <w:t xml:space="preserve">1、提供参加政府采购活动前一段时间（投标截止前近三个月</w:t>
            </w:r>
            <w:r>
              <w:rPr>
                <w:rFonts w:hint="eastAsia" w:ascii="宋体" w:hAnsi="宋体" w:cs="宋体"/>
                <w:sz w:val="21"/>
                <w:szCs w:val="21"/>
              </w:rPr>
              <w:t xml:space="preserve">任意一个月</w:t>
            </w:r>
            <w:r>
              <w:rPr>
                <w:rFonts w:hint="eastAsia" w:ascii="宋体" w:hAnsi="宋体" w:cs="宋体"/>
                <w:sz w:val="21"/>
                <w:szCs w:val="21"/>
              </w:rPr>
              <w:t xml:space="preserve">）的缴纳税收的凭据（税收完税证明或电子缴款凭证)，证明其依法缴纳税收；</w:t>
            </w:r>
            <w:r/>
          </w:p>
          <w:p>
            <w:pPr>
              <w:spacing w:line="280" w:lineRule="exact"/>
              <w:rPr>
                <w:rFonts w:hint="eastAsia" w:ascii="宋体" w:hAnsi="宋体" w:cs="宋体"/>
                <w:sz w:val="21"/>
                <w:szCs w:val="21"/>
              </w:rPr>
            </w:pPr>
            <w:r>
              <w:rPr>
                <w:rFonts w:hint="eastAsia" w:ascii="宋体" w:hAnsi="宋体" w:cs="宋体"/>
                <w:sz w:val="21"/>
                <w:szCs w:val="21"/>
              </w:rPr>
              <w:t xml:space="preserve">2、提供参加政府采购活动前一段时间（</w:t>
            </w:r>
            <w:r>
              <w:rPr>
                <w:rFonts w:hint="eastAsia" w:ascii="宋体" w:hAnsi="宋体" w:cs="宋体"/>
                <w:sz w:val="21"/>
                <w:szCs w:val="21"/>
              </w:rPr>
              <w:t xml:space="preserve">投标截止前近三个月任意一个月</w:t>
            </w:r>
            <w:r>
              <w:rPr>
                <w:rFonts w:hint="eastAsia" w:ascii="宋体" w:hAnsi="宋体" w:cs="宋体"/>
                <w:sz w:val="21"/>
                <w:szCs w:val="21"/>
              </w:rPr>
              <w:t xml:space="preserve">）内的缴纳社会保险的凭据</w:t>
            </w:r>
            <w:r>
              <w:rPr>
                <w:rStyle w:val="911"/>
                <w:rFonts w:hint="eastAsia" w:ascii="宋体" w:hAnsi="宋体" w:cs="宋体"/>
                <w:szCs w:val="21"/>
              </w:rPr>
              <w:t xml:space="preserve">（专用收据或社会保险缴纳清单）</w:t>
            </w:r>
            <w:r>
              <w:rPr>
                <w:rFonts w:hint="eastAsia" w:ascii="宋体" w:hAnsi="宋体" w:cs="宋体"/>
                <w:sz w:val="21"/>
                <w:szCs w:val="21"/>
              </w:rPr>
              <w:t xml:space="preserve">,证明其依法缴纳社会保障资金。</w:t>
            </w:r>
            <w:r/>
          </w:p>
          <w:p>
            <w:pPr>
              <w:jc w:val="left"/>
              <w:rPr>
                <w:rFonts w:hint="eastAsia" w:ascii="宋体" w:hAnsi="宋体" w:cs="宋体"/>
                <w:color w:val="000000"/>
                <w:sz w:val="21"/>
                <w:szCs w:val="21"/>
              </w:rPr>
            </w:pPr>
            <w:r>
              <w:rPr>
                <w:rFonts w:hint="eastAsia" w:ascii="宋体" w:hAnsi="宋体" w:cs="宋体"/>
                <w:sz w:val="21"/>
                <w:szCs w:val="21"/>
              </w:rPr>
              <w:t xml:space="preserve">3、依法免税或不需要缴纳社会保障资金的供应商，应提供相应文件证明其依法免税或不需要缴纳社会保障资金。</w:t>
            </w:r>
            <w:r/>
          </w:p>
        </w:tc>
      </w:tr>
      <w:tr>
        <w:trPr>
          <w:jc w:val="center"/>
          <w:trHeight w:val="994"/>
        </w:trPr>
        <w:tc>
          <w:tcPr>
            <w:tcW w:w="780"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参加政府采购活动近三年内，在经营活动中没有重大违法记录的书面声明</w:t>
            </w:r>
            <w:r/>
          </w:p>
        </w:tc>
        <w:tc>
          <w:tcPr>
            <w:tcW w:w="5663" w:type="dxa"/>
            <w:vAlign w:val="center"/>
            <w:textDirection w:val="lrTb"/>
            <w:noWrap w:val="false"/>
          </w:tcPr>
          <w:p>
            <w:pPr>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参加本项目准备活动前三年内，未因违法经营受到刑事处罚或者责令停产停业、吊销许可证或者执照、较大数额罚款等行政处罚。</w:t>
            </w:r>
            <w:r/>
          </w:p>
        </w:tc>
      </w:tr>
      <w:tr>
        <w:trPr>
          <w:jc w:val="center"/>
          <w:trHeight w:val="267"/>
        </w:trPr>
        <w:tc>
          <w:tcPr>
            <w:tcW w:w="780"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招标人根据本项目特点，要求投标人具备的特定条件</w:t>
            </w:r>
            <w:r/>
          </w:p>
        </w:tc>
        <w:tc>
          <w:tcPr>
            <w:tcW w:w="5663" w:type="dxa"/>
            <w:vAlign w:val="center"/>
            <w:textDirection w:val="lrTb"/>
            <w:noWrap w:val="false"/>
          </w:tcPr>
          <w:p>
            <w:pPr>
              <w:spacing w:line="280" w:lineRule="exact"/>
              <w:rPr>
                <w:rFonts w:hint="eastAsia" w:ascii="宋体" w:hAnsi="宋体" w:cs="宋体"/>
                <w:sz w:val="21"/>
                <w:szCs w:val="21"/>
              </w:rPr>
            </w:pPr>
            <w:r>
              <w:rPr>
                <w:rFonts w:hint="eastAsia" w:ascii="宋体" w:hAnsi="宋体" w:cs="宋体"/>
                <w:sz w:val="21"/>
                <w:szCs w:val="21"/>
              </w:rPr>
              <w:t xml:space="preserve">本项目不接收联合体投标。</w:t>
            </w:r>
            <w:r/>
          </w:p>
        </w:tc>
      </w:tr>
      <w:tr>
        <w:trPr>
          <w:jc w:val="center"/>
          <w:trHeight w:val="554"/>
        </w:trPr>
        <w:tc>
          <w:tcPr>
            <w:tcW w:w="780"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jc w:val="left"/>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信用查询</w:t>
            </w:r>
            <w:r/>
          </w:p>
        </w:tc>
        <w:tc>
          <w:tcPr>
            <w:tcW w:w="5663" w:type="dxa"/>
            <w:vAlign w:val="center"/>
            <w:textDirection w:val="lrTb"/>
            <w:noWrap w:val="false"/>
          </w:tcPr>
          <w:p>
            <w:pPr>
              <w:jc w:val="left"/>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1、查询渠道：包括但不限于：“信用中国”网站（www.creditchina.gov.cn）、中国政府采购网（</w:t>
            </w:r>
            <w:hyperlink r:id="rId10" w:tooltip="http://www.ccgp.gov.cn" w:history="1">
              <w:r>
                <w:rPr>
                  <w:rFonts w:hint="eastAsia" w:ascii="宋体" w:hAnsi="宋体" w:cs="宋体"/>
                  <w:color w:val="000000"/>
                  <w:sz w:val="21"/>
                  <w:szCs w:val="21"/>
                </w:rPr>
                <w:t xml:space="preserve">www.ccgp.gov.cn</w:t>
              </w:r>
            </w:hyperlink>
            <w:r>
              <w:rPr>
                <w:rFonts w:hint="eastAsia" w:ascii="宋体" w:hAnsi="宋体" w:cs="宋体"/>
                <w:color w:val="000000"/>
                <w:sz w:val="21"/>
                <w:szCs w:val="21"/>
              </w:rPr>
              <w:t xml:space="preserve">）</w:t>
            </w:r>
            <w:r/>
          </w:p>
          <w:p>
            <w:pPr>
              <w:jc w:val="left"/>
              <w:spacing w:line="280" w:lineRule="exact"/>
              <w:rPr>
                <w:rFonts w:hint="eastAsia" w:ascii="宋体" w:hAnsi="宋体" w:cs="宋体"/>
                <w:color w:val="000000"/>
                <w:sz w:val="21"/>
                <w:szCs w:val="21"/>
              </w:rPr>
            </w:pPr>
            <w:r>
              <w:rPr>
                <w:rFonts w:hint="eastAsia" w:ascii="宋体" w:hAnsi="宋体" w:cs="宋体"/>
                <w:color w:val="000000"/>
                <w:sz w:val="21"/>
                <w:szCs w:val="21"/>
              </w:rPr>
              <w:t xml:space="preserve">2、未列入失信被执行人、重大税收违法案件当事人名单、政府采购严重违法失信行为记录名单及其他不符合《中华人民共和国政府采购法》第二十二条规定条件</w:t>
            </w:r>
            <w:r/>
          </w:p>
        </w:tc>
      </w:tr>
      <w:tr>
        <w:trPr>
          <w:jc w:val="center"/>
          <w:trHeight w:val="239"/>
        </w:trPr>
        <w:tc>
          <w:tcPr>
            <w:tcW w:w="780"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1.1.2</w:t>
            </w:r>
            <w:r/>
          </w:p>
        </w:tc>
        <w:tc>
          <w:tcPr>
            <w:gridSpan w:val="2"/>
            <w:tcW w:w="881"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符合性检查</w:t>
            </w:r>
            <w:r/>
          </w:p>
        </w:tc>
        <w:tc>
          <w:tcPr>
            <w:tcW w:w="1919"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投标文件的签署</w:t>
            </w:r>
            <w:r/>
          </w:p>
        </w:tc>
        <w:tc>
          <w:tcPr>
            <w:tcW w:w="5663"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符合第二章“投标人须知”第3.4.4项</w:t>
            </w:r>
            <w:r/>
          </w:p>
        </w:tc>
      </w:tr>
      <w:tr>
        <w:trPr>
          <w:jc w:val="center"/>
          <w:trHeight w:val="375"/>
        </w:trPr>
        <w:tc>
          <w:tcPr>
            <w:tcW w:w="780" w:type="dxa"/>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Merge w:val="continue"/>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投标内容</w:t>
            </w:r>
            <w:r/>
          </w:p>
        </w:tc>
        <w:tc>
          <w:tcPr>
            <w:tcW w:w="5663"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符合第二章“投标人须知”第1.3.1项规定</w:t>
            </w:r>
            <w:r/>
          </w:p>
        </w:tc>
      </w:tr>
      <w:tr>
        <w:trPr>
          <w:jc w:val="center"/>
          <w:trHeight w:val="383"/>
        </w:trPr>
        <w:tc>
          <w:tcPr>
            <w:tcW w:w="780" w:type="dxa"/>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Merge w:val="continue"/>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合同履行期限</w:t>
            </w:r>
            <w:r/>
          </w:p>
        </w:tc>
        <w:tc>
          <w:tcPr>
            <w:tcW w:w="5663"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符合第二章“投标人须知”第1.3.2项规定</w:t>
            </w:r>
            <w:r/>
          </w:p>
        </w:tc>
      </w:tr>
      <w:tr>
        <w:trPr>
          <w:jc w:val="center"/>
          <w:trHeight w:val="305"/>
        </w:trPr>
        <w:tc>
          <w:tcPr>
            <w:tcW w:w="780" w:type="dxa"/>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Merge w:val="continue"/>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报价</w:t>
            </w:r>
            <w:r/>
          </w:p>
        </w:tc>
        <w:tc>
          <w:tcPr>
            <w:tcW w:w="5663" w:type="dxa"/>
            <w:vAlign w:val="center"/>
            <w:textDirection w:val="lrTb"/>
            <w:noWrap w:val="false"/>
          </w:tcPr>
          <w:p>
            <w:pPr>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有且只有一个有效报价；未超过最高限价； </w:t>
            </w:r>
            <w:r/>
          </w:p>
        </w:tc>
      </w:tr>
      <w:tr>
        <w:trPr>
          <w:jc w:val="center"/>
          <w:trHeight w:val="494"/>
        </w:trPr>
        <w:tc>
          <w:tcPr>
            <w:tcW w:w="780" w:type="dxa"/>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gridSpan w:val="2"/>
            <w:tcW w:w="881" w:type="dxa"/>
            <w:vMerge w:val="continue"/>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r>
            <w:r/>
          </w:p>
        </w:tc>
        <w:tc>
          <w:tcPr>
            <w:tcW w:w="1919"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投标有效期</w:t>
            </w:r>
            <w:r/>
          </w:p>
        </w:tc>
        <w:tc>
          <w:tcPr>
            <w:tcW w:w="5663" w:type="dxa"/>
            <w:vAlign w:val="center"/>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t xml:space="preserve">符合第二章“投标人须知”第3.3.1项规定</w:t>
            </w:r>
            <w:r/>
          </w:p>
        </w:tc>
      </w:tr>
    </w:tbl>
    <w:p>
      <w:pPr>
        <w:ind w:firstLine="480"/>
        <w:spacing w:line="360" w:lineRule="exact"/>
        <w:rPr>
          <w:rFonts w:ascii="Arial" w:hAnsi="Arial"/>
          <w:bCs/>
          <w:color w:val="000000"/>
        </w:rPr>
      </w:pPr>
      <w:r>
        <w:rPr>
          <w:rFonts w:ascii="Arial" w:hAnsi="Arial"/>
          <w:bCs/>
          <w:color w:val="000000"/>
        </w:rPr>
      </w:r>
      <w:r/>
    </w:p>
    <w:p>
      <w:pPr>
        <w:ind w:firstLine="480"/>
        <w:spacing w:line="360" w:lineRule="exact"/>
        <w:rPr>
          <w:rFonts w:ascii="Arial" w:hAnsi="Arial"/>
          <w:bCs/>
          <w:color w:val="000000"/>
        </w:rPr>
      </w:pPr>
      <w:r>
        <w:rPr>
          <w:rFonts w:hint="eastAsia" w:ascii="Arial" w:hAnsi="Arial"/>
          <w:bCs/>
          <w:color w:val="000000"/>
        </w:rPr>
        <w:t xml:space="preserve">2.2</w:t>
      </w:r>
      <w:r>
        <w:rPr>
          <w:rFonts w:hint="eastAsia" w:ascii="Arial" w:hAnsi="Arial"/>
          <w:bCs/>
          <w:color w:val="000000"/>
        </w:rPr>
        <w:t xml:space="preserve">详细评审：采取综合评分法进行详细评审，并采取打分的方法衡量投标文件是否最大限度地满足招标文件中规定的各项评价标准，满分为</w:t>
      </w:r>
      <w:r>
        <w:rPr>
          <w:rFonts w:ascii="Arial" w:hAnsi="Arial"/>
          <w:bCs/>
          <w:color w:val="000000"/>
        </w:rPr>
        <w:t xml:space="preserve">100</w:t>
      </w:r>
      <w:r>
        <w:rPr>
          <w:rFonts w:hint="eastAsia" w:ascii="Arial" w:hAnsi="Arial"/>
          <w:bCs/>
          <w:color w:val="000000"/>
        </w:rPr>
        <w:t xml:space="preserve">分。评标委员会从以下几方面对投标文件进行详细评审和打分：</w:t>
      </w:r>
      <w:r/>
    </w:p>
    <w:tbl>
      <w:tblPr>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4"/>
        <w:gridCol w:w="1560"/>
        <w:gridCol w:w="660"/>
        <w:gridCol w:w="6417"/>
      </w:tblGrid>
      <w:tr>
        <w:trPr>
          <w:jc w:val="center"/>
          <w:trHeight w:val="90"/>
        </w:trPr>
        <w:tc>
          <w:tcPr>
            <w:tcW w:w="1124"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类别</w:t>
            </w:r>
            <w:r/>
          </w:p>
        </w:tc>
        <w:tc>
          <w:tcPr>
            <w:tcW w:w="1560"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评审项目</w:t>
            </w:r>
            <w:r/>
          </w:p>
        </w:tc>
        <w:tc>
          <w:tcPr>
            <w:tcW w:w="660"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分值</w:t>
            </w:r>
            <w:r/>
          </w:p>
        </w:tc>
        <w:tc>
          <w:tcPr>
            <w:tcW w:w="6417" w:type="dxa"/>
            <w:vAlign w:val="center"/>
            <w:textDirection w:val="lrTb"/>
            <w:noWrap w:val="false"/>
          </w:tcPr>
          <w:p>
            <w:pPr>
              <w:jc w:val="center"/>
              <w:spacing w:line="320" w:lineRule="exact"/>
              <w:rPr>
                <w:rFonts w:hint="eastAsia" w:ascii="宋体" w:hAnsi="宋体" w:cs="仿宋_GB2312"/>
                <w:b/>
                <w:bCs/>
                <w:szCs w:val="21"/>
              </w:rPr>
            </w:pPr>
            <w:r>
              <w:rPr>
                <w:rFonts w:hint="eastAsia" w:ascii="宋体" w:hAnsi="宋体" w:cs="仿宋_GB2312"/>
                <w:b/>
                <w:bCs/>
                <w:szCs w:val="21"/>
              </w:rPr>
              <w:t xml:space="preserve">评分标准</w:t>
            </w:r>
            <w:r/>
          </w:p>
        </w:tc>
      </w:tr>
      <w:tr>
        <w:trPr>
          <w:jc w:val="center"/>
        </w:trPr>
        <w:tc>
          <w:tcPr>
            <w:tcW w:w="1124"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报价部分30分</w:t>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价格分</w:t>
            </w:r>
            <w:r/>
          </w:p>
        </w:tc>
        <w:tc>
          <w:tcPr>
            <w:tcW w:w="6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30</w:t>
            </w:r>
            <w:r/>
          </w:p>
        </w:tc>
        <w:tc>
          <w:tcPr>
            <w:tcW w:w="6417" w:type="dxa"/>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t xml:space="preserve">按满足招标文件要求且有效投标价格最低的投标报价作为评审基准价，其价格分为满分；其他投标人的价格分按以下公式计算：投标报价得分＝（评审基准价/投标报价）×30分。</w:t>
            </w:r>
            <w:r/>
          </w:p>
          <w:p>
            <w:pPr>
              <w:spacing w:line="320" w:lineRule="exact"/>
              <w:rPr>
                <w:rFonts w:hint="eastAsia" w:ascii="宋体" w:hAnsi="宋体" w:cs="宋体"/>
                <w:b/>
                <w:bCs/>
                <w:sz w:val="21"/>
                <w:szCs w:val="21"/>
              </w:rPr>
            </w:pPr>
            <w:r>
              <w:rPr>
                <w:rFonts w:hint="eastAsia" w:ascii="宋体" w:hAnsi="宋体" w:cs="宋体"/>
                <w:b/>
                <w:bCs/>
                <w:sz w:val="21"/>
                <w:szCs w:val="21"/>
              </w:rPr>
              <w:t xml:space="preserve">注：1、依据苏财购[2022]45号文，对小型和微型企业产品价格给予10%的扣除，用扣除后的价格参与评审。投标单位若为小微企业，须在编制投标文件时，须填写《中小企业声明函》，投标单位对《中小企业声明函》内容真实性负责。</w:t>
            </w:r>
            <w:r/>
          </w:p>
          <w:p>
            <w:pPr>
              <w:spacing w:line="320" w:lineRule="exact"/>
              <w:rPr>
                <w:rFonts w:hint="eastAsia" w:ascii="宋体" w:hAnsi="宋体" w:cs="宋体"/>
                <w:sz w:val="21"/>
                <w:szCs w:val="21"/>
              </w:rPr>
            </w:pPr>
            <w:r>
              <w:rPr>
                <w:rFonts w:hint="eastAsia" w:ascii="宋体" w:hAnsi="宋体" w:cs="宋体"/>
                <w:b/>
                <w:bCs/>
                <w:sz w:val="21"/>
                <w:szCs w:val="21"/>
              </w:rPr>
              <w:t xml:space="preserve">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1147"/>
        </w:trPr>
        <w:tc>
          <w:tcPr>
            <w:tcW w:w="1124" w:type="dxa"/>
            <w:vAlign w:val="center"/>
            <w:vMerge w:val="restart"/>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商务部分20分</w:t>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品牌、信誉及影响</w:t>
            </w:r>
            <w:r/>
          </w:p>
        </w:tc>
        <w:tc>
          <w:tcPr>
            <w:tcW w:w="6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8</w:t>
            </w:r>
            <w:r/>
          </w:p>
        </w:tc>
        <w:tc>
          <w:tcPr>
            <w:tcW w:w="6417" w:type="dxa"/>
            <w:vAlign w:val="center"/>
            <w:textDirection w:val="lrTb"/>
            <w:noWrap w:val="false"/>
          </w:tcPr>
          <w:p>
            <w:pPr>
              <w:spacing w:line="320" w:lineRule="exact"/>
              <w:rPr>
                <w:rFonts w:hint="eastAsia" w:ascii="宋体" w:hAnsi="宋体" w:cs="宋体"/>
                <w:sz w:val="21"/>
                <w:szCs w:val="22"/>
              </w:rPr>
            </w:pPr>
            <w:r>
              <w:rPr>
                <w:rFonts w:hint="eastAsia" w:ascii="宋体" w:hAnsi="宋体" w:cs="宋体"/>
                <w:sz w:val="21"/>
                <w:szCs w:val="22"/>
              </w:rPr>
              <w:t xml:space="preserve">（1）供应商具有有效的质量管理体系认证证书、环境管理体系认证证书、职业健康安全管理体系认证证书，提供一项得2分，满分6分；</w:t>
            </w:r>
            <w:r/>
          </w:p>
          <w:p>
            <w:pPr>
              <w:spacing w:line="320" w:lineRule="exact"/>
              <w:rPr>
                <w:rFonts w:hint="eastAsia" w:ascii="宋体" w:hAnsi="宋体" w:cs="宋体"/>
                <w:sz w:val="21"/>
                <w:szCs w:val="22"/>
              </w:rPr>
            </w:pPr>
            <w:r>
              <w:rPr>
                <w:rFonts w:hint="eastAsia" w:ascii="宋体" w:hAnsi="宋体" w:cs="宋体"/>
                <w:sz w:val="21"/>
                <w:szCs w:val="22"/>
              </w:rPr>
              <w:t xml:space="preserve">（2）所投产品品牌制造商获得国家级荣誉的得2分，获得省级荣誉的得1分，满分2分。</w:t>
            </w:r>
            <w:r/>
          </w:p>
          <w:p>
            <w:pPr>
              <w:spacing w:line="320" w:lineRule="exact"/>
              <w:rPr>
                <w:rFonts w:hint="eastAsia" w:ascii="宋体" w:hAnsi="宋体" w:cs="宋体"/>
                <w:sz w:val="21"/>
                <w:szCs w:val="21"/>
              </w:rPr>
            </w:pPr>
            <w:r>
              <w:rPr>
                <w:rFonts w:hint="eastAsia" w:ascii="宋体" w:hAnsi="宋体" w:cs="宋体"/>
                <w:sz w:val="21"/>
                <w:szCs w:val="21"/>
              </w:rPr>
              <w:t xml:space="preserve">注：提供证书复印件加盖公章编入投标文件</w:t>
            </w:r>
            <w:r>
              <w:rPr>
                <w:rFonts w:hint="eastAsia" w:ascii="宋体" w:hAnsi="宋体" w:cs="宋体"/>
                <w:sz w:val="21"/>
                <w:szCs w:val="21"/>
              </w:rPr>
              <w:t xml:space="preserve">，</w:t>
            </w:r>
            <w:r>
              <w:rPr>
                <w:rFonts w:hint="eastAsia" w:ascii="宋体" w:hAnsi="宋体" w:cs="宋体"/>
                <w:sz w:val="21"/>
                <w:szCs w:val="21"/>
              </w:rPr>
              <w:t xml:space="preserve">未提供不得分。</w:t>
            </w:r>
            <w:r/>
          </w:p>
        </w:tc>
      </w:tr>
      <w:tr>
        <w:trPr>
          <w:jc w:val="center"/>
          <w:trHeight w:val="1147"/>
        </w:trPr>
        <w:tc>
          <w:tcPr>
            <w:tcW w:w="1124" w:type="dxa"/>
            <w:vAlign w:val="center"/>
            <w:vMerge w:val="continue"/>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售后服务能力</w:t>
            </w:r>
            <w:r/>
          </w:p>
        </w:tc>
        <w:tc>
          <w:tcPr>
            <w:tcW w:w="660" w:type="dxa"/>
            <w:vAlign w:val="center"/>
            <w:textDirection w:val="lrTb"/>
            <w:noWrap w:val="false"/>
          </w:tcPr>
          <w:p>
            <w:pPr>
              <w:jc w:val="center"/>
              <w:widowControl/>
              <w:rPr>
                <w:rFonts w:hint="eastAsia" w:ascii="宋体" w:hAnsi="宋体" w:cs="宋体"/>
                <w:sz w:val="21"/>
                <w:szCs w:val="22"/>
              </w:rPr>
            </w:pPr>
            <w:r>
              <w:rPr>
                <w:rFonts w:hint="eastAsia" w:ascii="宋体" w:hAnsi="宋体" w:cs="宋体"/>
                <w:sz w:val="21"/>
                <w:szCs w:val="22"/>
              </w:rPr>
              <w:t xml:space="preserve">6</w:t>
            </w:r>
            <w:r/>
          </w:p>
        </w:tc>
        <w:tc>
          <w:tcPr>
            <w:tcW w:w="6417" w:type="dxa"/>
            <w:vAlign w:val="center"/>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t xml:space="preserve">售后维修服务人员有农机修理工职业资格证书的，每1名，得 2 分，最高不超过4分；售后服务维修人员参加农业主管部门农机类技能比赛得奖的，设区市级的得1分、省级及以上的得2分，最高不超过2分。（提供证书复印件并加盖公章，同时提供供应商为其缴纳的投标截止前</w:t>
            </w:r>
            <w:r>
              <w:rPr>
                <w:rFonts w:hint="eastAsia" w:ascii="宋体" w:hAnsi="宋体" w:cs="宋体"/>
                <w:sz w:val="21"/>
                <w:szCs w:val="21"/>
              </w:rPr>
              <w:t xml:space="preserve">当月或上月</w:t>
            </w:r>
            <w:r>
              <w:rPr>
                <w:rFonts w:hint="eastAsia" w:ascii="宋体" w:hAnsi="宋体" w:cs="宋体"/>
                <w:sz w:val="21"/>
                <w:szCs w:val="21"/>
              </w:rPr>
              <w:t xml:space="preserve">的社保证明，不提供不得分）</w:t>
            </w:r>
            <w:r/>
          </w:p>
        </w:tc>
      </w:tr>
      <w:tr>
        <w:trPr>
          <w:jc w:val="center"/>
          <w:trHeight w:val="1147"/>
        </w:trPr>
        <w:tc>
          <w:tcPr>
            <w:tcW w:w="1124" w:type="dxa"/>
            <w:vAlign w:val="center"/>
            <w:vMerge w:val="continue"/>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业绩</w:t>
            </w:r>
            <w:r/>
          </w:p>
        </w:tc>
        <w:tc>
          <w:tcPr>
            <w:tcW w:w="6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6</w:t>
            </w:r>
            <w:r/>
          </w:p>
        </w:tc>
        <w:tc>
          <w:tcPr>
            <w:tcW w:w="6417" w:type="dxa"/>
            <w:vAlign w:val="center"/>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t xml:space="preserve">供应商自 2021年1月1日起（时间以合同时间为准）承担过与本项目类似的项目业绩（</w:t>
            </w:r>
            <w:r>
              <w:rPr>
                <w:rFonts w:hint="eastAsia" w:ascii="宋体" w:hAnsi="宋体" w:cs="宋体"/>
                <w:sz w:val="21"/>
                <w:szCs w:val="21"/>
              </w:rPr>
              <w:t xml:space="preserve">业绩中须至少含有秸秆压缩打捆机、综合破碎机</w:t>
            </w:r>
            <w:r>
              <w:rPr>
                <w:rFonts w:hint="eastAsia" w:ascii="宋体" w:hAnsi="宋体" w:cs="宋体"/>
                <w:sz w:val="21"/>
                <w:szCs w:val="21"/>
              </w:rPr>
              <w:t xml:space="preserve">），提供 1 个得 2分，最高得 6 分。</w:t>
            </w:r>
            <w:r/>
          </w:p>
          <w:p>
            <w:pPr>
              <w:spacing w:line="320" w:lineRule="exact"/>
              <w:rPr>
                <w:rFonts w:hint="eastAsia" w:ascii="宋体" w:hAnsi="宋体" w:cs="宋体"/>
                <w:sz w:val="21"/>
                <w:szCs w:val="21"/>
              </w:rPr>
            </w:pPr>
            <w:r>
              <w:rPr>
                <w:rFonts w:hint="eastAsia" w:ascii="宋体" w:hAnsi="宋体" w:cs="宋体"/>
                <w:sz w:val="21"/>
                <w:szCs w:val="21"/>
              </w:rPr>
              <w:t xml:space="preserve">注：提供中标通知书（成交通知书）、合同并加盖公章编入投标文件，若中标通知书（成交通知书）、合同不包含业绩内容，需提供相关证明材料，不提供不得分。</w:t>
            </w:r>
            <w:r/>
          </w:p>
        </w:tc>
      </w:tr>
      <w:tr>
        <w:trPr>
          <w:jc w:val="center"/>
        </w:trPr>
        <w:tc>
          <w:tcPr>
            <w:tcW w:w="1124" w:type="dxa"/>
            <w:vAlign w:val="center"/>
            <w:vMerge w:val="restart"/>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技术部分50分</w:t>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技术参数</w:t>
            </w:r>
            <w:r/>
          </w:p>
        </w:tc>
        <w:tc>
          <w:tcPr>
            <w:tcW w:w="6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20</w:t>
            </w:r>
            <w:r/>
          </w:p>
        </w:tc>
        <w:tc>
          <w:tcPr>
            <w:tcW w:w="6417" w:type="dxa"/>
            <w:vAlign w:val="center"/>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t xml:space="preserve">全部满足技术标准的得20分，★为核心参数不得负偏离如有负偏离将否决投标,▲参数为重要参数，有一项负偏离的扣5分；未打★和▲参数，有一项负偏离的，扣3分，扣完为止。</w:t>
            </w:r>
            <w:r/>
          </w:p>
          <w:p>
            <w:pPr>
              <w:spacing w:line="320" w:lineRule="exact"/>
              <w:rPr>
                <w:rFonts w:hint="eastAsia" w:ascii="宋体" w:hAnsi="宋体" w:cs="宋体"/>
                <w:sz w:val="21"/>
                <w:szCs w:val="21"/>
              </w:rPr>
            </w:pPr>
            <w:r>
              <w:rPr>
                <w:rFonts w:hint="eastAsia" w:ascii="宋体" w:hAnsi="宋体" w:cs="宋体"/>
                <w:sz w:val="21"/>
                <w:szCs w:val="21"/>
              </w:rPr>
              <w:t xml:space="preserve">注：技术参数以采购需求响应表为准（加盖投标单位公章），打★和▲的参数需提供产品宣传手册等能够证明参数要求的证明材料，未提供或未按要求提供参数要求的证明材料，将按照招标文件要求进行扣分或否决其投标。</w:t>
            </w:r>
            <w:r/>
          </w:p>
        </w:tc>
      </w:tr>
      <w:tr>
        <w:trPr>
          <w:jc w:val="center"/>
          <w:trHeight w:val="266"/>
        </w:trPr>
        <w:tc>
          <w:tcPr>
            <w:tcW w:w="1124" w:type="dxa"/>
            <w:vMerge w:val="continue"/>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供货方案</w:t>
            </w:r>
            <w:r/>
          </w:p>
        </w:tc>
        <w:tc>
          <w:tcPr>
            <w:tcW w:w="660" w:type="dxa"/>
            <w:vAlign w:val="center"/>
            <w:textDirection w:val="lrTb"/>
            <w:noWrap w:val="false"/>
          </w:tcPr>
          <w:p>
            <w:pPr>
              <w:jc w:val="center"/>
              <w:widowControl/>
              <w:rPr>
                <w:rFonts w:hint="eastAsia" w:ascii="宋体" w:hAnsi="宋体" w:cs="宋体"/>
                <w:sz w:val="21"/>
                <w:szCs w:val="22"/>
              </w:rPr>
            </w:pPr>
            <w:r>
              <w:rPr>
                <w:rFonts w:hint="eastAsia" w:ascii="宋体" w:hAnsi="宋体" w:cs="宋体"/>
                <w:sz w:val="21"/>
                <w:szCs w:val="22"/>
              </w:rPr>
              <w:t xml:space="preserve">15</w:t>
            </w:r>
            <w:r/>
          </w:p>
        </w:tc>
        <w:tc>
          <w:tcPr>
            <w:tcW w:w="6417" w:type="dxa"/>
            <w:vAlign w:val="center"/>
            <w:textDirection w:val="lrTb"/>
            <w:noWrap w:val="false"/>
          </w:tcPr>
          <w:p>
            <w:pPr>
              <w:jc w:val="left"/>
              <w:spacing w:line="320" w:lineRule="exact"/>
              <w:rPr>
                <w:rFonts w:hint="eastAsia" w:ascii="宋体" w:hAnsi="宋体" w:cs="宋体"/>
                <w:sz w:val="21"/>
                <w:szCs w:val="21"/>
              </w:rPr>
            </w:pPr>
            <w:r>
              <w:rPr>
                <w:rFonts w:hint="eastAsia" w:ascii="宋体" w:hAnsi="宋体" w:cs="宋体"/>
                <w:sz w:val="21"/>
                <w:szCs w:val="21"/>
              </w:rPr>
              <w:t xml:space="preserve">根据供应商提供的供应方案（包括投标人生产供货、安装进度计划、保证措施）进行评分：方案科学合理、切实可行的得15分；方案较合理、较可行的得10分；方案一般、可行性一般的得5分；未提供方案不得分。</w:t>
            </w:r>
            <w:r/>
          </w:p>
        </w:tc>
      </w:tr>
      <w:tr>
        <w:trPr>
          <w:jc w:val="center"/>
          <w:trHeight w:val="266"/>
        </w:trPr>
        <w:tc>
          <w:tcPr>
            <w:tcW w:w="1124" w:type="dxa"/>
            <w:vMerge w:val="continue"/>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W w:w="156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售后方案</w:t>
            </w:r>
            <w:r/>
          </w:p>
          <w:p>
            <w:pPr>
              <w:jc w:val="center"/>
              <w:spacing w:line="320" w:lineRule="exact"/>
              <w:rPr>
                <w:rFonts w:hint="eastAsia" w:ascii="宋体" w:hAnsi="宋体" w:cs="宋体"/>
                <w:sz w:val="21"/>
                <w:szCs w:val="21"/>
              </w:rPr>
            </w:pPr>
            <w:r>
              <w:rPr>
                <w:rFonts w:hint="eastAsia" w:ascii="宋体" w:hAnsi="宋体" w:cs="宋体"/>
                <w:sz w:val="21"/>
                <w:szCs w:val="21"/>
              </w:rPr>
            </w:r>
            <w:r/>
          </w:p>
        </w:tc>
        <w:tc>
          <w:tcPr>
            <w:tcW w:w="660"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2"/>
              </w:rPr>
              <w:t xml:space="preserve">15</w:t>
            </w:r>
            <w:r/>
          </w:p>
        </w:tc>
        <w:tc>
          <w:tcPr>
            <w:tcW w:w="6417" w:type="dxa"/>
            <w:vAlign w:val="center"/>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t xml:space="preserve">提供售后服务方案（包括售后服务人员配备、售后服务机构的设</w:t>
            </w:r>
            <w:r>
              <w:rPr>
                <w:rFonts w:hint="eastAsia" w:ascii="宋体" w:hAnsi="宋体" w:cs="宋体"/>
                <w:sz w:val="21"/>
                <w:szCs w:val="21"/>
              </w:rPr>
              <w:t xml:space="preserve">置、售后服务响应时间、售后服务计划和流程、质量保证期限及范围、设备维护维修措施、零配件供应保障措施、保修期外服务承诺及措施），方案详细完整、可操作性强、完全满足采购人需求的得15分，方案简单、基本满足采购人需求得10分 ,方案粗略且存在不合理内容的得5分，没有方案不得分。</w:t>
            </w:r>
            <w:r/>
          </w:p>
        </w:tc>
      </w:tr>
    </w:tbl>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t xml:space="preserve">1.资格审查</w:t>
      </w:r>
      <w:r/>
    </w:p>
    <w:p>
      <w:pPr>
        <w:ind w:firstLine="560"/>
        <w:jc w:val="left"/>
        <w:widowControl/>
        <w:rPr>
          <w:rFonts w:hint="eastAsia" w:ascii="宋体" w:hAnsi="宋体" w:cs="宋体"/>
        </w:rPr>
      </w:pPr>
      <w:r>
        <w:rPr>
          <w:rFonts w:hint="eastAsia" w:ascii="宋体" w:hAnsi="宋体" w:cs="宋体"/>
        </w:rPr>
        <w:t xml:space="preserve">1.1项目开标结束后，招标人对投标人的资格进行审查。</w:t>
      </w:r>
      <w:r/>
    </w:p>
    <w:p>
      <w:pPr>
        <w:ind w:firstLine="560"/>
        <w:jc w:val="left"/>
        <w:widowControl/>
        <w:rPr>
          <w:rFonts w:hint="eastAsia" w:ascii="宋体" w:hAnsi="宋体" w:cs="宋体"/>
        </w:rPr>
      </w:pPr>
      <w:r>
        <w:rPr>
          <w:rFonts w:hint="eastAsia" w:ascii="宋体" w:hAnsi="宋体" w:cs="宋体"/>
        </w:rPr>
        <w:t xml:space="preserve">1.2资格审查的内容和标准：见资格审查和评标办法前附表。</w:t>
      </w:r>
      <w:r/>
    </w:p>
    <w:p>
      <w:pPr>
        <w:jc w:val="left"/>
        <w:widowControl/>
        <w:rPr>
          <w:rFonts w:hint="eastAsia" w:ascii="宋体" w:hAnsi="宋体" w:cs="宋体"/>
          <w:b/>
        </w:rPr>
      </w:pPr>
      <w:r>
        <w:rPr>
          <w:rFonts w:hint="eastAsia" w:ascii="宋体" w:hAnsi="宋体" w:cs="宋体"/>
          <w:b/>
        </w:rPr>
        <w:t xml:space="preserve">2.评标</w:t>
      </w:r>
      <w:r/>
    </w:p>
    <w:p>
      <w:pPr>
        <w:jc w:val="left"/>
        <w:widowControl/>
        <w:rPr>
          <w:rFonts w:hint="eastAsia" w:ascii="宋体" w:hAnsi="宋体" w:cs="宋体"/>
          <w:b/>
        </w:rPr>
      </w:pPr>
      <w:r>
        <w:rPr>
          <w:rFonts w:hint="eastAsia" w:ascii="宋体" w:hAnsi="宋体" w:cs="宋体"/>
          <w:b/>
        </w:rPr>
        <w:t xml:space="preserve">2.1评标方法</w:t>
      </w:r>
      <w:r/>
    </w:p>
    <w:p>
      <w:pPr>
        <w:ind w:firstLine="560"/>
        <w:jc w:val="left"/>
        <w:widowControl/>
        <w:rPr>
          <w:rFonts w:hint="eastAsia" w:ascii="宋体" w:hAnsi="宋体" w:cs="宋体"/>
        </w:rPr>
      </w:pPr>
      <w:r>
        <w:rPr>
          <w:rFonts w:hint="eastAsia" w:ascii="宋体" w:hAnsi="宋体" w:cs="宋体"/>
        </w:rPr>
        <w:t xml:space="preserve">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r/>
    </w:p>
    <w:p>
      <w:pPr>
        <w:jc w:val="left"/>
        <w:widowControl/>
        <w:rPr>
          <w:rFonts w:hint="eastAsia" w:ascii="宋体" w:hAnsi="宋体" w:cs="宋体"/>
          <w:b/>
        </w:rPr>
      </w:pPr>
      <w:r>
        <w:rPr>
          <w:rFonts w:hint="eastAsia" w:ascii="宋体" w:hAnsi="宋体" w:cs="宋体"/>
          <w:b/>
        </w:rPr>
        <w:t xml:space="preserve">2.2初步评审</w:t>
      </w:r>
      <w:r/>
    </w:p>
    <w:p>
      <w:pPr>
        <w:ind w:firstLine="560"/>
        <w:jc w:val="left"/>
        <w:widowControl/>
        <w:rPr>
          <w:rFonts w:hint="eastAsia" w:ascii="宋体" w:hAnsi="宋体" w:cs="宋体"/>
        </w:rPr>
      </w:pPr>
      <w:r>
        <w:rPr>
          <w:rFonts w:hint="eastAsia" w:ascii="宋体" w:hAnsi="宋体" w:cs="宋体"/>
        </w:rPr>
        <w:t xml:space="preserve">2.2.1评标委员会对通过资格审查的投标人进行初步评审。</w:t>
      </w:r>
      <w:r/>
    </w:p>
    <w:p>
      <w:pPr>
        <w:ind w:firstLine="560"/>
        <w:jc w:val="left"/>
        <w:widowControl/>
        <w:rPr>
          <w:rFonts w:hint="eastAsia"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jc w:val="left"/>
        <w:widowControl/>
        <w:rPr>
          <w:rFonts w:hint="eastAsia" w:ascii="宋体" w:hAnsi="宋体" w:cs="宋体"/>
          <w:b/>
        </w:rPr>
      </w:pPr>
      <w:r>
        <w:rPr>
          <w:rFonts w:hint="eastAsia" w:ascii="宋体" w:hAnsi="宋体" w:cs="宋体"/>
          <w:b/>
        </w:rPr>
        <w:t xml:space="preserve">2.3详细评审</w:t>
      </w:r>
      <w:r/>
    </w:p>
    <w:p>
      <w:pPr>
        <w:ind w:firstLine="560"/>
        <w:jc w:val="left"/>
        <w:widowControl/>
        <w:rPr>
          <w:rFonts w:hint="eastAsia" w:ascii="宋体" w:hAnsi="宋体" w:cs="宋体"/>
        </w:rPr>
      </w:pPr>
      <w:r>
        <w:rPr>
          <w:rFonts w:hint="eastAsia" w:ascii="宋体" w:hAnsi="宋体" w:cs="宋体"/>
        </w:rPr>
        <w:t xml:space="preserve">2.3.1评标委员会对通过初步评审的投标人进行详细评审。</w:t>
      </w:r>
      <w:r/>
    </w:p>
    <w:p>
      <w:pPr>
        <w:ind w:firstLine="560"/>
        <w:jc w:val="left"/>
        <w:widowControl/>
        <w:rPr>
          <w:rFonts w:hint="eastAsia" w:ascii="宋体" w:hAnsi="宋体" w:cs="宋体"/>
        </w:rPr>
      </w:pPr>
      <w:r>
        <w:rPr>
          <w:rFonts w:hint="eastAsia" w:ascii="宋体" w:hAnsi="宋体" w:cs="宋体"/>
        </w:rPr>
        <w:t xml:space="preserve">2.3.2详细评审的内容及标准：见资格审查和评标办法前附表。</w:t>
      </w:r>
      <w:r/>
    </w:p>
    <w:p>
      <w:pPr>
        <w:ind w:firstLine="560"/>
        <w:jc w:val="left"/>
        <w:widowControl/>
        <w:rPr>
          <w:rFonts w:hint="eastAsia" w:ascii="宋体" w:hAnsi="宋体" w:cs="宋体"/>
        </w:rPr>
      </w:pPr>
      <w:r>
        <w:rPr>
          <w:rFonts w:hint="eastAsia" w:ascii="宋体" w:hAnsi="宋体" w:cs="宋体"/>
        </w:rPr>
        <w:t xml:space="preserve">2.3.3因落实政府采购政策进行价格调整的，以调整后的价格计算评标基准价和投标报价。</w:t>
      </w:r>
      <w:r/>
    </w:p>
    <w:p>
      <w:pPr>
        <w:jc w:val="left"/>
        <w:widowControl/>
        <w:rPr>
          <w:rFonts w:hint="eastAsia" w:ascii="宋体" w:hAnsi="宋体" w:cs="宋体"/>
          <w:b/>
        </w:rPr>
      </w:pPr>
      <w:r>
        <w:rPr>
          <w:rFonts w:hint="eastAsia" w:ascii="宋体" w:hAnsi="宋体" w:cs="宋体"/>
          <w:b/>
        </w:rPr>
        <w:t xml:space="preserve">2.4评标报告</w:t>
      </w:r>
      <w:r/>
    </w:p>
    <w:p>
      <w:pPr>
        <w:ind w:firstLine="560"/>
        <w:jc w:val="left"/>
        <w:widowControl/>
        <w:rPr>
          <w:rFonts w:hint="eastAsia" w:ascii="宋体" w:hAnsi="宋体" w:cs="宋体"/>
        </w:rPr>
      </w:pPr>
      <w:r>
        <w:rPr>
          <w:rFonts w:hint="eastAsia" w:ascii="宋体" w:hAnsi="宋体" w:cs="宋体"/>
        </w:rPr>
        <w:t xml:space="preserve">2.4.1详细评审结束后，评标委员会负责编写评标报告。</w:t>
      </w:r>
      <w:r/>
    </w:p>
    <w:p>
      <w:pPr>
        <w:ind w:firstLine="560"/>
        <w:jc w:val="left"/>
        <w:widowControl/>
        <w:rPr>
          <w:rFonts w:hint="eastAsia" w:ascii="宋体" w:hAnsi="宋体" w:cs="宋体"/>
        </w:rPr>
      </w:pPr>
      <w:r>
        <w:rPr>
          <w:rFonts w:hint="eastAsia" w:ascii="宋体" w:hAnsi="宋体" w:cs="宋体"/>
        </w:rPr>
        <w:t xml:space="preserve">2.4.2采购代理机构自评审结束之日起2个工作日内将评标报告送交招标人。</w:t>
      </w:r>
      <w:r/>
    </w:p>
    <w:p>
      <w:pPr>
        <w:jc w:val="left"/>
        <w:widowControl/>
        <w:rPr>
          <w:rFonts w:hint="eastAsia" w:ascii="宋体" w:hAnsi="宋体" w:cs="宋体"/>
          <w:b/>
        </w:rPr>
      </w:pPr>
      <w:r>
        <w:rPr>
          <w:rFonts w:hint="eastAsia" w:ascii="宋体" w:hAnsi="宋体" w:cs="宋体"/>
          <w:b/>
        </w:rPr>
        <w:t xml:space="preserve">2.5澄清、说明或补正</w:t>
      </w:r>
      <w:r/>
    </w:p>
    <w:p>
      <w:pPr>
        <w:ind w:firstLine="560"/>
        <w:jc w:val="left"/>
        <w:widowControl/>
        <w:rPr>
          <w:rFonts w:hint="eastAsia"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2.5.1评标委员会在评审过程中，可以要求投标人对投标文件中含义不明确、同类问题表述不一致或者有明显文字和计算错误的内容等作出必要的澄清、说明或者更正。</w:t>
      </w:r>
      <w:r/>
    </w:p>
    <w:p>
      <w:pPr>
        <w:ind w:firstLine="560"/>
        <w:jc w:val="left"/>
        <w:widowControl/>
        <w:rPr>
          <w:rFonts w:hint="eastAsia" w:ascii="宋体" w:hAnsi="宋体" w:cs="宋体"/>
        </w:rPr>
      </w:pPr>
      <w:r>
        <w:rPr>
          <w:rFonts w:hint="eastAsia" w:ascii="宋体" w:hAnsi="宋体" w:cs="宋体"/>
        </w:rPr>
        <w:t xml:space="preserve">2.5.2评标委员会要求投标人澄清、说明或者更正投标文件应当以书面形式作出。</w:t>
      </w:r>
      <w:r/>
    </w:p>
    <w:p>
      <w:pPr>
        <w:ind w:firstLine="560"/>
        <w:jc w:val="left"/>
        <w:widowControl/>
        <w:rPr>
          <w:rFonts w:hint="eastAsia"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jc w:val="left"/>
        <w:widowControl/>
        <w:rPr>
          <w:rFonts w:hint="eastAsia"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jc w:val="left"/>
        <w:widowControl/>
        <w:rPr>
          <w:rFonts w:hint="eastAsia" w:ascii="宋体" w:hAnsi="宋体" w:cs="宋体"/>
        </w:rPr>
      </w:pPr>
      <w:r>
        <w:rPr>
          <w:rFonts w:hint="eastAsia" w:ascii="宋体" w:hAnsi="宋体" w:cs="宋体"/>
        </w:rPr>
        <w:t xml:space="preserve">2.5.5评标委员会不得接受投标人主动提出的澄清、说明或补正。</w:t>
      </w:r>
      <w:r/>
    </w:p>
    <w:p>
      <w:pPr>
        <w:jc w:val="left"/>
        <w:widowControl/>
        <w:rPr>
          <w:rFonts w:hint="eastAsia" w:ascii="宋体" w:hAnsi="宋体" w:cs="宋体"/>
          <w:b/>
        </w:rPr>
      </w:pPr>
      <w:r>
        <w:rPr>
          <w:rFonts w:hint="eastAsia" w:ascii="宋体" w:hAnsi="宋体" w:cs="宋体"/>
          <w:b/>
        </w:rPr>
        <w:t xml:space="preserve">3.评标过程中特殊情况的处理规定</w:t>
      </w:r>
      <w:r/>
    </w:p>
    <w:p>
      <w:pPr>
        <w:jc w:val="left"/>
        <w:widowControl/>
        <w:rPr>
          <w:rFonts w:hint="eastAsia" w:ascii="宋体" w:hAnsi="宋体" w:cs="宋体"/>
          <w:b/>
        </w:rPr>
      </w:pPr>
      <w:r>
        <w:rPr>
          <w:rFonts w:hint="eastAsia" w:ascii="宋体" w:hAnsi="宋体" w:cs="宋体"/>
          <w:b/>
        </w:rPr>
        <w:t xml:space="preserve">3.1投标报价的修正</w:t>
      </w:r>
      <w:r/>
    </w:p>
    <w:p>
      <w:pPr>
        <w:ind w:firstLine="560"/>
        <w:jc w:val="left"/>
        <w:widowControl/>
        <w:rPr>
          <w:rFonts w:hint="eastAsia" w:ascii="宋体" w:hAnsi="宋体" w:cs="宋体"/>
        </w:rPr>
      </w:pPr>
      <w:r>
        <w:rPr>
          <w:rFonts w:hint="eastAsia" w:ascii="宋体" w:hAnsi="宋体" w:cs="宋体"/>
        </w:rPr>
        <w:t xml:space="preserve">投标文件报价出现前后不一致的，按照下列规定修正：</w:t>
      </w:r>
      <w:r/>
    </w:p>
    <w:p>
      <w:pPr>
        <w:ind w:firstLine="560"/>
        <w:jc w:val="left"/>
        <w:widowControl/>
        <w:rPr>
          <w:rFonts w:hint="eastAsia"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560"/>
        <w:jc w:val="left"/>
        <w:widowControl/>
        <w:rPr>
          <w:rFonts w:hint="eastAsia" w:ascii="宋体" w:hAnsi="宋体" w:cs="宋体"/>
        </w:rPr>
      </w:pPr>
      <w:r>
        <w:rPr>
          <w:rFonts w:hint="eastAsia" w:ascii="宋体" w:hAnsi="宋体" w:cs="宋体"/>
        </w:rPr>
        <w:t xml:space="preserve">（2）大写金额和小写金额不一致的，以大写金额为准；</w:t>
      </w:r>
      <w:r/>
    </w:p>
    <w:p>
      <w:pPr>
        <w:ind w:firstLine="560"/>
        <w:jc w:val="left"/>
        <w:widowControl/>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ind w:firstLine="560"/>
        <w:jc w:val="left"/>
        <w:widowControl/>
        <w:rPr>
          <w:rFonts w:hint="eastAsia" w:ascii="宋体" w:hAnsi="宋体" w:cs="宋体"/>
        </w:rPr>
      </w:pPr>
      <w:r>
        <w:rPr>
          <w:rFonts w:hint="eastAsia" w:ascii="宋体" w:hAnsi="宋体" w:cs="宋体"/>
        </w:rPr>
        <w:t xml:space="preserve">（4）总价金额与按单价汇总金额不一致的，以单价金额计算结果为准。</w:t>
      </w:r>
      <w:r/>
    </w:p>
    <w:p>
      <w:pPr>
        <w:ind w:firstLine="560"/>
        <w:jc w:val="left"/>
        <w:widowControl/>
        <w:rPr>
          <w:rFonts w:hint="eastAsia"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jc w:val="left"/>
        <w:widowControl/>
        <w:rPr>
          <w:rFonts w:hint="eastAsia" w:ascii="宋体" w:hAnsi="宋体" w:cs="宋体"/>
          <w:b/>
        </w:rPr>
      </w:pPr>
      <w:r>
        <w:rPr>
          <w:rFonts w:hint="eastAsia" w:ascii="宋体" w:hAnsi="宋体" w:cs="宋体"/>
          <w:b/>
        </w:rPr>
        <w:t xml:space="preserve">3.2评标委员会成员的更换</w:t>
      </w:r>
      <w:r/>
    </w:p>
    <w:p>
      <w:pPr>
        <w:ind w:firstLine="560"/>
        <w:jc w:val="left"/>
        <w:widowControl/>
        <w:rPr>
          <w:rFonts w:hint="eastAsia"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firstLine="560"/>
        <w:jc w:val="left"/>
        <w:widowControl/>
        <w:rPr>
          <w:rFonts w:hint="eastAsia"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jc w:val="left"/>
        <w:widowControl/>
        <w:rPr>
          <w:rFonts w:hint="eastAsia" w:ascii="宋体" w:hAnsi="宋体" w:cs="宋体"/>
          <w:b/>
        </w:rPr>
      </w:pPr>
      <w:r>
        <w:rPr>
          <w:rFonts w:hint="eastAsia" w:ascii="宋体" w:hAnsi="宋体" w:cs="宋体"/>
          <w:b/>
        </w:rPr>
        <w:t xml:space="preserve">3.3异常低价的处理</w:t>
      </w:r>
      <w:r/>
    </w:p>
    <w:p>
      <w:pPr>
        <w:ind w:firstLine="560"/>
        <w:jc w:val="left"/>
        <w:widowControl/>
        <w:rPr>
          <w:rFonts w:hint="eastAsia" w:ascii="宋体" w:hAnsi="宋体" w:cs="宋体"/>
        </w:rPr>
      </w:pPr>
      <w:r>
        <w:rPr>
          <w:rFonts w:hint="eastAsia" w:ascii="宋体" w:hAnsi="宋体" w:cs="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jc w:val="left"/>
        <w:widowControl/>
        <w:rPr>
          <w:rFonts w:hint="eastAsia" w:ascii="宋体" w:hAnsi="宋体" w:cs="宋体"/>
          <w:b/>
        </w:rPr>
      </w:pPr>
      <w:r>
        <w:rPr>
          <w:rFonts w:hint="eastAsia" w:ascii="宋体" w:hAnsi="宋体" w:cs="宋体"/>
          <w:b/>
        </w:rPr>
        <w:t xml:space="preserve">3.4争议解决</w:t>
      </w:r>
      <w:r/>
    </w:p>
    <w:p>
      <w:pPr>
        <w:ind w:firstLine="560"/>
        <w:jc w:val="left"/>
        <w:widowControl/>
        <w:rPr>
          <w:rFonts w:hint="eastAsia"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jc w:val="left"/>
        <w:widowControl/>
        <w:rPr>
          <w:rFonts w:hint="eastAsia" w:ascii="宋体" w:hAnsi="宋体" w:cs="宋体"/>
          <w:b/>
        </w:rPr>
      </w:pPr>
      <w:r>
        <w:rPr>
          <w:rFonts w:hint="eastAsia" w:ascii="宋体" w:hAnsi="宋体" w:cs="宋体"/>
          <w:b/>
        </w:rPr>
        <w:t xml:space="preserve">3.5评标终止</w:t>
      </w:r>
      <w:r/>
    </w:p>
    <w:p>
      <w:pPr>
        <w:ind w:firstLine="560"/>
        <w:jc w:val="left"/>
        <w:widowControl/>
        <w:rPr>
          <w:rFonts w:hint="eastAsia"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jc w:val="left"/>
        <w:widowControl/>
        <w:rPr>
          <w:rFonts w:hint="eastAsia" w:ascii="宋体" w:hAnsi="宋体" w:cs="宋体"/>
          <w:b/>
        </w:rPr>
      </w:pPr>
      <w:r>
        <w:rPr>
          <w:rFonts w:hint="eastAsia" w:ascii="宋体" w:hAnsi="宋体" w:cs="宋体"/>
          <w:b/>
        </w:rPr>
        <w:t xml:space="preserve">3.6修改评标结果</w:t>
      </w:r>
      <w:r/>
    </w:p>
    <w:p>
      <w:pPr>
        <w:ind w:firstLine="560"/>
        <w:jc w:val="left"/>
        <w:widowControl/>
        <w:rPr>
          <w:rFonts w:hint="eastAsia"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jc w:val="left"/>
        <w:widowControl/>
        <w:rPr>
          <w:rFonts w:hint="eastAsia" w:ascii="宋体" w:hAnsi="宋体" w:cs="宋体"/>
        </w:rPr>
      </w:pPr>
      <w:r>
        <w:rPr>
          <w:rFonts w:hint="eastAsia" w:ascii="宋体" w:hAnsi="宋体" w:cs="宋体"/>
        </w:rPr>
        <w:t xml:space="preserve">（1）分值计算错误；</w:t>
      </w:r>
      <w:r/>
    </w:p>
    <w:p>
      <w:pPr>
        <w:ind w:firstLine="560"/>
        <w:jc w:val="left"/>
        <w:widowControl/>
        <w:rPr>
          <w:rFonts w:hint="eastAsia" w:ascii="宋体" w:hAnsi="宋体" w:cs="宋体"/>
        </w:rPr>
      </w:pPr>
      <w:r>
        <w:rPr>
          <w:rFonts w:hint="eastAsia" w:ascii="宋体" w:hAnsi="宋体" w:cs="宋体"/>
        </w:rPr>
        <w:t xml:space="preserve">（2）评标委员会成员对客观评审因素结论不一致；</w:t>
      </w:r>
      <w:r/>
    </w:p>
    <w:p>
      <w:pPr>
        <w:jc w:val="left"/>
        <w:widowControl/>
        <w:rPr>
          <w:rFonts w:hint="eastAsia" w:ascii="宋体" w:hAnsi="宋体" w:cs="宋体"/>
          <w:b/>
        </w:rPr>
      </w:pPr>
      <w:r>
        <w:rPr>
          <w:rFonts w:hint="eastAsia" w:ascii="宋体" w:hAnsi="宋体" w:cs="宋体"/>
          <w:b/>
        </w:rPr>
        <w:t xml:space="preserve">3.7 投标报价相同</w:t>
      </w:r>
      <w:r/>
    </w:p>
    <w:p>
      <w:pPr>
        <w:ind w:firstLine="560"/>
        <w:jc w:val="left"/>
        <w:widowControl/>
        <w:rPr>
          <w:rFonts w:hint="eastAsia" w:ascii="宋体" w:hAnsi="宋体" w:cs="宋体"/>
        </w:rPr>
      </w:pPr>
      <w:r>
        <w:rPr>
          <w:rFonts w:hint="eastAsia" w:ascii="宋体" w:hAnsi="宋体" w:cs="宋体"/>
        </w:rPr>
        <w:t xml:space="preserve">投标报价相同时，由招标人抽签确定排序。</w:t>
      </w:r>
      <w:r/>
    </w:p>
    <w:p>
      <w:pPr>
        <w:jc w:val="left"/>
        <w:widowControl/>
        <w:rPr>
          <w:rFonts w:hint="eastAsia" w:ascii="宋体" w:hAnsi="宋体" w:cs="宋体"/>
          <w:b/>
        </w:rPr>
      </w:pPr>
      <w:r>
        <w:rPr>
          <w:rFonts w:hint="eastAsia" w:ascii="宋体" w:hAnsi="宋体" w:cs="宋体"/>
          <w:b/>
        </w:rPr>
        <w:t xml:space="preserve">3.8评标报告签署</w:t>
      </w:r>
      <w:r/>
    </w:p>
    <w:p>
      <w:pPr>
        <w:ind w:firstLine="560"/>
        <w:jc w:val="left"/>
        <w:widowControl/>
        <w:rPr>
          <w:rFonts w:hint="eastAsia"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jc w:val="left"/>
        <w:widowControl/>
        <w:rPr>
          <w:rFonts w:hint="eastAsia" w:ascii="宋体" w:hAnsi="宋体" w:cs="宋体"/>
          <w:b/>
        </w:rPr>
      </w:pPr>
      <w:r>
        <w:rPr>
          <w:rFonts w:hint="eastAsia" w:ascii="宋体" w:hAnsi="宋体" w:cs="宋体"/>
          <w:b/>
        </w:rPr>
        <w:t xml:space="preserve">4.判定无效投标的规定</w:t>
      </w:r>
      <w:r/>
    </w:p>
    <w:p>
      <w:pPr>
        <w:jc w:val="left"/>
        <w:widowControl/>
        <w:rPr>
          <w:rFonts w:hint="eastAsia" w:ascii="宋体" w:hAnsi="宋体" w:cs="宋体"/>
          <w:b/>
        </w:rPr>
      </w:pPr>
      <w:r>
        <w:rPr>
          <w:rFonts w:hint="eastAsia" w:ascii="宋体" w:hAnsi="宋体" w:cs="宋体"/>
          <w:b/>
        </w:rPr>
        <w:t xml:space="preserve">4.1开标过程中，有下列情形之一的，作无效投标处理。</w:t>
      </w:r>
      <w:r/>
    </w:p>
    <w:p>
      <w:pPr>
        <w:ind w:firstLine="560"/>
        <w:jc w:val="left"/>
        <w:widowControl/>
        <w:rPr>
          <w:rFonts w:hint="eastAsia" w:ascii="宋体" w:hAnsi="宋体" w:cs="宋体"/>
        </w:rPr>
      </w:pPr>
      <w:r>
        <w:rPr>
          <w:rFonts w:hint="eastAsia" w:ascii="宋体" w:hAnsi="宋体" w:cs="宋体"/>
        </w:rPr>
        <w:t xml:space="preserve">（1）投标文件无法解密；</w:t>
      </w:r>
      <w:r/>
    </w:p>
    <w:p>
      <w:pPr>
        <w:ind w:firstLine="560"/>
        <w:jc w:val="left"/>
        <w:widowControl/>
        <w:rPr>
          <w:rFonts w:hint="eastAsia" w:ascii="宋体" w:hAnsi="宋体" w:cs="宋体"/>
        </w:rPr>
      </w:pPr>
      <w:r>
        <w:rPr>
          <w:rFonts w:hint="eastAsia" w:ascii="宋体" w:hAnsi="宋体" w:cs="宋体"/>
        </w:rPr>
        <w:t xml:space="preserve">（2）投标文件未在规定的时间内解密成功。</w:t>
      </w:r>
      <w:r/>
    </w:p>
    <w:p>
      <w:pPr>
        <w:jc w:val="left"/>
        <w:widowControl/>
        <w:rPr>
          <w:rFonts w:hint="eastAsia" w:ascii="宋体" w:hAnsi="宋体" w:cs="宋体"/>
          <w:b/>
        </w:rPr>
      </w:pPr>
      <w:r>
        <w:rPr>
          <w:rFonts w:hint="eastAsia" w:ascii="宋体" w:hAnsi="宋体" w:cs="宋体"/>
          <w:b/>
        </w:rPr>
        <w:t xml:space="preserve">4.2资格审查过程中，投标文件出现不符合1.2项评审标准之一的，作无效标处理。</w:t>
      </w:r>
      <w:r/>
    </w:p>
    <w:p>
      <w:pPr>
        <w:jc w:val="left"/>
        <w:widowControl/>
        <w:rPr>
          <w:rFonts w:hint="eastAsia" w:ascii="宋体" w:hAnsi="宋体" w:cs="宋体"/>
          <w:b/>
        </w:rPr>
      </w:pPr>
      <w:r>
        <w:rPr>
          <w:rFonts w:hint="eastAsia" w:ascii="宋体" w:hAnsi="宋体" w:cs="宋体"/>
          <w:b/>
        </w:rPr>
        <w:t xml:space="preserve">4.3评标过程中，有下列情形之一的，作无效投标处理。</w:t>
      </w:r>
      <w:r/>
    </w:p>
    <w:p>
      <w:pPr>
        <w:ind w:firstLine="560"/>
        <w:jc w:val="left"/>
        <w:widowControl/>
        <w:rPr>
          <w:rFonts w:hint="eastAsia" w:ascii="宋体" w:hAnsi="宋体" w:cs="宋体"/>
        </w:rPr>
      </w:pPr>
      <w:r>
        <w:rPr>
          <w:rFonts w:hint="eastAsia" w:ascii="宋体" w:hAnsi="宋体" w:cs="宋体"/>
        </w:rPr>
        <w:t xml:space="preserve">（1）符合性评审时，投标文件出现不符合2.2.2项评审标准之一的；</w:t>
      </w:r>
      <w:r/>
    </w:p>
    <w:p>
      <w:pPr>
        <w:ind w:firstLine="560"/>
        <w:jc w:val="left"/>
        <w:widowControl/>
        <w:rPr>
          <w:rFonts w:hint="eastAsia" w:ascii="宋体" w:hAnsi="宋体" w:cs="宋体"/>
        </w:rPr>
      </w:pPr>
      <w:r>
        <w:rPr>
          <w:rFonts w:hint="eastAsia" w:ascii="宋体" w:hAnsi="宋体" w:cs="宋体"/>
        </w:rPr>
        <w:t xml:space="preserve">（2）投标人不确认评标委员会提出的投标报价修正意见的；</w:t>
      </w:r>
      <w:r/>
    </w:p>
    <w:p>
      <w:pPr>
        <w:ind w:firstLine="560"/>
        <w:jc w:val="left"/>
        <w:widowControl/>
        <w:rPr>
          <w:rFonts w:hint="eastAsia" w:ascii="宋体" w:hAnsi="宋体" w:cs="宋体"/>
        </w:rPr>
      </w:pPr>
      <w:r>
        <w:rPr>
          <w:rFonts w:hint="eastAsia" w:ascii="宋体" w:hAnsi="宋体" w:cs="宋体"/>
        </w:rPr>
        <w:t xml:space="preserve">（3）未按照评标委员会要求提供书面说明及相关证明材料证明其报价合理性的；</w:t>
      </w:r>
      <w:r/>
    </w:p>
    <w:p>
      <w:pPr>
        <w:ind w:firstLine="560"/>
        <w:jc w:val="left"/>
        <w:widowControl/>
        <w:rPr>
          <w:rFonts w:hint="eastAsia" w:ascii="宋体" w:hAnsi="宋体" w:cs="宋体"/>
        </w:rPr>
      </w:pPr>
      <w:r>
        <w:rPr>
          <w:rFonts w:hint="eastAsia" w:ascii="宋体" w:hAnsi="宋体" w:cs="宋体"/>
        </w:rPr>
        <w:t xml:space="preserve">（4）投标文件含有采购人不能接受的附加条件的。</w:t>
      </w:r>
      <w:r/>
    </w:p>
    <w:p>
      <w:pPr>
        <w:jc w:val="left"/>
        <w:widowControl/>
        <w:rPr>
          <w:rFonts w:hint="eastAsia" w:ascii="宋体" w:hAnsi="宋体" w:cs="宋体"/>
          <w:b/>
        </w:rPr>
      </w:pPr>
      <w:r>
        <w:rPr>
          <w:rFonts w:hint="eastAsia" w:ascii="宋体" w:hAnsi="宋体" w:cs="宋体"/>
          <w:b/>
        </w:rPr>
        <w:t xml:space="preserve">4.4政府采购政策功能落实</w:t>
      </w:r>
      <w:r/>
    </w:p>
    <w:p>
      <w:pPr>
        <w:ind w:firstLine="560"/>
        <w:jc w:val="left"/>
        <w:widowControl/>
        <w:rPr>
          <w:rFonts w:hint="eastAsia" w:ascii="宋体" w:hAnsi="宋体" w:cs="宋体"/>
        </w:rPr>
      </w:pPr>
      <w:r>
        <w:rPr>
          <w:rFonts w:hint="eastAsia" w:ascii="宋体" w:hAnsi="宋体" w:cs="宋体"/>
        </w:rPr>
        <w:t xml:space="preserve">1、小微型企业价格扣除</w:t>
      </w:r>
      <w:r/>
    </w:p>
    <w:p>
      <w:pPr>
        <w:ind w:firstLine="560"/>
        <w:jc w:val="left"/>
        <w:widowControl/>
        <w:rPr>
          <w:rFonts w:hint="eastAsia" w:ascii="宋体" w:hAnsi="宋体" w:cs="宋体"/>
        </w:rPr>
      </w:pPr>
      <w:r>
        <w:rPr>
          <w:rFonts w:hint="eastAsia" w:ascii="宋体" w:hAnsi="宋体" w:cs="宋体"/>
        </w:rPr>
        <w:t xml:space="preserve">（1）本项目对小型和微型企业产品给予  10%的扣除价格，用扣除后的价格参与评审。</w:t>
      </w:r>
      <w:r/>
    </w:p>
    <w:p>
      <w:pPr>
        <w:ind w:firstLine="560"/>
        <w:jc w:val="left"/>
        <w:widowControl/>
        <w:rPr>
          <w:rFonts w:hint="eastAsia" w:ascii="宋体" w:hAnsi="宋体" w:cs="宋体"/>
        </w:rPr>
      </w:pPr>
      <w:r>
        <w:rPr>
          <w:rFonts w:hint="eastAsia" w:ascii="宋体" w:hAnsi="宋体" w:cs="宋体"/>
        </w:rPr>
        <w:t xml:space="preserve">（2）供应商需按照采购文件的要求提供相应的《小微企业声明函》。</w:t>
      </w:r>
      <w:r/>
    </w:p>
    <w:p>
      <w:pPr>
        <w:ind w:firstLine="560"/>
        <w:jc w:val="left"/>
        <w:widowControl/>
        <w:rPr>
          <w:rFonts w:hint="eastAsia" w:ascii="宋体" w:hAnsi="宋体" w:cs="宋体"/>
        </w:rPr>
      </w:pPr>
      <w:r>
        <w:rPr>
          <w:rFonts w:hint="eastAsia" w:ascii="宋体" w:hAnsi="宋体" w:cs="宋体"/>
        </w:rPr>
        <w:t xml:space="preserve">（3）企业标准请参照《关于印发中小企业划型标准规定的通知》（工信部联企业[2011]300 号）文件规定自行填写。</w:t>
      </w:r>
      <w:r/>
    </w:p>
    <w:p>
      <w:pPr>
        <w:ind w:firstLine="560"/>
        <w:jc w:val="left"/>
        <w:widowControl/>
        <w:rPr>
          <w:rFonts w:hint="eastAsia" w:ascii="宋体" w:hAnsi="宋体" w:cs="宋体"/>
        </w:rPr>
      </w:pPr>
      <w:r>
        <w:rPr>
          <w:rFonts w:hint="eastAsia" w:ascii="宋体" w:hAnsi="宋体" w:cs="宋体"/>
        </w:rPr>
        <w:t xml:space="preserve">2、残疾人福利单位价格扣除</w:t>
      </w:r>
      <w:r/>
    </w:p>
    <w:p>
      <w:pPr>
        <w:ind w:firstLine="560"/>
        <w:jc w:val="left"/>
        <w:widowControl/>
        <w:rPr>
          <w:rFonts w:hint="eastAsia" w:ascii="宋体" w:hAnsi="宋体" w:cs="宋体"/>
        </w:rPr>
      </w:pPr>
      <w:r>
        <w:rPr>
          <w:rFonts w:hint="eastAsia" w:ascii="宋体" w:hAnsi="宋体" w:cs="宋体"/>
        </w:rPr>
        <w:t xml:space="preserve">（1）本项目对残疾人福利性单位视同小型、微型企业，给予  10%的价格扣除，用扣除后的价格参与评审。</w:t>
      </w:r>
      <w:r/>
    </w:p>
    <w:p>
      <w:pPr>
        <w:ind w:firstLine="560"/>
        <w:jc w:val="left"/>
        <w:widowControl/>
        <w:rPr>
          <w:rFonts w:hint="eastAsia" w:ascii="宋体" w:hAnsi="宋体" w:cs="宋体"/>
        </w:rPr>
      </w:pPr>
      <w:r>
        <w:rPr>
          <w:rFonts w:hint="eastAsia" w:ascii="宋体" w:hAnsi="宋体" w:cs="宋体"/>
        </w:rPr>
        <w:t xml:space="preserve">（2）残疾人福利单位需按照采购文件的要求提供《残疾人福利性单位声明函》。</w:t>
      </w:r>
      <w:r/>
    </w:p>
    <w:p>
      <w:pPr>
        <w:ind w:firstLine="560"/>
        <w:jc w:val="left"/>
        <w:widowControl/>
        <w:rPr>
          <w:rFonts w:hint="eastAsia" w:ascii="宋体" w:hAnsi="宋体" w:cs="宋体"/>
        </w:rPr>
      </w:pPr>
      <w:r>
        <w:rPr>
          <w:rFonts w:hint="eastAsia" w:ascii="宋体" w:hAnsi="宋体" w:cs="宋体"/>
        </w:rPr>
        <w:t xml:space="preserve">（3）残疾人福利单位标准请参照《关于促进残疾人就业政府采购政策的通知》 （财库〔2017〕141 号）。</w:t>
      </w:r>
      <w:r/>
    </w:p>
    <w:p>
      <w:pPr>
        <w:ind w:firstLine="560"/>
        <w:jc w:val="left"/>
        <w:widowControl/>
        <w:rPr>
          <w:rFonts w:hint="eastAsia" w:ascii="宋体" w:hAnsi="宋体" w:cs="宋体"/>
        </w:rPr>
      </w:pPr>
      <w:r>
        <w:rPr>
          <w:rFonts w:hint="eastAsia" w:ascii="宋体" w:hAnsi="宋体" w:cs="宋体"/>
        </w:rPr>
        <w:t xml:space="preserve">3、监狱和戒毒企业价格扣除</w:t>
      </w:r>
      <w:r/>
    </w:p>
    <w:p>
      <w:pPr>
        <w:ind w:firstLine="560"/>
        <w:jc w:val="left"/>
        <w:widowControl/>
        <w:rPr>
          <w:rFonts w:hint="eastAsia" w:ascii="宋体" w:hAnsi="宋体" w:cs="宋体"/>
        </w:rPr>
      </w:pPr>
      <w:r>
        <w:rPr>
          <w:rFonts w:hint="eastAsia" w:ascii="宋体" w:hAnsi="宋体" w:cs="宋体"/>
        </w:rPr>
        <w:t xml:space="preserve">（1）本项目对监狱和戒毒企业（简称监狱企业）视同小型、微型企业，给予  10% 的价格扣除，用扣除后的价格参与评审。</w:t>
      </w:r>
      <w:r/>
    </w:p>
    <w:p>
      <w:pPr>
        <w:ind w:firstLine="560"/>
        <w:jc w:val="left"/>
        <w:widowControl/>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widowControl/>
        <w:rPr>
          <w:rFonts w:hint="eastAsia" w:ascii="宋体" w:hAnsi="宋体" w:cs="宋体"/>
        </w:rPr>
      </w:pPr>
      <w:r>
        <w:rPr>
          <w:rFonts w:hint="eastAsia" w:ascii="宋体" w:hAnsi="宋体" w:cs="宋体"/>
        </w:rPr>
        <w:t xml:space="preserve">（3）监狱企业标准请参照《关于政府采购支持监狱企业发展有关问题的通知》（财库[2014]68 号）。</w:t>
      </w:r>
      <w:r/>
    </w:p>
    <w:p>
      <w:pPr>
        <w:ind w:firstLine="560"/>
        <w:jc w:val="left"/>
        <w:widowControl/>
        <w:rPr>
          <w:rFonts w:hint="eastAsia" w:ascii="宋体" w:hAnsi="宋体" w:cs="宋体"/>
        </w:rPr>
      </w:pPr>
      <w:r>
        <w:rPr>
          <w:rFonts w:hint="eastAsia" w:ascii="宋体" w:hAnsi="宋体" w:cs="宋体"/>
        </w:rPr>
        <w:t xml:space="preserve">4、残疾人福利单位、监狱企业属于小型、微型企业的，不重复享受政策。</w:t>
      </w:r>
      <w:r/>
    </w:p>
    <w:p>
      <w:pPr>
        <w:ind w:firstLine="560"/>
        <w:jc w:val="left"/>
        <w:widowControl/>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30%以上的，给予联合体或者大中型企业4%的价格扣除，用扣除后的价格参与评审。</w:t>
      </w:r>
      <w:r/>
    </w:p>
    <w:p>
      <w:pPr>
        <w:ind w:firstLine="560"/>
        <w:jc w:val="left"/>
        <w:widowControl/>
        <w:rPr>
          <w:rFonts w:hint="eastAsia" w:ascii="宋体" w:hAnsi="宋体" w:cs="宋体"/>
        </w:rPr>
      </w:pPr>
      <w:r>
        <w:rPr>
          <w:rFonts w:hint="eastAsia" w:ascii="宋体" w:hAnsi="宋体" w:cs="宋体"/>
        </w:rPr>
        <w:t xml:space="preserve">6、联合体各方均为小型、微型企业（残疾人福利单位、监狱企业）的，联合体 享受10%价格扣除，用扣除后的价格参与评审。</w:t>
      </w:r>
      <w:r/>
    </w:p>
    <w:p>
      <w:pPr>
        <w:jc w:val="left"/>
        <w:widowControl/>
        <w:rPr>
          <w:rFonts w:hint="eastAsia" w:ascii="宋体" w:hAnsi="宋体" w:cs="宋体"/>
          <w:b/>
        </w:rPr>
      </w:pPr>
      <w:r>
        <w:rPr>
          <w:rFonts w:hint="eastAsia" w:ascii="宋体" w:hAnsi="宋体" w:cs="宋体"/>
          <w:b/>
        </w:rPr>
        <w:t xml:space="preserve">4.5法律、法规规定的其他投标无效情形。</w:t>
      </w:r>
      <w:r/>
    </w:p>
    <w:p>
      <w:pPr>
        <w:jc w:val="left"/>
        <w:spacing w:line="480" w:lineRule="exact"/>
        <w:widowControl/>
        <w:rPr>
          <w:rFonts w:hint="eastAsia" w:ascii="宋体" w:hAnsi="宋体" w:cs="宋体"/>
          <w:b/>
        </w:rPr>
      </w:pPr>
      <w:r>
        <w:rPr>
          <w:rFonts w:hint="eastAsia" w:ascii="宋体" w:hAnsi="宋体" w:cs="宋体"/>
          <w:b/>
        </w:rPr>
        <w:br w:type="page" w:clear="all"/>
      </w:r>
      <w:r/>
    </w:p>
    <w:p>
      <w:pPr>
        <w:pStyle w:val="741"/>
        <w:ind w:left="0" w:firstLine="0"/>
        <w:jc w:val="center"/>
        <w:spacing w:line="500" w:lineRule="exact"/>
        <w:rPr>
          <w:rFonts w:hint="eastAsia" w:ascii="宋体" w:hAnsi="宋体" w:eastAsia="宋体" w:cs="宋体"/>
          <w:b/>
          <w:bCs/>
          <w:color w:val="auto"/>
          <w:szCs w:val="32"/>
        </w:rPr>
        <w:outlineLvl w:val="0"/>
      </w:pPr>
      <w:r>
        <w:rPr>
          <w:rFonts w:hint="eastAsia" w:ascii="宋体" w:hAnsi="宋体" w:eastAsia="宋体" w:cs="宋体"/>
          <w:b/>
          <w:bCs/>
          <w:color w:val="auto"/>
          <w:szCs w:val="32"/>
        </w:rPr>
      </w:r>
      <w:r/>
    </w:p>
    <w:p>
      <w:pPr>
        <w:pStyle w:val="741"/>
        <w:ind w:left="0" w:firstLine="0"/>
        <w:jc w:val="center"/>
        <w:spacing w:line="500" w:lineRule="exact"/>
        <w:rPr>
          <w:rFonts w:hint="eastAsia" w:ascii="宋体" w:hAnsi="宋体" w:eastAsia="宋体" w:cs="宋体"/>
          <w:b/>
          <w:bCs/>
          <w:color w:val="auto"/>
          <w:szCs w:val="32"/>
        </w:rPr>
        <w:outlineLvl w:val="0"/>
      </w:pPr>
      <w:r>
        <w:rPr>
          <w:rFonts w:hint="eastAsia" w:ascii="宋体" w:hAnsi="宋体" w:eastAsia="宋体" w:cs="宋体"/>
          <w:b/>
          <w:bCs/>
          <w:color w:val="auto"/>
          <w:szCs w:val="32"/>
        </w:rPr>
        <w:t xml:space="preserve">第四章 合同条款及格式</w:t>
      </w:r>
      <w:bookmarkStart w:id="210" w:name="_Toc383626041"/>
      <w:r/>
      <w:bookmarkStart w:id="211" w:name="_Toc382813933"/>
      <w:r/>
      <w:bookmarkStart w:id="212" w:name="_Toc390098887"/>
      <w:r/>
      <w:bookmarkStart w:id="213" w:name="_Toc20823315"/>
      <w:r/>
      <w:bookmarkStart w:id="214" w:name="_Toc383587505"/>
      <w:r/>
      <w:bookmarkStart w:id="215" w:name="_Toc383679794"/>
      <w:r/>
      <w:bookmarkStart w:id="216" w:name="_Toc383623720"/>
      <w:r/>
      <w:bookmarkStart w:id="217" w:name="_Toc425871366"/>
      <w:r/>
      <w:bookmarkStart w:id="218" w:name="_Toc383623992"/>
      <w:r/>
      <w:bookmarkStart w:id="219" w:name="_Toc120614222"/>
      <w:r/>
      <w:bookmarkStart w:id="220" w:name="_Toc282446296"/>
      <w:r/>
      <w:bookmarkStart w:id="221" w:name="_Toc16938559"/>
      <w:r/>
      <w:bookmarkStart w:id="222" w:name="_Toc383698694"/>
      <w:r/>
      <w:bookmarkStart w:id="223" w:name="_Toc513029243"/>
      <w:r/>
      <w:bookmarkStart w:id="224" w:name="_Toc288030332"/>
      <w:r/>
      <w:bookmarkStart w:id="225" w:name="_Toc382812295"/>
      <w:r/>
      <w:bookmarkStart w:id="226" w:name="_Toc382811586"/>
      <w:r/>
      <w:bookmarkStart w:id="227" w:name="_Toc382811181"/>
      <w:r/>
      <w:bookmarkStart w:id="228" w:name="_Toc390246952"/>
      <w:r/>
      <w:bookmarkStart w:id="229" w:name="_Toc390099065"/>
      <w:r/>
      <w:bookmarkStart w:id="230" w:name="_Toc382814014"/>
      <w:r/>
      <w:bookmarkStart w:id="231" w:name="_Toc382812484"/>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p>
    <w:p>
      <w:pPr>
        <w:pStyle w:val="741"/>
        <w:ind w:left="0" w:firstLine="0"/>
        <w:spacing w:line="50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b/>
          <w:color w:val="000000"/>
          <w:sz w:val="32"/>
          <w:szCs w:val="32"/>
        </w:rPr>
      </w:pPr>
      <w:r>
        <w:rPr>
          <w:rFonts w:hint="eastAsia" w:ascii="宋体" w:hAnsi="宋体"/>
          <w:b/>
          <w:color w:val="000000"/>
          <w:sz w:val="32"/>
          <w:szCs w:val="32"/>
        </w:rPr>
        <w:t xml:space="preserve">泰兴市政府采购合同</w:t>
      </w:r>
      <w:r/>
    </w:p>
    <w:p>
      <w:pPr>
        <w:ind w:firstLine="315"/>
        <w:jc w:val="center"/>
        <w:rPr>
          <w:rFonts w:hint="eastAsia" w:ascii="宋体" w:hAnsi="宋体"/>
          <w:b/>
          <w:color w:val="000000"/>
          <w:szCs w:val="21"/>
        </w:rPr>
      </w:pPr>
      <w:r>
        <w:rPr>
          <w:rFonts w:hint="eastAsia" w:ascii="宋体" w:hAnsi="宋体"/>
          <w:b/>
          <w:color w:val="000000"/>
          <w:szCs w:val="21"/>
        </w:rPr>
      </w:r>
      <w:r/>
    </w:p>
    <w:p>
      <w:pPr>
        <w:ind w:firstLine="315"/>
        <w:jc w:val="center"/>
        <w:rPr>
          <w:rFonts w:hint="eastAsia" w:ascii="宋体" w:hAnsi="宋体"/>
          <w:b/>
          <w:color w:val="000000"/>
          <w:szCs w:val="21"/>
        </w:rPr>
      </w:pPr>
      <w:r>
        <w:rPr>
          <w:rFonts w:hint="eastAsia" w:ascii="宋体" w:hAnsi="宋体"/>
          <w:b/>
          <w:color w:val="000000"/>
          <w:szCs w:val="21"/>
        </w:rPr>
      </w:r>
      <w:r/>
    </w:p>
    <w:p>
      <w:pPr>
        <w:ind w:firstLine="711"/>
        <w:spacing w:line="480" w:lineRule="auto"/>
        <w:rPr>
          <w:rFonts w:hint="eastAsia" w:ascii="宋体" w:hAnsi="宋体"/>
          <w:b/>
          <w:color w:val="000000"/>
          <w:szCs w:val="21"/>
        </w:rPr>
      </w:pPr>
      <w:r>
        <w:rPr>
          <w:rFonts w:hint="eastAsia" w:ascii="宋体" w:hAnsi="宋体"/>
          <w:b/>
          <w:color w:val="000000"/>
          <w:szCs w:val="21"/>
        </w:rPr>
      </w:r>
      <w:r/>
    </w:p>
    <w:p>
      <w:pPr>
        <w:ind w:firstLine="711"/>
        <w:spacing w:line="480" w:lineRule="auto"/>
        <w:rPr>
          <w:rFonts w:hint="eastAsia" w:ascii="宋体" w:hAnsi="宋体"/>
          <w:b/>
          <w:color w:val="000000"/>
          <w:szCs w:val="21"/>
        </w:rPr>
      </w:pPr>
      <w:r>
        <w:rPr>
          <w:rFonts w:hint="eastAsia" w:ascii="宋体" w:hAnsi="宋体"/>
          <w:b/>
          <w:color w:val="000000"/>
          <w:szCs w:val="21"/>
        </w:rPr>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hint="eastAsia"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hint="eastAsia"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int="eastAsia"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int="eastAsia" w:hAnsi="宋体"/>
          <w:color w:val="000000"/>
          <w:szCs w:val="21"/>
        </w:rPr>
      </w:pPr>
      <w:r>
        <w:rPr>
          <w:rFonts w:hint="eastAsia" w:hAnsi="宋体"/>
          <w:color w:val="000000"/>
          <w:szCs w:val="21"/>
        </w:rPr>
      </w:r>
      <w:r/>
    </w:p>
    <w:tbl>
      <w:tblPr>
        <w:tblW w:w="9286"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int="eastAsia"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int="eastAsia" w:hAnsi="宋体"/>
          <w:color w:val="000000"/>
          <w:szCs w:val="21"/>
        </w:rPr>
      </w:pP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》等法律法规的规定，</w:t>
      </w:r>
      <w:r>
        <w:rPr>
          <w:rFonts w:hint="eastAsia" w:ascii="宋体" w:hAnsi="宋体" w:cs="宋体"/>
          <w:lang w:val="zh-CN"/>
        </w:rPr>
        <w:t xml:space="preserve">甲乙双方按照招标采购结果及采购文件的要求签订本合同</w:t>
      </w:r>
      <w:r>
        <w:rPr>
          <w:rFonts w:hint="eastAsia" w:ascii="宋体" w:hAnsi="宋体" w:cs="宋体"/>
          <w:color w:val="000000"/>
          <w:szCs w:val="21"/>
          <w:lang w:val="zh-CN"/>
        </w:rPr>
        <w:t xml:space="preserve">。</w:t>
      </w:r>
      <w:r/>
    </w:p>
    <w:p>
      <w:pPr>
        <w:ind w:firstLine="420"/>
        <w:spacing w:line="400" w:lineRule="exact"/>
        <w:rPr>
          <w:rFonts w:hint="eastAsia" w:hAnsi="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p>
      <w:pPr>
        <w:ind w:firstLine="420"/>
        <w:jc w:val="left"/>
        <w:spacing w:line="400" w:lineRule="exact"/>
        <w:rPr>
          <w:rFonts w:hint="eastAsia"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Ansi="宋体" w:eastAsia="Times New Roman"/>
          <w:color w:val="000000"/>
          <w:szCs w:val="21"/>
          <w:lang w:val="zh-CN"/>
        </w:rPr>
        <w:t xml:space="preserve">______</w:t>
      </w:r>
      <w:r>
        <w:rPr>
          <w:rFonts w:hint="eastAsia" w:hAnsi="宋体"/>
          <w:color w:val="000000"/>
          <w:szCs w:val="21"/>
          <w:u w:val="single"/>
        </w:rPr>
        <w:t xml:space="preserve">           </w:t>
      </w:r>
      <w:r>
        <w:rPr>
          <w:rFonts w:hAnsi="宋体" w:eastAsia="Times New Roman"/>
          <w:color w:val="000000"/>
          <w:szCs w:val="21"/>
          <w:lang w:val="zh-CN"/>
        </w:rPr>
        <w:t xml:space="preserve">__</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本合同总价款是货物设计、制造、包装、仓储、运输、安装、调试及验收合格之前及保修期内备品备件发</w:t>
      </w:r>
      <w:r>
        <w:rPr>
          <w:rFonts w:hint="eastAsia"/>
          <w:color w:val="000000"/>
          <w:szCs w:val="21"/>
          <w:lang w:val="zh-CN"/>
        </w:rPr>
        <w:t xml:space="preserve">生的所有含税费用，以及支付给员工的工资和国家强制缴纳的各种社会保障资金等。</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hint="eastAsia"/>
          <w:color w:val="000000"/>
          <w:szCs w:val="21"/>
          <w:lang w:val="zh-CN"/>
        </w:rPr>
        <w:t xml:space="preserve">；</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eastAsiaTheme="minorEastAsia"/>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eastAsiaTheme="minorEastAsia"/>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eastAsiaTheme="minorEastAsia"/>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w:t>
      </w:r>
      <w:r>
        <w:rPr>
          <w:rFonts w:hint="eastAsia"/>
          <w:color w:val="000000"/>
          <w:szCs w:val="21"/>
          <w:lang w:val="zh-CN"/>
        </w:rPr>
        <w:t xml:space="preserve">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firstLine="420"/>
        <w:jc w:val="left"/>
        <w:spacing w:line="40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rPr>
        <w:t xml:space="preserve">2</w:t>
      </w:r>
      <w:r>
        <w:rPr>
          <w:rFonts w:hint="eastAsia"/>
          <w:szCs w:val="21"/>
          <w:lang w:val="zh-CN"/>
        </w:rPr>
        <w:t xml:space="preserve">年（货物到场验收合格后起算）。</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．乙方应当在</w:t>
      </w:r>
      <w:r>
        <w:rPr>
          <w:rFonts w:hint="eastAsia"/>
          <w:color w:val="ff0000"/>
          <w:szCs w:val="21"/>
        </w:rPr>
        <w:t xml:space="preserve">签订合同后</w:t>
      </w:r>
      <w:r>
        <w:rPr>
          <w:rFonts w:hint="eastAsia"/>
          <w:color w:val="ff0000"/>
          <w:szCs w:val="21"/>
        </w:rPr>
        <w:t xml:space="preserve">30</w:t>
      </w:r>
      <w:r>
        <w:rPr>
          <w:rFonts w:hint="eastAsia"/>
          <w:color w:val="ff0000"/>
          <w:szCs w:val="21"/>
        </w:rPr>
        <w:t xml:space="preserve">日历天内</w:t>
      </w:r>
      <w:r>
        <w:rPr>
          <w:rFonts w:hint="eastAsia"/>
          <w:color w:val="000000"/>
          <w:szCs w:val="21"/>
          <w:lang w:val="zh-CN"/>
        </w:rPr>
        <w:t xml:space="preserve">将货物安装调试完毕交付甲方正常使用，地点由甲方指定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．甲方应当在安装调试结束后的</w:t>
      </w:r>
      <w:r>
        <w:rPr>
          <w:rFonts w:hint="eastAsia"/>
          <w:color w:val="000000"/>
          <w:szCs w:val="21"/>
          <w:lang w:val="zh-CN"/>
        </w:rPr>
        <w:t xml:space="preserve">20</w:t>
      </w:r>
      <w:r>
        <w:rPr>
          <w:rFonts w:hint="eastAsia" w:ascii="宋体" w:hAnsi="宋体" w:cs="宋体"/>
          <w:color w:val="000000"/>
          <w:szCs w:val="21"/>
          <w:lang w:val="zh-CN"/>
        </w:rPr>
        <w:t xml:space="preserve">个工作日内对货物进行验收。验收合格的，由甲方签署验收单并加盖单位公章。招标文件对检验期限另有规定的，从其规定。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）若货物故障在检修</w:t>
      </w:r>
      <w:r>
        <w:rPr>
          <w:color w:val="000000"/>
          <w:szCs w:val="21"/>
          <w:lang w:val="zh-CN"/>
        </w:rPr>
        <w:t xml:space="preserve">8</w:t>
      </w:r>
      <w:r>
        <w:rPr>
          <w:rFonts w:hint="eastAsia"/>
          <w:color w:val="000000"/>
          <w:szCs w:val="21"/>
          <w:lang w:val="zh-CN"/>
        </w:rPr>
        <w:t xml:space="preserve">工作小时后仍无法排除，乙方应在</w:t>
      </w:r>
      <w:r>
        <w:rPr>
          <w:color w:val="000000"/>
          <w:szCs w:val="21"/>
          <w:lang w:val="zh-CN"/>
        </w:rPr>
        <w:t xml:space="preserve">48</w:t>
      </w:r>
      <w:r>
        <w:rPr>
          <w:rFonts w:hint="eastAsia"/>
          <w:color w:val="000000"/>
          <w:szCs w:val="21"/>
          <w:lang w:val="zh-CN"/>
        </w:rPr>
        <w:t xml:space="preserve">小时内免费提供不低于故障货物规格型号档次的备用货物供甲方使用，直至故障货物修复。</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ff0000"/>
          <w:szCs w:val="21"/>
          <w:lang w:val="zh-CN"/>
        </w:rPr>
      </w:pPr>
      <w:r>
        <w:rPr>
          <w:color w:val="000000"/>
          <w:szCs w:val="21"/>
          <w:lang w:val="zh-CN"/>
        </w:rPr>
        <w:t xml:space="preserve">1</w:t>
      </w:r>
      <w:r>
        <w:rPr>
          <w:rFonts w:hint="eastAsia"/>
          <w:color w:val="000000"/>
          <w:szCs w:val="21"/>
          <w:lang w:val="zh-CN"/>
        </w:rPr>
        <w:t xml:space="preserve">．</w:t>
      </w:r>
      <w:r>
        <w:rPr>
          <w:rFonts w:hint="eastAsia"/>
          <w:color w:val="ff0000"/>
          <w:szCs w:val="21"/>
          <w:lang w:val="zh-CN"/>
        </w:rPr>
        <w:t xml:space="preserve">乙方在签订本合同前，以支票、汇票、本票、保函等法律法规允许的非现金形式，向采购人预交合同价的</w:t>
      </w:r>
      <w:r>
        <w:rPr>
          <w:rFonts w:hint="eastAsia"/>
          <w:color w:val="ff0000"/>
          <w:szCs w:val="21"/>
          <w:lang w:val="zh-CN"/>
        </w:rPr>
        <w:t xml:space="preserve"> </w:t>
      </w:r>
      <w:r>
        <w:rPr>
          <w:rFonts w:hint="eastAsia"/>
          <w:color w:val="ff0000"/>
          <w:szCs w:val="21"/>
        </w:rPr>
        <w:t xml:space="preserve">5</w:t>
      </w:r>
      <w:r>
        <w:rPr>
          <w:rFonts w:hint="eastAsia"/>
          <w:color w:val="ff0000"/>
          <w:szCs w:val="21"/>
          <w:lang w:val="zh-CN"/>
        </w:rPr>
        <w:t xml:space="preserve"> %</w:t>
      </w:r>
      <w:r>
        <w:rPr>
          <w:rFonts w:hint="eastAsia"/>
          <w:color w:val="ff0000"/>
          <w:szCs w:val="21"/>
        </w:rPr>
        <w:t xml:space="preserve">作为</w:t>
      </w:r>
      <w:r>
        <w:rPr>
          <w:rFonts w:hint="eastAsia"/>
          <w:color w:val="ff0000"/>
          <w:szCs w:val="21"/>
          <w:lang w:val="zh-CN"/>
        </w:rPr>
        <w:t xml:space="preserve">履约保证金。</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．履约保证金的有效期为该项目验收合格时止。</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．如乙方未能履行合同规定的义务，甲方有权从履约保证金中取得补偿。</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．履约保证金扣除甲方应得的补偿后的余额在有效期满后七工作日内无息退还给乙方。</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hint="eastAsia" w:ascii="宋体" w:hAnsi="宋体" w:cs="宋体"/>
          <w:color w:val="ff0000"/>
          <w:szCs w:val="21"/>
          <w:lang w:val="zh-CN"/>
        </w:rPr>
      </w:pPr>
      <w:r>
        <w:rPr>
          <w:rFonts w:ascii="宋体" w:hAnsi="宋体" w:cs="宋体"/>
          <w:color w:val="ff0000"/>
          <w:szCs w:val="21"/>
          <w:lang w:val="zh-CN"/>
        </w:rPr>
        <w:t xml:space="preserve">3</w:t>
      </w:r>
      <w:r>
        <w:rPr>
          <w:rFonts w:hint="eastAsia" w:ascii="宋体" w:hAnsi="宋体" w:cs="宋体"/>
          <w:color w:val="ff0000"/>
          <w:szCs w:val="21"/>
          <w:lang w:val="zh-CN"/>
        </w:rPr>
        <w:t xml:space="preserve">．付款方式：</w:t>
      </w:r>
      <w:r>
        <w:rPr>
          <w:rFonts w:hint="eastAsia" w:ascii="宋体" w:hAnsi="宋体" w:cs="宋体"/>
          <w:color w:val="ff0000"/>
          <w:szCs w:val="21"/>
        </w:rPr>
        <w:t xml:space="preserve">竣工验收合格后当年支付合同价的70%，第二年支付至审计价的90%，余款作为质保金第三年付清</w:t>
      </w:r>
      <w:r>
        <w:rPr>
          <w:rFonts w:hint="eastAsia" w:ascii="宋体" w:hAnsi="宋体" w:cs="宋体"/>
          <w:color w:val="ff0000"/>
          <w:szCs w:val="21"/>
          <w:lang w:val="zh-CN"/>
        </w:rPr>
        <w:t xml:space="preserve">。</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color w:val="000000"/>
          <w:szCs w:val="21"/>
          <w:lang w:val="zh-CN"/>
        </w:rPr>
      </w:pPr>
      <w:r>
        <w:rPr>
          <w:rFonts w:hint="eastAsia"/>
          <w:color w:val="000000"/>
          <w:szCs w:val="21"/>
          <w:lang w:val="zh-CN"/>
        </w:rPr>
        <w:t xml:space="preserve">１．甲方无正当理由拒收货物、拒付货物款的，由甲方向乙方偿付合同总价的</w:t>
      </w:r>
      <w:r>
        <w:rPr>
          <w:color w:val="000000"/>
          <w:szCs w:val="21"/>
          <w:lang w:val="zh-CN"/>
        </w:rPr>
        <w:t xml:space="preserve">5%</w:t>
      </w:r>
      <w:r>
        <w:rPr>
          <w:rFonts w:hint="eastAsia"/>
          <w:color w:val="000000"/>
          <w:szCs w:val="21"/>
          <w:lang w:val="zh-CN"/>
        </w:rPr>
        <w:t xml:space="preserve">违约金。</w:t>
      </w:r>
      <w:r/>
    </w:p>
    <w:p>
      <w:pPr>
        <w:ind w:firstLine="420"/>
        <w:jc w:val="left"/>
        <w:spacing w:line="400" w:lineRule="exact"/>
        <w:rPr>
          <w:color w:val="000000"/>
          <w:szCs w:val="21"/>
          <w:lang w:val="zh-CN"/>
        </w:rPr>
      </w:pPr>
      <w:r>
        <w:rPr>
          <w:rFonts w:hint="eastAsia"/>
          <w:color w:val="000000"/>
          <w:szCs w:val="21"/>
          <w:lang w:val="zh-CN"/>
        </w:rPr>
        <w:t xml:space="preserve">２．甲方未按合同规定的期限向乙方支付货款的，每逾期</w:t>
      </w:r>
      <w:r>
        <w:rPr>
          <w:color w:val="000000"/>
          <w:szCs w:val="21"/>
          <w:lang w:val="zh-CN"/>
        </w:rPr>
        <w:t xml:space="preserve">1</w:t>
      </w:r>
      <w:r>
        <w:rPr>
          <w:rFonts w:hint="eastAsia"/>
          <w:color w:val="000000"/>
          <w:szCs w:val="21"/>
          <w:lang w:val="zh-CN"/>
        </w:rPr>
        <w:t xml:space="preserve">天甲方向乙方偿付欠款总额的</w:t>
      </w:r>
      <w:r>
        <w:rPr>
          <w:color w:val="000000"/>
          <w:szCs w:val="21"/>
          <w:lang w:val="zh-CN"/>
        </w:rPr>
        <w:t xml:space="preserve">5‰</w:t>
      </w:r>
      <w:r>
        <w:rPr>
          <w:rFonts w:hint="eastAsia"/>
          <w:color w:val="000000"/>
          <w:szCs w:val="21"/>
          <w:lang w:val="zh-CN"/>
        </w:rPr>
        <w:t xml:space="preserve">滞纳金，但累计滞纳金总额不超过欠款总额的</w:t>
      </w:r>
      <w:r>
        <w:rPr>
          <w:color w:val="000000"/>
          <w:szCs w:val="21"/>
          <w:lang w:val="zh-CN"/>
        </w:rPr>
        <w:t xml:space="preserve">5%</w:t>
      </w:r>
      <w:r>
        <w:rPr>
          <w:rFonts w:hint="eastAsia"/>
          <w:color w:val="000000"/>
          <w:szCs w:val="21"/>
          <w:lang w:val="zh-CN"/>
        </w:rPr>
        <w:t xml:space="preserve">。</w:t>
      </w:r>
      <w:r/>
    </w:p>
    <w:p>
      <w:pPr>
        <w:ind w:firstLine="420"/>
        <w:jc w:val="left"/>
        <w:spacing w:line="400" w:lineRule="exact"/>
        <w:rPr>
          <w:color w:val="000000"/>
          <w:szCs w:val="21"/>
          <w:lang w:val="zh-CN"/>
        </w:rPr>
      </w:pPr>
      <w:r>
        <w:rPr>
          <w:rFonts w:hint="eastAsia"/>
          <w:color w:val="000000"/>
          <w:szCs w:val="21"/>
          <w:lang w:val="zh-CN"/>
        </w:rPr>
        <w:t xml:space="preserve">３．如乙方不能交付货物或完成安装调试的，甲方有权扣留全部履约保证金；同时乙方应向甲方支付合同总价</w:t>
      </w:r>
      <w:r>
        <w:rPr>
          <w:color w:val="000000"/>
          <w:szCs w:val="21"/>
          <w:lang w:val="zh-CN"/>
        </w:rPr>
        <w:t xml:space="preserve">5%</w:t>
      </w:r>
      <w:r>
        <w:rPr>
          <w:rFonts w:hint="eastAsia"/>
          <w:color w:val="000000"/>
          <w:szCs w:val="21"/>
          <w:lang w:val="zh-CN"/>
        </w:rPr>
        <w:t xml:space="preserve">的违约金。</w:t>
      </w:r>
      <w:r/>
    </w:p>
    <w:p>
      <w:pPr>
        <w:pStyle w:val="726"/>
        <w:ind w:firstLine="420"/>
        <w:spacing w:line="400" w:lineRule="exact"/>
        <w:rPr>
          <w:color w:val="000000"/>
          <w:szCs w:val="21"/>
          <w:lang w:val="zh-CN"/>
        </w:rPr>
      </w:pPr>
      <w:r>
        <w:rPr>
          <w:rFonts w:hint="eastAsia"/>
          <w:color w:val="000000"/>
          <w:szCs w:val="21"/>
          <w:lang w:val="zh-CN"/>
        </w:rPr>
        <w:t xml:space="preserve">４．乙方逾期交付的，每逾期</w:t>
      </w:r>
      <w:r>
        <w:rPr>
          <w:color w:val="000000"/>
          <w:szCs w:val="21"/>
          <w:lang w:val="zh-CN"/>
        </w:rPr>
        <w:t xml:space="preserve">1</w:t>
      </w:r>
      <w:r>
        <w:rPr>
          <w:rFonts w:hint="eastAsia"/>
          <w:color w:val="000000"/>
          <w:szCs w:val="21"/>
          <w:lang w:val="zh-CN"/>
        </w:rPr>
        <w:t xml:space="preserve">天，乙方向甲方偿付合同总额的</w:t>
      </w:r>
      <w:r>
        <w:rPr>
          <w:color w:val="000000"/>
          <w:szCs w:val="21"/>
          <w:lang w:val="zh-CN"/>
        </w:rPr>
        <w:t xml:space="preserve">5‰</w:t>
      </w:r>
      <w:r>
        <w:rPr>
          <w:rFonts w:hint="eastAsia"/>
          <w:color w:val="000000"/>
          <w:szCs w:val="21"/>
          <w:lang w:val="zh-CN"/>
        </w:rPr>
        <w:t xml:space="preserve">的滞纳金。如乙方逾期交付达</w:t>
      </w:r>
      <w:r>
        <w:rPr>
          <w:color w:val="000000"/>
          <w:szCs w:val="21"/>
          <w:lang w:val="zh-CN"/>
        </w:rPr>
        <w:t xml:space="preserve">10</w:t>
      </w:r>
      <w:r>
        <w:rPr>
          <w:rFonts w:hint="eastAsia"/>
          <w:color w:val="000000"/>
          <w:szCs w:val="21"/>
          <w:lang w:val="zh-CN"/>
        </w:rPr>
        <w:t xml:space="preserve">天，甲方有权解除合同，解除合同的通知自到达乙方时生效，同时甲方有权扣留全部履约保证金；并由乙方按合同总价的</w:t>
      </w:r>
      <w:r>
        <w:rPr>
          <w:color w:val="000000"/>
          <w:szCs w:val="21"/>
          <w:lang w:val="zh-CN"/>
        </w:rPr>
        <w:t xml:space="preserve">5%</w:t>
      </w:r>
      <w:r>
        <w:rPr>
          <w:rFonts w:hint="eastAsia"/>
          <w:color w:val="000000"/>
          <w:szCs w:val="21"/>
          <w:lang w:val="zh-CN"/>
        </w:rPr>
        <w:t xml:space="preserve">承担违约金。</w:t>
      </w:r>
      <w:r/>
    </w:p>
    <w:p>
      <w:pPr>
        <w:ind w:firstLine="420"/>
        <w:jc w:val="left"/>
        <w:spacing w:line="400" w:lineRule="exact"/>
        <w:rPr>
          <w:color w:val="000000"/>
          <w:szCs w:val="21"/>
          <w:lang w:val="zh-CN"/>
        </w:rPr>
      </w:pPr>
      <w:r>
        <w:rPr>
          <w:rFonts w:hint="eastAsia"/>
          <w:color w:val="000000"/>
          <w:szCs w:val="21"/>
          <w:lang w:val="zh-CN"/>
        </w:rPr>
        <w:t xml:space="preserve">５．乙方所交付的货物品种、型号、规格不符合合同规定的，甲方有权拒收。甲方拒收的，乙方应向甲方支付货款总额</w:t>
      </w:r>
      <w:r>
        <w:rPr>
          <w:color w:val="000000"/>
          <w:szCs w:val="21"/>
          <w:lang w:val="zh-CN"/>
        </w:rPr>
        <w:t xml:space="preserve">5%</w:t>
      </w:r>
      <w:r>
        <w:rPr>
          <w:rFonts w:hint="eastAsia"/>
          <w:color w:val="000000"/>
          <w:szCs w:val="21"/>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400" w:lineRule="exact"/>
        <w:rPr>
          <w:color w:val="000000"/>
          <w:szCs w:val="21"/>
          <w:lang w:val="zh-CN"/>
        </w:rPr>
      </w:pPr>
      <w:r>
        <w:rPr>
          <w:rFonts w:hint="eastAsia"/>
          <w:color w:val="000000"/>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color w:val="000000"/>
          <w:szCs w:val="21"/>
          <w:lang w:val="zh-CN"/>
        </w:rPr>
        <w:t xml:space="preserve">3</w:t>
      </w:r>
      <w:r>
        <w:rPr>
          <w:rFonts w:hint="eastAsia"/>
          <w:color w:val="000000"/>
          <w:szCs w:val="21"/>
          <w:lang w:val="zh-CN"/>
        </w:rPr>
        <w:t xml:space="preserve">款处理，同时，乙方还须赔偿甲方因此遭受的损失。</w:t>
      </w:r>
      <w:r/>
    </w:p>
    <w:p>
      <w:pPr>
        <w:ind w:firstLine="420"/>
        <w:jc w:val="left"/>
        <w:spacing w:line="400" w:lineRule="exact"/>
        <w:rPr>
          <w:color w:val="000000"/>
          <w:szCs w:val="21"/>
          <w:lang w:val="zh-CN"/>
        </w:rPr>
      </w:pPr>
      <w:r>
        <w:rPr>
          <w:color w:val="000000"/>
          <w:szCs w:val="21"/>
          <w:lang w:val="zh-CN"/>
        </w:rPr>
        <w:t xml:space="preserve">7</w:t>
      </w:r>
      <w:r>
        <w:rPr>
          <w:rFonts w:hint="eastAsia"/>
          <w:color w:val="000000"/>
          <w:szCs w:val="21"/>
          <w:lang w:val="zh-CN"/>
        </w:rPr>
        <w:t xml:space="preserve">．乙方未按本合同第九条的规定向甲方交付履约保证金的，应按应交付履约保证金的</w:t>
      </w:r>
      <w:r>
        <w:rPr>
          <w:color w:val="000000"/>
          <w:szCs w:val="21"/>
          <w:lang w:val="zh-CN"/>
        </w:rPr>
        <w:t xml:space="preserve">100%</w:t>
      </w:r>
      <w:r>
        <w:rPr>
          <w:rFonts w:hint="eastAsia"/>
          <w:color w:val="000000"/>
          <w:szCs w:val="21"/>
          <w:lang w:val="zh-CN"/>
        </w:rPr>
        <w:t xml:space="preserve">向甲方支付违约金，该违约金的支付不影响乙方应承担的其他违约责任。</w:t>
      </w:r>
      <w:r/>
    </w:p>
    <w:p>
      <w:pPr>
        <w:ind w:firstLine="420"/>
        <w:jc w:val="left"/>
        <w:spacing w:line="400" w:lineRule="exact"/>
        <w:rPr>
          <w:color w:val="000000"/>
          <w:szCs w:val="21"/>
          <w:lang w:val="zh-CN"/>
        </w:rPr>
      </w:pPr>
      <w:r>
        <w:rPr>
          <w:color w:val="000000"/>
          <w:szCs w:val="21"/>
          <w:lang w:val="zh-CN"/>
        </w:rPr>
        <w:t xml:space="preserve">8</w:t>
      </w:r>
      <w:r>
        <w:rPr>
          <w:rFonts w:hint="eastAsia"/>
          <w:color w:val="000000"/>
          <w:szCs w:val="21"/>
          <w:lang w:val="zh-CN"/>
        </w:rPr>
        <w:t xml:space="preserve">．乙方未按本合同的规定和</w:t>
      </w:r>
      <w:r>
        <w:rPr>
          <w:color w:val="000000"/>
          <w:szCs w:val="21"/>
          <w:lang w:val="zh-CN"/>
        </w:rPr>
        <w:t xml:space="preserve">“</w:t>
      </w:r>
      <w:r>
        <w:rPr>
          <w:rFonts w:hint="eastAsia"/>
          <w:color w:val="000000"/>
          <w:szCs w:val="21"/>
          <w:lang w:val="zh-CN"/>
        </w:rPr>
        <w:t xml:space="preserve">服务承诺</w:t>
      </w:r>
      <w:r>
        <w:rPr>
          <w:color w:val="000000"/>
          <w:szCs w:val="21"/>
          <w:lang w:val="zh-CN"/>
        </w:rPr>
        <w:t xml:space="preserve">”</w:t>
      </w:r>
      <w:r>
        <w:rPr>
          <w:rFonts w:hint="eastAsia"/>
          <w:color w:val="000000"/>
          <w:szCs w:val="21"/>
          <w:lang w:val="zh-CN"/>
        </w:rPr>
        <w:t xml:space="preserve">提供伴随服务</w:t>
      </w:r>
      <w:r>
        <w:rPr>
          <w:color w:val="000000"/>
          <w:szCs w:val="21"/>
          <w:lang w:val="zh-CN"/>
        </w:rPr>
        <w:t xml:space="preserve">/</w:t>
      </w:r>
      <w:r>
        <w:rPr>
          <w:rFonts w:hint="eastAsia"/>
          <w:color w:val="000000"/>
          <w:szCs w:val="21"/>
          <w:lang w:val="zh-CN"/>
        </w:rPr>
        <w:t xml:space="preserve">售后服务的，应按合同总价款的</w:t>
      </w:r>
      <w:r>
        <w:rPr>
          <w:color w:val="000000"/>
          <w:szCs w:val="21"/>
          <w:lang w:val="zh-CN"/>
        </w:rPr>
        <w:t xml:space="preserve">5 %</w:t>
      </w:r>
      <w:r>
        <w:rPr>
          <w:rFonts w:hint="eastAsia"/>
          <w:color w:val="000000"/>
          <w:szCs w:val="21"/>
          <w:lang w:val="zh-CN"/>
        </w:rPr>
        <w:t xml:space="preserve">向甲方承担违约责任。</w:t>
      </w:r>
      <w:r/>
    </w:p>
    <w:p>
      <w:pPr>
        <w:ind w:firstLine="420"/>
        <w:jc w:val="left"/>
        <w:spacing w:line="400" w:lineRule="exact"/>
        <w:rPr>
          <w:color w:val="000000"/>
          <w:szCs w:val="21"/>
          <w:lang w:val="zh-CN"/>
        </w:rPr>
      </w:pPr>
      <w:r>
        <w:rPr>
          <w:color w:val="000000"/>
          <w:szCs w:val="21"/>
          <w:lang w:val="zh-CN"/>
        </w:rPr>
        <w:t xml:space="preserve">9</w:t>
      </w:r>
      <w:r>
        <w:rPr>
          <w:rFonts w:hint="eastAsia"/>
          <w:color w:val="000000"/>
          <w:szCs w:val="21"/>
          <w:lang w:val="zh-CN"/>
        </w:rPr>
        <w:t xml:space="preserve">．乙方在承担上述</w:t>
      </w:r>
      <w:r>
        <w:rPr>
          <w:color w:val="000000"/>
          <w:szCs w:val="21"/>
          <w:lang w:val="zh-CN"/>
        </w:rPr>
        <w:t xml:space="preserve">4-7</w:t>
      </w:r>
      <w:r>
        <w:rPr>
          <w:rFonts w:hint="eastAsia"/>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color w:val="000000"/>
          <w:szCs w:val="21"/>
          <w:lang w:val="zh-CN"/>
        </w:rPr>
      </w:pPr>
      <w:r>
        <w:rPr>
          <w:color w:val="000000"/>
          <w:szCs w:val="21"/>
          <w:lang w:val="zh-CN"/>
        </w:rPr>
        <w:t xml:space="preserve">10</w:t>
      </w:r>
      <w:r>
        <w:rPr>
          <w:rFonts w:hint="eastAsia"/>
          <w:color w:val="000000"/>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color w:val="000000"/>
          <w:szCs w:val="21"/>
          <w:lang w:val="zh-CN"/>
        </w:rPr>
        <w:t xml:space="preserve">30%</w:t>
      </w:r>
      <w:r>
        <w:rPr>
          <w:rFonts w:hint="eastAsia"/>
          <w:color w:val="000000"/>
          <w:szCs w:val="21"/>
          <w:lang w:val="zh-CN"/>
        </w:rPr>
        <w:t xml:space="preserve">赔偿金。</w:t>
      </w:r>
      <w:r/>
    </w:p>
    <w:p>
      <w:pPr>
        <w:ind w:firstLine="420"/>
        <w:jc w:val="left"/>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hint="eastAsia" w:ascii="宋体" w:hAnsi="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hint="eastAsia" w:ascii="宋体" w:hAnsi="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80"/>
        <w:jc w:val="left"/>
        <w:spacing w:line="400" w:lineRule="exact"/>
        <w:rPr>
          <w:rFonts w:hint="eastAsia"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第十四条 特别约定</w:t>
      </w:r>
      <w:r/>
    </w:p>
    <w:p>
      <w:pPr>
        <w:ind w:firstLine="420"/>
        <w:jc w:val="left"/>
        <w:spacing w:line="360" w:lineRule="auto"/>
        <w:rPr>
          <w:rFonts w:hint="eastAsia" w:ascii="宋体" w:hAnsi="宋体" w:cs="宋体"/>
        </w:rPr>
      </w:pPr>
      <w:r>
        <w:rPr>
          <w:rFonts w:hint="eastAsia" w:ascii="宋体" w:hAnsi="宋体" w:cs="宋体"/>
        </w:rPr>
        <w:t xml:space="preserve">1. 证件齐全，提供产品合格证明、完税证明等相关手续，且未办理农机购置与应用补贴并协助甲方办理相关牌证。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2. 乙方应保证交货时所投机械满足中华人民共和国国务院发布的《农业机械安全监督管理条例》相关规定。</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3.安装调试验收按国家规定标准执行。</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4.货物在系统安装调试验收合格前的保险由乙方负责，乙方负责其派出的现场服务人员人身意外保险。</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5.设备运至甲方指定的使用现场的包装、保险及发运等环节和费用均由乙方负责。</w:t>
      </w:r>
      <w:r/>
    </w:p>
    <w:p>
      <w:pPr>
        <w:ind w:firstLine="420"/>
        <w:jc w:val="left"/>
        <w:spacing w:line="360" w:lineRule="auto"/>
        <w:rPr>
          <w:rFonts w:hint="eastAsia" w:ascii="宋体" w:hAnsi="宋体" w:cs="宋体"/>
        </w:rPr>
      </w:pPr>
      <w:r>
        <w:rPr>
          <w:rFonts w:hint="eastAsia" w:ascii="宋体" w:hAnsi="宋体" w:cs="宋体"/>
        </w:rPr>
        <w:t xml:space="preserve">6.乙方应将设备的用户手册、保修手册、有关单证资料及配件、随机工具等交付给甲方，使用操作及安全须知等重要资料应用有中文说明。</w:t>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7.乙方必须保证所提供的机械能按国家规定取得相关牌证，否则将赔偿由此造成的一切损失。乙方应提供相关资料并协助甲方取得相关牌证。</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8.乙方必须严格按照本次招标技术参数和要求进行合理报价并供货，如后期出现验收不合格情形视同虚假承诺谋取中标成交，将被列入不良行为记录名单。</w:t>
      </w:r>
      <w:r/>
    </w:p>
    <w:p>
      <w:pPr>
        <w:ind w:firstLine="420"/>
        <w:jc w:val="left"/>
        <w:spacing w:line="360" w:lineRule="auto"/>
        <w:rPr>
          <w:rFonts w:hint="eastAsia" w:ascii="宋体" w:hAnsi="宋体" w:cs="宋体"/>
        </w:rPr>
      </w:pPr>
      <w:r>
        <w:rPr>
          <w:rFonts w:hint="eastAsia" w:ascii="宋体" w:hAnsi="宋体" w:cs="宋体"/>
          <w:b/>
          <w:bCs/>
        </w:rPr>
        <w:t xml:space="preserve">保修期及售后服务要求</w:t>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(1)除用户需求或技术参数条款中另有要求外，质量保修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(2)质保期内乙方对所供货物实行包修、包换、包退、包维护保养，期满后可同时提供终身有偿维修保养服务，但只收取零配件费。</w:t>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 质保期内由此产生的一切费用均由乙方承担:质保期满后，乙方有偿为甲方提供维修服务。</w:t>
      </w:r>
      <w:r/>
    </w:p>
    <w:p>
      <w:pPr>
        <w:ind w:firstLine="420"/>
        <w:jc w:val="left"/>
        <w:spacing w:line="360" w:lineRule="auto"/>
        <w:rPr>
          <w:rFonts w:hint="eastAsia"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w:t>
      </w:r>
      <w:r>
        <w:rPr>
          <w:rFonts w:hint="eastAsia" w:ascii="宋体" w:hAnsi="宋体" w:cs="宋体"/>
        </w:rPr>
        <w:t xml:space="preserve">算。</w:t>
      </w:r>
      <w:r>
        <w:rPr>
          <w:rFonts w:hint="eastAsia" w:ascii="宋体" w:hAnsi="宋体" w:cs="宋体"/>
        </w:rPr>
        <w:tab/>
      </w:r>
      <w:r>
        <w:rPr>
          <w:rFonts w:hint="eastAsia" w:ascii="宋体" w:hAnsi="宋体" w:cs="宋体"/>
        </w:rPr>
        <w:tab/>
      </w:r>
      <w:r/>
    </w:p>
    <w:p>
      <w:pPr>
        <w:ind w:firstLine="420"/>
        <w:jc w:val="left"/>
        <w:spacing w:line="360" w:lineRule="auto"/>
        <w:rPr>
          <w:rFonts w:hint="eastAsia" w:ascii="宋体" w:hAnsi="宋体" w:cs="宋体"/>
        </w:rPr>
      </w:pPr>
      <w:r>
        <w:rPr>
          <w:rFonts w:hint="eastAsia" w:ascii="宋体" w:hAnsi="宋体" w:cs="宋体"/>
        </w:rPr>
        <w:t xml:space="preserve">(5)零部件、备品备件和专用工具要求按国家规定标准执行。</w:t>
      </w:r>
      <w:r/>
    </w:p>
    <w:p>
      <w:pPr>
        <w:ind w:firstLine="420"/>
        <w:jc w:val="left"/>
        <w:spacing w:line="360" w:lineRule="auto"/>
        <w:rPr>
          <w:rFonts w:hint="eastAsia"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第十五条 争议的解决</w:t>
      </w:r>
      <w:r/>
    </w:p>
    <w:p>
      <w:pPr>
        <w:ind w:firstLine="420"/>
        <w:jc w:val="left"/>
        <w:spacing w:line="400" w:lineRule="exact"/>
        <w:rPr>
          <w:rFonts w:hint="eastAsia"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400" w:lineRule="exact"/>
        <w:rPr>
          <w:rFonts w:hint="eastAsia"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2、因履行本合同引起的或与本合同有关的争议，甲、乙双方应首先通过友好协商解决，如果协商不能解决争议，则采取以下第（2）种方式解决争议：</w:t>
      </w:r>
      <w:r/>
    </w:p>
    <w:p>
      <w:pPr>
        <w:ind w:firstLine="560"/>
        <w:jc w:val="left"/>
        <w:spacing w:line="400" w:lineRule="exact"/>
        <w:rPr>
          <w:rFonts w:hint="eastAsia"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400" w:lineRule="exact"/>
        <w:rPr>
          <w:rFonts w:hint="eastAsia" w:ascii="宋体" w:hAnsi="宋体" w:cs="宋体"/>
          <w:lang w:val="zh-CN"/>
        </w:rPr>
      </w:pPr>
      <w:r>
        <w:rPr>
          <w:rFonts w:hint="eastAsia" w:ascii="宋体" w:hAnsi="宋体" w:cs="宋体"/>
          <w:lang w:val="zh-CN"/>
        </w:rPr>
        <w:t xml:space="preserve">（2）向泰兴仲裁委员会按其仲裁规则申请仲裁。</w:t>
      </w:r>
      <w:r/>
    </w:p>
    <w:p>
      <w:pPr>
        <w:ind w:firstLine="420"/>
        <w:jc w:val="left"/>
        <w:spacing w:line="400" w:lineRule="exact"/>
        <w:rPr>
          <w:rFonts w:hint="eastAsia" w:ascii="宋体" w:hAnsi="宋体" w:cs="宋体"/>
          <w:lang w:val="zh-CN"/>
        </w:rPr>
      </w:pPr>
      <w:r>
        <w:rPr>
          <w:rFonts w:hint="eastAsia" w:ascii="宋体" w:hAnsi="宋体" w:cs="宋体"/>
          <w:lang w:val="zh-CN"/>
        </w:rPr>
        <w:t xml:space="preserve">3、在仲裁期间，本合同应继续履行。</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第十六条 诚实信用 </w:t>
      </w:r>
      <w:r/>
    </w:p>
    <w:p>
      <w:pPr>
        <w:ind w:firstLine="420"/>
        <w:jc w:val="left"/>
        <w:spacing w:line="400" w:lineRule="exact"/>
        <w:rPr>
          <w:rFonts w:hint="eastAsia"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jc w:val="left"/>
        <w:spacing w:line="400" w:lineRule="exact"/>
        <w:rPr>
          <w:rFonts w:hint="eastAsia" w:ascii="宋体" w:hAnsi="宋体" w:cs="宋体"/>
          <w:b/>
          <w:bCs/>
          <w:lang w:val="zh-CN"/>
        </w:rPr>
      </w:pPr>
      <w:r>
        <w:rPr>
          <w:rFonts w:hint="eastAsia" w:ascii="宋体" w:hAnsi="宋体" w:cs="宋体"/>
          <w:b/>
          <w:bCs/>
          <w:lang w:val="zh-CN"/>
        </w:rPr>
        <w:t xml:space="preserve">第十七条 合同生效及其他</w:t>
      </w:r>
      <w:r/>
    </w:p>
    <w:p>
      <w:pPr>
        <w:ind w:firstLine="420"/>
        <w:jc w:val="left"/>
        <w:spacing w:line="400" w:lineRule="exact"/>
        <w:rPr>
          <w:rFonts w:hint="eastAsia" w:ascii="宋体" w:hAnsi="宋体" w:cs="宋体"/>
          <w:lang w:val="zh-CN"/>
        </w:rPr>
      </w:pPr>
      <w:r>
        <w:rPr>
          <w:rFonts w:hint="eastAsia" w:ascii="宋体" w:hAnsi="宋体" w:cs="宋体"/>
          <w:lang w:val="zh-CN"/>
        </w:rPr>
        <w:t xml:space="preserve">1、本合同自签订之日起生效。</w:t>
      </w:r>
      <w:r/>
    </w:p>
    <w:p>
      <w:pPr>
        <w:ind w:firstLine="420"/>
        <w:jc w:val="left"/>
        <w:spacing w:line="400" w:lineRule="exact"/>
        <w:rPr>
          <w:rFonts w:hint="eastAsia" w:ascii="宋体" w:hAnsi="宋体" w:cs="宋体"/>
          <w:lang w:val="zh-CN"/>
        </w:rPr>
      </w:pPr>
      <w:r>
        <w:rPr>
          <w:rFonts w:hint="eastAsia" w:ascii="宋体" w:hAnsi="宋体" w:cs="宋体"/>
          <w:lang w:val="zh-CN"/>
        </w:rPr>
        <w:t xml:space="preserve">2、本合同一式四份，甲乙双方各执一份，一份交公共资源交易中心存档，一份报送政府采购管理办公室备案。</w:t>
      </w:r>
      <w:r/>
    </w:p>
    <w:p>
      <w:pPr>
        <w:ind w:firstLine="420"/>
        <w:jc w:val="left"/>
        <w:spacing w:line="400" w:lineRule="exact"/>
        <w:rPr>
          <w:rFonts w:hint="eastAsia"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rPr>
          <w:lang w:val="zh-CN"/>
        </w:rPr>
      </w:pPr>
      <w:r>
        <w:rPr>
          <w:lang w:val="zh-CN"/>
        </w:rPr>
      </w:r>
      <w:r/>
    </w:p>
    <w:tbl>
      <w:tblPr>
        <w:tblW w:w="9286"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pStyle w:val="747"/>
        <w:ind w:firstLine="0"/>
        <w:rPr>
          <w:rFonts w:hint="eastAsia" w:ascii="宋体" w:hAnsi="宋体"/>
          <w:sz w:val="36"/>
          <w:szCs w:val="36"/>
        </w:rPr>
      </w:pPr>
      <w:r>
        <w:rPr>
          <w:rFonts w:hint="eastAsia" w:ascii="宋体" w:hAnsi="宋体"/>
          <w:sz w:val="36"/>
          <w:szCs w:val="36"/>
        </w:rPr>
      </w:r>
      <w:r/>
    </w:p>
    <w:p>
      <w:pPr>
        <w:jc w:val="center"/>
        <w:widowControl/>
        <w:rPr>
          <w:rFonts w:hint="eastAsia" w:ascii="宋体" w:hAnsi="宋体" w:cs="宋体"/>
        </w:rPr>
      </w:pPr>
      <w:r>
        <w:rPr>
          <w:rFonts w:hint="eastAsia" w:ascii="宋体" w:hAnsi="宋体" w:cs="宋体"/>
        </w:rPr>
        <w:br w:type="page" w:clear="all"/>
      </w:r>
      <w:r>
        <w:rPr>
          <w:rFonts w:hint="eastAsia" w:ascii="宋体" w:hAnsi="宋体" w:cs="宋体"/>
          <w:b/>
          <w:bCs/>
          <w:sz w:val="32"/>
          <w:szCs w:val="32"/>
        </w:rPr>
        <w:t xml:space="preserve">第五章 采购需求</w:t>
      </w:r>
      <w:r/>
    </w:p>
    <w:p>
      <w:pPr>
        <w:pStyle w:val="727"/>
        <w:rPr>
          <w:rFonts w:hint="eastAsia" w:ascii="宋体" w:hAnsi="宋体" w:cs="宋体"/>
        </w:rPr>
      </w:pPr>
      <w:r>
        <w:rPr>
          <w:rFonts w:hint="eastAsia" w:ascii="宋体" w:hAnsi="宋体" w:cs="宋体"/>
        </w:rPr>
        <w:t xml:space="preserve">          </w:t>
      </w:r>
      <w:r/>
    </w:p>
    <w:p>
      <w:pPr>
        <w:pStyle w:val="727"/>
        <w:ind w:firstLine="1440"/>
        <w:rPr>
          <w:rFonts w:hint="eastAsia" w:ascii="宋体" w:hAnsi="宋体" w:cs="宋体"/>
        </w:rPr>
      </w:pPr>
      <w:r/>
      <w:bookmarkStart w:id="232" w:name="_Hlk185865754"/>
      <w:r>
        <w:rPr>
          <w:rFonts w:hint="eastAsia" w:ascii="宋体" w:hAnsi="宋体" w:cs="宋体"/>
          <w:color w:val="ff0000"/>
        </w:rPr>
        <w:t xml:space="preserve">采购需求中的★号部分，单位、数量不允许负偏离</w:t>
      </w:r>
      <w:r/>
    </w:p>
    <w:p>
      <w:pPr>
        <w:spacing w:line="420" w:lineRule="exact"/>
        <w:rPr>
          <w:rFonts w:hint="eastAsia" w:ascii="宋体" w:hAnsi="宋体" w:cs="宋体"/>
          <w:b/>
        </w:rPr>
        <w:outlineLvl w:val="1"/>
      </w:pPr>
      <w:r>
        <w:rPr>
          <w:rFonts w:hint="eastAsia" w:ascii="宋体" w:hAnsi="宋体" w:cs="宋体"/>
          <w:b/>
          <w:bCs/>
        </w:rPr>
        <w:t xml:space="preserve">一、技术标准</w:t>
      </w:r>
      <w:r/>
    </w:p>
    <w:tbl>
      <w:tblPr>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7"/>
        <w:gridCol w:w="1494"/>
        <w:gridCol w:w="5201"/>
        <w:gridCol w:w="734"/>
        <w:gridCol w:w="833"/>
      </w:tblGrid>
      <w:tr>
        <w:trPr>
          <w:jc w:val="center"/>
          <w:trHeight w:val="948"/>
        </w:trPr>
        <w:tc>
          <w:tcPr>
            <w:shd w:val="clear" w:color="auto" w:fill="auto"/>
            <w:tcW w:w="457" w:type="dxa"/>
            <w:vAlign w:val="center"/>
            <w:textDirection w:val="lrTb"/>
            <w:noWrap/>
          </w:tcPr>
          <w:p>
            <w:r/>
            <w:bookmarkStart w:id="233" w:name="_Toc11484"/>
            <w:r>
              <w:rPr>
                <w:rFonts w:hint="eastAsia"/>
              </w:rPr>
              <w:t xml:space="preserve">序号</w:t>
            </w:r>
            <w:r/>
          </w:p>
        </w:tc>
        <w:tc>
          <w:tcPr>
            <w:shd w:val="clear" w:color="auto" w:fill="auto"/>
            <w:tcW w:w="1494" w:type="dxa"/>
            <w:vAlign w:val="center"/>
            <w:textDirection w:val="lrTb"/>
            <w:noWrap w:val="false"/>
          </w:tcPr>
          <w:p>
            <w:r>
              <w:rPr>
                <w:rFonts w:hint="eastAsia"/>
              </w:rPr>
              <w:t xml:space="preserve">设备名称</w:t>
            </w:r>
            <w:r/>
          </w:p>
        </w:tc>
        <w:tc>
          <w:tcPr>
            <w:shd w:val="clear" w:color="auto" w:fill="auto"/>
            <w:tcW w:w="5201" w:type="dxa"/>
            <w:vAlign w:val="center"/>
            <w:textDirection w:val="lrTb"/>
            <w:noWrap/>
          </w:tcPr>
          <w:p>
            <w:r>
              <w:rPr>
                <w:rFonts w:hint="eastAsia"/>
              </w:rPr>
              <w:t xml:space="preserve">参数</w:t>
            </w:r>
            <w:r/>
          </w:p>
        </w:tc>
        <w:tc>
          <w:tcPr>
            <w:shd w:val="clear" w:color="auto" w:fill="auto"/>
            <w:tcW w:w="734" w:type="dxa"/>
            <w:vAlign w:val="center"/>
            <w:textDirection w:val="lrTb"/>
            <w:noWrap/>
          </w:tcPr>
          <w:p>
            <w:r>
              <w:rPr>
                <w:rFonts w:hint="eastAsia"/>
              </w:rPr>
              <w:t xml:space="preserve">数量</w:t>
            </w:r>
            <w:r/>
          </w:p>
        </w:tc>
        <w:tc>
          <w:tcPr>
            <w:shd w:val="clear" w:color="auto" w:fill="auto"/>
            <w:tcW w:w="833" w:type="dxa"/>
            <w:vAlign w:val="center"/>
            <w:textDirection w:val="lrTb"/>
            <w:noWrap/>
          </w:tcPr>
          <w:p>
            <w:r>
              <w:rPr>
                <w:rFonts w:hint="eastAsia"/>
              </w:rPr>
              <w:t xml:space="preserve">单位</w:t>
            </w:r>
            <w:r/>
          </w:p>
        </w:tc>
      </w:tr>
      <w:tr>
        <w:trPr>
          <w:jc w:val="center"/>
          <w:trHeight w:val="425"/>
        </w:trPr>
        <w:tc>
          <w:tcPr>
            <w:shd w:val="clear" w:color="auto" w:fill="auto"/>
            <w:tcW w:w="457" w:type="dxa"/>
            <w:vAlign w:val="center"/>
            <w:textDirection w:val="lrTb"/>
            <w:noWrap/>
          </w:tcPr>
          <w:p>
            <w:r>
              <w:t xml:space="preserve">1</w:t>
            </w:r>
            <w:r/>
          </w:p>
        </w:tc>
        <w:tc>
          <w:tcPr>
            <w:shd w:val="clear" w:color="auto" w:fill="auto"/>
            <w:tcW w:w="1494" w:type="dxa"/>
            <w:vAlign w:val="center"/>
            <w:textDirection w:val="lrTb"/>
            <w:noWrap w:val="false"/>
          </w:tcPr>
          <w:p>
            <w:r>
              <w:t xml:space="preserve">秸秆压缩打捆机</w:t>
            </w:r>
            <w:r/>
          </w:p>
        </w:tc>
        <w:tc>
          <w:tcPr>
            <w:shd w:val="clear" w:color="auto" w:fill="auto"/>
            <w:tcW w:w="5201" w:type="dxa"/>
            <w:vAlign w:val="center"/>
            <w:textDirection w:val="lrTb"/>
            <w:noWrap/>
          </w:tcPr>
          <w:p>
            <w:r>
              <w:rPr>
                <w:rFonts w:hint="eastAsia"/>
              </w:rPr>
              <w:t xml:space="preserve">1.</w:t>
            </w:r>
            <w:r>
              <w:rPr>
                <w:rFonts w:hint="eastAsia"/>
              </w:rPr>
              <w:t xml:space="preserve">★主电机：</w:t>
            </w:r>
            <w:r>
              <w:rPr>
                <w:rFonts w:hint="eastAsia"/>
              </w:rPr>
              <w:t xml:space="preserve">2</w:t>
            </w:r>
            <w:r>
              <w:rPr>
                <w:rFonts w:hint="eastAsia"/>
              </w:rPr>
              <w:t xml:space="preserve">台，总功率≥</w:t>
            </w:r>
            <w:r>
              <w:rPr>
                <w:rFonts w:hint="eastAsia"/>
              </w:rPr>
              <w:t xml:space="preserve">110kw</w:t>
            </w:r>
            <w:r/>
          </w:p>
          <w:p>
            <w:r>
              <w:rPr>
                <w:rFonts w:hint="eastAsia"/>
              </w:rPr>
              <w:t xml:space="preserve">2.</w:t>
            </w:r>
            <w:r>
              <w:rPr>
                <w:rFonts w:hint="eastAsia"/>
              </w:rPr>
              <w:t xml:space="preserve">★出包尺寸≥宽</w:t>
            </w:r>
            <w:r>
              <w:rPr>
                <w:rFonts w:hint="eastAsia"/>
              </w:rPr>
              <w:t xml:space="preserve">1450mm*</w:t>
            </w:r>
            <w:r>
              <w:rPr>
                <w:rFonts w:hint="eastAsia"/>
              </w:rPr>
              <w:t xml:space="preserve">高</w:t>
            </w:r>
            <w:r>
              <w:rPr>
                <w:rFonts w:hint="eastAsia"/>
              </w:rPr>
              <w:t xml:space="preserve">900</w:t>
            </w:r>
            <w:r>
              <w:rPr>
                <w:rFonts w:hint="eastAsia"/>
              </w:rPr>
              <w:t xml:space="preserve">㎜</w:t>
            </w:r>
            <w:r>
              <w:rPr>
                <w:rFonts w:hint="eastAsia"/>
              </w:rPr>
              <w:t xml:space="preserve">,</w:t>
            </w:r>
            <w:r>
              <w:rPr>
                <w:rFonts w:hint="eastAsia"/>
              </w:rPr>
              <w:br/>
              <w:t xml:space="preserve">3.</w:t>
            </w:r>
            <w:r>
              <w:rPr>
                <w:rFonts w:hint="eastAsia"/>
              </w:rPr>
              <w:t xml:space="preserve">★液压阀站：</w:t>
            </w:r>
            <w:r>
              <w:rPr>
                <w:rFonts w:hint="eastAsia"/>
              </w:rPr>
              <w:t xml:space="preserve">LJD-NG50Y</w:t>
            </w:r>
            <w:r>
              <w:rPr>
                <w:rFonts w:hint="eastAsia"/>
              </w:rPr>
              <w:t xml:space="preserve">四泵阀组或性能优于此型号，</w:t>
            </w:r>
            <w:r>
              <w:rPr>
                <w:rFonts w:hint="eastAsia"/>
              </w:rPr>
              <w:br/>
              <w:t xml:space="preserve">4.</w:t>
            </w:r>
            <w:r>
              <w:rPr>
                <w:rFonts w:hint="eastAsia"/>
              </w:rPr>
              <w:t xml:space="preserve">▲移动式软牵引转盘式</w:t>
            </w:r>
            <w:r/>
          </w:p>
          <w:p>
            <w:r>
              <w:rPr>
                <w:rFonts w:hint="eastAsia"/>
              </w:rPr>
              <w:t xml:space="preserve">5.</w:t>
            </w:r>
            <w:r>
              <w:rPr>
                <w:rFonts w:hint="eastAsia"/>
              </w:rPr>
              <w:t xml:space="preserve">▲随机装有</w:t>
            </w:r>
            <w:r>
              <w:rPr>
                <w:rFonts w:hint="eastAsia"/>
              </w:rPr>
              <w:t xml:space="preserve">46</w:t>
            </w:r>
            <w:r>
              <w:rPr>
                <w:rFonts w:hint="eastAsia"/>
              </w:rPr>
              <w:t xml:space="preserve">号抗磨液压油</w:t>
            </w:r>
            <w:r/>
          </w:p>
          <w:p>
            <w:r>
              <w:rPr>
                <w:rFonts w:hint="eastAsia"/>
              </w:rPr>
              <w:t xml:space="preserve">提供产品手册等能够证明上述参数要求的证明材料，由评标委员会进行判定，未提供或未按要求提供将按照招标文件要求进行扣分或取消投标人投标资格</w:t>
            </w:r>
            <w:r/>
          </w:p>
        </w:tc>
        <w:tc>
          <w:tcPr>
            <w:shd w:val="clear" w:color="auto" w:fill="auto"/>
            <w:tcW w:w="734" w:type="dxa"/>
            <w:vAlign w:val="center"/>
            <w:textDirection w:val="lrTb"/>
            <w:noWrap/>
          </w:tcPr>
          <w:p>
            <w:pPr>
              <w:jc w:val="center"/>
            </w:pPr>
            <w:r>
              <w:t xml:space="preserve">2</w:t>
            </w:r>
            <w:r/>
          </w:p>
        </w:tc>
        <w:tc>
          <w:tcPr>
            <w:shd w:val="clear" w:color="auto" w:fill="auto"/>
            <w:tcW w:w="833" w:type="dxa"/>
            <w:vAlign w:val="center"/>
            <w:textDirection w:val="lrTb"/>
            <w:noWrap/>
          </w:tcPr>
          <w:p>
            <w:r>
              <w:t xml:space="preserve">台</w:t>
            </w:r>
            <w:r/>
          </w:p>
        </w:tc>
      </w:tr>
      <w:tr>
        <w:trPr>
          <w:jc w:val="center"/>
          <w:trHeight w:val="425"/>
        </w:trPr>
        <w:tc>
          <w:tcPr>
            <w:shd w:val="clear" w:color="auto" w:fill="auto"/>
            <w:tcW w:w="457" w:type="dxa"/>
            <w:vAlign w:val="center"/>
            <w:textDirection w:val="lrTb"/>
            <w:noWrap/>
          </w:tcPr>
          <w:p>
            <w:r>
              <w:t xml:space="preserve">2</w:t>
            </w:r>
            <w:r/>
          </w:p>
        </w:tc>
        <w:tc>
          <w:tcPr>
            <w:shd w:val="clear" w:color="auto" w:fill="auto"/>
            <w:tcW w:w="1494" w:type="dxa"/>
            <w:vAlign w:val="center"/>
            <w:textDirection w:val="lrTb"/>
            <w:noWrap w:val="false"/>
          </w:tcPr>
          <w:p>
            <w:r>
              <w:t xml:space="preserve">加长臂抓草机</w:t>
            </w:r>
            <w:r/>
          </w:p>
        </w:tc>
        <w:tc>
          <w:tcPr>
            <w:shd w:val="clear" w:color="auto" w:fill="auto"/>
            <w:tcW w:w="5201" w:type="dxa"/>
            <w:vAlign w:val="center"/>
            <w:textDirection w:val="lrTb"/>
            <w:noWrap/>
          </w:tcPr>
          <w:p>
            <w:r>
              <w:rPr>
                <w:rFonts w:hint="eastAsia"/>
              </w:rPr>
              <w:t xml:space="preserve">1.</w:t>
            </w:r>
            <w:r>
              <w:rPr>
                <w:rFonts w:hint="eastAsia"/>
              </w:rPr>
              <w:t xml:space="preserve">★发动机：国四发动机</w:t>
            </w:r>
            <w:r>
              <w:rPr>
                <w:rFonts w:hint="eastAsia"/>
              </w:rPr>
              <w:t xml:space="preserve">,</w:t>
            </w:r>
            <w:r>
              <w:rPr>
                <w:rFonts w:hint="eastAsia"/>
              </w:rPr>
              <w:t xml:space="preserve">功率≥</w:t>
            </w:r>
            <w:r>
              <w:rPr>
                <w:rFonts w:hint="eastAsia"/>
              </w:rPr>
              <w:t xml:space="preserve">76kw</w:t>
            </w:r>
            <w:r>
              <w:rPr>
                <w:rFonts w:hint="eastAsia"/>
              </w:rPr>
              <w:t xml:space="preserve">，</w:t>
            </w:r>
            <w:r>
              <w:rPr>
                <w:rFonts w:hint="eastAsia"/>
              </w:rPr>
              <w:br/>
              <w:t xml:space="preserve">2.</w:t>
            </w:r>
            <w:r>
              <w:rPr>
                <w:rFonts w:hint="eastAsia"/>
              </w:rPr>
              <w:t xml:space="preserve">★卸高≥</w:t>
            </w:r>
            <w:r>
              <w:rPr>
                <w:rFonts w:hint="eastAsia"/>
              </w:rPr>
              <w:t xml:space="preserve">4.</w:t>
            </w:r>
            <w:r>
              <w:rPr>
                <w:rFonts w:hint="eastAsia"/>
              </w:rPr>
              <w:t xml:space="preserve">5</w:t>
            </w:r>
            <w:r>
              <w:rPr>
                <w:rFonts w:hint="eastAsia"/>
              </w:rPr>
              <w:t xml:space="preserve">米，</w:t>
            </w:r>
            <w:r>
              <w:rPr>
                <w:rFonts w:hint="eastAsia"/>
              </w:rPr>
              <w:br/>
              <w:t xml:space="preserve">3.</w:t>
            </w:r>
            <w:r>
              <w:rPr>
                <w:rFonts w:hint="eastAsia"/>
              </w:rPr>
              <w:t xml:space="preserve">轮胎尺寸：</w:t>
            </w:r>
            <w:r>
              <w:rPr>
                <w:rFonts w:hint="eastAsia"/>
              </w:rPr>
              <w:t xml:space="preserve">20.5/70-16</w:t>
            </w:r>
            <w:r>
              <w:rPr>
                <w:rFonts w:hint="eastAsia"/>
              </w:rPr>
              <w:t xml:space="preserve">，</w:t>
            </w:r>
            <w:r>
              <w:rPr>
                <w:rFonts w:hint="eastAsia"/>
              </w:rPr>
              <w:br/>
              <w:t xml:space="preserve">4.</w:t>
            </w:r>
            <w:r>
              <w:rPr>
                <w:rFonts w:hint="eastAsia"/>
              </w:rPr>
              <w:t xml:space="preserve">轮边桥气刹，双高速，</w:t>
            </w:r>
            <w:r>
              <w:rPr>
                <w:rFonts w:hint="eastAsia"/>
              </w:rPr>
              <w:br/>
              <w:t xml:space="preserve">5.</w:t>
            </w:r>
            <w:r>
              <w:rPr>
                <w:rFonts w:hint="eastAsia"/>
              </w:rPr>
              <w:t xml:space="preserve">▲上四下五抓头，</w:t>
            </w:r>
            <w:r/>
          </w:p>
          <w:p>
            <w:r>
              <w:rPr>
                <w:rFonts w:hint="eastAsia"/>
              </w:rPr>
              <w:t xml:space="preserve">提供产品手册等能够证明上述参数要求的证明材料，由评标委员会进行判定，未提供或未按要求提供将按照招标文件要求进行扣分或取消投标人投标资格</w:t>
            </w:r>
            <w:r>
              <w:rPr>
                <w:rFonts w:hint="eastAsia"/>
              </w:rPr>
              <w:t xml:space="preserve">。</w:t>
            </w:r>
            <w:r/>
          </w:p>
        </w:tc>
        <w:tc>
          <w:tcPr>
            <w:shd w:val="clear" w:color="auto" w:fill="auto"/>
            <w:tcW w:w="734" w:type="dxa"/>
            <w:vAlign w:val="center"/>
            <w:textDirection w:val="lrTb"/>
            <w:noWrap/>
          </w:tcPr>
          <w:p>
            <w:pPr>
              <w:jc w:val="center"/>
            </w:pPr>
            <w:r>
              <w:t xml:space="preserve">1</w:t>
            </w:r>
            <w:r/>
          </w:p>
        </w:tc>
        <w:tc>
          <w:tcPr>
            <w:shd w:val="clear" w:color="auto" w:fill="auto"/>
            <w:tcW w:w="833" w:type="dxa"/>
            <w:vAlign w:val="center"/>
            <w:textDirection w:val="lrTb"/>
            <w:noWrap/>
          </w:tcPr>
          <w:p>
            <w:r>
              <w:t xml:space="preserve">台</w:t>
            </w:r>
            <w:r/>
          </w:p>
        </w:tc>
      </w:tr>
      <w:tr>
        <w:trPr>
          <w:jc w:val="center"/>
          <w:trHeight w:val="425"/>
        </w:trPr>
        <w:tc>
          <w:tcPr>
            <w:shd w:val="clear" w:color="auto" w:fill="auto"/>
            <w:tcW w:w="457" w:type="dxa"/>
            <w:vAlign w:val="center"/>
            <w:textDirection w:val="lrTb"/>
            <w:noWrap/>
          </w:tcPr>
          <w:p>
            <w:r>
              <w:t xml:space="preserve">3</w:t>
            </w:r>
            <w:r/>
          </w:p>
        </w:tc>
        <w:tc>
          <w:tcPr>
            <w:shd w:val="clear" w:color="auto" w:fill="auto"/>
            <w:tcW w:w="1494" w:type="dxa"/>
            <w:vAlign w:val="center"/>
            <w:textDirection w:val="lrTb"/>
            <w:noWrap w:val="false"/>
          </w:tcPr>
          <w:p>
            <w:r>
              <w:t xml:space="preserve">综合破碎机</w:t>
            </w:r>
            <w:r/>
          </w:p>
        </w:tc>
        <w:tc>
          <w:tcPr>
            <w:shd w:val="clear" w:color="auto" w:fill="auto"/>
            <w:tcW w:w="5201" w:type="dxa"/>
            <w:vAlign w:val="center"/>
            <w:textDirection w:val="lrTb"/>
            <w:noWrap/>
          </w:tcPr>
          <w:p>
            <w:r>
              <w:rPr>
                <w:rFonts w:hint="eastAsia"/>
              </w:rPr>
              <w:t xml:space="preserve">★进料链板≥</w:t>
            </w:r>
            <w:r>
              <w:rPr>
                <w:rFonts w:hint="eastAsia"/>
              </w:rPr>
              <w:t xml:space="preserve">6</w:t>
            </w:r>
            <w:r>
              <w:rPr>
                <w:rFonts w:hint="eastAsia"/>
              </w:rPr>
              <w:t xml:space="preserve">米，</w:t>
            </w:r>
            <w:r>
              <w:rPr>
                <w:rFonts w:hint="eastAsia"/>
              </w:rPr>
              <w:br/>
              <w:t xml:space="preserve">2.</w:t>
            </w:r>
            <w:r>
              <w:rPr>
                <w:rFonts w:hint="eastAsia"/>
              </w:rPr>
              <w:t xml:space="preserve">★主电机</w:t>
            </w:r>
            <w:r>
              <w:rPr>
                <w:rFonts w:hint="eastAsia"/>
              </w:rPr>
              <w:t xml:space="preserve">1</w:t>
            </w:r>
            <w:r>
              <w:rPr>
                <w:rFonts w:hint="eastAsia"/>
              </w:rPr>
              <w:t xml:space="preserve">台≥</w:t>
            </w:r>
            <w:r>
              <w:rPr>
                <w:rFonts w:hint="eastAsia"/>
              </w:rPr>
              <w:t xml:space="preserve">132Kw</w:t>
            </w:r>
            <w:r>
              <w:rPr>
                <w:rFonts w:hint="eastAsia"/>
              </w:rPr>
              <w:t xml:space="preserve">，</w:t>
            </w:r>
            <w:r>
              <w:rPr>
                <w:rFonts w:hint="eastAsia"/>
              </w:rPr>
              <w:br/>
              <w:t xml:space="preserve">3.</w:t>
            </w:r>
            <w:r>
              <w:rPr>
                <w:rFonts w:hint="eastAsia"/>
              </w:rPr>
              <w:t xml:space="preserve">★喂料电机</w:t>
            </w:r>
            <w:r>
              <w:rPr>
                <w:rFonts w:hint="eastAsia"/>
              </w:rPr>
              <w:t xml:space="preserve">2</w:t>
            </w:r>
            <w:r>
              <w:rPr>
                <w:rFonts w:hint="eastAsia"/>
              </w:rPr>
              <w:t xml:space="preserve">台，每台≥</w:t>
            </w:r>
            <w:r>
              <w:rPr>
                <w:rFonts w:hint="eastAsia"/>
              </w:rPr>
              <w:t xml:space="preserve">7.5Kw,</w:t>
            </w:r>
            <w:r>
              <w:rPr>
                <w:rFonts w:hint="eastAsia"/>
              </w:rPr>
              <w:br/>
              <w:t xml:space="preserve">4.</w:t>
            </w:r>
            <w:r>
              <w:rPr>
                <w:rFonts w:hint="eastAsia"/>
              </w:rPr>
              <w:t xml:space="preserve">★出料电机</w:t>
            </w:r>
            <w:r>
              <w:rPr>
                <w:rFonts w:hint="eastAsia"/>
              </w:rPr>
              <w:t xml:space="preserve">1</w:t>
            </w:r>
            <w:r>
              <w:rPr>
                <w:rFonts w:hint="eastAsia"/>
              </w:rPr>
              <w:t xml:space="preserve">台≥</w:t>
            </w:r>
            <w:r>
              <w:rPr>
                <w:rFonts w:hint="eastAsia"/>
              </w:rPr>
              <w:t xml:space="preserve">7.5Kw,</w:t>
            </w:r>
            <w:r>
              <w:rPr>
                <w:rFonts w:hint="eastAsia"/>
              </w:rPr>
              <w:br/>
              <w:t xml:space="preserve">5.</w:t>
            </w:r>
            <w:r>
              <w:rPr>
                <w:rFonts w:hint="eastAsia"/>
              </w:rPr>
              <w:t xml:space="preserve">带轮胎</w:t>
            </w:r>
            <w:r/>
          </w:p>
          <w:p>
            <w:r>
              <w:rPr>
                <w:rFonts w:hint="eastAsia"/>
              </w:rPr>
              <w:t xml:space="preserve">6.7.5</w:t>
            </w:r>
            <w:r>
              <w:rPr>
                <w:rFonts w:hint="eastAsia"/>
              </w:rPr>
              <w:t xml:space="preserve">米液压折叠出料架</w:t>
            </w:r>
            <w:r/>
          </w:p>
          <w:p>
            <w:r>
              <w:rPr>
                <w:rFonts w:hint="eastAsia"/>
              </w:rPr>
              <w:t xml:space="preserve">7.</w:t>
            </w:r>
            <w:r>
              <w:rPr>
                <w:rFonts w:hint="eastAsia"/>
              </w:rPr>
              <w:t xml:space="preserve">链板进料，出料带土筛</w:t>
            </w:r>
            <w:r/>
          </w:p>
          <w:p>
            <w:r>
              <w:rPr>
                <w:rFonts w:hint="eastAsia"/>
              </w:rPr>
              <w:t xml:space="preserve">提供产品手册等能够证明上述参数要求的证明材料，由评标委员会进行判定，未提供或未按要求提供将按照招标文件要求进行扣分或取消投标人投标资格</w:t>
            </w:r>
            <w:r/>
          </w:p>
        </w:tc>
        <w:tc>
          <w:tcPr>
            <w:shd w:val="clear" w:color="auto" w:fill="auto"/>
            <w:tcW w:w="734" w:type="dxa"/>
            <w:vAlign w:val="center"/>
            <w:textDirection w:val="lrTb"/>
            <w:noWrap/>
          </w:tcPr>
          <w:p>
            <w:pPr>
              <w:jc w:val="center"/>
            </w:pPr>
            <w:r>
              <w:t xml:space="preserve">1</w:t>
            </w:r>
            <w:r/>
          </w:p>
        </w:tc>
        <w:tc>
          <w:tcPr>
            <w:shd w:val="clear" w:color="auto" w:fill="auto"/>
            <w:tcW w:w="833" w:type="dxa"/>
            <w:vAlign w:val="center"/>
            <w:textDirection w:val="lrTb"/>
            <w:noWrap/>
          </w:tcPr>
          <w:p>
            <w:r>
              <w:t xml:space="preserve">台</w:t>
            </w:r>
            <w:r/>
          </w:p>
        </w:tc>
      </w:tr>
      <w:tr>
        <w:trPr>
          <w:jc w:val="center"/>
          <w:trHeight w:val="425"/>
        </w:trPr>
        <w:tc>
          <w:tcPr>
            <w:shd w:val="clear" w:color="auto" w:fill="auto"/>
            <w:tcW w:w="457" w:type="dxa"/>
            <w:vAlign w:val="center"/>
            <w:textDirection w:val="lrTb"/>
            <w:noWrap/>
          </w:tcPr>
          <w:p>
            <w:r>
              <w:t xml:space="preserve">4</w:t>
            </w:r>
            <w:r/>
          </w:p>
        </w:tc>
        <w:tc>
          <w:tcPr>
            <w:shd w:val="clear" w:color="auto" w:fill="auto"/>
            <w:tcW w:w="1494" w:type="dxa"/>
            <w:vAlign w:val="center"/>
            <w:textDirection w:val="lrTb"/>
            <w:noWrap w:val="false"/>
          </w:tcPr>
          <w:p>
            <w:r>
              <w:t xml:space="preserve">叉车</w:t>
            </w:r>
            <w:r/>
          </w:p>
        </w:tc>
        <w:tc>
          <w:tcPr>
            <w:shd w:val="clear" w:color="auto" w:fill="auto"/>
            <w:tcW w:w="5201" w:type="dxa"/>
            <w:vAlign w:val="center"/>
            <w:textDirection w:val="lrTb"/>
            <w:noWrap/>
          </w:tcPr>
          <w:p>
            <w:r>
              <w:rPr>
                <w:rFonts w:hint="eastAsia"/>
              </w:rPr>
              <w:t xml:space="preserve">1.</w:t>
            </w:r>
            <w:r>
              <w:rPr>
                <w:rFonts w:hint="eastAsia"/>
              </w:rPr>
              <w:t xml:space="preserve">★三节门架，升高高度≥</w:t>
            </w:r>
            <w:r>
              <w:rPr>
                <w:rFonts w:hint="eastAsia"/>
              </w:rPr>
              <w:t xml:space="preserve">4.5</w:t>
            </w:r>
            <w:r>
              <w:rPr>
                <w:rFonts w:hint="eastAsia"/>
              </w:rPr>
              <w:t xml:space="preserve">米，额定起重量≥</w:t>
            </w:r>
            <w:r>
              <w:rPr>
                <w:rFonts w:hint="eastAsia"/>
              </w:rPr>
              <w:t xml:space="preserve">3500Kg</w:t>
            </w:r>
            <w:r/>
          </w:p>
          <w:p>
            <w:r>
              <w:rPr>
                <w:rFonts w:hint="eastAsia"/>
              </w:rPr>
              <w:t xml:space="preserve">提供产品手册等能够证明上述参数要求的证明材料，由评标委员会进行判定，未提供或未按要求提供将按照招标文件要求进行扣分或取消投标人投标资格</w:t>
            </w:r>
            <w:r/>
          </w:p>
        </w:tc>
        <w:tc>
          <w:tcPr>
            <w:shd w:val="clear" w:color="auto" w:fill="auto"/>
            <w:tcW w:w="734" w:type="dxa"/>
            <w:vAlign w:val="center"/>
            <w:textDirection w:val="lrTb"/>
            <w:noWrap/>
          </w:tcPr>
          <w:p>
            <w:pPr>
              <w:jc w:val="center"/>
            </w:pPr>
            <w:r>
              <w:t xml:space="preserve">1</w:t>
            </w:r>
            <w:r/>
          </w:p>
        </w:tc>
        <w:tc>
          <w:tcPr>
            <w:shd w:val="clear" w:color="auto" w:fill="auto"/>
            <w:tcW w:w="833" w:type="dxa"/>
            <w:vAlign w:val="center"/>
            <w:textDirection w:val="lrTb"/>
            <w:noWrap/>
          </w:tcPr>
          <w:p>
            <w:r>
              <w:t xml:space="preserve">辆</w:t>
            </w:r>
            <w:r/>
          </w:p>
        </w:tc>
      </w:tr>
    </w:tbl>
    <w:p>
      <w:pPr>
        <w:jc w:val="left"/>
        <w:spacing w:line="360" w:lineRule="auto"/>
        <w:rPr>
          <w:rFonts w:hint="eastAsia" w:ascii="宋体" w:hAnsi="宋体" w:cs="宋体"/>
          <w:b/>
          <w:bCs/>
        </w:rPr>
        <w:outlineLvl w:val="1"/>
      </w:pPr>
      <w:r>
        <w:rPr>
          <w:rFonts w:hint="eastAsia" w:ascii="宋体" w:hAnsi="宋体" w:cs="宋体"/>
          <w:b/>
          <w:bCs/>
        </w:rPr>
      </w:r>
      <w:r/>
    </w:p>
    <w:p>
      <w:pPr>
        <w:ind w:firstLine="422"/>
        <w:jc w:val="left"/>
        <w:spacing w:line="360" w:lineRule="auto"/>
        <w:rPr>
          <w:rFonts w:hint="eastAsia" w:ascii="宋体" w:hAnsi="宋体" w:cs="宋体"/>
        </w:rPr>
        <w:outlineLvl w:val="1"/>
      </w:pPr>
      <w:r>
        <w:rPr>
          <w:rFonts w:hint="eastAsia" w:ascii="宋体" w:hAnsi="宋体" w:cs="宋体"/>
          <w:b/>
          <w:bCs/>
        </w:rPr>
        <w:t xml:space="preserve">二、保修期及售后服务要求</w:t>
      </w:r>
      <w:bookmarkEnd w:id="233"/>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color w:val="ff0000"/>
        </w:rPr>
        <w:t xml:space="preserve">(1)除用户需求或技术参数条款中另有要求外，质量保修期(简称“质保期”)为2年，(质保期与厂家出具的质保书有冲突的或国家三包政策有要求的选择最长期限)，质保期自整机质量(含随机工具、备品备件)最终验收合格之日起计算。</w:t>
      </w:r>
      <w:r>
        <w:rPr>
          <w:rFonts w:hint="eastAsia" w:ascii="宋体" w:hAnsi="宋体" w:cs="宋体"/>
        </w:rPr>
        <w:t xml:space="preserve">质保期内中标人对所供货物实行包修，期满后可同时提供终身有偿维修保养服务。</w:t>
      </w:r>
      <w:r/>
    </w:p>
    <w:p>
      <w:pPr>
        <w:ind w:firstLine="480"/>
        <w:spacing w:line="360" w:lineRule="auto"/>
        <w:widowControl/>
        <w:rPr>
          <w:rFonts w:hint="eastAsia" w:ascii="宋体" w:hAnsi="宋体" w:cs="宋体"/>
        </w:rPr>
      </w:pPr>
      <w:r>
        <w:rPr>
          <w:rFonts w:hint="eastAsia" w:ascii="宋体" w:hAnsi="宋体" w:cs="宋体"/>
        </w:rPr>
        <w:t xml:space="preserve">(2)质保期内中标人对所供货物实行包修、包换、包退、包维护保养，期满后可同时提供终身有偿维修保养服务，但只收取零配件费。</w:t>
      </w:r>
      <w:r/>
    </w:p>
    <w:p>
      <w:pPr>
        <w:ind w:firstLine="480"/>
        <w:spacing w:line="360" w:lineRule="auto"/>
        <w:widowControl/>
        <w:rPr>
          <w:rFonts w:hint="eastAsia"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即由中标人或原厂家派员到机械使用现场维修，质保期内由此产生的一切费用均由中标人承担:质保期满后，中标人可有偿为采购人提供维修服务。</w:t>
      </w:r>
      <w:r>
        <w:rPr>
          <w:rFonts w:hint="eastAsia" w:ascii="宋体" w:hAnsi="宋体" w:cs="宋体"/>
        </w:rPr>
        <w:tab/>
      </w:r>
      <w:r/>
    </w:p>
    <w:p>
      <w:pPr>
        <w:ind w:firstLine="480"/>
        <w:spacing w:line="360" w:lineRule="auto"/>
        <w:rPr>
          <w:rFonts w:hint="eastAsia"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(4)质保期内，如设备或零部件因非人为因素出现故障而造成短期停用时，则质保期和免费维修期相应顺延。如停用时间累计超过60天则质保期重新计算。</w:t>
      </w:r>
      <w:r/>
    </w:p>
    <w:p>
      <w:pPr>
        <w:ind w:firstLine="480"/>
        <w:spacing w:line="360" w:lineRule="auto"/>
        <w:rPr>
          <w:rFonts w:hint="eastAsia" w:ascii="宋体" w:hAnsi="宋体" w:cs="宋体"/>
        </w:rPr>
      </w:pPr>
      <w:r>
        <w:rPr>
          <w:rFonts w:hint="eastAsia" w:ascii="宋体" w:hAnsi="宋体" w:cs="宋体"/>
        </w:rPr>
        <w:t xml:space="preserve">(5)零部件、备品备件和专用工具要求按国家规定标准执行。</w:t>
      </w:r>
      <w:r/>
    </w:p>
    <w:p>
      <w:pPr>
        <w:ind w:firstLine="480"/>
        <w:spacing w:line="360" w:lineRule="auto"/>
        <w:rPr>
          <w:rFonts w:hint="eastAsia"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82"/>
        <w:spacing w:line="360" w:lineRule="auto"/>
        <w:rPr>
          <w:rFonts w:hint="eastAsia" w:ascii="宋体" w:hAnsi="宋体" w:cs="宋体"/>
        </w:rPr>
        <w:outlineLvl w:val="1"/>
      </w:pPr>
      <w:r/>
      <w:bookmarkStart w:id="234" w:name="_Toc19205"/>
      <w:r>
        <w:rPr>
          <w:rFonts w:hint="eastAsia" w:ascii="宋体" w:hAnsi="宋体" w:cs="宋体"/>
          <w:b/>
          <w:bCs/>
        </w:rPr>
        <w:t xml:space="preserve">三、其他要求</w:t>
      </w:r>
      <w:r>
        <w:rPr>
          <w:rFonts w:hint="eastAsia" w:ascii="宋体" w:hAnsi="宋体" w:cs="宋体"/>
        </w:rPr>
        <w:t xml:space="preserve">：</w:t>
      </w:r>
      <w:bookmarkEnd w:id="234"/>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（1）证件齐全，提供产品合格证明、完税证明等相关手续，且未办理农机购置与应用补贴，并协助采购人办理相关牌证。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（2）中标人应保证交货时所投机械满足中华人民共和国国务院发布的《农业机械安全监督管理条例》相关规定。</w:t>
      </w:r>
      <w:r/>
    </w:p>
    <w:p>
      <w:pPr>
        <w:ind w:firstLine="480"/>
        <w:spacing w:line="360" w:lineRule="auto"/>
        <w:widowControl/>
        <w:rPr>
          <w:rFonts w:hint="eastAsia" w:ascii="宋体" w:hAnsi="宋体" w:cs="宋体"/>
        </w:rPr>
      </w:pPr>
      <w:r>
        <w:rPr>
          <w:rFonts w:hint="eastAsia" w:ascii="宋体" w:hAnsi="宋体" w:cs="宋体"/>
        </w:rPr>
        <w:t xml:space="preserve">（3）安装调试验收按国家规定标准执行。</w:t>
      </w:r>
      <w:r/>
    </w:p>
    <w:p>
      <w:pPr>
        <w:ind w:firstLine="480"/>
        <w:spacing w:line="360" w:lineRule="auto"/>
        <w:widowControl/>
        <w:rPr>
          <w:rFonts w:hint="eastAsia" w:ascii="宋体" w:hAnsi="宋体" w:cs="宋体"/>
        </w:rPr>
      </w:pPr>
      <w:r>
        <w:rPr>
          <w:rFonts w:hint="eastAsia" w:ascii="宋体" w:hAnsi="宋体" w:cs="宋体"/>
        </w:rPr>
        <w:t xml:space="preserve">（4）货物在系统安装调试验收合格前的保险由中标人负责，中标人负责其派出的现场服务人员人身意外保险。</w:t>
      </w:r>
      <w:r/>
    </w:p>
    <w:p>
      <w:pPr>
        <w:ind w:firstLine="480"/>
        <w:spacing w:line="360" w:lineRule="auto"/>
        <w:widowControl/>
        <w:rPr>
          <w:rFonts w:hint="eastAsia" w:ascii="宋体" w:hAnsi="宋体" w:cs="宋体"/>
        </w:rPr>
      </w:pPr>
      <w:r>
        <w:rPr>
          <w:rFonts w:hint="eastAsia" w:ascii="宋体" w:hAnsi="宋体" w:cs="宋体"/>
        </w:rPr>
        <w:t xml:space="preserve">（5）设备运至采购人指定的使用现场的包装、保险及发运等环节和费用均由中标人负责。</w:t>
      </w:r>
      <w:r>
        <w:rPr>
          <w:rFonts w:hint="eastAsia" w:ascii="宋体" w:hAnsi="宋体" w:cs="宋体"/>
        </w:rPr>
        <w:tab/>
      </w:r>
      <w:r/>
    </w:p>
    <w:p>
      <w:pPr>
        <w:ind w:firstLine="480"/>
        <w:spacing w:line="360" w:lineRule="auto"/>
        <w:widowControl/>
        <w:rPr>
          <w:rFonts w:hint="eastAsia" w:ascii="宋体" w:hAnsi="宋体" w:cs="宋体"/>
        </w:rPr>
      </w:pPr>
      <w:r>
        <w:rPr>
          <w:rFonts w:hint="eastAsia" w:ascii="宋体" w:hAnsi="宋体" w:cs="宋体"/>
        </w:rPr>
        <w:t xml:space="preserve">（6）中标人应将设备的用户手册、保修手册、有关单证资料及配件、随机工具等交付给采购人，使用操作及安全须知等重要资料应用有中文说明。</w:t>
      </w:r>
      <w:r/>
    </w:p>
    <w:p>
      <w:pPr>
        <w:ind w:firstLine="480"/>
        <w:spacing w:line="360" w:lineRule="auto"/>
        <w:widowControl/>
        <w:rPr>
          <w:rFonts w:hint="eastAsia" w:ascii="宋体" w:hAnsi="宋体" w:cs="宋体"/>
        </w:rPr>
      </w:pPr>
      <w:r>
        <w:rPr>
          <w:rFonts w:hint="eastAsia" w:ascii="宋体" w:hAnsi="宋体" w:cs="宋体"/>
        </w:rPr>
        <w:t xml:space="preserve">（7）中标人必须保证所提供的机械能按国家规定取得相关牌证，否则将赔偿由此造成的一切损失。中标单位应提供相关资料并协助采购单位取得相关牌证。</w:t>
      </w:r>
      <w:r/>
    </w:p>
    <w:p>
      <w:pPr>
        <w:ind w:firstLine="480"/>
        <w:spacing w:line="360" w:lineRule="auto"/>
        <w:widowControl/>
        <w:rPr>
          <w:rFonts w:hint="eastAsia" w:ascii="宋体" w:hAnsi="宋体" w:cs="宋体"/>
        </w:rPr>
        <w:sectPr>
          <w:footnotePr/>
          <w:endnotePr/>
          <w:type w:val="nextPage"/>
          <w:pgSz w:w="11906" w:h="16838" w:orient="portrait"/>
          <w:pgMar w:top="1440" w:right="1800" w:bottom="1318" w:left="1800" w:header="851" w:footer="992" w:gutter="0"/>
          <w:cols w:num="1" w:sep="0" w:space="720" w:equalWidth="1"/>
          <w:docGrid w:linePitch="360"/>
        </w:sectPr>
      </w:pPr>
      <w:r>
        <w:rPr>
          <w:rFonts w:hint="eastAsia" w:ascii="宋体" w:hAnsi="宋体" w:cs="宋体"/>
        </w:rPr>
        <w:t xml:space="preserve">（8）中标人必须严格按照本次招标技术参数和要求进行合理报价并供货，如后期出现验收不合格情形视同虚假承诺谋取中标成交，将被列入不良行为记录名单。</w:t>
      </w:r>
      <w:bookmarkEnd w:id="232"/>
      <w:r/>
    </w:p>
    <w:p>
      <w:pPr>
        <w:jc w:val="center"/>
        <w:rPr>
          <w:rFonts w:hint="eastAsia" w:ascii="宋体" w:hAnsi="宋体" w:cs="宋体"/>
          <w:b/>
          <w:bCs/>
          <w:sz w:val="32"/>
          <w:szCs w:val="32"/>
        </w:rPr>
      </w:pPr>
      <w:r>
        <w:rPr>
          <w:rFonts w:hint="eastAsia" w:ascii="宋体" w:hAnsi="宋体" w:cs="宋体"/>
          <w:b/>
          <w:bCs/>
          <w:sz w:val="32"/>
          <w:szCs w:val="32"/>
        </w:rPr>
        <w:t xml:space="preserve">第六章 投标文件的编制要求及参考格式</w:t>
      </w:r>
      <w:bookmarkStart w:id="235" w:name="_Hlt26955039"/>
      <w:r/>
      <w:bookmarkStart w:id="236" w:name="_Hlt26671244"/>
      <w:r/>
      <w:bookmarkStart w:id="237" w:name="_Toc288030359"/>
      <w:r/>
      <w:bookmarkStart w:id="238" w:name="_Toc26554094"/>
      <w:r/>
      <w:bookmarkStart w:id="239" w:name="_Toc282446331"/>
      <w:r/>
      <w:bookmarkStart w:id="240" w:name="_Toc49090576"/>
      <w:r/>
      <w:bookmarkStart w:id="241" w:name="_Toc120614282"/>
      <w:r/>
      <w:bookmarkEnd w:id="235"/>
      <w:r/>
      <w:bookmarkEnd w:id="236"/>
      <w:r/>
      <w:r/>
    </w:p>
    <w:p>
      <w:pPr>
        <w:pStyle w:val="741"/>
        <w:ind w:left="646" w:firstLine="0"/>
        <w:jc w:val="center"/>
        <w:spacing w:line="360" w:lineRule="exact"/>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r>
      <w:r/>
    </w:p>
    <w:p>
      <w:pPr>
        <w:spacing w:line="500" w:lineRule="exact"/>
        <w:rPr>
          <w:rFonts w:hint="eastAsia" w:ascii="宋体" w:hAnsi="宋体" w:cs="宋体"/>
        </w:rPr>
      </w:pPr>
      <w:r/>
      <w:bookmarkStart w:id="242" w:name="_Toc426469932"/>
      <w:r>
        <w:rPr>
          <w:rFonts w:hint="eastAsia" w:ascii="宋体" w:hAnsi="宋体" w:cs="宋体"/>
        </w:rPr>
        <w:t xml:space="preserve">1.投标文件的组成</w:t>
      </w:r>
      <w:bookmarkEnd w:id="242"/>
      <w:r/>
      <w:r/>
    </w:p>
    <w:p>
      <w:pPr>
        <w:ind w:firstLine="560"/>
        <w:spacing w:line="500" w:lineRule="exact"/>
        <w:rPr>
          <w:rFonts w:hint="eastAsia" w:ascii="宋体" w:hAnsi="宋体" w:cs="宋体"/>
        </w:rPr>
      </w:pPr>
      <w:r/>
      <w:bookmarkStart w:id="243" w:name="_Toc426469933"/>
      <w:r>
        <w:rPr>
          <w:rFonts w:hint="eastAsia" w:ascii="宋体" w:hAnsi="宋体" w:cs="宋体"/>
        </w:rPr>
        <w:t xml:space="preserve">见本招标文件第二章3.1条。</w:t>
      </w:r>
      <w:r/>
    </w:p>
    <w:p>
      <w:pPr>
        <w:spacing w:line="500" w:lineRule="exact"/>
        <w:rPr>
          <w:rFonts w:hint="eastAsia" w:ascii="宋体" w:hAnsi="宋体" w:cs="宋体"/>
        </w:rPr>
      </w:pPr>
      <w:r>
        <w:rPr>
          <w:rFonts w:hint="eastAsia" w:ascii="宋体" w:hAnsi="宋体" w:cs="宋体"/>
        </w:rPr>
        <w:t xml:space="preserve">2.投标文件的编制内容及编制要求</w:t>
      </w:r>
      <w:bookmarkEnd w:id="243"/>
      <w:r/>
      <w:r/>
    </w:p>
    <w:p>
      <w:pPr>
        <w:spacing w:line="500" w:lineRule="exact"/>
        <w:rPr>
          <w:rFonts w:hint="eastAsia" w:ascii="宋体" w:hAnsi="宋体" w:cs="宋体"/>
        </w:rPr>
      </w:pPr>
      <w:r>
        <w:rPr>
          <w:rFonts w:hint="eastAsia" w:ascii="宋体" w:hAnsi="宋体" w:cs="宋体"/>
        </w:rPr>
        <w:t xml:space="preserve">2.1开标一览表</w:t>
      </w:r>
      <w:r/>
    </w:p>
    <w:p>
      <w:pPr>
        <w:ind w:firstLine="560"/>
        <w:spacing w:line="500" w:lineRule="exact"/>
        <w:rPr>
          <w:rFonts w:hint="eastAsia" w:ascii="宋体" w:hAnsi="宋体" w:cs="宋体"/>
        </w:rPr>
      </w:pPr>
      <w:r>
        <w:rPr>
          <w:rFonts w:hint="eastAsia" w:ascii="宋体" w:hAnsi="宋体" w:cs="宋体"/>
        </w:rPr>
        <w:t xml:space="preserve">2.1.1 投标人应按表中格式完整、清晰、正确填写；</w:t>
      </w:r>
      <w:r/>
    </w:p>
    <w:p>
      <w:pPr>
        <w:ind w:firstLine="560"/>
        <w:spacing w:line="500" w:lineRule="exact"/>
        <w:rPr>
          <w:rFonts w:hint="eastAsia" w:ascii="宋体" w:hAnsi="宋体" w:cs="宋体"/>
        </w:rPr>
      </w:pPr>
      <w:r>
        <w:rPr>
          <w:rFonts w:hint="eastAsia" w:ascii="宋体" w:hAnsi="宋体" w:cs="宋体"/>
        </w:rPr>
        <w:t xml:space="preserve">2.1.2开标一览表中的价格应与投标文件中</w:t>
      </w:r>
      <w:bookmarkStart w:id="244" w:name="OLE_LINK8"/>
      <w:r>
        <w:rPr>
          <w:rFonts w:hint="eastAsia" w:ascii="宋体" w:hAnsi="宋体" w:cs="宋体"/>
        </w:rPr>
        <w:t xml:space="preserve">投标报价明细表</w:t>
      </w:r>
      <w:bookmarkEnd w:id="244"/>
      <w:r>
        <w:rPr>
          <w:rFonts w:hint="eastAsia" w:ascii="宋体" w:hAnsi="宋体" w:cs="宋体"/>
        </w:rPr>
        <w:t xml:space="preserve">中的价格一致。</w:t>
      </w:r>
      <w:r/>
    </w:p>
    <w:p>
      <w:pPr>
        <w:ind w:firstLine="560"/>
        <w:spacing w:line="500" w:lineRule="exact"/>
        <w:rPr>
          <w:rFonts w:hint="eastAsia" w:ascii="宋体" w:hAnsi="宋体" w:cs="宋体"/>
        </w:rPr>
      </w:pPr>
      <w:r>
        <w:rPr>
          <w:rFonts w:hint="eastAsia" w:ascii="宋体" w:hAnsi="宋体" w:cs="宋体"/>
        </w:rPr>
        <w:t xml:space="preserve">2.1.3开标一览表格式见附件。</w:t>
      </w:r>
      <w:r/>
    </w:p>
    <w:p>
      <w:pPr>
        <w:spacing w:line="500" w:lineRule="exact"/>
        <w:rPr>
          <w:rFonts w:hint="eastAsia" w:ascii="宋体" w:hAnsi="宋体" w:cs="宋体"/>
        </w:rPr>
      </w:pPr>
      <w:r>
        <w:rPr>
          <w:rFonts w:hint="eastAsia" w:ascii="宋体" w:hAnsi="宋体" w:cs="宋体"/>
        </w:rPr>
        <w:t xml:space="preserve">2.2 投标函</w:t>
      </w:r>
      <w:r/>
    </w:p>
    <w:p>
      <w:pPr>
        <w:ind w:firstLine="480"/>
        <w:spacing w:line="500" w:lineRule="exact"/>
        <w:rPr>
          <w:rFonts w:hint="eastAsia" w:ascii="宋体" w:hAnsi="宋体" w:cs="宋体"/>
        </w:rPr>
      </w:pPr>
      <w:r>
        <w:rPr>
          <w:rFonts w:hint="eastAsia" w:ascii="宋体" w:hAnsi="宋体" w:cs="宋体"/>
        </w:rPr>
        <w:t xml:space="preserve">2.2.1投标人必须按表中规定格式完整、清晰、正确填写；</w:t>
      </w:r>
      <w:r/>
    </w:p>
    <w:p>
      <w:pPr>
        <w:ind w:firstLine="480"/>
        <w:spacing w:line="500" w:lineRule="exact"/>
        <w:rPr>
          <w:rFonts w:hint="eastAsia" w:ascii="宋体" w:hAnsi="宋体" w:cs="宋体"/>
        </w:rPr>
      </w:pPr>
      <w:r>
        <w:rPr>
          <w:rFonts w:hint="eastAsia" w:ascii="宋体" w:hAnsi="宋体" w:cs="宋体"/>
        </w:rPr>
        <w:t xml:space="preserve">2.2.2投标函应加盖投标人单位公章并经法定代表人或经其正式授权的代表签字或签章。授权代表签字或签章时，须将《法定代表人授权书》附在投标文件中。</w:t>
      </w:r>
      <w:r/>
    </w:p>
    <w:p>
      <w:pPr>
        <w:ind w:firstLine="480"/>
        <w:spacing w:line="500" w:lineRule="exact"/>
        <w:rPr>
          <w:rFonts w:hint="eastAsia" w:ascii="宋体" w:hAnsi="宋体" w:cs="宋体"/>
        </w:rPr>
      </w:pPr>
      <w:r>
        <w:rPr>
          <w:rFonts w:hint="eastAsia" w:ascii="宋体" w:hAnsi="宋体" w:cs="宋体"/>
        </w:rPr>
        <w:t xml:space="preserve">2.2.3投标函和法定代表人授权书的格式见附件。</w:t>
      </w:r>
      <w:r/>
    </w:p>
    <w:p>
      <w:pPr>
        <w:spacing w:line="500" w:lineRule="exact"/>
        <w:rPr>
          <w:rFonts w:hint="eastAsia" w:ascii="宋体" w:hAnsi="宋体" w:cs="宋体"/>
        </w:rPr>
      </w:pPr>
      <w:r>
        <w:rPr>
          <w:rFonts w:hint="eastAsia" w:ascii="宋体" w:hAnsi="宋体" w:cs="宋体"/>
        </w:rPr>
        <w:t xml:space="preserve">2.3资格条件证明文件</w:t>
      </w:r>
      <w:r/>
    </w:p>
    <w:p>
      <w:pPr>
        <w:ind w:firstLine="560"/>
        <w:spacing w:line="500" w:lineRule="exact"/>
        <w:rPr>
          <w:rFonts w:hint="eastAsia" w:ascii="宋体" w:hAnsi="宋体" w:cs="宋体"/>
        </w:rPr>
      </w:pPr>
      <w:r>
        <w:rPr>
          <w:rFonts w:hint="eastAsia" w:ascii="宋体" w:hAnsi="宋体" w:cs="宋体"/>
        </w:rPr>
        <w:t xml:space="preserve">（1）供应商基本资格条件承诺书；</w:t>
      </w:r>
      <w:r/>
    </w:p>
    <w:p>
      <w:pPr>
        <w:ind w:firstLine="560"/>
        <w:spacing w:line="500" w:lineRule="exact"/>
        <w:rPr>
          <w:rFonts w:hint="eastAsia" w:ascii="宋体" w:hAnsi="宋体" w:cs="宋体"/>
        </w:rPr>
      </w:pPr>
      <w:r>
        <w:rPr>
          <w:rFonts w:hint="eastAsia" w:ascii="宋体" w:hAnsi="宋体" w:cs="宋体"/>
        </w:rPr>
        <w:t xml:space="preserve">（2）招标文件要求的其他资格条件证明材料。</w:t>
      </w:r>
      <w:r/>
    </w:p>
    <w:p>
      <w:pPr>
        <w:spacing w:line="500" w:lineRule="exact"/>
        <w:rPr>
          <w:rFonts w:hint="eastAsia" w:ascii="宋体" w:hAnsi="宋体" w:cs="宋体"/>
        </w:rPr>
      </w:pPr>
      <w:r>
        <w:rPr>
          <w:rFonts w:hint="eastAsia" w:ascii="宋体" w:hAnsi="宋体" w:cs="宋体"/>
        </w:rPr>
        <w:t xml:space="preserve">2.4采购需求响应表</w:t>
      </w:r>
      <w:r/>
    </w:p>
    <w:p>
      <w:pPr>
        <w:ind w:firstLine="560"/>
        <w:spacing w:line="500" w:lineRule="exact"/>
        <w:rPr>
          <w:rFonts w:hint="eastAsia" w:ascii="宋体" w:hAnsi="宋体" w:cs="宋体"/>
        </w:rPr>
      </w:pPr>
      <w:r>
        <w:rPr>
          <w:rFonts w:hint="eastAsia" w:ascii="宋体" w:hAnsi="宋体" w:cs="宋体"/>
        </w:rPr>
        <w:t xml:space="preserve">投标人应仔细阅读招标文件第五章采购需求，并对照第三章评标办法中的响应性评审因素，结合自身的实际情况，如实填写投标货物的详细供货范围清单参数及响应偏离情况。</w:t>
      </w:r>
      <w:r/>
    </w:p>
    <w:p>
      <w:pPr>
        <w:spacing w:line="500" w:lineRule="exact"/>
        <w:rPr>
          <w:rFonts w:hint="eastAsia" w:ascii="宋体" w:hAnsi="宋体" w:cs="宋体"/>
        </w:rPr>
      </w:pPr>
      <w:r>
        <w:rPr>
          <w:rFonts w:hint="eastAsia" w:ascii="宋体" w:hAnsi="宋体" w:cs="宋体"/>
        </w:rPr>
        <w:t xml:space="preserve">2.5投标人认为应列入投标文件的其他材料</w:t>
      </w:r>
      <w:r/>
    </w:p>
    <w:p>
      <w:pPr>
        <w:ind w:firstLine="560"/>
        <w:spacing w:line="500" w:lineRule="exact"/>
        <w:rPr>
          <w:rFonts w:hint="eastAsia" w:ascii="宋体" w:hAnsi="宋体" w:cs="宋体"/>
        </w:rPr>
      </w:pPr>
      <w:r>
        <w:rPr>
          <w:rFonts w:hint="eastAsia" w:ascii="宋体" w:hAnsi="宋体" w:cs="宋体"/>
        </w:rPr>
        <w:t xml:space="preserve">投标人应对照第三章评标办法中的评审因素，结合自身的实际情况，如实编制，格式自拟。</w:t>
      </w:r>
      <w:r/>
    </w:p>
    <w:p>
      <w:pPr>
        <w:spacing w:line="500" w:lineRule="exact"/>
        <w:rPr>
          <w:rFonts w:hint="eastAsia" w:ascii="宋体" w:hAnsi="宋体" w:cs="宋体"/>
        </w:rPr>
      </w:pPr>
      <w:r/>
      <w:bookmarkStart w:id="245" w:name="_Toc426469934"/>
      <w:r>
        <w:rPr>
          <w:rFonts w:hint="eastAsia" w:ascii="宋体" w:hAnsi="宋体" w:cs="宋体"/>
        </w:rPr>
        <w:br w:type="page" w:clear="all"/>
      </w:r>
      <w:r>
        <w:rPr>
          <w:rFonts w:hint="eastAsia" w:ascii="宋体" w:hAnsi="宋体" w:cs="宋体"/>
        </w:rPr>
        <w:t xml:space="preserve">3.投标文件参考格式</w:t>
      </w:r>
      <w:bookmarkStart w:id="246" w:name="_Toc426469936"/>
      <w:r/>
      <w:bookmarkStart w:id="247" w:name="_Toc426469937"/>
      <w:r/>
      <w:bookmarkStart w:id="248" w:name="_Toc383623749"/>
      <w:r/>
      <w:bookmarkStart w:id="249" w:name="_Toc383626069"/>
      <w:r/>
      <w:bookmarkStart w:id="250" w:name="_Toc390099111"/>
      <w:r/>
      <w:bookmarkStart w:id="251" w:name="_Toc390246998"/>
      <w:r/>
      <w:bookmarkStart w:id="252" w:name="_Toc383698722"/>
      <w:r/>
      <w:bookmarkStart w:id="253" w:name="_Toc390098915"/>
      <w:r/>
      <w:bookmarkStart w:id="254" w:name="_Toc382811202"/>
      <w:r/>
      <w:bookmarkStart w:id="255" w:name="_Toc382812316"/>
      <w:r/>
      <w:bookmarkStart w:id="256" w:name="_Toc382814038"/>
      <w:r/>
      <w:bookmarkStart w:id="257" w:name="_Toc383679822"/>
      <w:r/>
      <w:bookmarkStart w:id="258" w:name="_Toc383587529"/>
      <w:r/>
      <w:bookmarkStart w:id="259" w:name="_Toc383624021"/>
      <w:r/>
      <w:bookmarkStart w:id="260" w:name="_Toc382811607"/>
      <w:r/>
      <w:bookmarkStart w:id="261" w:name="_Toc382812507"/>
      <w:r/>
      <w:bookmarkStart w:id="262" w:name="_Toc382813957"/>
      <w:r/>
      <w:bookmarkEnd w:id="237"/>
      <w:r/>
      <w:bookmarkEnd w:id="238"/>
      <w:r/>
      <w:bookmarkEnd w:id="239"/>
      <w:r/>
      <w:bookmarkEnd w:id="240"/>
      <w:r/>
      <w:bookmarkEnd w:id="241"/>
      <w:r/>
      <w:bookmarkEnd w:id="245"/>
      <w:r/>
      <w:r/>
    </w:p>
    <w:p>
      <w:pPr>
        <w:rPr>
          <w:rFonts w:hint="eastAsia" w:ascii="宋体" w:hAnsi="宋体" w:cs="宋体"/>
          <w:b/>
        </w:rPr>
      </w:pPr>
      <w:r>
        <w:rPr>
          <w:rFonts w:hint="eastAsia" w:ascii="宋体" w:hAnsi="宋体" w:cs="宋体"/>
          <w:b/>
        </w:rPr>
        <w:t xml:space="preserve">3.1投标文件封面格式</w:t>
      </w:r>
      <w:bookmarkEnd w:id="246"/>
      <w:r/>
      <w:r/>
    </w:p>
    <w:p>
      <w:pPr>
        <w:ind w:firstLine="480"/>
        <w:jc w:val="center"/>
        <w:spacing w:line="360" w:lineRule="exact"/>
        <w:rPr>
          <w:rFonts w:hint="eastAsia" w:ascii="宋体" w:hAnsi="宋体" w:cs="宋体"/>
        </w:rPr>
      </w:pPr>
      <w:r>
        <w:rPr>
          <w:rFonts w:hint="eastAsia" w:ascii="宋体" w:hAnsi="宋体" w:cs="宋体"/>
        </w:rPr>
      </w:r>
      <w:r/>
    </w:p>
    <w:p>
      <w:pPr>
        <w:ind w:firstLine="480"/>
        <w:jc w:val="center"/>
        <w:spacing w:line="360" w:lineRule="exact"/>
        <w:rPr>
          <w:rFonts w:hint="eastAsia" w:ascii="宋体" w:hAnsi="宋体" w:cs="宋体"/>
        </w:rPr>
      </w:pPr>
      <w:r>
        <w:rPr>
          <w:rFonts w:hint="eastAsia" w:ascii="宋体" w:hAnsi="宋体" w:cs="宋体"/>
        </w:rPr>
      </w:r>
      <w:r/>
    </w:p>
    <w:p>
      <w:pPr>
        <w:jc w:val="center"/>
        <w:rPr>
          <w:rFonts w:hint="eastAsia" w:ascii="宋体" w:hAnsi="宋体" w:cs="宋体"/>
          <w:b/>
        </w:rPr>
      </w:pPr>
      <w:r>
        <w:rPr>
          <w:rFonts w:hint="eastAsia" w:ascii="宋体" w:hAnsi="宋体" w:cs="宋体"/>
          <w:b/>
        </w:rPr>
        <w:t xml:space="preserve">投标文件</w:t>
      </w:r>
      <w:r/>
    </w:p>
    <w:p>
      <w:pPr>
        <w:ind w:firstLine="480"/>
        <w:spacing w:line="360" w:lineRule="exact"/>
        <w:rPr>
          <w:rFonts w:hint="eastAsia" w:ascii="宋体" w:hAnsi="宋体" w:cs="宋体"/>
        </w:rPr>
      </w:pPr>
      <w:r>
        <w:rPr>
          <w:rFonts w:hint="eastAsia" w:ascii="宋体" w:hAnsi="宋体" w:cs="宋体"/>
        </w:rPr>
      </w:r>
      <w:r/>
    </w:p>
    <w:p>
      <w:pPr>
        <w:pStyle w:val="727"/>
        <w:rPr>
          <w:rFonts w:hint="eastAsia" w:ascii="宋体" w:hAnsi="宋体" w:cs="宋体"/>
        </w:rPr>
      </w:pPr>
      <w:r>
        <w:rPr>
          <w:rFonts w:hint="eastAsia" w:ascii="宋体" w:hAnsi="宋体" w:cs="宋体"/>
        </w:rPr>
      </w:r>
      <w:r/>
    </w:p>
    <w:p>
      <w:pPr>
        <w:ind w:firstLine="2520"/>
        <w:spacing w:line="440" w:lineRule="exact"/>
        <w:rPr>
          <w:rFonts w:hint="eastAsia" w:ascii="宋体" w:hAnsi="宋体" w:cs="宋体"/>
        </w:rPr>
      </w:pPr>
      <w:r>
        <w:rPr>
          <w:rFonts w:hint="eastAsia" w:ascii="宋体" w:hAnsi="宋体" w:cs="宋体"/>
        </w:rPr>
        <w:t xml:space="preserve">采购项目名称：</w:t>
      </w:r>
      <w:r/>
    </w:p>
    <w:p>
      <w:pPr>
        <w:ind w:firstLine="2520"/>
        <w:spacing w:line="440" w:lineRule="exact"/>
        <w:rPr>
          <w:rFonts w:hint="eastAsia" w:ascii="宋体" w:hAnsi="宋体" w:cs="宋体"/>
          <w:u w:val="single"/>
        </w:rPr>
      </w:pPr>
      <w:r>
        <w:rPr>
          <w:rFonts w:hint="eastAsia" w:ascii="宋体" w:hAnsi="宋体" w:cs="宋体"/>
        </w:rPr>
        <w:t xml:space="preserve">采购项目编号：</w:t>
      </w:r>
      <w:r/>
    </w:p>
    <w:p>
      <w:pPr>
        <w:ind w:firstLine="1260"/>
        <w:spacing w:line="360" w:lineRule="exact"/>
        <w:rPr>
          <w:rFonts w:hint="eastAsia" w:ascii="宋体" w:hAnsi="宋体" w:cs="宋体"/>
        </w:rPr>
      </w:pPr>
      <w:r>
        <w:rPr>
          <w:rFonts w:hint="eastAsia" w:ascii="宋体" w:hAnsi="宋体" w:cs="宋体"/>
        </w:rPr>
      </w:r>
      <w:r/>
    </w:p>
    <w:p>
      <w:pPr>
        <w:ind w:firstLine="560"/>
        <w:spacing w:line="360" w:lineRule="exact"/>
        <w:rPr>
          <w:rFonts w:hint="eastAsia" w:ascii="宋体" w:hAnsi="宋体" w:cs="宋体"/>
        </w:rPr>
      </w:pPr>
      <w:r>
        <w:rPr>
          <w:rFonts w:hint="eastAsia" w:ascii="宋体" w:hAnsi="宋体" w:cs="宋体"/>
        </w:rPr>
      </w:r>
      <w:r/>
    </w:p>
    <w:p>
      <w:pPr>
        <w:ind w:firstLine="2520"/>
        <w:spacing w:line="400" w:lineRule="exact"/>
        <w:tabs>
          <w:tab w:val="left" w:pos="2700" w:leader="none"/>
        </w:tabs>
        <w:rPr>
          <w:rFonts w:hint="eastAsia" w:ascii="宋体" w:hAnsi="宋体" w:cs="宋体"/>
          <w:u w:val="single"/>
        </w:rPr>
      </w:pPr>
      <w:r>
        <w:rPr>
          <w:rFonts w:hint="eastAsia" w:ascii="宋体" w:hAnsi="宋体" w:cs="宋体"/>
        </w:rPr>
        <w:t xml:space="preserve">投标人名称：</w:t>
      </w:r>
      <w:r>
        <w:rPr>
          <w:rFonts w:hint="eastAsia" w:ascii="宋体" w:hAnsi="宋体" w:cs="宋体"/>
          <w:u w:val="single"/>
        </w:rPr>
        <w:t xml:space="preserve">（加盖CA电子公章）</w:t>
      </w:r>
      <w:r/>
    </w:p>
    <w:p>
      <w:pPr>
        <w:ind w:firstLine="2520"/>
        <w:spacing w:line="400" w:lineRule="exact"/>
        <w:tabs>
          <w:tab w:val="left" w:pos="2700" w:leader="none"/>
        </w:tabs>
        <w:rPr>
          <w:rFonts w:hint="eastAsia" w:ascii="宋体" w:hAnsi="宋体" w:cs="宋体"/>
          <w:u w:val="single"/>
        </w:rPr>
      </w:pPr>
      <w:r>
        <w:rPr>
          <w:rFonts w:hint="eastAsia" w:ascii="宋体" w:hAnsi="宋体" w:cs="宋体"/>
        </w:rPr>
        <w:t xml:space="preserve">联系人：</w:t>
      </w:r>
      <w:r/>
    </w:p>
    <w:p>
      <w:pPr>
        <w:ind w:firstLine="2520"/>
        <w:spacing w:line="400" w:lineRule="exact"/>
        <w:tabs>
          <w:tab w:val="left" w:pos="2700" w:leader="none"/>
        </w:tabs>
        <w:rPr>
          <w:rFonts w:hint="eastAsia" w:ascii="宋体" w:hAnsi="宋体" w:cs="宋体"/>
          <w:u w:val="single"/>
        </w:rPr>
      </w:pPr>
      <w:r>
        <w:rPr>
          <w:rFonts w:hint="eastAsia" w:ascii="宋体" w:hAnsi="宋体" w:cs="宋体"/>
        </w:rPr>
        <w:t xml:space="preserve">联系电话：</w:t>
      </w:r>
      <w:r/>
    </w:p>
    <w:p>
      <w:pPr>
        <w:ind w:firstLine="2520"/>
        <w:spacing w:line="400" w:lineRule="exact"/>
        <w:rPr>
          <w:rFonts w:hint="eastAsia" w:ascii="宋体" w:hAnsi="宋体" w:cs="宋体"/>
        </w:rPr>
      </w:pPr>
      <w:r>
        <w:rPr>
          <w:rFonts w:hint="eastAsia" w:ascii="宋体" w:hAnsi="宋体" w:cs="宋体"/>
        </w:rPr>
        <w:t xml:space="preserve">日期：______年____月____日</w:t>
      </w:r>
      <w:r/>
    </w:p>
    <w:p>
      <w:pPr>
        <w:ind w:firstLine="2520"/>
        <w:spacing w:line="400" w:lineRule="exact"/>
        <w:rPr>
          <w:rFonts w:hint="eastAsia" w:ascii="宋体" w:hAnsi="宋体" w:cs="宋体"/>
        </w:rPr>
      </w:pPr>
      <w:r>
        <w:rPr>
          <w:rFonts w:hint="eastAsia" w:ascii="宋体" w:hAnsi="宋体" w:cs="宋体"/>
        </w:rPr>
      </w:r>
      <w:r/>
    </w:p>
    <w:p>
      <w:pPr>
        <w:ind w:left="-2"/>
        <w:jc w:val="left"/>
        <w:spacing w:line="400" w:lineRule="exact"/>
        <w:rPr>
          <w:rFonts w:hint="eastAsia" w:ascii="宋体" w:hAnsi="宋体" w:cs="宋体"/>
        </w:rPr>
      </w:pPr>
      <w:r>
        <w:rPr>
          <w:rFonts w:hint="eastAsia" w:ascii="宋体" w:hAnsi="宋体" w:cs="宋体"/>
        </w:rPr>
      </w:r>
      <w:r/>
    </w:p>
    <w:p>
      <w:pPr>
        <w:ind w:left="-2"/>
        <w:jc w:val="left"/>
        <w:spacing w:line="400" w:lineRule="exact"/>
        <w:rPr>
          <w:rFonts w:hint="eastAsia" w:ascii="宋体" w:hAnsi="宋体" w:cs="宋体"/>
        </w:rPr>
      </w:pPr>
      <w:r>
        <w:rPr>
          <w:rFonts w:hint="eastAsia" w:ascii="宋体" w:hAnsi="宋体" w:cs="宋体"/>
        </w:rPr>
      </w:r>
      <w:r/>
    </w:p>
    <w:p>
      <w:pPr>
        <w:ind w:left="-2"/>
        <w:jc w:val="left"/>
        <w:spacing w:line="400" w:lineRule="exact"/>
        <w:rPr>
          <w:rFonts w:hint="eastAsia" w:ascii="宋体" w:hAnsi="宋体" w:cs="宋体"/>
        </w:rPr>
      </w:pPr>
      <w:r>
        <w:rPr>
          <w:rFonts w:hint="eastAsia" w:ascii="宋体" w:hAnsi="宋体" w:cs="宋体"/>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ind w:left="-2"/>
        <w:jc w:val="left"/>
        <w:spacing w:line="400" w:lineRule="exact"/>
        <w:rPr>
          <w:rFonts w:hint="eastAsia" w:ascii="宋体" w:hAnsi="宋体" w:cs="宋体"/>
          <w:b/>
        </w:rPr>
      </w:pPr>
      <w:r>
        <w:rPr>
          <w:rFonts w:hint="eastAsia" w:ascii="宋体" w:hAnsi="宋体" w:cs="宋体"/>
          <w:b/>
        </w:rPr>
      </w:r>
      <w:r/>
    </w:p>
    <w:p>
      <w:pPr>
        <w:jc w:val="left"/>
        <w:spacing w:line="400" w:lineRule="exact"/>
        <w:rPr>
          <w:rFonts w:hint="eastAsia" w:ascii="宋体" w:hAnsi="宋体" w:cs="宋体"/>
          <w:b/>
        </w:rPr>
      </w:pPr>
      <w:r>
        <w:rPr>
          <w:rFonts w:hint="eastAsia" w:ascii="宋体" w:hAnsi="宋体" w:cs="宋体"/>
          <w:b/>
        </w:rPr>
        <w:t xml:space="preserve">3.2开标一览表</w:t>
      </w:r>
      <w:bookmarkEnd w:id="247"/>
      <w:r/>
      <w:r/>
    </w:p>
    <w:p>
      <w:pPr>
        <w:pStyle w:val="723"/>
        <w:ind w:firstLine="0"/>
        <w:jc w:val="center"/>
        <w:rPr>
          <w:color w:val="000000"/>
          <w:sz w:val="36"/>
          <w:szCs w:val="36"/>
        </w:rPr>
      </w:pPr>
      <w:r/>
      <w:bookmarkStart w:id="263" w:name="_Toc426469938"/>
      <w:r>
        <w:rPr>
          <w:rFonts w:hint="eastAsia"/>
          <w:color w:val="000000"/>
          <w:sz w:val="36"/>
          <w:szCs w:val="36"/>
        </w:rPr>
        <w:t xml:space="preserve">开标一览表</w:t>
      </w:r>
      <w:r/>
    </w:p>
    <w:p>
      <w:pPr>
        <w:ind w:firstLine="120"/>
        <w:spacing w:line="360" w:lineRule="exact"/>
        <w:rPr>
          <w:rFonts w:hint="eastAsia" w:ascii="宋体" w:hAnsi="宋体"/>
          <w:color w:val="000000"/>
        </w:rPr>
      </w:pPr>
      <w:r>
        <w:rPr>
          <w:rFonts w:hint="eastAsia" w:ascii="宋体" w:hAnsi="宋体"/>
          <w:color w:val="000000"/>
        </w:rPr>
      </w:r>
      <w:r/>
    </w:p>
    <w:p>
      <w:pPr>
        <w:rPr>
          <w:rFonts w:hint="eastAsia" w:ascii="宋体" w:hAnsi="宋体" w:cs="宋体"/>
        </w:rPr>
      </w:pPr>
      <w:r>
        <w:rPr>
          <w:rFonts w:ascii="宋体" w:hAnsi="宋体" w:cs="宋体"/>
          <w:spacing w:val="-5"/>
        </w:rPr>
        <w:t xml:space="preserve">投标人全称（加盖</w:t>
      </w:r>
      <w:r>
        <w:rPr>
          <w:rFonts w:ascii="宋体" w:hAnsi="宋体" w:cs="宋体"/>
          <w:spacing w:val="-51"/>
        </w:rPr>
        <w:t xml:space="preserve"> </w:t>
      </w:r>
      <w:r>
        <w:rPr>
          <w:rFonts w:ascii="宋体" w:hAnsi="宋体" w:cs="宋体"/>
          <w:spacing w:val="-5"/>
        </w:rPr>
        <w:t xml:space="preserve">CA</w:t>
      </w:r>
      <w:r>
        <w:rPr>
          <w:rFonts w:ascii="宋体" w:hAnsi="宋体" w:cs="宋体"/>
          <w:spacing w:val="-23"/>
        </w:rPr>
        <w:t xml:space="preserve"> </w:t>
      </w:r>
      <w:r>
        <w:rPr>
          <w:rFonts w:ascii="宋体" w:hAnsi="宋体" w:cs="宋体"/>
          <w:spacing w:val="-5"/>
        </w:rPr>
        <w:t xml:space="preserve">电子签章</w:t>
      </w:r>
      <w:r>
        <w:rPr>
          <w:rFonts w:ascii="宋体" w:hAnsi="宋体" w:cs="宋体"/>
          <w:spacing w:val="5"/>
        </w:rPr>
        <w:t xml:space="preserve">）：</w:t>
      </w:r>
      <w:r/>
    </w:p>
    <w:p>
      <w:pPr>
        <w:spacing w:line="219" w:lineRule="auto"/>
        <w:rPr>
          <w:rFonts w:hint="eastAsia" w:ascii="宋体" w:hAnsi="宋体" w:cs="宋体"/>
        </w:rPr>
      </w:pPr>
      <w:r>
        <w:rPr>
          <w:rFonts w:hint="eastAsia" w:ascii="宋体" w:hAnsi="宋体" w:cs="宋体"/>
        </w:rPr>
        <w:t xml:space="preserve">项目名称：</w:t>
      </w:r>
      <w:r/>
    </w:p>
    <w:p>
      <w:pPr>
        <w:spacing w:line="219" w:lineRule="auto"/>
        <w:rPr>
          <w:rFonts w:hint="eastAsia" w:ascii="宋体" w:hAnsi="宋体" w:cs="宋体"/>
        </w:rPr>
      </w:pPr>
      <w:r>
        <w:rPr>
          <w:rFonts w:hint="eastAsia" w:ascii="宋体" w:hAnsi="宋体" w:cs="宋体"/>
        </w:rPr>
        <w:t xml:space="preserve">项目编号：</w:t>
      </w:r>
      <w:r/>
    </w:p>
    <w:p>
      <w:pPr>
        <w:spacing w:line="219" w:lineRule="auto"/>
        <w:rPr>
          <w:rFonts w:hint="eastAsia" w:ascii="宋体" w:hAnsi="宋体" w:cs="宋体"/>
        </w:rPr>
      </w:pPr>
      <w:r>
        <w:rPr>
          <w:rFonts w:hint="eastAsia" w:ascii="宋体" w:hAnsi="宋体" w:cs="宋体"/>
        </w:rPr>
      </w:r>
      <w:r/>
    </w:p>
    <w:tbl>
      <w:tblPr>
        <w:tblStyle w:val="920"/>
        <w:tblW w:w="82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280"/>
      </w:tblGrid>
      <w:tr>
        <w:trPr>
          <w:trHeight w:val="732"/>
        </w:trPr>
        <w:tc>
          <w:tcPr>
            <w:tcW w:w="8280" w:type="dxa"/>
            <w:textDirection w:val="lrTb"/>
            <w:noWrap w:val="false"/>
          </w:tcPr>
          <w:p>
            <w:pPr>
              <w:pStyle w:val="919"/>
              <w:ind w:left="2760"/>
              <w:spacing w:before="244" w:line="218" w:lineRule="auto"/>
              <w:rPr>
                <w:rFonts w:hint="eastAsia"/>
              </w:rPr>
            </w:pPr>
            <w:r>
              <w:rPr>
                <w:spacing w:val="-3"/>
              </w:rPr>
              <w:t xml:space="preserve">投标总报价</w:t>
            </w:r>
            <w:r/>
          </w:p>
        </w:tc>
      </w:tr>
      <w:tr>
        <w:trPr>
          <w:trHeight w:val="619"/>
        </w:trPr>
        <w:tc>
          <w:tcPr>
            <w:tcW w:w="8280" w:type="dxa"/>
            <w:textDirection w:val="lrTb"/>
            <w:noWrap w:val="false"/>
          </w:tcPr>
          <w:p>
            <w:pPr>
              <w:pStyle w:val="919"/>
              <w:ind w:left="124"/>
              <w:spacing w:before="251" w:line="219" w:lineRule="auto"/>
              <w:rPr>
                <w:rFonts w:hint="eastAsia"/>
                <w:lang w:eastAsia="zh-CN"/>
              </w:rPr>
            </w:pPr>
            <w:r>
              <w:rPr>
                <w:spacing w:val="2"/>
                <w:lang w:eastAsia="zh-CN"/>
              </w:rPr>
              <w:t xml:space="preserve">小写</w:t>
            </w:r>
            <w:r>
              <w:rPr>
                <w:spacing w:val="-17"/>
                <w:lang w:eastAsia="zh-CN"/>
              </w:rPr>
              <w:t xml:space="preserve">：</w:t>
            </w:r>
            <w:r>
              <w:rPr>
                <w:spacing w:val="4"/>
                <w:lang w:eastAsia="zh-CN"/>
              </w:rPr>
              <w:t xml:space="preserve">                            </w:t>
            </w:r>
            <w:r>
              <w:rPr>
                <w:spacing w:val="-17"/>
                <w:lang w:eastAsia="zh-CN"/>
              </w:rPr>
              <w:t xml:space="preserve">（</w:t>
            </w:r>
            <w:r>
              <w:rPr>
                <w:spacing w:val="2"/>
                <w:lang w:eastAsia="zh-CN"/>
              </w:rPr>
              <w:t xml:space="preserve">人民币：元）</w:t>
            </w:r>
            <w:r/>
          </w:p>
        </w:tc>
      </w:tr>
    </w:tbl>
    <w:p>
      <w:pPr>
        <w:spacing w:line="219" w:lineRule="auto"/>
        <w:rPr>
          <w:rFonts w:hint="eastAsia" w:ascii="宋体" w:hAnsi="宋体" w:cs="宋体"/>
        </w:rPr>
      </w:pPr>
      <w:r>
        <w:rPr>
          <w:rFonts w:hint="eastAsia" w:ascii="宋体" w:hAnsi="宋体" w:cs="宋体"/>
        </w:rPr>
      </w:r>
      <w:r/>
    </w:p>
    <w:p>
      <w:pPr>
        <w:spacing w:line="219" w:lineRule="auto"/>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723"/>
        <w:rPr>
          <w:color w:val="000000"/>
        </w:rPr>
      </w:pPr>
      <w:r>
        <w:rPr>
          <w:color w:val="000000"/>
        </w:rPr>
      </w:r>
      <w:r/>
    </w:p>
    <w:p>
      <w:pPr>
        <w:pStyle w:val="723"/>
        <w:rPr>
          <w:color w:val="000000"/>
        </w:rPr>
      </w:pPr>
      <w:r>
        <w:rPr>
          <w:color w:val="000000"/>
        </w:rPr>
      </w:r>
      <w:r/>
    </w:p>
    <w:p>
      <w:pPr>
        <w:rPr>
          <w:rFonts w:hint="eastAsia" w:ascii="宋体" w:hAnsi="宋体" w:cs="宋体"/>
        </w:rPr>
      </w:pPr>
      <w:r>
        <w:rPr>
          <w:rFonts w:hint="eastAsia" w:ascii="宋体" w:hAnsi="宋体" w:cs="宋体"/>
        </w:rPr>
        <w:br w:type="page" w:clear="all"/>
      </w:r>
      <w:r>
        <w:rPr>
          <w:rFonts w:hint="eastAsia" w:ascii="宋体" w:hAnsi="宋体" w:cs="宋体"/>
          <w:b/>
        </w:rPr>
        <w:t xml:space="preserve">3.3投标函</w:t>
      </w:r>
      <w:bookmarkEnd w:id="263"/>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p>
    <w:p>
      <w:pPr>
        <w:jc w:val="center"/>
        <w:spacing w:line="500" w:lineRule="exact"/>
        <w:widowControl/>
        <w:rPr>
          <w:rFonts w:hint="eastAsia" w:ascii="宋体" w:hAnsi="宋体" w:cs="宋体"/>
          <w:sz w:val="28"/>
          <w:szCs w:val="28"/>
        </w:rPr>
      </w:pPr>
      <w:r>
        <w:rPr>
          <w:rFonts w:hint="eastAsia" w:ascii="宋体" w:hAnsi="宋体" w:cs="宋体"/>
          <w:sz w:val="28"/>
          <w:szCs w:val="28"/>
        </w:rPr>
        <w:t xml:space="preserve">投 标 函</w:t>
      </w:r>
      <w:r/>
    </w:p>
    <w:p>
      <w:pPr>
        <w:jc w:val="left"/>
        <w:spacing w:line="500" w:lineRule="exact"/>
        <w:widowControl/>
        <w:rPr>
          <w:rFonts w:hint="eastAsia"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p>
    <w:p>
      <w:pPr>
        <w:jc w:val="left"/>
        <w:spacing w:line="500" w:lineRule="exact"/>
        <w:widowControl/>
        <w:rPr>
          <w:rFonts w:hint="eastAsia"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 招标文件的所有条款要求，遵照《中华人民共和国政府采购法》、《中华人民共和国政府采购法实施条例》等有关规定，我方承诺如下：</w:t>
      </w:r>
      <w:r/>
    </w:p>
    <w:p>
      <w:pPr>
        <w:jc w:val="left"/>
        <w:spacing w:line="500" w:lineRule="exact"/>
        <w:widowControl/>
        <w:rPr>
          <w:rFonts w:hint="eastAsia"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p>
    <w:p>
      <w:pPr>
        <w:jc w:val="left"/>
        <w:spacing w:line="500" w:lineRule="exact"/>
        <w:widowControl/>
        <w:rPr>
          <w:rFonts w:hint="eastAsia" w:ascii="宋体" w:hAnsi="宋体" w:cs="宋体"/>
        </w:rPr>
      </w:pPr>
      <w:r>
        <w:rPr>
          <w:rFonts w:hint="eastAsia" w:ascii="宋体" w:hAnsi="宋体" w:cs="宋体"/>
        </w:rPr>
        <w:t xml:space="preserve">2、我方将按招标文件的规定履行合同责任和义务。</w:t>
      </w:r>
      <w:r/>
    </w:p>
    <w:p>
      <w:pPr>
        <w:jc w:val="left"/>
        <w:spacing w:line="500" w:lineRule="exact"/>
        <w:widowControl/>
        <w:rPr>
          <w:rFonts w:hint="eastAsia" w:ascii="宋体" w:hAnsi="宋体" w:cs="宋体"/>
        </w:rPr>
      </w:pPr>
      <w:r>
        <w:rPr>
          <w:rFonts w:hint="eastAsia" w:ascii="宋体" w:hAnsi="宋体" w:cs="宋体"/>
        </w:rPr>
        <w:t xml:space="preserve">3、我方已详细审查全部招标文件。我们完全理解并同意放弃对这方面有不明及误解的权力。</w:t>
      </w:r>
      <w:r/>
    </w:p>
    <w:p>
      <w:pPr>
        <w:jc w:val="left"/>
        <w:spacing w:line="500" w:lineRule="exact"/>
        <w:widowControl/>
        <w:rPr>
          <w:rFonts w:hint="eastAsia" w:ascii="宋体" w:hAnsi="宋体" w:cs="宋体"/>
        </w:rPr>
      </w:pPr>
      <w:r>
        <w:rPr>
          <w:rFonts w:hint="eastAsia" w:ascii="宋体" w:hAnsi="宋体" w:cs="宋体"/>
        </w:rPr>
        <w:t xml:space="preserve">4、在投标有效期内我方同意遵守本投标文件中的承诺且在此期限期满之前投标文件对我方具有法律约束力。</w:t>
      </w:r>
      <w:r/>
    </w:p>
    <w:p>
      <w:pPr>
        <w:jc w:val="left"/>
        <w:spacing w:line="500" w:lineRule="exact"/>
        <w:widowControl/>
        <w:rPr>
          <w:rFonts w:hint="eastAsia" w:ascii="宋体" w:hAnsi="宋体" w:cs="宋体"/>
        </w:rPr>
      </w:pPr>
      <w:r>
        <w:rPr>
          <w:rFonts w:hint="eastAsia" w:ascii="宋体" w:hAnsi="宋体" w:cs="宋体"/>
        </w:rPr>
        <w:t xml:space="preserve">5、根据第二章“投标人须知”第1.4条规定，我方承诺：</w:t>
      </w:r>
      <w:r/>
    </w:p>
    <w:p>
      <w:pPr>
        <w:jc w:val="left"/>
        <w:spacing w:line="500" w:lineRule="exact"/>
        <w:widowControl/>
        <w:rPr>
          <w:rFonts w:hint="eastAsia"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jc w:val="left"/>
        <w:spacing w:line="500" w:lineRule="exact"/>
        <w:widowControl/>
        <w:rPr>
          <w:rFonts w:hint="eastAsia" w:ascii="宋体" w:hAnsi="宋体" w:cs="宋体"/>
        </w:rPr>
      </w:pPr>
      <w:r>
        <w:rPr>
          <w:rFonts w:hint="eastAsia" w:ascii="宋体" w:hAnsi="宋体" w:cs="宋体"/>
        </w:rPr>
        <w:t xml:space="preserve">(2) 我们依照有关法律的规定，没有偷税、漏税的行为，没有逃避缴纳社会保险资金的行为；</w:t>
      </w:r>
      <w:r/>
    </w:p>
    <w:p>
      <w:pPr>
        <w:jc w:val="left"/>
        <w:spacing w:line="500" w:lineRule="exact"/>
        <w:widowControl/>
        <w:rPr>
          <w:rFonts w:hint="eastAsia" w:ascii="宋体" w:hAnsi="宋体" w:cs="宋体"/>
        </w:rPr>
      </w:pPr>
      <w:r>
        <w:rPr>
          <w:rFonts w:hint="eastAsia" w:ascii="宋体" w:hAnsi="宋体" w:cs="宋体"/>
        </w:rPr>
        <w:t xml:space="preserve">(3) 与招标人和招标代理机构无任何的隶属关系或者其他利害关系。</w:t>
      </w:r>
      <w:r/>
    </w:p>
    <w:p>
      <w:pPr>
        <w:jc w:val="left"/>
        <w:spacing w:line="500" w:lineRule="exact"/>
        <w:widowControl/>
        <w:rPr>
          <w:rFonts w:hint="eastAsia" w:ascii="宋体" w:hAnsi="宋体" w:cs="宋体"/>
        </w:rPr>
      </w:pPr>
      <w:r>
        <w:rPr>
          <w:rFonts w:hint="eastAsia" w:ascii="宋体" w:hAnsi="宋体" w:cs="宋体"/>
        </w:rPr>
        <w:t xml:space="preserve">6、同意提供贵方可能要求的与其投标有关的一切数据或资料。 </w:t>
      </w:r>
      <w:r/>
    </w:p>
    <w:p>
      <w:pPr>
        <w:jc w:val="left"/>
        <w:spacing w:line="500" w:lineRule="exact"/>
        <w:widowControl/>
        <w:rPr>
          <w:rFonts w:hint="eastAsia" w:ascii="宋体" w:hAnsi="宋体" w:cs="宋体"/>
        </w:rPr>
      </w:pPr>
      <w:r>
        <w:rPr>
          <w:rFonts w:hint="eastAsia" w:ascii="宋体" w:hAnsi="宋体" w:cs="宋体"/>
        </w:rPr>
        <w:t xml:space="preserve">7、我方所递交的投标文件及有关资料内容完整、真实和准确，且不存在第二章“投标人须知”第1.4.3项和1.4.4项规定的任何一种情形。</w:t>
      </w:r>
      <w:r/>
    </w:p>
    <w:p>
      <w:pPr>
        <w:jc w:val="left"/>
        <w:spacing w:line="500" w:lineRule="exact"/>
        <w:widowControl/>
        <w:rPr>
          <w:rFonts w:hint="eastAsia" w:ascii="宋体" w:hAnsi="宋体" w:cs="宋体"/>
        </w:rPr>
      </w:pPr>
      <w:r>
        <w:rPr>
          <w:rFonts w:hint="eastAsia" w:ascii="宋体" w:hAnsi="宋体" w:cs="宋体"/>
        </w:rPr>
      </w:r>
      <w:r/>
    </w:p>
    <w:p>
      <w:pPr>
        <w:jc w:val="left"/>
        <w:spacing w:line="5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color w:val="000000"/>
        </w:rPr>
        <w:t xml:space="preserve">加盖CA电子公章</w:t>
      </w:r>
      <w:r>
        <w:rPr>
          <w:rFonts w:hint="eastAsia" w:ascii="宋体" w:hAnsi="宋体" w:cs="宋体"/>
        </w:rPr>
        <w:t xml:space="preserve">)：                </w:t>
      </w:r>
      <w:r/>
    </w:p>
    <w:p>
      <w:pPr>
        <w:jc w:val="left"/>
        <w:spacing w:line="500" w:lineRule="exact"/>
        <w:widowControl/>
        <w:rPr>
          <w:rFonts w:hint="eastAsia" w:ascii="宋体" w:hAnsi="宋体" w:cs="宋体"/>
        </w:rPr>
      </w:pPr>
      <w:r>
        <w:rPr>
          <w:rFonts w:hint="eastAsia" w:ascii="宋体" w:hAnsi="宋体" w:cs="宋体"/>
        </w:rPr>
        <w:t xml:space="preserve">法定代表人或其授权的代理人(签字或签章)：               </w:t>
      </w:r>
      <w:r/>
    </w:p>
    <w:p>
      <w:pPr>
        <w:jc w:val="left"/>
        <w:spacing w:line="500" w:lineRule="exact"/>
        <w:widowControl/>
        <w:rPr>
          <w:rFonts w:hint="eastAsia" w:ascii="宋体" w:hAnsi="宋体" w:cs="宋体"/>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rPr>
        <w:t xml:space="preserve">日期：       年      月     日</w:t>
      </w:r>
      <w:r/>
    </w:p>
    <w:p>
      <w:pPr>
        <w:pStyle w:val="910"/>
        <w:ind w:firstLine="0"/>
        <w:spacing w:before="0" w:after="0" w:line="360" w:lineRule="exact"/>
        <w:rPr>
          <w:rFonts w:hint="eastAsia" w:ascii="宋体" w:hAnsi="宋体"/>
          <w:color w:val="000000"/>
          <w:sz w:val="28"/>
          <w:szCs w:val="28"/>
        </w:rPr>
      </w:pPr>
      <w:r>
        <w:rPr>
          <w:rFonts w:hint="eastAsia" w:ascii="宋体" w:hAnsi="宋体"/>
          <w:color w:val="000000"/>
          <w:sz w:val="28"/>
          <w:szCs w:val="28"/>
        </w:rPr>
        <w:t xml:space="preserve">3.3.1法定代表人身份证明书</w:t>
      </w:r>
      <w:r/>
    </w:p>
    <w:p>
      <w:pPr>
        <w:pStyle w:val="910"/>
        <w:ind w:firstLine="0"/>
        <w:spacing w:before="0" w:after="0" w:line="360" w:lineRule="exact"/>
        <w:rPr>
          <w:rFonts w:hint="eastAsia" w:ascii="宋体" w:hAnsi="宋体"/>
          <w:color w:val="000000"/>
        </w:rPr>
      </w:pPr>
      <w:r>
        <w:rPr>
          <w:rFonts w:hint="eastAsia" w:ascii="宋体" w:hAnsi="宋体"/>
          <w:color w:val="000000"/>
        </w:rPr>
      </w:r>
      <w:r/>
    </w:p>
    <w:p>
      <w:pPr>
        <w:jc w:val="center"/>
        <w:spacing w:line="500" w:lineRule="exact"/>
        <w:rPr>
          <w:rFonts w:hint="eastAsia"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hint="eastAsia" w:ascii="宋体" w:hAnsi="宋体"/>
          <w:b/>
          <w:color w:val="000000"/>
          <w:szCs w:val="21"/>
        </w:rPr>
      </w:pPr>
      <w:r>
        <w:rPr>
          <w:rFonts w:hint="eastAsia" w:ascii="宋体" w:hAnsi="宋体"/>
          <w:b/>
          <w:color w:val="000000"/>
          <w:szCs w:val="21"/>
        </w:rPr>
      </w:r>
      <w:r/>
    </w:p>
    <w:p>
      <w:pPr>
        <w:ind w:firstLine="612"/>
        <w:spacing w:line="720" w:lineRule="auto"/>
        <w:rPr>
          <w:rFonts w:hint="eastAsia"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ab/>
      </w:r>
      <w:r>
        <w:rPr>
          <w:rFonts w:hint="eastAsia" w:ascii="宋体" w:hAnsi="宋体"/>
          <w:color w:val="000000"/>
          <w:szCs w:val="21"/>
          <w:u w:val="single"/>
        </w:rPr>
        <w:tab/>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hint="eastAsia" w:ascii="宋体" w:hAnsi="宋体"/>
          <w:color w:val="000000"/>
          <w:szCs w:val="21"/>
        </w:rPr>
      </w:pPr>
      <w:r>
        <w:rPr>
          <w:rFonts w:hint="eastAsia" w:ascii="宋体" w:hAnsi="宋体"/>
          <w:color w:val="000000"/>
          <w:szCs w:val="21"/>
        </w:rPr>
        <w:t xml:space="preserve">成立时间：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经营期限：</w:t>
      </w:r>
      <w:r>
        <w:rPr>
          <w:rFonts w:hint="eastAsia" w:ascii="宋体" w:hAnsi="宋体"/>
          <w:color w:val="000000"/>
          <w:szCs w:val="21"/>
          <w:u w:val="single"/>
        </w:rPr>
        <w:tab/>
        <w:t xml:space="preserve">                                                </w:t>
      </w:r>
      <w:r>
        <w:rPr>
          <w:rFonts w:hint="eastAsia" w:ascii="宋体" w:hAnsi="宋体"/>
          <w:color w:val="000000"/>
          <w:szCs w:val="21"/>
          <w:u w:val="single"/>
        </w:rPr>
        <w:tab/>
      </w:r>
      <w:r/>
    </w:p>
    <w:p>
      <w:pPr>
        <w:ind w:firstLine="610"/>
        <w:spacing w:line="720" w:lineRule="auto"/>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 xml:space="preserve">年龄：</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610"/>
        <w:spacing w:line="720" w:lineRule="auto"/>
        <w:rPr>
          <w:rFonts w:hint="eastAsia" w:ascii="宋体" w:hAnsi="宋体"/>
          <w:color w:val="000000"/>
          <w:szCs w:val="21"/>
          <w:u w:val="single"/>
        </w:rPr>
      </w:pPr>
      <w:r>
        <w:rPr>
          <w:rFonts w:hint="eastAsia" w:ascii="宋体" w:hAnsi="宋体"/>
          <w:color w:val="000000"/>
          <w:szCs w:val="21"/>
        </w:rPr>
        <w:t xml:space="preserve">身份证号码</w:t>
      </w:r>
      <w:r>
        <w:rPr>
          <w:rFonts w:hint="eastAsia" w:ascii="宋体" w:hAnsi="宋体"/>
          <w:color w:val="000000"/>
          <w:szCs w:val="21"/>
          <w:u w:val="single"/>
        </w:rPr>
        <w:t xml:space="preserve">                                 </w:t>
      </w:r>
      <w:r/>
    </w:p>
    <w:p>
      <w:pPr>
        <w:ind w:firstLine="610"/>
        <w:spacing w:line="720" w:lineRule="auto"/>
        <w:rPr>
          <w:rFonts w:hint="eastAsia"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          （投标人单位名称）         </w:t>
      </w:r>
      <w:r>
        <w:rPr>
          <w:rFonts w:hint="eastAsia" w:ascii="宋体" w:hAnsi="宋体"/>
          <w:color w:val="000000"/>
          <w:szCs w:val="21"/>
        </w:rPr>
        <w:t xml:space="preserve">的法定代表人。</w:t>
      </w:r>
      <w:r/>
    </w:p>
    <w:p>
      <w:pPr>
        <w:ind w:firstLine="610"/>
        <w:spacing w:line="720" w:lineRule="auto"/>
        <w:rPr>
          <w:rFonts w:hint="eastAsia" w:ascii="宋体" w:hAnsi="宋体"/>
          <w:color w:val="000000"/>
          <w:szCs w:val="21"/>
        </w:rPr>
      </w:pPr>
      <w:r>
        <w:rPr>
          <w:rFonts w:hint="eastAsia" w:ascii="宋体" w:hAnsi="宋体"/>
          <w:color w:val="000000"/>
          <w:szCs w:val="21"/>
        </w:rPr>
        <w:t xml:space="preserve">特此证明。</w:t>
      </w:r>
      <w:r/>
    </w:p>
    <w:p>
      <w:pPr>
        <w:ind w:firstLine="480"/>
        <w:spacing w:line="720" w:lineRule="auto"/>
        <w:tabs>
          <w:tab w:val="left" w:pos="720" w:leader="none"/>
          <w:tab w:val="left" w:pos="900" w:leader="none"/>
        </w:tabs>
        <w:rPr>
          <w:rFonts w:hint="eastAsia"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hint="eastAsia"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（加盖CA电子公章）</w:t>
      </w:r>
      <w:r/>
    </w:p>
    <w:p>
      <w:pPr>
        <w:ind w:firstLine="4440"/>
        <w:spacing w:line="720" w:lineRule="auto"/>
        <w:tabs>
          <w:tab w:val="left" w:pos="720" w:leader="none"/>
          <w:tab w:val="left" w:pos="900" w:leader="none"/>
        </w:tabs>
        <w:rPr>
          <w:rFonts w:hint="eastAsia"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hint="eastAsia"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910"/>
        <w:ind w:firstLine="0"/>
        <w:spacing w:before="0" w:after="0" w:line="360" w:lineRule="exact"/>
        <w:rPr>
          <w:rFonts w:hint="eastAsia" w:ascii="宋体" w:hAnsi="宋体"/>
          <w:color w:val="000000"/>
        </w:rPr>
      </w:pPr>
      <w:r>
        <w:rPr>
          <w:rFonts w:ascii="宋体" w:hAnsi="宋体"/>
          <w:color w:val="000000"/>
        </w:rPr>
        <w:br w:type="page" w:clear="all"/>
      </w:r>
      <w:r>
        <w:rPr>
          <w:rFonts w:hint="eastAsia" w:ascii="宋体" w:hAnsi="宋体"/>
          <w:color w:val="000000"/>
        </w:rPr>
        <w:t xml:space="preserve">3.3.2授权委托书</w:t>
      </w:r>
      <w:r/>
    </w:p>
    <w:p>
      <w:pPr>
        <w:jc w:val="center"/>
        <w:spacing w:before="240" w:after="100" w:afterAutospacing="1" w:line="360" w:lineRule="auto"/>
        <w:rPr>
          <w:rFonts w:hint="eastAsia"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rPr>
        <w:t xml:space="preserve">        </w:t>
      </w:r>
      <w:r/>
    </w:p>
    <w:p>
      <w:pPr>
        <w:ind w:firstLine="435"/>
        <w:spacing w:line="500" w:lineRule="exact"/>
        <w:rPr>
          <w:rFonts w:hint="eastAsia"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hint="eastAsia"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hint="eastAsia"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p>
    <w:p>
      <w:pPr>
        <w:ind w:firstLine="435"/>
        <w:spacing w:line="500" w:lineRule="exact"/>
        <w:rPr>
          <w:rFonts w:hint="eastAsia"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hint="eastAsia" w:ascii="宋体" w:hAnsi="宋体"/>
          <w:color w:val="000000"/>
          <w:szCs w:val="21"/>
        </w:rPr>
      </w:pPr>
      <w:r>
        <w:rPr>
          <w:rFonts w:hint="eastAsia" w:ascii="宋体" w:hAnsi="宋体"/>
          <w:color w:val="000000"/>
          <w:szCs w:val="21"/>
        </w:rPr>
      </w:r>
      <w:r/>
    </w:p>
    <w:p>
      <w:pPr>
        <w:ind w:firstLine="3290"/>
        <w:spacing w:line="500" w:lineRule="exact"/>
        <w:rPr>
          <w:rFonts w:hint="eastAsia" w:ascii="宋体" w:hAnsi="宋体"/>
          <w:color w:val="000000"/>
          <w:szCs w:val="21"/>
        </w:rPr>
      </w:pPr>
      <w:r>
        <w:rPr>
          <w:rFonts w:hint="eastAsia" w:ascii="宋体" w:hAnsi="宋体"/>
          <w:color w:val="000000"/>
          <w:szCs w:val="21"/>
        </w:rPr>
      </w:r>
      <w:r/>
    </w:p>
    <w:p>
      <w:pPr>
        <w:pStyle w:val="901"/>
        <w:ind w:firstLine="562"/>
        <w:spacing w:line="360" w:lineRule="exact"/>
        <w:rPr>
          <w:rFonts w:hint="eastAsia"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hint="eastAsia" w:ascii="宋体" w:hAnsi="宋体"/>
          <w:color w:val="000000"/>
          <w:szCs w:val="21"/>
        </w:rPr>
      </w:pPr>
      <w:r>
        <w:rPr>
          <w:rFonts w:hint="eastAsia" w:ascii="宋体" w:hAnsi="宋体"/>
          <w:color w:val="000000"/>
          <w:szCs w:val="21"/>
        </w:rPr>
      </w:r>
      <w:r/>
    </w:p>
    <w:p>
      <w:pPr>
        <w:ind w:firstLine="3290"/>
        <w:spacing w:line="500" w:lineRule="exact"/>
        <w:rPr>
          <w:rFonts w:hint="eastAsia"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rPr>
        <w:t xml:space="preserve">加盖CA电子公章</w:t>
      </w:r>
      <w:r>
        <w:rPr>
          <w:rFonts w:hint="eastAsia" w:ascii="宋体" w:hAnsi="宋体"/>
          <w:color w:val="000000"/>
          <w:szCs w:val="21"/>
        </w:rPr>
        <w:t xml:space="preserve">）</w:t>
      </w:r>
      <w:r/>
    </w:p>
    <w:p>
      <w:pPr>
        <w:ind w:firstLine="3290"/>
        <w:spacing w:line="50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hint="eastAsia"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3290"/>
        <w:spacing w:line="500" w:lineRule="exact"/>
        <w:rPr>
          <w:rFonts w:hint="eastAsia" w:ascii="宋体" w:hAnsi="宋体"/>
          <w:color w:val="000000"/>
          <w:szCs w:val="21"/>
        </w:rPr>
      </w:pPr>
      <w:r>
        <w:rPr>
          <w:rFonts w:hint="eastAsia" w:ascii="宋体" w:hAnsi="宋体"/>
          <w:color w:val="000000"/>
          <w:szCs w:val="21"/>
        </w:rPr>
      </w:r>
      <w:r/>
    </w:p>
    <w:p>
      <w:pPr>
        <w:ind w:firstLine="4560"/>
        <w:jc w:val="left"/>
        <w:spacing w:line="500" w:lineRule="exact"/>
        <w:rPr>
          <w:rFonts w:hint="eastAsia" w:ascii="宋体" w:hAnsi="宋体" w:cs="宋体"/>
        </w:rPr>
      </w:pPr>
      <w:r>
        <w:rPr>
          <w:rFonts w:hint="eastAsia" w:ascii="宋体" w:hAnsi="宋体"/>
          <w:color w:val="000000"/>
          <w:szCs w:val="21"/>
        </w:rPr>
        <w:t xml:space="preserve">年     月     日        </w:t>
      </w:r>
      <w:r>
        <w:rPr>
          <w:rFonts w:hint="eastAsia" w:ascii="宋体" w:hAnsi="宋体" w:cs="宋体"/>
          <w:b/>
        </w:rPr>
        <w:br w:type="page" w:clear="all"/>
      </w:r>
      <w:r>
        <w:rPr>
          <w:rFonts w:hint="eastAsia" w:ascii="宋体" w:hAnsi="宋体" w:cs="宋体"/>
          <w:b/>
        </w:rPr>
        <w:t xml:space="preserve">3.4中小企业声明函</w:t>
      </w:r>
      <w:r/>
    </w:p>
    <w:p>
      <w:pPr>
        <w:jc w:val="center"/>
        <w:spacing w:line="440" w:lineRule="exact"/>
        <w:rPr>
          <w:rFonts w:hint="eastAsia" w:ascii="宋体" w:hAnsi="宋体" w:cs="宋体"/>
          <w:bCs/>
        </w:rPr>
      </w:pPr>
      <w:r>
        <w:rPr>
          <w:rFonts w:hint="eastAsia" w:ascii="宋体" w:hAnsi="宋体" w:cs="宋体"/>
          <w:bCs/>
        </w:rPr>
        <w:t xml:space="preserve">中小企业声明函</w:t>
      </w:r>
      <w:r/>
    </w:p>
    <w:p>
      <w:pPr>
        <w:ind w:firstLine="570"/>
        <w:spacing w:line="44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（标的名称）       </w:t>
      </w:r>
      <w:r>
        <w:rPr>
          <w:rFonts w:hint="eastAsia" w:ascii="宋体" w:hAnsi="宋体" w:cs="宋体"/>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ascii="宋体" w:hAnsi="宋体" w:cs="宋体"/>
          <w:u w:val="single"/>
        </w:rPr>
      </w:pPr>
      <w:r>
        <w:rPr>
          <w:rFonts w:hint="eastAsia" w:ascii="宋体" w:hAnsi="宋体" w:cs="宋体"/>
        </w:rPr>
        <w:t xml:space="preserve">1.</w:t>
      </w:r>
      <w:r>
        <w:rPr>
          <w:rFonts w:hint="eastAsia" w:ascii="宋体" w:hAnsi="宋体" w:cs="宋体"/>
          <w:u w:val="single"/>
        </w:rPr>
        <w:t xml:space="preserve"> （标的名称）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，从业人员人，营业收入万元，资产总额万元，属于</w:t>
      </w:r>
      <w:r>
        <w:rPr>
          <w:rFonts w:hint="eastAsia" w:ascii="宋体" w:hAnsi="宋体" w:cs="宋体"/>
          <w:u w:val="single"/>
        </w:rPr>
        <w:t xml:space="preserve"> （中型企业、小型企业、微型企业）       </w:t>
      </w:r>
      <w:r>
        <w:rPr>
          <w:rFonts w:hint="eastAsia" w:ascii="宋体" w:hAnsi="宋体" w:cs="宋体"/>
        </w:rPr>
        <w:t xml:space="preserve">；</w:t>
      </w:r>
      <w:r/>
    </w:p>
    <w:p>
      <w:pPr>
        <w:ind w:firstLine="560"/>
        <w:spacing w:line="440" w:lineRule="exact"/>
        <w:rPr>
          <w:rFonts w:hint="eastAsia" w:ascii="宋体" w:hAnsi="宋体" w:cs="宋体"/>
          <w:u w:val="single"/>
        </w:rPr>
      </w:pPr>
      <w:r>
        <w:rPr>
          <w:rFonts w:hint="eastAsia" w:ascii="宋体" w:hAnsi="宋体" w:cs="宋体"/>
        </w:rPr>
        <w:t xml:space="preserve">2.</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，从业人员人，营业收入万元，资产总额万元，属于</w:t>
      </w:r>
      <w:r>
        <w:rPr>
          <w:rFonts w:hint="eastAsia" w:ascii="宋体" w:hAnsi="宋体" w:cs="宋体"/>
          <w:u w:val="single"/>
        </w:rPr>
        <w:t xml:space="preserve"> （中型企业、小型企业、微型企业）       </w:t>
      </w:r>
      <w:r>
        <w:rPr>
          <w:rFonts w:hint="eastAsia" w:ascii="宋体" w:hAnsi="宋体" w:cs="宋体"/>
        </w:rPr>
        <w:t xml:space="preserve">；</w:t>
      </w:r>
      <w:r/>
    </w:p>
    <w:p>
      <w:pPr>
        <w:pStyle w:val="903"/>
        <w:ind w:left="930" w:firstLine="0"/>
        <w:spacing w:line="440" w:lineRule="exact"/>
        <w:rPr>
          <w:rFonts w:hint="eastAsia" w:ascii="宋体" w:hAnsi="宋体" w:eastAsia="宋体" w:cs="宋体"/>
        </w:rPr>
      </w:pPr>
      <w:r>
        <w:rPr>
          <w:rFonts w:hint="eastAsia" w:ascii="宋体" w:hAnsi="宋体" w:eastAsia="宋体" w:cs="宋体"/>
        </w:rPr>
        <w:t xml:space="preserve">……</w:t>
      </w:r>
      <w:r/>
    </w:p>
    <w:p>
      <w:pPr>
        <w:ind w:firstLine="560"/>
        <w:spacing w:line="44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760"/>
        <w:spacing w:line="440" w:lineRule="exact"/>
        <w:rPr>
          <w:rFonts w:hint="eastAsia" w:ascii="宋体" w:hAnsi="宋体" w:cs="宋体"/>
        </w:rPr>
      </w:pPr>
      <w:r>
        <w:rPr>
          <w:rFonts w:hint="eastAsia" w:ascii="宋体" w:hAnsi="宋体" w:cs="宋体"/>
        </w:rPr>
        <w:t xml:space="preserve">企业名称（</w:t>
      </w:r>
      <w:r>
        <w:rPr>
          <w:rFonts w:hint="eastAsia" w:ascii="宋体" w:hAnsi="宋体" w:cs="宋体"/>
          <w:color w:val="000000"/>
        </w:rPr>
        <w:t xml:space="preserve">加盖CA电子公章</w:t>
      </w:r>
      <w:r>
        <w:rPr>
          <w:rFonts w:hint="eastAsia" w:ascii="宋体" w:hAnsi="宋体" w:cs="宋体"/>
        </w:rPr>
        <w:t xml:space="preserve">）：</w:t>
      </w:r>
      <w:r/>
    </w:p>
    <w:p>
      <w:pPr>
        <w:ind w:firstLine="4760"/>
        <w:spacing w:line="440" w:lineRule="exact"/>
        <w:rPr>
          <w:rFonts w:hint="eastAsia" w:ascii="宋体" w:hAnsi="宋体" w:cs="宋体"/>
        </w:rPr>
      </w:pPr>
      <w:r>
        <w:rPr>
          <w:rFonts w:hint="eastAsia" w:ascii="宋体" w:hAnsi="宋体" w:cs="宋体"/>
        </w:rPr>
        <w:t xml:space="preserve">日  期：</w:t>
      </w:r>
      <w:r/>
    </w:p>
    <w:p>
      <w:pPr>
        <w:pStyle w:val="902"/>
        <w:spacing w:line="440" w:lineRule="exact"/>
        <w:rPr>
          <w:rFonts w:hint="eastAsia"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40" w:lineRule="exact"/>
        <w:rPr>
          <w:rFonts w:hint="eastAsia" w:ascii="宋体" w:hAnsi="宋体" w:cs="宋体"/>
        </w:rPr>
      </w:pPr>
      <w:r>
        <w:rPr>
          <w:rFonts w:hint="eastAsia" w:ascii="宋体" w:hAnsi="宋体" w:cs="宋体"/>
        </w:rPr>
        <w:t xml:space="preserve">2、供应商如不提供此声明函，价格将不做相应扣除。</w:t>
      </w:r>
      <w:r/>
    </w:p>
    <w:p>
      <w:pPr>
        <w:ind w:firstLine="560"/>
        <w:spacing w:line="440" w:lineRule="exact"/>
        <w:rPr>
          <w:rFonts w:hint="eastAsia" w:ascii="宋体" w:hAnsi="宋体" w:cs="宋体"/>
        </w:rPr>
      </w:pPr>
      <w:r>
        <w:rPr>
          <w:rFonts w:hint="eastAsia" w:ascii="宋体" w:hAnsi="宋体" w:cs="宋体"/>
        </w:rPr>
        <w:t xml:space="preserve">3、供应商提供的声明函内容不实的，属于提供虚假材料谋取中标，依照《中华人民共和国政府采购法》等国家有关规定追究相应责任。</w:t>
      </w:r>
      <w:r/>
    </w:p>
    <w:p>
      <w:pPr>
        <w:jc w:val="left"/>
        <w:spacing w:line="440" w:lineRule="exact"/>
        <w:widowControl/>
        <w:rPr>
          <w:rFonts w:hint="eastAsia" w:ascii="宋体" w:hAnsi="宋体" w:cs="宋体"/>
          <w:b/>
        </w:rPr>
      </w:pPr>
      <w:r>
        <w:rPr>
          <w:rFonts w:hint="eastAsia" w:ascii="宋体" w:hAnsi="宋体" w:cs="宋体"/>
          <w:b/>
        </w:rPr>
      </w:r>
      <w:r/>
    </w:p>
    <w:p>
      <w:pPr>
        <w:jc w:val="left"/>
        <w:spacing w:line="440" w:lineRule="exact"/>
        <w:widowControl/>
        <w:rPr>
          <w:rFonts w:hint="eastAsia" w:ascii="宋体" w:hAnsi="宋体" w:cs="宋体"/>
          <w:b/>
        </w:rPr>
      </w:pPr>
      <w:r>
        <w:rPr>
          <w:rFonts w:hint="eastAsia" w:ascii="宋体" w:hAnsi="宋体" w:cs="宋体"/>
          <w:b/>
        </w:rPr>
        <w:t xml:space="preserve">友情提醒:投标人若为产品经销商，须填写生产厂家的中小企业声明函及相关信息，否则将不予享受关于《政府采购促进中小企业发展暂行办法》规定中针对小型和微型企业的产品价格优惠政策。</w:t>
      </w:r>
      <w:r/>
    </w:p>
    <w:p>
      <w:pPr>
        <w:pStyle w:val="727"/>
        <w:rPr>
          <w:rFonts w:hint="eastAsia" w:ascii="宋体" w:hAnsi="宋体" w:cs="宋体"/>
        </w:rPr>
      </w:pPr>
      <w:r>
        <w:rPr>
          <w:rFonts w:hint="eastAsia" w:ascii="宋体" w:hAnsi="宋体" w:cs="宋体"/>
        </w:rPr>
      </w:r>
      <w:r/>
    </w:p>
    <w:p>
      <w:pPr>
        <w:jc w:val="left"/>
        <w:spacing w:line="440" w:lineRule="exact"/>
        <w:widowControl/>
        <w:rPr>
          <w:rFonts w:hint="eastAsia" w:ascii="宋体" w:hAnsi="宋体" w:cs="宋体"/>
          <w:b/>
        </w:rPr>
      </w:pPr>
      <w:r>
        <w:rPr>
          <w:rFonts w:hint="eastAsia" w:ascii="宋体" w:hAnsi="宋体" w:cs="宋体"/>
          <w:b/>
        </w:rPr>
      </w:r>
      <w:r/>
    </w:p>
    <w:p>
      <w:pPr>
        <w:jc w:val="left"/>
        <w:spacing w:line="440" w:lineRule="exact"/>
        <w:widowControl/>
        <w:rPr>
          <w:rFonts w:hint="eastAsia" w:ascii="宋体" w:hAnsi="宋体" w:cs="宋体"/>
          <w:b/>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b/>
        </w:rPr>
      </w:r>
      <w:r/>
    </w:p>
    <w:p>
      <w:pPr>
        <w:ind w:left="2395"/>
        <w:spacing w:before="81" w:line="360" w:lineRule="auto"/>
        <w:widowControl/>
        <w:rPr>
          <w:rFonts w:hint="eastAsia" w:ascii="黑体" w:hAnsi="黑体" w:eastAsia="黑体" w:cs="黑体"/>
          <w:sz w:val="31"/>
          <w:szCs w:val="31"/>
          <w:u w:val="single"/>
        </w:rPr>
        <w:outlineLvl w:val="1"/>
      </w:pPr>
      <w:r>
        <w:rPr>
          <w:rFonts w:ascii="黑体" w:hAnsi="黑体" w:eastAsia="黑体" w:cs="黑体"/>
          <w:spacing w:val="9"/>
          <w:sz w:val="31"/>
          <w:szCs w:val="31"/>
          <w:u w:val="single"/>
        </w:rPr>
        <w:t xml:space="preserve">残疾人福利性单位声明函</w:t>
      </w:r>
      <w:r/>
    </w:p>
    <w:p>
      <w:pPr>
        <w:ind w:firstLine="481"/>
        <w:spacing w:before="258" w:line="360" w:lineRule="auto"/>
        <w:widowControl/>
        <w:rPr>
          <w:rFonts w:hint="eastAsia" w:ascii="宋体" w:hAnsi="宋体" w:cs="宋体"/>
        </w:rPr>
      </w:pPr>
      <w:r>
        <w:rPr>
          <w:rFonts w:ascii="宋体" w:hAnsi="宋体" w:cs="宋体"/>
        </w:rPr>
        <w:t xml:space="preserve">本单位郑重声明，根据《财政部民政部中国残疾人</w:t>
      </w:r>
      <w:r>
        <w:rPr>
          <w:rFonts w:ascii="宋体" w:hAnsi="宋体" w:cs="宋体"/>
          <w:spacing w:val="-1"/>
        </w:rPr>
        <w:t xml:space="preserve">联合会关于促进残疾人就业</w:t>
      </w:r>
      <w:r>
        <w:rPr>
          <w:rFonts w:ascii="宋体" w:hAnsi="宋体" w:cs="宋体"/>
        </w:rPr>
        <w:t xml:space="preserve"> 政府采购政策的通知》（财库〔2017〕141号）的规定</w:t>
      </w:r>
      <w:r>
        <w:rPr>
          <w:rFonts w:ascii="宋体" w:hAnsi="宋体" w:cs="宋体"/>
          <w:spacing w:val="-1"/>
        </w:rPr>
        <w:t xml:space="preserve">，本单位为符合条件的残疾人</w:t>
      </w:r>
      <w:r>
        <w:rPr>
          <w:rFonts w:ascii="宋体" w:hAnsi="宋体" w:cs="宋体"/>
        </w:rPr>
        <w:t xml:space="preserve"> </w:t>
      </w:r>
      <w:r>
        <w:rPr>
          <w:rFonts w:ascii="宋体" w:hAnsi="宋体" w:cs="宋体"/>
          <w:spacing w:val="16"/>
        </w:rPr>
        <w:t xml:space="preserve">福利性单位</w:t>
      </w:r>
      <w:r>
        <w:rPr>
          <w:rFonts w:ascii="宋体" w:hAnsi="宋体" w:cs="宋体"/>
          <w:spacing w:val="-72"/>
        </w:rPr>
        <w:t xml:space="preserve"> </w:t>
      </w:r>
      <w:r>
        <w:rPr>
          <w:rFonts w:ascii="宋体" w:hAnsi="宋体" w:cs="宋体"/>
          <w:spacing w:val="16"/>
        </w:rPr>
        <w:t xml:space="preserve">，且本单位参加</w:t>
      </w:r>
      <w:r>
        <w:rPr>
          <w:rFonts w:ascii="宋体" w:hAnsi="宋体" w:cs="宋体"/>
          <w:spacing w:val="16"/>
          <w:u w:val="single"/>
        </w:rPr>
        <w:t xml:space="preserve">泰兴市</w:t>
      </w:r>
      <w:r>
        <w:rPr>
          <w:rFonts w:hint="eastAsia" w:ascii="宋体" w:hAnsi="宋体" w:cs="宋体"/>
          <w:spacing w:val="16"/>
          <w:u w:val="single"/>
        </w:rPr>
        <w:t xml:space="preserve">广陵</w:t>
      </w:r>
      <w:r>
        <w:rPr>
          <w:rFonts w:ascii="宋体" w:hAnsi="宋体" w:cs="宋体"/>
          <w:spacing w:val="16"/>
          <w:u w:val="single"/>
        </w:rPr>
        <w:t xml:space="preserve">镇人民政府</w:t>
      </w:r>
      <w:r>
        <w:rPr>
          <w:rFonts w:ascii="宋体" w:hAnsi="宋体" w:cs="宋体"/>
          <w:spacing w:val="16"/>
        </w:rPr>
        <w:t xml:space="preserve">单位的采购文件编号</w:t>
      </w:r>
      <w:r>
        <w:rPr>
          <w:rFonts w:ascii="宋体" w:hAnsi="宋体" w:cs="宋体"/>
          <w:spacing w:val="15"/>
        </w:rPr>
        <w:t xml:space="preserve">为</w:t>
      </w:r>
      <w:r>
        <w:rPr>
          <w:rFonts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u w:val="single"/>
        </w:rPr>
        <w:t xml:space="preserve">_</w:t>
      </w:r>
      <w:r>
        <w:rPr>
          <w:rFonts w:ascii="宋体" w:hAnsi="宋体" w:cs="宋体"/>
          <w:spacing w:val="4"/>
        </w:rPr>
        <w:t xml:space="preserve">的</w:t>
      </w:r>
      <w:r>
        <w:rPr>
          <w:rFonts w:hint="eastAsia" w:ascii="宋体" w:hAnsi="宋体" w:cs="宋体"/>
          <w:spacing w:val="4"/>
          <w:u w:val="single"/>
        </w:rPr>
        <w:t xml:space="preserve">广陵镇大有村秸秆离田打捆收储体系建设项目设备采购</w:t>
      </w:r>
      <w:r>
        <w:rPr>
          <w:rFonts w:ascii="宋体" w:hAnsi="宋体" w:cs="宋体"/>
          <w:spacing w:val="5"/>
        </w:rPr>
        <w:t xml:space="preserve">（分包号：/）采购活动提供本单位制造的货物，或者提供其他残疾</w:t>
      </w:r>
      <w:r>
        <w:rPr>
          <w:rFonts w:ascii="宋体" w:hAnsi="宋体" w:cs="宋体"/>
          <w:spacing w:val="4"/>
        </w:rPr>
        <w:t xml:space="preserve">人福利</w:t>
      </w:r>
      <w:r>
        <w:rPr>
          <w:rFonts w:ascii="宋体" w:hAnsi="宋体" w:cs="宋体"/>
          <w:spacing w:val="-1"/>
        </w:rPr>
        <w:t xml:space="preserve">性单位制造的货物（不包括使用非残疾人福利性单位注册商标的货物）。</w:t>
      </w:r>
      <w:r/>
    </w:p>
    <w:p>
      <w:pPr>
        <w:ind w:left="481"/>
        <w:spacing w:before="303" w:line="360" w:lineRule="auto"/>
        <w:widowControl/>
        <w:rPr>
          <w:rFonts w:hint="eastAsia" w:ascii="宋体" w:hAnsi="宋体" w:cs="宋体"/>
        </w:rPr>
      </w:pPr>
      <w:r>
        <w:rPr>
          <w:rFonts w:ascii="宋体" w:hAnsi="宋体" w:cs="宋体"/>
          <w:spacing w:val="-1"/>
        </w:rPr>
        <w:t xml:space="preserve">本单位对上述声明的真实性负责。如有虚假，将依法承担相应责任。</w:t>
      </w:r>
      <w:r/>
    </w:p>
    <w:p>
      <w:pPr>
        <w:pStyle w:val="727"/>
        <w:spacing w:line="360" w:lineRule="auto"/>
        <w:widowControl/>
      </w:pPr>
      <w:r/>
      <w:r/>
    </w:p>
    <w:p>
      <w:pPr>
        <w:pStyle w:val="727"/>
        <w:spacing w:line="360" w:lineRule="auto"/>
        <w:widowControl/>
      </w:pPr>
      <w:r/>
      <w:r/>
    </w:p>
    <w:p>
      <w:pPr>
        <w:pStyle w:val="727"/>
        <w:spacing w:line="360" w:lineRule="auto"/>
        <w:widowControl/>
      </w:pPr>
      <w:r/>
      <w:r/>
    </w:p>
    <w:p>
      <w:pPr>
        <w:jc w:val="right"/>
        <w:spacing w:before="78" w:line="360" w:lineRule="auto"/>
        <w:widowControl/>
        <w:rPr>
          <w:rFonts w:hint="eastAsia" w:ascii="宋体" w:hAnsi="宋体" w:cs="宋体"/>
        </w:rPr>
      </w:pPr>
      <w:r>
        <w:rPr>
          <w:rFonts w:ascii="宋体" w:hAnsi="宋体" w:cs="宋体"/>
          <w:spacing w:val="1"/>
          <w:position w:val="26"/>
        </w:rPr>
        <w:t xml:space="preserve">（备注：1、供应商如不提供此声明函，价格将不做相应扣除。2、中标供应商为</w:t>
      </w:r>
      <w:r/>
    </w:p>
    <w:p>
      <w:pPr>
        <w:spacing w:before="2" w:line="360" w:lineRule="auto"/>
        <w:widowControl/>
        <w:rPr>
          <w:rFonts w:hint="eastAsia" w:ascii="宋体" w:hAnsi="宋体" w:cs="宋体"/>
        </w:rPr>
      </w:pPr>
      <w:r>
        <w:rPr>
          <w:rFonts w:ascii="宋体" w:hAnsi="宋体" w:cs="宋体"/>
        </w:rPr>
        <w:t xml:space="preserve">残疾人福利单位的，此声明函将随中标结果同</w:t>
      </w:r>
      <w:r>
        <w:rPr>
          <w:rFonts w:ascii="宋体" w:hAnsi="宋体" w:cs="宋体"/>
          <w:spacing w:val="-1"/>
        </w:rPr>
        <w:t xml:space="preserve">时公告，接受社会监督）</w:t>
      </w:r>
      <w:r/>
    </w:p>
    <w:p>
      <w:pPr>
        <w:pStyle w:val="727"/>
        <w:spacing w:line="360" w:lineRule="auto"/>
        <w:widowControl/>
      </w:pPr>
      <w:r/>
      <w:r/>
    </w:p>
    <w:p>
      <w:pPr>
        <w:pStyle w:val="727"/>
        <w:spacing w:line="360" w:lineRule="auto"/>
        <w:widowControl/>
      </w:pPr>
      <w:r/>
      <w:r/>
    </w:p>
    <w:p>
      <w:pPr>
        <w:pStyle w:val="727"/>
        <w:spacing w:line="360" w:lineRule="auto"/>
        <w:widowControl/>
      </w:pPr>
      <w:r/>
      <w:r/>
    </w:p>
    <w:p>
      <w:pPr>
        <w:pStyle w:val="745"/>
        <w:jc w:val="both"/>
        <w:spacing w:before="0" w:beforeAutospacing="0" w:after="0" w:afterAutospacing="0" w:line="400" w:lineRule="atLeast"/>
        <w:rPr>
          <w:rFonts w:hint="eastAsia"/>
        </w:rPr>
      </w:pPr>
      <w:r>
        <w:rPr>
          <w:color w:val="000000"/>
        </w:rPr>
        <w:t xml:space="preserve">投标人（</w:t>
      </w:r>
      <w:r>
        <w:rPr>
          <w:rFonts w:hint="eastAsia"/>
          <w:color w:val="000000"/>
        </w:rPr>
        <w:t xml:space="preserve">加盖CA电子公章</w:t>
      </w:r>
      <w:r>
        <w:rPr>
          <w:color w:val="000000"/>
        </w:rPr>
        <w:t xml:space="preserve">）：     </w:t>
      </w:r>
      <w:r/>
    </w:p>
    <w:p>
      <w:pPr>
        <w:spacing w:before="78" w:line="360" w:lineRule="auto"/>
        <w:widowControl/>
        <w:rPr>
          <w:rFonts w:hint="eastAsia" w:ascii="宋体" w:hAnsi="宋体" w:cs="宋体"/>
        </w:rPr>
      </w:pPr>
      <w:r>
        <w:rPr>
          <w:rFonts w:ascii="宋体" w:hAnsi="宋体" w:cs="宋体"/>
          <w:color w:val="000000"/>
        </w:rPr>
        <w:t xml:space="preserve">法定代表人或法定代表人授权代表签字或盖章</w:t>
      </w:r>
      <w:r>
        <w:rPr>
          <w:rFonts w:hint="eastAsia" w:ascii="宋体" w:hAnsi="宋体" w:cs="宋体"/>
          <w:color w:val="000000"/>
        </w:rPr>
        <w:t xml:space="preserve">：</w:t>
      </w:r>
      <w:r/>
    </w:p>
    <w:p>
      <w:pPr>
        <w:spacing w:line="360" w:lineRule="auto"/>
        <w:widowControl/>
        <w:rPr>
          <w:rFonts w:hint="eastAsia" w:ascii="宋体" w:hAnsi="宋体" w:cs="宋体"/>
          <w:spacing w:val="-21"/>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p>
    <w:p>
      <w:pPr>
        <w:jc w:val="left"/>
        <w:spacing w:line="440" w:lineRule="exact"/>
        <w:widowControl/>
        <w:rPr>
          <w:rFonts w:hint="eastAsia" w:ascii="宋体" w:hAnsi="宋体" w:cs="宋体"/>
          <w:b/>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b/>
        </w:rPr>
      </w:r>
      <w:r/>
    </w:p>
    <w:p>
      <w:pPr>
        <w:pStyle w:val="916"/>
        <w:spacing w:before="156" w:after="156" w:line="360" w:lineRule="exact"/>
        <w:rPr>
          <w:rFonts w:hint="eastAsia" w:ascii="宋体" w:hAnsi="宋体" w:cs="宋体"/>
          <w:color w:val="000000"/>
          <w:sz w:val="24"/>
          <w:szCs w:val="24"/>
        </w:rPr>
      </w:pPr>
      <w:r>
        <w:rPr>
          <w:rFonts w:hint="eastAsia"/>
          <w:bCs/>
          <w:color w:val="000000"/>
          <w:sz w:val="24"/>
          <w:szCs w:val="24"/>
        </w:rPr>
        <w:t xml:space="preserve">3.5</w:t>
      </w:r>
      <w:r>
        <w:rPr>
          <w:rFonts w:hint="eastAsia"/>
          <w:bCs/>
          <w:color w:val="000000"/>
          <w:sz w:val="24"/>
          <w:szCs w:val="24"/>
        </w:rPr>
        <w:t xml:space="preserve">投标报价构成表及分析说明</w:t>
      </w:r>
      <w:r/>
    </w:p>
    <w:p>
      <w:pPr>
        <w:jc w:val="center"/>
        <w:rPr>
          <w:rFonts w:hint="eastAsia" w:ascii="宋体" w:hAnsi="宋体"/>
          <w:bCs/>
          <w:sz w:val="28"/>
          <w:szCs w:val="28"/>
        </w:rPr>
      </w:pPr>
      <w:r>
        <w:rPr>
          <w:rFonts w:hint="eastAsia" w:ascii="宋体" w:hAnsi="宋体"/>
          <w:bCs/>
          <w:sz w:val="28"/>
          <w:szCs w:val="28"/>
        </w:rPr>
        <w:t xml:space="preserve">投标报价构成表</w:t>
      </w:r>
      <w:r/>
    </w:p>
    <w:tbl>
      <w:tblPr>
        <w:tblStyle w:val="920"/>
        <w:tblW w:w="897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47"/>
        <w:gridCol w:w="2491"/>
        <w:gridCol w:w="623"/>
        <w:gridCol w:w="756"/>
        <w:gridCol w:w="756"/>
        <w:gridCol w:w="755"/>
        <w:gridCol w:w="756"/>
        <w:gridCol w:w="513"/>
        <w:gridCol w:w="1093"/>
        <w:gridCol w:w="684"/>
      </w:tblGrid>
      <w:tr>
        <w:trPr>
          <w:trHeight w:val="482"/>
        </w:trPr>
        <w:tc>
          <w:tcPr>
            <w:tcW w:w="547" w:type="dxa"/>
            <w:textDirection w:val="lrTb"/>
            <w:noWrap w:val="false"/>
          </w:tcPr>
          <w:p>
            <w:pPr>
              <w:jc w:val="center"/>
              <w:spacing w:line="240" w:lineRule="atLeast"/>
            </w:pPr>
            <w:r>
              <w:rPr>
                <w:rFonts w:hint="eastAsia"/>
              </w:rPr>
              <w:t xml:space="preserve">序号</w:t>
            </w:r>
            <w:r/>
          </w:p>
        </w:tc>
        <w:tc>
          <w:tcPr>
            <w:tcW w:w="2491" w:type="dxa"/>
            <w:textDirection w:val="lrTb"/>
            <w:noWrap w:val="false"/>
          </w:tcPr>
          <w:p>
            <w:pPr>
              <w:jc w:val="center"/>
              <w:spacing w:line="240" w:lineRule="atLeast"/>
            </w:pPr>
            <w:r>
              <w:rPr>
                <w:rFonts w:hint="eastAsia"/>
              </w:rPr>
              <w:t xml:space="preserve">设备名称</w:t>
            </w:r>
            <w:r/>
          </w:p>
        </w:tc>
        <w:tc>
          <w:tcPr>
            <w:tcW w:w="623" w:type="dxa"/>
            <w:textDirection w:val="lrTb"/>
            <w:noWrap w:val="false"/>
          </w:tcPr>
          <w:p>
            <w:pPr>
              <w:jc w:val="center"/>
              <w:spacing w:line="240" w:lineRule="atLeast"/>
            </w:pPr>
            <w:r>
              <w:rPr>
                <w:rFonts w:hint="eastAsia"/>
              </w:rPr>
              <w:t xml:space="preserve">数量</w:t>
            </w:r>
            <w:r/>
          </w:p>
        </w:tc>
        <w:tc>
          <w:tcPr>
            <w:tcW w:w="756" w:type="dxa"/>
            <w:textDirection w:val="lrTb"/>
            <w:noWrap w:val="false"/>
          </w:tcPr>
          <w:p>
            <w:pPr>
              <w:jc w:val="center"/>
              <w:spacing w:line="240" w:lineRule="atLeast"/>
            </w:pPr>
            <w:r>
              <w:rPr>
                <w:rFonts w:hint="eastAsia"/>
              </w:rPr>
              <w:t xml:space="preserve">单位</w:t>
            </w:r>
            <w:r/>
          </w:p>
        </w:tc>
        <w:tc>
          <w:tcPr>
            <w:tcW w:w="756" w:type="dxa"/>
            <w:textDirection w:val="lrTb"/>
            <w:noWrap w:val="false"/>
          </w:tcPr>
          <w:p>
            <w:pPr>
              <w:jc w:val="center"/>
              <w:spacing w:line="240" w:lineRule="atLeast"/>
            </w:pPr>
            <w:r>
              <w:rPr>
                <w:rFonts w:hint="eastAsia"/>
              </w:rPr>
              <w:t xml:space="preserve">单价</w:t>
            </w:r>
            <w:r/>
          </w:p>
        </w:tc>
        <w:tc>
          <w:tcPr>
            <w:tcW w:w="755" w:type="dxa"/>
            <w:textDirection w:val="lrTb"/>
            <w:noWrap w:val="false"/>
          </w:tcPr>
          <w:p>
            <w:pPr>
              <w:jc w:val="center"/>
              <w:spacing w:line="240" w:lineRule="atLeast"/>
            </w:pPr>
            <w:r>
              <w:rPr>
                <w:rFonts w:hint="eastAsia"/>
              </w:rPr>
              <w:t xml:space="preserve">总价</w:t>
            </w:r>
            <w:r/>
          </w:p>
        </w:tc>
        <w:tc>
          <w:tcPr>
            <w:tcW w:w="756" w:type="dxa"/>
            <w:textDirection w:val="lrTb"/>
            <w:noWrap w:val="false"/>
          </w:tcPr>
          <w:p>
            <w:pPr>
              <w:jc w:val="center"/>
              <w:spacing w:line="240" w:lineRule="atLeast"/>
            </w:pPr>
            <w:r>
              <w:rPr>
                <w:rFonts w:hint="eastAsia"/>
              </w:rPr>
              <w:t xml:space="preserve">品牌</w:t>
            </w:r>
            <w:r/>
          </w:p>
        </w:tc>
        <w:tc>
          <w:tcPr>
            <w:tcW w:w="513" w:type="dxa"/>
            <w:textDirection w:val="lrTb"/>
            <w:noWrap w:val="false"/>
          </w:tcPr>
          <w:p>
            <w:pPr>
              <w:jc w:val="center"/>
              <w:spacing w:line="240" w:lineRule="atLeast"/>
            </w:pPr>
            <w:r>
              <w:rPr>
                <w:rFonts w:hint="eastAsia"/>
              </w:rPr>
              <w:t xml:space="preserve">型号</w:t>
            </w:r>
            <w:r/>
          </w:p>
        </w:tc>
        <w:tc>
          <w:tcPr>
            <w:tcW w:w="1093" w:type="dxa"/>
            <w:textDirection w:val="lrTb"/>
            <w:noWrap w:val="false"/>
          </w:tcPr>
          <w:p>
            <w:pPr>
              <w:jc w:val="center"/>
              <w:spacing w:line="240" w:lineRule="atLeast"/>
            </w:pPr>
            <w:r>
              <w:rPr>
                <w:rFonts w:hint="eastAsia"/>
              </w:rPr>
              <w:t xml:space="preserve">生产厂家</w:t>
            </w:r>
            <w:r/>
          </w:p>
        </w:tc>
        <w:tc>
          <w:tcPr>
            <w:tcW w:w="684" w:type="dxa"/>
            <w:textDirection w:val="lrTb"/>
            <w:noWrap w:val="false"/>
          </w:tcPr>
          <w:p>
            <w:pPr>
              <w:jc w:val="center"/>
              <w:spacing w:line="240" w:lineRule="atLeast"/>
            </w:pPr>
            <w:r>
              <w:rPr>
                <w:rFonts w:hint="eastAsia"/>
              </w:rPr>
              <w:t xml:space="preserve">备注</w:t>
            </w:r>
            <w:r/>
          </w:p>
        </w:tc>
      </w:tr>
      <w:tr>
        <w:trPr>
          <w:trHeight w:val="863"/>
        </w:trPr>
        <w:tc>
          <w:tcPr>
            <w:tcW w:w="547" w:type="dxa"/>
            <w:vAlign w:val="center"/>
            <w:textDirection w:val="lrTb"/>
            <w:noWrap w:val="false"/>
          </w:tcPr>
          <w:p>
            <w:pPr>
              <w:jc w:val="center"/>
              <w:spacing w:line="240" w:lineRule="atLeast"/>
            </w:pPr>
            <w:r>
              <w:rPr>
                <w:rFonts w:hint="eastAsia"/>
              </w:rPr>
              <w:t xml:space="preserve">1</w:t>
            </w:r>
            <w:r/>
          </w:p>
        </w:tc>
        <w:tc>
          <w:tcPr>
            <w:tcW w:w="2491" w:type="dxa"/>
            <w:vAlign w:val="center"/>
            <w:textDirection w:val="lrTb"/>
            <w:noWrap w:val="false"/>
          </w:tcPr>
          <w:p>
            <w:pPr>
              <w:jc w:val="center"/>
              <w:spacing w:line="240" w:lineRule="atLeast"/>
            </w:pPr>
            <w:r>
              <w:t xml:space="preserve">秸秆压缩打捆机</w:t>
            </w:r>
            <w:r/>
          </w:p>
        </w:tc>
        <w:tc>
          <w:tcPr>
            <w:tcW w:w="623" w:type="dxa"/>
            <w:vAlign w:val="center"/>
            <w:textDirection w:val="lrTb"/>
            <w:noWrap w:val="false"/>
          </w:tcPr>
          <w:p>
            <w:pPr>
              <w:jc w:val="center"/>
              <w:spacing w:line="240" w:lineRule="atLeast"/>
            </w:pPr>
            <w:r>
              <w:rPr>
                <w:rFonts w:hint="eastAsia"/>
              </w:rPr>
              <w:t xml:space="preserve">2</w:t>
            </w:r>
            <w:r/>
          </w:p>
        </w:tc>
        <w:tc>
          <w:tcPr>
            <w:tcW w:w="756" w:type="dxa"/>
            <w:vAlign w:val="center"/>
            <w:textDirection w:val="lrTb"/>
            <w:noWrap w:val="false"/>
          </w:tcPr>
          <w:p>
            <w:pPr>
              <w:jc w:val="center"/>
              <w:spacing w:line="240" w:lineRule="atLeast"/>
            </w:pPr>
            <w:r>
              <w:rPr>
                <w:rFonts w:hint="eastAsia"/>
              </w:rPr>
              <w:t xml:space="preserve">台</w:t>
            </w:r>
            <w:r/>
          </w:p>
        </w:tc>
        <w:tc>
          <w:tcPr>
            <w:tcW w:w="756" w:type="dxa"/>
            <w:vAlign w:val="center"/>
            <w:textDirection w:val="lrTb"/>
            <w:noWrap w:val="false"/>
          </w:tcPr>
          <w:p>
            <w:pPr>
              <w:jc w:val="center"/>
              <w:spacing w:line="240" w:lineRule="atLeast"/>
            </w:pPr>
            <w:r/>
            <w:r/>
          </w:p>
        </w:tc>
        <w:tc>
          <w:tcPr>
            <w:tcW w:w="755" w:type="dxa"/>
            <w:vAlign w:val="center"/>
            <w:textDirection w:val="lrTb"/>
            <w:noWrap w:val="false"/>
          </w:tcPr>
          <w:p>
            <w:pPr>
              <w:jc w:val="center"/>
              <w:spacing w:line="240" w:lineRule="atLeast"/>
            </w:pPr>
            <w:r/>
            <w:r/>
          </w:p>
        </w:tc>
        <w:tc>
          <w:tcPr>
            <w:tcW w:w="756" w:type="dxa"/>
            <w:vAlign w:val="center"/>
            <w:textDirection w:val="lrTb"/>
            <w:noWrap w:val="false"/>
          </w:tcPr>
          <w:p>
            <w:pPr>
              <w:jc w:val="center"/>
              <w:spacing w:line="240" w:lineRule="atLeast"/>
            </w:pPr>
            <w:r/>
            <w:r/>
          </w:p>
        </w:tc>
        <w:tc>
          <w:tcPr>
            <w:tcW w:w="513" w:type="dxa"/>
            <w:vAlign w:val="center"/>
            <w:textDirection w:val="lrTb"/>
            <w:noWrap w:val="false"/>
          </w:tcPr>
          <w:p>
            <w:pPr>
              <w:jc w:val="center"/>
              <w:spacing w:line="240" w:lineRule="atLeast"/>
            </w:pPr>
            <w:r/>
            <w:r/>
          </w:p>
        </w:tc>
        <w:tc>
          <w:tcPr>
            <w:tcW w:w="1093" w:type="dxa"/>
            <w:vAlign w:val="center"/>
            <w:textDirection w:val="lrTb"/>
            <w:noWrap w:val="false"/>
          </w:tcPr>
          <w:p>
            <w:pPr>
              <w:jc w:val="center"/>
              <w:spacing w:line="240" w:lineRule="atLeast"/>
            </w:pPr>
            <w:r/>
            <w:r/>
          </w:p>
        </w:tc>
        <w:tc>
          <w:tcPr>
            <w:tcW w:w="684" w:type="dxa"/>
            <w:vAlign w:val="center"/>
            <w:textDirection w:val="lrTb"/>
            <w:noWrap w:val="false"/>
          </w:tcPr>
          <w:p>
            <w:pPr>
              <w:jc w:val="center"/>
              <w:spacing w:line="240" w:lineRule="atLeast"/>
              <w:rPr>
                <w:b/>
                <w:bCs/>
              </w:rPr>
            </w:pPr>
            <w:r>
              <w:rPr>
                <w:rFonts w:hint="eastAsia"/>
                <w:b/>
                <w:bCs/>
              </w:rPr>
              <w:t xml:space="preserve">核心产品</w:t>
            </w:r>
            <w:r/>
          </w:p>
        </w:tc>
      </w:tr>
      <w:tr>
        <w:trPr>
          <w:trHeight w:val="626"/>
        </w:trPr>
        <w:tc>
          <w:tcPr>
            <w:tcW w:w="547" w:type="dxa"/>
            <w:vAlign w:val="center"/>
            <w:textDirection w:val="lrTb"/>
            <w:noWrap w:val="false"/>
          </w:tcPr>
          <w:p>
            <w:pPr>
              <w:jc w:val="center"/>
              <w:spacing w:line="240" w:lineRule="atLeast"/>
            </w:pPr>
            <w:r>
              <w:rPr>
                <w:rFonts w:hint="eastAsia"/>
              </w:rPr>
              <w:t xml:space="preserve">2</w:t>
            </w:r>
            <w:r/>
          </w:p>
        </w:tc>
        <w:tc>
          <w:tcPr>
            <w:tcW w:w="2491" w:type="dxa"/>
            <w:vAlign w:val="center"/>
            <w:textDirection w:val="lrTb"/>
            <w:noWrap w:val="false"/>
          </w:tcPr>
          <w:p>
            <w:pPr>
              <w:jc w:val="center"/>
              <w:spacing w:line="240" w:lineRule="atLeast"/>
            </w:pPr>
            <w:r>
              <w:t xml:space="preserve">加长臂抓草机</w:t>
            </w:r>
            <w:r/>
          </w:p>
        </w:tc>
        <w:tc>
          <w:tcPr>
            <w:tcW w:w="623" w:type="dxa"/>
            <w:vAlign w:val="center"/>
            <w:textDirection w:val="lrTb"/>
            <w:noWrap w:val="false"/>
          </w:tcPr>
          <w:p>
            <w:pPr>
              <w:jc w:val="center"/>
              <w:spacing w:line="240" w:lineRule="atLeast"/>
            </w:pPr>
            <w:r>
              <w:rPr>
                <w:rFonts w:hint="eastAsia"/>
              </w:rPr>
              <w:t xml:space="preserve">1</w:t>
            </w:r>
            <w:r/>
          </w:p>
        </w:tc>
        <w:tc>
          <w:tcPr>
            <w:tcW w:w="756" w:type="dxa"/>
            <w:vAlign w:val="center"/>
            <w:textDirection w:val="lrTb"/>
            <w:noWrap w:val="false"/>
          </w:tcPr>
          <w:p>
            <w:pPr>
              <w:jc w:val="center"/>
              <w:spacing w:line="240" w:lineRule="atLeast"/>
            </w:pPr>
            <w:r>
              <w:rPr>
                <w:rFonts w:hint="eastAsia"/>
              </w:rPr>
              <w:t xml:space="preserve">台</w:t>
            </w:r>
            <w:r/>
          </w:p>
        </w:tc>
        <w:tc>
          <w:tcPr>
            <w:tcW w:w="756" w:type="dxa"/>
            <w:vAlign w:val="center"/>
            <w:textDirection w:val="lrTb"/>
            <w:noWrap w:val="false"/>
          </w:tcPr>
          <w:p>
            <w:pPr>
              <w:jc w:val="center"/>
              <w:spacing w:line="240" w:lineRule="atLeast"/>
            </w:pPr>
            <w:r/>
            <w:r/>
          </w:p>
        </w:tc>
        <w:tc>
          <w:tcPr>
            <w:tcW w:w="755" w:type="dxa"/>
            <w:vAlign w:val="center"/>
            <w:textDirection w:val="lrTb"/>
            <w:noWrap w:val="false"/>
          </w:tcPr>
          <w:p>
            <w:pPr>
              <w:jc w:val="center"/>
              <w:spacing w:line="240" w:lineRule="atLeast"/>
            </w:pPr>
            <w:r/>
            <w:r/>
          </w:p>
        </w:tc>
        <w:tc>
          <w:tcPr>
            <w:tcW w:w="756" w:type="dxa"/>
            <w:vAlign w:val="center"/>
            <w:textDirection w:val="lrTb"/>
            <w:noWrap w:val="false"/>
          </w:tcPr>
          <w:p>
            <w:pPr>
              <w:jc w:val="center"/>
              <w:spacing w:line="240" w:lineRule="atLeast"/>
            </w:pPr>
            <w:r/>
            <w:r/>
          </w:p>
        </w:tc>
        <w:tc>
          <w:tcPr>
            <w:tcW w:w="513" w:type="dxa"/>
            <w:vAlign w:val="center"/>
            <w:textDirection w:val="lrTb"/>
            <w:noWrap w:val="false"/>
          </w:tcPr>
          <w:p>
            <w:pPr>
              <w:jc w:val="center"/>
              <w:spacing w:line="240" w:lineRule="atLeast"/>
            </w:pPr>
            <w:r/>
            <w:r/>
          </w:p>
        </w:tc>
        <w:tc>
          <w:tcPr>
            <w:tcW w:w="1093" w:type="dxa"/>
            <w:vAlign w:val="center"/>
            <w:textDirection w:val="lrTb"/>
            <w:noWrap w:val="false"/>
          </w:tcPr>
          <w:p>
            <w:pPr>
              <w:jc w:val="center"/>
              <w:spacing w:line="240" w:lineRule="atLeast"/>
            </w:pPr>
            <w:r/>
            <w:r/>
          </w:p>
        </w:tc>
        <w:tc>
          <w:tcPr>
            <w:tcW w:w="684" w:type="dxa"/>
            <w:vAlign w:val="center"/>
            <w:textDirection w:val="lrTb"/>
            <w:noWrap w:val="false"/>
          </w:tcPr>
          <w:p>
            <w:pPr>
              <w:jc w:val="center"/>
              <w:spacing w:line="240" w:lineRule="atLeast"/>
            </w:pPr>
            <w:r/>
            <w:r/>
          </w:p>
        </w:tc>
      </w:tr>
      <w:tr>
        <w:trPr>
          <w:trHeight w:val="863"/>
        </w:trPr>
        <w:tc>
          <w:tcPr>
            <w:tcW w:w="547" w:type="dxa"/>
            <w:vAlign w:val="center"/>
            <w:textDirection w:val="lrTb"/>
            <w:noWrap w:val="false"/>
          </w:tcPr>
          <w:p>
            <w:pPr>
              <w:jc w:val="center"/>
              <w:spacing w:line="240" w:lineRule="atLeast"/>
            </w:pPr>
            <w:r>
              <w:rPr>
                <w:rFonts w:hint="eastAsia"/>
              </w:rPr>
              <w:t xml:space="preserve">3</w:t>
            </w:r>
            <w:r/>
          </w:p>
        </w:tc>
        <w:tc>
          <w:tcPr>
            <w:tcW w:w="2491" w:type="dxa"/>
            <w:vAlign w:val="center"/>
            <w:textDirection w:val="lrTb"/>
            <w:noWrap w:val="false"/>
          </w:tcPr>
          <w:p>
            <w:pPr>
              <w:jc w:val="center"/>
              <w:spacing w:line="240" w:lineRule="atLeast"/>
            </w:pPr>
            <w:r>
              <w:t xml:space="preserve">综合破碎机</w:t>
            </w:r>
            <w:r/>
          </w:p>
        </w:tc>
        <w:tc>
          <w:tcPr>
            <w:tcW w:w="623" w:type="dxa"/>
            <w:vAlign w:val="center"/>
            <w:textDirection w:val="lrTb"/>
            <w:noWrap w:val="false"/>
          </w:tcPr>
          <w:p>
            <w:pPr>
              <w:jc w:val="center"/>
              <w:spacing w:line="240" w:lineRule="atLeast"/>
            </w:pPr>
            <w:r>
              <w:rPr>
                <w:rFonts w:hint="eastAsia"/>
              </w:rPr>
              <w:t xml:space="preserve">1</w:t>
            </w:r>
            <w:r/>
          </w:p>
        </w:tc>
        <w:tc>
          <w:tcPr>
            <w:tcW w:w="756" w:type="dxa"/>
            <w:vAlign w:val="center"/>
            <w:textDirection w:val="lrTb"/>
            <w:noWrap w:val="false"/>
          </w:tcPr>
          <w:p>
            <w:pPr>
              <w:jc w:val="center"/>
              <w:spacing w:line="240" w:lineRule="atLeast"/>
            </w:pPr>
            <w:r>
              <w:rPr>
                <w:rFonts w:hint="eastAsia"/>
              </w:rPr>
              <w:t xml:space="preserve">台</w:t>
            </w:r>
            <w:r/>
          </w:p>
        </w:tc>
        <w:tc>
          <w:tcPr>
            <w:tcW w:w="756" w:type="dxa"/>
            <w:vAlign w:val="center"/>
            <w:textDirection w:val="lrTb"/>
            <w:noWrap w:val="false"/>
          </w:tcPr>
          <w:p>
            <w:pPr>
              <w:jc w:val="center"/>
              <w:spacing w:line="240" w:lineRule="atLeast"/>
            </w:pPr>
            <w:r/>
            <w:r/>
          </w:p>
        </w:tc>
        <w:tc>
          <w:tcPr>
            <w:tcW w:w="755" w:type="dxa"/>
            <w:vAlign w:val="center"/>
            <w:textDirection w:val="lrTb"/>
            <w:noWrap w:val="false"/>
          </w:tcPr>
          <w:p>
            <w:pPr>
              <w:jc w:val="center"/>
              <w:spacing w:line="240" w:lineRule="atLeast"/>
            </w:pPr>
            <w:r/>
            <w:r/>
          </w:p>
        </w:tc>
        <w:tc>
          <w:tcPr>
            <w:tcW w:w="756" w:type="dxa"/>
            <w:vAlign w:val="center"/>
            <w:textDirection w:val="lrTb"/>
            <w:noWrap w:val="false"/>
          </w:tcPr>
          <w:p>
            <w:pPr>
              <w:jc w:val="center"/>
              <w:spacing w:line="240" w:lineRule="atLeast"/>
            </w:pPr>
            <w:r/>
            <w:r/>
          </w:p>
        </w:tc>
        <w:tc>
          <w:tcPr>
            <w:tcW w:w="513" w:type="dxa"/>
            <w:vAlign w:val="center"/>
            <w:textDirection w:val="lrTb"/>
            <w:noWrap w:val="false"/>
          </w:tcPr>
          <w:p>
            <w:pPr>
              <w:jc w:val="center"/>
              <w:spacing w:line="240" w:lineRule="atLeast"/>
            </w:pPr>
            <w:r/>
            <w:r/>
          </w:p>
        </w:tc>
        <w:tc>
          <w:tcPr>
            <w:tcW w:w="1093" w:type="dxa"/>
            <w:vAlign w:val="center"/>
            <w:textDirection w:val="lrTb"/>
            <w:noWrap w:val="false"/>
          </w:tcPr>
          <w:p>
            <w:pPr>
              <w:jc w:val="center"/>
              <w:spacing w:line="240" w:lineRule="atLeast"/>
            </w:pPr>
            <w:r/>
            <w:r/>
          </w:p>
        </w:tc>
        <w:tc>
          <w:tcPr>
            <w:tcW w:w="684" w:type="dxa"/>
            <w:vAlign w:val="center"/>
            <w:textDirection w:val="lrTb"/>
            <w:noWrap w:val="false"/>
          </w:tcPr>
          <w:p>
            <w:pPr>
              <w:jc w:val="center"/>
              <w:spacing w:line="240" w:lineRule="atLeast"/>
              <w:rPr>
                <w:b/>
                <w:bCs/>
              </w:rPr>
            </w:pPr>
            <w:r>
              <w:rPr>
                <w:rFonts w:hint="eastAsia"/>
                <w:b/>
                <w:bCs/>
              </w:rPr>
              <w:t xml:space="preserve">核心产品</w:t>
            </w:r>
            <w:r/>
          </w:p>
        </w:tc>
      </w:tr>
      <w:tr>
        <w:trPr>
          <w:trHeight w:val="545"/>
        </w:trPr>
        <w:tc>
          <w:tcPr>
            <w:tcW w:w="547" w:type="dxa"/>
            <w:vAlign w:val="center"/>
            <w:textDirection w:val="lrTb"/>
            <w:noWrap w:val="false"/>
          </w:tcPr>
          <w:p>
            <w:pPr>
              <w:jc w:val="center"/>
              <w:spacing w:line="240" w:lineRule="atLeast"/>
            </w:pPr>
            <w:r>
              <w:rPr>
                <w:rFonts w:hint="eastAsia"/>
              </w:rPr>
              <w:t xml:space="preserve">4</w:t>
            </w:r>
            <w:r/>
          </w:p>
        </w:tc>
        <w:tc>
          <w:tcPr>
            <w:tcW w:w="2491" w:type="dxa"/>
            <w:vAlign w:val="center"/>
            <w:textDirection w:val="lrTb"/>
            <w:noWrap w:val="false"/>
          </w:tcPr>
          <w:p>
            <w:pPr>
              <w:jc w:val="center"/>
              <w:spacing w:line="240" w:lineRule="atLeast"/>
            </w:pPr>
            <w:r>
              <w:t xml:space="preserve">叉车</w:t>
            </w:r>
            <w:r/>
          </w:p>
        </w:tc>
        <w:tc>
          <w:tcPr>
            <w:tcW w:w="623" w:type="dxa"/>
            <w:vAlign w:val="center"/>
            <w:textDirection w:val="lrTb"/>
            <w:noWrap w:val="false"/>
          </w:tcPr>
          <w:p>
            <w:pPr>
              <w:jc w:val="center"/>
              <w:spacing w:line="240" w:lineRule="atLeast"/>
            </w:pPr>
            <w:r>
              <w:rPr>
                <w:rFonts w:hint="eastAsia"/>
              </w:rPr>
              <w:t xml:space="preserve">1</w:t>
            </w:r>
            <w:r/>
          </w:p>
        </w:tc>
        <w:tc>
          <w:tcPr>
            <w:tcW w:w="756" w:type="dxa"/>
            <w:vAlign w:val="center"/>
            <w:textDirection w:val="lrTb"/>
            <w:noWrap w:val="false"/>
          </w:tcPr>
          <w:p>
            <w:pPr>
              <w:jc w:val="center"/>
              <w:spacing w:line="240" w:lineRule="atLeast"/>
            </w:pPr>
            <w:r>
              <w:rPr>
                <w:rFonts w:hint="eastAsia"/>
              </w:rPr>
              <w:t xml:space="preserve">辆</w:t>
            </w:r>
            <w:r/>
          </w:p>
        </w:tc>
        <w:tc>
          <w:tcPr>
            <w:tcW w:w="756" w:type="dxa"/>
            <w:vAlign w:val="center"/>
            <w:textDirection w:val="lrTb"/>
            <w:noWrap w:val="false"/>
          </w:tcPr>
          <w:p>
            <w:pPr>
              <w:jc w:val="center"/>
              <w:spacing w:line="240" w:lineRule="atLeast"/>
            </w:pPr>
            <w:r/>
            <w:r/>
          </w:p>
        </w:tc>
        <w:tc>
          <w:tcPr>
            <w:tcW w:w="755" w:type="dxa"/>
            <w:vAlign w:val="center"/>
            <w:textDirection w:val="lrTb"/>
            <w:noWrap w:val="false"/>
          </w:tcPr>
          <w:p>
            <w:pPr>
              <w:jc w:val="center"/>
              <w:spacing w:line="240" w:lineRule="atLeast"/>
            </w:pPr>
            <w:r/>
            <w:r/>
          </w:p>
        </w:tc>
        <w:tc>
          <w:tcPr>
            <w:tcW w:w="756" w:type="dxa"/>
            <w:vAlign w:val="center"/>
            <w:textDirection w:val="lrTb"/>
            <w:noWrap w:val="false"/>
          </w:tcPr>
          <w:p>
            <w:pPr>
              <w:jc w:val="center"/>
              <w:spacing w:line="240" w:lineRule="atLeast"/>
            </w:pPr>
            <w:r/>
            <w:r/>
          </w:p>
        </w:tc>
        <w:tc>
          <w:tcPr>
            <w:tcW w:w="513" w:type="dxa"/>
            <w:vAlign w:val="center"/>
            <w:textDirection w:val="lrTb"/>
            <w:noWrap w:val="false"/>
          </w:tcPr>
          <w:p>
            <w:pPr>
              <w:jc w:val="center"/>
              <w:spacing w:line="240" w:lineRule="atLeast"/>
            </w:pPr>
            <w:r/>
            <w:r/>
          </w:p>
        </w:tc>
        <w:tc>
          <w:tcPr>
            <w:tcW w:w="1093" w:type="dxa"/>
            <w:vAlign w:val="center"/>
            <w:textDirection w:val="lrTb"/>
            <w:noWrap w:val="false"/>
          </w:tcPr>
          <w:p>
            <w:pPr>
              <w:jc w:val="center"/>
              <w:spacing w:line="240" w:lineRule="atLeast"/>
            </w:pPr>
            <w:r/>
            <w:r/>
          </w:p>
        </w:tc>
        <w:tc>
          <w:tcPr>
            <w:tcW w:w="684" w:type="dxa"/>
            <w:vAlign w:val="center"/>
            <w:textDirection w:val="lrTb"/>
            <w:noWrap w:val="false"/>
          </w:tcPr>
          <w:p>
            <w:pPr>
              <w:jc w:val="center"/>
              <w:spacing w:line="240" w:lineRule="atLeast"/>
            </w:pPr>
            <w:r/>
            <w:r/>
          </w:p>
        </w:tc>
      </w:tr>
      <w:tr>
        <w:trPr>
          <w:trHeight w:val="558"/>
        </w:trPr>
        <w:tc>
          <w:tcPr>
            <w:gridSpan w:val="4"/>
            <w:tcBorders>
              <w:bottom w:val="single" w:color="000000" w:sz="2" w:space="0"/>
            </w:tcBorders>
            <w:tcW w:w="4417" w:type="dxa"/>
            <w:vAlign w:val="center"/>
            <w:textDirection w:val="lrTb"/>
            <w:noWrap w:val="false"/>
          </w:tcPr>
          <w:p>
            <w:pPr>
              <w:jc w:val="center"/>
              <w:spacing w:line="240" w:lineRule="atLeast"/>
            </w:pPr>
            <w:r>
              <w:rPr>
                <w:rFonts w:hint="eastAsia"/>
              </w:rPr>
              <w:t xml:space="preserve">投标总报价</w:t>
            </w:r>
            <w:r/>
          </w:p>
        </w:tc>
        <w:tc>
          <w:tcPr>
            <w:gridSpan w:val="6"/>
            <w:tcBorders>
              <w:bottom w:val="single" w:color="000000" w:sz="2" w:space="0"/>
            </w:tcBorders>
            <w:tcW w:w="4557" w:type="dxa"/>
            <w:vAlign w:val="center"/>
            <w:textDirection w:val="lrTb"/>
            <w:noWrap w:val="false"/>
          </w:tcPr>
          <w:p>
            <w:pPr>
              <w:jc w:val="center"/>
              <w:spacing w:line="240" w:lineRule="atLeast"/>
            </w:pPr>
            <w:r/>
            <w:r/>
          </w:p>
        </w:tc>
      </w:tr>
      <w:tr>
        <w:trPr>
          <w:trHeight w:val="436"/>
        </w:trPr>
        <w:tc>
          <w:tcPr>
            <w:gridSpan w:val="4"/>
            <w:tcBorders>
              <w:top w:val="single" w:color="000000" w:sz="2" w:space="0"/>
              <w:left w:val="single" w:color="000000" w:sz="2" w:space="0"/>
              <w:bottom w:val="single" w:color="000000" w:sz="2" w:space="0"/>
              <w:right w:val="single" w:color="000000" w:sz="2" w:space="0"/>
            </w:tcBorders>
            <w:tcW w:w="4417" w:type="dxa"/>
            <w:vAlign w:val="center"/>
            <w:textDirection w:val="lrTb"/>
            <w:noWrap w:val="false"/>
          </w:tcPr>
          <w:p>
            <w:pPr>
              <w:jc w:val="center"/>
              <w:spacing w:line="240" w:lineRule="atLeast"/>
            </w:pPr>
            <w:r>
              <w:rPr>
                <w:rFonts w:hint="eastAsia"/>
              </w:rPr>
              <w:t xml:space="preserve">质保期</w:t>
            </w:r>
            <w:r/>
          </w:p>
        </w:tc>
        <w:tc>
          <w:tcPr>
            <w:gridSpan w:val="6"/>
            <w:tcBorders>
              <w:top w:val="single" w:color="000000" w:sz="2" w:space="0"/>
              <w:left w:val="single" w:color="000000" w:sz="2" w:space="0"/>
              <w:bottom w:val="single" w:color="000000" w:sz="2" w:space="0"/>
              <w:right w:val="single" w:color="000000" w:sz="2" w:space="0"/>
            </w:tcBorders>
            <w:tcW w:w="4557" w:type="dxa"/>
            <w:vAlign w:val="center"/>
            <w:textDirection w:val="lrTb"/>
            <w:noWrap w:val="false"/>
          </w:tcPr>
          <w:p>
            <w:pPr>
              <w:jc w:val="center"/>
              <w:spacing w:line="240" w:lineRule="atLeast"/>
            </w:pPr>
            <w:r>
              <w:rPr>
                <w:rFonts w:hint="eastAsia"/>
              </w:rPr>
              <w:t xml:space="preserve">2</w:t>
            </w:r>
            <w:r>
              <w:rPr>
                <w:rFonts w:hint="eastAsia"/>
              </w:rPr>
              <w:t xml:space="preserve">年</w:t>
            </w:r>
            <w:r/>
          </w:p>
        </w:tc>
      </w:tr>
      <w:tr>
        <w:trPr>
          <w:trHeight w:val="435"/>
        </w:trPr>
        <w:tc>
          <w:tcPr>
            <w:gridSpan w:val="4"/>
            <w:tcBorders>
              <w:top w:val="single" w:color="000000" w:sz="2" w:space="0"/>
              <w:left w:val="single" w:color="000000" w:sz="2" w:space="0"/>
              <w:bottom w:val="single" w:color="000000" w:sz="2" w:space="0"/>
              <w:right w:val="single" w:color="000000" w:sz="2" w:space="0"/>
            </w:tcBorders>
            <w:tcW w:w="4417" w:type="dxa"/>
            <w:vAlign w:val="center"/>
            <w:textDirection w:val="lrTb"/>
            <w:noWrap w:val="false"/>
          </w:tcPr>
          <w:p>
            <w:pPr>
              <w:jc w:val="center"/>
              <w:spacing w:line="240" w:lineRule="atLeast"/>
            </w:pPr>
            <w:r>
              <w:rPr>
                <w:rFonts w:hint="eastAsia"/>
              </w:rPr>
              <w:t xml:space="preserve">合同履行期限</w:t>
            </w:r>
            <w:r/>
          </w:p>
        </w:tc>
        <w:tc>
          <w:tcPr>
            <w:gridSpan w:val="6"/>
            <w:tcBorders>
              <w:top w:val="single" w:color="000000" w:sz="2" w:space="0"/>
              <w:left w:val="single" w:color="000000" w:sz="2" w:space="0"/>
              <w:bottom w:val="single" w:color="000000" w:sz="2" w:space="0"/>
              <w:right w:val="single" w:color="000000" w:sz="2" w:space="0"/>
            </w:tcBorders>
            <w:tcW w:w="4557" w:type="dxa"/>
            <w:vAlign w:val="center"/>
            <w:textDirection w:val="lrTb"/>
            <w:noWrap w:val="false"/>
          </w:tcPr>
          <w:p>
            <w:pPr>
              <w:jc w:val="center"/>
              <w:spacing w:line="240" w:lineRule="atLeast"/>
            </w:pPr>
            <w:r>
              <w:rPr>
                <w:rFonts w:hint="eastAsia"/>
              </w:rPr>
              <w:t xml:space="preserve">30</w:t>
            </w:r>
            <w:r>
              <w:rPr>
                <w:rFonts w:hint="eastAsia"/>
              </w:rPr>
              <w:t xml:space="preserve">日历天</w:t>
            </w:r>
            <w:r/>
          </w:p>
        </w:tc>
      </w:tr>
    </w:tbl>
    <w:p>
      <w:pPr>
        <w:ind w:left="36" w:right="164"/>
        <w:spacing w:before="37" w:line="360" w:lineRule="auto"/>
        <w:widowControl/>
        <w:rPr>
          <w:sz w:val="32"/>
          <w:szCs w:val="32"/>
        </w:rPr>
      </w:pPr>
      <w:r>
        <w:rPr>
          <w:rFonts w:ascii="宋体" w:hAnsi="宋体" w:cs="宋体"/>
          <w:sz w:val="21"/>
          <w:szCs w:val="21"/>
        </w:rPr>
        <w:t xml:space="preserve">备注：1.投标报价采用总承包方式，“投标总报价</w:t>
      </w:r>
      <w:r>
        <w:rPr>
          <w:rFonts w:ascii="宋体" w:hAnsi="宋体" w:cs="宋体"/>
          <w:spacing w:val="-76"/>
          <w:sz w:val="21"/>
          <w:szCs w:val="21"/>
        </w:rPr>
        <w:t xml:space="preserve"> </w:t>
      </w:r>
      <w:r>
        <w:rPr>
          <w:rFonts w:ascii="宋体" w:hAnsi="宋体" w:cs="宋体"/>
          <w:sz w:val="21"/>
          <w:szCs w:val="21"/>
        </w:rPr>
        <w:t xml:space="preserve">”应包括所投货物（包含与货物相</w:t>
      </w:r>
      <w:r>
        <w:rPr>
          <w:rFonts w:ascii="宋体" w:hAnsi="宋体" w:cs="宋体"/>
          <w:spacing w:val="1"/>
          <w:sz w:val="21"/>
          <w:szCs w:val="21"/>
        </w:rPr>
        <w:t xml:space="preserve">关的服务）费用、安装调试费、测试验收费、培训费、运行维护费用、税金、国际国内运输保险、报关清关、开证、办理全套免税手续费用及其他有关的为完成本项目发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w:t>
      </w:r>
      <w:r>
        <w:rPr>
          <w:rFonts w:ascii="宋体" w:hAnsi="宋体" w:cs="宋体"/>
          <w:spacing w:val="2"/>
          <w:sz w:val="16"/>
          <w:szCs w:val="16"/>
        </w:rPr>
        <w:t xml:space="preserve">“</w:t>
      </w:r>
      <w:r>
        <w:rPr>
          <w:rFonts w:ascii="宋体" w:hAnsi="宋体" w:cs="宋体"/>
          <w:spacing w:val="2"/>
          <w:sz w:val="21"/>
          <w:szCs w:val="21"/>
        </w:rPr>
        <w:t xml:space="preserve">投标分项报价表</w:t>
      </w:r>
      <w:r>
        <w:rPr>
          <w:rFonts w:ascii="宋体" w:hAnsi="宋体" w:cs="宋体"/>
          <w:spacing w:val="2"/>
          <w:sz w:val="16"/>
          <w:szCs w:val="16"/>
        </w:rPr>
        <w:t xml:space="preserve">”</w:t>
      </w:r>
      <w:r>
        <w:rPr>
          <w:rFonts w:ascii="宋体" w:hAnsi="宋体" w:cs="宋体"/>
          <w:spacing w:val="2"/>
          <w:sz w:val="21"/>
          <w:szCs w:val="21"/>
        </w:rPr>
        <w:t xml:space="preserve">中“</w:t>
      </w:r>
      <w:r>
        <w:rPr>
          <w:rFonts w:ascii="宋体" w:hAnsi="宋体" w:cs="宋体"/>
          <w:spacing w:val="1"/>
          <w:sz w:val="21"/>
          <w:szCs w:val="21"/>
        </w:rPr>
        <w:t xml:space="preserve">投标总报价</w:t>
      </w:r>
      <w:r>
        <w:rPr>
          <w:rFonts w:ascii="宋体" w:hAnsi="宋体" w:cs="宋体"/>
          <w:spacing w:val="-89"/>
          <w:sz w:val="21"/>
          <w:szCs w:val="21"/>
        </w:rPr>
        <w:t xml:space="preserve"> </w:t>
      </w:r>
      <w:r>
        <w:rPr>
          <w:rFonts w:ascii="宋体" w:hAnsi="宋体" w:cs="宋体"/>
          <w:spacing w:val="1"/>
          <w:sz w:val="21"/>
          <w:szCs w:val="21"/>
        </w:rPr>
        <w:t xml:space="preserve">”</w:t>
      </w:r>
      <w:r>
        <w:rPr>
          <w:rFonts w:ascii="宋体" w:hAnsi="宋体" w:cs="宋体"/>
          <w:sz w:val="21"/>
          <w:szCs w:val="21"/>
        </w:rPr>
        <w:t xml:space="preserve"> </w:t>
      </w:r>
      <w:r>
        <w:rPr>
          <w:rFonts w:ascii="宋体" w:hAnsi="宋体" w:cs="宋体"/>
          <w:spacing w:val="-3"/>
          <w:sz w:val="21"/>
          <w:szCs w:val="21"/>
        </w:rPr>
        <w:t xml:space="preserve">数额应当与“开标一览表</w:t>
      </w:r>
      <w:r>
        <w:rPr>
          <w:rFonts w:ascii="宋体" w:hAnsi="宋体" w:cs="宋体"/>
          <w:spacing w:val="-88"/>
          <w:sz w:val="21"/>
          <w:szCs w:val="21"/>
        </w:rPr>
        <w:t xml:space="preserve"> </w:t>
      </w:r>
      <w:r>
        <w:rPr>
          <w:rFonts w:ascii="宋体" w:hAnsi="宋体" w:cs="宋体"/>
          <w:spacing w:val="-3"/>
          <w:sz w:val="21"/>
          <w:szCs w:val="21"/>
        </w:rPr>
        <w:t xml:space="preserve">”中“投标总报价</w:t>
      </w:r>
      <w:r>
        <w:rPr>
          <w:rFonts w:ascii="宋体" w:hAnsi="宋体" w:cs="宋体"/>
          <w:spacing w:val="-88"/>
          <w:sz w:val="21"/>
          <w:szCs w:val="21"/>
        </w:rPr>
        <w:t xml:space="preserve"> </w:t>
      </w:r>
      <w:r>
        <w:rPr>
          <w:rFonts w:ascii="宋体" w:hAnsi="宋体" w:cs="宋体"/>
          <w:spacing w:val="-3"/>
          <w:sz w:val="21"/>
          <w:szCs w:val="21"/>
        </w:rPr>
        <w:t xml:space="preserve">”数额一</w:t>
      </w:r>
      <w:r>
        <w:rPr>
          <w:rFonts w:ascii="宋体" w:hAnsi="宋体" w:cs="宋体"/>
          <w:spacing w:val="-4"/>
          <w:sz w:val="21"/>
          <w:szCs w:val="21"/>
        </w:rPr>
        <w:t xml:space="preserve">致。</w:t>
      </w:r>
      <w:r/>
    </w:p>
    <w:p>
      <w:pPr>
        <w:spacing w:before="78" w:line="360" w:lineRule="auto"/>
        <w:widowControl/>
        <w:rPr>
          <w:rFonts w:hint="eastAsia" w:ascii="宋体" w:hAnsi="宋体" w:cs="宋体"/>
          <w:spacing w:val="-21"/>
        </w:rPr>
      </w:pPr>
      <w:r>
        <w:rPr>
          <w:rFonts w:ascii="宋体" w:hAnsi="宋体" w:cs="宋体"/>
          <w:spacing w:val="-21"/>
        </w:rPr>
        <w:t xml:space="preserve">投标人（</w:t>
      </w:r>
      <w:r>
        <w:rPr>
          <w:rFonts w:hint="eastAsia" w:ascii="宋体" w:hAnsi="宋体" w:cs="宋体"/>
          <w:spacing w:val="-21"/>
        </w:rPr>
        <w:t xml:space="preserve">加盖CA电子公章</w:t>
      </w:r>
      <w:r>
        <w:rPr>
          <w:rFonts w:ascii="宋体" w:hAnsi="宋体" w:cs="宋体"/>
          <w:spacing w:val="-21"/>
        </w:rPr>
        <w:t xml:space="preserve">）：     </w:t>
      </w:r>
      <w:r/>
    </w:p>
    <w:p>
      <w:pPr>
        <w:spacing w:before="78" w:line="360" w:lineRule="auto"/>
        <w:widowControl/>
        <w:rPr>
          <w:rFonts w:hint="eastAsia" w:ascii="宋体" w:hAnsi="宋体" w:cs="宋体"/>
          <w:spacing w:val="-21"/>
        </w:rPr>
      </w:pPr>
      <w:r>
        <w:rPr>
          <w:rFonts w:ascii="宋体" w:hAnsi="宋体" w:cs="宋体"/>
          <w:spacing w:val="-21"/>
        </w:rPr>
        <w:t xml:space="preserve">法定代表人或法定代表人授权代表签字或盖章</w:t>
      </w:r>
      <w:r>
        <w:rPr>
          <w:rFonts w:hint="eastAsia" w:ascii="宋体" w:hAnsi="宋体" w:cs="宋体"/>
          <w:spacing w:val="-21"/>
        </w:rPr>
        <w:t xml:space="preserve">：</w:t>
      </w:r>
      <w:r/>
    </w:p>
    <w:p>
      <w:pPr>
        <w:spacing w:before="78" w:line="360" w:lineRule="auto"/>
        <w:widowControl/>
        <w:rPr>
          <w:rFonts w:hint="eastAsia" w:ascii="宋体" w:hAnsi="宋体" w:cs="宋体"/>
          <w:position w:val="8"/>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rPr>
          <w:rFonts w:hint="eastAsia" w:ascii="宋体" w:hAnsi="宋体" w:cs="宋体"/>
          <w:position w:val="8"/>
        </w:rPr>
        <w:t xml:space="preserve">：</w:t>
      </w:r>
      <w:r/>
    </w:p>
    <w:p>
      <w:pPr>
        <w:jc w:val="left"/>
        <w:spacing w:line="500" w:lineRule="exact"/>
        <w:widowControl/>
        <w:rPr>
          <w:rFonts w:hint="eastAsia" w:ascii="宋体" w:hAnsi="宋体" w:cs="宋体"/>
          <w:b/>
        </w:rPr>
      </w:pPr>
      <w:r>
        <w:rPr>
          <w:rFonts w:hint="eastAsia" w:ascii="宋体" w:hAnsi="宋体" w:cs="宋体"/>
        </w:rPr>
        <w:br w:type="page" w:clear="all"/>
      </w:r>
      <w:r>
        <w:rPr>
          <w:rFonts w:hint="eastAsia" w:ascii="宋体" w:hAnsi="宋体" w:cs="宋体"/>
          <w:b/>
        </w:rPr>
        <w:t xml:space="preserve">3.6供应商资格条件证明文件</w:t>
      </w:r>
      <w:r/>
    </w:p>
    <w:p>
      <w:pPr>
        <w:ind w:firstLine="480"/>
        <w:spacing w:line="360" w:lineRule="exact"/>
        <w:rPr>
          <w:rFonts w:hint="eastAsia" w:ascii="宋体" w:hAnsi="宋体"/>
          <w:bCs/>
          <w:color w:val="000000"/>
        </w:rPr>
      </w:pPr>
      <w:r>
        <w:rPr>
          <w:rFonts w:hint="eastAsia" w:ascii="宋体" w:hAnsi="宋体"/>
          <w:bCs/>
          <w:color w:val="000000"/>
        </w:rPr>
        <w:t xml:space="preserve">资格及资信证明文件应包括而不限于以下内容：</w:t>
      </w:r>
      <w:r/>
    </w:p>
    <w:p>
      <w:pPr>
        <w:pStyle w:val="723"/>
        <w:rPr>
          <w:rFonts w:hint="eastAsia" w:ascii="宋体" w:hAnsi="宋体"/>
          <w:bCs/>
          <w:color w:val="000000"/>
          <w:szCs w:val="24"/>
        </w:rPr>
      </w:pPr>
      <w:r>
        <w:rPr>
          <w:rFonts w:hint="eastAsia" w:ascii="宋体" w:hAnsi="宋体"/>
          <w:bCs/>
          <w:color w:val="000000"/>
          <w:szCs w:val="24"/>
        </w:rPr>
        <w:t xml:space="preserve">（1）营业执照；</w:t>
      </w:r>
      <w:r/>
    </w:p>
    <w:p>
      <w:pPr>
        <w:pStyle w:val="723"/>
        <w:spacing w:line="400" w:lineRule="exact"/>
        <w:rPr>
          <w:rFonts w:hint="eastAsia" w:ascii="宋体" w:hAnsi="宋体"/>
          <w:bCs/>
          <w:color w:val="000000"/>
          <w:szCs w:val="24"/>
        </w:rPr>
      </w:pPr>
      <w:r>
        <w:rPr>
          <w:rFonts w:hint="eastAsia" w:ascii="宋体" w:hAnsi="宋体"/>
          <w:bCs/>
          <w:color w:val="000000"/>
          <w:szCs w:val="24"/>
        </w:rPr>
        <w:t xml:space="preserve">（2）供应商应具备健全的财务会计制度，已通过《全国企业信用信息公示系统》完成相应年度企业年报的申报，且企业未处于经营异常状态。供应商须提供《全国企业信用信息公示系统》“企业公示信息”（或“个体工商户公示信息”）栏的截图，评标委员会将通过《全国企业信用信息公示系统》对供应商提供的截图信息进行核实；</w:t>
      </w:r>
      <w:r/>
    </w:p>
    <w:p>
      <w:pPr>
        <w:ind w:firstLine="360"/>
        <w:jc w:val="left"/>
        <w:spacing w:line="500" w:lineRule="exact"/>
        <w:rPr>
          <w:rFonts w:hint="eastAsia" w:ascii="宋体" w:hAnsi="宋体" w:cs="宋体"/>
          <w:color w:val="000000"/>
          <w:szCs w:val="21"/>
        </w:rPr>
      </w:pPr>
      <w:r>
        <w:rPr>
          <w:rFonts w:hint="eastAsia" w:ascii="宋体" w:hAnsi="宋体" w:cs="宋体"/>
          <w:color w:val="000000"/>
          <w:szCs w:val="21"/>
        </w:rPr>
        <w:t xml:space="preserve">（3）开标前一段时间的缴税证明及缴纳社保证明；</w:t>
      </w:r>
      <w:r/>
    </w:p>
    <w:p>
      <w:pPr>
        <w:ind w:firstLine="360"/>
        <w:jc w:val="left"/>
        <w:spacing w:line="500" w:lineRule="exact"/>
        <w:rPr>
          <w:bCs/>
          <w:color w:val="000000"/>
        </w:rPr>
      </w:pPr>
      <w:r>
        <w:rPr>
          <w:rFonts w:hint="eastAsia"/>
          <w:bCs/>
          <w:color w:val="000000"/>
        </w:rPr>
        <w:t xml:space="preserve">（</w:t>
      </w:r>
      <w:r>
        <w:rPr>
          <w:rFonts w:hint="eastAsia"/>
          <w:bCs/>
          <w:color w:val="000000"/>
        </w:rPr>
        <w:t xml:space="preserve">4</w:t>
      </w:r>
      <w:r>
        <w:rPr>
          <w:rFonts w:hint="eastAsia"/>
          <w:bCs/>
          <w:color w:val="000000"/>
        </w:rPr>
        <w:t xml:space="preserve">）按照招标文件第二章</w:t>
      </w:r>
      <w:r>
        <w:rPr>
          <w:rFonts w:hint="eastAsia"/>
          <w:bCs/>
          <w:color w:val="000000"/>
        </w:rPr>
        <w:t xml:space="preserve">1.4.2</w:t>
      </w:r>
      <w:r>
        <w:rPr>
          <w:rFonts w:hint="eastAsia"/>
          <w:bCs/>
          <w:color w:val="000000"/>
        </w:rPr>
        <w:t xml:space="preserve">项要求提供的证明材料；</w:t>
      </w:r>
      <w:r/>
    </w:p>
    <w:p>
      <w:pPr>
        <w:ind w:firstLine="360"/>
        <w:jc w:val="left"/>
        <w:spacing w:line="500" w:lineRule="exact"/>
        <w:rPr>
          <w:bCs/>
          <w:color w:val="000000"/>
        </w:rPr>
      </w:pPr>
      <w:r>
        <w:rPr>
          <w:rFonts w:hint="eastAsia"/>
          <w:bCs/>
          <w:color w:val="000000"/>
        </w:rPr>
        <w:t xml:space="preserve">（</w:t>
      </w:r>
      <w:r>
        <w:rPr>
          <w:rFonts w:hint="eastAsia"/>
          <w:bCs/>
          <w:color w:val="000000"/>
        </w:rPr>
        <w:t xml:space="preserve">5</w:t>
      </w:r>
      <w:r>
        <w:rPr>
          <w:rFonts w:hint="eastAsia"/>
          <w:bCs/>
          <w:color w:val="000000"/>
        </w:rPr>
        <w:t xml:space="preserve">）参加本项目准备活动前三年内无重大违法记录声明；</w:t>
      </w:r>
      <w:r/>
    </w:p>
    <w:p>
      <w:pPr>
        <w:ind w:firstLine="360"/>
        <w:jc w:val="left"/>
        <w:spacing w:line="500" w:lineRule="exact"/>
        <w:rPr>
          <w:bCs/>
          <w:color w:val="000000"/>
        </w:rPr>
      </w:pPr>
      <w:r>
        <w:rPr>
          <w:rFonts w:hint="eastAsia"/>
          <w:bCs/>
          <w:color w:val="000000"/>
        </w:rPr>
        <w:t xml:space="preserve">（</w:t>
      </w:r>
      <w:r>
        <w:rPr>
          <w:rFonts w:hint="eastAsia"/>
          <w:bCs/>
          <w:color w:val="000000"/>
        </w:rPr>
        <w:t xml:space="preserve">6</w:t>
      </w:r>
      <w:r>
        <w:rPr>
          <w:rFonts w:hint="eastAsia"/>
          <w:bCs/>
          <w:color w:val="000000"/>
        </w:rPr>
        <w:t xml:space="preserve">）投标人认为需要提供的其他资格及资信证明文件。</w:t>
      </w:r>
      <w:r/>
    </w:p>
    <w:p>
      <w:pPr>
        <w:pStyle w:val="723"/>
        <w:ind w:firstLine="360"/>
        <w:spacing w:line="400" w:lineRule="exact"/>
        <w:rPr>
          <w:rFonts w:hint="eastAsia" w:ascii="宋体" w:hAnsi="宋体"/>
          <w:bCs/>
          <w:color w:val="000000"/>
          <w:szCs w:val="24"/>
        </w:rPr>
      </w:pPr>
      <w:r>
        <w:rPr>
          <w:rFonts w:hint="eastAsia" w:ascii="宋体" w:hAnsi="宋体"/>
          <w:bCs/>
          <w:color w:val="000000"/>
          <w:szCs w:val="24"/>
        </w:rPr>
      </w:r>
      <w:r/>
    </w:p>
    <w:p>
      <w:pPr>
        <w:pStyle w:val="723"/>
        <w:rPr>
          <w:color w:val="000000"/>
        </w:rPr>
      </w:pPr>
      <w:r>
        <w:rPr>
          <w:color w:val="000000"/>
        </w:rPr>
      </w:r>
      <w:r/>
    </w:p>
    <w:p>
      <w:pPr>
        <w:pStyle w:val="725"/>
        <w:ind w:firstLine="1928"/>
        <w:spacing w:line="500" w:lineRule="exact"/>
        <w:rPr>
          <w:rFonts w:hint="eastAsia" w:hAnsi="宋体" w:cs="宋体"/>
          <w:b/>
          <w:sz w:val="24"/>
          <w:szCs w:val="24"/>
        </w:rPr>
      </w:pPr>
      <w:r>
        <w:rPr>
          <w:rFonts w:hint="eastAsia" w:hAnsi="宋体" w:cs="宋体"/>
          <w:b/>
          <w:sz w:val="24"/>
          <w:szCs w:val="24"/>
        </w:rPr>
        <w:t xml:space="preserve">3.6.1供应商基本资格条件承诺书</w:t>
      </w:r>
      <w:r/>
    </w:p>
    <w:p>
      <w:pPr>
        <w:ind w:firstLine="560"/>
        <w:spacing w:line="460" w:lineRule="exact"/>
        <w:rPr>
          <w:rFonts w:hint="eastAsia" w:ascii="宋体" w:hAnsi="宋体" w:cs="宋体"/>
        </w:rPr>
      </w:pPr>
      <w:r>
        <w:rPr>
          <w:rFonts w:hint="eastAsia" w:ascii="宋体" w:hAnsi="宋体" w:cs="宋体"/>
        </w:rPr>
        <w:t xml:space="preserve">一、按照《政府采购法》第二十二条规定的供应商基本资格条件，我公司郑重承诺如下：</w:t>
      </w:r>
      <w:r/>
    </w:p>
    <w:p>
      <w:pPr>
        <w:pStyle w:val="725"/>
        <w:ind w:firstLine="560"/>
        <w:spacing w:line="46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725"/>
        <w:ind w:firstLine="560"/>
        <w:spacing w:line="46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725"/>
        <w:ind w:firstLine="560"/>
        <w:spacing w:line="46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725"/>
        <w:ind w:firstLine="560"/>
        <w:spacing w:line="46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725"/>
        <w:ind w:firstLine="560"/>
        <w:jc w:val="left"/>
        <w:spacing w:line="46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725"/>
        <w:ind w:firstLine="560"/>
        <w:spacing w:line="46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2640"/>
        <w:spacing w:before="156" w:line="460" w:lineRule="exact"/>
        <w:rPr>
          <w:rFonts w:hint="eastAsia" w:ascii="宋体" w:hAnsi="宋体" w:cs="宋体"/>
        </w:rPr>
      </w:pPr>
      <w:r>
        <w:rPr>
          <w:rFonts w:hint="eastAsia" w:ascii="宋体" w:hAnsi="宋体" w:cs="宋体"/>
        </w:rPr>
        <w:t xml:space="preserve">投标人名称(</w:t>
      </w:r>
      <w:r>
        <w:rPr>
          <w:rFonts w:hint="eastAsia" w:ascii="宋体" w:hAnsi="宋体" w:cs="宋体"/>
          <w:color w:val="000000"/>
        </w:rPr>
        <w:t xml:space="preserve">加盖CA电子公章</w:t>
      </w:r>
      <w:r>
        <w:rPr>
          <w:rFonts w:hint="eastAsia" w:ascii="宋体" w:hAnsi="宋体" w:cs="宋体"/>
        </w:rPr>
        <w:t xml:space="preserve">)：</w:t>
      </w:r>
      <w:r/>
    </w:p>
    <w:p>
      <w:pPr>
        <w:ind w:firstLine="1440"/>
        <w:spacing w:before="156" w:line="460" w:lineRule="exact"/>
        <w:rPr>
          <w:rFonts w:hint="eastAsia" w:ascii="宋体" w:hAnsi="宋体" w:cs="宋体"/>
          <w:u w:val="single"/>
        </w:rPr>
      </w:pPr>
      <w:r>
        <w:rPr>
          <w:rFonts w:hint="eastAsia" w:ascii="宋体" w:hAnsi="宋体"/>
          <w:color w:val="000000"/>
          <w:szCs w:val="21"/>
        </w:rPr>
        <w:t xml:space="preserve">法定代表人或其授权的代理人</w:t>
      </w:r>
      <w:r>
        <w:rPr>
          <w:rFonts w:hint="eastAsia" w:ascii="宋体" w:hAnsi="宋体" w:cs="宋体"/>
        </w:rPr>
        <w:t xml:space="preserve">(签字或签章)：</w:t>
      </w:r>
      <w:r/>
    </w:p>
    <w:p>
      <w:pPr>
        <w:ind w:firstLine="3920"/>
        <w:spacing w:before="156" w:line="460" w:lineRule="exact"/>
        <w:rPr>
          <w:rFonts w:hint="eastAsia" w:ascii="宋体" w:hAnsi="宋体" w:cs="宋体"/>
        </w:rPr>
      </w:pPr>
      <w:r>
        <w:rPr>
          <w:rFonts w:hint="eastAsia" w:ascii="宋体" w:hAnsi="宋体" w:cs="宋体"/>
        </w:rPr>
        <w:t xml:space="preserve">日期：   年  月   日</w:t>
      </w:r>
      <w:r/>
    </w:p>
    <w:p>
      <w:pPr>
        <w:pStyle w:val="725"/>
        <w:spacing w:line="500" w:lineRule="exact"/>
        <w:rPr>
          <w:rFonts w:hint="eastAsia" w:hAnsi="宋体" w:cs="宋体"/>
          <w:b/>
          <w:sz w:val="24"/>
          <w:szCs w:val="24"/>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hAnsi="宋体" w:cs="宋体"/>
          <w:b/>
          <w:sz w:val="24"/>
          <w:szCs w:val="24"/>
        </w:rPr>
      </w:r>
      <w:r/>
    </w:p>
    <w:p>
      <w:pPr>
        <w:pStyle w:val="723"/>
        <w:jc w:val="center"/>
        <w:rPr>
          <w:bCs/>
          <w:color w:val="000000"/>
        </w:rPr>
      </w:pPr>
      <w:r>
        <w:rPr>
          <w:rFonts w:hint="eastAsia"/>
          <w:b/>
          <w:bCs/>
          <w:color w:val="000000"/>
        </w:rPr>
        <w:t xml:space="preserve">3.6.2</w:t>
      </w:r>
      <w:r>
        <w:rPr>
          <w:rFonts w:hint="eastAsia"/>
          <w:b/>
          <w:bCs/>
          <w:color w:val="000000"/>
        </w:rPr>
        <w:t xml:space="preserve">参加政府采购活动前三年内在经营活动中无重大违法记录的书面声明（格式）</w:t>
      </w:r>
      <w:r/>
    </w:p>
    <w:p>
      <w:pPr>
        <w:pStyle w:val="723"/>
        <w:rPr>
          <w:bCs/>
          <w:color w:val="000000"/>
        </w:rPr>
      </w:pPr>
      <w:r>
        <w:rPr>
          <w:bCs/>
          <w:color w:val="000000"/>
        </w:rPr>
      </w:r>
      <w:r/>
    </w:p>
    <w:p>
      <w:pPr>
        <w:pStyle w:val="723"/>
        <w:spacing w:line="360" w:lineRule="auto"/>
        <w:rPr>
          <w:color w:val="000000"/>
        </w:rPr>
      </w:pPr>
      <w:r>
        <w:rPr>
          <w:rFonts w:hint="eastAsia"/>
          <w:color w:val="000000"/>
          <w:u w:val="single"/>
        </w:rPr>
        <w:t xml:space="preserve">（招标人名称）</w:t>
      </w:r>
      <w:r>
        <w:rPr>
          <w:rFonts w:hint="eastAsia"/>
          <w:color w:val="000000"/>
          <w:u w:val="single"/>
        </w:rPr>
        <w:t xml:space="preserve">   </w:t>
      </w:r>
      <w:r>
        <w:rPr>
          <w:rFonts w:hint="eastAsia"/>
          <w:color w:val="000000"/>
        </w:rPr>
        <w:t xml:space="preserve">：</w:t>
      </w:r>
      <w:r/>
    </w:p>
    <w:p>
      <w:pPr>
        <w:pStyle w:val="723"/>
        <w:ind w:firstLine="840"/>
        <w:spacing w:line="360" w:lineRule="auto"/>
        <w:rPr>
          <w:color w:val="000000"/>
        </w:rPr>
      </w:pPr>
      <w:r>
        <w:rPr>
          <w:rFonts w:hint="eastAsia"/>
          <w:color w:val="000000"/>
        </w:rPr>
        <w:t xml:space="preserve">我公司参加</w:t>
      </w:r>
      <w:r>
        <w:rPr>
          <w:rFonts w:hint="eastAsia"/>
          <w:color w:val="000000"/>
          <w:u w:val="single"/>
        </w:rPr>
        <w:t xml:space="preserve">     </w:t>
      </w:r>
      <w:r>
        <w:rPr>
          <w:rFonts w:hint="eastAsia"/>
          <w:color w:val="000000"/>
          <w:u w:val="single"/>
        </w:rPr>
        <w:t xml:space="preserve">（招标项目名称）</w:t>
      </w:r>
      <w:r>
        <w:rPr>
          <w:rFonts w:hint="eastAsia"/>
          <w:color w:val="000000"/>
          <w:u w:val="single"/>
        </w:rPr>
        <w:t xml:space="preserve">                  </w:t>
      </w:r>
      <w:r>
        <w:rPr>
          <w:rFonts w:hint="eastAsia"/>
          <w:color w:val="000000"/>
          <w:u w:val="single"/>
        </w:rPr>
        <w:t xml:space="preserve">的</w:t>
      </w:r>
      <w:r>
        <w:rPr>
          <w:rFonts w:hint="eastAsia"/>
          <w:color w:val="000000"/>
        </w:rPr>
        <w:t xml:space="preserve">采购项目，在此郑重声明：</w:t>
      </w:r>
      <w:r/>
    </w:p>
    <w:p>
      <w:pPr>
        <w:pStyle w:val="723"/>
        <w:ind w:firstLine="840"/>
        <w:spacing w:line="360" w:lineRule="auto"/>
        <w:rPr>
          <w:color w:val="000000"/>
        </w:rPr>
      </w:pPr>
      <w:r>
        <w:rPr>
          <w:rFonts w:hint="eastAsia"/>
          <w:color w:val="000000"/>
        </w:rPr>
        <w:t xml:space="preserve">我公司近三年经营活动中未因违法经营受到刑事处罚或者责令停产停业、吊销许可证或者执照、较大数额罚款等行政处罚。</w:t>
      </w:r>
      <w:r/>
    </w:p>
    <w:p>
      <w:pPr>
        <w:pStyle w:val="723"/>
        <w:spacing w:line="360" w:lineRule="auto"/>
        <w:rPr>
          <w:color w:val="000000"/>
        </w:rPr>
      </w:pPr>
      <w:r>
        <w:rPr>
          <w:rFonts w:hint="eastAsia"/>
          <w:color w:val="000000"/>
        </w:rPr>
        <w:t xml:space="preserve">特此声明！</w:t>
      </w:r>
      <w:r/>
    </w:p>
    <w:p>
      <w:pPr>
        <w:pStyle w:val="723"/>
        <w:rPr>
          <w:color w:val="000000"/>
        </w:rPr>
      </w:pPr>
      <w:r>
        <w:rPr>
          <w:color w:val="000000"/>
        </w:rPr>
      </w:r>
      <w:r/>
    </w:p>
    <w:p>
      <w:pPr>
        <w:pStyle w:val="723"/>
        <w:ind w:firstLine="3600"/>
        <w:rPr>
          <w:color w:val="000000"/>
          <w:u w:val="single"/>
        </w:rPr>
      </w:pPr>
      <w:r>
        <w:rPr>
          <w:rFonts w:hint="eastAsia"/>
          <w:color w:val="000000"/>
        </w:rPr>
        <w:t xml:space="preserve">投标人名称（</w:t>
      </w:r>
      <w:r>
        <w:rPr>
          <w:rFonts w:hint="eastAsia" w:ascii="宋体" w:hAnsi="宋体" w:cs="宋体"/>
          <w:color w:val="000000"/>
          <w:szCs w:val="24"/>
        </w:rPr>
        <w:t xml:space="preserve">加盖CA电子公章</w:t>
      </w:r>
      <w:r>
        <w:rPr>
          <w:rFonts w:hint="eastAsia"/>
          <w:color w:val="000000"/>
        </w:rPr>
        <w:t xml:space="preserve">）：</w:t>
      </w:r>
      <w:r>
        <w:rPr>
          <w:rFonts w:hint="eastAsia"/>
          <w:color w:val="000000"/>
          <w:u w:val="single"/>
        </w:rPr>
        <w:t xml:space="preserve">                          </w:t>
      </w:r>
      <w:r/>
    </w:p>
    <w:p>
      <w:pPr>
        <w:pStyle w:val="723"/>
        <w:rPr>
          <w:color w:val="000000"/>
        </w:rPr>
      </w:pPr>
      <w:r>
        <w:rPr>
          <w:rFonts w:hint="eastAsia"/>
          <w:color w:val="000000"/>
        </w:rPr>
        <w:t xml:space="preserve"> </w:t>
      </w:r>
      <w:r/>
    </w:p>
    <w:p>
      <w:pPr>
        <w:pStyle w:val="723"/>
        <w:ind w:firstLine="3600"/>
        <w:rPr>
          <w:color w:val="000000"/>
          <w:u w:val="single"/>
        </w:rPr>
      </w:pPr>
      <w:r>
        <w:rPr>
          <w:rFonts w:hint="eastAsia"/>
          <w:color w:val="000000"/>
        </w:rPr>
        <w:t xml:space="preserve">法定代表人（签章或签字）：</w:t>
      </w:r>
      <w:r>
        <w:rPr>
          <w:rFonts w:hint="eastAsia"/>
          <w:color w:val="000000"/>
          <w:u w:val="single"/>
        </w:rPr>
        <w:t xml:space="preserve">                          </w:t>
      </w:r>
      <w:r/>
    </w:p>
    <w:p>
      <w:pPr>
        <w:pStyle w:val="723"/>
        <w:rPr>
          <w:color w:val="000000"/>
        </w:rPr>
      </w:pPr>
      <w:r>
        <w:rPr>
          <w:color w:val="000000"/>
        </w:rPr>
      </w:r>
      <w:r/>
    </w:p>
    <w:p>
      <w:pPr>
        <w:pStyle w:val="725"/>
        <w:spacing w:line="500" w:lineRule="exact"/>
        <w:rPr>
          <w:rFonts w:hint="eastAsia" w:hAnsi="宋体" w:cs="宋体"/>
          <w:b/>
          <w:sz w:val="24"/>
          <w:szCs w:val="24"/>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color w:val="000000"/>
        </w:rPr>
        <w:t xml:space="preserve">                       </w:t>
      </w:r>
      <w:r>
        <w:rPr>
          <w:rFonts w:hint="eastAsia" w:ascii="Times New Roman"/>
          <w:color w:val="000000"/>
          <w:sz w:val="24"/>
          <w:szCs w:val="21"/>
        </w:rPr>
        <w:t xml:space="preserve">             </w:t>
      </w:r>
      <w:r>
        <w:rPr>
          <w:rFonts w:hint="eastAsia" w:ascii="Times New Roman"/>
          <w:color w:val="000000"/>
          <w:sz w:val="24"/>
          <w:szCs w:val="21"/>
        </w:rPr>
        <w:t xml:space="preserve">日期：</w:t>
      </w:r>
      <w:r>
        <w:rPr>
          <w:rFonts w:hint="eastAsia"/>
          <w:color w:val="000000"/>
          <w:u w:val="single"/>
        </w:rPr>
        <w:t xml:space="preserve">                                     </w:t>
      </w:r>
      <w:r/>
    </w:p>
    <w:p>
      <w:pPr>
        <w:jc w:val="left"/>
        <w:spacing w:line="440" w:lineRule="exact"/>
        <w:widowControl/>
        <w:rPr>
          <w:rFonts w:hint="eastAsia" w:ascii="宋体" w:hAnsi="宋体" w:cs="宋体"/>
          <w:b/>
        </w:rPr>
      </w:pPr>
      <w:r>
        <w:rPr>
          <w:rFonts w:hint="eastAsia" w:ascii="宋体" w:hAnsi="宋体" w:cs="宋体"/>
          <w:b/>
        </w:rPr>
        <w:t xml:space="preserve">3.7采购需求响应表</w:t>
      </w:r>
      <w:r/>
    </w:p>
    <w:p>
      <w:pPr>
        <w:jc w:val="center"/>
        <w:rPr>
          <w:rFonts w:hint="eastAsia" w:ascii="宋体" w:hAnsi="宋体" w:cs="Arial Unicode MS"/>
          <w:color w:val="000000"/>
          <w:sz w:val="28"/>
          <w:szCs w:val="28"/>
        </w:rPr>
      </w:pPr>
      <w:r>
        <w:rPr>
          <w:rFonts w:hint="eastAsia" w:ascii="宋体" w:hAnsi="宋体" w:cs="Arial Unicode MS"/>
          <w:color w:val="000000"/>
          <w:sz w:val="28"/>
          <w:szCs w:val="28"/>
        </w:rPr>
        <w:t xml:space="preserve">响应表</w:t>
      </w:r>
      <w:r/>
    </w:p>
    <w:tbl>
      <w:tblPr>
        <w:tblW w:w="899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73"/>
        <w:gridCol w:w="1306"/>
        <w:gridCol w:w="1992"/>
        <w:gridCol w:w="1728"/>
        <w:gridCol w:w="2015"/>
        <w:gridCol w:w="1185"/>
      </w:tblGrid>
      <w:tr>
        <w:trPr>
          <w:jc w:val="center"/>
          <w:trHeight w:val="1180"/>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 w:val="22"/>
                <w:szCs w:val="20"/>
              </w:rPr>
            </w:pPr>
            <w:r/>
            <w:bookmarkStart w:id="264" w:name="_Hlt24879081"/>
            <w:r/>
            <w:bookmarkStart w:id="265" w:name="_Hlt26671372"/>
            <w:r/>
            <w:bookmarkStart w:id="266" w:name="_Hlt26580838"/>
            <w:r/>
            <w:bookmarkStart w:id="267" w:name="_Hlt26671343"/>
            <w:r/>
            <w:bookmarkStart w:id="268" w:name="_Hlt26955056"/>
            <w:r/>
            <w:bookmarkStart w:id="269" w:name="_Hlt26782999"/>
            <w:r/>
            <w:bookmarkStart w:id="270" w:name="_Hlt26609391"/>
            <w:r/>
            <w:bookmarkStart w:id="271" w:name="_Hlt26955064"/>
            <w:r/>
            <w:bookmarkEnd w:id="264"/>
            <w:r/>
            <w:bookmarkEnd w:id="265"/>
            <w:r/>
            <w:bookmarkEnd w:id="266"/>
            <w:r/>
            <w:bookmarkEnd w:id="267"/>
            <w:r/>
            <w:bookmarkEnd w:id="268"/>
            <w:r/>
            <w:bookmarkEnd w:id="269"/>
            <w:r/>
            <w:bookmarkEnd w:id="270"/>
            <w:r/>
            <w:bookmarkEnd w:id="271"/>
            <w:r>
              <w:rPr>
                <w:rFonts w:hint="eastAsia" w:ascii="宋体" w:cs="Arial"/>
                <w:color w:val="000000"/>
                <w:sz w:val="22"/>
                <w:szCs w:val="20"/>
              </w:rPr>
              <w:t xml:space="preserve">序号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名称</w:t>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招标技术参数</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投标技术参数</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备注说明（品 牌、型号、生</w:t>
            </w:r>
            <w:r/>
          </w:p>
          <w:p>
            <w:pPr>
              <w:jc w:val="center"/>
              <w:spacing w:line="360" w:lineRule="auto"/>
              <w:rPr>
                <w:rFonts w:ascii="宋体" w:cs="Arial"/>
                <w:color w:val="000000"/>
                <w:sz w:val="22"/>
                <w:szCs w:val="20"/>
              </w:rPr>
            </w:pPr>
            <w:r>
              <w:rPr>
                <w:rFonts w:hint="eastAsia" w:ascii="宋体" w:cs="Arial"/>
                <w:color w:val="000000"/>
                <w:sz w:val="22"/>
                <w:szCs w:val="20"/>
              </w:rPr>
              <w:t xml:space="preserve">产厂家等）</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 w:val="22"/>
                <w:szCs w:val="20"/>
              </w:rPr>
            </w:pPr>
            <w:r>
              <w:rPr>
                <w:rFonts w:hint="eastAsia" w:ascii="宋体" w:cs="Arial"/>
                <w:color w:val="000000"/>
                <w:sz w:val="22"/>
                <w:szCs w:val="20"/>
              </w:rPr>
              <w:t xml:space="preserve">是否</w:t>
            </w:r>
            <w:r/>
          </w:p>
          <w:p>
            <w:pPr>
              <w:jc w:val="center"/>
              <w:spacing w:line="360" w:lineRule="auto"/>
              <w:rPr>
                <w:rFonts w:ascii="宋体" w:cs="Arial"/>
                <w:color w:val="000000"/>
                <w:sz w:val="22"/>
                <w:szCs w:val="20"/>
              </w:rPr>
            </w:pPr>
            <w:r>
              <w:rPr>
                <w:rFonts w:hint="eastAsia" w:ascii="宋体" w:cs="Arial"/>
                <w:color w:val="000000"/>
                <w:sz w:val="22"/>
                <w:szCs w:val="20"/>
              </w:rPr>
              <w:t xml:space="preserve">偏离</w:t>
            </w:r>
            <w:r/>
          </w:p>
        </w:tc>
      </w:tr>
      <w:tr>
        <w:trPr>
          <w:cantSplit/>
          <w:jc w:val="center"/>
          <w:trHeight w:val="28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3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4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5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3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483"/>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4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r>
        <w:trPr>
          <w:cantSplit/>
          <w:jc w:val="center"/>
          <w:trHeight w:val="388"/>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ascii="宋体" w:cs="Arial"/>
                <w:color w:val="000000"/>
                <w:spacing w:val="-20"/>
                <w:szCs w:val="21"/>
              </w:rPr>
            </w:pPr>
            <w:r>
              <w:rPr>
                <w:rFonts w:ascii="宋体" w:cs="Arial"/>
                <w:color w:val="000000"/>
                <w:spacing w:val="-20"/>
                <w:szCs w:val="21"/>
              </w:rPr>
            </w:r>
            <w:r/>
          </w:p>
        </w:tc>
        <w:tc>
          <w:tcPr>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360" w:lineRule="auto"/>
              <w:rPr>
                <w:rFonts w:ascii="宋体" w:cs="Arial"/>
                <w:color w:val="000000"/>
                <w:szCs w:val="21"/>
              </w:rPr>
            </w:pPr>
            <w:r>
              <w:rPr>
                <w:rFonts w:ascii="宋体" w:cs="Arial"/>
                <w:color w:val="000000"/>
                <w:szCs w:val="21"/>
              </w:rPr>
            </w:r>
            <w:r/>
          </w:p>
        </w:tc>
      </w:tr>
    </w:tbl>
    <w:p>
      <w:pPr>
        <w:jc w:val="left"/>
        <w:spacing w:line="440" w:lineRule="exact"/>
        <w:widowControl/>
        <w:rPr>
          <w:rFonts w:hint="eastAsia" w:ascii="宋体" w:hAnsi="宋体" w:cs="宋体"/>
          <w:b/>
        </w:rPr>
      </w:pPr>
      <w:r>
        <w:rPr>
          <w:rFonts w:hint="eastAsia" w:ascii="宋体" w:hAnsi="宋体" w:cs="宋体"/>
          <w:b/>
        </w:rPr>
      </w:r>
      <w:r/>
    </w:p>
    <w:p>
      <w:pPr>
        <w:pStyle w:val="730"/>
        <w:jc w:val="left"/>
        <w:spacing w:before="120" w:line="360" w:lineRule="auto"/>
        <w:rPr>
          <w:rFonts w:hint="eastAsia" w:hAnsi="宋体"/>
          <w:color w:val="000000"/>
        </w:rPr>
      </w:pPr>
      <w:r>
        <w:rPr>
          <w:rFonts w:hint="eastAsia" w:hAnsi="宋体"/>
          <w:color w:val="000000"/>
        </w:rPr>
        <w:t xml:space="preserve">投标人须逐条响应“第五章 采购需求 ”中全部内容，如投标人未逐条响应或只注明“符 合 ”、“满足 ”等类似具体内容的表述，将视为不符合招标文件要求。投标人自行承担由此造成的一切后果。</w:t>
      </w:r>
      <w:r/>
    </w:p>
    <w:p>
      <w:pPr>
        <w:pStyle w:val="730"/>
        <w:ind w:firstLine="3840"/>
        <w:spacing w:before="120" w:line="360" w:lineRule="auto"/>
        <w:rPr>
          <w:rFonts w:hint="eastAsia" w:hAnsi="宋体"/>
          <w:color w:val="000000"/>
        </w:rPr>
      </w:pPr>
      <w:r>
        <w:rPr>
          <w:rFonts w:hint="eastAsia" w:hAnsi="宋体"/>
          <w:color w:val="000000"/>
        </w:rPr>
        <w:t xml:space="preserve">投标人名称(</w:t>
      </w:r>
      <w:r>
        <w:rPr>
          <w:rFonts w:hint="eastAsia" w:hAnsi="宋体" w:cs="宋体"/>
          <w:color w:val="000000"/>
          <w:szCs w:val="24"/>
        </w:rPr>
        <w:t xml:space="preserve">加盖CA电子公章</w:t>
      </w:r>
      <w:r>
        <w:rPr>
          <w:rFonts w:hint="eastAsia" w:hAnsi="宋体"/>
          <w:color w:val="000000"/>
        </w:rPr>
        <w:t xml:space="preserve">)：</w:t>
      </w:r>
      <w:r>
        <w:rPr>
          <w:rFonts w:hint="eastAsia" w:hAnsi="宋体"/>
          <w:color w:val="000000"/>
          <w:u w:val="single"/>
        </w:rPr>
        <w:t xml:space="preserve">                </w:t>
      </w:r>
      <w:r/>
    </w:p>
    <w:p>
      <w:pPr>
        <w:ind w:firstLine="1920"/>
        <w:spacing w:before="120" w:line="360" w:lineRule="auto"/>
        <w:rPr>
          <w:rFonts w:hint="eastAsia"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before="120" w:line="360" w:lineRule="auto"/>
        <w:rPr>
          <w:rFonts w:hint="eastAsia"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hint="eastAsia" w:ascii="宋体" w:hAnsi="宋体" w:cs="宋体"/>
          <w:b/>
        </w:rPr>
      </w:pPr>
      <w:r>
        <w:rPr>
          <w:rFonts w:hint="eastAsia" w:ascii="宋体" w:hAnsi="宋体" w:cs="宋体"/>
          <w:b/>
        </w:rPr>
      </w:r>
      <w:r/>
    </w:p>
    <w:p>
      <w:pPr>
        <w:jc w:val="left"/>
        <w:spacing w:line="440" w:lineRule="exact"/>
        <w:widowControl/>
        <w:rPr>
          <w:rFonts w:hint="eastAsia" w:ascii="宋体" w:hAnsi="宋体" w:cs="宋体"/>
          <w:b/>
        </w:rPr>
      </w:pPr>
      <w:r>
        <w:rPr>
          <w:rFonts w:hint="eastAsia" w:ascii="宋体" w:hAnsi="宋体" w:cs="宋体"/>
          <w:b/>
        </w:rPr>
      </w:r>
      <w:r/>
    </w:p>
    <w:p>
      <w:pPr>
        <w:jc w:val="left"/>
        <w:spacing w:line="440" w:lineRule="exact"/>
        <w:widowControl/>
        <w:rPr>
          <w:rFonts w:hint="eastAsia" w:ascii="宋体" w:hAnsi="宋体" w:cs="宋体"/>
          <w:b/>
        </w:rPr>
      </w:pPr>
      <w:r>
        <w:rPr>
          <w:rFonts w:hint="eastAsia" w:ascii="宋体" w:hAnsi="宋体" w:cs="宋体"/>
          <w:b/>
        </w:rPr>
      </w:r>
      <w:r/>
    </w:p>
    <w:p>
      <w:pPr>
        <w:jc w:val="left"/>
        <w:spacing w:line="440" w:lineRule="exact"/>
        <w:widowControl/>
        <w:rPr>
          <w:rFonts w:hint="eastAsia" w:ascii="宋体" w:hAnsi="宋体" w:cs="宋体"/>
          <w:b/>
        </w:rPr>
      </w:pPr>
      <w:r>
        <w:rPr>
          <w:rFonts w:hint="eastAsia" w:ascii="宋体" w:hAnsi="宋体" w:cs="宋体"/>
          <w:b/>
        </w:rPr>
        <w:t xml:space="preserve">3.8</w:t>
      </w:r>
      <w:r>
        <w:rPr>
          <w:rFonts w:hint="eastAsia" w:ascii="宋体" w:hAnsi="宋体" w:cs="宋体"/>
          <w:color w:val="000000"/>
        </w:rPr>
        <w:t xml:space="preserve">根据评标办法应列入投标文件的其他材料</w:t>
      </w:r>
      <w:r/>
    </w:p>
    <w:sectPr>
      <w:footnotePr/>
      <w:endnotePr/>
      <w:type w:val="nextPage"/>
      <w:pgSz w:w="11906" w:h="16838" w:orient="portrait"/>
      <w:pgMar w:top="1440" w:right="146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endnote>
  <w:endnote w:type="continuationSeparator" w:id="0">
    <w:p>
      <w:r>
        <w:continuationSeparator/>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4950929"/>
      <w:rPr/>
    </w:sdtPr>
    <w:sdtContent>
      <w:p>
        <w:pPr>
          <w:pStyle w:val="734"/>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footnote>
  <w:footnote w:type="continuationSeparator" w:id="0">
    <w:p>
      <w:r>
        <w:continuationSeparator/>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46"/>
    <w:uiPriority w:val="10"/>
    <w:rPr>
      <w:sz w:val="48"/>
      <w:szCs w:val="48"/>
    </w:rPr>
  </w:style>
  <w:style w:type="character" w:styleId="36">
    <w:name w:val="Subtitle Char"/>
    <w:basedOn w:val="718"/>
    <w:link w:val="738"/>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9"/>
    <w:uiPriority w:val="99"/>
    <w:rPr>
      <w:sz w:val="18"/>
    </w:rPr>
  </w:style>
  <w:style w:type="character" w:styleId="178">
    <w:name w:val="Endnote Text Char"/>
    <w:link w:val="732"/>
    <w:uiPriority w:val="99"/>
    <w:rPr>
      <w:sz w:val="20"/>
    </w:rPr>
  </w:style>
  <w:style w:type="paragraph" w:styleId="189">
    <w:name w:val="TOC Heading"/>
    <w:uiPriority w:val="39"/>
    <w:unhideWhenUsed/>
  </w:style>
  <w:style w:type="paragraph" w:styleId="708" w:default="1">
    <w:name w:val="Normal"/>
    <w:qFormat/>
    <w:pPr>
      <w:jc w:val="both"/>
      <w:widowControl w:val="off"/>
    </w:pPr>
    <w:rPr>
      <w:sz w:val="24"/>
      <w:szCs w:val="24"/>
    </w:rPr>
  </w:style>
  <w:style w:type="paragraph" w:styleId="709">
    <w:name w:val="Heading 1"/>
    <w:basedOn w:val="708"/>
    <w:next w:val="708"/>
    <w:link w:val="754"/>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5"/>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6"/>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8"/>
    <w:uiPriority w:val="9"/>
    <w:unhideWhenUsed/>
    <w:qFormat/>
    <w:pPr>
      <w:keepLines/>
      <w:keepNext/>
      <w:spacing w:before="320" w:after="200"/>
      <w:outlineLvl w:val="4"/>
    </w:pPr>
    <w:rPr>
      <w:rFonts w:ascii="Arial" w:hAnsi="Arial" w:eastAsia="Arial" w:cs="Arial"/>
      <w:b/>
      <w:bCs/>
    </w:rPr>
  </w:style>
  <w:style w:type="paragraph" w:styleId="714">
    <w:name w:val="Heading 6"/>
    <w:basedOn w:val="708"/>
    <w:next w:val="708"/>
    <w:link w:val="75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1"/>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2"/>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toc 7"/>
    <w:basedOn w:val="708"/>
    <w:next w:val="708"/>
    <w:uiPriority w:val="39"/>
    <w:unhideWhenUsed/>
    <w:qFormat/>
    <w:pPr>
      <w:ind w:left="1701"/>
      <w:spacing w:after="57"/>
    </w:pPr>
  </w:style>
  <w:style w:type="paragraph" w:styleId="722">
    <w:name w:val="Note Heading"/>
    <w:basedOn w:val="708"/>
    <w:next w:val="708"/>
    <w:qFormat/>
    <w:rPr>
      <w:rFonts w:ascii="Verdana" w:hAnsi="Verdana"/>
    </w:rPr>
  </w:style>
  <w:style w:type="paragraph" w:styleId="723">
    <w:name w:val="Normal Indent"/>
    <w:basedOn w:val="708"/>
    <w:next w:val="708"/>
    <w:qFormat/>
    <w:pPr>
      <w:ind w:firstLine="420"/>
    </w:pPr>
    <w:rPr>
      <w:szCs w:val="21"/>
    </w:rPr>
  </w:style>
  <w:style w:type="paragraph" w:styleId="724">
    <w:name w:val="Caption"/>
    <w:basedOn w:val="708"/>
    <w:next w:val="708"/>
    <w:uiPriority w:val="35"/>
    <w:semiHidden/>
    <w:unhideWhenUsed/>
    <w:qFormat/>
    <w:pPr>
      <w:spacing w:line="276" w:lineRule="auto"/>
    </w:pPr>
    <w:rPr>
      <w:b/>
      <w:bCs/>
      <w:color w:val="5b9bd5" w:themeColor="accent1"/>
      <w:sz w:val="18"/>
      <w:szCs w:val="18"/>
    </w:rPr>
  </w:style>
  <w:style w:type="paragraph" w:styleId="725">
    <w:name w:val="Document Map"/>
    <w:basedOn w:val="708"/>
    <w:uiPriority w:val="99"/>
    <w:unhideWhenUsed/>
    <w:qFormat/>
    <w:rPr>
      <w:rFonts w:ascii="宋体"/>
      <w:sz w:val="18"/>
      <w:szCs w:val="18"/>
    </w:rPr>
  </w:style>
  <w:style w:type="paragraph" w:styleId="726">
    <w:name w:val="annotation text"/>
    <w:basedOn w:val="708"/>
    <w:uiPriority w:val="99"/>
    <w:unhideWhenUsed/>
    <w:qFormat/>
    <w:pPr>
      <w:jc w:val="left"/>
    </w:pPr>
  </w:style>
  <w:style w:type="paragraph" w:styleId="727">
    <w:name w:val="Body Text"/>
    <w:basedOn w:val="708"/>
    <w:link w:val="908"/>
    <w:uiPriority w:val="99"/>
    <w:qFormat/>
    <w:pPr>
      <w:spacing w:after="120"/>
    </w:pPr>
  </w:style>
  <w:style w:type="paragraph" w:styleId="728">
    <w:name w:val="toc 5"/>
    <w:basedOn w:val="708"/>
    <w:next w:val="708"/>
    <w:uiPriority w:val="39"/>
    <w:unhideWhenUsed/>
    <w:qFormat/>
    <w:pPr>
      <w:ind w:left="1134"/>
      <w:spacing w:after="57"/>
    </w:pPr>
  </w:style>
  <w:style w:type="paragraph" w:styleId="729">
    <w:name w:val="toc 3"/>
    <w:basedOn w:val="708"/>
    <w:next w:val="708"/>
    <w:uiPriority w:val="39"/>
    <w:unhideWhenUsed/>
    <w:qFormat/>
    <w:pPr>
      <w:ind w:left="567"/>
      <w:spacing w:after="57"/>
    </w:pPr>
  </w:style>
  <w:style w:type="paragraph" w:styleId="730">
    <w:name w:val="Plain Text"/>
    <w:basedOn w:val="708"/>
    <w:qFormat/>
    <w:rPr>
      <w:rFonts w:ascii="宋体" w:hAnsi="Courier New"/>
      <w:szCs w:val="22"/>
    </w:rPr>
  </w:style>
  <w:style w:type="paragraph" w:styleId="731">
    <w:name w:val="toc 8"/>
    <w:basedOn w:val="708"/>
    <w:next w:val="708"/>
    <w:uiPriority w:val="39"/>
    <w:unhideWhenUsed/>
    <w:qFormat/>
    <w:pPr>
      <w:ind w:left="1984"/>
      <w:spacing w:after="57"/>
    </w:pPr>
  </w:style>
  <w:style w:type="paragraph" w:styleId="732">
    <w:name w:val="endnote text"/>
    <w:basedOn w:val="708"/>
    <w:link w:val="899"/>
    <w:uiPriority w:val="99"/>
    <w:semiHidden/>
    <w:unhideWhenUsed/>
    <w:qFormat/>
    <w:rPr>
      <w:sz w:val="20"/>
    </w:rPr>
  </w:style>
  <w:style w:type="paragraph" w:styleId="733">
    <w:name w:val="Balloon Text"/>
    <w:basedOn w:val="708"/>
    <w:link w:val="906"/>
    <w:qFormat/>
    <w:rPr>
      <w:sz w:val="18"/>
      <w:szCs w:val="18"/>
    </w:rPr>
  </w:style>
  <w:style w:type="paragraph" w:styleId="734">
    <w:name w:val="Footer"/>
    <w:basedOn w:val="708"/>
    <w:link w:val="905"/>
    <w:uiPriority w:val="99"/>
    <w:unhideWhenUsed/>
    <w:qFormat/>
    <w:pPr>
      <w:jc w:val="left"/>
      <w:tabs>
        <w:tab w:val="center" w:pos="4153" w:leader="none"/>
        <w:tab w:val="right" w:pos="8306" w:leader="none"/>
      </w:tabs>
    </w:pPr>
    <w:rPr>
      <w:sz w:val="18"/>
      <w:szCs w:val="18"/>
    </w:rPr>
  </w:style>
  <w:style w:type="paragraph" w:styleId="735">
    <w:name w:val="Header"/>
    <w:basedOn w:val="708"/>
    <w:link w:val="904"/>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8"/>
    <w:next w:val="708"/>
    <w:uiPriority w:val="39"/>
    <w:unhideWhenUsed/>
    <w:qFormat/>
    <w:pPr>
      <w:spacing w:after="57"/>
    </w:pPr>
  </w:style>
  <w:style w:type="paragraph" w:styleId="737">
    <w:name w:val="toc 4"/>
    <w:basedOn w:val="708"/>
    <w:next w:val="708"/>
    <w:uiPriority w:val="39"/>
    <w:unhideWhenUsed/>
    <w:qFormat/>
    <w:pPr>
      <w:ind w:left="850"/>
      <w:spacing w:after="57"/>
    </w:pPr>
  </w:style>
  <w:style w:type="paragraph" w:styleId="738">
    <w:name w:val="Subtitle"/>
    <w:basedOn w:val="708"/>
    <w:next w:val="708"/>
    <w:link w:val="765"/>
    <w:uiPriority w:val="11"/>
    <w:qFormat/>
    <w:pPr>
      <w:spacing w:before="200" w:after="200"/>
    </w:pPr>
  </w:style>
  <w:style w:type="paragraph" w:styleId="739">
    <w:name w:val="footnote text"/>
    <w:basedOn w:val="708"/>
    <w:link w:val="898"/>
    <w:uiPriority w:val="99"/>
    <w:semiHidden/>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Body Text Indent 3"/>
    <w:basedOn w:val="708"/>
    <w:uiPriority w:val="99"/>
    <w:qFormat/>
    <w:pPr>
      <w:ind w:left="645" w:firstLine="645"/>
    </w:pPr>
    <w:rPr>
      <w:rFonts w:ascii="Arial" w:hAnsi="Arial" w:eastAsia="仿宋_GB2312"/>
      <w:color w:val="ffff00"/>
      <w:sz w:val="32"/>
      <w:szCs w:val="20"/>
    </w:rPr>
  </w:style>
  <w:style w:type="paragraph" w:styleId="742">
    <w:name w:val="table of figures"/>
    <w:basedOn w:val="708"/>
    <w:next w:val="708"/>
    <w:uiPriority w:val="99"/>
    <w:unhideWhenUsed/>
    <w:qFormat/>
  </w:style>
  <w:style w:type="paragraph" w:styleId="743">
    <w:name w:val="toc 2"/>
    <w:basedOn w:val="708"/>
    <w:next w:val="708"/>
    <w:uiPriority w:val="39"/>
    <w:unhideWhenUsed/>
    <w:qFormat/>
    <w:pPr>
      <w:ind w:left="283"/>
      <w:spacing w:after="57"/>
    </w:pPr>
  </w:style>
  <w:style w:type="paragraph" w:styleId="744">
    <w:name w:val="toc 9"/>
    <w:basedOn w:val="708"/>
    <w:next w:val="708"/>
    <w:uiPriority w:val="39"/>
    <w:unhideWhenUsed/>
    <w:qFormat/>
    <w:pPr>
      <w:ind w:left="2268"/>
      <w:spacing w:after="57"/>
    </w:pPr>
  </w:style>
  <w:style w:type="paragraph" w:styleId="745">
    <w:name w:val="Normal (Web)"/>
    <w:basedOn w:val="708"/>
    <w:uiPriority w:val="99"/>
    <w:unhideWhenUsed/>
    <w:qFormat/>
    <w:pPr>
      <w:jc w:val="left"/>
      <w:spacing w:before="100" w:beforeAutospacing="1" w:after="100" w:afterAutospacing="1"/>
      <w:widowControl/>
    </w:pPr>
    <w:rPr>
      <w:rFonts w:ascii="宋体" w:hAnsi="宋体" w:cs="宋体"/>
    </w:rPr>
  </w:style>
  <w:style w:type="paragraph" w:styleId="746">
    <w:name w:val="Title"/>
    <w:basedOn w:val="708"/>
    <w:next w:val="708"/>
    <w:link w:val="764"/>
    <w:uiPriority w:val="10"/>
    <w:qFormat/>
    <w:pPr>
      <w:contextualSpacing/>
      <w:spacing w:before="300" w:after="200"/>
    </w:pPr>
    <w:rPr>
      <w:sz w:val="48"/>
      <w:szCs w:val="48"/>
    </w:rPr>
  </w:style>
  <w:style w:type="paragraph" w:styleId="747">
    <w:name w:val="Body Text First Indent"/>
    <w:basedOn w:val="727"/>
    <w:link w:val="909"/>
    <w:qFormat/>
    <w:pPr>
      <w:ind w:firstLine="420"/>
    </w:pPr>
  </w:style>
  <w:style w:type="table" w:styleId="748">
    <w:name w:val="Table Grid"/>
    <w:basedOn w:val="71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18"/>
    <w:uiPriority w:val="22"/>
    <w:qFormat/>
    <w:rPr>
      <w:b/>
      <w:bCs/>
    </w:rPr>
  </w:style>
  <w:style w:type="character" w:styleId="750">
    <w:name w:val="endnote reference"/>
    <w:basedOn w:val="718"/>
    <w:uiPriority w:val="99"/>
    <w:semiHidden/>
    <w:unhideWhenUsed/>
    <w:qFormat/>
    <w:rPr>
      <w:vertAlign w:val="superscript"/>
    </w:rPr>
  </w:style>
  <w:style w:type="character" w:styleId="751">
    <w:name w:val="Hyperlink"/>
    <w:uiPriority w:val="99"/>
    <w:qFormat/>
    <w:rPr>
      <w:rFonts w:cs="Times New Roman"/>
      <w:color w:val="336699"/>
      <w:sz w:val="18"/>
      <w:u w:val="none"/>
    </w:rPr>
  </w:style>
  <w:style w:type="character" w:styleId="752">
    <w:name w:val="annotation reference"/>
    <w:uiPriority w:val="99"/>
    <w:unhideWhenUsed/>
    <w:qFormat/>
    <w:rPr>
      <w:sz w:val="21"/>
      <w:szCs w:val="21"/>
    </w:rPr>
  </w:style>
  <w:style w:type="character" w:styleId="753">
    <w:name w:val="footnote reference"/>
    <w:basedOn w:val="718"/>
    <w:uiPriority w:val="99"/>
    <w:unhideWhenUsed/>
    <w:qFormat/>
    <w:rPr>
      <w:vertAlign w:val="superscript"/>
    </w:rPr>
  </w:style>
  <w:style w:type="character" w:styleId="754" w:customStyle="1">
    <w:name w:val="标题 1 字符"/>
    <w:basedOn w:val="718"/>
    <w:link w:val="709"/>
    <w:uiPriority w:val="9"/>
    <w:qFormat/>
    <w:rPr>
      <w:rFonts w:ascii="Arial" w:hAnsi="Arial" w:eastAsia="Arial" w:cs="Arial"/>
      <w:sz w:val="40"/>
      <w:szCs w:val="40"/>
    </w:rPr>
  </w:style>
  <w:style w:type="character" w:styleId="755" w:customStyle="1">
    <w:name w:val="标题 2 字符"/>
    <w:basedOn w:val="718"/>
    <w:link w:val="710"/>
    <w:uiPriority w:val="9"/>
    <w:qFormat/>
    <w:rPr>
      <w:rFonts w:ascii="Arial" w:hAnsi="Arial" w:eastAsia="Arial" w:cs="Arial"/>
      <w:sz w:val="34"/>
    </w:rPr>
  </w:style>
  <w:style w:type="character" w:styleId="756" w:customStyle="1">
    <w:name w:val="标题 3 字符"/>
    <w:basedOn w:val="718"/>
    <w:link w:val="711"/>
    <w:uiPriority w:val="9"/>
    <w:qFormat/>
    <w:rPr>
      <w:rFonts w:ascii="Arial" w:hAnsi="Arial" w:eastAsia="Arial" w:cs="Arial"/>
      <w:sz w:val="30"/>
      <w:szCs w:val="30"/>
    </w:rPr>
  </w:style>
  <w:style w:type="character" w:styleId="757" w:customStyle="1">
    <w:name w:val="标题 4 字符"/>
    <w:basedOn w:val="718"/>
    <w:link w:val="712"/>
    <w:uiPriority w:val="9"/>
    <w:qFormat/>
    <w:rPr>
      <w:rFonts w:ascii="Arial" w:hAnsi="Arial" w:eastAsia="Arial" w:cs="Arial"/>
      <w:b/>
      <w:bCs/>
      <w:sz w:val="26"/>
      <w:szCs w:val="26"/>
    </w:rPr>
  </w:style>
  <w:style w:type="character" w:styleId="758" w:customStyle="1">
    <w:name w:val="标题 5 字符"/>
    <w:basedOn w:val="718"/>
    <w:link w:val="713"/>
    <w:uiPriority w:val="9"/>
    <w:qFormat/>
    <w:rPr>
      <w:rFonts w:ascii="Arial" w:hAnsi="Arial" w:eastAsia="Arial" w:cs="Arial"/>
      <w:b/>
      <w:bCs/>
      <w:sz w:val="24"/>
      <w:szCs w:val="24"/>
    </w:rPr>
  </w:style>
  <w:style w:type="character" w:styleId="759" w:customStyle="1">
    <w:name w:val="标题 6 字符"/>
    <w:basedOn w:val="718"/>
    <w:link w:val="714"/>
    <w:uiPriority w:val="9"/>
    <w:qFormat/>
    <w:rPr>
      <w:rFonts w:ascii="Arial" w:hAnsi="Arial" w:eastAsia="Arial" w:cs="Arial"/>
      <w:b/>
      <w:bCs/>
      <w:sz w:val="22"/>
      <w:szCs w:val="22"/>
    </w:rPr>
  </w:style>
  <w:style w:type="character" w:styleId="760" w:customStyle="1">
    <w:name w:val="标题 7 字符"/>
    <w:basedOn w:val="718"/>
    <w:link w:val="715"/>
    <w:uiPriority w:val="9"/>
    <w:qFormat/>
    <w:rPr>
      <w:rFonts w:ascii="Arial" w:hAnsi="Arial" w:eastAsia="Arial" w:cs="Arial"/>
      <w:b/>
      <w:bCs/>
      <w:i/>
      <w:iCs/>
      <w:sz w:val="22"/>
      <w:szCs w:val="22"/>
    </w:rPr>
  </w:style>
  <w:style w:type="character" w:styleId="761" w:customStyle="1">
    <w:name w:val="标题 8 字符"/>
    <w:basedOn w:val="718"/>
    <w:link w:val="716"/>
    <w:uiPriority w:val="9"/>
    <w:qFormat/>
    <w:rPr>
      <w:rFonts w:ascii="Arial" w:hAnsi="Arial" w:eastAsia="Arial" w:cs="Arial"/>
      <w:i/>
      <w:iCs/>
      <w:sz w:val="22"/>
      <w:szCs w:val="22"/>
    </w:rPr>
  </w:style>
  <w:style w:type="character" w:styleId="762" w:customStyle="1">
    <w:name w:val="标题 9 字符"/>
    <w:basedOn w:val="718"/>
    <w:link w:val="717"/>
    <w:uiPriority w:val="9"/>
    <w:qFormat/>
    <w:rPr>
      <w:rFonts w:ascii="Arial" w:hAnsi="Arial" w:eastAsia="Arial" w:cs="Arial"/>
      <w:i/>
      <w:iCs/>
      <w:sz w:val="21"/>
      <w:szCs w:val="21"/>
    </w:rPr>
  </w:style>
  <w:style w:type="paragraph" w:styleId="763">
    <w:name w:val="No Spacing"/>
    <w:uiPriority w:val="1"/>
    <w:qFormat/>
    <w:rPr>
      <w:rFonts w:asciiTheme="minorHAnsi" w:hAnsiTheme="minorHAnsi" w:eastAsiaTheme="minorEastAsia" w:cstheme="minorBidi"/>
    </w:rPr>
  </w:style>
  <w:style w:type="character" w:styleId="764" w:customStyle="1">
    <w:name w:val="标题 字符"/>
    <w:basedOn w:val="718"/>
    <w:link w:val="746"/>
    <w:uiPriority w:val="10"/>
    <w:qFormat/>
    <w:rPr>
      <w:sz w:val="48"/>
      <w:szCs w:val="48"/>
    </w:rPr>
  </w:style>
  <w:style w:type="character" w:styleId="765" w:customStyle="1">
    <w:name w:val="副标题 字符"/>
    <w:basedOn w:val="718"/>
    <w:link w:val="738"/>
    <w:uiPriority w:val="11"/>
    <w:qFormat/>
    <w:rPr>
      <w:sz w:val="24"/>
      <w:szCs w:val="24"/>
    </w:rPr>
  </w:style>
  <w:style w:type="paragraph" w:styleId="766">
    <w:name w:val="Quote"/>
    <w:basedOn w:val="708"/>
    <w:next w:val="708"/>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708"/>
    <w:next w:val="708"/>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Header Char"/>
    <w:basedOn w:val="718"/>
    <w:uiPriority w:val="99"/>
    <w:qFormat/>
  </w:style>
  <w:style w:type="character" w:styleId="771" w:customStyle="1">
    <w:name w:val="Footer Char"/>
    <w:basedOn w:val="718"/>
    <w:uiPriority w:val="99"/>
    <w:qFormat/>
  </w:style>
  <w:style w:type="character" w:styleId="772" w:customStyle="1">
    <w:name w:val="Caption Char"/>
    <w:uiPriority w:val="99"/>
    <w:qFormat/>
  </w:style>
  <w:style w:type="table" w:styleId="773" w:customStyle="1">
    <w:name w:val="Table Grid Light"/>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无格式表格 11"/>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1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1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1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1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1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1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网格表 3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1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1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1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1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2"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3"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1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5" w:customStyle="1">
    <w:name w:val="Grid Table 4 - Accent 5"/>
    <w:basedOn w:val="7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6"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9"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3"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网格表 6 彩色1"/>
    <w:basedOn w:val="71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Grid Table 6 Colorful - Accent 1"/>
    <w:basedOn w:val="71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6" w:customStyle="1">
    <w:name w:val="Grid Table 6 Colorful - Accent 2"/>
    <w:basedOn w:val="71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7"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8" w:customStyle="1">
    <w:name w:val="Grid Table 6 Colorful - Accent 4"/>
    <w:basedOn w:val="71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9" w:customStyle="1">
    <w:name w:val="Grid Table 6 Colorful - Accent 5"/>
    <w:basedOn w:val="7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0"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1" w:customStyle="1">
    <w:name w:val="网格表 7 彩色1"/>
    <w:basedOn w:val="71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1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1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1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1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1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1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1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清单表 21"/>
    <w:basedOn w:val="71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1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0" w:customStyle="1">
    <w:name w:val="List Table 2 - Accent 5"/>
    <w:basedOn w:val="7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1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1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1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1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清单表 5 深色1"/>
    <w:basedOn w:val="71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1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1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1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3" w:customStyle="1">
    <w:name w:val="清单表 6 彩色1"/>
    <w:basedOn w:val="71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1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5" w:customStyle="1">
    <w:name w:val="List Table 6 Colorful - Accent 2"/>
    <w:basedOn w:val="71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6"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7" w:customStyle="1">
    <w:name w:val="List Table 6 Colorful - Accent 4"/>
    <w:basedOn w:val="71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8" w:customStyle="1">
    <w:name w:val="List Table 6 Colorful - Accent 5"/>
    <w:basedOn w:val="71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9"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0" w:customStyle="1">
    <w:name w:val="清单表 7 彩色1"/>
    <w:basedOn w:val="71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1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1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1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1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9"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0"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2"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1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1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6"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7"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1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9" w:customStyle="1">
    <w:name w:val="Bordered &amp; Lined - Accent 5"/>
    <w:basedOn w:val="71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Bordered &amp; Lined - Accent 6"/>
    <w:basedOn w:val="71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1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3"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4"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1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6" w:customStyle="1">
    <w:name w:val="Bordered - Accent 5"/>
    <w:basedOn w:val="71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7"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脚注文本 字符"/>
    <w:link w:val="739"/>
    <w:uiPriority w:val="99"/>
    <w:qFormat/>
    <w:rPr>
      <w:sz w:val="18"/>
    </w:rPr>
  </w:style>
  <w:style w:type="character" w:styleId="899" w:customStyle="1">
    <w:name w:val="尾注文本 字符"/>
    <w:link w:val="732"/>
    <w:uiPriority w:val="99"/>
    <w:qFormat/>
    <w:rPr>
      <w:sz w:val="20"/>
    </w:rPr>
  </w:style>
  <w:style w:type="paragraph" w:styleId="900" w:customStyle="1">
    <w:name w:val="TOC 标题1"/>
    <w:uiPriority w:val="39"/>
    <w:unhideWhenUsed/>
    <w:qFormat/>
    <w:rPr>
      <w:rFonts w:asciiTheme="minorHAnsi" w:hAnsiTheme="minorHAnsi" w:eastAsiaTheme="minorEastAsia" w:cstheme="minorBidi"/>
    </w:rPr>
  </w:style>
  <w:style w:type="paragraph" w:styleId="901" w:customStyle="1">
    <w:name w:val="Default"/>
    <w:uiPriority w:val="99"/>
    <w:qFormat/>
    <w:pPr>
      <w:widowControl w:val="off"/>
    </w:pPr>
    <w:rPr>
      <w:rFonts w:ascii="仿宋" w:eastAsia="仿宋" w:cs="仿宋"/>
      <w:color w:val="000000"/>
      <w:sz w:val="24"/>
      <w:szCs w:val="24"/>
    </w:rPr>
  </w:style>
  <w:style w:type="paragraph" w:styleId="902" w:customStyle="1">
    <w:name w:val="WPS Plain"/>
    <w:qFormat/>
  </w:style>
  <w:style w:type="paragraph" w:styleId="903">
    <w:name w:val="List Paragraph"/>
    <w:basedOn w:val="708"/>
    <w:uiPriority w:val="34"/>
    <w:qFormat/>
    <w:pPr>
      <w:ind w:firstLine="420"/>
    </w:pPr>
    <w:rPr>
      <w:rFonts w:eastAsia="Times New Roman"/>
    </w:rPr>
  </w:style>
  <w:style w:type="character" w:styleId="904" w:customStyle="1">
    <w:name w:val="页眉 字符"/>
    <w:basedOn w:val="718"/>
    <w:link w:val="735"/>
    <w:qFormat/>
    <w:rPr>
      <w:rFonts w:ascii="Times New Roman" w:hAnsi="Times New Roman" w:eastAsia="宋体" w:cs="Times New Roman"/>
      <w:sz w:val="18"/>
      <w:szCs w:val="18"/>
    </w:rPr>
  </w:style>
  <w:style w:type="character" w:styleId="905" w:customStyle="1">
    <w:name w:val="页脚 字符"/>
    <w:basedOn w:val="718"/>
    <w:link w:val="734"/>
    <w:uiPriority w:val="99"/>
    <w:qFormat/>
    <w:rPr>
      <w:rFonts w:ascii="Times New Roman" w:hAnsi="Times New Roman" w:eastAsia="宋体" w:cs="Times New Roman"/>
      <w:sz w:val="18"/>
      <w:szCs w:val="18"/>
    </w:rPr>
  </w:style>
  <w:style w:type="character" w:styleId="906" w:customStyle="1">
    <w:name w:val="批注框文本 字符"/>
    <w:basedOn w:val="718"/>
    <w:link w:val="733"/>
    <w:qFormat/>
    <w:rPr>
      <w:rFonts w:ascii="Times New Roman" w:hAnsi="Times New Roman" w:eastAsia="宋体" w:cs="Times New Roman"/>
      <w:sz w:val="18"/>
      <w:szCs w:val="18"/>
    </w:rPr>
  </w:style>
  <w:style w:type="table" w:styleId="907" w:customStyle="1">
    <w:name w:val="网格型1"/>
    <w:basedOn w:val="71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customStyle="1">
    <w:name w:val="正文文本 字符"/>
    <w:basedOn w:val="718"/>
    <w:link w:val="727"/>
    <w:uiPriority w:val="99"/>
    <w:qFormat/>
    <w:rPr>
      <w:rFonts w:ascii="Times New Roman" w:hAnsi="Times New Roman" w:eastAsia="宋体" w:cs="Times New Roman"/>
      <w:sz w:val="24"/>
      <w:szCs w:val="24"/>
    </w:rPr>
  </w:style>
  <w:style w:type="character" w:styleId="909" w:customStyle="1">
    <w:name w:val="正文文本首行缩进 字符"/>
    <w:basedOn w:val="908"/>
    <w:link w:val="747"/>
    <w:qFormat/>
    <w:rPr>
      <w:rFonts w:ascii="Times New Roman" w:hAnsi="Times New Roman" w:eastAsia="宋体" w:cs="Times New Roman"/>
      <w:sz w:val="24"/>
      <w:szCs w:val="24"/>
    </w:rPr>
  </w:style>
  <w:style w:type="paragraph" w:styleId="910" w:customStyle="1">
    <w:name w:val="普通正文"/>
    <w:basedOn w:val="708"/>
    <w:qFormat/>
    <w:pPr>
      <w:ind w:firstLine="480"/>
      <w:jc w:val="left"/>
      <w:spacing w:before="120" w:after="120" w:line="360" w:lineRule="auto"/>
    </w:pPr>
    <w:rPr>
      <w:rFonts w:ascii="Arial" w:hAnsi="Arial"/>
    </w:rPr>
  </w:style>
  <w:style w:type="character" w:styleId="911" w:customStyle="1">
    <w:name w:val="NormalCharacter"/>
    <w:qFormat/>
    <w:rPr>
      <w:sz w:val="21"/>
      <w:szCs w:val="22"/>
      <w:lang w:val="en-US" w:eastAsia="zh-CN" w:bidi="ar-SA"/>
    </w:rPr>
  </w:style>
  <w:style w:type="paragraph" w:styleId="912" w:customStyle="1">
    <w:name w:val="列出段落1"/>
    <w:basedOn w:val="708"/>
    <w:qFormat/>
    <w:pPr>
      <w:ind w:firstLine="420"/>
    </w:pPr>
  </w:style>
  <w:style w:type="character" w:styleId="913" w:customStyle="1">
    <w:name w:val="超链接1"/>
    <w:uiPriority w:val="99"/>
    <w:unhideWhenUsed/>
    <w:qFormat/>
    <w:rPr>
      <w:rFonts w:hint="eastAsia" w:ascii="微软雅黑" w:hAnsi="微软雅黑" w:eastAsia="微软雅黑" w:cs="微软雅黑"/>
      <w:color w:val="3d3d3d"/>
      <w:u w:val="none"/>
    </w:rPr>
  </w:style>
  <w:style w:type="paragraph" w:styleId="914" w:customStyle="1">
    <w:name w:val="BodyTextIndent"/>
    <w:basedOn w:val="708"/>
    <w:next w:val="915"/>
    <w:qFormat/>
    <w:pPr>
      <w:ind w:firstLine="645"/>
    </w:pPr>
    <w:rPr>
      <w:rFonts w:ascii="楷体_GB2312"/>
      <w:sz w:val="32"/>
    </w:rPr>
  </w:style>
  <w:style w:type="paragraph" w:styleId="915" w:customStyle="1">
    <w:name w:val="EnvelopeReturn"/>
    <w:basedOn w:val="708"/>
    <w:qFormat/>
    <w:pPr>
      <w:ind w:firstLine="200"/>
      <w:spacing w:line="360" w:lineRule="auto"/>
    </w:pPr>
    <w:rPr>
      <w:rFonts w:ascii="Arial" w:hAnsi="Arial"/>
    </w:rPr>
  </w:style>
  <w:style w:type="paragraph" w:styleId="916" w:customStyle="1">
    <w:name w:val="标题 31"/>
    <w:basedOn w:val="708"/>
    <w:next w:val="708"/>
    <w:uiPriority w:val="99"/>
    <w:qFormat/>
    <w:pPr>
      <w:keepLines/>
      <w:keepNext/>
      <w:spacing w:before="260" w:after="260" w:line="415" w:lineRule="auto"/>
      <w:outlineLvl w:val="2"/>
    </w:pPr>
    <w:rPr>
      <w:sz w:val="32"/>
      <w:szCs w:val="32"/>
    </w:rPr>
  </w:style>
  <w:style w:type="paragraph" w:styleId="917" w:customStyle="1">
    <w:name w:val="纯文本1"/>
    <w:basedOn w:val="708"/>
    <w:next w:val="918"/>
    <w:uiPriority w:val="99"/>
    <w:qFormat/>
    <w:rPr>
      <w:rFonts w:ascii="宋体" w:hAnsi="Courier New"/>
      <w:szCs w:val="22"/>
    </w:rPr>
  </w:style>
  <w:style w:type="paragraph" w:styleId="918" w:customStyle="1">
    <w:name w:val="正文缩进11"/>
    <w:basedOn w:val="708"/>
    <w:uiPriority w:val="99"/>
    <w:qFormat/>
    <w:pPr>
      <w:ind w:firstLine="420"/>
    </w:pPr>
    <w:rPr>
      <w:szCs w:val="21"/>
    </w:rPr>
  </w:style>
  <w:style w:type="paragraph" w:styleId="919" w:customStyle="1">
    <w:name w:val="Table Text"/>
    <w:basedOn w:val="708"/>
    <w:semiHidden/>
    <w:qFormat/>
    <w:rPr>
      <w:rFonts w:ascii="宋体" w:hAnsi="宋体" w:cs="宋体"/>
      <w:lang w:eastAsia="en-US"/>
    </w:rPr>
  </w:style>
  <w:style w:type="table" w:styleId="920" w:customStyle="1">
    <w:name w:val="Table Normal"/>
    <w:semiHidden/>
    <w:unhideWhenUsed/>
    <w:qFormat/>
    <w:tblPr>
      <w:tblCellMar>
        <w:left w:w="0" w:type="dxa"/>
        <w:top w:w="0" w:type="dxa"/>
        <w:right w:w="0" w:type="dxa"/>
        <w:bottom w:w="0" w:type="dxa"/>
      </w:tblCellMar>
    </w:tblPr>
  </w:style>
  <w:style w:type="character" w:styleId="921" w:customStyle="1">
    <w:name w:val="custom-tag-placeholder-class"/>
    <w:basedOn w:val="718"/>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殷佩</dc:creator>
  <cp:lastModifiedBy>吴素琴</cp:lastModifiedBy>
  <cp:revision>40</cp:revision>
  <dcterms:created xsi:type="dcterms:W3CDTF">2024-11-25T02:33:00Z</dcterms:created>
  <dcterms:modified xsi:type="dcterms:W3CDTF">2024-12-23T09:35:10Z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68F6B09613184C11872E773BAF0AB37C_13</vt:lpwstr>
  </property>
</Properties>
</file>