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JSZC-320585-HXCG-G2026-0003</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2026-2029年陆渡街道绿化养护（九标段~十一标段）</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太仓市人民政府陆渡街道办事处</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标的所属行业：（十六）其他未列明行业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苏州和讯工程项目管理有限公司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一</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963"/>
        <w:rPr>
          <w:rFonts w:hint="eastAsia"/>
          <w:color w:val="auto"/>
          <w:highlight w:val="none"/>
        </w:rPr>
      </w:pPr>
      <w:r>
        <w:rPr>
          <w:rFonts w:hint="eastAsia"/>
          <w:color w:val="auto"/>
          <w:highlight w:val="none"/>
        </w:rPr>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467507028"/>
      <w:r/>
      <w:bookmarkStart w:id="2" w:name="_Toc315868049"/>
      <w:r/>
      <w:bookmarkStart w:id="3" w:name="_Toc315875312"/>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第一部分</w:t>
      </w:r>
      <w:r>
        <w:rPr>
          <w:rStyle w:val="1043"/>
          <w:rFonts w:ascii="宋体" w:hAnsi="宋体"/>
          <w:b/>
          <w:color w:val="auto"/>
          <w:sz w:val="32"/>
          <w:szCs w:val="30"/>
          <w:highlight w:val="none"/>
        </w:rPr>
        <w:t xml:space="preserve">  </w:t>
      </w:r>
      <w:r>
        <w:rPr>
          <w:rStyle w:val="1043"/>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第二部分</w:t>
      </w:r>
      <w:r>
        <w:rPr>
          <w:rStyle w:val="1043"/>
          <w:rFonts w:ascii="宋体" w:hAnsi="宋体"/>
          <w:b/>
          <w:color w:val="auto"/>
          <w:sz w:val="32"/>
          <w:szCs w:val="30"/>
          <w:highlight w:val="none"/>
        </w:rPr>
        <w:t xml:space="preserve">  </w:t>
      </w:r>
      <w:r>
        <w:rPr>
          <w:rStyle w:val="1043"/>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8</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第三部分</w:t>
      </w:r>
      <w:r>
        <w:rPr>
          <w:rStyle w:val="1043"/>
          <w:rFonts w:ascii="宋体" w:hAnsi="宋体"/>
          <w:b/>
          <w:color w:val="auto"/>
          <w:sz w:val="32"/>
          <w:szCs w:val="30"/>
          <w:highlight w:val="none"/>
        </w:rPr>
        <w:t xml:space="preserve"> </w:t>
      </w:r>
      <w:r>
        <w:rPr>
          <w:rStyle w:val="1043"/>
          <w:rFonts w:hint="eastAsia" w:ascii="宋体" w:hAnsi="宋体"/>
          <w:b/>
          <w:color w:val="auto"/>
          <w:sz w:val="32"/>
          <w:szCs w:val="30"/>
          <w:highlight w:val="none"/>
          <w:lang w:eastAsia="zh-CN"/>
        </w:rPr>
        <w:t xml:space="preserve"> </w:t>
      </w:r>
      <w:r>
        <w:rPr>
          <w:rStyle w:val="1043"/>
          <w:rFonts w:hint="eastAsia" w:ascii="宋体" w:hAnsi="宋体"/>
          <w:b/>
          <w:color w:val="auto"/>
          <w:sz w:val="32"/>
          <w:szCs w:val="30"/>
          <w:highlight w:val="none"/>
        </w:rPr>
        <w:t xml:space="preserve">项目需</w:t>
      </w:r>
      <w:bookmarkStart w:id="4" w:name="_Hlt129101347"/>
      <w:r/>
      <w:bookmarkStart w:id="5" w:name="_Hlt129101348"/>
      <w:r>
        <w:rPr>
          <w:rStyle w:val="1043"/>
          <w:rFonts w:hint="eastAsia" w:ascii="宋体" w:hAnsi="宋体"/>
          <w:b/>
          <w:color w:val="auto"/>
          <w:sz w:val="32"/>
          <w:szCs w:val="30"/>
          <w:highlight w:val="none"/>
        </w:rPr>
        <w:t xml:space="preserve">求</w:t>
      </w:r>
      <w:bookmarkEnd w:id="4"/>
      <w:r/>
      <w:bookmarkEnd w:id="5"/>
      <w:r/>
      <w:bookmarkStart w:id="6" w:name="_Hlt129101526"/>
      <w:r/>
      <w:bookmarkStart w:id="7" w:name="_Hlt12910167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25</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第四部分</w:t>
      </w:r>
      <w:r>
        <w:rPr>
          <w:rStyle w:val="1043"/>
          <w:rFonts w:ascii="宋体" w:hAnsi="宋体"/>
          <w:b/>
          <w:color w:val="auto"/>
          <w:sz w:val="32"/>
          <w:szCs w:val="30"/>
          <w:highlight w:val="none"/>
        </w:rPr>
        <w:t xml:space="preserve"> </w:t>
      </w:r>
      <w:r>
        <w:rPr>
          <w:rStyle w:val="1043"/>
          <w:rFonts w:hint="eastAsia" w:ascii="宋体" w:hAnsi="宋体"/>
          <w:b/>
          <w:color w:val="auto"/>
          <w:sz w:val="32"/>
          <w:szCs w:val="30"/>
          <w:highlight w:val="none"/>
          <w:lang w:eastAsia="zh-CN"/>
        </w:rPr>
        <w:t xml:space="preserve"> </w:t>
      </w:r>
      <w:r>
        <w:rPr>
          <w:rStyle w:val="1043"/>
          <w:rFonts w:hint="eastAsia" w:ascii="宋体" w:hAnsi="宋体"/>
          <w:b/>
          <w:color w:val="auto"/>
          <w:sz w:val="32"/>
          <w:szCs w:val="30"/>
          <w:highlight w:val="none"/>
        </w:rPr>
        <w:t xml:space="preserve">投标文件格</w:t>
      </w:r>
      <w:bookmarkStart w:id="8" w:name="_Hlt129101679"/>
      <w:r>
        <w:rPr>
          <w:rStyle w:val="1043"/>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51</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第五部分</w:t>
      </w:r>
      <w:r>
        <w:rPr>
          <w:rStyle w:val="1043"/>
          <w:rFonts w:hint="eastAsia" w:ascii="宋体" w:hAnsi="宋体"/>
          <w:b/>
          <w:color w:val="auto"/>
          <w:sz w:val="32"/>
          <w:szCs w:val="30"/>
          <w:highlight w:val="none"/>
          <w:lang w:eastAsia="zh-CN"/>
        </w:rPr>
        <w:t xml:space="preserve">  </w:t>
      </w:r>
      <w:r>
        <w:rPr>
          <w:rStyle w:val="1043"/>
          <w:rFonts w:hint="eastAsia" w:ascii="宋体" w:hAnsi="宋体"/>
          <w:b/>
          <w:color w:val="auto"/>
          <w:sz w:val="32"/>
          <w:szCs w:val="30"/>
          <w:highlight w:val="none"/>
        </w:rPr>
        <w:t xml:space="preserve">评标方法与评</w:t>
      </w:r>
      <w:bookmarkStart w:id="10" w:name="_Hlt129101645"/>
      <w:r>
        <w:rPr>
          <w:rStyle w:val="1043"/>
          <w:rFonts w:hint="eastAsia" w:ascii="宋体" w:hAnsi="宋体"/>
          <w:b/>
          <w:color w:val="auto"/>
          <w:sz w:val="32"/>
          <w:szCs w:val="30"/>
          <w:highlight w:val="none"/>
        </w:rPr>
        <w:t xml:space="preserve">标</w:t>
      </w:r>
      <w:bookmarkEnd w:id="10"/>
      <w:r>
        <w:rPr>
          <w:rStyle w:val="1043"/>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71</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pStyle w:val="101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043"/>
          <w:rFonts w:ascii="宋体" w:hAnsi="宋体"/>
          <w:b/>
          <w:color w:val="auto"/>
          <w:sz w:val="32"/>
          <w:szCs w:val="30"/>
          <w:highlight w:val="none"/>
        </w:rPr>
        <w:fldChar w:fldCharType="begin"/>
      </w:r>
      <w:r>
        <w:rPr>
          <w:rStyle w:val="104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043"/>
          <w:rFonts w:ascii="宋体" w:hAnsi="宋体"/>
          <w:b/>
          <w:color w:val="auto"/>
          <w:sz w:val="32"/>
          <w:szCs w:val="30"/>
          <w:highlight w:val="none"/>
        </w:rPr>
        <w:instrText xml:space="preserve"> </w:instrText>
      </w:r>
      <w:r>
        <w:rPr>
          <w:rStyle w:val="1043"/>
          <w:rFonts w:ascii="宋体" w:hAnsi="宋体"/>
          <w:b/>
          <w:color w:val="auto"/>
          <w:sz w:val="32"/>
          <w:szCs w:val="30"/>
          <w:highlight w:val="none"/>
        </w:rPr>
        <w:fldChar w:fldCharType="separate"/>
      </w:r>
      <w:r>
        <w:rPr>
          <w:rStyle w:val="1043"/>
          <w:rFonts w:hint="eastAsia" w:ascii="宋体" w:hAnsi="宋体"/>
          <w:b/>
          <w:color w:val="auto"/>
          <w:sz w:val="32"/>
          <w:szCs w:val="30"/>
          <w:highlight w:val="none"/>
        </w:rPr>
        <w:t xml:space="preserve">第六部分</w:t>
      </w:r>
      <w:r>
        <w:rPr>
          <w:rStyle w:val="1043"/>
          <w:rFonts w:ascii="宋体" w:hAnsi="宋体"/>
          <w:b/>
          <w:color w:val="auto"/>
          <w:sz w:val="32"/>
          <w:szCs w:val="30"/>
          <w:highlight w:val="none"/>
        </w:rPr>
        <w:t xml:space="preserve"> </w:t>
      </w:r>
      <w:r>
        <w:rPr>
          <w:rStyle w:val="1043"/>
          <w:rFonts w:hint="eastAsia" w:ascii="宋体" w:hAnsi="宋体"/>
          <w:b/>
          <w:color w:val="auto"/>
          <w:sz w:val="32"/>
          <w:szCs w:val="30"/>
          <w:highlight w:val="none"/>
          <w:lang w:eastAsia="zh-CN"/>
        </w:rPr>
        <w:t xml:space="preserve"> </w:t>
      </w:r>
      <w:r>
        <w:rPr>
          <w:rStyle w:val="1043"/>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75</w:t>
      </w:r>
      <w:r>
        <w:rPr>
          <w:rFonts w:ascii="宋体" w:hAnsi="宋体"/>
          <w:b w:val="0"/>
          <w:color w:val="auto"/>
          <w:sz w:val="32"/>
          <w:szCs w:val="30"/>
          <w:highlight w:val="none"/>
        </w:rPr>
        <w:fldChar w:fldCharType="end"/>
      </w:r>
      <w:r>
        <w:rPr>
          <w:rStyle w:val="1043"/>
          <w:rFonts w:ascii="宋体" w:hAnsi="宋体"/>
          <w:b/>
          <w:color w:val="auto"/>
          <w:sz w:val="32"/>
          <w:szCs w:val="30"/>
          <w:highlight w:val="none"/>
        </w:rPr>
        <w:fldChar w:fldCharType="end"/>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109"/>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109"/>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315868051"/>
      <w:r/>
      <w:bookmarkStart w:id="13" w:name="_Toc467507030"/>
      <w:r/>
      <w:bookmarkStart w:id="14" w:name="_Toc315875314"/>
      <w:r/>
      <w:bookmarkStart w:id="15" w:name="_Toc158691767"/>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2026-2029年陆渡街道绿化养护（九标段~十一标段）</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下载获取电子招标文件，并于202</w:t>
      </w: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03</w:t>
      </w:r>
      <w:r>
        <w:rPr>
          <w:rFonts w:hint="eastAsia" w:ascii="宋体" w:hAnsi="宋体" w:eastAsia="宋体" w:cs="宋体"/>
          <w:color w:val="auto"/>
          <w:sz w:val="24"/>
          <w:szCs w:val="24"/>
          <w:highlight w:val="none"/>
          <w:shd w:val="clear" w:color="auto" w:fill="ffffff"/>
        </w:rPr>
        <w:t xml:space="preserve">月</w:t>
      </w:r>
      <w:r>
        <w:rPr>
          <w:rFonts w:hint="eastAsia" w:ascii="宋体" w:hAnsi="宋体" w:cs="宋体"/>
          <w:color w:val="auto"/>
          <w:sz w:val="24"/>
          <w:szCs w:val="24"/>
          <w:highlight w:val="none"/>
          <w:shd w:val="clear" w:color="auto" w:fill="ffffff"/>
          <w:lang w:val="en-US" w:eastAsia="zh-CN"/>
        </w:rPr>
        <w:t xml:space="preserve">03</w:t>
      </w:r>
      <w:r>
        <w:rPr>
          <w:rFonts w:hint="eastAsia" w:ascii="宋体" w:hAnsi="宋体" w:eastAsia="宋体" w:cs="宋体"/>
          <w:color w:val="auto"/>
          <w:sz w:val="24"/>
          <w:szCs w:val="24"/>
          <w:highlight w:val="none"/>
          <w:shd w:val="clear" w:color="auto" w:fill="ffffff"/>
        </w:rPr>
        <w:t xml:space="preserve">日</w:t>
      </w:r>
      <w:r>
        <w:rPr>
          <w:rFonts w:hint="eastAsia" w:ascii="宋体" w:hAnsi="宋体" w:cs="宋体"/>
          <w:color w:val="auto"/>
          <w:sz w:val="24"/>
          <w:szCs w:val="24"/>
          <w:highlight w:val="none"/>
          <w:shd w:val="clear" w:color="auto" w:fill="ffffff"/>
          <w:lang w:val="en-US" w:eastAsia="zh-CN"/>
        </w:rPr>
        <w:t xml:space="preserve">09</w:t>
      </w:r>
      <w:r>
        <w:rPr>
          <w:rFonts w:hint="eastAsia" w:ascii="宋体" w:hAnsi="宋体" w:eastAsia="宋体" w:cs="宋体"/>
          <w:color w:val="auto"/>
          <w:sz w:val="24"/>
          <w:szCs w:val="24"/>
          <w:highlight w:val="none"/>
          <w:shd w:val="clear" w:color="auto" w:fill="ffffff"/>
        </w:rPr>
        <w:t xml:space="preserve">时</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0分（北京时间）前上传电子投标文件。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JSZC-320585-HXCG-G2026-0003</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2026-2029年陆渡街道绿化养护（九标段~十一标段）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default" w:ascii="Times New Roman" w:hAnsi="Times New Roman" w:eastAsia="宋体" w:cs="Times New Roman"/>
          <w:szCs w:val="20"/>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b/>
          <w:bCs/>
          <w:color w:val="auto"/>
          <w:sz w:val="24"/>
          <w:szCs w:val="20"/>
          <w:highlight w:val="none"/>
        </w:rPr>
        <w:t xml:space="preserve">人民币</w:t>
      </w:r>
      <w:r>
        <w:rPr>
          <w:rFonts w:hint="eastAsia" w:ascii="宋体" w:hAnsi="宋体" w:eastAsia="宋体" w:cs="宋体"/>
          <w:b/>
          <w:bCs/>
          <w:color w:val="auto"/>
          <w:sz w:val="24"/>
          <w:szCs w:val="20"/>
          <w:highlight w:val="none"/>
          <w:lang w:val="en-US" w:eastAsia="zh-CN"/>
        </w:rPr>
        <w:t xml:space="preserve">壹仟柒佰零贰万叁仟玖佰柒拾壹元整</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17023971.00</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其中：</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标段九预算金额为人民币4500619.00元；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标段十预算金额为人民币5633222.00元；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标段十一预算金额为人民币</w:t>
      </w:r>
      <w:r>
        <w:rPr>
          <w:rFonts w:hint="eastAsia" w:ascii="宋体" w:hAnsi="宋体" w:eastAsia="宋体" w:cs="Times New Roman"/>
          <w:sz w:val="24"/>
          <w:szCs w:val="24"/>
          <w:lang w:val="en-US" w:eastAsia="zh-CN"/>
        </w:rPr>
        <w:t xml:space="preserve">6890130.00</w:t>
      </w:r>
      <w:r>
        <w:rPr>
          <w:rFonts w:hint="eastAsia" w:ascii="宋体" w:hAnsi="宋体" w:eastAsia="宋体" w:cs="宋体"/>
          <w:color w:val="auto"/>
          <w:sz w:val="24"/>
          <w:szCs w:val="20"/>
          <w:highlight w:val="none"/>
          <w:lang w:val="en-US" w:eastAsia="zh-CN"/>
        </w:rPr>
        <w:t xml:space="preserve">元。</w:t>
      </w:r>
      <w:r/>
    </w:p>
    <w:p>
      <w:pPr>
        <w:ind w:firstLine="480"/>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最高限价：</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标段</w:t>
      </w:r>
      <w:r>
        <w:rPr>
          <w:rFonts w:hint="eastAsia" w:ascii="宋体" w:hAnsi="宋体" w:eastAsia="宋体" w:cs="Times New Roman"/>
          <w:sz w:val="24"/>
          <w:szCs w:val="24"/>
          <w:lang w:val="en-US" w:eastAsia="zh-CN"/>
        </w:rPr>
        <w:t xml:space="preserve">九</w:t>
      </w:r>
      <w:r>
        <w:rPr>
          <w:rFonts w:hint="eastAsia" w:ascii="宋体" w:hAnsi="宋体" w:eastAsia="宋体" w:cs="Times New Roman"/>
          <w:sz w:val="24"/>
          <w:szCs w:val="24"/>
        </w:rPr>
        <w:t xml:space="preserve">：人民币</w:t>
      </w:r>
      <w:r>
        <w:rPr>
          <w:rFonts w:hint="eastAsia" w:ascii="宋体" w:hAnsi="宋体" w:eastAsia="宋体" w:cs="Times New Roman"/>
          <w:sz w:val="24"/>
          <w:szCs w:val="24"/>
          <w:lang w:val="en-US" w:eastAsia="zh-CN"/>
        </w:rPr>
        <w:t xml:space="preserve">肆佰伍拾万零陆佰壹拾捌元玖角陆分</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4500618.96</w:t>
      </w:r>
      <w:r>
        <w:rPr>
          <w:rFonts w:hint="eastAsia" w:ascii="宋体" w:hAnsi="宋体" w:eastAsia="宋体" w:cs="Times New Roman"/>
          <w:sz w:val="24"/>
          <w:szCs w:val="24"/>
        </w:rPr>
        <w:t xml:space="preserve">元）</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标段</w:t>
      </w:r>
      <w:r>
        <w:rPr>
          <w:rFonts w:hint="eastAsia" w:ascii="宋体" w:hAnsi="宋体" w:eastAsia="宋体" w:cs="Times New Roman"/>
          <w:sz w:val="24"/>
          <w:szCs w:val="24"/>
          <w:lang w:val="en-US" w:eastAsia="zh-CN"/>
        </w:rPr>
        <w:t xml:space="preserve">十</w:t>
      </w:r>
      <w:r>
        <w:rPr>
          <w:rFonts w:hint="eastAsia" w:ascii="宋体" w:hAnsi="宋体" w:eastAsia="宋体" w:cs="Times New Roman"/>
          <w:sz w:val="24"/>
          <w:szCs w:val="24"/>
        </w:rPr>
        <w:t xml:space="preserve">：人民币</w:t>
      </w:r>
      <w:r>
        <w:rPr>
          <w:rFonts w:hint="eastAsia" w:ascii="宋体" w:hAnsi="宋体" w:eastAsia="宋体" w:cs="Times New Roman"/>
          <w:sz w:val="24"/>
          <w:szCs w:val="24"/>
          <w:lang w:val="en-US" w:eastAsia="zh-CN"/>
        </w:rPr>
        <w:t xml:space="preserve">伍佰陆拾叁万叁仟贰佰贰拾壹元叁角整</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5633221.3</w:t>
      </w:r>
      <w:r>
        <w:rPr>
          <w:rFonts w:hint="eastAsia" w:ascii="宋体" w:hAnsi="宋体" w:eastAsia="宋体" w:cs="Times New Roman"/>
          <w:sz w:val="24"/>
          <w:szCs w:val="24"/>
        </w:rPr>
        <w:t xml:space="preserve">元）</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Times New Roman"/>
          <w:sz w:val="24"/>
          <w:szCs w:val="24"/>
        </w:rPr>
        <w:t xml:space="preserve">标段</w:t>
      </w:r>
      <w:r>
        <w:rPr>
          <w:rFonts w:hint="eastAsia" w:ascii="宋体" w:hAnsi="宋体" w:eastAsia="宋体" w:cs="Times New Roman"/>
          <w:sz w:val="24"/>
          <w:szCs w:val="24"/>
          <w:lang w:val="en-US" w:eastAsia="zh-CN"/>
        </w:rPr>
        <w:t xml:space="preserve">十一</w:t>
      </w:r>
      <w:r>
        <w:rPr>
          <w:rFonts w:hint="eastAsia" w:ascii="宋体" w:hAnsi="宋体" w:eastAsia="宋体" w:cs="Times New Roman"/>
          <w:sz w:val="24"/>
          <w:szCs w:val="24"/>
        </w:rPr>
        <w:t xml:space="preserve">：人民币</w:t>
      </w:r>
      <w:r>
        <w:rPr>
          <w:rFonts w:hint="eastAsia" w:ascii="宋体" w:hAnsi="宋体" w:eastAsia="宋体" w:cs="Times New Roman"/>
          <w:sz w:val="24"/>
          <w:szCs w:val="24"/>
          <w:lang w:val="en-US" w:eastAsia="zh-CN"/>
        </w:rPr>
        <w:t xml:space="preserve">陆佰捌拾玖万零壹佰叁拾元整</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6890130</w:t>
      </w:r>
      <w:r>
        <w:rPr>
          <w:rFonts w:hint="eastAsia" w:ascii="宋体" w:hAnsi="宋体" w:eastAsia="宋体" w:cs="Times New Roman"/>
          <w:sz w:val="24"/>
          <w:szCs w:val="24"/>
        </w:rPr>
        <w:t xml:space="preserve">元）</w:t>
      </w:r>
      <w:r/>
    </w:p>
    <w:p>
      <w:pPr>
        <w:ind w:firstLine="482"/>
        <w:jc w:val="left"/>
        <w:spacing w:line="360" w:lineRule="auto"/>
        <w:widowControl/>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最高限价详见采购清单，供应商投标报价不得超过最高限价，否则视为无效投标。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服务内容为:陆渡街道辖区内道路、公园、林带、草花种植等绿化养护内容。具体详见招标文件第</w:t>
      </w:r>
      <w:r>
        <w:rPr>
          <w:rFonts w:hint="eastAsia" w:ascii="宋体" w:hAnsi="宋体" w:cs="宋体"/>
          <w:color w:val="auto"/>
          <w:sz w:val="24"/>
          <w:highlight w:val="none"/>
          <w:lang w:val="en-US" w:eastAsia="zh-CN"/>
        </w:rPr>
        <w:t xml:space="preserve">三部分</w:t>
      </w:r>
      <w:r>
        <w:rPr>
          <w:rFonts w:hint="eastAsia" w:ascii="宋体" w:hAnsi="宋体" w:cs="宋体"/>
          <w:color w:val="auto"/>
          <w:sz w:val="24"/>
          <w:highlight w:val="none"/>
        </w:rPr>
        <w:t xml:space="preserve">项目需求。</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eastAsia="zh-CN" w:bidi="ar"/>
        </w:rPr>
        <w:t xml:space="preserve">。具体日期按采购清单中养护期限。</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注："2026年-202</w:t>
      </w:r>
      <w:r>
        <w:rPr>
          <w:rFonts w:hint="eastAsia" w:ascii="宋体" w:hAnsi="宋体" w:cs="宋体"/>
          <w:b/>
          <w:color w:val="auto"/>
          <w:sz w:val="24"/>
          <w:szCs w:val="24"/>
          <w:highlight w:val="none"/>
          <w:shd w:val="clear" w:color="auto" w:fill="ffffff"/>
          <w:lang w:val="en-US" w:eastAsia="zh-CN" w:bidi="ar"/>
        </w:rPr>
        <w:t xml:space="preserve">9</w:t>
      </w:r>
      <w:r>
        <w:rPr>
          <w:rFonts w:hint="eastAsia" w:ascii="宋体" w:hAnsi="宋体" w:eastAsia="宋体" w:cs="宋体"/>
          <w:b/>
          <w:color w:val="auto"/>
          <w:sz w:val="24"/>
          <w:szCs w:val="24"/>
          <w:highlight w:val="none"/>
          <w:shd w:val="clear" w:color="auto" w:fill="ffffff"/>
          <w:lang w:bidi="ar"/>
        </w:rPr>
        <w:t xml:space="preserve">年</w:t>
      </w:r>
      <w:r>
        <w:rPr>
          <w:rFonts w:hint="eastAsia" w:ascii="宋体" w:hAnsi="宋体" w:cs="宋体"/>
          <w:b/>
          <w:color w:val="auto"/>
          <w:sz w:val="24"/>
          <w:szCs w:val="24"/>
          <w:highlight w:val="none"/>
          <w:shd w:val="clear" w:color="auto" w:fill="ffffff"/>
          <w:lang w:val="en-US" w:eastAsia="zh-CN" w:bidi="ar"/>
        </w:rPr>
        <w:t xml:space="preserve">陆渡</w:t>
      </w:r>
      <w:r>
        <w:rPr>
          <w:rFonts w:hint="eastAsia" w:ascii="宋体" w:hAnsi="宋体" w:eastAsia="宋体" w:cs="宋体"/>
          <w:b/>
          <w:color w:val="auto"/>
          <w:sz w:val="24"/>
          <w:szCs w:val="24"/>
          <w:highlight w:val="none"/>
          <w:shd w:val="clear" w:color="auto" w:fill="ffffff"/>
          <w:lang w:bidi="ar"/>
        </w:rPr>
        <w:t xml:space="preserve">街道绿化养护"项目共</w:t>
      </w:r>
      <w:r>
        <w:rPr>
          <w:rFonts w:hint="eastAsia" w:ascii="宋体" w:hAnsi="宋体" w:cs="宋体"/>
          <w:b/>
          <w:color w:val="auto"/>
          <w:sz w:val="24"/>
          <w:szCs w:val="24"/>
          <w:highlight w:val="none"/>
          <w:shd w:val="clear" w:color="auto" w:fill="ffffff"/>
          <w:lang w:val="en-US" w:eastAsia="zh-CN" w:bidi="ar"/>
        </w:rPr>
        <w:t xml:space="preserve">十一个标段</w:t>
      </w:r>
      <w:r>
        <w:rPr>
          <w:rFonts w:hint="eastAsia" w:ascii="宋体" w:hAnsi="宋体" w:eastAsia="宋体" w:cs="宋体"/>
          <w:b/>
          <w:color w:val="auto"/>
          <w:sz w:val="24"/>
          <w:szCs w:val="24"/>
          <w:highlight w:val="none"/>
          <w:shd w:val="clear" w:color="auto" w:fill="ffffff"/>
          <w:lang w:bidi="ar"/>
        </w:rPr>
        <w:t xml:space="preserve">，允许一个投标人报名多个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，但一个投标人最多只能就其中一个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中标。评审顺序按区域顺序（</w:t>
      </w:r>
      <w:r>
        <w:rPr>
          <w:rFonts w:hint="eastAsia" w:ascii="宋体" w:hAnsi="宋体" w:cs="宋体"/>
          <w:b/>
          <w:color w:val="auto"/>
          <w:sz w:val="24"/>
          <w:szCs w:val="24"/>
          <w:highlight w:val="none"/>
          <w:shd w:val="clear" w:color="auto" w:fill="ffffff"/>
          <w:lang w:val="en-US" w:eastAsia="zh-CN" w:bidi="ar"/>
        </w:rPr>
        <w:t xml:space="preserve">一标段</w:t>
      </w:r>
      <w:r>
        <w:rPr>
          <w:rFonts w:hint="eastAsia" w:ascii="宋体" w:hAnsi="宋体" w:eastAsia="宋体" w:cs="宋体"/>
          <w:b/>
          <w:color w:val="auto"/>
          <w:sz w:val="24"/>
          <w:szCs w:val="24"/>
          <w:highlight w:val="none"/>
          <w:shd w:val="clear" w:color="auto" w:fill="ffffff"/>
          <w:lang w:bidi="ar"/>
        </w:rPr>
        <w:t xml:space="preserve">至</w:t>
      </w:r>
      <w:r>
        <w:rPr>
          <w:rFonts w:hint="eastAsia" w:ascii="宋体" w:hAnsi="宋体" w:cs="宋体"/>
          <w:b/>
          <w:color w:val="auto"/>
          <w:sz w:val="24"/>
          <w:szCs w:val="24"/>
          <w:highlight w:val="none"/>
          <w:shd w:val="clear" w:color="auto" w:fill="ffffff"/>
          <w:lang w:val="en-US" w:eastAsia="zh-CN" w:bidi="ar"/>
        </w:rPr>
        <w:t xml:space="preserve">十一标段</w:t>
      </w:r>
      <w:r>
        <w:rPr>
          <w:rFonts w:hint="eastAsia" w:ascii="宋体" w:hAnsi="宋体" w:eastAsia="宋体" w:cs="宋体"/>
          <w:b/>
          <w:color w:val="auto"/>
          <w:sz w:val="24"/>
          <w:szCs w:val="24"/>
          <w:highlight w:val="none"/>
          <w:shd w:val="clear" w:color="auto" w:fill="ffffff"/>
          <w:lang w:bidi="ar"/>
        </w:rPr>
        <w:t xml:space="preserve">）确定，每个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中标人为一名，按先评先中的原则，确定投标人的中标</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。已中标的投标人在后面的</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中失去得标权，由该</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具有得标权且评标总得分最高的为该</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中标人。</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w:t>
      </w:r>
      <w:r>
        <w:rPr>
          <w:rFonts w:hint="eastAsia" w:ascii="宋体" w:hAnsi="宋体" w:eastAsia="宋体" w:cs="宋体"/>
          <w:b w:val="0"/>
          <w:bCs w:val="0"/>
          <w:color w:val="auto"/>
          <w:sz w:val="24"/>
          <w:szCs w:val="24"/>
          <w:highlight w:val="none"/>
          <w:shd w:val="clear" w:color="auto" w:fill="ffffff"/>
          <w:lang w:bidi="ar"/>
        </w:rPr>
        <w:t xml:space="preserve">根据《政府采购促进中小企业发展管理办法》、苏财购【2022】16号《苏州市政府采购促进中小企业发展实施意见》文件的相关规定，</w:t>
      </w:r>
      <w:r>
        <w:rPr>
          <w:rFonts w:hint="eastAsia" w:ascii="宋体" w:hAnsi="宋体" w:eastAsia="宋体" w:cs="宋体"/>
          <w:b/>
          <w:bCs/>
          <w:color w:val="auto"/>
          <w:sz w:val="24"/>
          <w:szCs w:val="24"/>
          <w:highlight w:val="none"/>
          <w:shd w:val="clear" w:color="auto" w:fill="ffffff"/>
          <w:lang w:bidi="ar"/>
        </w:rPr>
        <w:t xml:space="preserve">本项目专门面向</w:t>
      </w:r>
      <w:r>
        <w:rPr>
          <w:rFonts w:hint="eastAsia" w:ascii="宋体" w:hAnsi="宋体" w:cs="宋体"/>
          <w:b/>
          <w:bCs/>
          <w:color w:val="auto"/>
          <w:sz w:val="24"/>
          <w:szCs w:val="24"/>
          <w:highlight w:val="none"/>
          <w:shd w:val="clear" w:color="auto" w:fill="ffffff"/>
          <w:lang w:val="en-US" w:eastAsia="zh-CN" w:bidi="ar"/>
        </w:rPr>
        <w:t xml:space="preserve">小微</w:t>
      </w:r>
      <w:r>
        <w:rPr>
          <w:rFonts w:hint="eastAsia" w:ascii="宋体" w:hAnsi="宋体" w:eastAsia="宋体" w:cs="宋体"/>
          <w:b/>
          <w:bCs/>
          <w:color w:val="auto"/>
          <w:sz w:val="24"/>
          <w:szCs w:val="24"/>
          <w:highlight w:val="none"/>
          <w:shd w:val="clear" w:color="auto" w:fill="ffffff"/>
          <w:lang w:bidi="ar"/>
        </w:rPr>
        <w:t xml:space="preserve">企业，所属行业为</w:t>
      </w:r>
      <w:r>
        <w:rPr>
          <w:rFonts w:hint="eastAsia" w:ascii="宋体" w:hAnsi="宋体" w:cs="宋体"/>
          <w:b/>
          <w:bCs/>
          <w:color w:val="auto"/>
          <w:sz w:val="24"/>
          <w:szCs w:val="24"/>
          <w:highlight w:val="none"/>
          <w:shd w:val="clear" w:color="auto" w:fill="ffffff"/>
          <w:lang w:val="en-US" w:eastAsia="zh-CN" w:bidi="ar"/>
        </w:rPr>
        <w:t xml:space="preserve">其他未列明行</w:t>
      </w:r>
      <w:r>
        <w:rPr>
          <w:rFonts w:hint="eastAsia" w:ascii="宋体" w:hAnsi="宋体" w:eastAsia="宋体" w:cs="宋体"/>
          <w:b/>
          <w:bCs/>
          <w:color w:val="auto"/>
          <w:sz w:val="24"/>
          <w:szCs w:val="24"/>
          <w:highlight w:val="none"/>
          <w:shd w:val="clear" w:color="auto" w:fill="ffffff"/>
          <w:lang w:bidi="ar"/>
        </w:rPr>
        <w:t xml:space="preserve">业，投标（响应）供应商应为小型、微型企业或监狱企业或残疾人福利性单位。</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p>
    <w:p>
      <w:pPr>
        <w:ind w:firstLine="482"/>
        <w:jc w:val="left"/>
        <w:keepLines w:val="0"/>
        <w:keepNext w:val="0"/>
        <w:pageBreakBefore w:val="0"/>
        <w:spacing w:line="360" w:lineRule="auto"/>
        <w:widowControl/>
        <w:rPr>
          <w:rFonts w:hint="default"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1、适用于采购包1、采购包2：</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（1）项目组主要管理岗位人员（包括项目负责人2人、植保巡视员1人、修剪技术员1人及现场安全员1名）满足招标文件要求。各标段基本养护人员数量满足招标文件要求。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（2）投标供应商须为本项目配备车辆，最低配置要求如下：清运卡车（核定载质量≥2T）1辆；洒水车（核定载质量≥4T）1辆。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b w:val="0"/>
          <w:bCs/>
          <w:color w:val="auto"/>
          <w:sz w:val="24"/>
          <w:szCs w:val="24"/>
          <w:highlight w:val="none"/>
          <w:shd w:val="clear" w:color="auto" w:fill="ffffff"/>
          <w:lang w:val="en-US" w:eastAsia="zh-CN" w:bidi="ar"/>
        </w:rPr>
        <w:t xml:space="preserve">（3）</w:t>
      </w: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15</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油锯8台、电动高枝锯2台、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施肥器5台、打孔机1台、梳草机1台、旋耕机2台、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台、骑乘式草坪车</w:t>
      </w:r>
      <w:r>
        <w:rPr>
          <w:rFonts w:hint="eastAsia" w:ascii="宋体" w:hAnsi="宋体" w:cs="宋体"/>
          <w:color w:val="auto"/>
          <w:sz w:val="24"/>
          <w:highlight w:val="none"/>
          <w:lang w:val="en-US" w:eastAsia="zh-CN" w:bidi="ar-SA"/>
        </w:rPr>
        <w:t xml:space="preserve">1台、</w:t>
      </w:r>
      <w:r>
        <w:rPr>
          <w:rFonts w:hint="eastAsia" w:ascii="宋体" w:hAnsi="宋体" w:eastAsia="宋体" w:cs="宋体"/>
          <w:color w:val="auto"/>
          <w:sz w:val="24"/>
          <w:highlight w:val="none"/>
          <w:lang w:val="en-US" w:eastAsia="zh-CN" w:bidi="ar-SA"/>
        </w:rPr>
        <w:t xml:space="preserve">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2、适用于采购包3</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（1）项目组主要管理岗位人员（包括项目负责人2人、植保巡视员1人、修剪技术员1人、现场安全员1名、花镜师1名）满足招标文件要求。基本养护人员数量满足招标文件要求。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（2）投标供应商须为本项目配备车辆，最低配置要求如下：洒水车（核定载质量≥4T）2辆。</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bidi="ar-SA"/>
        </w:rPr>
      </w:pPr>
      <w:r>
        <w:rPr>
          <w:rFonts w:hint="eastAsia" w:ascii="宋体" w:hAnsi="宋体" w:cs="宋体"/>
          <w:b w:val="0"/>
          <w:bCs/>
          <w:color w:val="auto"/>
          <w:sz w:val="24"/>
          <w:szCs w:val="24"/>
          <w:highlight w:val="none"/>
          <w:shd w:val="clear" w:color="auto" w:fill="ffffff"/>
          <w:lang w:val="en-US" w:eastAsia="zh-CN" w:bidi="ar"/>
        </w:rPr>
        <w:t xml:space="preserve">（3）</w:t>
      </w: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台、树叶吹风机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打孔机1台、旋耕机3台、</w:t>
      </w:r>
      <w:r>
        <w:rPr>
          <w:rFonts w:hint="eastAsia" w:ascii="宋体" w:hAnsi="宋体" w:eastAsia="宋体" w:cs="宋体"/>
          <w:color w:val="auto"/>
          <w:sz w:val="24"/>
          <w:highlight w:val="none"/>
          <w:lang w:val="en-US" w:eastAsia="zh-CN" w:bidi="ar-SA"/>
        </w:rPr>
        <w:t xml:space="preserve">普通打药机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rPr>
          <w:rFonts w:hint="eastAsia" w:ascii="宋体" w:hAnsi="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990"/>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1、依法获取电子招标文件：投标人在202</w:t>
      </w:r>
      <w:r>
        <w:rPr>
          <w:rFonts w:hint="eastAsia" w:ascii="宋体" w:hAnsi="宋体" w:eastAsia="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01</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26</w:t>
      </w:r>
      <w:r>
        <w:rPr>
          <w:rFonts w:hint="eastAsia" w:ascii="宋体" w:hAnsi="宋体" w:eastAsia="宋体" w:cs="宋体"/>
          <w:color w:val="auto"/>
          <w:sz w:val="24"/>
          <w:szCs w:val="24"/>
          <w:highlight w:val="none"/>
          <w:shd w:val="clear" w:color="auto" w:fill="ffffff"/>
          <w:lang w:bidi="ar"/>
        </w:rPr>
        <w:t xml:space="preserve">日至202</w:t>
      </w:r>
      <w:r>
        <w:rPr>
          <w:rFonts w:hint="eastAsia" w:ascii="宋体" w:hAnsi="宋体" w:eastAsia="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02</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04</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1、加密的电子投标文件上传截止时间：202</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03</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03</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09</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0分（北京时间），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3、开标时间：202</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03</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03</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09</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0分（北京时间）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pStyle w:val="1035"/>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3、中标服务费：由中标单位支付。</w:t>
      </w:r>
      <w:r>
        <w:rPr>
          <w:rFonts w:hint="eastAsia" w:ascii="宋体" w:hAnsi="宋体" w:cs="宋体"/>
          <w:color w:val="auto"/>
          <w:sz w:val="24"/>
          <w:szCs w:val="24"/>
          <w:highlight w:val="none"/>
          <w:shd w:val="clear" w:color="auto" w:fill="ffffff"/>
          <w:lang w:val="en-US" w:eastAsia="zh-CN" w:bidi="ar"/>
        </w:rPr>
        <w:t xml:space="preserve">每标段代理费为3万元，</w:t>
      </w:r>
      <w:r>
        <w:rPr>
          <w:rFonts w:hint="eastAsia" w:ascii="宋体" w:hAnsi="宋体" w:eastAsia="宋体" w:cs="宋体"/>
          <w:color w:val="auto"/>
          <w:sz w:val="24"/>
          <w:szCs w:val="24"/>
          <w:highlight w:val="none"/>
          <w:shd w:val="clear" w:color="auto" w:fill="ffffff"/>
          <w:lang w:bidi="ar"/>
        </w:rPr>
        <w:t xml:space="preserve">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太仓市人民政府陆渡街道办事处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rPr>
        <w:t xml:space="preserve">太仓市民安路1号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w:t>
      </w:r>
      <w:r>
        <w:rPr>
          <w:rFonts w:hint="eastAsia" w:ascii="宋体" w:hAnsi="宋体" w:cs="宋体"/>
          <w:color w:val="auto"/>
          <w:sz w:val="24"/>
          <w:szCs w:val="24"/>
          <w:highlight w:val="none"/>
          <w:shd w:val="clear" w:color="auto" w:fill="ffffff"/>
          <w:lang w:val="en-US" w:eastAsia="zh-CN" w:bidi="ar"/>
        </w:rPr>
        <w:t xml:space="preserve">方式</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lang w:val="en-US" w:eastAsia="zh-CN"/>
        </w:rPr>
        <w:t xml:space="preserve">王工</w:t>
      </w:r>
      <w:r>
        <w:rPr>
          <w:rFonts w:hint="eastAsia" w:ascii="宋体" w:hAnsi="宋体" w:eastAsia="宋体" w:cs="宋体"/>
          <w:color w:val="auto"/>
          <w:sz w:val="24"/>
          <w:szCs w:val="24"/>
          <w:highlight w:val="none"/>
        </w:rPr>
        <w:t xml:space="preserve"> 0512-</w:t>
      </w:r>
      <w:r>
        <w:rPr>
          <w:rFonts w:hint="eastAsia" w:ascii="宋体" w:hAnsi="宋体" w:cs="宋体"/>
          <w:color w:val="auto"/>
          <w:sz w:val="24"/>
          <w:szCs w:val="24"/>
          <w:highlight w:val="none"/>
          <w:lang w:val="en-US" w:eastAsia="zh-CN"/>
        </w:rPr>
        <w:t xml:space="preserve">53308716</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eastAsia="宋体" w:cs="宋体"/>
          <w:color w:val="auto"/>
          <w:sz w:val="24"/>
          <w:szCs w:val="24"/>
          <w:highlight w:val="none"/>
          <w:shd w:val="clear" w:color="auto" w:fill="ffffff"/>
          <w:lang w:eastAsia="zh-CN" w:bidi="ar"/>
        </w:rPr>
        <w:t xml:space="preserve">苏州和讯工程项目管理有限公司</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eastAsia="宋体" w:cs="宋体"/>
          <w:color w:val="auto"/>
          <w:sz w:val="24"/>
          <w:szCs w:val="24"/>
          <w:highlight w:val="none"/>
          <w:shd w:val="clear" w:color="auto" w:fill="ffffff"/>
          <w:lang w:eastAsia="zh-CN" w:bidi="ar"/>
        </w:rPr>
        <w:t xml:space="preserve">太仓市</w:t>
      </w:r>
      <w:r>
        <w:rPr>
          <w:rFonts w:hint="eastAsia" w:ascii="宋体" w:hAnsi="宋体" w:cs="宋体"/>
          <w:color w:val="auto"/>
          <w:sz w:val="24"/>
          <w:szCs w:val="24"/>
          <w:highlight w:val="none"/>
          <w:shd w:val="clear" w:color="auto" w:fill="ffffff"/>
          <w:lang w:val="en-US" w:eastAsia="zh-CN" w:bidi="ar"/>
        </w:rPr>
        <w:t xml:space="preserve">上海东路246号时代金融大厦A1幢16楼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eastAsia="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eastAsia="宋体" w:cs="宋体"/>
          <w:color w:val="auto"/>
          <w:sz w:val="24"/>
          <w:szCs w:val="24"/>
          <w:highlight w:val="none"/>
          <w:shd w:val="clear" w:color="auto" w:fill="ffffff"/>
          <w:lang w:eastAsia="zh-CN" w:bidi="ar"/>
        </w:rPr>
        <w:t xml:space="preserve">0512-53560050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eastAsia="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eastAsia="宋体" w:cs="宋体"/>
          <w:color w:val="auto"/>
          <w:sz w:val="24"/>
          <w:szCs w:val="24"/>
          <w:highlight w:val="none"/>
          <w:shd w:val="clear" w:color="auto" w:fill="ffffff"/>
          <w:lang w:val="en-US" w:eastAsia="zh-CN" w:bidi="ar"/>
        </w:rPr>
        <w:t xml:space="preserve">15370778911</w:t>
      </w:r>
      <w:r/>
    </w:p>
    <w:p>
      <w:pPr>
        <w:pStyle w:val="96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96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r/>
    </w:p>
    <w:p>
      <w:pPr>
        <w:ind w:firstLine="480"/>
        <w:jc w:val="righ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9"/>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8"/>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7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1027"/>
        <w:jc w:val="center"/>
        <w:rPr>
          <w:rFonts w:hint="eastAsia"/>
          <w:b/>
          <w:color w:val="auto"/>
          <w:sz w:val="30"/>
          <w:szCs w:val="30"/>
          <w:highlight w:val="none"/>
        </w:rPr>
        <w:outlineLvl w:val="0"/>
      </w:pPr>
      <w:r/>
      <w:bookmarkStart w:id="16" w:name="_Toc129003583"/>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全部软硬件设备、辅材、线材、附配件、系统、损耗、安装、调试、验收、培训、人工、机械、运输、仓储、保险、运费、各种税费、劳保、专利技术、中标服务费、第三方检测费等到项目正式交付及服务期间内一切费用及政策性文件规定、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如投标人在参加政府采购活动中存在苏财购字（2013）3号文件中所列的失信或不良行为的，将按照江苏省及苏州市政府采购相关规定进行扣分。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苏州和讯工程项目管理有限公司</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地址：太仓市</w:t>
      </w:r>
      <w:r>
        <w:rPr>
          <w:rFonts w:hint="eastAsia" w:ascii="宋体" w:hAnsi="宋体" w:cs="宋体"/>
          <w:color w:val="auto"/>
          <w:sz w:val="24"/>
          <w:szCs w:val="24"/>
          <w:highlight w:val="none"/>
          <w:shd w:val="clear" w:color="auto" w:fill="ffffff"/>
          <w:lang w:val="en-US" w:eastAsia="zh-CN" w:bidi="ar"/>
        </w:rPr>
        <w:t xml:space="preserve">上海东路246号时代金融大厦A1幢16楼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赵静洁</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15370778911</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w:t>
      </w:r>
      <w:r>
        <w:rPr>
          <w:rFonts w:hint="eastAsia" w:ascii="宋体" w:hAnsi="宋体"/>
          <w:b/>
          <w:bCs w:val="0"/>
          <w:color w:val="auto"/>
          <w:sz w:val="24"/>
          <w:highlight w:val="none"/>
          <w:lang w:val="en-US" w:eastAsia="zh-CN"/>
        </w:rPr>
        <w:t xml:space="preserve">小微</w:t>
      </w:r>
      <w:r>
        <w:rPr>
          <w:rFonts w:hint="eastAsia" w:ascii="宋体" w:hAnsi="宋体"/>
          <w:b/>
          <w:bCs w:val="0"/>
          <w:color w:val="auto"/>
          <w:sz w:val="24"/>
          <w:highlight w:val="none"/>
        </w:rPr>
        <w:t xml:space="preserve">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本项目的采购代理服务费由中标单位承担，</w:t>
      </w:r>
      <w:r>
        <w:rPr>
          <w:rFonts w:hint="eastAsia" w:ascii="宋体" w:hAnsi="宋体"/>
          <w:b w:val="0"/>
          <w:bCs/>
          <w:color w:val="auto"/>
          <w:sz w:val="24"/>
          <w:highlight w:val="none"/>
          <w:lang w:val="en-US" w:eastAsia="zh-CN"/>
        </w:rPr>
        <w:t xml:space="preserve">每个标段</w:t>
      </w:r>
      <w:r>
        <w:rPr>
          <w:rFonts w:hint="eastAsia" w:ascii="宋体" w:hAnsi="宋体"/>
          <w:b w:val="0"/>
          <w:bCs/>
          <w:color w:val="auto"/>
          <w:sz w:val="24"/>
          <w:highlight w:val="none"/>
        </w:rPr>
        <w:t xml:space="preserve">中标服务费</w:t>
      </w:r>
      <w:r>
        <w:rPr>
          <w:rFonts w:hint="eastAsia" w:ascii="宋体" w:hAnsi="宋体"/>
          <w:b w:val="0"/>
          <w:bCs/>
          <w:color w:val="auto"/>
          <w:sz w:val="24"/>
          <w:highlight w:val="none"/>
          <w:lang w:val="en-US" w:eastAsia="zh-CN"/>
        </w:rPr>
        <w:t xml:space="preserve">为3万元</w:t>
      </w:r>
      <w:r>
        <w:rPr>
          <w:rFonts w:hint="eastAsia" w:ascii="宋体" w:hAnsi="宋体"/>
          <w:b w:val="0"/>
          <w:bCs/>
          <w:color w:val="auto"/>
          <w:sz w:val="24"/>
          <w:highlight w:val="none"/>
        </w:rPr>
        <w:t xml:space="preserve">，中标单位在领取中标通知书时付清。</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482"/>
        <w:jc w:val="left"/>
        <w:spacing w:line="360" w:lineRule="auto"/>
        <w:widowControl/>
        <w:rPr>
          <w:color w:val="auto"/>
          <w:highlight w:val="none"/>
        </w:rPr>
      </w:pPr>
      <w:r>
        <w:rPr>
          <w:color w:val="auto"/>
          <w:highlight w:val="none"/>
        </w:rPr>
        <w:br w:type="page" w:clear="all"/>
      </w:r>
      <w:bookmarkStart w:id="22" w:name="_Toc129003585"/>
      <w:r/>
      <w:bookmarkStart w:id="23" w:name="_Toc467507043"/>
      <w:r/>
      <w:bookmarkStart w:id="24" w:name="_Toc315868058"/>
      <w:r/>
      <w:bookmarkStart w:id="25" w:name="_Toc467507037"/>
      <w:r/>
      <w:bookmarkStart w:id="26" w:name="_Toc315875321"/>
      <w:r/>
      <w:bookmarkStart w:id="27" w:name="_Toc158691774"/>
      <w:r/>
      <w:r/>
    </w:p>
    <w:p>
      <w:pPr>
        <w:ind w:firstLine="315"/>
        <w:jc w:val="center"/>
        <w:spacing w:line="360" w:lineRule="auto"/>
        <w:rPr>
          <w:b/>
          <w:bCs/>
          <w:color w:val="auto"/>
          <w:sz w:val="44"/>
          <w:szCs w:val="44"/>
          <w:highlight w:val="none"/>
        </w:rPr>
        <w:outlineLvl w:val="0"/>
      </w:pPr>
      <w:r/>
      <w:bookmarkStart w:id="28" w:name="_Toc129003584"/>
      <w:r>
        <w:rPr>
          <w:rFonts w:hint="eastAsia"/>
          <w:b/>
          <w:bCs/>
          <w:color w:val="auto"/>
          <w:sz w:val="44"/>
          <w:szCs w:val="44"/>
          <w:highlight w:val="none"/>
        </w:rPr>
        <w:t xml:space="preserve">第三部分 </w:t>
      </w:r>
      <w:r>
        <w:rPr>
          <w:b/>
          <w:bCs/>
          <w:color w:val="auto"/>
          <w:sz w:val="44"/>
          <w:szCs w:val="44"/>
          <w:highlight w:val="none"/>
        </w:rPr>
        <w:t xml:space="preserve">项目需求</w:t>
      </w:r>
      <w:bookmarkEnd w:id="28"/>
      <w:r/>
      <w:r/>
    </w:p>
    <w:p>
      <w:pPr>
        <w:ind w:firstLine="315"/>
        <w:jc w:val="center"/>
        <w:spacing w:line="360" w:lineRule="auto"/>
        <w:rPr>
          <w:rFonts w:hint="eastAsia" w:eastAsia="宋体"/>
          <w:b/>
          <w:bCs/>
          <w:color w:val="auto"/>
          <w:sz w:val="44"/>
          <w:szCs w:val="44"/>
          <w:highlight w:val="none"/>
          <w:lang w:eastAsia="zh-CN"/>
        </w:rPr>
        <w:outlineLvl w:val="0"/>
      </w:pPr>
      <w:r>
        <w:rPr>
          <w:rFonts w:hint="eastAsia"/>
          <w:b/>
          <w:bCs/>
          <w:color w:val="auto"/>
          <w:sz w:val="44"/>
          <w:szCs w:val="44"/>
          <w:highlight w:val="none"/>
          <w:lang w:eastAsia="zh-CN"/>
        </w:rPr>
        <w:t xml:space="preserve">（</w:t>
      </w:r>
      <w:r>
        <w:rPr>
          <w:rFonts w:hint="eastAsia"/>
          <w:b/>
          <w:bCs/>
          <w:color w:val="auto"/>
          <w:sz w:val="44"/>
          <w:szCs w:val="44"/>
          <w:highlight w:val="none"/>
          <w:lang w:val="en-US" w:eastAsia="zh-CN"/>
        </w:rPr>
        <w:t xml:space="preserve">适用于采购包1、采购包2</w:t>
      </w:r>
      <w:r>
        <w:rPr>
          <w:rFonts w:hint="eastAsia"/>
          <w:b/>
          <w:bCs/>
          <w:color w:val="auto"/>
          <w:sz w:val="44"/>
          <w:szCs w:val="44"/>
          <w:highlight w:val="none"/>
          <w:lang w:eastAsia="zh-CN"/>
        </w:rPr>
        <w:t xml:space="preserve">）</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JSZC-320585-HXCG-G2026-0003</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2026-2029年陆渡街道绿化养护（九标段~十一标段）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default" w:ascii="Times New Roman" w:hAnsi="Times New Roman" w:eastAsia="宋体" w:cs="Times New Roman"/>
          <w:szCs w:val="20"/>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b/>
          <w:bCs/>
          <w:color w:val="auto"/>
          <w:sz w:val="24"/>
          <w:szCs w:val="20"/>
          <w:highlight w:val="none"/>
        </w:rPr>
        <w:t xml:space="preserve">人民币</w:t>
      </w:r>
      <w:r>
        <w:rPr>
          <w:rFonts w:hint="eastAsia" w:ascii="宋体" w:hAnsi="宋体" w:eastAsia="宋体" w:cs="宋体"/>
          <w:b/>
          <w:bCs/>
          <w:color w:val="auto"/>
          <w:sz w:val="24"/>
          <w:szCs w:val="20"/>
          <w:highlight w:val="none"/>
          <w:lang w:val="en-US" w:eastAsia="zh-CN"/>
        </w:rPr>
        <w:t xml:space="preserve">壹仟</w:t>
      </w:r>
      <w:r>
        <w:rPr>
          <w:rFonts w:hint="eastAsia" w:ascii="宋体" w:hAnsi="宋体" w:cs="宋体"/>
          <w:b/>
          <w:bCs/>
          <w:color w:val="auto"/>
          <w:sz w:val="24"/>
          <w:szCs w:val="20"/>
          <w:highlight w:val="none"/>
          <w:lang w:val="en-US" w:eastAsia="zh-CN"/>
        </w:rPr>
        <w:t xml:space="preserve">零壹拾叁万叁仟捌佰肆拾壹元</w:t>
      </w:r>
      <w:r>
        <w:rPr>
          <w:rFonts w:hint="eastAsia" w:ascii="宋体" w:hAnsi="宋体" w:eastAsia="宋体" w:cs="宋体"/>
          <w:b/>
          <w:bCs/>
          <w:color w:val="auto"/>
          <w:sz w:val="24"/>
          <w:szCs w:val="20"/>
          <w:highlight w:val="none"/>
          <w:lang w:val="en-US" w:eastAsia="zh-CN"/>
        </w:rPr>
        <w:t xml:space="preserve">整</w:t>
      </w:r>
      <w:r>
        <w:rPr>
          <w:rFonts w:hint="eastAsia" w:ascii="宋体" w:hAnsi="宋体" w:eastAsia="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10133841</w:t>
      </w:r>
      <w:r>
        <w:rPr>
          <w:rFonts w:hint="eastAsia" w:ascii="宋体" w:hAnsi="宋体" w:eastAsia="宋体" w:cs="宋体"/>
          <w:b/>
          <w:bCs/>
          <w:color w:val="auto"/>
          <w:sz w:val="24"/>
          <w:szCs w:val="20"/>
          <w:highlight w:val="none"/>
          <w:lang w:val="en-US" w:eastAsia="zh-CN"/>
        </w:rPr>
        <w:t xml:space="preserve">.00</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其中：</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en-US" w:eastAsia="zh-CN"/>
        </w:rPr>
        <w:t xml:space="preserve">预算金额为人民币4500619.00元；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预算金额为人民币5633222.00元。</w:t>
      </w:r>
      <w:r/>
    </w:p>
    <w:p>
      <w:pPr>
        <w:ind w:firstLine="480"/>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最高限价：</w:t>
      </w:r>
      <w:r/>
    </w:p>
    <w:p>
      <w:pPr>
        <w:ind w:firstLine="480"/>
        <w:spacing w:line="360" w:lineRule="auto"/>
        <w:rPr>
          <w:rFonts w:hint="default" w:ascii="宋体" w:hAnsi="宋体" w:eastAsia="宋体" w:cs="Times New Roman"/>
          <w:sz w:val="24"/>
          <w:szCs w:val="24"/>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1</w:t>
      </w:r>
      <w:r>
        <w:rPr>
          <w:rFonts w:hint="eastAsia" w:ascii="宋体" w:hAnsi="宋体" w:eastAsia="宋体" w:cs="Times New Roman"/>
          <w:sz w:val="24"/>
          <w:szCs w:val="24"/>
        </w:rPr>
        <w:t xml:space="preserve">：人民币</w:t>
      </w:r>
      <w:r>
        <w:rPr>
          <w:rFonts w:hint="eastAsia" w:ascii="宋体" w:hAnsi="宋体" w:eastAsia="宋体" w:cs="Times New Roman"/>
          <w:sz w:val="24"/>
          <w:szCs w:val="24"/>
          <w:lang w:val="en-US" w:eastAsia="zh-CN"/>
        </w:rPr>
        <w:t xml:space="preserve">肆佰伍拾万零陆佰壹拾捌元玖角陆分</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4500618.96</w:t>
      </w:r>
      <w:r>
        <w:rPr>
          <w:rFonts w:hint="eastAsia" w:ascii="宋体" w:hAnsi="宋体" w:eastAsia="宋体" w:cs="Times New Roman"/>
          <w:sz w:val="24"/>
          <w:szCs w:val="24"/>
        </w:rPr>
        <w:t xml:space="preserve">元）</w:t>
      </w:r>
      <w:r/>
    </w:p>
    <w:p>
      <w:pPr>
        <w:ind w:firstLine="480"/>
        <w:spacing w:line="360" w:lineRule="auto"/>
        <w:rPr>
          <w:rFonts w:hint="default" w:ascii="宋体" w:hAnsi="宋体" w:eastAsia="宋体" w:cs="Times New Roman"/>
          <w:sz w:val="24"/>
          <w:szCs w:val="24"/>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2</w:t>
      </w:r>
      <w:r>
        <w:rPr>
          <w:rFonts w:hint="eastAsia" w:ascii="宋体" w:hAnsi="宋体" w:eastAsia="宋体" w:cs="Times New Roman"/>
          <w:sz w:val="24"/>
          <w:szCs w:val="24"/>
        </w:rPr>
        <w:t xml:space="preserve">：人民币</w:t>
      </w:r>
      <w:r>
        <w:rPr>
          <w:rFonts w:hint="eastAsia" w:ascii="宋体" w:hAnsi="宋体" w:eastAsia="宋体" w:cs="Times New Roman"/>
          <w:sz w:val="24"/>
          <w:szCs w:val="24"/>
          <w:lang w:val="en-US" w:eastAsia="zh-CN"/>
        </w:rPr>
        <w:t xml:space="preserve">伍佰陆拾叁万叁仟贰佰贰拾壹元叁角整</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5633221.3</w:t>
      </w:r>
      <w:r>
        <w:rPr>
          <w:rFonts w:hint="eastAsia" w:ascii="宋体" w:hAnsi="宋体" w:eastAsia="宋体" w:cs="Times New Roman"/>
          <w:sz w:val="24"/>
          <w:szCs w:val="24"/>
        </w:rPr>
        <w:t xml:space="preserve">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服务内容为:陆渡街道辖区内道路、公园、林带、草花种植等绿化养护内容。具体详见招标文件第</w:t>
      </w:r>
      <w:r>
        <w:rPr>
          <w:rFonts w:hint="eastAsia" w:ascii="宋体" w:hAnsi="宋体" w:cs="宋体"/>
          <w:color w:val="auto"/>
          <w:sz w:val="24"/>
          <w:highlight w:val="none"/>
          <w:lang w:val="en-US" w:eastAsia="zh-CN"/>
        </w:rPr>
        <w:t xml:space="preserve">三部分</w:t>
      </w:r>
      <w:r>
        <w:rPr>
          <w:rFonts w:hint="eastAsia" w:ascii="宋体" w:hAnsi="宋体" w:cs="宋体"/>
          <w:color w:val="auto"/>
          <w:sz w:val="24"/>
          <w:highlight w:val="none"/>
        </w:rPr>
        <w:t xml:space="preserve">项目需求。</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eastAsia="zh-CN" w:bidi="ar"/>
        </w:rPr>
        <w:t xml:space="preserve">。具体日期按采购清单中养护期限。</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二、采购需求：</w:t>
      </w:r>
      <w:r/>
    </w:p>
    <w:p>
      <w:pPr>
        <w:ind w:firstLine="211"/>
        <w:jc w:val="both"/>
        <w:spacing w:line="48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（一）采购清单</w:t>
      </w:r>
      <w:r>
        <w:rPr>
          <w:rFonts w:hint="eastAsia" w:ascii="宋体" w:hAnsi="宋体" w:cs="宋体"/>
          <w:b/>
          <w:bCs/>
          <w:color w:val="auto"/>
          <w:sz w:val="21"/>
          <w:szCs w:val="21"/>
          <w:highlight w:val="none"/>
          <w:lang w:val="en-US" w:eastAsia="zh-CN" w:bidi="ar-SA"/>
        </w:rPr>
        <w:t xml:space="preserve">及要求</w:t>
      </w:r>
      <w:r/>
    </w:p>
    <w:p>
      <w:pPr>
        <w:rPr>
          <w:rFonts w:hint="eastAsia" w:ascii="Calibri" w:hAnsi="Calibri" w:eastAsia="宋体" w:cs="Times New Roman"/>
          <w:b/>
          <w:bCs/>
          <w:color w:val="auto"/>
          <w:szCs w:val="24"/>
          <w:lang w:val="en-US" w:eastAsia="zh-CN"/>
        </w:rPr>
      </w:pPr>
      <w:r>
        <w:rPr>
          <w:rFonts w:hint="eastAsia" w:ascii="Calibri" w:hAnsi="Calibri" w:eastAsia="宋体" w:cs="Times New Roman"/>
          <w:b/>
          <w:bCs/>
          <w:color w:val="auto"/>
          <w:szCs w:val="24"/>
          <w:lang w:val="en-US" w:eastAsia="zh-CN"/>
        </w:rPr>
        <w:t xml:space="preserve">九标段（采购包1）：</w:t>
      </w:r>
      <w:r/>
    </w:p>
    <w:tbl>
      <w:tblPr>
        <w:tblStyle w:val="773"/>
        <w:tblW w:w="9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60"/>
        <w:gridCol w:w="3687"/>
        <w:gridCol w:w="1338"/>
        <w:gridCol w:w="1050"/>
        <w:gridCol w:w="1300"/>
        <w:gridCol w:w="925"/>
      </w:tblGrid>
      <w:tr>
        <w:trPr>
          <w:trHeight w:val="319"/>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restart"/>
            <w:textDirection w:val="lrTb"/>
            <w:noWrap w:val="false"/>
          </w:tcPr>
          <w:p>
            <w:pPr>
              <w:jc w:val="center"/>
              <w:keepLines w:val="0"/>
              <w:keepNext w:val="0"/>
              <w:widowControl/>
              <w:rPr>
                <w:rFonts w:hint="default"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序号</w:t>
            </w:r>
            <w:r/>
          </w:p>
        </w:tc>
        <w:tc>
          <w:tcPr>
            <w:shd w:val="clear" w:color="auto" w:fill="ffffff"/>
            <w:tcBorders>
              <w:top w:val="single" w:color="auto" w:sz="4" w:space="0"/>
              <w:left w:val="single" w:color="auto" w:sz="4" w:space="0"/>
              <w:bottom w:val="single" w:color="000000" w:sz="4" w:space="0"/>
              <w:right w:val="single" w:color="auto" w:sz="4" w:space="0"/>
            </w:tcBorders>
            <w:tcW w:w="368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面积</w:t>
            </w:r>
            <w:r>
              <w:rPr>
                <w:rFonts w:hint="eastAsia" w:ascii="黑体" w:hAnsi="宋体" w:eastAsia="黑体" w:cs="黑体"/>
                <w:b w:val="0"/>
                <w:bCs w:val="0"/>
                <w:i w:val="0"/>
                <w:iCs w:val="0"/>
                <w:color w:val="auto"/>
                <w:sz w:val="20"/>
                <w:szCs w:val="20"/>
                <w:u w:val="none"/>
                <w:lang w:val="en-US" w:eastAsia="zh-CN" w:bidi="ar"/>
              </w:rPr>
              <w:br/>
            </w:r>
            <w:r>
              <w:rPr>
                <w:rFonts w:hint="eastAsia" w:ascii="黑体" w:hAnsi="宋体" w:eastAsia="黑体" w:cs="黑体"/>
                <w:b w:val="0"/>
                <w:bCs w:val="0"/>
                <w:i w:val="0"/>
                <w:iCs w:val="0"/>
                <w:color w:val="auto"/>
                <w:sz w:val="20"/>
                <w:szCs w:val="20"/>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105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30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综合单价最高限价（元/m2</w:t>
            </w:r>
            <w:r>
              <w:rPr>
                <w:rFonts w:hint="default" w:ascii="Times New Roman" w:hAnsi="Times New Roman" w:eastAsia="黑体" w:cs="Times New Roman"/>
                <w:b w:val="0"/>
                <w:bCs w:val="0"/>
                <w:i w:val="0"/>
                <w:iCs w:val="0"/>
                <w:color w:val="auto"/>
                <w:sz w:val="20"/>
                <w:szCs w:val="20"/>
                <w:u w:val="none"/>
                <w:lang w:val="en-US" w:eastAsia="zh-CN" w:bidi="ar"/>
              </w:rPr>
              <w:t xml:space="preserve">•</w:t>
            </w:r>
            <w:r>
              <w:rPr>
                <w:rFonts w:hint="eastAsia" w:ascii="黑体" w:hAnsi="宋体" w:eastAsia="黑体" w:cs="黑体"/>
                <w:b w:val="0"/>
                <w:bCs w:val="0"/>
                <w:i w:val="0"/>
                <w:iCs w:val="0"/>
                <w:color w:val="auto"/>
                <w:sz w:val="20"/>
                <w:szCs w:val="20"/>
                <w:u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2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368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05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30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92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r>
      <w:tr>
        <w:trPr>
          <w:trHeight w:val="211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一级管护绿地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号)一级管护绿地。</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26,495.00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90,496.00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6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飞沪大道绿化</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6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上海路（花园街~融沪大道）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33,233.00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预计2028年开始养护</w:t>
            </w:r>
            <w:r/>
          </w:p>
        </w:tc>
      </w:tr>
      <w:tr>
        <w:trPr>
          <w:trHeight w:val="5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娄江高中周边道路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4,475.00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预计28年1月开始养护</w:t>
            </w:r>
            <w:r/>
          </w:p>
        </w:tc>
      </w:tr>
      <w:tr>
        <w:trPr>
          <w:trHeight w:val="205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二级管护绿地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25,827.00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临沪大道（郑和路~上海路）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17,940.00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西安路（飞沪路~融沪大道）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26,803.00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61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上海路（花园街~融沪大道）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125,000.00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预计2028年开始养护</w:t>
            </w:r>
            <w:r/>
          </w:p>
        </w:tc>
      </w:tr>
      <w:tr>
        <w:trPr>
          <w:trHeight w:val="20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西安路（飞沪路~融沪大道）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175.00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11</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3,403.00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融沪大道（郑和路-上海路）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4,900.00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208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四级管护绿地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13</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西安路（飞沪路~融沪大道）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10,278.00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14</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8,219.00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15</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1,415.00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16</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郑和路（飞沪路-融沪大道）南侧林带</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958.00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17</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融沪大道（郑和路-上海路）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32,102.00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18</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渔业村苗圃</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32,795.00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3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(五)</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林带及绿色通道</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1、植物养护，包括乔、灌木、地被植物的养护管理。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19</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37,709.00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20</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临沪大道（郑和路~上海路）</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17,236.00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7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(六)</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白地、河坡</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1、全年留茬高度不超过30cm。</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2、养护服务期：三年。</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21</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西安路（飞沪路~融沪大道）</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50,787.00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1.80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2599"/>
        </w:trPr>
        <w:tc>
          <w:tcPr>
            <w:shd w:val="clear" w:color="auto" w:fill="ffffff"/>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(七)</w:t>
            </w:r>
            <w:r/>
          </w:p>
        </w:tc>
        <w:tc>
          <w:tcPr>
            <w:gridSpan w:val="5"/>
            <w:shd w:val="clear" w:color="auto" w:fill="ffffff"/>
            <w:tcBorders>
              <w:top w:val="single" w:color="auto" w:sz="4" w:space="0"/>
              <w:left w:val="none" w:color="000000" w:sz="4" w:space="0"/>
              <w:bottom w:val="single" w:color="auto"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草坪追播黑麦草</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1、定期进行低修剪</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2、每年10月追播一次黑麦草籽</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3、播籽前应进行低修剪，留茬高度应低于 3cm。</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4、根据气候条件，播种量为15-25g/m2，种子纯度 98%以上，播种均匀。</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5、播种后必须均匀喷水保持土壤湿润，出苗后正常养护，养护费用已含在所属地块养护费中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22</w:t>
            </w:r>
            <w:r/>
          </w:p>
        </w:tc>
        <w:tc>
          <w:tcPr>
            <w:shd w:val="clear" w:color="auto" w:fill="ffffff"/>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草坪追播黑麦草</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38,300.00 </w:t>
            </w:r>
            <w:r/>
          </w:p>
        </w:tc>
        <w:tc>
          <w:tcPr>
            <w:shd w:val="clear" w:color="auto" w:fill="ffffff"/>
            <w:tcBorders>
              <w:top w:val="none" w:color="000000" w:sz="4" w:space="0"/>
              <w:left w:val="none" w:color="000000"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bl>
    <w:p>
      <w:pPr>
        <w:rPr>
          <w:rFonts w:hint="default" w:ascii="Calibri" w:hAnsi="Calibri" w:eastAsia="宋体" w:cs="Times New Roman"/>
          <w:b w:val="0"/>
          <w:bCs w:val="0"/>
          <w:color w:val="auto"/>
          <w:szCs w:val="24"/>
          <w:lang w:val="en-US" w:eastAsia="zh-CN"/>
        </w:rPr>
      </w:pPr>
      <w:r>
        <w:rPr>
          <w:rFonts w:hint="default" w:ascii="Calibri" w:hAnsi="Calibri" w:eastAsia="宋体" w:cs="Times New Roman"/>
          <w:b w:val="0"/>
          <w:bCs w:val="0"/>
          <w:color w:val="auto"/>
          <w:szCs w:val="24"/>
          <w:lang w:val="en-US" w:eastAsia="zh-CN"/>
        </w:rPr>
      </w:r>
      <w:r/>
    </w:p>
    <w:p>
      <w:pPr>
        <w:rPr>
          <w:rFonts w:hint="eastAsia" w:ascii="Calibri" w:hAnsi="Calibri" w:eastAsia="宋体" w:cs="Times New Roman"/>
          <w:b/>
          <w:bCs/>
          <w:color w:val="auto"/>
          <w:szCs w:val="24"/>
          <w:lang w:val="en-US" w:eastAsia="zh-CN"/>
        </w:rPr>
      </w:pPr>
      <w:r>
        <w:rPr>
          <w:rFonts w:hint="eastAsia" w:ascii="Calibri" w:hAnsi="Calibri" w:eastAsia="宋体" w:cs="Times New Roman"/>
          <w:b/>
          <w:bCs/>
          <w:color w:val="auto"/>
          <w:szCs w:val="24"/>
          <w:lang w:val="en-US" w:eastAsia="zh-CN"/>
        </w:rPr>
        <w:t xml:space="preserve">十标段（采购包2）：</w:t>
      </w:r>
      <w:r/>
    </w:p>
    <w:tbl>
      <w:tblPr>
        <w:tblStyle w:val="773"/>
        <w:tblW w:w="90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60"/>
        <w:gridCol w:w="3700"/>
        <w:gridCol w:w="1337"/>
        <w:gridCol w:w="1038"/>
        <w:gridCol w:w="1287"/>
        <w:gridCol w:w="913"/>
      </w:tblGrid>
      <w:tr>
        <w:trPr>
          <w:trHeight w:val="319"/>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restart"/>
            <w:textDirection w:val="lrTb"/>
            <w:noWrap w:val="false"/>
          </w:tcPr>
          <w:p>
            <w:pPr>
              <w:jc w:val="center"/>
              <w:keepLines w:val="0"/>
              <w:keepNext w:val="0"/>
              <w:widowControl/>
              <w:rPr>
                <w:rFonts w:hint="default"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序号</w:t>
            </w:r>
            <w:r/>
          </w:p>
        </w:tc>
        <w:tc>
          <w:tcPr>
            <w:shd w:val="clear" w:color="auto" w:fill="ffffff"/>
            <w:tcBorders>
              <w:top w:val="single" w:color="auto" w:sz="4" w:space="0"/>
              <w:left w:val="single" w:color="auto" w:sz="4" w:space="0"/>
              <w:bottom w:val="single" w:color="000000" w:sz="4" w:space="0"/>
              <w:right w:val="single" w:color="auto" w:sz="4" w:space="0"/>
            </w:tcBorders>
            <w:tcW w:w="370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3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面积</w:t>
            </w:r>
            <w:r>
              <w:rPr>
                <w:rFonts w:hint="eastAsia" w:ascii="黑体" w:hAnsi="宋体" w:eastAsia="黑体" w:cs="黑体"/>
                <w:b w:val="0"/>
                <w:bCs w:val="0"/>
                <w:i w:val="0"/>
                <w:iCs w:val="0"/>
                <w:color w:val="auto"/>
                <w:sz w:val="20"/>
                <w:szCs w:val="20"/>
                <w:u w:val="none"/>
                <w:lang w:val="en-US" w:eastAsia="zh-CN" w:bidi="ar"/>
              </w:rPr>
              <w:br/>
            </w:r>
            <w:r>
              <w:rPr>
                <w:rFonts w:hint="eastAsia" w:ascii="黑体" w:hAnsi="宋体" w:eastAsia="黑体" w:cs="黑体"/>
                <w:b w:val="0"/>
                <w:bCs w:val="0"/>
                <w:i w:val="0"/>
                <w:iCs w:val="0"/>
                <w:color w:val="auto"/>
                <w:sz w:val="20"/>
                <w:szCs w:val="20"/>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103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28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综合单价最高限价（元/m2</w:t>
            </w:r>
            <w:r>
              <w:rPr>
                <w:rFonts w:hint="default" w:ascii="Times New Roman" w:hAnsi="Times New Roman" w:eastAsia="黑体" w:cs="Times New Roman"/>
                <w:b w:val="0"/>
                <w:bCs w:val="0"/>
                <w:i w:val="0"/>
                <w:iCs w:val="0"/>
                <w:color w:val="auto"/>
                <w:sz w:val="20"/>
                <w:szCs w:val="20"/>
                <w:u w:val="none"/>
                <w:lang w:val="en-US" w:eastAsia="zh-CN" w:bidi="ar"/>
              </w:rPr>
              <w:t xml:space="preserve">•</w:t>
            </w:r>
            <w:r>
              <w:rPr>
                <w:rFonts w:hint="eastAsia" w:ascii="黑体" w:hAnsi="宋体" w:eastAsia="黑体" w:cs="黑体"/>
                <w:b w:val="0"/>
                <w:bCs w:val="0"/>
                <w:i w:val="0"/>
                <w:iCs w:val="0"/>
                <w:color w:val="auto"/>
                <w:sz w:val="20"/>
                <w:szCs w:val="20"/>
                <w:u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370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33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038"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28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r>
      <w:tr>
        <w:trPr>
          <w:trHeight w:val="22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一级管护绿地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号)一级管护绿地。</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新建上海路绿化</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160500.00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按28年3月进场</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三港路新浏路庆丰路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16000.00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高铁站周边道路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121324.00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205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二级管护绿地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东方路（上海路~镇南街）</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11023.00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东方园</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5965.00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东新路（上海路~镇南街）</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11224.00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上海路（融沪大道~浏河交界）</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39649.00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山河路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8547.00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三港路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4884.00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杨园路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12477.00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飞沪路（上海路-镇南街）</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3739.00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中市路（东方路-苗圃路）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10810.00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21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13</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融沪大道（上海路~铁路桥）</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29834.00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镇南街（飞沪路东侧）</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30685.00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中市路（东方路-苗圃路）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3842.00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205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四级管护绿地</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上海路（融沪大道~浏河交界）</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5657.00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17</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倪家桥苗圃</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111888.00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18</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新浏路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8836.00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19</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三港工业园南河边</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4942.00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20</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华钟厂北</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1298.00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eastAsia="zh-CN"/>
              </w:rPr>
              <w:suppressLineNumbers w:val="0"/>
            </w:pPr>
            <w:r>
              <w:rPr>
                <w:rFonts w:hint="eastAsia" w:ascii="宋体" w:hAnsi="宋体" w:eastAsia="宋体" w:cs="宋体"/>
                <w:b w:val="0"/>
                <w:bCs w:val="0"/>
                <w:i w:val="0"/>
                <w:iCs w:val="0"/>
                <w:color w:val="auto"/>
                <w:sz w:val="20"/>
                <w:szCs w:val="20"/>
                <w:u w:val="none"/>
                <w:lang w:val="en-US" w:eastAsia="zh-CN"/>
              </w:rPr>
              <w:t xml:space="preserve">21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三港庆丰路东河道（四级）</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23606.00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石头塘东林带</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22182.00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23</w:t>
            </w:r>
            <w:r/>
          </w:p>
        </w:tc>
        <w:tc>
          <w:tcPr>
            <w:shd w:val="clear" w:color="auto" w:fill="ffffff"/>
            <w:tcBorders>
              <w:top w:val="none" w:color="000000" w:sz="4" w:space="0"/>
              <w:left w:val="none" w:color="000000" w:sz="4" w:space="0"/>
              <w:bottom w:val="none" w:color="000000" w:sz="4" w:space="0"/>
              <w:right w:val="none" w:color="000000" w:sz="4" w:space="0"/>
            </w:tcBorders>
            <w:tcW w:w="3700" w:type="dxa"/>
            <w:vAlign w:val="bottom"/>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镇南街（东方路东侧）</w:t>
            </w:r>
            <w:r/>
          </w:p>
        </w:tc>
        <w:tc>
          <w:tcPr>
            <w:shd w:val="clear" w:color="auto" w:fill="ffffff"/>
            <w:tcBorders>
              <w:top w:val="none" w:color="000000"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8369.00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48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(五)</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林带及绿色通道</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1、植物养护，包括乔、灌木、地被植物的养护管理。</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2、养护服务期：三年。</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3、养护标准：达到《江苏省城市园林绿化养护管理规范及分级标准》(苏建园〔2015〕383 号)三级管护绿地。</w:t>
            </w:r>
            <w:r/>
          </w:p>
        </w:tc>
      </w:tr>
      <w:tr>
        <w:trPr>
          <w:trHeight w:val="7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上海路（融沪大道~浏河交界）</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10972.00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7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(六)</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白地、河坡</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1、全年留茬高度不超过30cm。</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2、养护服务期：三年。</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中市路（东方路-苗圃路）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9214.00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1.80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26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(七)</w:t>
            </w:r>
            <w:r/>
          </w:p>
        </w:tc>
        <w:tc>
          <w:tcPr>
            <w:gridSpan w:val="5"/>
            <w:shd w:val="clear" w:color="auto" w:fill="ffffff"/>
            <w:tcBorders>
              <w:top w:val="single" w:color="auto" w:sz="4" w:space="0"/>
              <w:left w:val="none" w:color="000000" w:sz="4" w:space="0"/>
              <w:bottom w:val="single" w:color="auto" w:sz="4" w:space="0"/>
              <w:right w:val="single" w:color="000000" w:sz="4" w:space="0"/>
            </w:tcBorders>
            <w:tcW w:w="827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草坪追播黑麦草</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1、定期进行低修剪</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2、每年10月追播一次黑麦草籽</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3、播籽前应进行低修剪，留茬高度应低于 3cm。</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4、根据气候条件，播种量为15-25g/m2，种子纯度 98%以上，播种均匀。</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5、播种后必须均匀喷水保持土壤湿润，出苗后正常养护，养护费用已含在所属地块养护费中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草坪追播黑麦草</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103000.00 </w:t>
            </w:r>
            <w:r/>
          </w:p>
        </w:tc>
        <w:tc>
          <w:tcPr>
            <w:shd w:val="clear" w:color="auto" w:fill="ffffff"/>
            <w:tcBorders>
              <w:top w:val="none" w:color="000000" w:sz="4" w:space="0"/>
              <w:left w:val="none" w:color="000000" w:sz="4" w:space="0"/>
              <w:bottom w:val="single" w:color="auto" w:sz="4" w:space="0"/>
              <w:right w:val="single" w:color="auto" w:sz="4" w:space="0"/>
            </w:tcBorders>
            <w:tcW w:w="10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按28年3月进场</w:t>
            </w:r>
            <w:r/>
          </w:p>
        </w:tc>
      </w:tr>
    </w:tbl>
    <w:p>
      <w:pPr>
        <w:rPr>
          <w:rFonts w:hint="default" w:ascii="Calibri" w:hAnsi="Calibri" w:eastAsia="宋体" w:cs="Times New Roman"/>
          <w:b w:val="0"/>
          <w:bCs w:val="0"/>
          <w:color w:val="auto"/>
          <w:szCs w:val="24"/>
          <w:lang w:val="en-US" w:eastAsia="zh-CN"/>
        </w:rPr>
      </w:pPr>
      <w:r>
        <w:rPr>
          <w:rFonts w:hint="default" w:ascii="Calibri" w:hAnsi="Calibri" w:eastAsia="宋体" w:cs="Times New Roman"/>
          <w:b w:val="0"/>
          <w:bCs w:val="0"/>
          <w:color w:val="auto"/>
          <w:szCs w:val="24"/>
          <w:lang w:val="en-US" w:eastAsia="zh-CN"/>
        </w:rPr>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注：1、以上路段区域均需含地被、乔灌木补缺费用，及部分地段的垃圾清运费用。以上养护面积均为参考面积，具体以实际测量养护面积为准。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2、养护单价均包含常规排水费用、施肥费用，且各投标单位的单价报价不得超过上述单价最高限价，否则视为不响应招标文件要求。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3、因规划调整或上级要求造成养护等级或绿化面积变化时，采购人有权根据实际调整。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4、视实际情况，采购人有权取消黑麦草追播。</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5、黑麦草的密度、播种时间、播种面积以及四季草花种植品种以采购人通知为准。</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6、采购人根据实际情况（如绿地改造、占用等）有权暂停或终止或调整个别养护路段区域的养护，每月养护费用根据当月实际养护的情况进行结算。</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（二）绿化养护质量标准要求：</w:t>
      </w:r>
      <w:r>
        <w:rPr>
          <w:rFonts w:hint="eastAsia" w:ascii="宋体" w:hAnsi="宋体" w:cs="宋体"/>
          <w:color w:val="auto"/>
          <w:sz w:val="24"/>
          <w:highlight w:val="none"/>
          <w:lang w:val="en-US" w:eastAsia="zh-CN" w:bidi="ar-SA"/>
        </w:rPr>
        <w:t xml:space="preserve">合格。养护管理主要包括：园林植物养护、园林设施监管、保洁和秩序管理，工程档案管理等。中标人应按照招标文件和相关管理规定，全面落实养护管理工作的各项内容。</w:t>
      </w:r>
      <w:r/>
    </w:p>
    <w:p>
      <w:pPr>
        <w:numPr>
          <w:ilvl w:val="0"/>
          <w:numId w:val="0"/>
        </w:numPr>
        <w:ind w:firstLine="482"/>
        <w:spacing w:line="360" w:lineRule="auto"/>
        <w:rPr>
          <w:rFonts w:hint="default"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lang w:eastAsia="zh-CN"/>
        </w:rPr>
        <w:t xml:space="preserve">（</w:t>
      </w:r>
      <w:r>
        <w:rPr>
          <w:rFonts w:hint="eastAsia" w:ascii="Times New Roman" w:hAnsi="宋体" w:eastAsia="宋体" w:cs="宋体"/>
          <w:b/>
          <w:bCs/>
          <w:color w:val="auto"/>
          <w:sz w:val="24"/>
          <w:szCs w:val="24"/>
          <w:highlight w:val="none"/>
          <w:lang w:val="en-US" w:eastAsia="zh-CN"/>
        </w:rPr>
        <w:t xml:space="preserve">三</w:t>
      </w:r>
      <w:r>
        <w:rPr>
          <w:rFonts w:hint="eastAsia" w:ascii="Times New Roman" w:hAnsi="宋体" w:eastAsia="宋体" w:cs="宋体"/>
          <w:b/>
          <w:bCs/>
          <w:color w:val="auto"/>
          <w:sz w:val="24"/>
          <w:szCs w:val="24"/>
          <w:highlight w:val="none"/>
          <w:lang w:eastAsia="zh-CN"/>
        </w:rPr>
        <w:t xml:space="preserve">）</w:t>
      </w:r>
      <w:r>
        <w:rPr>
          <w:rFonts w:hint="eastAsia" w:ascii="Times New Roman" w:hAnsi="宋体" w:eastAsia="宋体" w:cs="宋体"/>
          <w:b/>
          <w:bCs/>
          <w:color w:val="auto"/>
          <w:sz w:val="24"/>
          <w:szCs w:val="24"/>
          <w:highlight w:val="none"/>
        </w:rPr>
        <w:t xml:space="preserve">服</w:t>
      </w:r>
      <w:r>
        <w:rPr>
          <w:rFonts w:hint="eastAsia" w:ascii="宋体" w:hAnsi="宋体" w:eastAsia="宋体" w:cs="宋体"/>
          <w:b/>
          <w:bCs/>
          <w:color w:val="auto"/>
          <w:sz w:val="24"/>
          <w:szCs w:val="24"/>
          <w:highlight w:val="none"/>
        </w:rPr>
        <w:t xml:space="preserve">务要求</w:t>
      </w:r>
      <w:r/>
    </w:p>
    <w:p>
      <w:pPr>
        <w:ind w:firstLine="241"/>
        <w:jc w:val="both"/>
        <w:spacing w:line="48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（1）投标人需在合同履行日前派员对管理现场进行熟悉情况和办理交接手续，相关费用包含在投标报价中。</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（2）投标人必须遵守劳动法，依法规范用工，</w:t>
      </w:r>
      <w:r>
        <w:rPr>
          <w:rFonts w:hint="eastAsia" w:ascii="Times New Roman" w:hAnsi="宋体" w:eastAsia="宋体" w:cs="宋体"/>
          <w:color w:val="auto"/>
          <w:sz w:val="24"/>
          <w:szCs w:val="24"/>
          <w:highlight w:val="none"/>
          <w:lang w:val="en-US" w:eastAsia="zh-CN" w:bidi="ar-SA"/>
        </w:rPr>
        <w:t xml:space="preserve">未退休人员工资应不低于最新公布的太仓市最低工资标准</w:t>
      </w:r>
      <w:r>
        <w:rPr>
          <w:rFonts w:hint="eastAsia" w:ascii="宋体" w:hAnsi="宋体" w:eastAsia="宋体" w:cs="宋体"/>
          <w:color w:val="auto"/>
          <w:sz w:val="24"/>
          <w:szCs w:val="24"/>
          <w:highlight w:val="none"/>
          <w:lang w:val="en-US" w:eastAsia="zh-CN" w:bidi="ar-SA"/>
        </w:rPr>
        <w:t xml:space="preserve">。中标单位须为投入本项目人员购买 “意外伤害险”，险种不低于以下要求：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a、意外身故、残疾赔偿金不低于：50万元/人</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b、意外伤害医疗赔偿金不低于：2.5万元/人</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c、意外住院补贴赔偿金不低于：60元/天/人，最高180天</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（3）养护作业日志是反映养护单位养护水平的重要资料，应按照采购人统一规定的格式每日一记，采购人随时可以抽查。养护日志由项目负责人记录，记录应完整、系统，内容翔实。</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（4）养护月计划应于每月25日上报采购人。月计划应按照采购人要求的格式编写，内容应能反映出本月的工作安排、技术措施、用工量、时间表等重要信息。</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养护作业人员应统一着装上岗，服装颜色应易于辨认，不建议使用绿色。服装上须标明单位名称或者简称。养护作业人员自有车辆应在规定区域停放整齐，不得影响道路通行，不得停放在绿地内。快速道路路面作业安全警示锥、伸缩护栏、安全提示牌等按规定放置，严格按安全生产操作流程组织作业，养护管理规范，遵守各项管理规定。按要求准时参加各类会议、活动及业务培训。</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（6）养护期间发生任何安全事故，均由中标人负责处理、解决，处理过程中所发生的一切费用由中标人承担。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（7）养护管理项目负责人通讯畅通，微信、App等各类通知说明及时收取回复。及时完成重要活动、参观接待、环境整治等临时性突击工作。无上级领导及相关部门、市民、游客反映、投诉管护存在问题。</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（8）中标人工作人员在岗履行职责期间（包括上下班途中），发生自身的人身伤害、伤亡，均由中标单位负责处理并承担经济和道义上的责任，采购人不承担任何责任。</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因不可抗拒因素如由于台风、暴雨、大雪等自然灾害引起树木突然倒塌、碰线、碰屋，非养护原因造成的树枝伤人、伤物，或交通事故造成苗木损毁，中标人应迅速组织力量，半小时内到达现场并及时处理。同时做好夏季防台和冬季防寒工作。上述作业过程中涉及的所有费用由中标人全部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中标人在养护期间，必须采取周密的安全措施，以避免对工作人员、公众及他人人身财产造成损害，若因操作或养护不当（如蛀干虫害未及时防治，引起枝条砸落）造成人身及其它财产损失的，由中标单位承担一切责任。</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（11）为确保养护质量，中标人要落实专人专车巡查，养护人员开展动态养护管理，全天候作业。发现重大问题（如因交通事故造成的树木倾倒、损坏等）应及时向采购人汇报并采取相应措施。</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（12）绿化垃圾由中标人负责及时清理、收集</w:t>
      </w:r>
      <w:r>
        <w:rPr>
          <w:rFonts w:hint="eastAsia" w:ascii="宋体" w:hAnsi="宋体" w:cs="宋体"/>
          <w:color w:val="auto"/>
          <w:sz w:val="24"/>
          <w:szCs w:val="24"/>
          <w:highlight w:val="none"/>
          <w:lang w:val="en-US" w:eastAsia="zh-CN" w:bidi="ar-SA"/>
        </w:rPr>
        <w:t xml:space="preserve">、清运、处置</w:t>
      </w:r>
      <w:r>
        <w:rPr>
          <w:rFonts w:hint="eastAsia" w:ascii="宋体" w:hAnsi="宋体" w:eastAsia="宋体" w:cs="宋体"/>
          <w:color w:val="auto"/>
          <w:sz w:val="24"/>
          <w:szCs w:val="24"/>
          <w:highlight w:val="none"/>
          <w:lang w:val="en-US" w:eastAsia="zh-CN" w:bidi="ar-SA"/>
        </w:rPr>
        <w:t xml:space="preserve">，中标人在垃圾清运过程中应集中打包（确保垃圾不散落），</w:t>
      </w:r>
      <w:r>
        <w:rPr>
          <w:rFonts w:hint="eastAsia" w:ascii="宋体" w:hAnsi="宋体" w:cs="宋体"/>
          <w:color w:val="auto"/>
          <w:sz w:val="24"/>
          <w:szCs w:val="24"/>
          <w:highlight w:val="none"/>
          <w:lang w:val="en-US" w:eastAsia="zh-CN" w:bidi="ar-SA"/>
        </w:rPr>
        <w:t xml:space="preserve">该</w:t>
      </w:r>
      <w:r>
        <w:rPr>
          <w:rFonts w:hint="eastAsia" w:ascii="宋体" w:hAnsi="宋体" w:eastAsia="宋体" w:cs="宋体"/>
          <w:color w:val="auto"/>
          <w:sz w:val="24"/>
          <w:szCs w:val="24"/>
          <w:highlight w:val="none"/>
          <w:lang w:val="en-US" w:eastAsia="zh-CN" w:bidi="ar-SA"/>
        </w:rPr>
        <w:t xml:space="preserve">费用包含在养护费中，由中标人承担。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服从采购人的指导和指挥。中标人应及时处置承包范围内绿化养护相关的市民信访和数字城管派件。中标人若不能及时或不能按标准完成服务范围内的养护工作，采购人有权安排第三方进行养护和整改，所发生费用从中标人的季度养护费中扣除，三次以上采购人有权单方终止合同，所造成的损失全部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（14）中标人应加强绿地安保工作，确保无重大破坏和偷盗案件。如遇重大事件应及时处置和上报。</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（15）中标人必须保护好管理范围内的园林植物和景观设施，任何单位、个人开挖、占用绿地等，须持相关管理部门发放的开挖审批单方可进行，否则一切后果由中标人负责。</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（16）因突发事件及重大活动，采购人需调动中标单位人员、设备时或要求中标人完成突击性任务时，中标人应服从安排并予以配合。</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（17）做好疏草、播种、浇水、施肥和修剪等各项程序。</w:t>
      </w:r>
      <w:r/>
    </w:p>
    <w:p>
      <w:pPr>
        <w:ind w:left="0" w:firstLine="241"/>
        <w:jc w:val="both"/>
        <w:spacing w:after="120"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2、养护技术要求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（1）绿地保洁</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a、必须设置专职保洁人员，承担管辖绿地的保洁和巡查任务，发现占绿、损绿、设施破坏等情况需第一时间予以制止并向现场项目负责人汇报。专职保洁人员不得从事其他任何养护作业。需合理调配人员，确保全年任何一天不出现保洁人员缺岗现象。</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b、保洁工作包括清除绿地、园路、广场以及园林建筑内的断枝、石块、烟头、果皮纸壳、树挂垃圾</w:t>
      </w:r>
      <w:r>
        <w:rPr>
          <w:rFonts w:hint="eastAsia" w:ascii="宋体" w:hAnsi="宋体" w:cs="宋体"/>
          <w:color w:val="auto"/>
          <w:sz w:val="24"/>
          <w:szCs w:val="24"/>
          <w:highlight w:val="none"/>
          <w:lang w:val="en-US" w:eastAsia="zh-CN" w:bidi="ar-SA"/>
        </w:rPr>
        <w:t xml:space="preserve">、白色垃圾</w:t>
      </w:r>
      <w:r>
        <w:rPr>
          <w:rFonts w:hint="eastAsia" w:ascii="宋体" w:hAnsi="宋体" w:eastAsia="宋体" w:cs="宋体"/>
          <w:color w:val="auto"/>
          <w:sz w:val="24"/>
          <w:szCs w:val="24"/>
          <w:highlight w:val="none"/>
          <w:lang w:val="en-US" w:eastAsia="zh-CN" w:bidi="ar-SA"/>
        </w:rPr>
        <w:t xml:space="preserve">，清除水体漂浮物（浮萍、水草等），保持坐凳、桌椅、扶手、门窗玻璃和花坛压顶等干净无灰尘。</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c、公园、特级、一级</w:t>
      </w:r>
      <w:r>
        <w:rPr>
          <w:rFonts w:hint="eastAsia" w:ascii="宋体" w:hAnsi="宋体" w:cs="宋体"/>
          <w:color w:val="auto"/>
          <w:sz w:val="24"/>
          <w:szCs w:val="24"/>
          <w:highlight w:val="none"/>
          <w:lang w:val="en-US" w:eastAsia="zh-CN" w:bidi="ar-SA"/>
        </w:rPr>
        <w:t xml:space="preserve">、二级</w:t>
      </w:r>
      <w:r>
        <w:rPr>
          <w:rFonts w:hint="eastAsia" w:ascii="宋体" w:hAnsi="宋体" w:eastAsia="宋体" w:cs="宋体"/>
          <w:color w:val="auto"/>
          <w:sz w:val="24"/>
          <w:szCs w:val="24"/>
          <w:highlight w:val="none"/>
          <w:lang w:val="en-US" w:eastAsia="zh-CN" w:bidi="ar-SA"/>
        </w:rPr>
        <w:t xml:space="preserve">养护绿地保洁每天不少于</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次，三级</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四级、白地、河道养护保洁每天不少于</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（某特级绿地可能包含特级、一级、二级、三级、四级、白地、河道，保洁次数均按特级养护绿地标准，以此类推。）    </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d、特殊地块实行不间断保洁和夜间保洁，须合理安排保洁人员。</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（2）景观维护</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乔木、花灌木如出现死亡，应及时清除并在适宜时间补种相同品种、规格质量、数量的植物。乔木、花灌木如发生倾斜、倒伏，应及时扶正并进行加固。乔木、花灌木的支撑如有缺失、散乱、松动现象，应及时修复。</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色块、地被、草花或草坪如出现明显死亡、空秃，应及时清理并补种。色块、地被、草花或草坪如因上部乔灌木或相邻建筑物（构筑物）遮挡，长期缺乏光照导致植物长势不佳或泥土裸露而影响景观效果的，应及时改种耐荫地被，具体品种、规格、密度由采购人指定。</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c、上述条款涉及的苗木补种或改种费用由中标人全部承担。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d、各类园林设施（包括亭、廊、榭、花架、座椅、花坛、贴面、地坪、果壳箱、石球、铁链等）发现破坏应及时制止且上报。发现有损绿、毁绿、占用绿地现象应及时制止且上报。</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e、确保行道树树穴</w:t>
      </w:r>
      <w:r>
        <w:rPr>
          <w:rFonts w:hint="eastAsia" w:ascii="宋体" w:hAnsi="宋体" w:cs="宋体"/>
          <w:color w:val="auto"/>
          <w:sz w:val="24"/>
          <w:szCs w:val="24"/>
          <w:highlight w:val="none"/>
          <w:lang w:val="en-US" w:eastAsia="zh-CN" w:bidi="ar-SA"/>
        </w:rPr>
        <w:t xml:space="preserve">原</w:t>
      </w:r>
      <w:r>
        <w:rPr>
          <w:rFonts w:hint="eastAsia" w:ascii="宋体" w:hAnsi="宋体" w:eastAsia="宋体" w:cs="宋体"/>
          <w:color w:val="auto"/>
          <w:sz w:val="24"/>
          <w:szCs w:val="24"/>
          <w:highlight w:val="none"/>
          <w:lang w:val="en-US" w:eastAsia="zh-CN" w:bidi="ar-SA"/>
        </w:rPr>
        <w:t xml:space="preserve">有平整盖板或种植地被植物</w:t>
      </w:r>
      <w:r>
        <w:rPr>
          <w:rFonts w:hint="eastAsia" w:ascii="宋体" w:hAnsi="宋体" w:cs="宋体"/>
          <w:color w:val="auto"/>
          <w:sz w:val="24"/>
          <w:szCs w:val="24"/>
          <w:highlight w:val="none"/>
          <w:lang w:val="en-US" w:eastAsia="zh-CN" w:bidi="ar-SA"/>
        </w:rPr>
        <w:t xml:space="preserve">养护到位</w:t>
      </w:r>
      <w:r>
        <w:rPr>
          <w:rFonts w:hint="eastAsia" w:ascii="宋体" w:hAnsi="宋体" w:eastAsia="宋体" w:cs="宋体"/>
          <w:color w:val="auto"/>
          <w:sz w:val="24"/>
          <w:szCs w:val="24"/>
          <w:highlight w:val="none"/>
          <w:lang w:val="en-US" w:eastAsia="zh-CN" w:bidi="ar-SA"/>
        </w:rPr>
        <w:t xml:space="preserve">，做到黄土不裸露，无杂草，无垃圾杂物，无树挂垃圾。</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f、及时进行冬季涂白，行道树涂白高度为1.2米，花灌木涂白应整齐划一，避免跑冒滴漏，地面或园林植物上沾上石灰水应及时清除。</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（3）杂草清除</w:t>
      </w:r>
      <w:r/>
    </w:p>
    <w:p>
      <w:pPr>
        <w:ind w:left="0" w:firstLine="48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（4）土肥水</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a、每月要求月季等色块松土一次，乔木、花灌木做树穴一次，草坪切边一次。</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b、每年至少施有机肥一次，并根据不同的植物（包括草坪、草花）进行生长期追肥，确保植物生长旺盛。冬季施肥应合理控制用量，避免出现遗漏。</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c、干旱季节应及时浇水，雨季时应及时排水，保证植物正常生长。抗旱、排水作业过程中涉及的所有费用由中标人全部承担。</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（5）树木修剪</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a、暖季型草坪生长期高度应控制在3-6厘米，冷季型草坪生长期高度应控制在5-12厘米。色块、绿篱、球类应修剪整齐，剪下枝叶及时清除。乔木、花灌木根部萌蘖或主枝侧芽应及时清除。</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b、乔木、花灌木不得有枯枝、断枝或枝条过低影响行人通行。行道树枝叶影响交通信号灯或指示牌时及时进行修剪。登高修剪时必须配备保险带和戴安全帽并设置警示标志。</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c、冬季乔木、花灌木修剪时应剪除徒长枝、病虫枝、交叉枝、并生枝、下垂枝、残枝以及根部萌蘖枝，剪口要整齐，不得留有桩头。及时解决树木与电线、建筑物、交通等之间的矛盾。</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（6）病虫害防治</w:t>
      </w:r>
      <w:r/>
    </w:p>
    <w:p>
      <w:pPr>
        <w:ind w:firstLine="48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3、人员配置要求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（1）人员总体要求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①、爱岗敬业，主人翁意识强，遵纪守法，文明礼貌。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、团结协作意识、安全作业意识强，工作高质、高效。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w:t>
      </w:r>
      <w:r>
        <w:rPr>
          <w:rFonts w:hint="eastAsia" w:ascii="宋体" w:hAnsi="宋体" w:eastAsia="宋体" w:cs="宋体"/>
          <w:color w:val="auto"/>
          <w:sz w:val="24"/>
          <w:highlight w:val="none"/>
          <w:lang w:val="en-US" w:eastAsia="zh-CN" w:bidi="ar-SA"/>
        </w:rPr>
        <w:t xml:space="preserve">、注重个人形象，作业时穿戴反光背心、安全帽等安全防护设施。</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（2）项目组成员</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①、投标人须为本项目组建专门的项目组</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项目负责人2人</w:t>
      </w:r>
      <w:r>
        <w:rPr>
          <w:rFonts w:hint="eastAsia" w:ascii="宋体" w:hAnsi="宋体" w:cs="宋体"/>
          <w:color w:val="auto"/>
          <w:sz w:val="24"/>
          <w:highlight w:val="none"/>
          <w:lang w:val="en-US" w:eastAsia="zh-CN" w:bidi="ar-SA"/>
        </w:rPr>
        <w:t xml:space="preserve">，须具有园林绿化相关专业中级及以上职称，其年龄在服务期内均应符合《中华人民共和国劳动合同法》的相关规定，不高于60周岁；植保巡视员、修剪技术员、安全员须具有园林、绿化类相关职业资格技能证书：</w:t>
      </w:r>
      <w:r>
        <w:rPr>
          <w:rFonts w:hint="eastAsia" w:ascii="宋体" w:hAnsi="宋体" w:eastAsia="宋体" w:cs="宋体"/>
          <w:color w:val="auto"/>
          <w:sz w:val="24"/>
          <w:highlight w:val="none"/>
          <w:lang w:val="en-US" w:eastAsia="zh-CN" w:bidi="ar-SA"/>
        </w:rPr>
        <w:t xml:space="preserve">植保巡视员1人、修剪技术员1人</w:t>
      </w:r>
      <w:r>
        <w:rPr>
          <w:rFonts w:hint="eastAsia" w:ascii="宋体" w:hAnsi="宋体" w:cs="宋体"/>
          <w:color w:val="auto"/>
          <w:sz w:val="24"/>
          <w:highlight w:val="none"/>
          <w:lang w:val="en-US" w:eastAsia="zh-CN" w:bidi="ar-SA"/>
        </w:rPr>
        <w:t xml:space="preserve">，均须</w:t>
      </w:r>
      <w:r>
        <w:rPr>
          <w:rFonts w:hint="eastAsia" w:ascii="宋体" w:hAnsi="宋体" w:eastAsia="宋体" w:cs="宋体"/>
          <w:color w:val="auto"/>
          <w:sz w:val="24"/>
          <w:szCs w:val="20"/>
          <w:highlight w:val="none"/>
          <w:lang w:val="en-US" w:eastAsia="zh-CN" w:bidi="ar-SA"/>
        </w:rPr>
        <w:t xml:space="preserve">具有园林绿化相关专业初级及以上职称；</w:t>
      </w:r>
      <w:r>
        <w:rPr>
          <w:rFonts w:hint="eastAsia" w:ascii="宋体" w:hAnsi="宋体" w:cs="宋体"/>
          <w:color w:val="auto"/>
          <w:sz w:val="24"/>
          <w:highlight w:val="none"/>
          <w:lang w:val="en-US" w:eastAsia="zh-CN" w:bidi="ar-SA"/>
        </w:rPr>
        <w:t xml:space="preserve">现场安全员1名，须具有C类安全员证书。</w:t>
      </w:r>
      <w:r>
        <w:rPr>
          <w:rFonts w:hint="eastAsia" w:ascii="宋体" w:hAnsi="宋体" w:eastAsia="宋体" w:cs="宋体"/>
          <w:b/>
          <w:bCs/>
          <w:color w:val="auto"/>
          <w:sz w:val="24"/>
          <w:highlight w:val="none"/>
          <w:lang w:val="en-US" w:eastAsia="zh-CN" w:bidi="ar-SA"/>
        </w:rPr>
        <w:t xml:space="preserve">上述人员必须是投标人在职职工且专门服务于本项目，投标文件中需提供</w:t>
      </w:r>
      <w:r>
        <w:rPr>
          <w:rFonts w:hint="eastAsia" w:ascii="宋体" w:hAnsi="宋体" w:cs="宋体"/>
          <w:b/>
          <w:bCs/>
          <w:color w:val="auto"/>
          <w:sz w:val="24"/>
          <w:highlight w:val="none"/>
          <w:lang w:val="en-US" w:eastAsia="zh-CN" w:bidi="ar-SA"/>
        </w:rPr>
        <w:t xml:space="preserve">相关证书、劳动合同及</w:t>
      </w:r>
      <w:r>
        <w:rPr>
          <w:rFonts w:hint="eastAsia" w:ascii="宋体" w:hAnsi="宋体" w:eastAsia="宋体" w:cs="宋体"/>
          <w:b/>
          <w:bCs/>
          <w:color w:val="auto"/>
          <w:sz w:val="24"/>
          <w:highlight w:val="none"/>
          <w:lang w:val="en-US" w:eastAsia="zh-CN" w:bidi="ar-SA"/>
        </w:rPr>
        <w:t xml:space="preserve">投标人为其缴纳的最近一期社保证明材料，否则视为无效响应。</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项目组成员需会使用手机上传照片，需熟练使用太仓高新区绿化养护系统管理平台，下载养护平台APP。项目组成员需在APP上按时签到，按时回复采购人发出的整改通知单，需上传信息至养护平台，做好整改单的回复，需熟练使用各种办公软件，如office、Photoshop、CAD等。</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③、项目负责人及其项目组人员在服务期内应常驻于太仓市陆渡街道，并接受采购人日常考勤，考勤设备由投标人自行配备，需适用于太仓市高新区绿化养护考核平台。</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（3）养护作业人</w:t>
      </w:r>
      <w:r>
        <w:rPr>
          <w:rFonts w:hint="eastAsia" w:ascii="宋体" w:hAnsi="宋体" w:cs="宋体"/>
          <w:color w:val="auto"/>
          <w:sz w:val="24"/>
          <w:highlight w:val="none"/>
          <w:lang w:val="en-US" w:eastAsia="zh-CN" w:bidi="ar-SA"/>
        </w:rPr>
        <w:t xml:space="preserve">员</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不含项目组人员</w:t>
      </w:r>
      <w:r>
        <w:rPr>
          <w:rFonts w:hint="eastAsia" w:ascii="宋体" w:hAnsi="宋体" w:eastAsia="宋体" w:cs="宋体"/>
          <w:color w:val="auto"/>
          <w:sz w:val="24"/>
          <w:highlight w:val="none"/>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采购包1需配备人员不少于</w:t>
      </w:r>
      <w:r>
        <w:rPr>
          <w:rFonts w:hint="eastAsia" w:ascii="宋体" w:hAnsi="宋体" w:cs="宋体"/>
          <w:b/>
          <w:bCs/>
          <w:color w:val="auto"/>
          <w:sz w:val="24"/>
          <w:highlight w:val="none"/>
          <w:lang w:val="en-US" w:eastAsia="zh-CN" w:bidi="ar-SA"/>
        </w:rPr>
        <w:t xml:space="preserve">23</w:t>
      </w:r>
      <w:r>
        <w:rPr>
          <w:rFonts w:hint="eastAsia" w:ascii="宋体" w:hAnsi="宋体" w:eastAsia="宋体" w:cs="宋体"/>
          <w:b/>
          <w:bCs/>
          <w:color w:val="auto"/>
          <w:sz w:val="24"/>
          <w:highlight w:val="none"/>
          <w:lang w:val="en-US" w:eastAsia="zh-CN" w:bidi="ar-SA"/>
        </w:rPr>
        <w:t xml:space="preserve">人；采购包2需配备人员不少于</w:t>
      </w:r>
      <w:r>
        <w:rPr>
          <w:rFonts w:hint="eastAsia" w:ascii="宋体" w:hAnsi="宋体" w:cs="宋体"/>
          <w:b/>
          <w:bCs/>
          <w:color w:val="auto"/>
          <w:sz w:val="24"/>
          <w:highlight w:val="none"/>
          <w:lang w:val="en-US" w:eastAsia="zh-CN" w:bidi="ar-SA"/>
        </w:rPr>
        <w:t xml:space="preserve">28</w:t>
      </w:r>
      <w:r>
        <w:rPr>
          <w:rFonts w:hint="eastAsia" w:ascii="宋体" w:hAnsi="宋体" w:eastAsia="宋体" w:cs="宋体"/>
          <w:b/>
          <w:bCs/>
          <w:color w:val="auto"/>
          <w:sz w:val="24"/>
          <w:highlight w:val="none"/>
          <w:lang w:val="en-US" w:eastAsia="zh-CN" w:bidi="ar-SA"/>
        </w:rPr>
        <w:t xml:space="preserve">人</w:t>
      </w:r>
      <w:r>
        <w:rPr>
          <w:rFonts w:hint="eastAsia" w:ascii="宋体" w:hAnsi="宋体" w:cs="宋体"/>
          <w:b/>
          <w:bCs/>
          <w:color w:val="auto"/>
          <w:sz w:val="24"/>
          <w:highlight w:val="none"/>
          <w:lang w:val="en-US" w:eastAsia="zh-CN" w:bidi="ar-SA"/>
        </w:rPr>
        <w:t xml:space="preserve">。投标人须在投标文件中提供承诺函（格式自拟），否则视为未响应招标文件要求。</w:t>
      </w:r>
      <w:r>
        <w:rPr>
          <w:rFonts w:hint="eastAsia" w:ascii="宋体" w:hAnsi="宋体" w:eastAsia="宋体" w:cs="宋体"/>
          <w:color w:val="auto"/>
          <w:sz w:val="24"/>
          <w:highlight w:val="none"/>
          <w:lang w:val="en-US" w:eastAsia="zh-CN" w:bidi="ar-SA"/>
        </w:rPr>
        <w:t xml:space="preserve">中标人应确保养护队伍的稳定性。中标人可根据工作需要和季节忙闲适当调配人员数量，但不得少于定额标准。采购人可以随时抽查现场养护作业人数并计入考核，具体抽查办法详见合同附件：绿化养护考核平台操作手册。每位作业人员均需配备电子工作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（4）项目负责人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①、项目负责人每个标段至少配备2名。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w:t>
      </w:r>
      <w:r>
        <w:rPr>
          <w:rFonts w:hint="eastAsia" w:ascii="宋体" w:hAnsi="宋体" w:eastAsia="宋体" w:cs="宋体"/>
          <w:b/>
          <w:bCs/>
          <w:color w:val="auto"/>
          <w:sz w:val="24"/>
          <w:highlight w:val="none"/>
          <w:lang w:val="en-US" w:eastAsia="zh-CN" w:bidi="ar-SA"/>
        </w:rPr>
        <w:t xml:space="preserve">项目负责人不得再参与其他项目，一经发现，采购人有权解除与其签订的绿化养护合同，所造成的损失均由中标人承担。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③、项目负责人的职责：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a、项目负责人应每天对管辖区域进行巡查，及时发现并处理现场存在的问题。根据绿化养护考核平台的整改通知及时进行整改并回复。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b、项目负责人应保持24小时通讯畅通，准时参加采购单位组织的会议或活动。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c、项目负责人应按要求做好养护日志的记录，并按时上报月度养护计划。</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d、项目负责人应定期做好养护工作人员的安全教育、技术交底和相关业务培训，并建立台账资料。</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e、项目负责人必须接受采购人的现场考勤并计入考核，具体考勤办法详见合同附件：绿化养护考核平台操作手册。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④、未经采购人允许，中标人不得中途更换项目负责人；项目负责人如不能胜任采购人的管理要求，采购人有权要求中标人更换项目负责人，中标人如无正当理由需无条件配合。任何情况下新更换的项目负责人职称等要求不得低于原项目负责人，且必须经采购人书面同意后方可更换。未提出书面申请更换项目负责人，但事实已更换的，一经查实从当期养护费中扣除10000元，并按要求完备更换手续。中标人须按时参加采购人召集的会议，否则承担2000元/人.次的扣款。</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4、车辆设备配置要求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eastAsia="宋体" w:cs="宋体"/>
          <w:color w:val="auto"/>
          <w:sz w:val="24"/>
          <w:highlight w:val="none"/>
          <w:lang w:val="en-US" w:eastAsia="zh-CN" w:bidi="ar-SA"/>
        </w:rPr>
        <w:t xml:space="preserve">中标单位需根据项目情况提供完成绿化养护服务所需的相关车辆、设备等。服务期限内完成项目工作所需的耗材（如农药、石灰、草绳、易耗品）等由中标单位自备。</w:t>
      </w:r>
      <w:r>
        <w:rPr>
          <w:rFonts w:hint="eastAsia" w:ascii="宋体" w:hAnsi="宋体" w:cs="宋体"/>
          <w:b w:val="0"/>
          <w:bCs/>
          <w:color w:val="auto"/>
          <w:sz w:val="24"/>
          <w:szCs w:val="24"/>
          <w:highlight w:val="none"/>
          <w:shd w:val="clear" w:color="auto" w:fill="ffffff"/>
          <w:lang w:val="en-US" w:eastAsia="zh-CN" w:bidi="ar"/>
        </w:rPr>
        <w:t xml:space="preserve">投标供应商须为本项目配备车辆，最低配置要求如下：清运卡车（核定载质量≥2T）1辆；洒水车（核定载质量≥4T）1辆。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15</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油锯8台、电动高枝锯2台、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施肥器5台、打孔机1台、梳草机1台、旋耕机2台、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台、骑乘式草坪车</w:t>
      </w:r>
      <w:r>
        <w:rPr>
          <w:rFonts w:hint="eastAsia" w:ascii="宋体" w:hAnsi="宋体" w:cs="宋体"/>
          <w:color w:val="auto"/>
          <w:sz w:val="24"/>
          <w:highlight w:val="none"/>
          <w:lang w:val="en-US" w:eastAsia="zh-CN" w:bidi="ar-SA"/>
        </w:rPr>
        <w:t xml:space="preserve">1台、</w:t>
      </w:r>
      <w:r>
        <w:rPr>
          <w:rFonts w:hint="eastAsia" w:ascii="宋体" w:hAnsi="宋体" w:eastAsia="宋体" w:cs="宋体"/>
          <w:color w:val="auto"/>
          <w:sz w:val="24"/>
          <w:highlight w:val="none"/>
          <w:lang w:val="en-US" w:eastAsia="zh-CN" w:bidi="ar-SA"/>
        </w:rPr>
        <w:t xml:space="preserve">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注：投标人在投标文件中均须按要求提供以下相关内容的证明材料（扫描件）并加盖公章，未按要求提供视为无效投标：</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①提供上述配置要求的车辆证明材料：A、如为自有，必须提供车辆行驶证、机动车登记证书、交强险保单、车辆清晰的正面及侧面照片；B、如为租赁（租期须包含本项目服务期限），必须提供租赁合同、租赁期内任意一期租赁发票、车辆所有人的车辆行驶证、机动车登记证书、交强险保单、车辆清晰的正面及侧面照片。</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提供上述配置要求的设备证明材料：A、如为自有，必须提供设备购置发票、设备清晰的正面照片；B、如为租赁（租期须包含本项目服务期限），必须提供设备租赁合同、租赁期内任意一期租赁发票、设备清晰的正面照片。高压打药机与普通打药机如发票不能区别，则需附该高压打药机带型号的参数说明书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5、考核</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采取聘用监理单位日常巡查、采购人监管人员随机检查相结合的办法，对中标人养护质量进行考核评分，具体考核办法及评分标准详见《太仓高新区绿化养护管理细则》文件，评分标准以最新修订版本为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绿化养护合同期限内，采购人有权对一年内（连续12个月）绿化养护质量月考核得分累计三次不满90分或两次不满85分，或一次不满80分的中标人，立即解除其签订的绿化养护合同，并另行发包，所有损失由中标人自行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（3）本项目考核办法为采购人根据现行政策及实际情况制定的，在服务期内如因政策性调整或上级部门要求等原因调整而更新考核办法的，中标人必须按照新的执行。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6、养护验收和移交</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进场时间以采购人实际通知为准。中标人办理接收手续时，须认真检验承包范围的绿地养护情况，提出合理整改意见。满足养护管理质量等级标准的绿地，应及时进行签收。接收单签收后，中标人将承担起该范围内绿化养护管理质量等级标准所对应的全部管理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养护承包期满，由采购人组织监理及下一轮养护中标单位办理绿地移交验收。对接收单位提出的，并经采购单位确认的合理整改意见，中标人应在15天内完成全部整改。如在15天内未实施整改，采购人有权安排下一轮接收单位进行整改，整改涉及的全部费用在中标人的最后一次养护费中扣除。</w:t>
      </w:r>
      <w:r/>
    </w:p>
    <w:p>
      <w:pPr>
        <w:ind w:firstLine="482"/>
        <w:jc w:val="both"/>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养护管理制度及方案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投标单位应根据本项目的服务特点制定</w:t>
      </w:r>
      <w:r>
        <w:rPr>
          <w:rFonts w:hint="eastAsia" w:ascii="宋体" w:hAnsi="宋体" w:cs="宋体"/>
          <w:bCs/>
          <w:color w:val="auto"/>
          <w:sz w:val="24"/>
          <w:szCs w:val="24"/>
          <w:highlight w:val="none"/>
          <w:lang w:val="en-US" w:eastAsia="zh-CN"/>
        </w:rPr>
        <w:t xml:space="preserve">管理制度及</w:t>
      </w:r>
      <w:r>
        <w:rPr>
          <w:rFonts w:hint="eastAsia" w:ascii="宋体" w:hAnsi="宋体" w:eastAsia="宋体" w:cs="宋体"/>
          <w:bCs/>
          <w:color w:val="auto"/>
          <w:sz w:val="24"/>
          <w:szCs w:val="24"/>
          <w:highlight w:val="none"/>
          <w:lang w:val="en-US" w:eastAsia="zh-CN"/>
        </w:rPr>
        <w:t xml:space="preserve">各项服务方案，要求如下：</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1、绿化养护管理制度</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制度</w:t>
      </w:r>
      <w:r>
        <w:rPr>
          <w:rFonts w:hint="eastAsia" w:ascii="宋体" w:hAnsi="宋体" w:eastAsia="宋体" w:cs="宋体"/>
          <w:b w:val="0"/>
          <w:bCs/>
          <w:color w:val="auto"/>
          <w:sz w:val="24"/>
          <w:szCs w:val="24"/>
          <w:highlight w:val="none"/>
          <w:lang w:val="en-US" w:eastAsia="zh-CN"/>
        </w:rPr>
        <w:t xml:space="preserve">内容包括：投标单位组织架构、内部养护检查考核制度、自查自纠制度、奖惩措施等。</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绿化养护技术方案</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方案内容包括：包括各种植物的养护措施、养护计划、环保生态及病虫害防治工作、引入先进绿化养护经验</w:t>
      </w:r>
      <w:r>
        <w:rPr>
          <w:rFonts w:hint="eastAsia" w:ascii="宋体" w:hAnsi="宋体" w:cs="宋体"/>
          <w:bCs/>
          <w:color w:val="auto"/>
          <w:sz w:val="24"/>
          <w:szCs w:val="24"/>
          <w:highlight w:val="none"/>
          <w:lang w:val="en-US" w:eastAsia="zh-CN"/>
        </w:rPr>
        <w:t xml:space="preserve">等。结合季节变化，考虑各类植物特性，保障项目顺利实施。</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、现场安全文明作业措施及环境保护方案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方案内容包括：交通安全、高温、雨雪冰冻天气的人员健康保障、作业时的</w:t>
      </w:r>
      <w:r>
        <w:rPr>
          <w:rFonts w:hint="eastAsia" w:ascii="宋体" w:hAnsi="宋体" w:eastAsia="宋体" w:cs="宋体"/>
          <w:bCs/>
          <w:color w:val="auto"/>
          <w:sz w:val="24"/>
          <w:szCs w:val="24"/>
          <w:highlight w:val="none"/>
          <w:lang w:val="en-US" w:eastAsia="zh-CN"/>
        </w:rPr>
        <w:t xml:space="preserve">防护措施及安全警示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工完场清的垃圾保洁与处理等。</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、应急预案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方案内容包括：各种事故的应急预案、服务质量方面的应急预案、恶劣天气等的抢救应急预案、迎接检查及整改方面的预案等。</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、进退场交接方案</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方案内容包括：明确</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进退场交接的流程、责任主体、时间节点以及相关要求，确保</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顺利进行</w:t>
      </w:r>
      <w:r>
        <w:rPr>
          <w:rFonts w:hint="default" w:ascii="宋体" w:hAnsi="宋体" w:eastAsia="宋体" w:cs="宋体"/>
          <w:bCs/>
          <w:color w:val="auto"/>
          <w:sz w:val="24"/>
          <w:szCs w:val="24"/>
          <w:highlight w:val="none"/>
          <w:lang w:val="en-US" w:eastAsia="zh-CN"/>
        </w:rPr>
        <w:t xml:space="preserve">。</w:t>
      </w:r>
      <w:r/>
    </w:p>
    <w:p>
      <w:pPr>
        <w:pStyle w:val="779"/>
        <w:keepLines w:val="0"/>
        <w:keepNext w:val="0"/>
        <w:pageBreakBefore w:val="0"/>
        <w:spacing w:line="360" w:lineRule="auto"/>
        <w:widowControl w:val="off"/>
        <w:rPr>
          <w:rFonts w:hint="default" w:ascii="宋体" w:eastAsia="宋体"/>
          <w:color w:val="auto"/>
          <w:highlight w:val="none"/>
          <w:lang w:val="en-US"/>
        </w:rPr>
      </w:pPr>
      <w:r>
        <w:rPr>
          <w:rFonts w:hint="eastAsia"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设备设施作业管理维护方案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eastAsia="宋体" w:cs="宋体"/>
          <w:color w:val="auto"/>
          <w:sz w:val="24"/>
          <w:szCs w:val="24"/>
          <w:highlight w:val="none"/>
          <w:lang w:val="en-US" w:eastAsia="zh-CN"/>
        </w:rPr>
        <w:t xml:space="preserve">养护设备设施清单、设备设施作业安全与操作规程、设备设施日常管理方案、设备设施维护与保养方案等</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7、资料、档案管理方案</w:t>
      </w:r>
      <w:r/>
    </w:p>
    <w:p>
      <w:pPr>
        <w:numPr>
          <w:ilvl w:val="0"/>
          <w:numId w:val="0"/>
        </w:num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方案内容包括：资料形成、规范性管理、日常的收集整理、分析、保存等</w:t>
      </w:r>
      <w:r>
        <w:rPr>
          <w:rFonts w:hint="eastAsia" w:ascii="宋体" w:hAnsi="宋体" w:cs="宋体"/>
          <w:bCs/>
          <w:color w:val="auto"/>
          <w:sz w:val="24"/>
          <w:szCs w:val="24"/>
          <w:highlight w:val="none"/>
          <w:lang w:val="en-US" w:eastAsia="zh-CN"/>
        </w:rPr>
        <w:t xml:space="preserve">。</w:t>
      </w:r>
      <w:r/>
    </w:p>
    <w:p>
      <w:pPr>
        <w:pStyle w:val="779"/>
        <w:keepLines w:val="0"/>
        <w:keepNext w:val="0"/>
        <w:pageBreakBefore w:val="0"/>
        <w:spacing w:line="360" w:lineRule="auto"/>
        <w:widowControl w:val="off"/>
        <w:rPr>
          <w:rFonts w:hint="default"/>
          <w:color w:val="auto"/>
          <w:highlight w:val="none"/>
          <w:lang w:val="en-US" w:eastAsia="zh-CN"/>
        </w:rPr>
      </w:pPr>
      <w:r>
        <w:rPr>
          <w:rFonts w:hint="eastAsia" w:hAnsi="宋体" w:cs="宋体"/>
          <w:bCs/>
          <w:color w:val="auto"/>
          <w:sz w:val="24"/>
          <w:szCs w:val="24"/>
          <w:highlight w:val="none"/>
          <w:lang w:val="en-US" w:eastAsia="zh-CN"/>
        </w:rPr>
        <w:t xml:space="preserve">8、本标段重点难点分析及难点解决方案</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cs="宋体"/>
          <w:bCs/>
          <w:color w:val="auto"/>
          <w:sz w:val="24"/>
          <w:szCs w:val="24"/>
          <w:highlight w:val="none"/>
          <w:lang w:val="en-US" w:eastAsia="zh-CN"/>
        </w:rPr>
        <w:t xml:space="preserve">：根据本项目情况对</w:t>
      </w:r>
      <w:r>
        <w:rPr>
          <w:rFonts w:hint="eastAsia" w:hAnsi="宋体" w:cs="宋体"/>
          <w:bCs/>
          <w:color w:val="auto"/>
          <w:sz w:val="24"/>
          <w:szCs w:val="24"/>
          <w:highlight w:val="none"/>
          <w:lang w:val="en-US" w:eastAsia="zh-CN"/>
        </w:rPr>
        <w:t xml:space="preserve">水分管理、养分与土壤改良、外来物种防治、杂草控制等进行分析并提出解决方案。</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、其他要求</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须为员工购买用工意外伤害保险，采购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不承担任何法律和经济上的责任。</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在被确定</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后，其在</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文件中所提供的服务人员名单须相对固定，如有人员调整须在合同签订前征得采购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同意，否则采购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有权终止合同。</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在履行合同期间，若所提供的服务不能令</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满意，如减少双方约定的服务范围，服务人员的素质水平、工作态度等，则采购单位有权要求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在指定时间内更换管理及服务人员。</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在项目进行过程中产生的任何安全、损坏等责任事故一律由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自行承担。如遇突发情况，</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需协助采购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完成需要</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配合的服务。因</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管理不善，造成工作范围内的损坏的，由直接责任人赔偿，若直接责任人因故无法赔偿的，采购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负责赔偿损失，情节严重的可终止合同甚至诉诸法律。</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工作人员应遵守</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相关的管理制度；不得随意离开岗位；</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应执行国家有关规定，负责</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员工的生病、事故、工伤、伤残、死亡和劳务纠纷，采购单位不承担任何责任。同时由于</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的故意或过失而使得采购单位的设施设备引起的人员财产损失，应由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承担相关责任。</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须具备独立完成本项目的能力。各</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可在响应前自行进行调研，了解项目情况及详细需求，但</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不得因此使采购单位承担有关的责任和蒙受损失。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应承担前期调研的责任和风险。</w:t>
      </w:r>
      <w:r>
        <w:rPr>
          <w:rFonts w:hint="eastAsia" w:ascii="宋体" w:hAnsi="宋体" w:eastAsia="宋体" w:cs="宋体"/>
          <w:bCs/>
          <w:color w:val="auto"/>
          <w:sz w:val="24"/>
          <w:szCs w:val="24"/>
          <w:highlight w:val="none"/>
          <w:lang w:eastAsia="zh-CN"/>
        </w:rPr>
        <w:t xml:space="preserve">中标单位中标</w:t>
      </w:r>
      <w:r>
        <w:rPr>
          <w:rFonts w:hint="eastAsia" w:ascii="宋体" w:hAnsi="宋体" w:eastAsia="宋体" w:cs="宋体"/>
          <w:bCs/>
          <w:color w:val="auto"/>
          <w:sz w:val="24"/>
          <w:szCs w:val="24"/>
          <w:highlight w:val="none"/>
        </w:rPr>
        <w:t xml:space="preserve">后，不得以不了解项目情况及详细需求为理由而向采购单位提出任何索赔的要求，对此采购单位不再承担任何责任。</w:t>
      </w:r>
      <w:r/>
    </w:p>
    <w:p>
      <w:pPr>
        <w:pStyle w:val="779"/>
        <w:keepLines w:val="0"/>
        <w:keepNext w:val="0"/>
        <w:pageBreakBefore w:val="0"/>
        <w:spacing w:line="360" w:lineRule="auto"/>
        <w:widowControl w:val="off"/>
        <w:rPr>
          <w:rFonts w:hint="eastAsia" w:eastAsia="宋体"/>
          <w:color w:val="auto"/>
          <w:highlight w:val="none"/>
          <w:lang w:val="en-US" w:eastAsia="zh-CN"/>
        </w:rPr>
      </w:pPr>
      <w:r>
        <w:rPr>
          <w:rFonts w:hint="eastAsia" w:hAnsi="宋体" w:cs="宋体"/>
          <w:bCs/>
          <w:color w:val="auto"/>
          <w:sz w:val="24"/>
          <w:szCs w:val="24"/>
          <w:highlight w:val="none"/>
          <w:lang w:val="en-US" w:eastAsia="zh-CN"/>
        </w:rPr>
        <w:t xml:space="preserve">7、中标后，根据采购人实际需求以及实际养护面积、工作量进行按实结算，按月考核（每月考核分与当月养护管理费用直接挂钩），按季度支付。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首次养护进场申请附相关资料须有中标人为投入本项目服务人员购买的意外伤害险保单、为其缴纳的最近一期社保证明材料、项目负责人职称证书、学历证书复印件、作业车辆和设备购买或租赁凭证等证明材料。</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、与本次采购项目有关的质量、安全问题均由</w:t>
      </w:r>
      <w:r>
        <w:rPr>
          <w:rFonts w:hint="eastAsia" w:ascii="宋体" w:hAnsi="宋体" w:eastAsia="宋体" w:cs="宋体"/>
          <w:bCs/>
          <w:color w:val="auto"/>
          <w:sz w:val="24"/>
          <w:szCs w:val="24"/>
          <w:highlight w:val="none"/>
          <w:lang w:val="en-US" w:eastAsia="zh-CN"/>
        </w:rPr>
        <w:t xml:space="preserve">中标单位终身</w:t>
      </w:r>
      <w:r>
        <w:rPr>
          <w:rFonts w:hint="eastAsia" w:ascii="宋体" w:hAnsi="宋体" w:eastAsia="宋体" w:cs="宋体"/>
          <w:bCs/>
          <w:color w:val="auto"/>
          <w:sz w:val="24"/>
          <w:szCs w:val="24"/>
          <w:highlight w:val="none"/>
        </w:rPr>
        <w:t xml:space="preserve">负责，相关的人员、财产责任风险均由</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全部承担，与他人无涉。</w:t>
      </w:r>
      <w:r/>
    </w:p>
    <w:p>
      <w:pPr>
        <w:ind w:firstLine="482"/>
        <w:jc w:val="both"/>
        <w:spacing w:line="360" w:lineRule="auto"/>
        <w:widowControl w:val="off"/>
        <w:tabs>
          <w:tab w:val="left" w:pos="768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、商务要求：</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color w:val="auto"/>
          <w:sz w:val="24"/>
          <w:szCs w:val="24"/>
          <w:highlight w:val="none"/>
          <w:lang w:val="en-US" w:eastAsia="zh-CN"/>
        </w:rPr>
        <w:t xml:space="preserve">三年。具体日期以采购清单中养护期限为准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2、服务地点：采购单位指定地点。</w:t>
      </w:r>
      <w:r/>
    </w:p>
    <w:p>
      <w:pPr>
        <w:ind w:firstLine="480"/>
        <w:jc w:val="left"/>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3、投标报价：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Cs/>
          <w:color w:val="auto"/>
          <w:sz w:val="24"/>
          <w:szCs w:val="24"/>
          <w:highlight w:val="none"/>
          <w:lang w:val="en-US" w:eastAsia="zh-CN"/>
        </w:rPr>
        <w:t xml:space="preserve">投标综合报价一次报定，投标报价应包括但不限于在服务期内完成该项工作所需的地被、乔灌木等各项养护费用及部分地段的垃圾清运费用、人工费（包括人员工资、保险等）、工具和车辆等相关设备使用费、耗材、劳保、运输、管理、维护、利润、各种税金、政策性文件规定及合同包含的所有风险费用以及在养护期间的水、电费用等所需的一切养护费用。投标报价为最终报价，除非因特殊原因并经双方协商同意，投标人不得再要求追加任何费用。同时，除非合同条款中另有规定，否则，投标人所报价格在合同实施期间不因市场变化因素而变动。</w:t>
      </w:r>
      <w:r/>
    </w:p>
    <w:p>
      <w:pPr>
        <w:ind w:firstLine="480"/>
        <w:jc w:val="both"/>
        <w:spacing w:line="360" w:lineRule="auto"/>
        <w:widowControl w:val="off"/>
        <w:rPr>
          <w:rFonts w:hint="eastAsia" w:ascii="宋体" w:hAnsi="宋体" w:eastAsia="宋体" w:cs="宋体"/>
          <w:color w:val="auto"/>
          <w:sz w:val="24"/>
          <w:szCs w:val="24"/>
          <w:highlight w:val="none"/>
          <w:lang w:eastAsia="zh-Hans"/>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付款</w:t>
      </w:r>
      <w:r>
        <w:rPr>
          <w:rFonts w:hint="eastAsia" w:ascii="宋体" w:hAnsi="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Hans"/>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预付款支付比例或金额：合同价的10%。</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30个工作日内，采购人向中标人支付合同总价的10%作为预付款。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预付款扣回的方式：1、</w:t>
      </w:r>
      <w:r>
        <w:rPr>
          <w:rFonts w:hint="eastAsia" w:ascii="宋体" w:hAnsi="宋体" w:eastAsia="宋体" w:cs="宋体"/>
          <w:color w:val="auto"/>
          <w:sz w:val="24"/>
          <w:szCs w:val="24"/>
          <w:highlight w:val="none"/>
          <w:lang w:val="en-US" w:eastAsia="zh-CN"/>
        </w:rPr>
        <w:t xml:space="preserve">采购人直接</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第一期</w:t>
      </w:r>
      <w:r>
        <w:rPr>
          <w:rFonts w:hint="eastAsia" w:ascii="宋体" w:hAnsi="宋体" w:eastAsia="宋体" w:cs="宋体"/>
          <w:color w:val="auto"/>
          <w:sz w:val="24"/>
          <w:szCs w:val="24"/>
          <w:highlight w:val="none"/>
          <w:lang w:eastAsia="zh-CN"/>
        </w:rPr>
        <w:t xml:space="preserve">付款中扣除全部预付款，若第一</w:t>
      </w:r>
      <w:r>
        <w:rPr>
          <w:rFonts w:hint="eastAsia" w:ascii="宋体" w:hAnsi="宋体" w:eastAsia="宋体" w:cs="宋体"/>
          <w:color w:val="auto"/>
          <w:sz w:val="24"/>
          <w:szCs w:val="24"/>
          <w:highlight w:val="none"/>
          <w:lang w:val="en-US" w:eastAsia="zh-CN"/>
        </w:rPr>
        <w:t xml:space="preserve">期付款</w:t>
      </w:r>
      <w:r>
        <w:rPr>
          <w:rFonts w:hint="eastAsia" w:ascii="宋体" w:hAnsi="宋体" w:eastAsia="宋体" w:cs="宋体"/>
          <w:color w:val="auto"/>
          <w:sz w:val="24"/>
          <w:szCs w:val="24"/>
          <w:highlight w:val="none"/>
          <w:lang w:eastAsia="zh-CN"/>
        </w:rPr>
        <w:t xml:space="preserve">金额不足以全额扣回预付款，则差额部分从后续进度款中继续扣回，直至全部预付款扣清为止</w:t>
      </w:r>
      <w:r>
        <w:rPr>
          <w:rFonts w:hint="eastAsia" w:ascii="宋体" w:hAnsi="宋体" w:eastAsia="宋体" w:cs="宋体"/>
          <w:color w:val="auto"/>
          <w:sz w:val="24"/>
          <w:szCs w:val="24"/>
          <w:highlight w:val="none"/>
          <w:lang w:val="en-US" w:eastAsia="zh-CN" w:bidi="ar-SA"/>
        </w:rPr>
        <w:t xml:space="preserve">。 2、因中标人违反合同约定或其他原因导致采购人和中标人提前解除合同时，中标人应退还尚未扣完的预付款。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）付款方式：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中标单位是否放弃预付款的约定：□ 是，□ 否。</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（放弃预付款）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（不放弃预付款）</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30个工作日内支付合同总价的10%为预付款；</w:t>
      </w:r>
      <w:r>
        <w:rPr>
          <w:rFonts w:hint="eastAsia" w:ascii="宋体" w:hAnsi="宋体" w:cs="宋体"/>
          <w:color w:val="auto"/>
          <w:sz w:val="24"/>
          <w:szCs w:val="24"/>
          <w:highlight w:val="none"/>
          <w:lang w:val="en-US" w:eastAsia="zh-CN" w:bidi="ar-SA"/>
        </w:rPr>
        <w:t xml:space="preserve">后续付款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特别说明：具体付款时间视财政拨款情况支付，乙方对于甲方因财政拨款情况导致的延期付款违约责任不予追究。</w:t>
      </w:r>
      <w:r/>
    </w:p>
    <w:p>
      <w:pPr>
        <w:jc w:val="left"/>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1、采购文件提出的是最低限度的要求，并未对一切细节作出规定，也未充分引述全部有关标准和规范的条文，</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所提供的相关货物或服务都应符合已颁布的现行的国家标准、行业标准和地方标准，并应达到或优于采购文件要求。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所提供的服务必须符合国家相关标准，必须满足本次采购的要求，若所提供的服务无法满足采购单位的需求，造成的损失和后果由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负全责。</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必须承诺采购文件中提出的全部要求，如果其中某些条款不响应时，应在文件中逐条列出，未列出的视同响应。</w:t>
      </w:r>
      <w:r/>
    </w:p>
    <w:p>
      <w:pPr>
        <w:ind w:firstLine="480"/>
        <w:jc w:val="both"/>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w:t>
      </w:r>
      <w:r/>
    </w:p>
    <w:p>
      <w:pPr>
        <w:ind w:firstLine="480"/>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（1）验收标准：根据采购文件要求及相关法律、法规进行验收通过。</w:t>
      </w:r>
      <w:r/>
    </w:p>
    <w:p>
      <w:pPr>
        <w:ind w:firstLine="480"/>
        <w:jc w:val="both"/>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（2）验收方式：</w:t>
      </w:r>
      <w:r>
        <w:rPr>
          <w:rFonts w:hint="eastAsia" w:ascii="宋体" w:hAnsi="宋体" w:eastAsia="宋体" w:cs="宋体"/>
          <w:color w:val="auto"/>
          <w:sz w:val="24"/>
          <w:szCs w:val="24"/>
          <w:highlight w:val="none"/>
          <w:lang w:val="zh-CN"/>
        </w:rPr>
        <w:t xml:space="preserve">由采购人进行验收，</w:t>
      </w:r>
      <w:r>
        <w:rPr>
          <w:rFonts w:hint="eastAsia" w:ascii="宋体" w:hAnsi="宋体" w:eastAsia="宋体" w:cs="宋体"/>
          <w:color w:val="auto"/>
          <w:sz w:val="24"/>
          <w:szCs w:val="24"/>
          <w:highlight w:val="none"/>
        </w:rPr>
        <w:t xml:space="preserve">项目结束后采购人对中标单位提供的成果</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val="zh-CN"/>
        </w:rPr>
        <w:t xml:space="preserve">验收。采购人向供应商发出《</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采购履约验收通知单》（</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附件1），验收完成后形成《</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采购履约验收书》（</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附件2）。</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中标单位必须按照《中华人民共和国劳动法》最低工资调整及苏州市的有关规定配置工作人员按月支付工资、节假日加班费，缴纳社会保险，不得安排工作人员超时限加班，并根据工作性质购置保险等相关劳动保障措施。</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、采购单位与中标单位服务人员不发生任何劳动和雇佣关系，用工人员由中标单位自行管理，中标单位和用工人员应遵守安全操作规章制度，若发生人身伤害等工伤事故，由中标单位自负，与采购单位无涉。</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、中标单位服务人员的薪金、福利、休假日补贴、医疗费用及其他各种商业保险等均由中标单位负责，与采购方无关。</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、中标单位需接受采购单位的考核，否则视为非实质性响应招标文件要求，考核要求详见合同附件。</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、签订合同后，中标人不得将本项目服务内容进行转包。未经采购人同意，中标人也不得采用分包的形式履行合同，否则采购人有权终止合同。转包或分包造成采购人损失的，中标人应承担相应赔偿责任。</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zh-CN"/>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zh-CN"/>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zh-CN"/>
        </w:rPr>
        <w:t xml:space="preserve">、投标人应对所投项目的全部内容进行报价，只投其中部分内容者，其标书将被拒绝。</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zh-CN"/>
        </w:rPr>
        <w:t xml:space="preserve">、中标单位对服务缺陷不予更正，采购有权另请其他单位更正。</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、中标单位须按照本招标文件的要求对该招标项目进行工作。</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、如遇采购范围内有大的调整情况，采购人将提前告知中标单位，合同内容经双方协商调整。</w:t>
      </w:r>
      <w:r/>
    </w:p>
    <w:p>
      <w:pPr>
        <w:ind w:firstLine="480"/>
        <w:jc w:val="left"/>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15、因规划调整和上级要求，若中标人负责养护的绿地面积或等级出现变化时，以中标优惠率据实进行调整。中标人不得就出现变化造成的结算费用减少提出赔偿。</w:t>
      </w:r>
      <w:r/>
    </w:p>
    <w:p>
      <w:pPr>
        <w:ind w:firstLine="480"/>
        <w:jc w:val="left"/>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16、若采购人的养护考核制度有更新和修改，参照新的制度执行。</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、凡涉及招标文件的补充说明和修改，均以江苏省政府采购网、苏州市政府采购网最后发布的内容为准。</w:t>
      </w:r>
      <w:r/>
    </w:p>
    <w:p>
      <w:pPr>
        <w:ind w:firstLine="482"/>
        <w:jc w:val="left"/>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七、其他说明</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u w:val="none"/>
          <w:lang w:val="zh-CN" w:bidi="ar"/>
        </w:rPr>
      </w:pPr>
      <w:r>
        <w:rPr>
          <w:rFonts w:hint="eastAsia" w:ascii="宋体" w:hAnsi="宋体" w:eastAsia="宋体" w:cs="宋体"/>
          <w:color w:val="auto"/>
          <w:sz w:val="24"/>
          <w:szCs w:val="24"/>
          <w:highlight w:val="none"/>
          <w:u w:val="none"/>
          <w:lang w:val="zh-CN" w:bidi="ar"/>
        </w:rPr>
        <w:t xml:space="preserve">1</w:t>
      </w:r>
      <w:r>
        <w:rPr>
          <w:rFonts w:hint="eastAsia" w:ascii="Times New Roman" w:hAnsi="宋体" w:eastAsia="宋体" w:cs="Times New Roman"/>
          <w:color w:val="auto"/>
          <w:sz w:val="24"/>
          <w:szCs w:val="24"/>
          <w:highlight w:val="none"/>
          <w:lang w:val="zh-CN"/>
        </w:rPr>
        <w:t xml:space="preserve">、</w:t>
      </w:r>
      <w:r>
        <w:rPr>
          <w:rFonts w:hint="eastAsia" w:ascii="宋体" w:hAnsi="宋体" w:eastAsia="宋体" w:cs="宋体"/>
          <w:color w:val="auto"/>
          <w:sz w:val="24"/>
          <w:szCs w:val="24"/>
          <w:highlight w:val="none"/>
          <w:u w:val="none"/>
          <w:lang w:val="zh-CN" w:bidi="ar"/>
        </w:rPr>
        <w:t xml:space="preserve">评审过程中出现下列情形之一的，评审委员会应当启动异常低价投标（响应）审查程序:</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投标（响应）报价低于全部通过符合性审查供应商投标（响应）报价平均值</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%的，即投标（响应）报价&lt;全部通过符合性审查供应商投标（响应）报价平均值×</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投标（响应）报价低于通过符合性审查的次低报价供应商投标（响应）报价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%的，即投标（响应）报价&lt;通过符合性审查的次低报价供应商投标（响应）报价×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投标（响应）报价低于采购项目最高限价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%的，即投标（响应）报价&lt;采购项目最高限价×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评审委员会基于专业判断，认为供应商报价过低，有可能影响产品质量或者不能诚信履约的其他情形。</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2、启动异常低价投标（响应）审查后，属于前述第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1</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项至第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4</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项情形的，应当要求相关供应商在评审现场合理的时间</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30分钟</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内对投标（响应）价格作出解释，提供项目具体成本测算等与报价合理性相关的书面说明及必要的证明材料，包括但不限于原材料成本、人工成本、制造费用等。其中，属于第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rPr>
          <w:rFonts w:hint="eastAsia" w:ascii="宋体" w:hAnsi="宋体" w:cs="宋体"/>
          <w:b/>
          <w:color w:val="auto"/>
          <w:sz w:val="24"/>
          <w:szCs w:val="24"/>
          <w:highlight w:val="none"/>
        </w:rPr>
      </w:pPr>
      <w:r>
        <w:rPr>
          <w:rFonts w:hint="eastAsia" w:ascii="Times New Roman" w:hAnsi="宋体" w:eastAsia="宋体" w:cs="Times New Roman"/>
          <w:color w:val="auto"/>
          <w:sz w:val="24"/>
          <w:szCs w:val="24"/>
          <w:highlight w:val="none"/>
          <w:lang w:val="zh-CN"/>
        </w:rPr>
        <w:t xml:space="preserve">3、异常低价审查有关要求，均以</w:t>
      </w:r>
      <w:r>
        <w:rPr>
          <w:rFonts w:ascii="宋体" w:hAnsi="宋体" w:eastAsia="宋体" w:cs="宋体"/>
          <w:sz w:val="24"/>
          <w:szCs w:val="24"/>
        </w:rPr>
        <w:t xml:space="preserve">财库〔2026〕2号</w:t>
      </w:r>
      <w:r>
        <w:rPr>
          <w:rFonts w:hint="eastAsia" w:ascii="Times New Roman" w:hAnsi="宋体" w:eastAsia="宋体" w:cs="Times New Roman"/>
          <w:color w:val="auto"/>
          <w:sz w:val="24"/>
          <w:szCs w:val="24"/>
          <w:highlight w:val="none"/>
          <w:lang w:val="zh-CN"/>
        </w:rPr>
        <w:t xml:space="preserve">为准</w:t>
      </w:r>
      <w:r>
        <w:rPr>
          <w:rFonts w:hint="eastAsia" w:ascii="宋体" w:hAnsi="宋体" w:eastAsia="宋体" w:cs="宋体"/>
          <w:color w:val="auto"/>
          <w:sz w:val="24"/>
          <w:szCs w:val="24"/>
          <w:highlight w:val="none"/>
        </w:rPr>
        <w:t xml:space="preserve">。</w:t>
      </w:r>
      <w:r>
        <w:rPr>
          <w:rFonts w:hint="eastAsia" w:ascii="宋体" w:hAnsi="宋体" w:cs="宋体"/>
          <w:b/>
          <w:color w:val="auto"/>
          <w:sz w:val="24"/>
          <w:szCs w:val="24"/>
          <w:highlight w:val="none"/>
        </w:rPr>
        <w:t xml:space="preserve">  </w:t>
      </w:r>
      <w:r/>
    </w:p>
    <w:p>
      <w:pPr>
        <w:jc w:val="center"/>
        <w:spacing w:line="360" w:lineRule="auto"/>
        <w:rPr>
          <w:rFonts w:hint="eastAsia" w:ascii="宋体"/>
          <w:b/>
          <w:color w:val="auto"/>
          <w:sz w:val="44"/>
          <w:szCs w:val="44"/>
          <w:highlight w:val="none"/>
        </w:rPr>
        <w:sectPr>
          <w:footerReference w:type="first" r:id="rId10"/>
          <w:footnotePr/>
          <w:endnotePr/>
          <w:type w:val="nextPage"/>
          <w:pgSz w:w="11907" w:h="16840" w:orient="portrait"/>
          <w:pgMar w:top="1134" w:right="1451" w:bottom="1134" w:left="1576" w:header="567" w:footer="794" w:gutter="0"/>
          <w:cols w:num="1" w:sep="0" w:space="1701" w:equalWidth="1"/>
          <w:docGrid w:linePitch="360"/>
          <w:titlePg/>
        </w:sectPr>
        <w:outlineLvl w:val="0"/>
      </w:pPr>
      <w:r>
        <w:rPr>
          <w:rFonts w:hint="eastAsia" w:ascii="宋体"/>
          <w:b/>
          <w:color w:val="auto"/>
          <w:sz w:val="44"/>
          <w:szCs w:val="44"/>
          <w:highlight w:val="none"/>
        </w:rPr>
      </w:r>
      <w:r/>
    </w:p>
    <w:p>
      <w:pPr>
        <w:jc w:val="both"/>
        <w:spacing w:before="234"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17"/>
          <w:sz w:val="21"/>
          <w:szCs w:val="24"/>
          <w:highlight w:val="none"/>
        </w:rPr>
        <w:t xml:space="preserve">附件</w:t>
      </w:r>
      <w:r>
        <w:rPr>
          <w:rFonts w:ascii="Times New Roman" w:hAnsi="Times New Roman" w:cs="Times New Roman"/>
          <w:color w:val="auto"/>
          <w:spacing w:val="-61"/>
          <w:sz w:val="21"/>
          <w:szCs w:val="24"/>
          <w:highlight w:val="none"/>
        </w:rPr>
        <w:t xml:space="preserve"> </w:t>
      </w:r>
      <w:r>
        <w:rPr>
          <w:rFonts w:ascii="Times New Roman" w:hAnsi="Times New Roman" w:eastAsia="Times New Roman" w:cs="Times New Roman"/>
          <w:color w:val="auto"/>
          <w:spacing w:val="-17"/>
          <w:sz w:val="21"/>
          <w:szCs w:val="24"/>
          <w:highlight w:val="none"/>
        </w:rPr>
        <w:t xml:space="preserve">1</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7"/>
          <w:sz w:val="36"/>
          <w:szCs w:val="36"/>
          <w:highlight w:val="none"/>
        </w:rPr>
        <w:t xml:space="preserve">政府采购履约验收通知单（参考样本）</w:t>
      </w:r>
      <w:r/>
    </w:p>
    <w:p>
      <w:pPr>
        <w:ind w:left="85"/>
        <w:jc w:val="both"/>
        <w:spacing w:before="216" w:line="214" w:lineRule="auto"/>
        <w:rPr>
          <w:rFonts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jc w:val="both"/>
        <w:spacing w:line="44" w:lineRule="exact"/>
        <w:rPr>
          <w:rFonts w:ascii="Times New Roman" w:hAnsi="Times New Roman" w:cs="Times New Roman"/>
          <w:color w:val="auto"/>
          <w:sz w:val="21"/>
          <w:szCs w:val="24"/>
          <w:highlight w:val="none"/>
        </w:rPr>
      </w:pPr>
      <w:r>
        <w:rPr>
          <w:rFonts w:ascii="Times New Roman" w:hAnsi="Times New Roman" w:cs="Times New Roman"/>
          <w:color w:val="auto"/>
          <w:sz w:val="21"/>
          <w:szCs w:val="24"/>
          <w:highlight w:val="none"/>
        </w:rPr>
      </w:r>
      <w:r/>
    </w:p>
    <w:tbl>
      <w:tblPr>
        <w:tblStyle w:val="773"/>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both"/>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合同金额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960"/>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5"/>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9318" w:type="dxa"/>
            <w:vAlign w:val="top"/>
            <w:textDirection w:val="lrTb"/>
            <w:noWrap w:val="false"/>
          </w:tcPr>
          <w:p>
            <w:pPr>
              <w:ind w:left="3353"/>
              <w:jc w:val="both"/>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9318"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right="2893" w:firstLine="4720"/>
              <w:jc w:val="both"/>
              <w:spacing w:before="75" w:line="507" w:lineRule="auto"/>
              <w:rPr>
                <w:rFonts w:ascii="黑体" w:hAnsi="黑体" w:eastAsia="黑体" w:cs="黑体"/>
                <w:color w:val="auto"/>
                <w:spacing w:val="3"/>
                <w:sz w:val="23"/>
                <w:szCs w:val="23"/>
                <w:highlight w:val="none"/>
              </w:rPr>
            </w:pPr>
            <w:r>
              <w:rPr>
                <w:rFonts w:ascii="黑体" w:hAnsi="黑体" w:eastAsia="黑体" w:cs="黑体"/>
                <w:color w:val="auto"/>
                <w:spacing w:val="3"/>
                <w:sz w:val="23"/>
                <w:szCs w:val="23"/>
                <w:highlight w:val="none"/>
              </w:rPr>
              <w:t xml:space="preserve">单位公章</w:t>
            </w:r>
            <w:r/>
          </w:p>
          <w:p>
            <w:pPr>
              <w:ind w:right="2893" w:firstLine="4600"/>
              <w:jc w:val="both"/>
              <w:spacing w:before="75" w:line="507" w:lineRule="auto"/>
              <w:rPr>
                <w:rFonts w:ascii="黑体" w:hAnsi="黑体" w:eastAsia="黑体" w:cs="黑体"/>
                <w:color w:val="auto"/>
                <w:sz w:val="23"/>
                <w:szCs w:val="23"/>
                <w:highlight w:val="none"/>
              </w:rPr>
            </w:pP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jc w:val="both"/>
        <w:spacing w:before="240" w:after="60"/>
        <w:rPr>
          <w:rFonts w:hAnsi="宋体" w:cs="Times New Roman"/>
          <w:b/>
          <w:bCs/>
          <w:color w:val="auto"/>
          <w:sz w:val="28"/>
          <w:szCs w:val="28"/>
          <w:highlight w:val="none"/>
        </w:rPr>
        <w:sectPr>
          <w:footerReference w:type="first" r:id="rId11"/>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hAnsi="宋体" w:cs="Times New Roman"/>
          <w:b/>
          <w:bCs/>
          <w:color w:val="auto"/>
          <w:sz w:val="28"/>
          <w:szCs w:val="28"/>
          <w:highlight w:val="none"/>
        </w:rPr>
      </w:r>
      <w:r/>
    </w:p>
    <w:p>
      <w:pPr>
        <w:jc w:val="both"/>
        <w:spacing w:before="101"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4"/>
          <w:sz w:val="21"/>
          <w:szCs w:val="24"/>
          <w:highlight w:val="none"/>
        </w:rPr>
        <w:t xml:space="preserve">附件 </w:t>
      </w:r>
      <w:r>
        <w:rPr>
          <w:rFonts w:ascii="Times New Roman" w:hAnsi="Times New Roman" w:eastAsia="Times New Roman" w:cs="Times New Roman"/>
          <w:color w:val="auto"/>
          <w:spacing w:val="-4"/>
          <w:sz w:val="21"/>
          <w:szCs w:val="24"/>
          <w:highlight w:val="none"/>
        </w:rPr>
        <w:t xml:space="preserve">2-2</w:t>
      </w:r>
      <w:r/>
    </w:p>
    <w:p>
      <w:pPr>
        <w:ind w:left="3812"/>
        <w:jc w:val="both"/>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773"/>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采购人</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553"/>
              <w:jc w:val="both"/>
              <w:spacing w:before="298" w:line="208"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项目名称</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合同名称</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4"/>
        </w:trPr>
        <w:tc>
          <w:tcPr>
            <w:tcW w:w="1625" w:type="dxa"/>
            <w:vAlign w:val="top"/>
            <w:textDirection w:val="lrTb"/>
            <w:noWrap w:val="false"/>
          </w:tcPr>
          <w:p>
            <w:pPr>
              <w:ind w:left="544"/>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供应商</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285"/>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项目及合同编号</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合同金额</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1625" w:type="dxa"/>
            <w:vAlign w:val="top"/>
            <w:textDirection w:val="lrTb"/>
            <w:noWrap w:val="false"/>
          </w:tcPr>
          <w:p>
            <w:pPr>
              <w:ind w:left="186"/>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分期（段）验收</w:t>
            </w:r>
            <w:r/>
          </w:p>
        </w:tc>
        <w:tc>
          <w:tcPr>
            <w:tcW w:w="1714" w:type="dxa"/>
            <w:vAlign w:val="top"/>
            <w:textDirection w:val="lrTb"/>
            <w:noWrap w:val="false"/>
          </w:tcPr>
          <w:p>
            <w:pPr>
              <w:ind w:left="367"/>
              <w:jc w:val="both"/>
              <w:spacing w:before="267" w:line="240" w:lineRule="exact"/>
              <w:rPr>
                <w:rFonts w:ascii="宋体" w:hAnsi="宋体" w:cs="宋体"/>
                <w:color w:val="auto"/>
                <w:sz w:val="18"/>
                <w:szCs w:val="18"/>
                <w:highlight w:val="none"/>
              </w:rPr>
            </w:pPr>
            <w:r>
              <w:rPr>
                <w:rFonts w:ascii="宋体" w:hAnsi="宋体" w:cs="宋体"/>
                <w:color w:val="auto"/>
                <w:spacing w:val="-6"/>
                <w:position w:val="1"/>
                <w:sz w:val="18"/>
                <w:szCs w:val="18"/>
                <w:highlight w:val="none"/>
              </w:rPr>
              <w:t xml:space="preserve">是□</w:t>
            </w:r>
            <w:r>
              <w:rPr>
                <w:rFonts w:ascii="宋体" w:hAnsi="宋体" w:cs="宋体"/>
                <w:color w:val="auto"/>
                <w:spacing w:val="4"/>
                <w:position w:val="1"/>
                <w:sz w:val="18"/>
                <w:szCs w:val="18"/>
                <w:highlight w:val="none"/>
              </w:rPr>
              <w:t xml:space="preserve">   </w:t>
            </w:r>
            <w:r>
              <w:rPr>
                <w:rFonts w:ascii="宋体" w:hAnsi="宋体" w:cs="宋体"/>
                <w:color w:val="auto"/>
                <w:spacing w:val="-6"/>
                <w:position w:val="1"/>
                <w:sz w:val="18"/>
                <w:szCs w:val="18"/>
                <w:highlight w:val="none"/>
              </w:rPr>
              <w:t xml:space="preserve">否□</w:t>
            </w:r>
            <w:r/>
          </w:p>
        </w:tc>
        <w:tc>
          <w:tcPr>
            <w:tcW w:w="1816" w:type="dxa"/>
            <w:vAlign w:val="top"/>
            <w:textDirection w:val="lrTb"/>
            <w:noWrap w:val="false"/>
          </w:tcPr>
          <w:p>
            <w:pPr>
              <w:ind w:left="284"/>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分期（段）情况</w:t>
            </w:r>
            <w:r/>
          </w:p>
        </w:tc>
        <w:tc>
          <w:tcPr>
            <w:gridSpan w:val="4"/>
            <w:tcW w:w="9019" w:type="dxa"/>
            <w:vAlign w:val="top"/>
            <w:textDirection w:val="lrTb"/>
            <w:noWrap w:val="false"/>
          </w:tcPr>
          <w:p>
            <w:pPr>
              <w:ind w:left="2804"/>
              <w:jc w:val="both"/>
              <w:spacing w:before="267" w:line="240"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625" w:type="dxa"/>
            <w:vAlign w:val="top"/>
            <w:textDirection w:val="lrTb"/>
            <w:noWrap w:val="false"/>
          </w:tcPr>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验收时间</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550"/>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验收地点</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1459"/>
              <w:jc w:val="both"/>
              <w:spacing w:before="5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验收组织形式</w:t>
            </w:r>
            <w:r/>
          </w:p>
        </w:tc>
        <w:tc>
          <w:tcPr>
            <w:tcW w:w="2556" w:type="dxa"/>
            <w:vAlign w:val="top"/>
            <w:textDirection w:val="lrTb"/>
            <w:noWrap w:val="false"/>
          </w:tcPr>
          <w:p>
            <w:pPr>
              <w:ind w:left="673"/>
              <w:jc w:val="both"/>
              <w:spacing w:before="267" w:line="239"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jc w:val="both"/>
              <w:spacing w:line="2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73"/>
              <w:jc w:val="both"/>
              <w:spacing w:before="58" w:line="240"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jc w:val="both"/>
              <w:spacing w:line="26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82"/>
              <w:jc w:val="both"/>
              <w:spacing w:before="58" w:line="239" w:lineRule="exact"/>
              <w:rPr>
                <w:rFonts w:ascii="宋体" w:hAnsi="宋体" w:cs="宋体"/>
                <w:color w:val="auto"/>
                <w:sz w:val="18"/>
                <w:szCs w:val="18"/>
                <w:highlight w:val="none"/>
              </w:rPr>
            </w:pPr>
            <w:r>
              <w:rPr>
                <w:rFonts w:ascii="宋体" w:hAnsi="宋体" w:cs="宋体"/>
                <w:color w:val="auto"/>
                <w:spacing w:val="-3"/>
                <w:position w:val="1"/>
                <w:sz w:val="18"/>
                <w:szCs w:val="18"/>
                <w:highlight w:val="none"/>
              </w:rPr>
              <w:t xml:space="preserve">□采购代理机构验收</w:t>
            </w:r>
            <w:r/>
          </w:p>
        </w:tc>
      </w:tr>
      <w:tr>
        <w:trPr>
          <w:cantSplit/>
          <w:trHeight w:val="560"/>
        </w:trPr>
        <w:tc>
          <w:tcPr>
            <w:tcBorders>
              <w:bottom w:val="none" w:color="000000" w:sz="4" w:space="0"/>
            </w:tcBorders>
            <w:tcW w:w="1625" w:type="dxa"/>
            <w:vAlign w:val="top"/>
            <w:vMerge w:val="restart"/>
            <w:textDirection w:val="lrTb"/>
            <w:noWrap w:val="false"/>
          </w:tcPr>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6"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验收内容</w:t>
            </w:r>
            <w:r/>
          </w:p>
        </w:tc>
        <w:tc>
          <w:tcPr>
            <w:tcW w:w="1714" w:type="dxa"/>
            <w:vAlign w:val="top"/>
            <w:textDirection w:val="lrTb"/>
            <w:noWrap w:val="false"/>
          </w:tcPr>
          <w:p>
            <w:pPr>
              <w:ind w:left="498"/>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服务质量</w:t>
            </w:r>
            <w:r/>
          </w:p>
        </w:tc>
        <w:tc>
          <w:tcPr>
            <w:tcW w:w="1816" w:type="dxa"/>
            <w:vAlign w:val="top"/>
            <w:textDirection w:val="lrTb"/>
            <w:noWrap w:val="false"/>
          </w:tcPr>
          <w:p>
            <w:pPr>
              <w:ind w:left="551"/>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服务进度</w:t>
            </w:r>
            <w:r/>
          </w:p>
        </w:tc>
        <w:tc>
          <w:tcPr>
            <w:tcW w:w="2476" w:type="dxa"/>
            <w:vAlign w:val="top"/>
            <w:textDirection w:val="lrTb"/>
            <w:noWrap w:val="false"/>
          </w:tcPr>
          <w:p>
            <w:pPr>
              <w:ind w:left="387"/>
              <w:jc w:val="both"/>
              <w:spacing w:before="298" w:line="207"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人员、设备 配备情况</w:t>
            </w:r>
            <w:r/>
          </w:p>
        </w:tc>
        <w:tc>
          <w:tcPr>
            <w:tcW w:w="1705" w:type="dxa"/>
            <w:vAlign w:val="top"/>
            <w:textDirection w:val="lrTb"/>
            <w:noWrap w:val="false"/>
          </w:tcPr>
          <w:p>
            <w:pPr>
              <w:ind w:left="231"/>
              <w:jc w:val="both"/>
              <w:spacing w:before="297" w:line="209"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行业、安全标准</w:t>
            </w:r>
            <w:r/>
          </w:p>
        </w:tc>
        <w:tc>
          <w:tcPr>
            <w:tcW w:w="2282" w:type="dxa"/>
            <w:vAlign w:val="top"/>
            <w:textDirection w:val="lrTb"/>
            <w:noWrap w:val="false"/>
          </w:tcPr>
          <w:p>
            <w:pPr>
              <w:ind w:left="3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项目需求、服务承诺</w:t>
            </w:r>
            <w:r/>
          </w:p>
        </w:tc>
        <w:tc>
          <w:tcPr>
            <w:tcW w:w="2556" w:type="dxa"/>
            <w:vAlign w:val="top"/>
            <w:textDirection w:val="lrTb"/>
            <w:noWrap w:val="false"/>
          </w:tcPr>
          <w:p>
            <w:pPr>
              <w:ind w:left="159"/>
              <w:jc w:val="both"/>
              <w:spacing w:before="299" w:line="208"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cantSplit/>
          <w:trHeight w:val="1119"/>
        </w:trPr>
        <w:tc>
          <w:tcPr>
            <w:tcBorders>
              <w:top w:val="none" w:color="000000" w:sz="4" w:space="0"/>
            </w:tcBorders>
            <w:tcW w:w="1625" w:type="dxa"/>
            <w:vAlign w:val="top"/>
            <w:vMerge w:val="continue"/>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714" w:type="dxa"/>
            <w:vAlign w:val="top"/>
            <w:textDirection w:val="lrTb"/>
            <w:noWrap w:val="false"/>
          </w:tcPr>
          <w:p>
            <w:pPr>
              <w:ind w:left="501" w:right="49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816" w:type="dxa"/>
            <w:vAlign w:val="top"/>
            <w:textDirection w:val="lrTb"/>
            <w:noWrap w:val="false"/>
          </w:tcPr>
          <w:p>
            <w:pPr>
              <w:ind w:left="553" w:right="547" w:hanging="1"/>
              <w:jc w:val="both"/>
              <w:spacing w:before="270" w:line="430" w:lineRule="auto"/>
              <w:rPr>
                <w:rFonts w:ascii="宋体" w:hAnsi="宋体" w:cs="宋体"/>
                <w:color w:val="auto"/>
                <w:sz w:val="18"/>
                <w:szCs w:val="18"/>
                <w:highlight w:val="none"/>
              </w:rPr>
            </w:pPr>
            <w:r>
              <w:rPr>
                <w:rFonts w:ascii="宋体" w:hAnsi="宋体" w:cs="宋体"/>
                <w:color w:val="auto"/>
                <w:spacing w:val="-8"/>
                <w:sz w:val="18"/>
                <w:szCs w:val="18"/>
                <w:highlight w:val="none"/>
              </w:rPr>
              <w:t xml:space="preserve">按</w:t>
            </w:r>
            <w:r>
              <w:rPr>
                <w:rFonts w:ascii="宋体" w:hAnsi="宋体" w:cs="宋体"/>
                <w:color w:val="auto"/>
                <w:spacing w:val="7"/>
                <w:sz w:val="18"/>
                <w:szCs w:val="18"/>
                <w:highlight w:val="none"/>
              </w:rPr>
              <w:t xml:space="preserve">  </w:t>
            </w:r>
            <w:r>
              <w:rPr>
                <w:rFonts w:ascii="宋体" w:hAnsi="宋体" w:cs="宋体"/>
                <w:color w:val="auto"/>
                <w:spacing w:val="-8"/>
                <w:sz w:val="18"/>
                <w:szCs w:val="18"/>
                <w:highlight w:val="none"/>
              </w:rPr>
              <w:t xml:space="preserve">时□</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不按时□</w:t>
            </w:r>
            <w:r/>
          </w:p>
        </w:tc>
        <w:tc>
          <w:tcPr>
            <w:tcW w:w="2476" w:type="dxa"/>
            <w:vAlign w:val="top"/>
            <w:textDirection w:val="lrTb"/>
            <w:noWrap w:val="false"/>
          </w:tcPr>
          <w:p>
            <w:pPr>
              <w:ind w:left="885" w:right="875"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705" w:type="dxa"/>
            <w:vAlign w:val="top"/>
            <w:textDirection w:val="lrTb"/>
            <w:noWrap w:val="false"/>
          </w:tcPr>
          <w:p>
            <w:pPr>
              <w:ind w:left="500" w:right="489"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282" w:type="dxa"/>
            <w:vAlign w:val="top"/>
            <w:textDirection w:val="lrTb"/>
            <w:noWrap w:val="false"/>
          </w:tcPr>
          <w:p>
            <w:pPr>
              <w:ind w:left="789" w:right="77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556" w:type="dxa"/>
            <w:vAlign w:val="top"/>
            <w:textDirection w:val="lrTb"/>
            <w:noWrap w:val="false"/>
          </w:tcPr>
          <w:p>
            <w:pPr>
              <w:ind w:left="926" w:right="914"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r>
      <w:tr>
        <w:trPr>
          <w:trHeight w:val="1119"/>
        </w:trPr>
        <w:tc>
          <w:tcPr>
            <w:tcW w:w="1625" w:type="dxa"/>
            <w:vAlign w:val="top"/>
            <w:textDirection w:val="lrTb"/>
            <w:noWrap w:val="false"/>
          </w:tcPr>
          <w:p>
            <w:pPr>
              <w:ind w:left="185"/>
              <w:jc w:val="both"/>
              <w:spacing w:before="29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p>
          <w:p>
            <w:pPr>
              <w:jc w:val="both"/>
              <w:spacing w:line="29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45"/>
              <w:jc w:val="both"/>
              <w:spacing w:before="59"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况说明</w:t>
            </w:r>
            <w:r/>
          </w:p>
        </w:tc>
        <w:tc>
          <w:tcPr>
            <w:gridSpan w:val="6"/>
            <w:tcW w:w="12549" w:type="dxa"/>
            <w:vAlign w:val="top"/>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1120"/>
        </w:trPr>
        <w:tc>
          <w:tcPr>
            <w:tcW w:w="1625"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存在问题</w:t>
            </w:r>
            <w:r/>
          </w:p>
          <w:p>
            <w:pPr>
              <w:jc w:val="both"/>
              <w:spacing w:line="297"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365"/>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和改进意见</w:t>
            </w:r>
            <w:r/>
          </w:p>
        </w:tc>
        <w:tc>
          <w:tcPr>
            <w:gridSpan w:val="6"/>
            <w:tcW w:w="12549"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bl>
    <w:p>
      <w:pPr>
        <w:jc w:val="both"/>
        <w:rPr>
          <w:rFonts w:ascii="Arial" w:hAnsi="Times New Roman" w:cs="Times New Roman"/>
          <w:color w:val="auto"/>
          <w:sz w:val="21"/>
          <w:szCs w:val="24"/>
          <w:highlight w:val="none"/>
        </w:rPr>
      </w:pPr>
      <w:r>
        <w:rPr>
          <w:rFonts w:ascii="Arial" w:hAnsi="Times New Roman" w:cs="Times New Roman"/>
          <w:color w:val="auto"/>
          <w:sz w:val="21"/>
          <w:szCs w:val="24"/>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773"/>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jc w:val="both"/>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7"/>
              <w:jc w:val="both"/>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p>
        </w:tc>
        <w:tc>
          <w:tcPr>
            <w:gridSpan w:val="2"/>
            <w:tcW w:w="12550" w:type="dxa"/>
            <w:vAlign w:val="top"/>
            <w:textDirection w:val="lrTb"/>
            <w:noWrap w:val="false"/>
          </w:tcPr>
          <w:p>
            <w:pPr>
              <w:jc w:val="both"/>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210"/>
              <w:jc w:val="both"/>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p>
        </w:tc>
      </w:tr>
      <w:tr>
        <w:trPr>
          <w:trHeight w:val="1119"/>
        </w:trPr>
        <w:tc>
          <w:tcPr>
            <w:tcW w:w="1624" w:type="dxa"/>
            <w:vAlign w:val="top"/>
            <w:textDirection w:val="lrTb"/>
            <w:noWrap w:val="false"/>
          </w:tcPr>
          <w:p>
            <w:pPr>
              <w:ind w:left="274"/>
              <w:jc w:val="both"/>
              <w:spacing w:before="295"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验收小组成员</w:t>
            </w:r>
            <w:r/>
          </w:p>
          <w:p>
            <w:pPr>
              <w:jc w:val="both"/>
              <w:spacing w:line="298"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635"/>
              <w:jc w:val="both"/>
              <w:spacing w:before="58" w:line="208" w:lineRule="auto"/>
              <w:rPr>
                <w:rFonts w:ascii="宋体" w:hAnsi="宋体" w:eastAsia="宋体" w:cs="宋体"/>
                <w:color w:val="auto"/>
                <w:sz w:val="18"/>
                <w:szCs w:val="18"/>
                <w:highlight w:val="none"/>
              </w:rPr>
            </w:pPr>
            <w:r>
              <w:rPr>
                <w:rFonts w:ascii="宋体" w:hAnsi="宋体" w:eastAsia="宋体" w:cs="宋体"/>
                <w:color w:val="auto"/>
                <w:spacing w:val="-4"/>
                <w:sz w:val="18"/>
                <w:szCs w:val="18"/>
                <w:highlight w:val="none"/>
              </w:rPr>
              <w:t xml:space="preserve">签字</w:t>
            </w:r>
            <w:r/>
          </w:p>
        </w:tc>
        <w:tc>
          <w:tcPr>
            <w:gridSpan w:val="2"/>
            <w:tcW w:w="12550"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gridSpan w:val="2"/>
            <w:tcW w:w="7059" w:type="dxa"/>
            <w:vAlign w:val="top"/>
            <w:textDirection w:val="lrTb"/>
            <w:noWrap w:val="false"/>
          </w:tcPr>
          <w:p>
            <w:pPr>
              <w:ind w:left="2814"/>
              <w:jc w:val="both"/>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p>
        </w:tc>
        <w:tc>
          <w:tcPr>
            <w:tcW w:w="7115" w:type="dxa"/>
            <w:vAlign w:val="top"/>
            <w:textDirection w:val="lrTb"/>
            <w:noWrap w:val="false"/>
          </w:tcPr>
          <w:p>
            <w:pPr>
              <w:ind w:left="3111"/>
              <w:jc w:val="both"/>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p>
        </w:tc>
      </w:tr>
      <w:tr>
        <w:trPr>
          <w:trHeight w:val="1119"/>
        </w:trPr>
        <w:tc>
          <w:tcPr>
            <w:gridSpan w:val="2"/>
            <w:tcW w:w="7059"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3"/>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p>
        </w:tc>
        <w:tc>
          <w:tcPr>
            <w:tcW w:w="7115"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5"/>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p>
        </w:tc>
      </w:tr>
      <w:tr>
        <w:trPr>
          <w:trHeight w:val="1681"/>
        </w:trPr>
        <w:tc>
          <w:tcPr>
            <w:gridSpan w:val="3"/>
            <w:tcW w:w="14174" w:type="dxa"/>
            <w:vAlign w:val="top"/>
            <w:textDirection w:val="lrTb"/>
            <w:noWrap w:val="false"/>
          </w:tcPr>
          <w:p>
            <w:pPr>
              <w:ind w:left="112"/>
              <w:jc w:val="both"/>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7"/>
              <w:jc w:val="both"/>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p>
        </w:tc>
      </w:tr>
    </w:tbl>
    <w:p>
      <w:pPr>
        <w:ind w:left="85"/>
        <w:jc w:val="both"/>
        <w:spacing w:before="296" w:line="211"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说明：1.该表为服务类项目履约验收的参考样表，采购人或采购代理机构可以</w:t>
      </w:r>
      <w:r>
        <w:rPr>
          <w:rFonts w:ascii="宋体" w:hAnsi="宋体" w:eastAsia="宋体" w:cs="宋体"/>
          <w:color w:val="auto"/>
          <w:spacing w:val="-1"/>
          <w:sz w:val="18"/>
          <w:szCs w:val="18"/>
          <w:highlight w:val="none"/>
        </w:rPr>
        <w:t xml:space="preserve">根据工作实际进行调整。</w:t>
      </w:r>
      <w:r/>
    </w:p>
    <w:p>
      <w:pPr>
        <w:jc w:val="both"/>
        <w:spacing w:line="295" w:lineRule="auto"/>
        <w:rPr>
          <w:rFonts w:ascii="Arial" w:hAnsi="Times New Roman" w:eastAsia="宋体" w:cs="Times New Roman"/>
          <w:color w:val="auto"/>
          <w:sz w:val="21"/>
          <w:szCs w:val="24"/>
          <w:highlight w:val="none"/>
        </w:rPr>
      </w:pPr>
      <w:r>
        <w:rPr>
          <w:rFonts w:ascii="Arial" w:hAnsi="Times New Roman" w:eastAsia="宋体" w:cs="Times New Roman"/>
          <w:color w:val="auto"/>
          <w:sz w:val="21"/>
          <w:szCs w:val="24"/>
          <w:highlight w:val="none"/>
        </w:rPr>
      </w:r>
      <w:r/>
    </w:p>
    <w:p>
      <w:pPr>
        <w:jc w:val="both"/>
        <w:rPr>
          <w:rFonts w:ascii="Arial" w:hAnsi="Arial" w:eastAsia="Arial" w:cs="Arial"/>
          <w:color w:val="auto"/>
          <w:sz w:val="21"/>
          <w:szCs w:val="21"/>
          <w:highlight w:val="none"/>
        </w:rPr>
        <w:sectPr>
          <w:footerReference w:type="default" r:id="rId12"/>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eastAsia="宋体" w:cs="宋体"/>
          <w:color w:val="auto"/>
          <w:sz w:val="18"/>
          <w:szCs w:val="18"/>
          <w:highlight w:val="none"/>
        </w:rPr>
        <w:t xml:space="preserve">2.未委托采购代理机构开展履约验收工作的，无需填写“</w:t>
      </w:r>
      <w:r>
        <w:rPr>
          <w:rFonts w:ascii="宋体" w:hAnsi="宋体" w:eastAsia="宋体" w:cs="宋体"/>
          <w:color w:val="auto"/>
          <w:spacing w:val="-1"/>
          <w:sz w:val="18"/>
          <w:szCs w:val="18"/>
          <w:highlight w:val="none"/>
        </w:rPr>
        <w:t xml:space="preserve">采购代理机构意见</w:t>
      </w:r>
      <w:r>
        <w:rPr>
          <w:rFonts w:ascii="宋体" w:hAnsi="宋体" w:eastAsia="宋体" w:cs="宋体"/>
          <w:color w:val="auto"/>
          <w:spacing w:val="-66"/>
          <w:sz w:val="18"/>
          <w:szCs w:val="18"/>
          <w:highlight w:val="none"/>
        </w:rPr>
        <w:t xml:space="preserve"> </w:t>
      </w:r>
      <w:r>
        <w:rPr>
          <w:rFonts w:ascii="宋体" w:hAnsi="宋体" w:eastAsia="宋体" w:cs="宋体"/>
          <w:color w:val="auto"/>
          <w:spacing w:val="-1"/>
          <w:sz w:val="18"/>
          <w:szCs w:val="18"/>
          <w:highlight w:val="none"/>
        </w:rPr>
        <w:t xml:space="preserve">”。</w:t>
      </w:r>
      <w:r/>
    </w:p>
    <w:p>
      <w:pPr>
        <w:ind w:firstLine="315"/>
        <w:jc w:val="center"/>
        <w:spacing w:line="360" w:lineRule="auto"/>
        <w:rPr>
          <w:b/>
          <w:bCs/>
          <w:color w:val="auto"/>
          <w:sz w:val="44"/>
          <w:szCs w:val="44"/>
          <w:highlight w:val="none"/>
        </w:rPr>
        <w:outlineLvl w:val="0"/>
      </w:pPr>
      <w:r>
        <w:rPr>
          <w:b/>
          <w:bCs/>
          <w:color w:val="auto"/>
          <w:sz w:val="44"/>
          <w:szCs w:val="44"/>
          <w:highlight w:val="none"/>
        </w:rPr>
        <w:t xml:space="preserve">项目需求</w:t>
      </w:r>
      <w:r/>
    </w:p>
    <w:p>
      <w:pPr>
        <w:ind w:firstLine="315"/>
        <w:jc w:val="center"/>
        <w:spacing w:line="360" w:lineRule="auto"/>
        <w:rPr>
          <w:rFonts w:hint="eastAsia" w:eastAsia="宋体"/>
          <w:b/>
          <w:bCs/>
          <w:color w:val="auto"/>
          <w:sz w:val="44"/>
          <w:szCs w:val="44"/>
          <w:highlight w:val="none"/>
          <w:lang w:eastAsia="zh-CN"/>
        </w:rPr>
        <w:outlineLvl w:val="0"/>
      </w:pPr>
      <w:r>
        <w:rPr>
          <w:rFonts w:hint="eastAsia" w:eastAsia="宋体"/>
          <w:b/>
          <w:bCs/>
          <w:color w:val="auto"/>
          <w:sz w:val="44"/>
          <w:szCs w:val="44"/>
          <w:highlight w:val="none"/>
          <w:lang w:eastAsia="zh-CN"/>
        </w:rPr>
        <w:t xml:space="preserve">（</w:t>
      </w:r>
      <w:r>
        <w:rPr>
          <w:rFonts w:hint="eastAsia" w:ascii="Times New Roman" w:eastAsia="宋体"/>
          <w:b/>
          <w:bCs/>
          <w:color w:val="auto"/>
          <w:sz w:val="44"/>
          <w:szCs w:val="44"/>
          <w:highlight w:val="none"/>
          <w:lang w:val="en-US" w:eastAsia="zh-CN"/>
        </w:rPr>
        <w:t xml:space="preserve">适用于采购包</w:t>
      </w:r>
      <w:r>
        <w:rPr>
          <w:rFonts w:hint="eastAsia"/>
          <w:b/>
          <w:bCs/>
          <w:color w:val="auto"/>
          <w:sz w:val="44"/>
          <w:szCs w:val="44"/>
          <w:highlight w:val="none"/>
          <w:lang w:val="en-US" w:eastAsia="zh-CN"/>
        </w:rPr>
        <w:t xml:space="preserve">3</w:t>
      </w:r>
      <w:r>
        <w:rPr>
          <w:rFonts w:hint="eastAsia" w:eastAsia="宋体"/>
          <w:b/>
          <w:bCs/>
          <w:color w:val="auto"/>
          <w:sz w:val="44"/>
          <w:szCs w:val="44"/>
          <w:highlight w:val="none"/>
          <w:lang w:eastAsia="zh-CN"/>
        </w:rPr>
        <w:t xml:space="preserve">）</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JSZC-320585-HXCG-G2026-0003</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2026-2029年陆渡街道绿化养护（九标段~十一标段）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default" w:ascii="Times New Roman" w:hAnsi="Times New Roman" w:eastAsia="宋体" w:cs="Times New Roman"/>
          <w:szCs w:val="20"/>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b/>
          <w:bCs/>
          <w:color w:val="auto"/>
          <w:sz w:val="24"/>
          <w:szCs w:val="20"/>
          <w:highlight w:val="none"/>
        </w:rPr>
        <w:t xml:space="preserve">人民币</w:t>
      </w:r>
      <w:r>
        <w:rPr>
          <w:rFonts w:hint="eastAsia" w:ascii="宋体" w:hAnsi="宋体" w:cs="宋体"/>
          <w:b/>
          <w:bCs/>
          <w:color w:val="auto"/>
          <w:sz w:val="24"/>
          <w:szCs w:val="20"/>
          <w:highlight w:val="none"/>
          <w:lang w:val="en-US" w:eastAsia="zh-CN"/>
        </w:rPr>
        <w:t xml:space="preserve">陆佰捌拾玖万零壹佰叁拾元</w:t>
      </w:r>
      <w:r>
        <w:rPr>
          <w:rFonts w:hint="eastAsia" w:ascii="宋体" w:hAnsi="宋体" w:eastAsia="宋体" w:cs="宋体"/>
          <w:b/>
          <w:bCs/>
          <w:color w:val="auto"/>
          <w:sz w:val="24"/>
          <w:szCs w:val="20"/>
          <w:highlight w:val="none"/>
          <w:lang w:val="en-US" w:eastAsia="zh-CN"/>
        </w:rPr>
        <w:t xml:space="preserve">整</w:t>
      </w:r>
      <w:r>
        <w:rPr>
          <w:rFonts w:hint="eastAsia" w:ascii="宋体" w:hAnsi="宋体" w:eastAsia="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6890130</w:t>
      </w:r>
      <w:r>
        <w:rPr>
          <w:rFonts w:hint="eastAsia" w:ascii="宋体" w:hAnsi="宋体" w:eastAsia="宋体" w:cs="宋体"/>
          <w:b/>
          <w:bCs/>
          <w:color w:val="auto"/>
          <w:sz w:val="24"/>
          <w:szCs w:val="20"/>
          <w:highlight w:val="none"/>
          <w:lang w:val="en-US" w:eastAsia="zh-CN"/>
        </w:rPr>
        <w:t xml:space="preserve">.00</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其中：</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预算金额为人民币</w:t>
      </w:r>
      <w:r>
        <w:rPr>
          <w:rFonts w:hint="eastAsia" w:ascii="宋体" w:hAnsi="宋体" w:eastAsia="宋体" w:cs="Times New Roman"/>
          <w:sz w:val="24"/>
          <w:szCs w:val="24"/>
          <w:highlight w:val="none"/>
          <w:lang w:val="en-US" w:eastAsia="zh-CN"/>
        </w:rPr>
        <w:t xml:space="preserve">6890130</w:t>
      </w:r>
      <w:r>
        <w:rPr>
          <w:rFonts w:hint="eastAsia" w:ascii="宋体" w:hAnsi="宋体" w:eastAsia="宋体" w:cs="宋体"/>
          <w:color w:val="auto"/>
          <w:sz w:val="24"/>
          <w:szCs w:val="20"/>
          <w:highlight w:val="none"/>
          <w:lang w:val="en-US" w:eastAsia="zh-CN"/>
        </w:rPr>
        <w:t xml:space="preserve">元</w:t>
      </w:r>
      <w:r>
        <w:rPr>
          <w:rFonts w:hint="eastAsia" w:ascii="宋体" w:hAnsi="宋体" w:cs="宋体"/>
          <w:color w:val="auto"/>
          <w:sz w:val="24"/>
          <w:szCs w:val="20"/>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最高限价：</w:t>
      </w:r>
      <w:r/>
    </w:p>
    <w:p>
      <w:pPr>
        <w:ind w:firstLine="480"/>
        <w:spacing w:line="360" w:lineRule="auto"/>
        <w:rPr>
          <w:rFonts w:hint="default" w:ascii="宋体" w:hAnsi="宋体" w:eastAsia="宋体" w:cs="Times New Roman"/>
          <w:sz w:val="24"/>
          <w:szCs w:val="24"/>
        </w:rPr>
      </w:pPr>
      <w:r>
        <w:rPr>
          <w:rFonts w:hint="eastAsia" w:ascii="宋体" w:hAnsi="宋体" w:eastAsia="宋体" w:cs="宋体"/>
          <w:color w:val="auto"/>
          <w:sz w:val="24"/>
          <w:szCs w:val="20"/>
          <w:highlight w:val="none"/>
          <w:lang w:val="en-US" w:eastAsia="zh-CN"/>
        </w:rPr>
        <w:t xml:space="preserve">采购包</w:t>
      </w:r>
      <w:r>
        <w:rPr>
          <w:rFonts w:hint="eastAsia" w:ascii="宋体" w:hAnsi="宋体" w:cs="宋体"/>
          <w:color w:val="auto"/>
          <w:sz w:val="24"/>
          <w:szCs w:val="20"/>
          <w:highlight w:val="none"/>
          <w:lang w:val="en-US" w:eastAsia="zh-CN"/>
        </w:rPr>
        <w:t xml:space="preserve">3</w:t>
      </w:r>
      <w:r>
        <w:rPr>
          <w:rFonts w:hint="eastAsia" w:ascii="宋体" w:hAnsi="宋体" w:eastAsia="宋体" w:cs="Times New Roman"/>
          <w:sz w:val="24"/>
          <w:szCs w:val="24"/>
        </w:rPr>
        <w:t xml:space="preserve">：人民币</w:t>
      </w:r>
      <w:r>
        <w:rPr>
          <w:rFonts w:hint="eastAsia" w:ascii="宋体" w:hAnsi="宋体" w:cs="Times New Roman"/>
          <w:sz w:val="24"/>
          <w:szCs w:val="24"/>
          <w:lang w:val="en-US" w:eastAsia="zh-CN"/>
        </w:rPr>
        <w:t xml:space="preserve">陆佰捌拾玖万零壹佰叁拾元整</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6890130</w:t>
      </w:r>
      <w:r>
        <w:rPr>
          <w:rFonts w:hint="eastAsia" w:ascii="宋体" w:hAnsi="宋体" w:eastAsia="宋体" w:cs="Times New Roman"/>
          <w:sz w:val="24"/>
          <w:szCs w:val="24"/>
        </w:rPr>
        <w:t xml:space="preserve">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服务内容为:陆渡街道辖区内草花种植、花境更新维护、节点景观（包括景观小品）打造、草花、花境日常养护等。</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eastAsia="zh-CN" w:bidi="ar"/>
        </w:rPr>
        <w:t xml:space="preserve">。具体日期按采购清单中养护期限。</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二、采购需求：</w:t>
      </w:r>
      <w:r/>
    </w:p>
    <w:p>
      <w:pPr>
        <w:ind w:firstLine="211"/>
        <w:jc w:val="both"/>
        <w:spacing w:line="48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（一）采购清单</w:t>
      </w:r>
      <w:r>
        <w:rPr>
          <w:rFonts w:hint="eastAsia" w:ascii="宋体" w:hAnsi="宋体" w:cs="宋体"/>
          <w:b/>
          <w:bCs/>
          <w:color w:val="auto"/>
          <w:sz w:val="21"/>
          <w:szCs w:val="21"/>
          <w:highlight w:val="none"/>
          <w:lang w:val="en-US" w:eastAsia="zh-CN" w:bidi="ar-SA"/>
        </w:rPr>
        <w:t xml:space="preserve">及要求</w:t>
      </w:r>
      <w:r/>
    </w:p>
    <w:p>
      <w:pPr>
        <w:rPr>
          <w:rFonts w:hint="eastAsia" w:ascii="Calibri" w:hAnsi="Calibri" w:eastAsia="宋体" w:cs="Times New Roman"/>
          <w:b w:val="0"/>
          <w:bCs w:val="0"/>
          <w:color w:val="auto"/>
          <w:szCs w:val="24"/>
          <w:lang w:val="en-US" w:eastAsia="zh-CN"/>
        </w:rPr>
      </w:pPr>
      <w:r>
        <w:rPr>
          <w:rFonts w:hint="eastAsia" w:ascii="Calibri" w:hAnsi="Calibri" w:eastAsia="宋体" w:cs="Times New Roman"/>
          <w:b/>
          <w:bCs/>
          <w:color w:val="auto"/>
          <w:szCs w:val="24"/>
          <w:lang w:val="en-US" w:eastAsia="zh-CN"/>
        </w:rPr>
        <w:t xml:space="preserve">十一标段（采购包3）：</w:t>
      </w:r>
      <w:r/>
    </w:p>
    <w:tbl>
      <w:tblPr>
        <w:tblStyle w:val="773"/>
        <w:tblW w:w="904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60"/>
        <w:gridCol w:w="3712"/>
        <w:gridCol w:w="1313"/>
        <w:gridCol w:w="1075"/>
        <w:gridCol w:w="1275"/>
        <w:gridCol w:w="912"/>
      </w:tblGrid>
      <w:tr>
        <w:trPr>
          <w:trHeight w:val="319"/>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restart"/>
            <w:textDirection w:val="lrTb"/>
            <w:noWrap w:val="false"/>
          </w:tcPr>
          <w:p>
            <w:pPr>
              <w:jc w:val="center"/>
              <w:keepLines w:val="0"/>
              <w:keepNext w:val="0"/>
              <w:widowControl/>
              <w:rPr>
                <w:rFonts w:hint="default"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序号</w:t>
            </w:r>
            <w:r/>
          </w:p>
        </w:tc>
        <w:tc>
          <w:tcPr>
            <w:shd w:val="clear" w:color="auto" w:fill="ffffff"/>
            <w:tcBorders>
              <w:top w:val="single" w:color="auto" w:sz="4" w:space="0"/>
              <w:left w:val="single" w:color="auto" w:sz="4" w:space="0"/>
              <w:bottom w:val="single" w:color="000000" w:sz="4" w:space="0"/>
              <w:right w:val="single" w:color="auto" w:sz="4" w:space="0"/>
            </w:tcBorders>
            <w:tcW w:w="3712"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13"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面积</w:t>
            </w:r>
            <w:r>
              <w:rPr>
                <w:rFonts w:hint="eastAsia" w:ascii="黑体" w:hAnsi="宋体" w:eastAsia="黑体" w:cs="黑体"/>
                <w:b w:val="0"/>
                <w:bCs w:val="0"/>
                <w:i w:val="0"/>
                <w:iCs w:val="0"/>
                <w:color w:val="auto"/>
                <w:sz w:val="20"/>
                <w:szCs w:val="20"/>
                <w:u w:val="none"/>
                <w:lang w:val="en-US" w:eastAsia="zh-CN" w:bidi="ar"/>
              </w:rPr>
              <w:br/>
            </w:r>
            <w:r>
              <w:rPr>
                <w:rFonts w:hint="eastAsia" w:ascii="黑体" w:hAnsi="宋体" w:eastAsia="黑体" w:cs="黑体"/>
                <w:b w:val="0"/>
                <w:bCs w:val="0"/>
                <w:i w:val="0"/>
                <w:iCs w:val="0"/>
                <w:color w:val="auto"/>
                <w:sz w:val="20"/>
                <w:szCs w:val="20"/>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107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27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综合单价最高限价（元/m2</w:t>
            </w:r>
            <w:r>
              <w:rPr>
                <w:rFonts w:hint="default" w:ascii="Times New Roman" w:hAnsi="Times New Roman" w:eastAsia="黑体" w:cs="Times New Roman"/>
                <w:b w:val="0"/>
                <w:bCs w:val="0"/>
                <w:i w:val="0"/>
                <w:iCs w:val="0"/>
                <w:color w:val="auto"/>
                <w:sz w:val="20"/>
                <w:szCs w:val="20"/>
                <w:u w:val="none"/>
                <w:lang w:val="en-US" w:eastAsia="zh-CN" w:bidi="ar"/>
              </w:rPr>
              <w:t xml:space="preserve">•</w:t>
            </w:r>
            <w:r>
              <w:rPr>
                <w:rFonts w:hint="eastAsia" w:ascii="黑体" w:hAnsi="宋体" w:eastAsia="黑体" w:cs="黑体"/>
                <w:b w:val="0"/>
                <w:bCs w:val="0"/>
                <w:i w:val="0"/>
                <w:iCs w:val="0"/>
                <w:color w:val="auto"/>
                <w:sz w:val="20"/>
                <w:szCs w:val="20"/>
                <w:u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12"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u w:val="none"/>
              </w:rPr>
              <w:suppressLineNumbers w:val="0"/>
            </w:pPr>
            <w:r>
              <w:rPr>
                <w:rFonts w:hint="eastAsia" w:ascii="黑体" w:hAnsi="宋体" w:eastAsia="黑体" w:cs="黑体"/>
                <w:b w:val="0"/>
                <w:bCs w:val="0"/>
                <w:i w:val="0"/>
                <w:iCs w:val="0"/>
                <w:color w:val="auto"/>
                <w:sz w:val="20"/>
                <w:szCs w:val="20"/>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3712"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313"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07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127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c>
          <w:tcPr>
            <w:shd w:val="clear" w:color="auto" w:fill="ffffff"/>
            <w:tcBorders>
              <w:top w:val="single" w:color="auto" w:sz="4" w:space="0"/>
              <w:left w:val="single" w:color="auto" w:sz="4" w:space="0"/>
              <w:bottom w:val="single" w:color="000000" w:sz="4" w:space="0"/>
              <w:right w:val="single" w:color="auto" w:sz="4" w:space="0"/>
            </w:tcBorders>
            <w:tcW w:w="912"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u w:val="none"/>
              </w:rPr>
            </w:pPr>
            <w:r>
              <w:rPr>
                <w:rFonts w:hint="eastAsia" w:ascii="黑体" w:hAnsi="宋体" w:eastAsia="黑体" w:cs="黑体"/>
                <w:b w:val="0"/>
                <w:bCs w:val="0"/>
                <w:i w:val="0"/>
                <w:iCs w:val="0"/>
                <w:color w:val="auto"/>
                <w:sz w:val="20"/>
                <w:szCs w:val="20"/>
                <w:u w:val="none"/>
              </w:rPr>
            </w:r>
            <w:r/>
          </w:p>
        </w:tc>
      </w:tr>
      <w:tr>
        <w:trPr>
          <w:trHeight w:val="157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四季草花</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1、草花换茬次数每年4次，≧49株/平方米。</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2、新换草花的开花率需达到30%以上，草花盛花期的开花率应在85%以上。                                                       3、含养护费用。 </w:t>
            </w:r>
            <w:r/>
          </w:p>
        </w:tc>
      </w:tr>
      <w:tr>
        <w:trPr>
          <w:trHeight w:val="4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滨河新路（岛头）</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209.00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中市路花箱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117.60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十八港湿地公园（现代田园城幸福金太仓大字下）</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150.00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上海路（高速口东侧）</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150.00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上海路（高速口南侧分带）</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200.00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郑和路飞沪路交叉口</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610.00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太仓大道（十八港路~白云渡大道）花箱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133.00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太仓大道（十八港路~白云渡大道）路口岛头</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271.00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十八港路花箱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86.00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08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十八港路岛头</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271.00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万金路花箱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95.00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5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万金路万金路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82.00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26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13</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白云渡大道（中市路~上海路）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385.00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路口两侧，上海路与白云渡路口东侧，白云渡大道中隔带</w:t>
            </w:r>
            <w:r/>
          </w:p>
        </w:tc>
      </w:tr>
      <w:tr>
        <w:trPr>
          <w:trHeight w:val="78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14</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白云渡大道侧分带（苏州路-郑和路）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1633.00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337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15</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高铁站周边</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694.00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站前路与站南路两侧、站前路中隔带、站前路与站南路路口中隔带、站前路桥两侧、站前路与农园二路路口两侧、站前路与农园北路路口两侧</w:t>
            </w:r>
            <w:r/>
          </w:p>
        </w:tc>
      </w:tr>
      <w:tr>
        <w:trPr>
          <w:trHeight w:val="5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16</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太仓大道草花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697.40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5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17</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民安路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40.00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301.00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5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18</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陆渡街道办公楼南面草花</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110.00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302.00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19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8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花境                                                                                                                          1、草花换茬次数每年6次，≧49株/平方米。</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2、新换草花的开花率需达到30%以上，草花盛花期的开花率应在85%以上。                                                       3、含养护费用。 </w:t>
            </w:r>
            <w:r/>
          </w:p>
        </w:tc>
      </w:tr>
      <w:tr>
        <w:trPr>
          <w:trHeight w:val="402"/>
        </w:trPr>
        <w:tc>
          <w:tcPr>
            <w:shd w:val="clear" w:color="auto" w:fill="ffffff"/>
            <w:tcBorders>
              <w:top w:val="none" w:color="000000" w:sz="4" w:space="0"/>
              <w:left w:val="single" w:color="auto" w:sz="4" w:space="0"/>
              <w:bottom w:val="single" w:color="auto" w:sz="4" w:space="0"/>
              <w:right w:val="none" w:color="000000" w:sz="4" w:space="0"/>
            </w:tcBorders>
            <w:tcW w:w="7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19</w:t>
            </w:r>
            <w:r/>
          </w:p>
        </w:tc>
        <w:tc>
          <w:tcPr>
            <w:shd w:val="clear" w:color="auto" w:fill="ffffff"/>
            <w:tcBorders>
              <w:top w:val="none" w:color="000000" w:sz="4" w:space="0"/>
              <w:left w:val="single" w:color="auto" w:sz="4" w:space="0"/>
              <w:bottom w:val="single" w:color="auto" w:sz="4" w:space="0"/>
              <w:right w:val="single" w:color="auto" w:sz="4" w:space="0"/>
            </w:tcBorders>
            <w:tcW w:w="371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岳麓路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875.00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350.00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u w:val="none"/>
                <w:lang w:val="en-US"/>
              </w:rPr>
              <w:suppressLineNumbers w:val="0"/>
            </w:pPr>
            <w:r>
              <w:rPr>
                <w:rFonts w:hint="eastAsia" w:ascii="宋体" w:hAnsi="宋体" w:eastAsia="宋体" w:cs="宋体"/>
                <w:b w:val="0"/>
                <w:bCs w:val="0"/>
                <w:i w:val="0"/>
                <w:iCs w:val="0"/>
                <w:color w:val="auto"/>
                <w:sz w:val="20"/>
                <w:szCs w:val="20"/>
                <w:u w:val="none"/>
                <w:lang w:val="en-US" w:eastAsia="zh-CN" w:bidi="ar"/>
              </w:rPr>
              <w:t xml:space="preserve">20</w:t>
            </w:r>
            <w:r/>
          </w:p>
        </w:tc>
        <w:tc>
          <w:tcPr>
            <w:shd w:val="clear" w:color="auto" w:fill="ffffff"/>
            <w:tcBorders>
              <w:top w:val="none" w:color="000000" w:sz="4" w:space="0"/>
              <w:left w:val="none" w:color="000000" w:sz="4" w:space="0"/>
              <w:bottom w:val="single" w:color="auto" w:sz="4" w:space="0"/>
              <w:right w:val="single" w:color="auto" w:sz="4" w:space="0"/>
            </w:tcBorders>
            <w:tcW w:w="3712"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新浏路、庆丰路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600.00 </w:t>
            </w:r>
            <w:r/>
          </w:p>
        </w:tc>
        <w:tc>
          <w:tcPr>
            <w:shd w:val="clear" w:color="auto" w:fill="ffffff"/>
            <w:tcBorders>
              <w:top w:val="none" w:color="000000" w:sz="4" w:space="0"/>
              <w:left w:val="none" w:color="000000" w:sz="4" w:space="0"/>
              <w:bottom w:val="single" w:color="auto" w:sz="4" w:space="0"/>
              <w:right w:val="single" w:color="auto" w:sz="4" w:space="0"/>
            </w:tcBorders>
            <w:tcW w:w="10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350.00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u w:val="none"/>
              </w:rPr>
              <w:suppressLineNumbers w:val="0"/>
            </w:pPr>
            <w:r>
              <w:rPr>
                <w:rFonts w:hint="eastAsia" w:ascii="宋体" w:hAnsi="宋体" w:eastAsia="宋体" w:cs="宋体"/>
                <w:b w:val="0"/>
                <w:bCs w:val="0"/>
                <w:i w:val="0"/>
                <w:iCs w:val="0"/>
                <w:color w:val="auto"/>
                <w:sz w:val="20"/>
                <w:szCs w:val="20"/>
                <w:u w:val="none"/>
                <w:lang w:val="en-US" w:eastAsia="zh-CN" w:bidi="ar"/>
              </w:rPr>
              <w:t xml:space="preserve">　</w:t>
            </w:r>
            <w:r/>
          </w:p>
        </w:tc>
      </w:tr>
    </w:tbl>
    <w:p>
      <w:pPr>
        <w:rPr>
          <w:rFonts w:hint="default" w:ascii="Calibri" w:hAnsi="Calibri" w:eastAsia="宋体" w:cs="Times New Roman"/>
          <w:b w:val="0"/>
          <w:bCs w:val="0"/>
          <w:color w:val="auto"/>
          <w:szCs w:val="24"/>
          <w:lang w:val="en-US" w:eastAsia="zh-CN"/>
        </w:rPr>
      </w:pPr>
      <w:r>
        <w:rPr>
          <w:rFonts w:hint="default" w:ascii="Calibri" w:hAnsi="Calibri" w:eastAsia="宋体" w:cs="Times New Roman"/>
          <w:b w:val="0"/>
          <w:bCs w:val="0"/>
          <w:color w:val="auto"/>
          <w:szCs w:val="24"/>
          <w:lang w:val="en-US" w:eastAsia="zh-CN"/>
        </w:rPr>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注：1、以上路段区域均需含地被、乔灌木补缺费用，及部分地段的垃圾清运费用。以上养护面积均为参考面积，具体以实际测量养护面积为准。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2、养护单价均包含常规排水费用、施肥费用，且各投标单位的单价报价不得超过上述单价最高限价，否则视为不响应招标文件要求。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3、因规划调整或上级要求造成养护等级或绿化面积变化时，采购人有权根据实际调整。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4、视实际情况，采购人有权取消黑麦草追播。</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5、黑麦草的密度、播种时间、播种面积以及四季草花种植品种以采购人通知为准。</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6、采购人根据实际情况（如绿地改造、占用等）有权暂停或终止或调整个别养护路段区域的养护，每月养护费用根据当月实际养护的情况进行结算。</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（二）绿化养护质量标准要求：</w:t>
      </w:r>
      <w:r>
        <w:rPr>
          <w:rFonts w:hint="eastAsia" w:ascii="宋体" w:hAnsi="宋体" w:cs="宋体"/>
          <w:color w:val="auto"/>
          <w:sz w:val="24"/>
          <w:highlight w:val="none"/>
          <w:lang w:val="en-US" w:eastAsia="zh-CN" w:bidi="ar-SA"/>
        </w:rPr>
        <w:t xml:space="preserve">合格。中标人应按照招标文件和相关管理规定，全面落实养护管理工作的各项内容。</w:t>
      </w:r>
      <w:r/>
    </w:p>
    <w:p>
      <w:pPr>
        <w:numPr>
          <w:ilvl w:val="0"/>
          <w:numId w:val="0"/>
        </w:numPr>
        <w:ind w:firstLine="482"/>
        <w:spacing w:line="360" w:lineRule="auto"/>
        <w:rPr>
          <w:rFonts w:hint="default" w:ascii="宋体" w:hAnsi="宋体" w:eastAsia="宋体" w:cs="宋体"/>
          <w:b/>
          <w:bCs/>
          <w:sz w:val="24"/>
          <w:szCs w:val="24"/>
        </w:rPr>
      </w:pPr>
      <w:r>
        <w:rPr>
          <w:rFonts w:hint="eastAsia" w:ascii="Times New Roman" w:hAnsi="宋体" w:eastAsia="宋体" w:cs="宋体"/>
          <w:b/>
          <w:bCs/>
          <w:sz w:val="24"/>
          <w:szCs w:val="24"/>
          <w:lang w:eastAsia="zh-CN"/>
        </w:rPr>
        <w:t xml:space="preserve">（</w:t>
      </w:r>
      <w:r>
        <w:rPr>
          <w:rFonts w:hint="eastAsia" w:ascii="Times New Roman" w:hAnsi="宋体" w:eastAsia="宋体" w:cs="宋体"/>
          <w:b/>
          <w:bCs/>
          <w:sz w:val="24"/>
          <w:szCs w:val="24"/>
          <w:lang w:val="en-US" w:eastAsia="zh-CN"/>
        </w:rPr>
        <w:t xml:space="preserve">三</w:t>
      </w:r>
      <w:r>
        <w:rPr>
          <w:rFonts w:hint="eastAsia" w:ascii="Times New Roman" w:hAnsi="宋体" w:eastAsia="宋体" w:cs="宋体"/>
          <w:b/>
          <w:bCs/>
          <w:sz w:val="24"/>
          <w:szCs w:val="24"/>
          <w:lang w:eastAsia="zh-CN"/>
        </w:rPr>
        <w:t xml:space="preserve">）</w:t>
      </w:r>
      <w:r>
        <w:rPr>
          <w:rFonts w:hint="eastAsia" w:ascii="Times New Roman" w:hAnsi="宋体" w:eastAsia="宋体" w:cs="宋体"/>
          <w:b/>
          <w:bCs/>
          <w:sz w:val="24"/>
          <w:szCs w:val="24"/>
        </w:rPr>
        <w:t xml:space="preserve">服</w:t>
      </w:r>
      <w:r>
        <w:rPr>
          <w:rFonts w:hint="eastAsia" w:ascii="宋体" w:hAnsi="宋体" w:eastAsia="宋体" w:cs="宋体"/>
          <w:b/>
          <w:bCs/>
          <w:sz w:val="24"/>
          <w:szCs w:val="24"/>
        </w:rPr>
        <w:t xml:space="preserve">务要求</w:t>
      </w:r>
      <w:r/>
    </w:p>
    <w:p>
      <w:pPr>
        <w:ind w:firstLine="241"/>
        <w:jc w:val="both"/>
        <w:spacing w:line="480" w:lineRule="auto"/>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1、总体要求</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（1）投标人需在合同履行日前派员对管理现场进行熟悉情况和办理交接手续，相关费用包含在投标报价中。</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（2）投标人必须遵守劳动法，依法规范用工，</w:t>
      </w:r>
      <w:r>
        <w:rPr>
          <w:rFonts w:hint="eastAsia" w:ascii="Times New Roman" w:hAnsi="宋体" w:eastAsia="宋体" w:cs="宋体"/>
          <w:color w:val="000000"/>
          <w:sz w:val="24"/>
          <w:szCs w:val="24"/>
          <w:lang w:val="en-US" w:eastAsia="zh-CN" w:bidi="ar-SA"/>
        </w:rPr>
        <w:t xml:space="preserve">未退休人员工资应不低于最新公布的太仓市最低工资标准</w:t>
      </w:r>
      <w:r>
        <w:rPr>
          <w:rFonts w:hint="eastAsia" w:ascii="宋体" w:hAnsi="宋体" w:eastAsia="宋体" w:cs="宋体"/>
          <w:sz w:val="24"/>
          <w:szCs w:val="24"/>
          <w:lang w:val="en-US" w:eastAsia="zh-CN" w:bidi="ar-SA"/>
        </w:rPr>
        <w:t xml:space="preserve">。中标单位须为投入本项目人员购买 “意外伤害险”，险种不低于以下要求：</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a、意外身故、残疾赔偿金不低于：50万元/人</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b、意外伤害医疗赔偿金不低于：2.5万元/人</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c、意外住院补贴赔偿金不低于：60元/天/人，最高180天</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（3）养护作业日志是反映养护单位养护水平的重要资料，应按照采购人统一规定的格式每日一记，采购人随时可以抽查。养护日志由项目负责人记录，记录应完整、系统，内容翔实。</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（4）养护月计划应于每月25日上报采购人。月计划应按照采购人要求的格式编写，内容应能反映出本月的工作安排、技术措施、用工量、时间表等重要信息。</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养护作业人员应统一着装上岗，服装颜色应易于辨认，不建议使用绿色。服装上须标明单位名称或者简称。养护作业人员自有车辆应在规定区域停放整齐，不得影响道路通行，不得停放在绿地内。快速道路路面作业安全警示锥、伸缩护栏、安全提示牌等按规定放置，严格按安全生产操作流程组织作业，养护管理规范，遵守各项管理规定。按要求准时参加各类会议、活动及业务培训。</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（6）养护期间发生任何安全事故，均由中标人负责处理、解决，处理过程中所发生的一切费用由中标人承担。</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（7）养护管理项目负责人通讯畅通，微信、App等各类通知说明及时收取回复。及时完成重要活动、参观接待、环境整治等临时性突击工作。无上级领导及相关部门、市民、游客反映、投诉管护存在问题。</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（8）中标人工作人员在岗履行职责期间（包括上下班途中），发生自身的人身伤害、伤亡，均由中标单位负责处理并承担经济和道义上的责任，采购人不承担任何责任。</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因不可抗拒因素如由于台风、暴雨、大雪等自然灾害引起树木突然倒塌、碰线、碰屋，非养护原因造成的树枝伤人、伤物，或交通事故造成苗木损毁，中标人应迅速组织力量，半小时内到达现场并及时处理。同时做好夏季防台和冬季防寒工作。上述作业过程中涉及的所有费用由中标人全部承担。</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中标人在养护期间，必须采取周密的安全措施，以避免对工作人员、公众及他人人身财产造成损害，若因操作或养护不当（如蛀干虫害未及时防治，引起枝条砸落）造成人身及其它财产损失的，由中标单位承担一切责任。</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（11）为确保养护质量，中标人要落实专人专车巡查，养护人员开展动态养护管理，全天候作业。发现重大问题（如因交通事故造成的树木倾倒、损坏等）应及时向采购人汇报并采取相应措施。</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（12）绿化垃圾由中标人负责及时清理、收集</w:t>
      </w:r>
      <w:r>
        <w:rPr>
          <w:rFonts w:hint="eastAsia" w:ascii="宋体" w:hAnsi="宋体" w:cs="宋体"/>
          <w:sz w:val="24"/>
          <w:szCs w:val="24"/>
          <w:lang w:val="en-US" w:eastAsia="zh-CN" w:bidi="ar-SA"/>
        </w:rPr>
        <w:t xml:space="preserve">、清运、处置</w:t>
      </w:r>
      <w:r>
        <w:rPr>
          <w:rFonts w:hint="eastAsia" w:ascii="宋体" w:hAnsi="宋体" w:eastAsia="宋体" w:cs="宋体"/>
          <w:sz w:val="24"/>
          <w:szCs w:val="24"/>
          <w:lang w:val="en-US" w:eastAsia="zh-CN" w:bidi="ar-SA"/>
        </w:rPr>
        <w:t xml:space="preserve">，中标人在垃圾清运过程中应集中打包（确保垃圾不散落），</w:t>
      </w:r>
      <w:r>
        <w:rPr>
          <w:rFonts w:hint="eastAsia" w:ascii="宋体" w:hAnsi="宋体" w:cs="宋体"/>
          <w:sz w:val="24"/>
          <w:szCs w:val="24"/>
          <w:lang w:val="en-US" w:eastAsia="zh-CN" w:bidi="ar-SA"/>
        </w:rPr>
        <w:t xml:space="preserve">该</w:t>
      </w:r>
      <w:r>
        <w:rPr>
          <w:rFonts w:hint="eastAsia" w:ascii="宋体" w:hAnsi="宋体" w:eastAsia="宋体" w:cs="宋体"/>
          <w:sz w:val="24"/>
          <w:szCs w:val="24"/>
          <w:lang w:val="en-US" w:eastAsia="zh-CN" w:bidi="ar-SA"/>
        </w:rPr>
        <w:t xml:space="preserve">费用包含在养护费中，由中标人承担。</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服从采购人的指导和指挥。中标人应及时处置承包范围内绿化养护相关的市民信访和数字城管派件。中标人若不能及时或不能按标准完成服务范围内的养护工作，采购人有权安排第三方进行养护和整改，所发生费用从中标人的季度养护费中扣除，三次以上采购人有权单方终止合同，所造成的损失全部由中标人承担。</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（14）中标人应加强绿地安保工作，确保无重大破坏和偷盗案件。如遇重大事件应及时处置和上报。</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（15）中标人必须保护好管理范围内的园林植物和景观设施，任何单位、个人开挖、占用绿地等，须持相关管理部门发放的开挖审批单方可进行，否则一切后果由中标人负责。</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（16）因突发事件及重大活动，采购人需调动中标单位人员、设备时或要求中标人完成突击性任务时，中标人应服从安排并予以配合。</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（17）做好疏草、播种、浇水、施肥和修剪等各项程序。</w:t>
      </w:r>
      <w:r/>
    </w:p>
    <w:p>
      <w:pPr>
        <w:ind w:left="0" w:firstLine="241"/>
        <w:jc w:val="both"/>
        <w:spacing w:after="120" w:line="360" w:lineRule="auto"/>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2、养护技术要求</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（1）绿地保洁</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a、必须设置专职保洁人员，承担管辖绿地的保洁和巡查任务，发现占绿、损绿、设施破坏等情况需第一时间予以制止并向现场项目负责人汇报。专职保洁人员不得从事其他任何养护作业。需合理调配人员，确保全年任何一天不出现保洁人员缺岗现象。</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b、保洁工作包括清除绿地、园路、广场以及园林建筑内的断枝、石块、烟头、果皮纸壳、树挂垃圾</w:t>
      </w:r>
      <w:r>
        <w:rPr>
          <w:rFonts w:hint="eastAsia" w:ascii="宋体" w:hAnsi="宋体" w:cs="宋体"/>
          <w:sz w:val="24"/>
          <w:szCs w:val="24"/>
          <w:lang w:val="en-US" w:eastAsia="zh-CN" w:bidi="ar-SA"/>
        </w:rPr>
        <w:t xml:space="preserve">、白色垃圾</w:t>
      </w:r>
      <w:r>
        <w:rPr>
          <w:rFonts w:hint="eastAsia" w:ascii="宋体" w:hAnsi="宋体" w:eastAsia="宋体" w:cs="宋体"/>
          <w:sz w:val="24"/>
          <w:szCs w:val="24"/>
          <w:lang w:val="en-US" w:eastAsia="zh-CN" w:bidi="ar-SA"/>
        </w:rPr>
        <w:t xml:space="preserve">，清除水体漂浮物（浮萍、水草等），保持坐凳、桌椅、扶手、门窗玻璃和花坛压顶等干净无灰尘。</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cs="宋体"/>
          <w:sz w:val="24"/>
          <w:szCs w:val="24"/>
          <w:lang w:val="en-US" w:eastAsia="zh-CN" w:bidi="ar-SA"/>
        </w:rPr>
        <w:t xml:space="preserve">c</w:t>
      </w:r>
      <w:r>
        <w:rPr>
          <w:rFonts w:hint="eastAsia" w:ascii="宋体" w:hAnsi="宋体" w:eastAsia="宋体" w:cs="宋体"/>
          <w:sz w:val="24"/>
          <w:szCs w:val="24"/>
          <w:lang w:val="en-US" w:eastAsia="zh-CN" w:bidi="ar-SA"/>
        </w:rPr>
        <w:t xml:space="preserve">、特殊地块实行不间断保洁和夜间保洁，须合理安排保洁人员。</w:t>
      </w:r>
      <w:r/>
    </w:p>
    <w:p>
      <w:pPr>
        <w:ind w:left="0" w:firstLine="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（2）景观维护</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乔木、花灌木如出现死亡，应及时清除并在适宜时间补种相同品种、规格质量、数量的植物。乔木、花灌木如发生倾斜、倒伏，应及时扶正并进行加固。乔木、花灌木的支撑如有缺失、散乱、松动现象，应及时修复。</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色块、地被、草花或草坪如出现明显死亡、空秃，应及时清理并补种。色块、地被、草花或草坪如因上部乔灌木或相邻建筑物（构筑物）遮挡，长期缺乏光照导致植物长势不佳或泥土裸露而影响景观效果的，应及时改种耐荫地被，具体品种、规格、密度由采购人指定。</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c、上述条款涉及的苗木补种或改种费用由中标人全部承担。</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d、各类园林设施（包括亭、廊、榭、花架、座椅、花坛、贴面、地坪、果壳箱、石球、铁链等）发现破坏应及时制止且上报。发现有损绿、毁绿、占用绿地现象应及时制止且上报。</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f、及时进行冬季涂白，花灌木涂白应整齐划一，避免跑冒滴漏，地面或园林植物上沾上石灰水应及时清除。</w:t>
      </w:r>
      <w:r/>
    </w:p>
    <w:p>
      <w:pPr>
        <w:ind w:left="0" w:firstLine="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（3）杂草清除</w:t>
      </w:r>
      <w:r/>
    </w:p>
    <w:p>
      <w:pPr>
        <w:ind w:left="0" w:firstLine="48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left="0" w:firstLine="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（4）土肥水</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a、每月要求月季等色块松土一次，乔木、花灌木做树穴一次，草坪切边一次。</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b、每年至少施有机肥一次，并根据不同的植物（包括草坪、草花）进行生长期追肥，确保植物生长旺盛。冬季施肥应合理控制用量，避免出现遗漏。</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c、干旱季节应及时浇水，雨季时应及时排水，保证植物正常生长。抗旱、排水作业过程中涉及的所有费用由中标人全部承担。</w:t>
      </w:r>
      <w:r/>
    </w:p>
    <w:p>
      <w:pPr>
        <w:ind w:left="0" w:firstLine="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（5）树木修剪</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a、色块、绿篱、球类应修剪整齐，剪下枝叶及时清除。乔木、花灌木根部萌蘖或主枝侧芽应及时清除。</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b、乔木、花灌木不得有枯枝、断枝或枝条过低影响行人通行。行道树枝叶影响交通信号灯或指示牌时及时进行修剪。登高修剪时必须配备保险带和戴安全帽并设置警示标志。</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c、冬季乔木、花灌木修剪时应剪除徒长枝、病虫枝、交叉枝、并生枝、下垂枝、残枝以及根部萌蘖枝，剪口要整齐，不得留有桩头。及时解决树木与电线、建筑物、交通等之间的矛盾。</w:t>
      </w:r>
      <w:r/>
    </w:p>
    <w:p>
      <w:pPr>
        <w:ind w:left="0" w:firstLine="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（6）病虫害防治</w:t>
      </w:r>
      <w:r/>
    </w:p>
    <w:p>
      <w:pPr>
        <w:ind w:left="0" w:firstLine="240"/>
        <w:jc w:val="both"/>
        <w:spacing w:after="12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3、人员配置要求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（1）人员总体要求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①、爱岗敬业，主人翁意识强，遵纪守法，文明礼貌。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、团结协作意识、安全作业意识强，工作高质、高效。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w:t>
      </w:r>
      <w:r>
        <w:rPr>
          <w:rFonts w:hint="eastAsia" w:ascii="宋体" w:hAnsi="宋体" w:eastAsia="宋体" w:cs="宋体"/>
          <w:color w:val="auto"/>
          <w:sz w:val="24"/>
          <w:highlight w:val="none"/>
          <w:lang w:val="en-US" w:eastAsia="zh-CN" w:bidi="ar-SA"/>
        </w:rPr>
        <w:t xml:space="preserve">、注重个人形象，作业时穿戴反光背心、安全帽等安全防护设施。</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（2）项目组成员</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①、投标人须为本项目组建专门的项目组</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项目负责人2人</w:t>
      </w:r>
      <w:r>
        <w:rPr>
          <w:rFonts w:hint="eastAsia" w:ascii="宋体" w:hAnsi="宋体" w:cs="宋体"/>
          <w:color w:val="auto"/>
          <w:sz w:val="24"/>
          <w:highlight w:val="none"/>
          <w:lang w:val="en-US" w:eastAsia="zh-CN" w:bidi="ar-SA"/>
        </w:rPr>
        <w:t xml:space="preserve">，须具有园林绿化相关专业中级及以上职称，其年龄在服务期内均应符合《中华人民共和国劳动合同法》的相关规定，不高于60周岁；植保巡视员、修剪技术员、安全员须具有园林、绿化类相关职业资格技能证书：</w:t>
      </w:r>
      <w:r>
        <w:rPr>
          <w:rFonts w:hint="eastAsia" w:ascii="宋体" w:hAnsi="宋体" w:eastAsia="宋体" w:cs="宋体"/>
          <w:color w:val="auto"/>
          <w:sz w:val="24"/>
          <w:highlight w:val="none"/>
          <w:lang w:val="en-US" w:eastAsia="zh-CN" w:bidi="ar-SA"/>
        </w:rPr>
        <w:t xml:space="preserve">植保巡视员1人、修剪技术员1人</w:t>
      </w:r>
      <w:r>
        <w:rPr>
          <w:rFonts w:hint="eastAsia" w:ascii="宋体" w:hAnsi="宋体" w:cs="宋体"/>
          <w:color w:val="auto"/>
          <w:sz w:val="24"/>
          <w:highlight w:val="none"/>
          <w:lang w:val="en-US" w:eastAsia="zh-CN" w:bidi="ar-SA"/>
        </w:rPr>
        <w:t xml:space="preserve">，均须</w:t>
      </w:r>
      <w:r>
        <w:rPr>
          <w:rFonts w:hint="eastAsia" w:ascii="宋体" w:hAnsi="宋体" w:eastAsia="宋体" w:cs="宋体"/>
          <w:color w:val="auto"/>
          <w:sz w:val="24"/>
          <w:szCs w:val="20"/>
          <w:highlight w:val="none"/>
          <w:lang w:val="en-US" w:eastAsia="zh-CN" w:bidi="ar-SA"/>
        </w:rPr>
        <w:t xml:space="preserve">具有园林绿化相关专业初级及以上职称；</w:t>
      </w:r>
      <w:r>
        <w:rPr>
          <w:rFonts w:hint="eastAsia" w:ascii="宋体" w:hAnsi="宋体" w:cs="宋体"/>
          <w:color w:val="auto"/>
          <w:sz w:val="24"/>
          <w:highlight w:val="none"/>
          <w:lang w:val="en-US" w:eastAsia="zh-CN" w:bidi="ar-SA"/>
        </w:rPr>
        <w:t xml:space="preserve">现场安全员1名，须具有C类安全员证书；花境师1人，须具有花境师职业资格技能证书。</w:t>
      </w:r>
      <w:r>
        <w:rPr>
          <w:rFonts w:hint="eastAsia" w:ascii="宋体" w:hAnsi="宋体" w:eastAsia="宋体" w:cs="宋体"/>
          <w:b/>
          <w:bCs/>
          <w:color w:val="auto"/>
          <w:sz w:val="24"/>
          <w:highlight w:val="none"/>
          <w:lang w:val="en-US" w:eastAsia="zh-CN" w:bidi="ar-SA"/>
        </w:rPr>
        <w:t xml:space="preserve">上述人员必须是投标人在职职工且专门服务于本项目，投标文件中需提供</w:t>
      </w:r>
      <w:r>
        <w:rPr>
          <w:rFonts w:hint="eastAsia" w:ascii="宋体" w:hAnsi="宋体" w:cs="宋体"/>
          <w:b/>
          <w:bCs/>
          <w:color w:val="auto"/>
          <w:sz w:val="24"/>
          <w:highlight w:val="none"/>
          <w:lang w:val="en-US" w:eastAsia="zh-CN" w:bidi="ar-SA"/>
        </w:rPr>
        <w:t xml:space="preserve">相关证书、劳动合同及</w:t>
      </w:r>
      <w:r>
        <w:rPr>
          <w:rFonts w:hint="eastAsia" w:ascii="宋体" w:hAnsi="宋体" w:eastAsia="宋体" w:cs="宋体"/>
          <w:b/>
          <w:bCs/>
          <w:color w:val="auto"/>
          <w:sz w:val="24"/>
          <w:highlight w:val="none"/>
          <w:lang w:val="en-US" w:eastAsia="zh-CN" w:bidi="ar-SA"/>
        </w:rPr>
        <w:t xml:space="preserve">投标人为其缴纳的最近一期社保证明材料，否则视为无效响应。</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项目组成员需会使用手机上传照片，需熟练使用太仓高新区绿化养护系统管理平台，下载养护平台APP。项目组成员需在APP上按时签到，按时回复采购人发出的整改通知单，需上传信息至养护平台，做好整改单的回复，需熟练使用各种办公软件，如office、Photoshop、CAD等。</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③、项目负责人及其项目组人员在服务期内应常驻于太仓市陆渡街道，并接受采购人日常考勤，考勤设备由投标人自行配备，需适用于太仓市高新区绿化养护考核平台。</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（3）养护作业人</w:t>
      </w:r>
      <w:r>
        <w:rPr>
          <w:rFonts w:hint="eastAsia" w:ascii="宋体" w:hAnsi="宋体" w:cs="宋体"/>
          <w:color w:val="auto"/>
          <w:sz w:val="24"/>
          <w:highlight w:val="none"/>
          <w:lang w:val="en-US" w:eastAsia="zh-CN" w:bidi="ar-SA"/>
        </w:rPr>
        <w:t xml:space="preserve">员</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不含项目组人员</w:t>
      </w:r>
      <w:r>
        <w:rPr>
          <w:rFonts w:hint="eastAsia" w:ascii="宋体" w:hAnsi="宋体" w:eastAsia="宋体" w:cs="宋体"/>
          <w:color w:val="auto"/>
          <w:sz w:val="24"/>
          <w:highlight w:val="none"/>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采购包</w:t>
      </w:r>
      <w:r>
        <w:rPr>
          <w:rFonts w:hint="eastAsia" w:ascii="宋体" w:hAnsi="宋体" w:cs="宋体"/>
          <w:b/>
          <w:bCs/>
          <w:color w:val="auto"/>
          <w:sz w:val="24"/>
          <w:highlight w:val="none"/>
          <w:lang w:val="en-US" w:eastAsia="zh-CN" w:bidi="ar-SA"/>
        </w:rPr>
        <w:t xml:space="preserve">3</w:t>
      </w:r>
      <w:r>
        <w:rPr>
          <w:rFonts w:hint="eastAsia" w:ascii="宋体" w:hAnsi="宋体" w:eastAsia="宋体" w:cs="宋体"/>
          <w:b/>
          <w:bCs/>
          <w:color w:val="auto"/>
          <w:sz w:val="24"/>
          <w:highlight w:val="none"/>
          <w:lang w:val="en-US" w:eastAsia="zh-CN" w:bidi="ar-SA"/>
        </w:rPr>
        <w:t xml:space="preserve">需配备人员不少于</w:t>
      </w:r>
      <w:r>
        <w:rPr>
          <w:rFonts w:hint="eastAsia" w:ascii="宋体" w:hAnsi="宋体" w:cs="宋体"/>
          <w:b/>
          <w:bCs/>
          <w:color w:val="auto"/>
          <w:sz w:val="24"/>
          <w:highlight w:val="none"/>
          <w:lang w:val="en-US" w:eastAsia="zh-CN" w:bidi="ar-SA"/>
        </w:rPr>
        <w:t xml:space="preserve">14</w:t>
      </w:r>
      <w:r>
        <w:rPr>
          <w:rFonts w:hint="eastAsia" w:ascii="宋体" w:hAnsi="宋体" w:eastAsia="宋体" w:cs="宋体"/>
          <w:b/>
          <w:bCs/>
          <w:color w:val="auto"/>
          <w:sz w:val="24"/>
          <w:highlight w:val="none"/>
          <w:lang w:val="en-US" w:eastAsia="zh-CN" w:bidi="ar-SA"/>
        </w:rPr>
        <w:t xml:space="preserve">人</w:t>
      </w:r>
      <w:r>
        <w:rPr>
          <w:rFonts w:hint="eastAsia" w:ascii="宋体" w:hAnsi="宋体" w:cs="宋体"/>
          <w:b/>
          <w:bCs/>
          <w:color w:val="auto"/>
          <w:sz w:val="24"/>
          <w:highlight w:val="none"/>
          <w:lang w:val="en-US" w:eastAsia="zh-CN" w:bidi="ar-SA"/>
        </w:rPr>
        <w:t xml:space="preserve">。投标人须在投标文件中提供承诺函（格式自拟），否则视为未响应招标文件要求。</w:t>
      </w:r>
      <w:r>
        <w:rPr>
          <w:rFonts w:hint="eastAsia" w:ascii="宋体" w:hAnsi="宋体" w:eastAsia="宋体" w:cs="宋体"/>
          <w:color w:val="auto"/>
          <w:sz w:val="24"/>
          <w:highlight w:val="none"/>
          <w:lang w:val="en-US" w:eastAsia="zh-CN" w:bidi="ar-SA"/>
        </w:rPr>
        <w:t xml:space="preserve">中标人应确保养护队伍的稳定性。中标人可根据工作需要和季节忙闲适当调配人员数量，但不得少于定额标准。采购人可以随时抽查现场养护作业人数并计入考核，具体抽查办法详见合同附件：绿化养护考核平台操作手册。每位作业人员均需配备电子工作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（4）项目负责人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①、项目负责人每个标段至少配备2名。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w:t>
      </w:r>
      <w:r>
        <w:rPr>
          <w:rFonts w:hint="eastAsia" w:ascii="宋体" w:hAnsi="宋体" w:eastAsia="宋体" w:cs="宋体"/>
          <w:b/>
          <w:bCs/>
          <w:color w:val="auto"/>
          <w:sz w:val="24"/>
          <w:highlight w:val="none"/>
          <w:lang w:val="en-US" w:eastAsia="zh-CN" w:bidi="ar-SA"/>
        </w:rPr>
        <w:t xml:space="preserve">项目负责人不得再参与其他项目，一经发现，采购人有权解除与其签订的绿化养护合同，所造成的损失均由中标人承担。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③、项目负责人的职责：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a、项目负责人应每天对管辖区域进行巡查，及时发现并处理现场存在的问题。根据绿化养护考核平台的整改通知及时进行整改并回复。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b、项目负责人应保持24小时通讯畅通，准时参加采购单位组织的会议或活动。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c、项目负责人应按要求做好养护日志的记录，并按时上报月度养护计划。</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d、项目负责人应定期做好养护工作人员的安全教育、技术交底和相关业务培训，并建立台账资料。</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e、项目负责人必须接受采购人的现场考勤并计入考核，具体考勤办法详见合同附件：绿化养护考核平台操作手册。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④、未经采购人允许，中标人不得中途更换项目负责人；项目负责人如不能胜任采购人的管理要求，采购人有权要求中标人更换项目负责人，中标人如无正当理由需无条件配合。任何情况下新更换的项目负责人职称等要求不得低于原项目负责人，且必须经采购人书面同意后方可更换。未提出书面申请更换项目负责人，但事实已更换的，一经查实从当期养护费中扣除10000元，并按要求完备更换手续。中标人须按时参加采购人召集的会议，否则承担2000元/人.次的扣款。</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4、车辆设备配置要求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eastAsia="宋体" w:cs="宋体"/>
          <w:color w:val="auto"/>
          <w:sz w:val="24"/>
          <w:highlight w:val="none"/>
          <w:lang w:val="en-US" w:eastAsia="zh-CN" w:bidi="ar-SA"/>
        </w:rPr>
        <w:t xml:space="preserve">中标单位需根据项目情况提供完成绿化养护服务所需的相关车辆、设备等。服务期限内完成项目工作所需的耗材（如农药、石灰、草绳、易耗品）等由中标单位自备。</w:t>
      </w:r>
      <w:r>
        <w:rPr>
          <w:rFonts w:hint="eastAsia" w:ascii="宋体" w:hAnsi="宋体" w:cs="宋体"/>
          <w:b w:val="0"/>
          <w:bCs/>
          <w:color w:val="auto"/>
          <w:sz w:val="24"/>
          <w:szCs w:val="24"/>
          <w:highlight w:val="none"/>
          <w:shd w:val="clear" w:color="auto" w:fill="ffffff"/>
          <w:lang w:val="en-US" w:eastAsia="zh-CN" w:bidi="ar"/>
        </w:rPr>
        <w:t xml:space="preserve">投标供应商须为本项目配备车辆，最低配置要求如下：洒水车（核定载质量≥4T）2辆。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台、树叶吹风机</w:t>
      </w:r>
      <w:r>
        <w:rPr>
          <w:rFonts w:hint="eastAsia" w:ascii="宋体" w:hAnsi="宋体" w:cs="宋体"/>
          <w:color w:val="auto"/>
          <w:sz w:val="24"/>
          <w:highlight w:val="none"/>
          <w:lang w:val="en-US" w:eastAsia="zh-CN" w:bidi="ar-SA"/>
        </w:rPr>
        <w:t xml:space="preserve">1</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打孔机1台、旋耕机3台、</w:t>
      </w:r>
      <w:r>
        <w:rPr>
          <w:rFonts w:hint="eastAsia" w:ascii="宋体" w:hAnsi="宋体" w:eastAsia="宋体" w:cs="宋体"/>
          <w:color w:val="auto"/>
          <w:sz w:val="24"/>
          <w:highlight w:val="none"/>
          <w:lang w:val="en-US" w:eastAsia="zh-CN" w:bidi="ar-SA"/>
        </w:rPr>
        <w:t xml:space="preserve">普通打药机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注：投标人在投标文件中均须按要求提供以下相关内容的证明材料（扫描件）并加盖公章，未按要求提供视为无效投标：</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①提供上述配置要求的车辆证明材料：A、如为自有，必须提供车辆行驶证、机动车登记证书、交强险保单、车辆清晰的正面及侧面照片；B、如为租赁（租期须包含本项目服务期限），必须提供租赁合同、租赁期内任意一期租赁发票、车辆所有人的车辆行驶证、机动车登记证书、交强险保单、车辆清晰的正面及侧面照片。</w:t>
      </w:r>
      <w:bookmarkStart w:id="40" w:name="_GoBack"/>
      <w:r/>
      <w:bookmarkEnd w:id="40"/>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提供上述配置要求的设备证明材料：A、如为自有，必须提供设备购置发票、设备清晰的正面照片；B、如为租赁（租期须包含本项目服务期限），必须提供设备租赁合同、租赁期内任意一期租赁发票、设备清晰的正面照片。高压打药机与普通打药机如发票不能区别，则需附该高压打药机带型号的参数说明书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5、考核</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采取聘用监理单位日常巡查、采购人监管人员随机检查相结合的办法，对中标人养护质量进行考核评分，具体考核办法及评分标准详见《太仓高新区绿化养护管理细则》文件，评分标准以最新修订版本为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绿化养护合同期限内，采购人有权对一年内（连续12个月）绿化养护质量月考核得分累计三次不满90分或两次不满85分，或一次不满80分的中标人，立即解除其签订的绿化养护合同，并另行发包，所有损失由中标人自行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（3）本项目考核办法为采购人根据现行政策及实际情况制定的，在服务期内如因政策性调整或上级部门要求等原因调整而更新考核办法的，中标人必须按照新的执行。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6、养护验收和移交</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进场时间以采购人实际通知为准。中标人办理接收手续时，须认真检验承包范围的绿地养护情况，提出合理整改意见。满足养护管理质量等级标准的绿地，应及时进行签收。接收单签收后，中标人将承担起该范围内绿化养护管理质量等级标准所对应的全部管理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养护承包期满，由采购人组织监理及下一轮养护中标单位办理绿地移交验收。对接收单位提出的，并经采购单位确认的合理整改意见，中标人应在15天内完成全部整改。如在15天内未实施整改，采购人有权安排下一轮接收单位进行整改，整改涉及的全部费用在中标人的最后一次养护费中扣除。</w:t>
      </w:r>
      <w:r/>
    </w:p>
    <w:p>
      <w:pPr>
        <w:ind w:firstLine="482"/>
        <w:jc w:val="both"/>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养护管理制度及方案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投标单位应根据本项目的服务特点制定</w:t>
      </w:r>
      <w:r>
        <w:rPr>
          <w:rFonts w:hint="eastAsia" w:ascii="宋体" w:hAnsi="宋体" w:cs="宋体"/>
          <w:bCs/>
          <w:color w:val="auto"/>
          <w:sz w:val="24"/>
          <w:szCs w:val="24"/>
          <w:highlight w:val="none"/>
          <w:lang w:val="en-US" w:eastAsia="zh-CN"/>
        </w:rPr>
        <w:t xml:space="preserve">管理制度及</w:t>
      </w:r>
      <w:r>
        <w:rPr>
          <w:rFonts w:hint="eastAsia" w:ascii="宋体" w:hAnsi="宋体" w:eastAsia="宋体" w:cs="宋体"/>
          <w:bCs/>
          <w:color w:val="auto"/>
          <w:sz w:val="24"/>
          <w:szCs w:val="24"/>
          <w:highlight w:val="none"/>
          <w:lang w:val="en-US" w:eastAsia="zh-CN"/>
        </w:rPr>
        <w:t xml:space="preserve">各项服务方案，要求如下：</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1、绿化养护管理制度</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制度</w:t>
      </w:r>
      <w:r>
        <w:rPr>
          <w:rFonts w:hint="eastAsia" w:ascii="宋体" w:hAnsi="宋体" w:eastAsia="宋体" w:cs="宋体"/>
          <w:b w:val="0"/>
          <w:bCs/>
          <w:color w:val="auto"/>
          <w:sz w:val="24"/>
          <w:szCs w:val="24"/>
          <w:highlight w:val="none"/>
          <w:lang w:val="en-US" w:eastAsia="zh-CN"/>
        </w:rPr>
        <w:t xml:space="preserve">内容包括：投标单位组织架构、内部养护检查考核制度、自查自纠制度、奖惩措施等。</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绿化养护技术方案</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方案内容包括：包括各种植物的养护措施、养护计划、环保生态及病虫害防治工作、引入先进绿化养护经验</w:t>
      </w:r>
      <w:r>
        <w:rPr>
          <w:rFonts w:hint="eastAsia" w:ascii="宋体" w:hAnsi="宋体" w:cs="宋体"/>
          <w:bCs/>
          <w:color w:val="auto"/>
          <w:sz w:val="24"/>
          <w:szCs w:val="24"/>
          <w:highlight w:val="none"/>
          <w:lang w:val="en-US" w:eastAsia="zh-CN"/>
        </w:rPr>
        <w:t xml:space="preserve">等。结合季节变化，考虑各类植物特性，保障项目顺利实施。</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、现场安全文明作业措施及环境保护方案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方案内容包括：交通安全、高温、雨雪冰冻天气的人员健康保障、作业时的</w:t>
      </w:r>
      <w:r>
        <w:rPr>
          <w:rFonts w:hint="eastAsia" w:ascii="宋体" w:hAnsi="宋体" w:eastAsia="宋体" w:cs="宋体"/>
          <w:bCs/>
          <w:color w:val="auto"/>
          <w:sz w:val="24"/>
          <w:szCs w:val="24"/>
          <w:highlight w:val="none"/>
          <w:lang w:val="en-US" w:eastAsia="zh-CN"/>
        </w:rPr>
        <w:t xml:space="preserve">防护措施及安全警示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工完场清的垃圾保洁与处理等。</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、应急预案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方案内容包括：各种事故的应急预案、服务质量方面的应急预案、恶劣天气等的抢救应急预案、迎接检查及整改方面的预案等。</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、进退场交接方案</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方案内容包括：明确</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进退场交接的流程、责任主体、时间节点以及相关要求，确保</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顺利进行</w:t>
      </w:r>
      <w:r>
        <w:rPr>
          <w:rFonts w:hint="default" w:ascii="宋体" w:hAnsi="宋体" w:eastAsia="宋体" w:cs="宋体"/>
          <w:bCs/>
          <w:color w:val="auto"/>
          <w:sz w:val="24"/>
          <w:szCs w:val="24"/>
          <w:highlight w:val="none"/>
          <w:lang w:val="en-US" w:eastAsia="zh-CN"/>
        </w:rPr>
        <w:t xml:space="preserve">。</w:t>
      </w:r>
      <w:r/>
    </w:p>
    <w:p>
      <w:pPr>
        <w:pStyle w:val="779"/>
        <w:keepLines w:val="0"/>
        <w:keepNext w:val="0"/>
        <w:pageBreakBefore w:val="0"/>
        <w:spacing w:line="360" w:lineRule="auto"/>
        <w:widowControl w:val="off"/>
        <w:rPr>
          <w:rFonts w:hint="default" w:ascii="宋体" w:eastAsia="宋体"/>
          <w:color w:val="auto"/>
          <w:highlight w:val="none"/>
          <w:lang w:val="en-US"/>
        </w:rPr>
      </w:pPr>
      <w:r>
        <w:rPr>
          <w:rFonts w:hint="eastAsia"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设备设施作业管理维护方案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eastAsia="宋体" w:cs="宋体"/>
          <w:color w:val="auto"/>
          <w:sz w:val="24"/>
          <w:szCs w:val="24"/>
          <w:highlight w:val="none"/>
          <w:lang w:val="en-US" w:eastAsia="zh-CN"/>
        </w:rPr>
        <w:t xml:space="preserve">养护设备设施清单、设备设施作业安全与操作规程、设备设施日常管理方案、设备设施维护与保养方案等</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7、资料、档案管理方案</w:t>
      </w:r>
      <w:r/>
    </w:p>
    <w:p>
      <w:pPr>
        <w:numPr>
          <w:ilvl w:val="0"/>
          <w:numId w:val="0"/>
        </w:num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方案内容包括：资料形成、规范性管理、日常的收集整理、分析、保存等</w:t>
      </w:r>
      <w:r>
        <w:rPr>
          <w:rFonts w:hint="eastAsia" w:ascii="宋体" w:hAnsi="宋体" w:cs="宋体"/>
          <w:bCs/>
          <w:color w:val="auto"/>
          <w:sz w:val="24"/>
          <w:szCs w:val="24"/>
          <w:highlight w:val="none"/>
          <w:lang w:val="en-US" w:eastAsia="zh-CN"/>
        </w:rPr>
        <w:t xml:space="preserve">。</w:t>
      </w:r>
      <w:r/>
    </w:p>
    <w:p>
      <w:pPr>
        <w:pStyle w:val="779"/>
        <w:keepLines w:val="0"/>
        <w:keepNext w:val="0"/>
        <w:pageBreakBefore w:val="0"/>
        <w:spacing w:line="360" w:lineRule="auto"/>
        <w:widowControl w:val="off"/>
        <w:rPr>
          <w:rFonts w:hint="default"/>
          <w:color w:val="auto"/>
          <w:highlight w:val="none"/>
          <w:lang w:val="en-US" w:eastAsia="zh-CN"/>
        </w:rPr>
      </w:pPr>
      <w:r>
        <w:rPr>
          <w:rFonts w:hint="eastAsia" w:hAnsi="宋体" w:cs="宋体"/>
          <w:bCs/>
          <w:color w:val="auto"/>
          <w:sz w:val="24"/>
          <w:szCs w:val="24"/>
          <w:highlight w:val="none"/>
          <w:lang w:val="en-US" w:eastAsia="zh-CN"/>
        </w:rPr>
        <w:t xml:space="preserve">8、本标段重点难点分析及难点解决方案</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cs="宋体"/>
          <w:bCs/>
          <w:color w:val="auto"/>
          <w:sz w:val="24"/>
          <w:szCs w:val="24"/>
          <w:highlight w:val="none"/>
          <w:lang w:val="en-US" w:eastAsia="zh-CN"/>
        </w:rPr>
        <w:t xml:space="preserve">：根据本项目情况对</w:t>
      </w:r>
      <w:r>
        <w:rPr>
          <w:rFonts w:hint="eastAsia" w:hAnsi="宋体" w:cs="宋体"/>
          <w:bCs/>
          <w:color w:val="auto"/>
          <w:sz w:val="24"/>
          <w:szCs w:val="24"/>
          <w:highlight w:val="none"/>
          <w:lang w:val="en-US" w:eastAsia="zh-CN"/>
        </w:rPr>
        <w:t xml:space="preserve">水分管理、养分与土壤改良、外来物种防治、杂草控制等进行分析并提出解决方案。</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、其他要求</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须为员工购买用工意外伤害保险，采购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不承担任何法律和经济上的责任。</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在被确定</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后，其在</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文件中所提供的服务人员名单须相对固定，如有人员调整须在合同签订前征得采购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同意，否则采购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有权终止合同。</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在履行合同期间，若所提供的服务不能令</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满意，如减少双方约定的服务范围，服务人员的素质水平、工作态度等，则采购单位有权要求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在指定时间内更换管理及服务人员。</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在项目进行过程中产生的任何安全、损坏等责任事故一律由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自行承担。如遇突发情况，</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需协助采购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完成需要</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配合的服务。因</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管理不善，造成工作范围内的损坏的，由直接责任人赔偿，若直接责任人因故无法赔偿的，采购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负责赔偿损失，情节严重的可终止合同甚至诉诸法律。</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工作人员应遵守</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相关的管理制度；不得随意离开岗位；</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应执行国家有关规定，负责</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员工的生病、事故、工伤、伤残、死亡和劳务纠纷，采购单位不承担任何责任。同时由于</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的故意或过失而使得采购单位的设施设备引起的人员财产损失，应由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承担相关责任。</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须具备独立完成本项目的能力。各</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可在响应前自行进行调研，了解项目情况及详细需求，但</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不得因此使采购单位承担有关的责任和蒙受损失。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应承担前期调研的责任和风险。</w:t>
      </w:r>
      <w:r>
        <w:rPr>
          <w:rFonts w:hint="eastAsia" w:ascii="宋体" w:hAnsi="宋体" w:eastAsia="宋体" w:cs="宋体"/>
          <w:bCs/>
          <w:color w:val="auto"/>
          <w:sz w:val="24"/>
          <w:szCs w:val="24"/>
          <w:highlight w:val="none"/>
          <w:lang w:eastAsia="zh-CN"/>
        </w:rPr>
        <w:t xml:space="preserve">中标单位中标</w:t>
      </w:r>
      <w:r>
        <w:rPr>
          <w:rFonts w:hint="eastAsia" w:ascii="宋体" w:hAnsi="宋体" w:eastAsia="宋体" w:cs="宋体"/>
          <w:bCs/>
          <w:color w:val="auto"/>
          <w:sz w:val="24"/>
          <w:szCs w:val="24"/>
          <w:highlight w:val="none"/>
        </w:rPr>
        <w:t xml:space="preserve">后，不得以不了解项目情况及详细需求为理由而向采购单位提出任何索赔的要求，对此采购单位不再承担任何责任。</w:t>
      </w:r>
      <w:r/>
    </w:p>
    <w:p>
      <w:pPr>
        <w:pStyle w:val="779"/>
        <w:keepLines w:val="0"/>
        <w:keepNext w:val="0"/>
        <w:pageBreakBefore w:val="0"/>
        <w:spacing w:line="360" w:lineRule="auto"/>
        <w:widowControl w:val="off"/>
        <w:rPr>
          <w:rFonts w:hint="eastAsia" w:eastAsia="宋体"/>
          <w:color w:val="auto"/>
          <w:highlight w:val="none"/>
          <w:lang w:val="en-US" w:eastAsia="zh-CN"/>
        </w:rPr>
      </w:pPr>
      <w:r>
        <w:rPr>
          <w:rFonts w:hint="eastAsia" w:hAnsi="宋体" w:cs="宋体"/>
          <w:bCs/>
          <w:color w:val="auto"/>
          <w:sz w:val="24"/>
          <w:szCs w:val="24"/>
          <w:highlight w:val="none"/>
          <w:lang w:val="en-US" w:eastAsia="zh-CN"/>
        </w:rPr>
        <w:t xml:space="preserve">7、中标后，根据采购人实际需求以及实际养护面积、工作量进行按实结算，按月考核（每月考核分与当月养护管理费用直接挂钩），按季度支付。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首次养护进场申请附相关资料须有中标人为投入本项目服务人员购买的意外伤害险保单、为其缴纳的最近一期社保证明材料、项目负责人职称证书、学历证书复印件、作业车辆和设备购买或租赁凭证等证明材料。</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、与本次采购项目有关的质量、安全问题均由</w:t>
      </w:r>
      <w:r>
        <w:rPr>
          <w:rFonts w:hint="eastAsia" w:ascii="宋体" w:hAnsi="宋体" w:eastAsia="宋体" w:cs="宋体"/>
          <w:bCs/>
          <w:color w:val="auto"/>
          <w:sz w:val="24"/>
          <w:szCs w:val="24"/>
          <w:highlight w:val="none"/>
          <w:lang w:val="en-US" w:eastAsia="zh-CN"/>
        </w:rPr>
        <w:t xml:space="preserve">中标单位终身</w:t>
      </w:r>
      <w:r>
        <w:rPr>
          <w:rFonts w:hint="eastAsia" w:ascii="宋体" w:hAnsi="宋体" w:eastAsia="宋体" w:cs="宋体"/>
          <w:bCs/>
          <w:color w:val="auto"/>
          <w:sz w:val="24"/>
          <w:szCs w:val="24"/>
          <w:highlight w:val="none"/>
        </w:rPr>
        <w:t xml:space="preserve">负责，相关的人员、财产责任风险均由</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全部承担，与他人无涉。</w:t>
      </w:r>
      <w:r/>
    </w:p>
    <w:p>
      <w:pPr>
        <w:ind w:firstLine="482"/>
        <w:jc w:val="both"/>
        <w:spacing w:line="360" w:lineRule="auto"/>
        <w:widowControl w:val="off"/>
        <w:tabs>
          <w:tab w:val="left" w:pos="768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、商务要求：</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color w:val="auto"/>
          <w:sz w:val="24"/>
          <w:szCs w:val="24"/>
          <w:highlight w:val="none"/>
          <w:lang w:val="en-US" w:eastAsia="zh-CN"/>
        </w:rPr>
        <w:t xml:space="preserve">三年。具体日期以采购清单中养护期限为准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2、服务地点：采购单位指定地点。</w:t>
      </w:r>
      <w:r/>
    </w:p>
    <w:p>
      <w:pPr>
        <w:ind w:firstLine="480"/>
        <w:jc w:val="left"/>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3、投标报价：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Cs/>
          <w:color w:val="auto"/>
          <w:sz w:val="24"/>
          <w:szCs w:val="24"/>
          <w:highlight w:val="none"/>
          <w:lang w:val="en-US" w:eastAsia="zh-CN"/>
        </w:rPr>
        <w:t xml:space="preserve">投标综合报价一次报定，投标报价应包括但不限于在服务期内完成该项工作所需的地被、乔灌木等各项养护费用及部分地段的垃圾清运费用、人工费（包括人员工资、保险等）、工具和车辆等相关设备使用费、耗材、劳保、运输、管理、维护、利润、各种税金、政策性文件规定及合同包含的所有风险费用以及在养护期间的水、电费用等所需的一切养护费用。投标报价为最终报价，除非因特殊原因并经双方协商同意，投标人不得再要求追加任何费用。同时，除非合同条款中另有规定，否则，投标人所报价格在合同实施期间不因市场变化因素而变动。</w:t>
      </w:r>
      <w:r/>
    </w:p>
    <w:p>
      <w:pPr>
        <w:ind w:firstLine="480"/>
        <w:jc w:val="both"/>
        <w:spacing w:line="360" w:lineRule="auto"/>
        <w:widowControl w:val="off"/>
        <w:rPr>
          <w:rFonts w:hint="eastAsia" w:ascii="宋体" w:hAnsi="宋体" w:eastAsia="宋体" w:cs="宋体"/>
          <w:color w:val="auto"/>
          <w:sz w:val="24"/>
          <w:szCs w:val="24"/>
          <w:highlight w:val="none"/>
          <w:lang w:eastAsia="zh-Hans"/>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付款</w:t>
      </w:r>
      <w:r>
        <w:rPr>
          <w:rFonts w:hint="eastAsia" w:ascii="宋体" w:hAnsi="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Hans"/>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预付款支付比例或金额：合同价的10%。</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30个工作日内，采购人向中标人支付合同总价的10%作为预付款。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预付款扣回的方式：1、</w:t>
      </w:r>
      <w:r>
        <w:rPr>
          <w:rFonts w:hint="eastAsia" w:ascii="宋体" w:hAnsi="宋体" w:eastAsia="宋体" w:cs="宋体"/>
          <w:color w:val="auto"/>
          <w:sz w:val="24"/>
          <w:szCs w:val="24"/>
          <w:highlight w:val="none"/>
          <w:lang w:val="en-US" w:eastAsia="zh-CN"/>
        </w:rPr>
        <w:t xml:space="preserve">采购人直接</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第一期</w:t>
      </w:r>
      <w:r>
        <w:rPr>
          <w:rFonts w:hint="eastAsia" w:ascii="宋体" w:hAnsi="宋体" w:eastAsia="宋体" w:cs="宋体"/>
          <w:color w:val="auto"/>
          <w:sz w:val="24"/>
          <w:szCs w:val="24"/>
          <w:highlight w:val="none"/>
          <w:lang w:eastAsia="zh-CN"/>
        </w:rPr>
        <w:t xml:space="preserve">付款中扣除全部预付款，若第一</w:t>
      </w:r>
      <w:r>
        <w:rPr>
          <w:rFonts w:hint="eastAsia" w:ascii="宋体" w:hAnsi="宋体" w:eastAsia="宋体" w:cs="宋体"/>
          <w:color w:val="auto"/>
          <w:sz w:val="24"/>
          <w:szCs w:val="24"/>
          <w:highlight w:val="none"/>
          <w:lang w:val="en-US" w:eastAsia="zh-CN"/>
        </w:rPr>
        <w:t xml:space="preserve">期付款</w:t>
      </w:r>
      <w:r>
        <w:rPr>
          <w:rFonts w:hint="eastAsia" w:ascii="宋体" w:hAnsi="宋体" w:eastAsia="宋体" w:cs="宋体"/>
          <w:color w:val="auto"/>
          <w:sz w:val="24"/>
          <w:szCs w:val="24"/>
          <w:highlight w:val="none"/>
          <w:lang w:eastAsia="zh-CN"/>
        </w:rPr>
        <w:t xml:space="preserve">金额不足以全额扣回预付款，则差额部分从后续进度款中继续扣回，直至全部预付款扣清为止</w:t>
      </w:r>
      <w:r>
        <w:rPr>
          <w:rFonts w:hint="eastAsia" w:ascii="宋体" w:hAnsi="宋体" w:eastAsia="宋体" w:cs="宋体"/>
          <w:color w:val="auto"/>
          <w:sz w:val="24"/>
          <w:szCs w:val="24"/>
          <w:highlight w:val="none"/>
          <w:lang w:val="en-US" w:eastAsia="zh-CN" w:bidi="ar-SA"/>
        </w:rPr>
        <w:t xml:space="preserve">。 2、因中标人违反合同约定或其他原因导致采购人和中标人提前解除合同时，中标人应退还尚未扣完的预付款。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）付款方式：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中标单位是否放弃预付款的约定：□ 是，□ 否。</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（放弃预付款）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（不放弃预付款）</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30个工作日内支付合同总价的10%为预付款；</w:t>
      </w:r>
      <w:r>
        <w:rPr>
          <w:rFonts w:hint="eastAsia" w:ascii="宋体" w:hAnsi="宋体" w:cs="宋体"/>
          <w:color w:val="auto"/>
          <w:sz w:val="24"/>
          <w:szCs w:val="24"/>
          <w:highlight w:val="none"/>
          <w:lang w:val="en-US" w:eastAsia="zh-CN" w:bidi="ar-SA"/>
        </w:rPr>
        <w:t xml:space="preserve">后续付款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特别说明：具体付款时间视财政拨款情况支付，乙方对于甲方因财政拨款情况导致的延期付款违约责任不予追究。</w:t>
      </w:r>
      <w:r/>
    </w:p>
    <w:p>
      <w:pPr>
        <w:jc w:val="left"/>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1、采购文件提出的是最低限度的要求，并未对一切细节作出规定，也未充分引述全部有关标准和规范的条文，</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所提供的相关货物或服务都应符合已颁布的现行的国家标准、行业标准和地方标准，并应达到或优于采购文件要求。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所提供的服务必须符合国家相关标准，必须满足本次采购的要求，若所提供的服务无法满足采购单位的需求，造成的损失和后果由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负全责。</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必须承诺采购文件中提出的全部要求，如果其中某些条款不响应时，应在文件中逐条列出，未列出的视同响应。</w:t>
      </w:r>
      <w:r/>
    </w:p>
    <w:p>
      <w:pPr>
        <w:ind w:firstLine="480"/>
        <w:jc w:val="both"/>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w:t>
      </w:r>
      <w:r/>
    </w:p>
    <w:p>
      <w:pPr>
        <w:ind w:firstLine="480"/>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（1）验收标准：根据采购文件要求及相关法律、法规进行验收通过。</w:t>
      </w:r>
      <w:r/>
    </w:p>
    <w:p>
      <w:pPr>
        <w:ind w:firstLine="480"/>
        <w:jc w:val="both"/>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（2）验收方式：</w:t>
      </w:r>
      <w:r>
        <w:rPr>
          <w:rFonts w:hint="eastAsia" w:ascii="宋体" w:hAnsi="宋体" w:eastAsia="宋体" w:cs="宋体"/>
          <w:color w:val="auto"/>
          <w:sz w:val="24"/>
          <w:szCs w:val="24"/>
          <w:highlight w:val="none"/>
          <w:lang w:val="zh-CN"/>
        </w:rPr>
        <w:t xml:space="preserve">由采购人进行验收，</w:t>
      </w:r>
      <w:r>
        <w:rPr>
          <w:rFonts w:hint="eastAsia" w:ascii="宋体" w:hAnsi="宋体" w:eastAsia="宋体" w:cs="宋体"/>
          <w:color w:val="auto"/>
          <w:sz w:val="24"/>
          <w:szCs w:val="24"/>
          <w:highlight w:val="none"/>
        </w:rPr>
        <w:t xml:space="preserve">项目结束后采购人对中标单位提供的成果</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val="zh-CN"/>
        </w:rPr>
        <w:t xml:space="preserve">验收。采购人向供应商发出《</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采购履约验收通知单》（</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附件1），验收完成后形成《</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采购履约验收书》（</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附件2）。</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中标单位必须按照《中华人民共和国劳动法》最低工资调整及苏州市的有关规定配置工作人员按月支付工资、节假日加班费，缴纳社会保险，不得安排工作人员超时限加班，并根据工作性质购置保险等相关劳动保障措施。</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、采购单位与中标单位服务人员不发生任何劳动和雇佣关系，用工人员由中标单位自行管理，中标单位和用工人员应遵守安全操作规章制度，若发生人身伤害等工伤事故，由中标单位自负，与采购单位无涉。</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、中标单位服务人员的薪金、福利、休假日补贴、医疗费用及其他各种商业保险等均由中标单位负责，与采购方无关。</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、中标单位需接受采购单位的考核，否则视为非实质性响应招标文件要求，考核要求详见合同附件。</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、签订合同后，中标人不得将本项目服务内容进行转包。未经采购人同意，中标人也不得采用分包的形式履行合同，否则采购人有权终止合同。转包或分包造成采购人损失的，中标人应承担相应赔偿责任。</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zh-CN"/>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zh-CN"/>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zh-CN"/>
        </w:rPr>
        <w:t xml:space="preserve">、投标人应对所投项目的全部内容进行报价，只投其中部分内容者，其标书将被拒绝。</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zh-CN"/>
        </w:rPr>
        <w:t xml:space="preserve">、中标单位对服务缺陷不予更正，采购有权另请其他单位更正。</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、中标单位须按照本招标文件的要求对该招标项目进行工作。</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、如遇采购范围内有大的调整情况，采购人将提前告知中标单位，合同内容经双方协商调整。</w:t>
      </w:r>
      <w:r/>
    </w:p>
    <w:p>
      <w:pPr>
        <w:ind w:firstLine="480"/>
        <w:jc w:val="left"/>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15、因规划调整和上级要求，若中标人负责养护的绿地面积或等级出现变化时，以中标优惠率据实进行调整。中标人不得就出现变化造成的结算费用减少提出赔偿。</w:t>
      </w:r>
      <w:r/>
    </w:p>
    <w:p>
      <w:pPr>
        <w:ind w:firstLine="480"/>
        <w:jc w:val="left"/>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16、若采购人的养护考核制度有更新和修改，参照新的制度执行。</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、凡涉及招标文件的补充说明和修改，均以江苏省政府采购网、苏州市政府采购网最后发布的内容为准。</w:t>
      </w:r>
      <w:r/>
    </w:p>
    <w:p>
      <w:pPr>
        <w:ind w:firstLine="482"/>
        <w:jc w:val="left"/>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七、其他说明</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u w:val="none"/>
          <w:lang w:val="zh-CN" w:bidi="ar"/>
        </w:rPr>
      </w:pPr>
      <w:r>
        <w:rPr>
          <w:rFonts w:hint="eastAsia" w:ascii="宋体" w:hAnsi="宋体" w:eastAsia="宋体" w:cs="宋体"/>
          <w:color w:val="auto"/>
          <w:sz w:val="24"/>
          <w:szCs w:val="24"/>
          <w:highlight w:val="none"/>
          <w:u w:val="none"/>
          <w:lang w:val="zh-CN" w:bidi="ar"/>
        </w:rPr>
        <w:t xml:space="preserve">1</w:t>
      </w:r>
      <w:r>
        <w:rPr>
          <w:rFonts w:hint="eastAsia" w:ascii="Times New Roman" w:hAnsi="宋体" w:eastAsia="宋体" w:cs="Times New Roman"/>
          <w:color w:val="auto"/>
          <w:sz w:val="24"/>
          <w:szCs w:val="24"/>
          <w:highlight w:val="none"/>
          <w:lang w:val="zh-CN"/>
        </w:rPr>
        <w:t xml:space="preserve">、</w:t>
      </w:r>
      <w:r>
        <w:rPr>
          <w:rFonts w:hint="eastAsia" w:ascii="宋体" w:hAnsi="宋体" w:eastAsia="宋体" w:cs="宋体"/>
          <w:color w:val="auto"/>
          <w:sz w:val="24"/>
          <w:szCs w:val="24"/>
          <w:highlight w:val="none"/>
          <w:u w:val="none"/>
          <w:lang w:val="zh-CN" w:bidi="ar"/>
        </w:rPr>
        <w:t xml:space="preserve">评审过程中出现下列情形之一的，评审委员会应当启动异常低价投标（响应）审查程序:</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投标（响应）报价低于全部通过符合性审查供应商投标（响应）报价平均值</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%的，即投标（响应）报价&lt;全部通过符合性审查供应商投标（响应）报价平均值×</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投标（响应）报价低于通过符合性审查的次低报价供应商投标（响应）报价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%的，即投标（响应）报价&lt;通过符合性审查的次低报价供应商投标（响应）报价×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投标（响应）报价低于采购项目最高限价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%的，即投标（响应）报价&lt;采购项目最高限价×</w:t>
      </w: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zh-CN" w:eastAsia="zh-CN" w:bidi="ar-SA"/>
        </w:rPr>
        <w:t xml:space="preserve">%；</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评审委员会基于专业判断，认为供应商报价过低，有可能影响产品质量或者不能诚信履约的其他情形。</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2、启动异常低价投标（响应）审查后，属于前述第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1</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项至第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4</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项情形的，应当要求相关供应商在评审现场合理的时间</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30分钟</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内对投标（响应）价格作出解释，提供项目具体成本测算等与报价合理性相关的书面说明及必要的证明材料，包括但不限于原材料成本、人工成本、制造费用等。其中，属于第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rPr>
          <w:rFonts w:hint="eastAsia" w:ascii="宋体" w:hAnsi="宋体" w:cs="宋体"/>
          <w:b/>
          <w:color w:val="auto"/>
          <w:sz w:val="24"/>
          <w:szCs w:val="24"/>
          <w:highlight w:val="none"/>
        </w:rPr>
      </w:pPr>
      <w:r>
        <w:rPr>
          <w:rFonts w:hint="eastAsia" w:ascii="Times New Roman" w:hAnsi="宋体" w:eastAsia="宋体" w:cs="Times New Roman"/>
          <w:color w:val="auto"/>
          <w:sz w:val="24"/>
          <w:szCs w:val="24"/>
          <w:highlight w:val="none"/>
          <w:lang w:val="zh-CN"/>
        </w:rPr>
        <w:t xml:space="preserve">3、异常低价审查有关要求，均以</w:t>
      </w:r>
      <w:r>
        <w:rPr>
          <w:rFonts w:ascii="宋体" w:hAnsi="宋体" w:eastAsia="宋体" w:cs="宋体"/>
          <w:sz w:val="24"/>
          <w:szCs w:val="24"/>
        </w:rPr>
        <w:t xml:space="preserve">财库〔2026〕2号</w:t>
      </w:r>
      <w:r>
        <w:rPr>
          <w:rFonts w:hint="eastAsia" w:ascii="Times New Roman" w:hAnsi="宋体" w:eastAsia="宋体" w:cs="Times New Roman"/>
          <w:color w:val="auto"/>
          <w:sz w:val="24"/>
          <w:szCs w:val="24"/>
          <w:highlight w:val="none"/>
          <w:lang w:val="zh-CN"/>
        </w:rPr>
        <w:t xml:space="preserve">为准</w:t>
      </w:r>
      <w:r>
        <w:rPr>
          <w:rFonts w:hint="eastAsia" w:ascii="宋体" w:hAnsi="宋体" w:eastAsia="宋体" w:cs="宋体"/>
          <w:color w:val="auto"/>
          <w:sz w:val="24"/>
          <w:szCs w:val="24"/>
          <w:highlight w:val="none"/>
        </w:rPr>
        <w:t xml:space="preserve">。</w:t>
      </w:r>
      <w:r>
        <w:rPr>
          <w:rFonts w:hint="eastAsia" w:ascii="宋体" w:hAnsi="宋体" w:cs="宋体"/>
          <w:b/>
          <w:color w:val="auto"/>
          <w:sz w:val="24"/>
          <w:szCs w:val="24"/>
          <w:highlight w:val="none"/>
        </w:rPr>
        <w:t xml:space="preserve">  </w:t>
      </w:r>
      <w:r/>
    </w:p>
    <w:p>
      <w:pPr>
        <w:jc w:val="center"/>
        <w:spacing w:line="360" w:lineRule="auto"/>
        <w:rPr>
          <w:rFonts w:hint="eastAsia" w:ascii="宋体"/>
          <w:b/>
          <w:color w:val="auto"/>
          <w:sz w:val="44"/>
          <w:szCs w:val="44"/>
          <w:highlight w:val="none"/>
        </w:rPr>
        <w:sectPr>
          <w:footerReference w:type="first" r:id="rId13"/>
          <w:footnotePr/>
          <w:endnotePr/>
          <w:type w:val="nextPage"/>
          <w:pgSz w:w="11907" w:h="16840" w:orient="portrait"/>
          <w:pgMar w:top="1134" w:right="1451" w:bottom="1134" w:left="1576" w:header="567" w:footer="794" w:gutter="0"/>
          <w:cols w:num="1" w:sep="0" w:space="1701" w:equalWidth="1"/>
          <w:docGrid w:linePitch="360"/>
          <w:titlePg/>
        </w:sectPr>
        <w:outlineLvl w:val="0"/>
      </w:pPr>
      <w:r>
        <w:rPr>
          <w:rFonts w:hint="eastAsia" w:ascii="宋体"/>
          <w:b/>
          <w:color w:val="auto"/>
          <w:sz w:val="44"/>
          <w:szCs w:val="44"/>
          <w:highlight w:val="none"/>
        </w:rPr>
      </w:r>
      <w:r/>
    </w:p>
    <w:p>
      <w:pPr>
        <w:jc w:val="both"/>
        <w:spacing w:before="234"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17"/>
          <w:sz w:val="21"/>
          <w:szCs w:val="24"/>
          <w:highlight w:val="none"/>
        </w:rPr>
        <w:t xml:space="preserve">附件</w:t>
      </w:r>
      <w:r>
        <w:rPr>
          <w:rFonts w:ascii="Times New Roman" w:hAnsi="Times New Roman" w:cs="Times New Roman"/>
          <w:color w:val="auto"/>
          <w:spacing w:val="-61"/>
          <w:sz w:val="21"/>
          <w:szCs w:val="24"/>
          <w:highlight w:val="none"/>
        </w:rPr>
        <w:t xml:space="preserve"> </w:t>
      </w:r>
      <w:r>
        <w:rPr>
          <w:rFonts w:ascii="Times New Roman" w:hAnsi="Times New Roman" w:eastAsia="Times New Roman" w:cs="Times New Roman"/>
          <w:color w:val="auto"/>
          <w:spacing w:val="-17"/>
          <w:sz w:val="21"/>
          <w:szCs w:val="24"/>
          <w:highlight w:val="none"/>
        </w:rPr>
        <w:t xml:space="preserve">1</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7"/>
          <w:sz w:val="36"/>
          <w:szCs w:val="36"/>
          <w:highlight w:val="none"/>
        </w:rPr>
        <w:t xml:space="preserve">政府采购履约验收通知单（参考样本）</w:t>
      </w:r>
      <w:r/>
    </w:p>
    <w:p>
      <w:pPr>
        <w:ind w:left="85"/>
        <w:jc w:val="both"/>
        <w:spacing w:before="216" w:line="214" w:lineRule="auto"/>
        <w:rPr>
          <w:rFonts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jc w:val="both"/>
        <w:spacing w:line="44" w:lineRule="exact"/>
        <w:rPr>
          <w:rFonts w:ascii="Times New Roman" w:hAnsi="Times New Roman" w:cs="Times New Roman"/>
          <w:color w:val="auto"/>
          <w:sz w:val="21"/>
          <w:szCs w:val="24"/>
          <w:highlight w:val="none"/>
        </w:rPr>
      </w:pPr>
      <w:r>
        <w:rPr>
          <w:rFonts w:ascii="Times New Roman" w:hAnsi="Times New Roman" w:cs="Times New Roman"/>
          <w:color w:val="auto"/>
          <w:sz w:val="21"/>
          <w:szCs w:val="24"/>
          <w:highlight w:val="none"/>
        </w:rPr>
      </w:r>
      <w:r/>
    </w:p>
    <w:tbl>
      <w:tblPr>
        <w:tblStyle w:val="773"/>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both"/>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合同金额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960"/>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5"/>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9318" w:type="dxa"/>
            <w:vAlign w:val="top"/>
            <w:textDirection w:val="lrTb"/>
            <w:noWrap w:val="false"/>
          </w:tcPr>
          <w:p>
            <w:pPr>
              <w:ind w:left="3353"/>
              <w:jc w:val="both"/>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9318"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right="2893" w:firstLine="4720"/>
              <w:jc w:val="both"/>
              <w:spacing w:before="75" w:line="507" w:lineRule="auto"/>
              <w:rPr>
                <w:rFonts w:ascii="黑体" w:hAnsi="黑体" w:eastAsia="黑体" w:cs="黑体"/>
                <w:color w:val="auto"/>
                <w:spacing w:val="3"/>
                <w:sz w:val="23"/>
                <w:szCs w:val="23"/>
                <w:highlight w:val="none"/>
              </w:rPr>
            </w:pPr>
            <w:r>
              <w:rPr>
                <w:rFonts w:ascii="黑体" w:hAnsi="黑体" w:eastAsia="黑体" w:cs="黑体"/>
                <w:color w:val="auto"/>
                <w:spacing w:val="3"/>
                <w:sz w:val="23"/>
                <w:szCs w:val="23"/>
                <w:highlight w:val="none"/>
              </w:rPr>
              <w:t xml:space="preserve">单位公章</w:t>
            </w:r>
            <w:r/>
          </w:p>
          <w:p>
            <w:pPr>
              <w:ind w:right="2893" w:firstLine="4600"/>
              <w:jc w:val="both"/>
              <w:spacing w:before="75" w:line="507" w:lineRule="auto"/>
              <w:rPr>
                <w:rFonts w:ascii="黑体" w:hAnsi="黑体" w:eastAsia="黑体" w:cs="黑体"/>
                <w:color w:val="auto"/>
                <w:sz w:val="23"/>
                <w:szCs w:val="23"/>
                <w:highlight w:val="none"/>
              </w:rPr>
            </w:pP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jc w:val="both"/>
        <w:spacing w:before="240" w:after="60"/>
        <w:rPr>
          <w:rFonts w:hAnsi="宋体" w:cs="Times New Roman"/>
          <w:b/>
          <w:bCs/>
          <w:color w:val="auto"/>
          <w:sz w:val="28"/>
          <w:szCs w:val="28"/>
          <w:highlight w:val="none"/>
        </w:rPr>
        <w:sectPr>
          <w:footerReference w:type="first" r:id="rId14"/>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hAnsi="宋体" w:cs="Times New Roman"/>
          <w:b/>
          <w:bCs/>
          <w:color w:val="auto"/>
          <w:sz w:val="28"/>
          <w:szCs w:val="28"/>
          <w:highlight w:val="none"/>
        </w:rPr>
      </w:r>
      <w:r/>
    </w:p>
    <w:p>
      <w:pPr>
        <w:jc w:val="both"/>
        <w:spacing w:before="101"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4"/>
          <w:sz w:val="21"/>
          <w:szCs w:val="24"/>
          <w:highlight w:val="none"/>
        </w:rPr>
        <w:t xml:space="preserve">附件 </w:t>
      </w:r>
      <w:r>
        <w:rPr>
          <w:rFonts w:ascii="Times New Roman" w:hAnsi="Times New Roman" w:eastAsia="Times New Roman" w:cs="Times New Roman"/>
          <w:color w:val="auto"/>
          <w:spacing w:val="-4"/>
          <w:sz w:val="21"/>
          <w:szCs w:val="24"/>
          <w:highlight w:val="none"/>
        </w:rPr>
        <w:t xml:space="preserve">2-2</w:t>
      </w:r>
      <w:r/>
    </w:p>
    <w:p>
      <w:pPr>
        <w:ind w:left="3812"/>
        <w:jc w:val="both"/>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773"/>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采购人</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553"/>
              <w:jc w:val="both"/>
              <w:spacing w:before="298" w:line="208"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项目名称</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合同名称</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4"/>
        </w:trPr>
        <w:tc>
          <w:tcPr>
            <w:tcW w:w="1625" w:type="dxa"/>
            <w:vAlign w:val="top"/>
            <w:textDirection w:val="lrTb"/>
            <w:noWrap w:val="false"/>
          </w:tcPr>
          <w:p>
            <w:pPr>
              <w:ind w:left="544"/>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供应商</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285"/>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项目及合同编号</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合同金额</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1625" w:type="dxa"/>
            <w:vAlign w:val="top"/>
            <w:textDirection w:val="lrTb"/>
            <w:noWrap w:val="false"/>
          </w:tcPr>
          <w:p>
            <w:pPr>
              <w:ind w:left="186"/>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分期（段）验收</w:t>
            </w:r>
            <w:r/>
          </w:p>
        </w:tc>
        <w:tc>
          <w:tcPr>
            <w:tcW w:w="1714" w:type="dxa"/>
            <w:vAlign w:val="top"/>
            <w:textDirection w:val="lrTb"/>
            <w:noWrap w:val="false"/>
          </w:tcPr>
          <w:p>
            <w:pPr>
              <w:ind w:left="367"/>
              <w:jc w:val="both"/>
              <w:spacing w:before="267" w:line="240" w:lineRule="exact"/>
              <w:rPr>
                <w:rFonts w:ascii="宋体" w:hAnsi="宋体" w:cs="宋体"/>
                <w:color w:val="auto"/>
                <w:sz w:val="18"/>
                <w:szCs w:val="18"/>
                <w:highlight w:val="none"/>
              </w:rPr>
            </w:pPr>
            <w:r>
              <w:rPr>
                <w:rFonts w:ascii="宋体" w:hAnsi="宋体" w:cs="宋体"/>
                <w:color w:val="auto"/>
                <w:spacing w:val="-6"/>
                <w:position w:val="1"/>
                <w:sz w:val="18"/>
                <w:szCs w:val="18"/>
                <w:highlight w:val="none"/>
              </w:rPr>
              <w:t xml:space="preserve">是□</w:t>
            </w:r>
            <w:r>
              <w:rPr>
                <w:rFonts w:ascii="宋体" w:hAnsi="宋体" w:cs="宋体"/>
                <w:color w:val="auto"/>
                <w:spacing w:val="4"/>
                <w:position w:val="1"/>
                <w:sz w:val="18"/>
                <w:szCs w:val="18"/>
                <w:highlight w:val="none"/>
              </w:rPr>
              <w:t xml:space="preserve">   </w:t>
            </w:r>
            <w:r>
              <w:rPr>
                <w:rFonts w:ascii="宋体" w:hAnsi="宋体" w:cs="宋体"/>
                <w:color w:val="auto"/>
                <w:spacing w:val="-6"/>
                <w:position w:val="1"/>
                <w:sz w:val="18"/>
                <w:szCs w:val="18"/>
                <w:highlight w:val="none"/>
              </w:rPr>
              <w:t xml:space="preserve">否□</w:t>
            </w:r>
            <w:r/>
          </w:p>
        </w:tc>
        <w:tc>
          <w:tcPr>
            <w:tcW w:w="1816" w:type="dxa"/>
            <w:vAlign w:val="top"/>
            <w:textDirection w:val="lrTb"/>
            <w:noWrap w:val="false"/>
          </w:tcPr>
          <w:p>
            <w:pPr>
              <w:ind w:left="284"/>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分期（段）情况</w:t>
            </w:r>
            <w:r/>
          </w:p>
        </w:tc>
        <w:tc>
          <w:tcPr>
            <w:gridSpan w:val="4"/>
            <w:tcW w:w="9019" w:type="dxa"/>
            <w:vAlign w:val="top"/>
            <w:textDirection w:val="lrTb"/>
            <w:noWrap w:val="false"/>
          </w:tcPr>
          <w:p>
            <w:pPr>
              <w:ind w:left="2804"/>
              <w:jc w:val="both"/>
              <w:spacing w:before="267" w:line="240"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625" w:type="dxa"/>
            <w:vAlign w:val="top"/>
            <w:textDirection w:val="lrTb"/>
            <w:noWrap w:val="false"/>
          </w:tcPr>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验收时间</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550"/>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验收地点</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1459"/>
              <w:jc w:val="both"/>
              <w:spacing w:before="5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验收组织形式</w:t>
            </w:r>
            <w:r/>
          </w:p>
        </w:tc>
        <w:tc>
          <w:tcPr>
            <w:tcW w:w="2556" w:type="dxa"/>
            <w:vAlign w:val="top"/>
            <w:textDirection w:val="lrTb"/>
            <w:noWrap w:val="false"/>
          </w:tcPr>
          <w:p>
            <w:pPr>
              <w:ind w:left="673"/>
              <w:jc w:val="both"/>
              <w:spacing w:before="267" w:line="239"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jc w:val="both"/>
              <w:spacing w:line="2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73"/>
              <w:jc w:val="both"/>
              <w:spacing w:before="58" w:line="240"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jc w:val="both"/>
              <w:spacing w:line="26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82"/>
              <w:jc w:val="both"/>
              <w:spacing w:before="58" w:line="239" w:lineRule="exact"/>
              <w:rPr>
                <w:rFonts w:ascii="宋体" w:hAnsi="宋体" w:cs="宋体"/>
                <w:color w:val="auto"/>
                <w:sz w:val="18"/>
                <w:szCs w:val="18"/>
                <w:highlight w:val="none"/>
              </w:rPr>
            </w:pPr>
            <w:r>
              <w:rPr>
                <w:rFonts w:ascii="宋体" w:hAnsi="宋体" w:cs="宋体"/>
                <w:color w:val="auto"/>
                <w:spacing w:val="-3"/>
                <w:position w:val="1"/>
                <w:sz w:val="18"/>
                <w:szCs w:val="18"/>
                <w:highlight w:val="none"/>
              </w:rPr>
              <w:t xml:space="preserve">□采购代理机构验收</w:t>
            </w:r>
            <w:r/>
          </w:p>
        </w:tc>
      </w:tr>
      <w:tr>
        <w:trPr>
          <w:cantSplit/>
          <w:trHeight w:val="560"/>
        </w:trPr>
        <w:tc>
          <w:tcPr>
            <w:tcBorders>
              <w:bottom w:val="none" w:color="000000" w:sz="4" w:space="0"/>
            </w:tcBorders>
            <w:tcW w:w="1625" w:type="dxa"/>
            <w:vAlign w:val="top"/>
            <w:vMerge w:val="restart"/>
            <w:textDirection w:val="lrTb"/>
            <w:noWrap w:val="false"/>
          </w:tcPr>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6"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验收内容</w:t>
            </w:r>
            <w:r/>
          </w:p>
        </w:tc>
        <w:tc>
          <w:tcPr>
            <w:tcW w:w="1714" w:type="dxa"/>
            <w:vAlign w:val="top"/>
            <w:textDirection w:val="lrTb"/>
            <w:noWrap w:val="false"/>
          </w:tcPr>
          <w:p>
            <w:pPr>
              <w:ind w:left="498"/>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服务质量</w:t>
            </w:r>
            <w:r/>
          </w:p>
        </w:tc>
        <w:tc>
          <w:tcPr>
            <w:tcW w:w="1816" w:type="dxa"/>
            <w:vAlign w:val="top"/>
            <w:textDirection w:val="lrTb"/>
            <w:noWrap w:val="false"/>
          </w:tcPr>
          <w:p>
            <w:pPr>
              <w:ind w:left="551"/>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服务进度</w:t>
            </w:r>
            <w:r/>
          </w:p>
        </w:tc>
        <w:tc>
          <w:tcPr>
            <w:tcW w:w="2476" w:type="dxa"/>
            <w:vAlign w:val="top"/>
            <w:textDirection w:val="lrTb"/>
            <w:noWrap w:val="false"/>
          </w:tcPr>
          <w:p>
            <w:pPr>
              <w:ind w:left="387"/>
              <w:jc w:val="both"/>
              <w:spacing w:before="298" w:line="207"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人员、设备 配备情况</w:t>
            </w:r>
            <w:r/>
          </w:p>
        </w:tc>
        <w:tc>
          <w:tcPr>
            <w:tcW w:w="1705" w:type="dxa"/>
            <w:vAlign w:val="top"/>
            <w:textDirection w:val="lrTb"/>
            <w:noWrap w:val="false"/>
          </w:tcPr>
          <w:p>
            <w:pPr>
              <w:ind w:left="231"/>
              <w:jc w:val="both"/>
              <w:spacing w:before="297" w:line="209"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行业、安全标准</w:t>
            </w:r>
            <w:r/>
          </w:p>
        </w:tc>
        <w:tc>
          <w:tcPr>
            <w:tcW w:w="2282" w:type="dxa"/>
            <w:vAlign w:val="top"/>
            <w:textDirection w:val="lrTb"/>
            <w:noWrap w:val="false"/>
          </w:tcPr>
          <w:p>
            <w:pPr>
              <w:ind w:left="3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项目需求、服务承诺</w:t>
            </w:r>
            <w:r/>
          </w:p>
        </w:tc>
        <w:tc>
          <w:tcPr>
            <w:tcW w:w="2556" w:type="dxa"/>
            <w:vAlign w:val="top"/>
            <w:textDirection w:val="lrTb"/>
            <w:noWrap w:val="false"/>
          </w:tcPr>
          <w:p>
            <w:pPr>
              <w:ind w:left="159"/>
              <w:jc w:val="both"/>
              <w:spacing w:before="299" w:line="208"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cantSplit/>
          <w:trHeight w:val="1119"/>
        </w:trPr>
        <w:tc>
          <w:tcPr>
            <w:tcBorders>
              <w:top w:val="none" w:color="000000" w:sz="4" w:space="0"/>
            </w:tcBorders>
            <w:tcW w:w="1625" w:type="dxa"/>
            <w:vAlign w:val="top"/>
            <w:vMerge w:val="continue"/>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714" w:type="dxa"/>
            <w:vAlign w:val="top"/>
            <w:textDirection w:val="lrTb"/>
            <w:noWrap w:val="false"/>
          </w:tcPr>
          <w:p>
            <w:pPr>
              <w:ind w:left="501" w:right="49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816" w:type="dxa"/>
            <w:vAlign w:val="top"/>
            <w:textDirection w:val="lrTb"/>
            <w:noWrap w:val="false"/>
          </w:tcPr>
          <w:p>
            <w:pPr>
              <w:ind w:left="553" w:right="547" w:hanging="1"/>
              <w:jc w:val="both"/>
              <w:spacing w:before="270" w:line="430" w:lineRule="auto"/>
              <w:rPr>
                <w:rFonts w:ascii="宋体" w:hAnsi="宋体" w:cs="宋体"/>
                <w:color w:val="auto"/>
                <w:sz w:val="18"/>
                <w:szCs w:val="18"/>
                <w:highlight w:val="none"/>
              </w:rPr>
            </w:pPr>
            <w:r>
              <w:rPr>
                <w:rFonts w:ascii="宋体" w:hAnsi="宋体" w:cs="宋体"/>
                <w:color w:val="auto"/>
                <w:spacing w:val="-8"/>
                <w:sz w:val="18"/>
                <w:szCs w:val="18"/>
                <w:highlight w:val="none"/>
              </w:rPr>
              <w:t xml:space="preserve">按</w:t>
            </w:r>
            <w:r>
              <w:rPr>
                <w:rFonts w:ascii="宋体" w:hAnsi="宋体" w:cs="宋体"/>
                <w:color w:val="auto"/>
                <w:spacing w:val="7"/>
                <w:sz w:val="18"/>
                <w:szCs w:val="18"/>
                <w:highlight w:val="none"/>
              </w:rPr>
              <w:t xml:space="preserve">  </w:t>
            </w:r>
            <w:r>
              <w:rPr>
                <w:rFonts w:ascii="宋体" w:hAnsi="宋体" w:cs="宋体"/>
                <w:color w:val="auto"/>
                <w:spacing w:val="-8"/>
                <w:sz w:val="18"/>
                <w:szCs w:val="18"/>
                <w:highlight w:val="none"/>
              </w:rPr>
              <w:t xml:space="preserve">时□</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不按时□</w:t>
            </w:r>
            <w:r/>
          </w:p>
        </w:tc>
        <w:tc>
          <w:tcPr>
            <w:tcW w:w="2476" w:type="dxa"/>
            <w:vAlign w:val="top"/>
            <w:textDirection w:val="lrTb"/>
            <w:noWrap w:val="false"/>
          </w:tcPr>
          <w:p>
            <w:pPr>
              <w:ind w:left="885" w:right="875"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705" w:type="dxa"/>
            <w:vAlign w:val="top"/>
            <w:textDirection w:val="lrTb"/>
            <w:noWrap w:val="false"/>
          </w:tcPr>
          <w:p>
            <w:pPr>
              <w:ind w:left="500" w:right="489"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282" w:type="dxa"/>
            <w:vAlign w:val="top"/>
            <w:textDirection w:val="lrTb"/>
            <w:noWrap w:val="false"/>
          </w:tcPr>
          <w:p>
            <w:pPr>
              <w:ind w:left="789" w:right="77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556" w:type="dxa"/>
            <w:vAlign w:val="top"/>
            <w:textDirection w:val="lrTb"/>
            <w:noWrap w:val="false"/>
          </w:tcPr>
          <w:p>
            <w:pPr>
              <w:ind w:left="926" w:right="914"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r>
      <w:tr>
        <w:trPr>
          <w:trHeight w:val="1119"/>
        </w:trPr>
        <w:tc>
          <w:tcPr>
            <w:tcW w:w="1625" w:type="dxa"/>
            <w:vAlign w:val="top"/>
            <w:textDirection w:val="lrTb"/>
            <w:noWrap w:val="false"/>
          </w:tcPr>
          <w:p>
            <w:pPr>
              <w:ind w:left="185"/>
              <w:jc w:val="both"/>
              <w:spacing w:before="29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p>
          <w:p>
            <w:pPr>
              <w:jc w:val="both"/>
              <w:spacing w:line="29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45"/>
              <w:jc w:val="both"/>
              <w:spacing w:before="59"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况说明</w:t>
            </w:r>
            <w:r/>
          </w:p>
        </w:tc>
        <w:tc>
          <w:tcPr>
            <w:gridSpan w:val="6"/>
            <w:tcW w:w="12549" w:type="dxa"/>
            <w:vAlign w:val="top"/>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1120"/>
        </w:trPr>
        <w:tc>
          <w:tcPr>
            <w:tcW w:w="1625"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存在问题</w:t>
            </w:r>
            <w:r/>
          </w:p>
          <w:p>
            <w:pPr>
              <w:jc w:val="both"/>
              <w:spacing w:line="297"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365"/>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和改进意见</w:t>
            </w:r>
            <w:r/>
          </w:p>
        </w:tc>
        <w:tc>
          <w:tcPr>
            <w:gridSpan w:val="6"/>
            <w:tcW w:w="12549"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bl>
    <w:p>
      <w:pPr>
        <w:jc w:val="both"/>
        <w:rPr>
          <w:rFonts w:ascii="Arial" w:hAnsi="Times New Roman" w:cs="Times New Roman"/>
          <w:color w:val="auto"/>
          <w:sz w:val="21"/>
          <w:szCs w:val="24"/>
          <w:highlight w:val="none"/>
        </w:rPr>
      </w:pPr>
      <w:r>
        <w:rPr>
          <w:rFonts w:ascii="Arial" w:hAnsi="Times New Roman" w:cs="Times New Roman"/>
          <w:color w:val="auto"/>
          <w:sz w:val="21"/>
          <w:szCs w:val="24"/>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773"/>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jc w:val="both"/>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7"/>
              <w:jc w:val="both"/>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p>
        </w:tc>
        <w:tc>
          <w:tcPr>
            <w:gridSpan w:val="2"/>
            <w:tcW w:w="12550" w:type="dxa"/>
            <w:vAlign w:val="top"/>
            <w:textDirection w:val="lrTb"/>
            <w:noWrap w:val="false"/>
          </w:tcPr>
          <w:p>
            <w:pPr>
              <w:jc w:val="both"/>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210"/>
              <w:jc w:val="both"/>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p>
        </w:tc>
      </w:tr>
      <w:tr>
        <w:trPr>
          <w:trHeight w:val="1119"/>
        </w:trPr>
        <w:tc>
          <w:tcPr>
            <w:tcW w:w="1624" w:type="dxa"/>
            <w:vAlign w:val="top"/>
            <w:textDirection w:val="lrTb"/>
            <w:noWrap w:val="false"/>
          </w:tcPr>
          <w:p>
            <w:pPr>
              <w:ind w:left="274"/>
              <w:jc w:val="both"/>
              <w:spacing w:before="295"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验收小组成员</w:t>
            </w:r>
            <w:r/>
          </w:p>
          <w:p>
            <w:pPr>
              <w:jc w:val="both"/>
              <w:spacing w:line="298"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635"/>
              <w:jc w:val="both"/>
              <w:spacing w:before="58" w:line="208" w:lineRule="auto"/>
              <w:rPr>
                <w:rFonts w:ascii="宋体" w:hAnsi="宋体" w:eastAsia="宋体" w:cs="宋体"/>
                <w:color w:val="auto"/>
                <w:sz w:val="18"/>
                <w:szCs w:val="18"/>
                <w:highlight w:val="none"/>
              </w:rPr>
            </w:pPr>
            <w:r>
              <w:rPr>
                <w:rFonts w:ascii="宋体" w:hAnsi="宋体" w:eastAsia="宋体" w:cs="宋体"/>
                <w:color w:val="auto"/>
                <w:spacing w:val="-4"/>
                <w:sz w:val="18"/>
                <w:szCs w:val="18"/>
                <w:highlight w:val="none"/>
              </w:rPr>
              <w:t xml:space="preserve">签字</w:t>
            </w:r>
            <w:r/>
          </w:p>
        </w:tc>
        <w:tc>
          <w:tcPr>
            <w:gridSpan w:val="2"/>
            <w:tcW w:w="12550"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gridSpan w:val="2"/>
            <w:tcW w:w="7059" w:type="dxa"/>
            <w:vAlign w:val="top"/>
            <w:textDirection w:val="lrTb"/>
            <w:noWrap w:val="false"/>
          </w:tcPr>
          <w:p>
            <w:pPr>
              <w:ind w:left="2814"/>
              <w:jc w:val="both"/>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p>
        </w:tc>
        <w:tc>
          <w:tcPr>
            <w:tcW w:w="7115" w:type="dxa"/>
            <w:vAlign w:val="top"/>
            <w:textDirection w:val="lrTb"/>
            <w:noWrap w:val="false"/>
          </w:tcPr>
          <w:p>
            <w:pPr>
              <w:ind w:left="3111"/>
              <w:jc w:val="both"/>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p>
        </w:tc>
      </w:tr>
      <w:tr>
        <w:trPr>
          <w:trHeight w:val="1119"/>
        </w:trPr>
        <w:tc>
          <w:tcPr>
            <w:gridSpan w:val="2"/>
            <w:tcW w:w="7059"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3"/>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p>
        </w:tc>
        <w:tc>
          <w:tcPr>
            <w:tcW w:w="7115"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5"/>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p>
        </w:tc>
      </w:tr>
      <w:tr>
        <w:trPr>
          <w:trHeight w:val="1681"/>
        </w:trPr>
        <w:tc>
          <w:tcPr>
            <w:gridSpan w:val="3"/>
            <w:tcW w:w="14174" w:type="dxa"/>
            <w:vAlign w:val="top"/>
            <w:textDirection w:val="lrTb"/>
            <w:noWrap w:val="false"/>
          </w:tcPr>
          <w:p>
            <w:pPr>
              <w:ind w:left="112"/>
              <w:jc w:val="both"/>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7"/>
              <w:jc w:val="both"/>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p>
        </w:tc>
      </w:tr>
    </w:tbl>
    <w:p>
      <w:pPr>
        <w:ind w:left="85"/>
        <w:jc w:val="both"/>
        <w:spacing w:before="296" w:line="211"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说明：1.该表为服务类项目履约验收的参考样表，采购人或采购代理机构可以</w:t>
      </w:r>
      <w:r>
        <w:rPr>
          <w:rFonts w:ascii="宋体" w:hAnsi="宋体" w:eastAsia="宋体" w:cs="宋体"/>
          <w:color w:val="auto"/>
          <w:spacing w:val="-1"/>
          <w:sz w:val="18"/>
          <w:szCs w:val="18"/>
          <w:highlight w:val="none"/>
        </w:rPr>
        <w:t xml:space="preserve">根据工作实际进行调整。</w:t>
      </w:r>
      <w:r/>
    </w:p>
    <w:p>
      <w:pPr>
        <w:jc w:val="both"/>
        <w:spacing w:line="295" w:lineRule="auto"/>
        <w:rPr>
          <w:rFonts w:ascii="Arial" w:hAnsi="Times New Roman" w:eastAsia="宋体" w:cs="Times New Roman"/>
          <w:color w:val="auto"/>
          <w:sz w:val="21"/>
          <w:szCs w:val="24"/>
          <w:highlight w:val="none"/>
        </w:rPr>
      </w:pPr>
      <w:r>
        <w:rPr>
          <w:rFonts w:ascii="Arial" w:hAnsi="Times New Roman" w:eastAsia="宋体" w:cs="Times New Roman"/>
          <w:color w:val="auto"/>
          <w:sz w:val="21"/>
          <w:szCs w:val="24"/>
          <w:highlight w:val="none"/>
        </w:rPr>
      </w:r>
      <w:r/>
    </w:p>
    <w:p>
      <w:pPr>
        <w:jc w:val="both"/>
        <w:rPr>
          <w:rFonts w:ascii="Arial" w:hAnsi="Arial" w:eastAsia="Arial" w:cs="Arial"/>
          <w:color w:val="auto"/>
          <w:sz w:val="21"/>
          <w:szCs w:val="21"/>
          <w:highlight w:val="none"/>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eastAsia="宋体" w:cs="宋体"/>
          <w:color w:val="auto"/>
          <w:sz w:val="18"/>
          <w:szCs w:val="18"/>
          <w:highlight w:val="none"/>
        </w:rPr>
        <w:t xml:space="preserve">2.未委托采购代理机构开展履约验收工作的，无需填写“</w:t>
      </w:r>
      <w:r>
        <w:rPr>
          <w:rFonts w:ascii="宋体" w:hAnsi="宋体" w:eastAsia="宋体" w:cs="宋体"/>
          <w:color w:val="auto"/>
          <w:spacing w:val="-1"/>
          <w:sz w:val="18"/>
          <w:szCs w:val="18"/>
          <w:highlight w:val="none"/>
        </w:rPr>
        <w:t xml:space="preserve">采购代理机构意见</w:t>
      </w:r>
      <w:r>
        <w:rPr>
          <w:rFonts w:ascii="宋体" w:hAnsi="宋体" w:eastAsia="宋体" w:cs="宋体"/>
          <w:color w:val="auto"/>
          <w:spacing w:val="-66"/>
          <w:sz w:val="18"/>
          <w:szCs w:val="18"/>
          <w:highlight w:val="none"/>
        </w:rPr>
        <w:t xml:space="preserve"> </w:t>
      </w:r>
      <w:r>
        <w:rPr>
          <w:rFonts w:ascii="宋体" w:hAnsi="宋体" w:eastAsia="宋体" w:cs="宋体"/>
          <w:color w:val="auto"/>
          <w:spacing w:val="-1"/>
          <w:sz w:val="18"/>
          <w:szCs w:val="18"/>
          <w:highlight w:val="none"/>
        </w:rPr>
        <w:t xml:space="preserve">”。</w:t>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t xml:space="preserve">第四部分 投标文件格式</w:t>
      </w:r>
      <w:bookmarkEnd w:id="22"/>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27"/>
        <w:rPr>
          <w:rFonts w:hint="eastAsia"/>
          <w:color w:val="auto"/>
          <w:highlight w:val="none"/>
        </w:rPr>
      </w:pPr>
      <w:r>
        <w:rPr>
          <w:rFonts w:hint="eastAsia"/>
          <w:color w:val="auto"/>
          <w:highlight w:val="none"/>
        </w:rPr>
      </w:r>
      <w:bookmarkEnd w:id="23"/>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963"/>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太仓市人民政府陆渡街道办事处</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2026-2029年陆渡街道绿化养护（九标段~十一标段）</w:t>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JSZC-320585-HXCG-G2026-0003</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980"/>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322442932"/>
      <w:r/>
      <w:bookmarkStart w:id="30" w:name="_Toc405288080"/>
      <w:r/>
      <w:bookmarkStart w:id="31" w:name="_Toc430265233"/>
      <w:r/>
      <w:bookmarkStart w:id="32" w:name="_Toc467507044"/>
      <w:r/>
      <w:bookmarkStart w:id="33" w:name="_Toc467507054"/>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980"/>
        <w:ind w:left="1260"/>
        <w:rPr>
          <w:rFonts w:ascii="宋体" w:hAnsi="宋体"/>
          <w:color w:val="auto"/>
          <w:sz w:val="30"/>
          <w:szCs w:val="30"/>
          <w:highlight w:val="none"/>
        </w:rPr>
      </w:pPr>
      <w:r>
        <w:rPr>
          <w:rFonts w:ascii="宋体" w:hAnsi="宋体"/>
          <w:color w:val="auto"/>
          <w:sz w:val="30"/>
          <w:szCs w:val="30"/>
          <w:highlight w:val="none"/>
        </w:rPr>
      </w:r>
      <w:r/>
    </w:p>
    <w:p>
      <w:pPr>
        <w:pStyle w:val="980"/>
        <w:ind w:left="1260"/>
        <w:rPr>
          <w:rFonts w:ascii="宋体" w:hAnsi="宋体"/>
          <w:color w:val="auto"/>
          <w:sz w:val="30"/>
          <w:szCs w:val="30"/>
          <w:highlight w:val="none"/>
        </w:rPr>
      </w:pPr>
      <w:r>
        <w:rPr>
          <w:rFonts w:ascii="宋体" w:hAnsi="宋体"/>
          <w:color w:val="auto"/>
          <w:sz w:val="30"/>
          <w:szCs w:val="30"/>
          <w:highlight w:val="none"/>
        </w:rPr>
      </w:r>
      <w:r/>
    </w:p>
    <w:p>
      <w:pPr>
        <w:pStyle w:val="980"/>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980"/>
        <w:ind w:left="1260"/>
        <w:jc w:val="center"/>
        <w:rPr>
          <w:rFonts w:ascii="宋体" w:hAnsi="宋体"/>
          <w:color w:val="auto"/>
          <w:sz w:val="24"/>
          <w:szCs w:val="24"/>
          <w:highlight w:val="none"/>
        </w:rPr>
      </w:pPr>
      <w:r>
        <w:rPr>
          <w:rFonts w:ascii="宋体" w:hAnsi="宋体"/>
          <w:color w:val="auto"/>
          <w:sz w:val="24"/>
          <w:szCs w:val="24"/>
          <w:highlight w:val="none"/>
        </w:rPr>
      </w:r>
      <w:r/>
    </w:p>
    <w:p>
      <w:pPr>
        <w:pStyle w:val="980"/>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苏州和讯工程项目管理有限公司</w:t>
      </w:r>
      <w:r>
        <w:rPr>
          <w:rFonts w:hint="eastAsia" w:ascii="宋体" w:hAnsi="宋体"/>
          <w:color w:val="auto"/>
          <w:sz w:val="24"/>
          <w:szCs w:val="24"/>
          <w:highlight w:val="none"/>
        </w:rPr>
        <w:t xml:space="preserve">：</w:t>
      </w:r>
      <w:r/>
    </w:p>
    <w:p>
      <w:pPr>
        <w:pStyle w:val="980"/>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 xml:space="preserve">JSZC-320585-HXCG-G2026-0003</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80"/>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80"/>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9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79"/>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pStyle w:val="780"/>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2026-2029年陆渡街道绿化养护（九标段~十一标段）</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eastAsia="zh-CN"/>
        </w:rPr>
        <w:t xml:space="preserve">JSZC-320585-HXCG-G2026-0003</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779"/>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pStyle w:val="7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980"/>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980"/>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980"/>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73"/>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980"/>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980"/>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980"/>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980"/>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980"/>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980"/>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980"/>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98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98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JSZC-320585-HXCG-G2026-0003</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03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r/>
    </w:p>
    <w:p>
      <w:pPr>
        <w:ind w:firstLine="720"/>
        <w:rPr>
          <w:rFonts w:ascii="宋体" w:hAnsi="宋体"/>
          <w:color w:val="auto"/>
          <w:sz w:val="24"/>
          <w:szCs w:val="22"/>
          <w:highlight w:val="none"/>
        </w:rPr>
      </w:pPr>
      <w:r>
        <w:rPr>
          <w:rFonts w:hint="eastAsia" w:ascii="宋体" w:hAnsi="宋体"/>
          <w:color w:val="auto"/>
          <w:sz w:val="24"/>
          <w:szCs w:val="22"/>
          <w:highlight w:val="none"/>
          <w:lang w:val="en-US" w:eastAsia="zh-CN"/>
        </w:rPr>
        <w:t xml:space="preserve">分包号</w:t>
      </w:r>
      <w:r>
        <w:rPr>
          <w:rFonts w:hint="eastAsia" w:ascii="宋体" w:hAnsi="宋体"/>
          <w:color w:val="auto"/>
          <w:sz w:val="24"/>
          <w:szCs w:val="22"/>
          <w:highlight w:val="none"/>
        </w:rPr>
        <w:t xml:space="preserve">：                                                   </w:t>
      </w:r>
      <w:r/>
    </w:p>
    <w:tbl>
      <w:tblPr>
        <w:tblStyle w:val="773"/>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947"/>
        <w:gridCol w:w="2817"/>
      </w:tblGrid>
      <w:tr>
        <w:trPr>
          <w:cantSplit/>
          <w:jc w:val="center"/>
          <w:trHeight w:val="984"/>
        </w:trPr>
        <w:tc>
          <w:tcPr>
            <w:tcW w:w="1281"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分包号</w:t>
            </w:r>
            <w:r/>
          </w:p>
        </w:tc>
        <w:tc>
          <w:tcPr>
            <w:tcW w:w="2169"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tcW w:w="1548"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w:t>
            </w:r>
            <w:r>
              <w:rPr>
                <w:rFonts w:hint="eastAsia" w:ascii="宋体" w:hAnsi="宋体" w:eastAsia="宋体" w:cs="宋体"/>
                <w:b w:val="0"/>
                <w:bCs w:val="0"/>
                <w:color w:val="auto"/>
                <w:sz w:val="21"/>
                <w:szCs w:val="21"/>
                <w:highlight w:val="none"/>
                <w:lang w:val="en-US" w:eastAsia="zh-CN" w:bidi="ar-SA"/>
              </w:rPr>
              <w:t xml:space="preserve">优惠率</w:t>
            </w:r>
            <w:r>
              <w:rPr>
                <w:rFonts w:hint="eastAsia" w:ascii="宋体" w:hAnsi="宋体" w:eastAsia="宋体" w:cs="宋体"/>
                <w:color w:val="auto"/>
                <w:sz w:val="21"/>
                <w:szCs w:val="21"/>
                <w:highlight w:val="none"/>
                <w:lang w:val="en-US" w:eastAsia="zh-CN" w:bidi="ar-SA"/>
              </w:rPr>
              <w:t xml:space="preserve">（%）</w:t>
            </w:r>
            <w:r/>
          </w:p>
        </w:tc>
      </w:tr>
      <w:tr>
        <w:trPr>
          <w:cantSplit/>
          <w:jc w:val="center"/>
          <w:trHeight w:val="1305"/>
        </w:trPr>
        <w:tc>
          <w:tcPr>
            <w:tcW w:w="1281" w:type="dxa"/>
            <w:vAlign w:val="center"/>
            <w:textDirection w:val="lrTb"/>
            <w:noWrap w:val="false"/>
          </w:tcPr>
          <w:p>
            <w:pPr>
              <w:jc w:val="center"/>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  ）</w:t>
            </w:r>
            <w:r/>
          </w:p>
        </w:tc>
        <w:tc>
          <w:tcPr>
            <w:tcW w:w="2169" w:type="dxa"/>
            <w:vAlign w:val="center"/>
            <w:textDirection w:val="lrTb"/>
            <w:noWrap w:val="false"/>
          </w:tcPr>
          <w:p>
            <w:pPr>
              <w:jc w:val="both"/>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2026-2029年陆渡街道绿化养护（九标段~十一标段）</w:t>
            </w:r>
            <w:r/>
          </w:p>
        </w:tc>
        <w:tc>
          <w:tcPr>
            <w:tcW w:w="1548" w:type="dxa"/>
            <w:vAlign w:val="center"/>
            <w:textDirection w:val="lrTb"/>
            <w:noWrap w:val="false"/>
          </w:tcPr>
          <w:p>
            <w:pPr>
              <w:jc w:val="both"/>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1133"/>
        <w:ind w:right="12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注：本项目采用统一</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报价方式，投标人所报</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不得小于0，保留小数点后两位，否则视为无效投标。最终标的物单价根据中标</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同比例</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后的中标单价在合同履约期间不做任何调整。养护数量按采购人确认的实际数量为准。</w:t>
      </w:r>
      <w:r/>
    </w:p>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notePr/>
          <w:endnotePr/>
          <w:type w:val="nextPage"/>
          <w:pgSz w:w="11907" w:h="16840" w:orient="portrait"/>
          <w:pgMar w:top="1134" w:right="1451"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numPr>
          <w:ilvl w:val="0"/>
          <w:numId w:val="7"/>
        </w:num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投标报价分项明细表</w:t>
      </w:r>
      <w:r/>
    </w:p>
    <w:p>
      <w:pPr>
        <w:pStyle w:val="779"/>
        <w:numPr>
          <w:ilvl w:val="0"/>
          <w:numId w:val="0"/>
        </w:numPr>
        <w:jc w:val="both"/>
        <w:spacing w:line="312" w:lineRule="atLeast"/>
        <w:widowControl w:val="off"/>
        <w:rPr>
          <w:rFonts w:hint="eastAsia"/>
          <w:color w:val="auto"/>
          <w:highlight w:val="none"/>
        </w:rPr>
      </w:pPr>
      <w:r>
        <w:rPr>
          <w:rFonts w:hint="eastAsia"/>
          <w:color w:val="auto"/>
          <w:highlight w:val="none"/>
        </w:rPr>
      </w:r>
      <w:r/>
    </w:p>
    <w:tbl>
      <w:tblPr>
        <w:tblStyle w:val="773"/>
        <w:tblW w:w="104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2519"/>
        <w:gridCol w:w="765"/>
        <w:gridCol w:w="1375"/>
        <w:gridCol w:w="1295"/>
        <w:gridCol w:w="1290"/>
        <w:gridCol w:w="1455"/>
        <w:gridCol w:w="1024"/>
      </w:tblGrid>
      <w:tr>
        <w:trPr>
          <w:jc w:val="center"/>
          <w:trHeight w:val="90"/>
        </w:trPr>
        <w:tc>
          <w:tcPr>
            <w:tcBorders>
              <w:top w:val="single" w:color="000000" w:sz="4" w:space="0"/>
              <w:left w:val="single" w:color="000000" w:sz="4" w:space="0"/>
              <w:bottom w:val="single" w:color="auto"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1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路段</w:t>
            </w:r>
            <w:r>
              <w:rPr>
                <w:rFonts w:hint="eastAsia" w:ascii="宋体" w:hAnsi="宋体" w:eastAsia="宋体" w:cs="宋体"/>
                <w:b w:val="0"/>
                <w:bCs w:val="0"/>
                <w:i w:val="0"/>
                <w:iCs w:val="0"/>
                <w:color w:val="auto"/>
                <w:sz w:val="21"/>
                <w:szCs w:val="21"/>
                <w:highlight w:val="none"/>
                <w:u w:val="none"/>
                <w:lang w:val="en-US" w:eastAsia="zh-CN" w:bidi="ar"/>
              </w:rPr>
              <w:t xml:space="preserve">名称（区域）</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养护等级</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养护期限（年）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统一投标优惠率（%）</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优惠</w:t>
            </w:r>
            <w:r>
              <w:rPr>
                <w:rFonts w:hint="eastAsia" w:ascii="宋体" w:hAnsi="宋体" w:eastAsia="宋体" w:cs="宋体"/>
                <w:b w:val="0"/>
                <w:bCs w:val="0"/>
                <w:color w:val="auto"/>
                <w:sz w:val="21"/>
                <w:szCs w:val="21"/>
                <w:highlight w:val="none"/>
              </w:rPr>
              <w:t xml:space="preserve">后</w:t>
            </w:r>
            <w:r>
              <w:rPr>
                <w:rFonts w:hint="eastAsia" w:ascii="宋体" w:hAnsi="宋体" w:eastAsia="宋体" w:cs="宋体"/>
                <w:b w:val="0"/>
                <w:bCs w:val="0"/>
                <w:color w:val="auto"/>
                <w:sz w:val="21"/>
                <w:szCs w:val="21"/>
                <w:highlight w:val="none"/>
                <w:lang w:val="en-US" w:eastAsia="zh-CN"/>
              </w:rPr>
              <w:t xml:space="preserve">年养护费单价</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元/m2•年</w:t>
            </w:r>
            <w:r>
              <w:rPr>
                <w:rFonts w:hint="eastAsia" w:ascii="宋体" w:hAnsi="宋体" w:eastAsia="宋体" w:cs="宋体"/>
                <w:b w:val="0"/>
                <w:bCs w:val="0"/>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合价（元）</w:t>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29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92"/>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2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 xml:space="preserve">……</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2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c>
          <w:tcPr>
            <w:gridSpan w:val="5"/>
            <w:tcBorders>
              <w:top w:val="single" w:color="000000" w:sz="4" w:space="0"/>
              <w:left w:val="single" w:color="auto" w:sz="4" w:space="0"/>
              <w:bottom w:val="single" w:color="000000" w:sz="4" w:space="0"/>
              <w:right w:val="single" w:color="000000" w:sz="4" w:space="0"/>
            </w:tcBorders>
            <w:tcW w:w="7244" w:type="dxa"/>
            <w:vAlign w:val="center"/>
            <w:textDirection w:val="lrTb"/>
            <w:noWrap w:val="false"/>
          </w:tcPr>
          <w:p>
            <w:pPr>
              <w:jc w:val="left"/>
              <w:keepLines w:val="0"/>
              <w:keepNext w:val="0"/>
              <w:widowControl/>
              <w:tabs>
                <w:tab w:val="left" w:pos="4481" w:leader="none"/>
              </w:tabs>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color w:val="auto"/>
                <w:szCs w:val="21"/>
                <w:highlight w:val="none"/>
                <w:lang w:val="en-US" w:eastAsia="zh-CN"/>
              </w:rPr>
              <w:t xml:space="preserve">投标总价：</w:t>
            </w:r>
            <w:r>
              <w:rPr>
                <w:rFonts w:hint="eastAsia" w:ascii="宋体" w:hAnsi="宋体" w:cs="宋体"/>
                <w:b w:val="0"/>
                <w:bCs w:val="0"/>
                <w:color w:val="auto"/>
                <w:szCs w:val="21"/>
                <w:highlight w:val="none"/>
                <w:u w:val="single"/>
                <w:lang w:val="en-US" w:eastAsia="zh-CN"/>
              </w:rPr>
              <w:t xml:space="preserve">                     元（大写：            ）</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pStyle w:val="780"/>
        <w:rPr>
          <w:rFonts w:hint="eastAsia"/>
          <w:color w:val="auto"/>
          <w:highlight w:val="none"/>
        </w:rPr>
      </w:pPr>
      <w:r>
        <w:rPr>
          <w:rFonts w:hint="eastAsia"/>
          <w:color w:val="auto"/>
          <w:highlight w:val="none"/>
        </w:rPr>
      </w:r>
      <w:r/>
    </w:p>
    <w:p>
      <w:pPr>
        <w:spacing w:line="420" w:lineRule="exact"/>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本表由投标人</w:t>
      </w:r>
      <w:r>
        <w:rPr>
          <w:rFonts w:hint="eastAsia" w:ascii="宋体" w:hAnsi="宋体"/>
          <w:color w:val="auto"/>
          <w:sz w:val="24"/>
          <w:highlight w:val="none"/>
          <w:lang w:val="en-US" w:eastAsia="zh-CN"/>
        </w:rPr>
        <w:t xml:space="preserve">按各标段需求内容</w:t>
      </w:r>
      <w:r>
        <w:rPr>
          <w:rFonts w:hint="eastAsia" w:ascii="宋体" w:hAnsi="宋体"/>
          <w:color w:val="auto"/>
          <w:sz w:val="24"/>
          <w:highlight w:val="none"/>
        </w:rPr>
        <w:t xml:space="preserve">自行填写，</w:t>
      </w:r>
      <w:r>
        <w:rPr>
          <w:rFonts w:hint="eastAsia" w:ascii="宋体" w:hAnsi="宋体"/>
          <w:color w:val="auto"/>
          <w:sz w:val="24"/>
          <w:highlight w:val="none"/>
          <w:lang w:val="en-US" w:eastAsia="zh-CN"/>
        </w:rPr>
        <w:t xml:space="preserve">其中</w:t>
      </w:r>
      <w:r>
        <w:rPr>
          <w:rFonts w:hint="eastAsia" w:ascii="宋体" w:hAnsi="宋体"/>
          <w:b/>
          <w:bCs/>
          <w:color w:val="auto"/>
          <w:sz w:val="24"/>
          <w:highlight w:val="none"/>
          <w:lang w:val="en-US" w:eastAsia="zh-CN"/>
        </w:rPr>
        <w:t xml:space="preserve">养护等级、面积和养护年限不可调整</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本表</w:t>
      </w:r>
      <w:r>
        <w:rPr>
          <w:rFonts w:hint="eastAsia" w:ascii="宋体" w:hAnsi="宋体"/>
          <w:color w:val="auto"/>
          <w:sz w:val="24"/>
          <w:highlight w:val="none"/>
          <w:lang w:val="en-US" w:eastAsia="zh-CN"/>
        </w:rPr>
        <w:t xml:space="preserve">总报价</w:t>
      </w:r>
      <w:r>
        <w:rPr>
          <w:rFonts w:hint="eastAsia" w:ascii="宋体" w:hAnsi="宋体"/>
          <w:color w:val="auto"/>
          <w:sz w:val="24"/>
          <w:highlight w:val="none"/>
        </w:rPr>
        <w:t xml:space="preserve">应与开标一览表中的</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一致，否则以开标一览表为准。</w:t>
      </w:r>
      <w:r/>
    </w:p>
    <w:p>
      <w:pPr>
        <w:numPr>
          <w:ilvl w:val="0"/>
          <w:numId w:val="8"/>
        </w:numPr>
        <w:spacing w:line="4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p>
    <w:p>
      <w:pPr>
        <w:numPr>
          <w:ilvl w:val="0"/>
          <w:numId w:val="8"/>
        </w:numPr>
        <w:spacing w:line="420" w:lineRule="exact"/>
        <w:rPr>
          <w:rFonts w:hint="default" w:ascii="宋体" w:hAnsi="宋体"/>
          <w:color w:val="auto"/>
          <w:sz w:val="24"/>
          <w:highlight w:val="none"/>
          <w:lang w:val="en-US" w:eastAsia="zh-CN"/>
        </w:rPr>
      </w:pPr>
      <w:r>
        <w:rPr>
          <w:rFonts w:hint="default" w:ascii="宋体" w:hAnsi="宋体"/>
          <w:color w:val="auto"/>
          <w:sz w:val="24"/>
          <w:highlight w:val="none"/>
          <w:lang w:val="en-US" w:eastAsia="zh-CN"/>
        </w:rPr>
        <w:t xml:space="preserve">优惠后综合单价计算方式为：综合单价最高限价*（1-投标优惠率），优惠后单价取小数点后两位，不进行四舍五入。例2.356元取整为2.35元。</w:t>
      </w:r>
      <w:r/>
    </w:p>
    <w:p>
      <w:pPr>
        <w:pStyle w:val="963"/>
        <w:rPr>
          <w:color w:val="auto"/>
          <w:highlight w:val="none"/>
        </w:rPr>
      </w:pPr>
      <w:r>
        <w:rPr>
          <w:color w:val="auto"/>
          <w:highlight w:val="none"/>
        </w:rPr>
      </w:r>
      <w:r/>
    </w:p>
    <w:p>
      <w:pPr>
        <w:jc w:val="left"/>
        <w:spacing w:line="460" w:lineRule="exact"/>
        <w:rPr>
          <w:rFonts w:hint="eastAsia" w:ascii="宋体" w:hAnsi="宋体"/>
          <w:color w:val="auto"/>
          <w:sz w:val="24"/>
          <w:highlight w:val="none"/>
        </w:rPr>
      </w:pPr>
      <w:r>
        <w:rPr>
          <w:rFonts w:hint="eastAsia" w:ascii="宋体" w:hAnsi="宋体"/>
          <w:color w:val="auto"/>
          <w:sz w:val="24"/>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79"/>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80"/>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80"/>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980"/>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097"/>
        <w:ind w:firstLine="420"/>
        <w:rPr>
          <w:rFonts w:hint="eastAsia"/>
          <w:color w:val="auto"/>
          <w:highlight w:val="none"/>
        </w:rPr>
      </w:pPr>
      <w:r>
        <w:rPr>
          <w:rFonts w:hint="eastAsia"/>
          <w:color w:val="auto"/>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83"/>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980"/>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773"/>
        <w:tblW w:w="9464"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980"/>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036"/>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3"/>
        <w:rPr>
          <w:rFonts w:hint="eastAsia"/>
          <w:color w:val="auto"/>
          <w:highlight w:val="none"/>
        </w:rPr>
      </w:pPr>
      <w:r>
        <w:rPr>
          <w:rFonts w:hint="eastAsia"/>
          <w:color w:val="auto"/>
          <w:highlight w:val="none"/>
        </w:rPr>
      </w:r>
      <w:r/>
    </w:p>
    <w:p>
      <w:pPr>
        <w:pStyle w:val="963"/>
        <w:rPr>
          <w:rFonts w:hint="eastAsia"/>
          <w:color w:val="auto"/>
          <w:highlight w:val="none"/>
        </w:rPr>
      </w:pPr>
      <w:r>
        <w:rPr>
          <w:rFonts w:hint="eastAsia"/>
          <w:color w:val="auto"/>
          <w:highlight w:val="none"/>
        </w:rPr>
      </w:r>
      <w:r/>
    </w:p>
    <w:p>
      <w:pPr>
        <w:pStyle w:val="963"/>
        <w:rPr>
          <w:rFonts w:hint="eastAsia"/>
          <w:color w:val="auto"/>
          <w:highlight w:val="none"/>
        </w:rPr>
      </w:pPr>
      <w:r>
        <w:rPr>
          <w:rFonts w:hint="eastAsia"/>
          <w:color w:val="auto"/>
          <w:highlight w:val="none"/>
        </w:rPr>
      </w:r>
      <w:r/>
    </w:p>
    <w:p>
      <w:pPr>
        <w:pStyle w:val="963"/>
        <w:rPr>
          <w:rFonts w:hint="eastAsia"/>
          <w:color w:val="auto"/>
          <w:highlight w:val="none"/>
        </w:rPr>
      </w:pPr>
      <w:r>
        <w:rPr>
          <w:rFonts w:hint="eastAsia"/>
          <w:color w:val="auto"/>
          <w:highlight w:val="none"/>
        </w:rPr>
      </w:r>
      <w:r/>
    </w:p>
    <w:p>
      <w:pPr>
        <w:pStyle w:val="963"/>
        <w:rPr>
          <w:rFonts w:hint="eastAsia"/>
          <w:color w:val="auto"/>
          <w:highlight w:val="none"/>
        </w:rPr>
      </w:pPr>
      <w:r>
        <w:rPr>
          <w:rFonts w:hint="eastAsia"/>
          <w:color w:val="auto"/>
          <w:highlight w:val="none"/>
        </w:rPr>
      </w:r>
      <w:r/>
    </w:p>
    <w:p>
      <w:pPr>
        <w:pStyle w:val="980"/>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80"/>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80"/>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0</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773"/>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97"/>
        <w:ind w:firstLine="420"/>
        <w:rPr>
          <w:rFonts w:hint="eastAsia"/>
          <w:color w:val="auto"/>
          <w:highlight w:val="none"/>
        </w:rPr>
      </w:pPr>
      <w:r>
        <w:rPr>
          <w:rFonts w:hint="eastAsia"/>
          <w:color w:val="auto"/>
          <w:highlight w:val="none"/>
        </w:rPr>
      </w:r>
      <w:r/>
    </w:p>
    <w:p>
      <w:pPr>
        <w:pStyle w:val="1036"/>
        <w:ind w:firstLine="643"/>
        <w:rPr>
          <w:rFonts w:hint="eastAsia" w:hAnsi="宋体"/>
          <w:b/>
          <w:color w:val="auto"/>
          <w:sz w:val="32"/>
          <w:szCs w:val="32"/>
          <w:highlight w:val="none"/>
        </w:rPr>
      </w:pPr>
      <w:r>
        <w:rPr>
          <w:rFonts w:hint="eastAsia" w:hAnsi="宋体"/>
          <w:b/>
          <w:color w:val="auto"/>
          <w:sz w:val="32"/>
          <w:szCs w:val="32"/>
          <w:highlight w:val="none"/>
        </w:rPr>
      </w:r>
      <w:r/>
    </w:p>
    <w:p>
      <w:pPr>
        <w:pStyle w:val="1036"/>
        <w:ind w:firstLine="643"/>
        <w:rPr>
          <w:rFonts w:hint="eastAsia" w:hAnsi="宋体"/>
          <w:b/>
          <w:color w:val="auto"/>
          <w:sz w:val="32"/>
          <w:szCs w:val="32"/>
          <w:highlight w:val="none"/>
        </w:rPr>
      </w:pPr>
      <w:r>
        <w:rPr>
          <w:rFonts w:hint="eastAsia" w:hAnsi="宋体"/>
          <w:b/>
          <w:color w:val="auto"/>
          <w:sz w:val="32"/>
          <w:szCs w:val="32"/>
          <w:highlight w:val="none"/>
        </w:rPr>
      </w:r>
      <w:r/>
    </w:p>
    <w:p>
      <w:pPr>
        <w:pStyle w:val="1036"/>
        <w:ind w:firstLine="643"/>
        <w:rPr>
          <w:rFonts w:hint="eastAsia" w:hAnsi="宋体"/>
          <w:b/>
          <w:color w:val="auto"/>
          <w:sz w:val="32"/>
          <w:szCs w:val="32"/>
          <w:highlight w:val="none"/>
        </w:rPr>
      </w:pPr>
      <w:r>
        <w:rPr>
          <w:rFonts w:hint="eastAsia" w:hAnsi="宋体"/>
          <w:b/>
          <w:color w:val="auto"/>
          <w:sz w:val="32"/>
          <w:szCs w:val="32"/>
          <w:highlight w:val="none"/>
        </w:rPr>
      </w:r>
      <w:r/>
    </w:p>
    <w:p>
      <w:pPr>
        <w:pStyle w:val="1036"/>
        <w:ind w:firstLine="643"/>
        <w:rPr>
          <w:rFonts w:hint="eastAsia" w:hAnsi="宋体"/>
          <w:b/>
          <w:color w:val="auto"/>
          <w:sz w:val="32"/>
          <w:szCs w:val="32"/>
          <w:highlight w:val="none"/>
        </w:rPr>
      </w:pPr>
      <w:r>
        <w:rPr>
          <w:rFonts w:hint="eastAsia" w:hAnsi="宋体"/>
          <w:b/>
          <w:color w:val="auto"/>
          <w:sz w:val="32"/>
          <w:szCs w:val="32"/>
          <w:highlight w:val="none"/>
        </w:rPr>
      </w:r>
      <w:r/>
    </w:p>
    <w:p>
      <w:pPr>
        <w:pStyle w:val="1036"/>
        <w:ind w:firstLine="643"/>
        <w:rPr>
          <w:rFonts w:hint="eastAsia" w:hAnsi="宋体"/>
          <w:b/>
          <w:color w:val="auto"/>
          <w:sz w:val="32"/>
          <w:szCs w:val="32"/>
          <w:highlight w:val="none"/>
        </w:rPr>
      </w:pPr>
      <w:r>
        <w:rPr>
          <w:rFonts w:hint="eastAsia" w:hAnsi="宋体"/>
          <w:b/>
          <w:color w:val="auto"/>
          <w:sz w:val="32"/>
          <w:szCs w:val="32"/>
          <w:highlight w:val="none"/>
        </w:rPr>
      </w:r>
      <w:r/>
    </w:p>
    <w:p>
      <w:pPr>
        <w:pStyle w:val="964"/>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64"/>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80"/>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80"/>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、拟投入本项目的服务人员</w:t>
      </w:r>
      <w:r>
        <w:rPr>
          <w:rFonts w:hint="eastAsia" w:ascii="宋体" w:hAnsi="宋体"/>
          <w:b/>
          <w:color w:val="auto"/>
          <w:sz w:val="32"/>
          <w:szCs w:val="32"/>
          <w:highlight w:val="none"/>
          <w:lang w:val="en-US" w:eastAsia="zh-CN"/>
        </w:rPr>
        <w:t xml:space="preserve">及车辆设备</w:t>
      </w:r>
      <w:r>
        <w:rPr>
          <w:rFonts w:hint="eastAsia" w:ascii="宋体" w:hAnsi="宋体"/>
          <w:b/>
          <w:color w:val="auto"/>
          <w:sz w:val="32"/>
          <w:szCs w:val="32"/>
          <w:highlight w:val="none"/>
        </w:rPr>
        <w:t xml:space="preserve">情况一览表</w:t>
      </w:r>
      <w:r/>
    </w:p>
    <w:p>
      <w:pPr>
        <w:jc w:val="center"/>
        <w:spacing w:before="152" w:after="152"/>
        <w:rPr>
          <w:rFonts w:hint="eastAsia" w:ascii="宋体" w:hAnsi="宋体"/>
          <w:b/>
          <w:color w:val="auto"/>
          <w:sz w:val="28"/>
          <w:szCs w:val="28"/>
          <w:highlight w:val="none"/>
        </w:rPr>
        <w:outlineLvl w:val="1"/>
      </w:pPr>
      <w:r/>
      <w:bookmarkStart w:id="34" w:name="_Toc129003586"/>
      <w:r/>
      <w:bookmarkStart w:id="35" w:name="_Toc128126586"/>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拟投入本项目的服务人员情况一览表</w:t>
      </w:r>
      <w:bookmarkEnd w:id="34"/>
      <w:r/>
      <w:bookmarkEnd w:id="35"/>
      <w:r/>
      <w:r/>
    </w:p>
    <w:tbl>
      <w:tblPr>
        <w:tblStyle w:val="773"/>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964"/>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64"/>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6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6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63"/>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80"/>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（二）针对本项目车辆设备配备情况</w:t>
      </w:r>
      <w:r/>
    </w:p>
    <w:tbl>
      <w:tblPr>
        <w:tblStyle w:val="77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531"/>
        <w:gridCol w:w="1069"/>
        <w:gridCol w:w="1270"/>
        <w:gridCol w:w="1234"/>
        <w:gridCol w:w="1716"/>
        <w:gridCol w:w="1566"/>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自有/租赁</w:t>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0"/>
        </w:numPr>
        <w:ind w:firstLine="96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表格不够填写可</w:t>
      </w:r>
      <w:r>
        <w:rPr>
          <w:rFonts w:hint="eastAsia" w:ascii="宋体" w:hAnsi="宋体"/>
          <w:color w:val="auto"/>
          <w:sz w:val="24"/>
          <w:highlight w:val="none"/>
          <w:lang w:val="en-US" w:eastAsia="zh-CN"/>
        </w:rPr>
        <w:t xml:space="preserve">自行</w:t>
      </w:r>
      <w:r>
        <w:rPr>
          <w:rFonts w:hint="eastAsia" w:ascii="宋体" w:hAnsi="宋体"/>
          <w:color w:val="auto"/>
          <w:sz w:val="24"/>
          <w:highlight w:val="none"/>
        </w:rPr>
        <w:t xml:space="preserve">添加</w:t>
      </w:r>
      <w:r>
        <w:rPr>
          <w:rFonts w:hint="eastAsia" w:ascii="宋体" w:hAnsi="宋体"/>
          <w:color w:val="auto"/>
          <w:sz w:val="24"/>
          <w:highlight w:val="none"/>
          <w:lang w:eastAsia="zh-CN"/>
        </w:rPr>
        <w:t xml:space="preserve">。</w:t>
      </w:r>
      <w:r/>
    </w:p>
    <w:p>
      <w:pPr>
        <w:numPr>
          <w:ilvl w:val="0"/>
          <w:numId w:val="0"/>
        </w:num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964"/>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64"/>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63"/>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w:t>
      </w:r>
      <w:r>
        <w:rPr>
          <w:rFonts w:hint="eastAsia" w:ascii="宋体" w:hAnsi="宋体" w:cs="宋体"/>
          <w:color w:val="auto"/>
          <w:sz w:val="24"/>
          <w:szCs w:val="24"/>
          <w:highlight w:val="none"/>
          <w:lang w:val="en-US" w:eastAsia="zh-CN"/>
        </w:rPr>
        <w:t xml:space="preserve">小微</w:t>
      </w:r>
      <w:r>
        <w:rPr>
          <w:rFonts w:hint="eastAsia" w:ascii="宋体" w:hAnsi="宋体" w:cs="宋体"/>
          <w:color w:val="auto"/>
          <w:sz w:val="24"/>
          <w:szCs w:val="24"/>
          <w:highlight w:val="none"/>
        </w:rPr>
        <w:t xml:space="preserve">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（十</w:t>
      </w:r>
      <w:r>
        <w:rPr>
          <w:rFonts w:hint="eastAsia" w:ascii="宋体" w:hAnsi="宋体" w:cs="仿宋"/>
          <w:color w:val="auto"/>
          <w:sz w:val="24"/>
          <w:szCs w:val="24"/>
          <w:highlight w:val="none"/>
          <w:u w:val="single"/>
          <w:lang w:val="en-US" w:eastAsia="zh-CN"/>
        </w:rPr>
        <w:t xml:space="preserve">六</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u w:val="single"/>
          <w:lang w:eastAsia="zh-CN"/>
        </w:rPr>
        <w:t xml:space="preserve">其他未列明行业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中型企业</w:t>
      </w:r>
      <w:r>
        <w:rPr>
          <w:rFonts w:hint="eastAsia" w:ascii="宋体" w:hAnsi="宋体" w:cs="宋体"/>
          <w:color w:val="auto"/>
          <w:sz w:val="24"/>
          <w:szCs w:val="24"/>
          <w:highlight w:val="none"/>
        </w:rPr>
        <w:t xml:space="preserve">的分支机构，不存在控股股东为大企业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中型企业</w:t>
      </w:r>
      <w:r>
        <w:rPr>
          <w:rFonts w:hint="eastAsia" w:ascii="宋体" w:hAnsi="宋体" w:cs="宋体"/>
          <w:color w:val="auto"/>
          <w:sz w:val="24"/>
          <w:szCs w:val="24"/>
          <w:highlight w:val="none"/>
        </w:rPr>
        <w:t xml:space="preserve">的情形，也不存在与大企业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中型企业</w:t>
      </w:r>
      <w:r>
        <w:rPr>
          <w:rFonts w:hint="eastAsia" w:ascii="宋体" w:hAnsi="宋体" w:cs="宋体"/>
          <w:color w:val="auto"/>
          <w:sz w:val="24"/>
          <w:szCs w:val="24"/>
          <w:highlight w:val="none"/>
        </w:rPr>
        <w:t xml:space="preserve">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1029"/>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1029"/>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3</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2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35"/>
        <w:ind w:firstLine="240"/>
        <w:rPr>
          <w:rFonts w:ascii="宋体" w:hAnsi="宋体" w:cs="宋体"/>
          <w:color w:val="auto"/>
          <w:sz w:val="24"/>
          <w:szCs w:val="24"/>
          <w:highlight w:val="none"/>
        </w:rPr>
      </w:pPr>
      <w:r>
        <w:rPr>
          <w:rFonts w:ascii="宋体" w:hAnsi="宋体" w:cs="宋体"/>
          <w:color w:val="auto"/>
          <w:sz w:val="24"/>
          <w:szCs w:val="24"/>
          <w:highlight w:val="none"/>
        </w:rPr>
      </w:r>
      <w:bookmarkEnd w:id="29"/>
      <w:bookmarkEnd w:id="30"/>
      <w:bookmarkEnd w:id="31"/>
      <w:bookmarkEnd w:id="32"/>
      <w:bookmarkEnd w:id="33"/>
      <w:r/>
    </w:p>
    <w:p>
      <w:pPr>
        <w:jc w:val="center"/>
        <w:widowControl/>
        <w:rPr>
          <w:rFonts w:hint="eastAsia" w:hAnsi="宋体"/>
          <w:b/>
          <w:color w:val="auto"/>
          <w:sz w:val="44"/>
          <w:szCs w:val="44"/>
          <w:highlight w:val="none"/>
        </w:rPr>
        <w:outlineLvl w:val="0"/>
      </w:pPr>
      <w:r/>
      <w:bookmarkStart w:id="36"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82"/>
        <w:spacing w:line="360" w:lineRule="auto"/>
        <w:rPr>
          <w:rFonts w:asciiTheme="minorEastAsia" w:hAnsiTheme="minorEastAsia" w:cstheme="minorEastAsia"/>
          <w:b/>
          <w:color w:val="auto"/>
          <w:sz w:val="24"/>
          <w:szCs w:val="24"/>
          <w:highlight w:val="none"/>
        </w:rPr>
      </w:pPr>
      <w:r/>
      <w:bookmarkStart w:id="37" w:name="_Toc80626341"/>
      <w:r>
        <w:rPr>
          <w:rFonts w:hint="eastAsia" w:asciiTheme="minorEastAsia" w:hAnsiTheme="minorEastAsia" w:cstheme="minorEastAsia"/>
          <w:b/>
          <w:color w:val="auto"/>
          <w:sz w:val="24"/>
          <w:szCs w:val="24"/>
          <w:highlight w:val="none"/>
        </w:rPr>
        <w:t xml:space="preserve">一、评标办法：</w:t>
      </w:r>
      <w:bookmarkEnd w:id="3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（一）评标办法采用综合评分法。即在满足招标文件实质性要求前提下，按照招标文件中规定的评分标准和各项因素进行综合评审，由该采购包具有得标权且评标总得分最高的作为该采购包中标候选人。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（三）如出现评标总得分最高的投标人有两个或两个以上的，以投标优惠率较高者优先作为中标候选人，如果投标优惠率也相同的，则由采购人或者采购代理机构以抽签方式确定中标候选人。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（四）中小企业相关政策：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注：专门面向</w:t>
      </w:r>
      <w:r>
        <w:rPr>
          <w:rFonts w:hint="eastAsia" w:ascii="宋体" w:hAnsi="宋体"/>
          <w:color w:val="auto"/>
          <w:sz w:val="24"/>
          <w:szCs w:val="24"/>
          <w:highlight w:val="none"/>
          <w:lang w:val="en-US" w:eastAsia="zh-CN"/>
        </w:rPr>
        <w:t xml:space="preserve">小微</w:t>
      </w:r>
      <w:r>
        <w:rPr>
          <w:rFonts w:hint="eastAsia" w:ascii="宋体" w:hAnsi="宋体"/>
          <w:color w:val="auto"/>
          <w:sz w:val="24"/>
          <w:szCs w:val="24"/>
          <w:highlight w:val="none"/>
        </w:rPr>
        <w:t xml:space="preserve">企业采购的项目，不再执行价格评审优惠的扶持政策，投标人拟投入服务人员应当是</w:t>
      </w:r>
      <w:r>
        <w:rPr>
          <w:rFonts w:hint="eastAsia" w:ascii="宋体" w:hAnsi="宋体"/>
          <w:color w:val="auto"/>
          <w:sz w:val="24"/>
          <w:szCs w:val="24"/>
          <w:highlight w:val="none"/>
          <w:lang w:val="en-US" w:eastAsia="zh-CN"/>
        </w:rPr>
        <w:t xml:space="preserve">小微</w:t>
      </w:r>
      <w:r>
        <w:rPr>
          <w:rFonts w:hint="eastAsia" w:ascii="宋体" w:hAnsi="宋体"/>
          <w:color w:val="auto"/>
          <w:sz w:val="24"/>
          <w:szCs w:val="24"/>
          <w:highlight w:val="none"/>
        </w:rPr>
        <w:t xml:space="preserve">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82"/>
        <w:spacing w:line="360" w:lineRule="auto"/>
        <w:rPr>
          <w:rFonts w:asciiTheme="minorEastAsia" w:hAnsiTheme="minorEastAsia" w:cstheme="minorEastAsia"/>
          <w:b/>
          <w:color w:val="auto"/>
          <w:sz w:val="24"/>
          <w:szCs w:val="24"/>
          <w:highlight w:val="none"/>
        </w:rPr>
      </w:pPr>
      <w:r/>
      <w:bookmarkStart w:id="38" w:name="_Toc80626342"/>
      <w:r>
        <w:rPr>
          <w:rFonts w:hint="eastAsia" w:asciiTheme="minorEastAsia" w:hAnsiTheme="minorEastAsia" w:cstheme="minorEastAsia"/>
          <w:b/>
          <w:color w:val="auto"/>
          <w:sz w:val="24"/>
          <w:szCs w:val="24"/>
          <w:highlight w:val="none"/>
        </w:rPr>
        <w:t xml:space="preserve">二、评分标准</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cstheme="minorEastAsia"/>
          <w:b/>
          <w:color w:val="auto"/>
          <w:sz w:val="24"/>
          <w:szCs w:val="24"/>
          <w:highlight w:val="none"/>
          <w:lang w:val="en-US" w:eastAsia="zh-CN"/>
        </w:rPr>
        <w:t xml:space="preserve">适用于采购包1、采购包2</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cstheme="minorEastAsia"/>
          <w:b/>
          <w:color w:val="auto"/>
          <w:sz w:val="24"/>
          <w:szCs w:val="24"/>
          <w:highlight w:val="none"/>
        </w:rPr>
        <w:t xml:space="preserve">：</w:t>
      </w:r>
      <w:bookmarkEnd w:id="38"/>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（一）报价部分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第一步：投标报价采用优惠率报价方式，投标优惠率不小于0的，为有效投标报价。投标优惠率小于0的为无效投标报价。无效投标报价的投标文件不进行评审，也不得标。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投标报价得分＝[（1-评标基准优惠率)/(1-投标优惠率）]×20％×100</w:t>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1、绿化养护管理制度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w:t>
      </w:r>
      <w:r>
        <w:rPr>
          <w:rFonts w:hint="eastAsia" w:ascii="宋体" w:hAnsi="宋体" w:cs="宋体"/>
          <w:color w:val="auto"/>
          <w:sz w:val="24"/>
          <w:szCs w:val="24"/>
          <w:highlight w:val="none"/>
          <w:lang w:val="en-US" w:eastAsia="zh-CN"/>
        </w:rPr>
        <w:t xml:space="preserve">本标段</w:t>
      </w:r>
      <w:r>
        <w:rPr>
          <w:rFonts w:hint="eastAsia" w:ascii="宋体" w:hAnsi="宋体" w:eastAsia="宋体" w:cs="宋体"/>
          <w:color w:val="auto"/>
          <w:sz w:val="24"/>
          <w:szCs w:val="24"/>
          <w:highlight w:val="none"/>
        </w:rPr>
        <w:t xml:space="preserve">的</w:t>
      </w:r>
      <w:r>
        <w:rPr>
          <w:rFonts w:hint="eastAsia" w:ascii="宋体" w:hAnsi="宋体" w:eastAsia="宋体" w:cs="宋体"/>
          <w:b w:val="0"/>
          <w:bCs/>
          <w:color w:val="auto"/>
          <w:sz w:val="24"/>
          <w:szCs w:val="24"/>
          <w:highlight w:val="none"/>
          <w:lang w:val="en-US" w:eastAsia="zh-CN"/>
        </w:rPr>
        <w:t xml:space="preserve">绿化养护管理制度</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①投标单位组织架构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②内部养护检查考核制度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en-US" w:eastAsia="zh-CN"/>
        </w:rPr>
        <w:t xml:space="preserve">自查自纠制度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val="en-US" w:eastAsia="zh-CN"/>
        </w:rPr>
        <w:t xml:space="preserve">奖惩措施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本项总分4分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养护计划</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环保生态及病虫害防治工作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引入先进绿化养护经验</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交通安全、高温、雨雪冰冻天气的人员健康保障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作业时的防护</w:t>
      </w:r>
      <w:r>
        <w:rPr>
          <w:rFonts w:hint="eastAsia" w:ascii="宋体" w:hAnsi="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lang w:val="en-US" w:eastAsia="zh-CN"/>
        </w:rPr>
        <w:t xml:space="preserve">及</w:t>
      </w:r>
      <w:r>
        <w:rPr>
          <w:rFonts w:hint="eastAsia" w:ascii="宋体" w:hAnsi="宋体" w:cs="宋体"/>
          <w:bCs/>
          <w:color w:val="auto"/>
          <w:sz w:val="24"/>
          <w:szCs w:val="24"/>
          <w:highlight w:val="none"/>
          <w:lang w:val="en-US" w:eastAsia="zh-CN"/>
        </w:rPr>
        <w:t xml:space="preserve">安全</w:t>
      </w:r>
      <w:r>
        <w:rPr>
          <w:rFonts w:hint="eastAsia" w:ascii="宋体" w:hAnsi="宋体" w:eastAsia="宋体" w:cs="宋体"/>
          <w:bCs/>
          <w:color w:val="auto"/>
          <w:sz w:val="24"/>
          <w:szCs w:val="24"/>
          <w:highlight w:val="none"/>
          <w:lang w:val="en-US" w:eastAsia="zh-CN"/>
        </w:rPr>
        <w:t xml:space="preserve">警示</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工完场清的垃圾保洁与处理</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各种事故的应急预案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服务质量方面的应急预案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恶劣天气等的抢救应急预案</w:t>
      </w: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迎接检查及整改方面的预案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rPr>
        <w:t xml:space="preserve">（6分）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责任主体</w:t>
      </w:r>
      <w:r>
        <w:rPr>
          <w:rFonts w:hint="eastAsia" w:ascii="宋体" w:hAnsi="宋体" w:cs="宋体"/>
          <w:bCs/>
          <w:color w:val="auto"/>
          <w:sz w:val="24"/>
          <w:szCs w:val="24"/>
          <w:highlight w:val="none"/>
          <w:lang w:val="en-US" w:eastAsia="zh-CN"/>
        </w:rPr>
        <w:t xml:space="preserve">，③项目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时间节点以及相关要求</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hAnsi="宋体" w:cs="宋体"/>
          <w:bCs/>
          <w:color w:val="auto"/>
          <w:sz w:val="24"/>
          <w:szCs w:val="24"/>
          <w:highlight w:val="none"/>
          <w:lang w:val="en-US" w:eastAsia="zh-CN"/>
        </w:rPr>
        <w:t xml:space="preserve">设备设施作业管理维护方案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的设备设施作业管理维护方案进行评分，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color w:val="auto"/>
          <w:sz w:val="24"/>
          <w:szCs w:val="24"/>
          <w:highlight w:val="none"/>
          <w:lang w:val="en-US" w:eastAsia="zh-CN"/>
        </w:rPr>
        <w:t xml:space="preserve">养护设备设施清单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设备设施作业安全与操作规程</w:t>
      </w:r>
      <w:r>
        <w:rPr>
          <w:rFonts w:hint="eastAsia"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lang w:val="en-US" w:eastAsia="zh-CN"/>
        </w:rPr>
        <w:t xml:space="preserve">设备设施日常管理方案，④设备设施维护与保养方案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eastAsia="宋体" w:cs="宋体"/>
          <w:bCs/>
          <w:color w:val="auto"/>
          <w:sz w:val="24"/>
          <w:szCs w:val="24"/>
          <w:highlight w:val="none"/>
          <w:lang w:val="en-US" w:eastAsia="zh-CN"/>
        </w:rPr>
        <w:t xml:space="preserve">资料形成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规范性管理</w:t>
      </w:r>
      <w:r>
        <w:rPr>
          <w:rFonts w:hint="eastAsia" w:ascii="宋体" w:hAnsi="宋体" w:cs="宋体"/>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日常的收集整理、分析、保存</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8、</w:t>
      </w:r>
      <w:r>
        <w:rPr>
          <w:rFonts w:hint="eastAsia" w:hAnsi="宋体" w:cs="宋体"/>
          <w:bCs/>
          <w:color w:val="auto"/>
          <w:sz w:val="24"/>
          <w:szCs w:val="24"/>
          <w:highlight w:val="none"/>
          <w:lang w:val="en-US" w:eastAsia="zh-CN"/>
        </w:rPr>
        <w:t xml:space="preserve">重点难点分析及难点解决方案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7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重点难点分析及解决方案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水分管理</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养分与土壤改良</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③外来物种防治方案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杂草控制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履约能力</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30分</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其中1人</w:t>
      </w:r>
      <w:r>
        <w:rPr>
          <w:rFonts w:hint="eastAsia" w:ascii="宋体" w:hAnsi="宋体" w:eastAsia="宋体" w:cs="宋体"/>
          <w:color w:val="auto"/>
          <w:sz w:val="24"/>
          <w:szCs w:val="24"/>
          <w:highlight w:val="none"/>
          <w:lang w:eastAsia="zh-CN"/>
        </w:rPr>
        <w:t xml:space="preserve">具备园林绿化相关专业高级（或以上）职称的，得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。（须提供人员相关证书及投标单位为该员工缴纳的投标截止时间</w:t>
      </w:r>
      <w:r>
        <w:rPr>
          <w:rFonts w:hint="eastAsia" w:ascii="宋体" w:hAnsi="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三个月内任意一个月的的社保证明材料，不提供不得分）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rPr>
        <w:t xml:space="preserve">项目组</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（1）拟投入</w:t>
      </w:r>
      <w:r>
        <w:rPr>
          <w:rFonts w:hint="eastAsia" w:cs="Times New Roman"/>
          <w:color w:val="auto"/>
          <w:sz w:val="24"/>
          <w:szCs w:val="24"/>
          <w:highlight w:val="none"/>
          <w:lang w:val="en-US" w:eastAsia="zh-CN"/>
        </w:rPr>
        <w:t xml:space="preserve">的</w:t>
      </w:r>
      <w:r>
        <w:rPr>
          <w:rFonts w:hint="eastAsia" w:ascii="Times New Roman" w:hAnsi="Times New Roman" w:eastAsia="宋体" w:cs="Times New Roman"/>
          <w:color w:val="auto"/>
          <w:sz w:val="24"/>
          <w:szCs w:val="24"/>
          <w:highlight w:val="none"/>
          <w:lang w:val="en-US" w:eastAsia="zh-CN"/>
        </w:rPr>
        <w:t xml:space="preserve">项目组成员中具有“园林绿化工”、“植保工”、“花卉园艺工”、“高处作业人员”证书的，每有一种得1分，最高得4分，一人多证仅按一证计分。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2</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的植保巡视员具有园林绿化相关专业中级及以上职称的，得2分，本项最高得2分。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3</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的修剪技术员具有园林绿化相关专业中级及以上职称的，得2分，本项最高得2分。</w:t>
      </w:r>
      <w:r/>
    </w:p>
    <w:p>
      <w:pPr>
        <w:ind w:firstLine="480"/>
        <w:jc w:val="left"/>
        <w:keepLines w:val="0"/>
        <w:keepNext w:val="0"/>
        <w:pageBreakBefore w:val="0"/>
        <w:spacing w:line="360" w:lineRule="auto"/>
        <w:widowControl w:val="off"/>
        <w:rPr>
          <w:rFonts w:hint="eastAsia"/>
          <w:color w:val="auto"/>
          <w:highlight w:val="none"/>
          <w:lang w:eastAsia="zh-CN"/>
        </w:rPr>
      </w:pPr>
      <w:r>
        <w:rPr>
          <w:rFonts w:hint="eastAsia" w:ascii="宋体" w:cs="宋体"/>
          <w:color w:val="auto"/>
          <w:sz w:val="24"/>
          <w:szCs w:val="24"/>
          <w:highlight w:val="none"/>
          <w:lang w:val="en-US" w:eastAsia="zh-CN"/>
        </w:rPr>
        <w:t xml:space="preserve">注：①以上人员</w:t>
      </w:r>
      <w:r>
        <w:rPr>
          <w:rFonts w:hint="eastAsia" w:ascii="宋体" w:hAnsi="宋体" w:eastAsia="宋体" w:cs="宋体"/>
          <w:color w:val="auto"/>
          <w:sz w:val="24"/>
          <w:szCs w:val="24"/>
          <w:highlight w:val="none"/>
        </w:rPr>
        <w:t xml:space="preserve">须提供人员相关证书及投标单位为该员工缴纳的投标截止时间前三个月内任意一个月的社保证明材料，不提供不得分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②“园林绿化相关专业”：指与园林绿化工程规划、设计、施工及养护管理相关的专业，包括园林（含园林规划设计、园林植物、风景园林、园林绿化等）、园艺、城市规划、景观、植物（含植保、森保等）、林学、林业、风景旅游、环境艺术等专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③职称证标明专业的，按照职称证专业认定（园林绿化中级资格评审委员会认证的职称证默认是园林绿化相关专业）。职称证未标明专业的，按照评审表或学历证（颁发时间早于职称证）上的专业认定。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3、车辆设备情况（8分）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（1）除满足采购基本需求之外，增加拟投入本标段专业车辆配置比较（4分）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①提供1辆及以上登高车的得2分。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②提供1辆及以上养护人员接送车（不少于6人座）的得2分。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A、如车辆为自有的，必须提供相应车辆的车辆行驶证、机动车登记证书、交强险保单、车辆清晰的正面及侧面照片；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B、如车辆为租赁的（租期须包含本项目服务期限），必须提供相应车辆的租赁合同、租赁期内任意一期租赁发票、车辆所有人的车辆行驶证、机动车登记证书、交强险保单、车辆清晰的正面及侧面照片。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（2）除满足采购基本需求之外，增加拟投入本区域设备配置比较（4分）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①提供水泵的，每有一台得0.5分，最高2分；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②提供园林树枝粉碎机（15匹）的得2分。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A、如设备为自有的，必须提供购买设备的发票原件扫描件、设备清晰的正面照片；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B、如设备为租赁的（租期须包含本项目服务期限），必须提供设备租赁合同、租赁期内任意一期租赁发票、设备清晰的正面照片。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rPr>
        <w:t xml:space="preserve">至今（以合同签订日期为准）具有履行类似服务项目业绩经验的，有一个得3分，最高得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分。（投标文件中须提供完整的合同扫描件、业主单位支付的养护费发票（任意一期）并加盖投标人公章，合同中未有明确“签订日期”或合同落款日期未写的不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所有扫描件需清晰可见真实可查，字迹不清晰、图片模糊的视为未提供。</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防止虚假应标，招标单位保留调查的权利，并由此引发的一切调查与诉讼费用由投标方承担。</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ind w:firstLine="482"/>
        <w:spacing w:line="360" w:lineRule="auto"/>
        <w:rPr>
          <w:rFonts w:asciiTheme="minorEastAsia" w:hAnsiTheme="minorEastAsia" w:cstheme="minorEastAsia"/>
          <w:b/>
          <w:color w:val="auto"/>
          <w:sz w:val="24"/>
          <w:szCs w:val="24"/>
          <w:highlight w:val="none"/>
        </w:rPr>
      </w:pPr>
      <w:r>
        <w:rPr>
          <w:rFonts w:hint="eastAsia" w:asciiTheme="minorEastAsia" w:hAnsiTheme="minorEastAsia" w:cstheme="minorEastAsia"/>
          <w:b/>
          <w:color w:val="auto"/>
          <w:sz w:val="24"/>
          <w:szCs w:val="24"/>
          <w:highlight w:val="none"/>
        </w:rPr>
        <w:t xml:space="preserve">评分标准</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cstheme="minorEastAsia"/>
          <w:b/>
          <w:color w:val="auto"/>
          <w:sz w:val="24"/>
          <w:szCs w:val="24"/>
          <w:highlight w:val="none"/>
          <w:lang w:val="en-US" w:eastAsia="zh-CN"/>
        </w:rPr>
        <w:t xml:space="preserve">适用于采购包3</w:t>
      </w:r>
      <w:r>
        <w:rPr>
          <w:rFonts w:hint="eastAsia" w:asciiTheme="minorEastAsia" w:hAnsiTheme="minorEastAsia" w:cstheme="minorEastAsia"/>
          <w:b/>
          <w:color w:val="auto"/>
          <w:sz w:val="24"/>
          <w:szCs w:val="24"/>
          <w:highlight w:val="none"/>
          <w:lang w:eastAsia="zh-CN"/>
        </w:rPr>
        <w:t xml:space="preserve">）</w:t>
      </w:r>
      <w:r>
        <w:rPr>
          <w:rFonts w:hint="eastAsia" w:asciiTheme="minorEastAsia" w:hAnsiTheme="minorEastAsia" w:cstheme="minorEastAsia"/>
          <w:b/>
          <w:color w:val="auto"/>
          <w:sz w:val="24"/>
          <w:szCs w:val="24"/>
          <w:highlight w:val="none"/>
        </w:rPr>
        <w:t xml:space="preserve">：</w:t>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（一）报价部分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第一步：投标报价采用优惠率报价方式，投标优惠率不小于0的，为有效投标报价。投标优惠率小于0的为无效投标报价。无效投标报价的投标文件不进行评审，也不得标。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投标报价得分＝[（1-评标基准优惠率)/(1-投标优惠率）]×20％×100</w:t>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1、绿化养护管理制度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w:t>
      </w:r>
      <w:r>
        <w:rPr>
          <w:rFonts w:hint="eastAsia" w:ascii="宋体" w:hAnsi="宋体" w:cs="宋体"/>
          <w:color w:val="auto"/>
          <w:sz w:val="24"/>
          <w:szCs w:val="24"/>
          <w:highlight w:val="none"/>
          <w:lang w:val="en-US" w:eastAsia="zh-CN"/>
        </w:rPr>
        <w:t xml:space="preserve">本标段</w:t>
      </w:r>
      <w:r>
        <w:rPr>
          <w:rFonts w:hint="eastAsia" w:ascii="宋体" w:hAnsi="宋体" w:eastAsia="宋体" w:cs="宋体"/>
          <w:color w:val="auto"/>
          <w:sz w:val="24"/>
          <w:szCs w:val="24"/>
          <w:highlight w:val="none"/>
        </w:rPr>
        <w:t xml:space="preserve">的</w:t>
      </w:r>
      <w:r>
        <w:rPr>
          <w:rFonts w:hint="eastAsia" w:ascii="宋体" w:hAnsi="宋体" w:eastAsia="宋体" w:cs="宋体"/>
          <w:b w:val="0"/>
          <w:bCs/>
          <w:color w:val="auto"/>
          <w:sz w:val="24"/>
          <w:szCs w:val="24"/>
          <w:highlight w:val="none"/>
          <w:lang w:val="en-US" w:eastAsia="zh-CN"/>
        </w:rPr>
        <w:t xml:space="preserve">绿化养护管理制度</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①投标单位组织架构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②内部养护检查考核制度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en-US" w:eastAsia="zh-CN"/>
        </w:rPr>
        <w:t xml:space="preserve">自查自纠制度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val="en-US" w:eastAsia="zh-CN"/>
        </w:rPr>
        <w:t xml:space="preserve">奖惩措施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本项总分4分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养护计划</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环保生态及病虫害防治工作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引入先进绿化养护经验</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交通安全、高温、雨雪冰冻天气的人员健康保障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作业时的防护</w:t>
      </w:r>
      <w:r>
        <w:rPr>
          <w:rFonts w:hint="eastAsia" w:ascii="宋体" w:hAnsi="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lang w:val="en-US" w:eastAsia="zh-CN"/>
        </w:rPr>
        <w:t xml:space="preserve">及</w:t>
      </w:r>
      <w:r>
        <w:rPr>
          <w:rFonts w:hint="eastAsia" w:ascii="宋体" w:hAnsi="宋体" w:cs="宋体"/>
          <w:bCs/>
          <w:color w:val="auto"/>
          <w:sz w:val="24"/>
          <w:szCs w:val="24"/>
          <w:highlight w:val="none"/>
          <w:lang w:val="en-US" w:eastAsia="zh-CN"/>
        </w:rPr>
        <w:t xml:space="preserve">安全</w:t>
      </w:r>
      <w:r>
        <w:rPr>
          <w:rFonts w:hint="eastAsia" w:ascii="宋体" w:hAnsi="宋体" w:eastAsia="宋体" w:cs="宋体"/>
          <w:bCs/>
          <w:color w:val="auto"/>
          <w:sz w:val="24"/>
          <w:szCs w:val="24"/>
          <w:highlight w:val="none"/>
          <w:lang w:val="en-US" w:eastAsia="zh-CN"/>
        </w:rPr>
        <w:t xml:space="preserve">警示</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工完场清的垃圾保洁与处理</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各种事故的应急预案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服务质量方面的应急预案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恶劣天气等的抢救应急预案</w:t>
      </w: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迎接检查及整改方面的预案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rPr>
        <w:t xml:space="preserve">（6分）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责任主体</w:t>
      </w:r>
      <w:r>
        <w:rPr>
          <w:rFonts w:hint="eastAsia" w:ascii="宋体" w:hAnsi="宋体" w:cs="宋体"/>
          <w:bCs/>
          <w:color w:val="auto"/>
          <w:sz w:val="24"/>
          <w:szCs w:val="24"/>
          <w:highlight w:val="none"/>
          <w:lang w:val="en-US" w:eastAsia="zh-CN"/>
        </w:rPr>
        <w:t xml:space="preserve">，③项目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时间节点以及相关要求</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hAnsi="宋体" w:cs="宋体"/>
          <w:bCs/>
          <w:color w:val="auto"/>
          <w:sz w:val="24"/>
          <w:szCs w:val="24"/>
          <w:highlight w:val="none"/>
          <w:lang w:val="en-US" w:eastAsia="zh-CN"/>
        </w:rPr>
        <w:t xml:space="preserve">设备设施作业管理维护方案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的设备设施作业管理维护方案进行评分，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color w:val="auto"/>
          <w:sz w:val="24"/>
          <w:szCs w:val="24"/>
          <w:highlight w:val="none"/>
          <w:lang w:val="en-US" w:eastAsia="zh-CN"/>
        </w:rPr>
        <w:t xml:space="preserve">养护设备设施清单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设备设施作业安全与操作规程</w:t>
      </w:r>
      <w:r>
        <w:rPr>
          <w:rFonts w:hint="eastAsia"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lang w:val="en-US" w:eastAsia="zh-CN"/>
        </w:rPr>
        <w:t xml:space="preserve">设备设施日常管理方案，④设备设施维护与保养方案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eastAsia="宋体" w:cs="宋体"/>
          <w:bCs/>
          <w:color w:val="auto"/>
          <w:sz w:val="24"/>
          <w:szCs w:val="24"/>
          <w:highlight w:val="none"/>
          <w:lang w:val="en-US" w:eastAsia="zh-CN"/>
        </w:rPr>
        <w:t xml:space="preserve">资料形成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规范性管理</w:t>
      </w:r>
      <w:r>
        <w:rPr>
          <w:rFonts w:hint="eastAsia" w:ascii="宋体" w:hAnsi="宋体" w:cs="宋体"/>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日常的收集整理、分析、保存</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8、</w:t>
      </w:r>
      <w:r>
        <w:rPr>
          <w:rFonts w:hint="eastAsia" w:hAnsi="宋体" w:cs="宋体"/>
          <w:bCs/>
          <w:color w:val="auto"/>
          <w:sz w:val="24"/>
          <w:szCs w:val="24"/>
          <w:highlight w:val="none"/>
          <w:lang w:val="en-US" w:eastAsia="zh-CN"/>
        </w:rPr>
        <w:t xml:space="preserve">重点难点分析及难点解决方案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7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重点难点分析及解决方案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水分管理</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养分与土壤改良</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③外来物种防治方案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杂草控制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履约能力</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30分</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其中1人</w:t>
      </w:r>
      <w:r>
        <w:rPr>
          <w:rFonts w:hint="eastAsia" w:ascii="宋体" w:hAnsi="宋体" w:eastAsia="宋体" w:cs="宋体"/>
          <w:color w:val="auto"/>
          <w:sz w:val="24"/>
          <w:szCs w:val="24"/>
          <w:highlight w:val="none"/>
          <w:lang w:eastAsia="zh-CN"/>
        </w:rPr>
        <w:t xml:space="preserve">具备园林绿化相关专业高级（或以上）职称的，得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。（须提供人员相关证书及投标单位为该员工缴纳的投标截止时间</w:t>
      </w:r>
      <w:r>
        <w:rPr>
          <w:rFonts w:hint="eastAsia" w:ascii="宋体" w:hAnsi="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三个月内任意一个月的的社保证明材料，不提供不得分）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rPr>
        <w:t xml:space="preserve">项目组</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（1）拟投入项目组成员中具有“园林绿化工”、“植保工”、“花卉园艺工”、“盆景工”证书的，每有一种得1分，最高得4分，一人多证仅按一证计分。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2</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的植保巡视员具有园林绿化相关专业中级及以上职称的，得2分，本项最高得2分。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3</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的修剪技术员具有园林绿化相关专业中级及以上职称的，得2分，本项最高得2分。</w:t>
      </w:r>
      <w:r/>
    </w:p>
    <w:p>
      <w:pPr>
        <w:ind w:firstLine="480"/>
        <w:jc w:val="left"/>
        <w:keepLines w:val="0"/>
        <w:keepNext w:val="0"/>
        <w:pageBreakBefore w:val="0"/>
        <w:spacing w:line="360" w:lineRule="auto"/>
        <w:widowControl w:val="off"/>
        <w:rPr>
          <w:rFonts w:hint="eastAsia"/>
          <w:color w:val="auto"/>
          <w:highlight w:val="none"/>
          <w:lang w:eastAsia="zh-CN"/>
        </w:rPr>
      </w:pPr>
      <w:r>
        <w:rPr>
          <w:rFonts w:hint="eastAsia" w:ascii="宋体" w:cs="宋体"/>
          <w:color w:val="auto"/>
          <w:sz w:val="24"/>
          <w:szCs w:val="24"/>
          <w:highlight w:val="none"/>
          <w:lang w:val="en-US" w:eastAsia="zh-CN"/>
        </w:rPr>
        <w:t xml:space="preserve">注：①以上人员</w:t>
      </w:r>
      <w:r>
        <w:rPr>
          <w:rFonts w:hint="eastAsia" w:ascii="宋体" w:hAnsi="宋体" w:eastAsia="宋体" w:cs="宋体"/>
          <w:color w:val="auto"/>
          <w:sz w:val="24"/>
          <w:szCs w:val="24"/>
          <w:highlight w:val="none"/>
        </w:rPr>
        <w:t xml:space="preserve">须提供人员相关证书及投标单位为该员工缴纳的投标截止时间前三个月内任意一个月的社保证明材料，不提供不得分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②“园林绿化相关专业”：指与园林绿化工程规划、设计、施工及养护管理相关的专业，包括园林（含园林规划设计、园林植物、风景园林、园林绿化等）、园艺、城市规划、景观、植物（含植保、森保等）、林学、林业、风景旅游、环境艺术等专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③职称证标明专业的，按照职称证专业认定（园林绿化中级资格评审委员会认证的职称证默认是园林绿化相关专业）。职称证未标明专业的，按照评审表或学历证（颁发时间早于职称证）上的专业认定。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3、车辆设备情况（8分）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（1）除满足采购基本需求之外，增加拟投入本标段专业车辆配置比较（4分）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①提供1辆及以上清运卡车（核定载质量≥2T）的得2分。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②提供1辆及以上养护人员接送车（不少于6人座）的得2分。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A、如车辆为自有的，必须提供相应车辆的车辆行驶证、机动车登记证书、交强险保单、车辆清晰的正面及侧面照片；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B、如车辆为租赁的（租期须包含本项目服务期限），必须提供相应车辆的租赁合同、租赁期内任意一期租赁发票、车辆所有人的车辆行驶证、机动车登记证书、交强险保单、车辆清晰的正面及侧面照片。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（2）除满足采购基本需求之外，增加拟投入本区域设备配置比较（4分）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①提供水泵的，每有一台得0.5分，最高2分；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②提供施肥器的，每有一台得0.5分，最高2分。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A、如设备为自有的，必须提供购买设备的发票原件扫描件、设备清晰的正面照片；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B、如设备为租赁的（租期须包含本项目服务期限），必须提供设备租赁合同、租赁期内任意一期租赁发票、设备清晰的正面照片。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rPr>
        <w:t xml:space="preserve">至今（以合同签订日期为准）具有履行类似服务项目业绩经验的，有一个得3分，最高得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分。（投标文件中须提供完整的合同扫描件、业主单位支付的养护费发票（任意一期）并加盖投标人公章，合同中未有明确“签订日期”或合同落款日期未写的不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所有扫描件需清晰可见真实可查，字迹不清晰、图片模糊的视为未提供。</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防止虚假应标，招标单位保留调查的权利，并由此引发的一切调查与诉讼费用由投标方承担。</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jc w:val="both"/>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numPr>
          <w:ilvl w:val="0"/>
          <w:numId w:val="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jc w:val="center"/>
        <w:widowControl/>
        <w:rPr>
          <w:rFonts w:hint="eastAsia" w:hAnsi="宋体"/>
          <w:b/>
          <w:color w:val="auto"/>
          <w:sz w:val="44"/>
          <w:szCs w:val="44"/>
          <w:highlight w:val="none"/>
          <w:lang w:eastAsia="zh-CN"/>
        </w:rPr>
        <w:outlineLvl w:val="0"/>
      </w:pPr>
      <w:r/>
      <w:bookmarkStart w:id="39" w:name="_Toc129003588"/>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39"/>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采购人（以下称甲方）                      供应商：（以下称乙方）</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   </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联系人：</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rPr>
          <w:rFonts w:hint="eastAsia" w:ascii="宋体" w:hAnsi="宋体" w:cs="宋体"/>
          <w:color w:val="auto"/>
          <w:sz w:val="24"/>
          <w:szCs w:val="24"/>
          <w:highlight w:val="none"/>
        </w:rPr>
        <w:tab/>
      </w:r>
      <w:r/>
    </w:p>
    <w:p>
      <w:pPr>
        <w:ind w:firstLine="480"/>
        <w:jc w:val="left"/>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46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根据《中华人民共和国民法典》、《中华人民共和国政府采购法》等法律法规的规定，甲、乙双方按照</w:t>
      </w:r>
      <w:r>
        <w:rPr>
          <w:rFonts w:hint="eastAsia" w:ascii="宋体" w:hAnsi="宋体" w:cs="宋体"/>
          <w:color w:val="auto"/>
          <w:sz w:val="24"/>
          <w:szCs w:val="24"/>
          <w:highlight w:val="none"/>
          <w:lang w:eastAsia="zh-CN"/>
        </w:rPr>
        <w:t xml:space="preserve">苏州和讯工程项目管理有限公司</w:t>
      </w:r>
      <w:r>
        <w:rPr>
          <w:rFonts w:hint="eastAsia" w:ascii="宋体" w:hAnsi="宋体" w:cs="宋体"/>
          <w:color w:val="auto"/>
          <w:sz w:val="24"/>
          <w:szCs w:val="24"/>
          <w:highlight w:val="none"/>
        </w:rPr>
        <w:t xml:space="preserve">组织的关于</w:t>
      </w:r>
      <w:r>
        <w:rPr>
          <w:rFonts w:hint="eastAsia" w:ascii="宋体" w:hAnsi="宋体" w:cs="宋体"/>
          <w:b/>
          <w:bCs/>
          <w:color w:val="auto"/>
          <w:sz w:val="24"/>
          <w:szCs w:val="24"/>
          <w:highlight w:val="none"/>
          <w:u w:val="single"/>
          <w:lang w:eastAsia="zh-CN"/>
        </w:rPr>
        <w:t xml:space="preserve">2026-2029年陆渡街道绿化养护（九标段~十一标段）</w:t>
      </w:r>
      <w:r>
        <w:rPr>
          <w:rFonts w:hint="eastAsia" w:ascii="宋体" w:hAnsi="宋体" w:cs="宋体"/>
          <w:b/>
          <w:color w:val="auto"/>
          <w:sz w:val="24"/>
          <w:szCs w:val="24"/>
          <w:highlight w:val="none"/>
          <w:u w:val="single"/>
        </w:rPr>
        <w:t xml:space="preserve">项目（标段号）</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编号</w:t>
      </w:r>
      <w:r>
        <w:rPr>
          <w:rFonts w:hint="eastAsia" w:ascii="宋体" w:hAnsi="宋体" w:cs="宋体"/>
          <w:b/>
          <w:color w:val="auto"/>
          <w:sz w:val="24"/>
          <w:szCs w:val="24"/>
          <w:highlight w:val="none"/>
          <w:lang w:val="en-US" w:eastAsia="zh-CN"/>
        </w:rPr>
        <w:t xml:space="preserve">            </w:t>
      </w:r>
      <w:r>
        <w:rPr>
          <w:rFonts w:hint="eastAsia" w:ascii="宋体" w:hAnsi="宋体" w:cs="宋体"/>
          <w:color w:val="auto"/>
          <w:sz w:val="24"/>
          <w:szCs w:val="24"/>
          <w:highlight w:val="none"/>
        </w:rPr>
        <w:t xml:space="preserve">）的招标结果，签订本合同。</w:t>
      </w:r>
      <w:r/>
    </w:p>
    <w:p>
      <w:pPr>
        <w:ind w:firstLine="471"/>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第一条 服务范围</w:t>
      </w:r>
      <w:r/>
    </w:p>
    <w:p>
      <w:pPr>
        <w:ind w:left="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甲方聘请乙方提供以下服务：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（1）本合同项下的服务指：</w:t>
      </w:r>
      <w:r>
        <w:rPr>
          <w:rFonts w:hint="eastAsia" w:asciiTheme="minorEastAsia" w:hAnsiTheme="minorEastAsia" w:cstheme="minorEastAsia"/>
          <w:b/>
          <w:bCs/>
          <w:color w:val="auto"/>
          <w:sz w:val="24"/>
          <w:szCs w:val="24"/>
          <w:highlight w:val="none"/>
          <w:u w:val="single"/>
          <w:lang w:eastAsia="zh-CN"/>
        </w:rPr>
        <w:t xml:space="preserve">2026-2029年陆渡街道绿化养护（九标段~十一标段）</w:t>
      </w:r>
      <w:r>
        <w:rPr>
          <w:rFonts w:hint="eastAsia" w:asciiTheme="minorEastAsia" w:hAnsiTheme="minorEastAsia" w:eastAsiaTheme="minorEastAsia" w:cstheme="minorEastAsia"/>
          <w:b/>
          <w:color w:val="auto"/>
          <w:sz w:val="24"/>
          <w:szCs w:val="24"/>
          <w:highlight w:val="none"/>
          <w:u w:val="single"/>
        </w:rPr>
        <w:t xml:space="preserve">项目（标段号）</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（2）服务内容：详见招标文件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（3）服务标准：详见招标文件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（4）合同履行期限：按服务清单中养护期限。</w:t>
      </w:r>
      <w:r/>
    </w:p>
    <w:p>
      <w:pPr>
        <w:ind w:firstLine="480"/>
        <w:spacing w:line="360" w:lineRule="auto"/>
        <w:rPr>
          <w:rFonts w:hint="default" w:eastAsia="宋体" w:asciiTheme="minorEastAsia" w:hAnsi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（5）服务清单：</w:t>
      </w:r>
      <w:r>
        <w:rPr>
          <w:rFonts w:hint="eastAsia" w:eastAsia="宋体" w:asciiTheme="minorEastAsia" w:hAnsiTheme="minorEastAsia" w:cstheme="minorEastAsia"/>
          <w:b w:val="0"/>
          <w:bCs w:val="0"/>
          <w:color w:val="auto"/>
          <w:sz w:val="24"/>
          <w:szCs w:val="24"/>
          <w:highlight w:val="none"/>
          <w:lang w:val="en-US" w:eastAsia="zh-CN"/>
        </w:rPr>
        <w:t xml:space="preserve">见附件3</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第二条 组成本合同的有关文件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招标采购文件（</w:t>
      </w:r>
      <w:r>
        <w:rPr>
          <w:rFonts w:hint="eastAsia" w:asciiTheme="minorEastAsia" w:hAnsiTheme="minorEastAsia" w:eastAsiaTheme="minorEastAsia" w:cstheme="minorEastAsia"/>
          <w:b/>
          <w:color w:val="auto"/>
          <w:sz w:val="24"/>
          <w:szCs w:val="24"/>
          <w:highlight w:val="none"/>
        </w:rPr>
        <w:t xml:space="preserve">编号：</w:t>
      </w:r>
      <w:r>
        <w:rPr>
          <w:rFonts w:hint="eastAsia" w:eastAsia="宋体" w:asciiTheme="minorEastAsia" w:hAnsi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乙方提供的投标文件和投标报价明细表；           </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乙方在</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zh-CN"/>
        </w:rPr>
        <w:t xml:space="preserve">过程中所作的其他承诺、声明、书面澄清等；</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中标通知书；                               </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甲乙双方商定的其他文件等。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第三条 合同价款 </w:t>
      </w:r>
      <w:r/>
    </w:p>
    <w:p>
      <w:pPr>
        <w:ind w:firstLine="480"/>
        <w:jc w:val="left"/>
        <w:spacing w:line="360" w:lineRule="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（1）合同优惠率：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eastAsia="zh-CN"/>
        </w:rPr>
        <w:t xml:space="preserve">。养护费综合单价=综合单价最高限价*（1-中标优惠率</w:t>
      </w:r>
      <w:r>
        <w:rPr>
          <w:rFonts w:hint="eastAsia" w:eastAsia="宋体" w:asciiTheme="minorEastAsia" w:hAnsiTheme="minorEastAsia" w:cstheme="minorEastAsia"/>
          <w:color w:val="auto"/>
          <w:sz w:val="24"/>
          <w:szCs w:val="24"/>
          <w:highlight w:val="none"/>
          <w:u w:val="single"/>
          <w:lang w:eastAsia="zh-CN"/>
        </w:rPr>
        <w:t xml:space="preserve">    </w:t>
      </w:r>
      <w:r>
        <w:rPr>
          <w:rFonts w:hint="eastAsia" w:eastAsia="宋体" w:asciiTheme="minorEastAsia" w:hAnsiTheme="minorEastAsia" w:cstheme="minorEastAsia"/>
          <w:color w:val="auto"/>
          <w:sz w:val="24"/>
          <w:szCs w:val="24"/>
          <w:highlight w:val="none"/>
          <w:lang w:eastAsia="zh-CN"/>
        </w:rPr>
        <w:t xml:space="preserve">%），养护数量按采购人确认的实际数量为准。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2</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本合同金额</w:t>
      </w:r>
      <w:r>
        <w:rPr>
          <w:rFonts w:hint="eastAsia" w:eastAsia="宋体" w:asciiTheme="minorEastAsia" w:hAnsiTheme="minorEastAsia" w:cstheme="minorEastAsia"/>
          <w:color w:val="auto"/>
          <w:sz w:val="24"/>
          <w:szCs w:val="24"/>
          <w:highlight w:val="none"/>
          <w:lang w:val="en-US" w:eastAsia="zh-CN"/>
        </w:rPr>
        <w:t xml:space="preserve">暂定</w:t>
      </w:r>
      <w:r>
        <w:rPr>
          <w:rFonts w:hint="eastAsia" w:asciiTheme="minorEastAsia" w:hAnsiTheme="minorEastAsia" w:eastAsiaTheme="minorEastAsia" w:cstheme="minorEastAsia"/>
          <w:color w:val="auto"/>
          <w:sz w:val="24"/>
          <w:szCs w:val="24"/>
          <w:highlight w:val="none"/>
        </w:rPr>
        <w:t xml:space="preserve">为（大写）</w:t>
      </w:r>
      <w:r>
        <w:rPr>
          <w:rFonts w:hint="eastAsia" w:asciiTheme="minorEastAsia" w:hAnsiTheme="minorEastAsia" w:eastAsiaTheme="minorEastAsia" w:cstheme="minorEastAsia"/>
          <w:color w:val="auto"/>
          <w:sz w:val="24"/>
          <w:szCs w:val="24"/>
          <w:highlight w:val="none"/>
          <w:u w:val="single"/>
        </w:rPr>
        <w:t xml:space="preserve">：        （  人民币     元）</w:t>
      </w:r>
      <w:r>
        <w:rPr>
          <w:rFonts w:hint="eastAsia" w:asciiTheme="minorEastAsia" w:hAnsiTheme="minorEastAsia" w:eastAsiaTheme="minorEastAsia" w:cstheme="minorEastAsia"/>
          <w:color w:val="auto"/>
          <w:sz w:val="24"/>
          <w:szCs w:val="24"/>
          <w:highlight w:val="none"/>
        </w:rPr>
        <w:t xml:space="preserve">。该金额包括但不限于在服务期内完成该项工作所需的地被、乔灌木养护费用及部分地段的垃圾清运费用、人工费（包括人员工资、保险等）、工具和车辆等相关设备使用费、耗材、劳保、运输、管理、维护、利润、各种税金、政策性文件规定及合同包含的所有风险费用以及在养护期间的水、电费用等所需的一切养护费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（2）若甲方内部或有关部门需要对本项目的履行实施审计的，则审计期间暂停款项支付，且不作为甲方违约处理。乙方同意，若审计结果小于本合同金额，按照审计结果最终结算。</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第四条 合同款支付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1、本合同项下所有款项均以人民币支付。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2、本合同项下的合同价款由甲方自行支付，乙方向甲方开具发票。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3、根据国家现行税法对甲方征收的与本合同有关的税费均由甲方承担；根据国家现行税法对乙方征收的与本合同有关的一切税费均由乙方承担。</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4、付款步骤、方式：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预付款支付比例或金额：合同价的10%。</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30个工作日内，采购人向中标人支付合同总价的10%作为预付款。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预付款扣回的方式：1、</w:t>
      </w:r>
      <w:r>
        <w:rPr>
          <w:rFonts w:hint="eastAsia" w:ascii="宋体" w:hAnsi="宋体" w:eastAsia="宋体" w:cs="宋体"/>
          <w:color w:val="auto"/>
          <w:sz w:val="24"/>
          <w:szCs w:val="24"/>
          <w:highlight w:val="none"/>
          <w:lang w:val="en-US" w:eastAsia="zh-CN"/>
        </w:rPr>
        <w:t xml:space="preserve">采购人直接</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第一期</w:t>
      </w:r>
      <w:r>
        <w:rPr>
          <w:rFonts w:hint="eastAsia" w:ascii="宋体" w:hAnsi="宋体" w:eastAsia="宋体" w:cs="宋体"/>
          <w:color w:val="auto"/>
          <w:sz w:val="24"/>
          <w:szCs w:val="24"/>
          <w:highlight w:val="none"/>
          <w:lang w:eastAsia="zh-CN"/>
        </w:rPr>
        <w:t xml:space="preserve">付款中扣除全部预付款，若第一</w:t>
      </w:r>
      <w:r>
        <w:rPr>
          <w:rFonts w:hint="eastAsia" w:ascii="宋体" w:hAnsi="宋体" w:eastAsia="宋体" w:cs="宋体"/>
          <w:color w:val="auto"/>
          <w:sz w:val="24"/>
          <w:szCs w:val="24"/>
          <w:highlight w:val="none"/>
          <w:lang w:val="en-US" w:eastAsia="zh-CN"/>
        </w:rPr>
        <w:t xml:space="preserve">期付款</w:t>
      </w:r>
      <w:r>
        <w:rPr>
          <w:rFonts w:hint="eastAsia" w:ascii="宋体" w:hAnsi="宋体" w:eastAsia="宋体" w:cs="宋体"/>
          <w:color w:val="auto"/>
          <w:sz w:val="24"/>
          <w:szCs w:val="24"/>
          <w:highlight w:val="none"/>
          <w:lang w:eastAsia="zh-CN"/>
        </w:rPr>
        <w:t xml:space="preserve">金额不足以全额扣回预付款，则差额部分从后续进度款中继续扣回，直至全部预付款扣清为止</w:t>
      </w:r>
      <w:r>
        <w:rPr>
          <w:rFonts w:hint="eastAsia" w:ascii="宋体" w:hAnsi="宋体" w:eastAsia="宋体" w:cs="宋体"/>
          <w:color w:val="auto"/>
          <w:sz w:val="24"/>
          <w:szCs w:val="24"/>
          <w:highlight w:val="none"/>
          <w:lang w:val="en-US" w:eastAsia="zh-CN" w:bidi="ar-SA"/>
        </w:rPr>
        <w:t xml:space="preserve">。 2、因中标人违反合同约定或其他原因导致采购人和中标人提前解除合同时，中标人应退还尚未扣完的预付款。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）付款方式：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中标单位是否放弃预付款的约定：□ 是，□ 否。</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（放弃预付款）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（不放弃预付款）</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30个工作日内支付合同总价的10%为预付款；</w:t>
      </w:r>
      <w:r>
        <w:rPr>
          <w:rFonts w:hint="eastAsia" w:ascii="宋体" w:hAnsi="宋体" w:cs="宋体"/>
          <w:color w:val="auto"/>
          <w:sz w:val="24"/>
          <w:szCs w:val="24"/>
          <w:highlight w:val="none"/>
          <w:lang w:val="en-US" w:eastAsia="zh-CN" w:bidi="ar-SA"/>
        </w:rPr>
        <w:t xml:space="preserve">后续付款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考核及支付依据《太仓高新区绿化养护管理细则》(见附件)，具体如下：</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每月考核分以100分为基准，</w:t>
      </w:r>
      <w:r>
        <w:rPr>
          <w:rFonts w:hint="eastAsia" w:eastAsia="宋体" w:asciiTheme="minorEastAsia" w:hAnsiTheme="minorEastAsia" w:cstheme="minorEastAsia"/>
          <w:color w:val="auto"/>
          <w:sz w:val="24"/>
          <w:szCs w:val="24"/>
          <w:highlight w:val="none"/>
          <w:lang w:val="en-US" w:eastAsia="zh-CN"/>
        </w:rPr>
        <w:t xml:space="preserve">某养护等级地块当月被扣</w:t>
      </w:r>
      <w:r>
        <w:rPr>
          <w:rFonts w:hint="eastAsia" w:asciiTheme="minorEastAsia" w:hAnsiTheme="minorEastAsia" w:eastAsiaTheme="minorEastAsia" w:cstheme="minorEastAsia"/>
          <w:color w:val="auto"/>
          <w:sz w:val="24"/>
          <w:szCs w:val="24"/>
          <w:highlight w:val="none"/>
        </w:rPr>
        <w:t xml:space="preserve"> 1 分，该</w:t>
      </w:r>
      <w:r>
        <w:rPr>
          <w:rFonts w:hint="eastAsia" w:eastAsia="宋体" w:asciiTheme="minorEastAsia" w:hAnsiTheme="minorEastAsia" w:cstheme="minorEastAsia"/>
          <w:color w:val="auto"/>
          <w:sz w:val="24"/>
          <w:szCs w:val="24"/>
          <w:highlight w:val="none"/>
          <w:lang w:val="en-US" w:eastAsia="zh-CN"/>
        </w:rPr>
        <w:t xml:space="preserve">养护等级</w:t>
      </w:r>
      <w:r>
        <w:rPr>
          <w:rFonts w:hint="eastAsia" w:asciiTheme="minorEastAsia" w:hAnsiTheme="minorEastAsia" w:eastAsiaTheme="minorEastAsia" w:cstheme="minorEastAsia"/>
          <w:color w:val="auto"/>
          <w:sz w:val="24"/>
          <w:szCs w:val="24"/>
          <w:highlight w:val="none"/>
        </w:rPr>
        <w:t xml:space="preserve">地块当月实际所得养护金额为基本养护费（地块面积*</w:t>
      </w:r>
      <w:r>
        <w:rPr>
          <w:rFonts w:hint="eastAsia" w:eastAsia="宋体" w:asciiTheme="minorEastAsia" w:hAnsiTheme="minorEastAsia" w:cstheme="minorEastAsia"/>
          <w:color w:val="auto"/>
          <w:sz w:val="24"/>
          <w:szCs w:val="24"/>
          <w:highlight w:val="none"/>
          <w:lang w:val="en-US" w:eastAsia="zh-CN"/>
        </w:rPr>
        <w:t xml:space="preserve">等级</w:t>
      </w:r>
      <w:r>
        <w:rPr>
          <w:rFonts w:hint="eastAsia" w:asciiTheme="minorEastAsia" w:hAnsiTheme="minorEastAsia" w:eastAsiaTheme="minorEastAsia" w:cstheme="minorEastAsia"/>
          <w:color w:val="auto"/>
          <w:sz w:val="24"/>
          <w:szCs w:val="24"/>
          <w:highlight w:val="none"/>
        </w:rPr>
        <w:t xml:space="preserve">月养护单价）的99%，</w:t>
      </w:r>
      <w:r>
        <w:rPr>
          <w:rFonts w:hint="eastAsia" w:eastAsia="宋体" w:asciiTheme="minorEastAsia" w:hAnsiTheme="minorEastAsia" w:cstheme="minorEastAsia"/>
          <w:color w:val="auto"/>
          <w:sz w:val="24"/>
          <w:szCs w:val="24"/>
          <w:highlight w:val="none"/>
          <w:lang w:val="en-US" w:eastAsia="zh-CN"/>
        </w:rPr>
        <w:t xml:space="preserve">某养护等级地块当月被扣</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分，该</w:t>
      </w:r>
      <w:r>
        <w:rPr>
          <w:rFonts w:hint="eastAsia" w:eastAsia="宋体" w:asciiTheme="minorEastAsia" w:hAnsiTheme="minorEastAsia" w:cstheme="minorEastAsia"/>
          <w:color w:val="auto"/>
          <w:sz w:val="24"/>
          <w:szCs w:val="24"/>
          <w:highlight w:val="none"/>
          <w:lang w:val="en-US" w:eastAsia="zh-CN"/>
        </w:rPr>
        <w:t xml:space="preserve">养护等级</w:t>
      </w:r>
      <w:r>
        <w:rPr>
          <w:rFonts w:hint="eastAsia" w:asciiTheme="minorEastAsia" w:hAnsiTheme="minorEastAsia" w:eastAsiaTheme="minorEastAsia" w:cstheme="minorEastAsia"/>
          <w:color w:val="auto"/>
          <w:sz w:val="24"/>
          <w:szCs w:val="24"/>
          <w:highlight w:val="none"/>
        </w:rPr>
        <w:t xml:space="preserve">地块当月实际所得养护金额为基本养护费（地块面积*</w:t>
      </w:r>
      <w:r>
        <w:rPr>
          <w:rFonts w:hint="eastAsia" w:eastAsia="宋体" w:asciiTheme="minorEastAsia" w:hAnsiTheme="minorEastAsia" w:cstheme="minorEastAsia"/>
          <w:color w:val="auto"/>
          <w:sz w:val="24"/>
          <w:szCs w:val="24"/>
          <w:highlight w:val="none"/>
          <w:lang w:val="en-US" w:eastAsia="zh-CN"/>
        </w:rPr>
        <w:t xml:space="preserve">等级</w:t>
      </w:r>
      <w:r>
        <w:rPr>
          <w:rFonts w:hint="eastAsia" w:asciiTheme="minorEastAsia" w:hAnsiTheme="minorEastAsia" w:eastAsiaTheme="minorEastAsia" w:cstheme="minorEastAsia"/>
          <w:color w:val="auto"/>
          <w:sz w:val="24"/>
          <w:szCs w:val="24"/>
          <w:highlight w:val="none"/>
        </w:rPr>
        <w:t xml:space="preserve">月养护单价）的98%，以此类推。</w:t>
      </w:r>
      <w:r/>
    </w:p>
    <w:p>
      <w:pPr>
        <w:numPr>
          <w:ilvl w:val="0"/>
          <w:numId w:val="0"/>
        </w:numPr>
        <w:ind w:firstLine="482"/>
        <w:jc w:val="both"/>
        <w:spacing w:line="360" w:lineRule="auto"/>
        <w:widowControl w:val="off"/>
        <w:rPr>
          <w:color w:val="auto"/>
          <w:highlight w:val="none"/>
        </w:rPr>
      </w:pPr>
      <w:r>
        <w:rPr>
          <w:rFonts w:hint="eastAsia" w:ascii="宋体" w:hAnsi="宋体" w:eastAsia="宋体" w:cs="宋体"/>
          <w:b/>
          <w:bCs/>
          <w:color w:val="auto"/>
          <w:sz w:val="24"/>
          <w:szCs w:val="24"/>
          <w:highlight w:val="none"/>
          <w:lang w:val="en-US" w:eastAsia="zh-CN" w:bidi="ar-SA"/>
        </w:rPr>
        <w:t xml:space="preserve">特别说明：具体付款时间视财政拨款情况支付，乙方对于甲方因财政拨款情况导致的延期付款违约责任不予追究。</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5</w:t>
      </w:r>
      <w:r>
        <w:rPr>
          <w:rFonts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甲方根据实际情况（如绿地改造、占用等）有权暂停或终止或调整个别养护路段区域的养护，每月养护费用根据当月实际养护的项目进行结算。</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第五条 乙方派驻代表</w:t>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项目负责人：            </w:t>
      </w:r>
      <w:r/>
    </w:p>
    <w:p>
      <w:pPr>
        <w:pStyle w:val="76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第六条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养护交接与费用结算</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养护承包期满，由甲方组织监理及下一轮养护中标单位办理绿地移交验收。对接收单位提出的，并经甲方确认的合理整改意见，乙方应在15天内完成全部整改。如在15天内未实施整改，甲方有权安排下一轮接收单位进行整改，整改涉及的全部费用在乙方的最后一次养护费中扣除。</w:t>
      </w:r>
      <w:r/>
    </w:p>
    <w:p>
      <w:pPr>
        <w:pStyle w:val="76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第七条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双方约定</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1、合同期间乙方应执行《太仓高新区绿化养护管理细则》等相关规定。</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2、本项目绿化养护主要包括：园林植物养护、园林设施监管、保洁和秩序管理，工程档案管理等。乙方应按照招标文件和相关管理规定，全面落实养护管理工作的各项内容。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3、项目负责人不得再参与其他项目，一经发现，甲方有权解除与其签订的养护承包合同，所造成的损失均由乙方承担。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4、因规划调整或上级要求造成养护等级或绿化面积变化时，甲方有权根据实际调整。</w:t>
      </w:r>
      <w:r/>
    </w:p>
    <w:p>
      <w:pPr>
        <w:pStyle w:val="764"/>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第八条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养护管理要求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一、组织制度</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（一）项目负责人</w:t>
      </w:r>
      <w:r/>
    </w:p>
    <w:p>
      <w:pPr>
        <w:ind w:firstLine="59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1、项目负责人任职条件</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（1）乙方必须指派两名专职项目负责人进行绿化养护管理，项目负责人不得兼任其他任何绿化养护项目的岗位。乙方须出具授权委托书，承诺养护过程中的一般事宜均由项目负责人全权处理。</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（2）其他要求：提供在任职（乙方）单位最近一期的社保缴纳证明。年龄小于</w:t>
      </w:r>
      <w:r>
        <w:rPr>
          <w:rFonts w:hint="eastAsia" w:eastAsia="宋体" w:asciiTheme="minorEastAsia" w:hAnsiTheme="minorEastAsia" w:cstheme="minorEastAsia"/>
          <w:color w:val="auto"/>
          <w:sz w:val="24"/>
          <w:szCs w:val="24"/>
          <w:highlight w:val="none"/>
          <w:lang w:val="en-US" w:eastAsia="zh-CN"/>
        </w:rPr>
        <w:t xml:space="preserve">57</w:t>
      </w:r>
      <w:r>
        <w:rPr>
          <w:rFonts w:hint="eastAsia" w:asciiTheme="minorEastAsia" w:hAnsiTheme="minorEastAsia" w:eastAsiaTheme="minorEastAsia" w:cstheme="minorEastAsia"/>
          <w:color w:val="auto"/>
          <w:sz w:val="24"/>
          <w:szCs w:val="24"/>
          <w:highlight w:val="none"/>
        </w:rPr>
        <w:t xml:space="preserve">周岁。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2、项目负责人的职责</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（1）项目负责人应每天对管辖区域进行巡查，及时发现并处理现场存在的问题。根据绿化养护考核平台的整改通知及时进行整改并回复。</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（2）项目负责人应保持24小时通讯畅通，准时参加甲方组织的会议或活动。</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（3）项目负责人应按要求做好养护日志的记录，并按时上报月度养护计划。</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（4）项目负责人应定期做好养护工作人员的安全教育、技术交底和相关业务培训，并建立台账资料。</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（5）项目负责人必须接受甲方的现场考勤并计入考核，具体考勤办法详见附件：绿化养护考核平台操作手册。</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3、项目负责人的更换</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经甲方允许，乙方不得中途更换项目负责人；项目负责人如不能胜任甲方的管理要求，甲方有权要求乙方更换项目负责人，乙方如无正当理由需无条件配合。任何情况下新更换的项目负责人职称等要求不得低于原项目负责人，且必须经甲方书面同意后方可更换。未提出书面申请更换项目负责人，但事实已更换的，一经查实从当期养护费中扣除10000元，并按要求完备更换手续。乙方须按时参加甲方召集的会议，否则承担2000元/人.次的扣款。</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（二）养护作业人</w:t>
      </w:r>
      <w:r>
        <w:rPr>
          <w:rFonts w:hint="eastAsia" w:eastAsia="宋体" w:asciiTheme="minorEastAsia" w:hAnsiTheme="minorEastAsia" w:cstheme="minorEastAsia"/>
          <w:color w:val="auto"/>
          <w:sz w:val="24"/>
          <w:szCs w:val="24"/>
          <w:highlight w:val="none"/>
          <w:lang w:val="en-US" w:eastAsia="zh-CN"/>
        </w:rPr>
        <w:t xml:space="preserve">员</w:t>
      </w:r>
      <w:r>
        <w:rPr>
          <w:rFonts w:hint="eastAsia" w:asciiTheme="minorEastAsia" w:hAnsiTheme="minorEastAsia" w:eastAsiaTheme="minorEastAsia" w:cstheme="minorEastAsia"/>
          <w:color w:val="auto"/>
          <w:sz w:val="24"/>
          <w:szCs w:val="24"/>
          <w:highlight w:val="none"/>
        </w:rPr>
        <w:t xml:space="preserve">（包含保洁）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highlight w:val="none"/>
          <w:lang w:val="en-US" w:eastAsia="zh-CN" w:bidi="ar-SA"/>
        </w:rPr>
        <w:t xml:space="preserve">作业人员人数不少于</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w:t>
      </w:r>
      <w:r>
        <w:rPr>
          <w:rFonts w:hint="eastAsia" w:asciiTheme="minorEastAsia" w:hAnsiTheme="minorEastAsia" w:eastAsiaTheme="minorEastAsia" w:cstheme="minorEastAsia"/>
          <w:color w:val="auto"/>
          <w:sz w:val="24"/>
          <w:szCs w:val="24"/>
          <w:highlight w:val="none"/>
        </w:rPr>
        <w:t xml:space="preserve">乙方应确保养护队伍的稳定性。乙方可根据工作需要和季节忙闲适当调配人员数量，但不得少于定额标准。甲方可以随时抽查现场养护作业人数并计入考核，具体抽查办法详见附件：绿化养护考核平台操作手册。</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（三）养护作业日志</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养护作业日志是反映养护单位养护水平的重要资料，应按照甲方统一规定的格式每日一记，甲方随时可以抽查。养护日志由项目负责人记录，记录应完整、系统，内容翔实。</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（四）养护月计划</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养护月计划应于每月25日上报甲方。月计划应按照甲方要求的格式编写，内容应能反映出本月的工作安排、技术措施、用工量、时间表等重要信息。</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（五）其他要求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w:t>
      </w:r>
      <w:r/>
    </w:p>
    <w:p>
      <w:pPr>
        <w:ind w:right="-334"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二、绿地保洁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2、保洁工作包括清除绿地、园路、广场以及园林建筑内的断枝、石块、烟头、果皮纸壳、树挂垃圾</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白色垃圾</w:t>
      </w:r>
      <w:r>
        <w:rPr>
          <w:rFonts w:hint="eastAsia" w:asciiTheme="minorEastAsia" w:hAnsiTheme="minorEastAsia" w:eastAsiaTheme="minorEastAsia" w:cstheme="minorEastAsia"/>
          <w:color w:val="auto"/>
          <w:sz w:val="24"/>
          <w:szCs w:val="24"/>
          <w:highlight w:val="none"/>
        </w:rPr>
        <w:t xml:space="preserve">，清除水体漂浮物（浮萍、水草等），保持坐凳、桌椅、扶手、门窗玻璃和花坛压顶等干净无灰尘。</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3、公园、特级、一级</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二级</w:t>
      </w:r>
      <w:r>
        <w:rPr>
          <w:rFonts w:hint="eastAsia" w:asciiTheme="minorEastAsia" w:hAnsiTheme="minorEastAsia" w:eastAsiaTheme="minorEastAsia" w:cstheme="minorEastAsia"/>
          <w:color w:val="auto"/>
          <w:sz w:val="24"/>
          <w:szCs w:val="24"/>
          <w:highlight w:val="none"/>
        </w:rPr>
        <w:t xml:space="preserve">养护绿地保洁每天不少于</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次，三级</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四级、白地、河道养护保洁每天不少于</w:t>
      </w: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次。（某特级绿地可能包含特级、一级、二级、三级、四级、白地、河道，保洁次数均按特级养护绿地标准，以此类推。）</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4、特殊地块实行不间断保洁和夜间保洁，乙方须合理安排保洁人员。</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三、景观维护</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乔木、花灌木如出现死亡，乙方应及时清除并在适宜时间补种相同品种、规格质量、数量的植物。乔木、花灌木如发生倾斜、倒伏，应及时扶正并进行加固。乔木、花灌木的支撑如有缺失、散乱、松动现象，应及时修复。</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3、上述条款涉及的苗木补种或改种费用由乙方全部承担。</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4、各类园林设施（包括亭、廊、榭、花架、座椅、花坛、贴面、地坪、果壳箱、石球、铁链等）发现破坏应及时制止且上报。发现有损绿、毁绿、占用绿地现象应及时制止且上报。</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5、确保行道树树穴</w:t>
      </w:r>
      <w:r>
        <w:rPr>
          <w:rFonts w:hint="eastAsia" w:eastAsia="宋体" w:asciiTheme="minorEastAsia" w:hAnsiTheme="minorEastAsia" w:cstheme="minorEastAsia"/>
          <w:color w:val="auto"/>
          <w:sz w:val="24"/>
          <w:szCs w:val="24"/>
          <w:highlight w:val="none"/>
          <w:lang w:val="en-US" w:eastAsia="zh-CN"/>
        </w:rPr>
        <w:t xml:space="preserve">原</w:t>
      </w:r>
      <w:r>
        <w:rPr>
          <w:rFonts w:hint="eastAsia" w:asciiTheme="minorEastAsia" w:hAnsiTheme="minorEastAsia" w:eastAsiaTheme="minorEastAsia" w:cstheme="minorEastAsia"/>
          <w:color w:val="auto"/>
          <w:sz w:val="24"/>
          <w:szCs w:val="24"/>
          <w:highlight w:val="none"/>
        </w:rPr>
        <w:t xml:space="preserve">有平整盖板或种植地被植物</w:t>
      </w:r>
      <w:r>
        <w:rPr>
          <w:rFonts w:hint="eastAsia" w:eastAsia="宋体" w:asciiTheme="minorEastAsia" w:hAnsiTheme="minorEastAsia" w:cstheme="minorEastAsia"/>
          <w:color w:val="auto"/>
          <w:sz w:val="24"/>
          <w:szCs w:val="24"/>
          <w:highlight w:val="none"/>
          <w:lang w:val="en-US" w:eastAsia="zh-CN"/>
        </w:rPr>
        <w:t xml:space="preserve">养护到位</w:t>
      </w:r>
      <w:r>
        <w:rPr>
          <w:rFonts w:hint="eastAsia" w:asciiTheme="minorEastAsia" w:hAnsiTheme="minorEastAsia" w:eastAsiaTheme="minorEastAsia" w:cstheme="minorEastAsia"/>
          <w:color w:val="auto"/>
          <w:sz w:val="24"/>
          <w:szCs w:val="24"/>
          <w:highlight w:val="none"/>
        </w:rPr>
        <w:t xml:space="preserve">，做到黄土不裸露，无杂草，无垃圾杂物，无树挂垃圾。</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6、及时进行冬季涂白，行道树涂白高度为1.2米，花灌木涂白应整齐划一，避免跑冒滴漏，地面或园林植物上沾上石灰水应及时清除。</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四、杂草清除</w:t>
      </w:r>
      <w:r/>
    </w:p>
    <w:p>
      <w:pPr>
        <w:ind w:firstLine="59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五、土肥水</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1、每月要求月季等色块松土一次，乔木、花灌木做树穴一次，草坪切边一次。</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2、每年至少施有机肥一次，并根据不同的植物（包括草坪、草花）进行生长期追肥，确保植物生长旺盛。冬季施肥应合理控制用量，避免出现遗漏。</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3、干旱季节应及时浇水，雨季时应及时排水，保证植物正常生长。抗旱、排水作业过程中涉及的所有费用由乙方全部承担。</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六、树木修剪</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1、暖季型草坪生长期高度应控制在3-6厘米，冷季型草坪生长期高度应控制在5-12厘米。色块、绿篱、球类应修剪整齐，剪下枝叶及时清除。乔木、花灌木根部萌蘖或主枝侧芽应及时清除。</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2、乔木、花灌木不得有枯枝、断枝或枝条过低影响行人通行。行道树枝叶影响交通信号灯或指示牌时及时进行修剪。登高修剪时必须配备保险带和戴安全帽并设置警示标志。</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3、冬季乔木、花灌木修剪时应剪除徒长枝、病虫枝、交叉枝、并生枝、下垂枝、残枝以及根部萌蘖枝，剪口要整齐，不得留有桩头。及时解决树木与电线、建筑物、交通等之间的矛盾。</w:t>
      </w:r>
      <w:r/>
    </w:p>
    <w:p>
      <w:pPr>
        <w:ind w:right="-334"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七、病虫害防治</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right="-334"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八、其他要求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w:t>
      </w: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全部承担。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从甲方代表的指导和指挥。乙方应及时处置承包范围内绿化养护相关的市民信访和数字城管派件，若不能及时或不能按标准完成承包范围内的养护工作，甲方有权安排第三方进行养护和整改，所发生费用从乙方的月度养护费中扣除，三次以上甲方有权单方终止合同，所造成的损失全部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4、乙方应加强绿地安保工作，确保无重大破坏和偷盗案件。如遇重大事件应及时处置和上报。</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5、乙方必须保护好管理范围内的园林植物和景观设施，任何单位、个人开挖、占用绿地等，须持甲方发放的的开挖审批单方可进行，否则一切后果由乙方负责。</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6、因突发事件及重大活动，甲方需调动乙方人员、设备时或要求乙方完成突击性任务时，乙方应服从安排并予以配合。</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7、做好浇水、施肥和修剪等各项程序。</w:t>
      </w:r>
      <w:r/>
    </w:p>
    <w:p>
      <w:pPr>
        <w:ind w:firstLine="480"/>
        <w:spacing w:line="360" w:lineRule="auto"/>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8、绿化垃圾由乙方负责及时清理、收集、清运、处置，乙方在垃圾清运过程中应集中打包（确保垃圾不散落），该费用包含在养护费中，由乙方承担。</w:t>
      </w:r>
      <w:r/>
    </w:p>
    <w:p>
      <w:pPr>
        <w:pStyle w:val="76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第九条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养护考核办法及评分标准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1、采取聘用监理单位日常巡查、甲方监管人员随机检查相结合的办法，对乙方养护质量进行考核评分，具体考核办法及评分标准详见《太仓高新区绿化养护管理细则》文件，评分标准以最新修订版本为准。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绿化养护合同期限内，甲方有权对一年内（连续12个月）绿化养护质量月考核得分累计三次不满90分或两次不满85分，或一次不满80分的乙方，立即解除其签订的绿化养护合同，并另行发包，所有损失由乙方自行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3、本项目考核办法为甲方根据现行政策及实际情况制定的，在服务期内如因政策性调整或上级部门要求等原因调整而更新考核办法的，乙方必须按照新的执行。</w:t>
      </w:r>
      <w:r/>
    </w:p>
    <w:p>
      <w:pPr>
        <w:pStyle w:val="76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争议解决方式、违约责任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1、甲乙双方因合同发生争议，可协商解决，若协商不成，可向绿化养护管理工程所在地人民法院提起诉讼。</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因一方违约使合同不能履行，另一方欲终止或解除全部合同，应提前10天通知违约方后方可终止或解除合同，由违约方承担违约责任。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3、在法院审理和仲裁期间，除有争议部分外，本合同其他部分应继续履行。</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4、其他未尽事宜，以《民法典》和《政府采购法》等有关法律法规规定为准，无相关规定的，双方协商解决。</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第十一条 风险责任</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第十二条 合同的解除和转让</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1、合同的解除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1.1有下列情形之一，合同一方可以解除合同：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1.1.1因不可抗力致使不能实现合同目的，未受不可抗力影响的一方有权解除合同；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1.1.2因合同一方违约导致合同不能履行，另一方有权解除合同；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有权解除合同的一方，应当在违约事实或不可抗力发生之后三十天内书面通知对方以主张解除合同，合同在书面通知到达对方时解除。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2、合同的转让</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合同的部分和全部都不得转让。</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第十三条 不可抗力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甲、乙方中任何一方，因不可抗力不能按时或完全履行合同的 ，应及时通知对方，并在5个工作日内提供相应证明。未履行完合同部分是否继续履行、如何履行等问题，可由双方初步协商，并向主管部门报告。确定为不可抗力原因造成的损失，可以部分或全部免除责任。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因合同一方迟延履行后发生不可抗力的，不能免除责任。</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第十四条 合同生效及其他</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1、本合同自经代理机构加盖骑缝章，甲乙双方授权代表签字并加盖公章后生效。</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2、本合同一式七份，甲乙双方各执</w:t>
      </w:r>
      <w:r>
        <w:rPr>
          <w:rFonts w:hint="eastAsia" w:eastAsia="宋体" w:asciiTheme="minorEastAsia" w:hAnsi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份，代理机构执</w:t>
      </w:r>
      <w:r>
        <w:rPr>
          <w:rFonts w:hint="eastAsia" w:eastAsia="宋体" w:asciiTheme="minorEastAsia" w:hAnsi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rPr>
        <w:t xml:space="preserve">份。</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3、本合同应按照中华人民共和国的现行法律进行解释。</w:t>
      </w:r>
      <w:r/>
    </w:p>
    <w:p>
      <w:pPr>
        <w:ind w:firstLine="480"/>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甲方（采购人）：（盖章）            乙方（供应商）：（盖章）</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代表人：</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                         代表人：</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                         电    话：</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帐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帐    号：</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color w:val="auto"/>
          <w:sz w:val="24"/>
          <w:highlight w:val="none"/>
        </w:rPr>
      </w:pPr>
      <w:r>
        <w:rPr>
          <w:color w:val="auto"/>
          <w:sz w:val="24"/>
          <w:highlight w:val="none"/>
        </w:rPr>
      </w:r>
      <w:r/>
    </w:p>
    <w:p>
      <w:pPr>
        <w:pStyle w:val="779"/>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pStyle w:val="780"/>
        <w:rPr>
          <w:color w:val="auto"/>
          <w:sz w:val="24"/>
          <w:highlight w:val="none"/>
        </w:rPr>
      </w:pPr>
      <w:r>
        <w:rPr>
          <w:color w:val="auto"/>
          <w:sz w:val="24"/>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color w:val="auto"/>
          <w:szCs w:val="21"/>
          <w:highlight w:val="none"/>
        </w:rPr>
      </w:pPr>
      <w:r>
        <w:rPr>
          <w:rFonts w:hint="eastAsia"/>
          <w:color w:val="auto"/>
          <w:szCs w:val="21"/>
          <w:highlight w:val="none"/>
        </w:rPr>
        <w:t xml:space="preserve">附件1：</w:t>
      </w:r>
      <w:r/>
    </w:p>
    <w:tbl>
      <w:tblPr>
        <w:tblStyle w:val="773"/>
        <w:tblpPr w:horzAnchor="page" w:tblpX="1781" w:vertAnchor="text" w:tblpY="400" w:leftFromText="180" w:topFromText="0" w:rightFromText="180" w:bottomFromText="0"/>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340"/>
        <w:gridCol w:w="544"/>
        <w:gridCol w:w="407"/>
        <w:gridCol w:w="5942"/>
        <w:gridCol w:w="580"/>
        <w:gridCol w:w="340"/>
        <w:gridCol w:w="340"/>
      </w:tblGrid>
      <w:tr>
        <w:trPr>
          <w:trHeight w:val="375"/>
        </w:trPr>
        <w:tc>
          <w:tcPr>
            <w:gridSpan w:val="7"/>
            <w:tcBorders>
              <w:bottom w:val="single" w:color="000000" w:sz="4" w:space="0"/>
            </w:tcBorders>
            <w:tcW w:w="8493" w:type="dxa"/>
            <w:vAlign w:val="center"/>
            <w:textDirection w:val="lrTb"/>
            <w:noWrap w:val="false"/>
          </w:tcPr>
          <w:p>
            <w:pPr>
              <w:ind w:firstLine="1928"/>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太仓高新区绿化养护管理细则</w:t>
            </w:r>
            <w:r/>
          </w:p>
        </w:tc>
      </w:tr>
      <w:tr>
        <w:trPr>
          <w:trHeight w:val="42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标准分</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扣分内容</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w:t>
            </w:r>
            <w:r/>
          </w:p>
        </w:tc>
      </w:tr>
      <w:tr>
        <w:trPr>
          <w:trHeight w:val="316"/>
        </w:trPr>
        <w:tc>
          <w:tcPr>
            <w:tcBorders>
              <w:top w:val="single" w:color="000000" w:sz="4" w:space="0"/>
              <w:left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一</w:t>
            </w:r>
            <w:r/>
          </w:p>
        </w:tc>
        <w:tc>
          <w:tcPr>
            <w:tcBorders>
              <w:top w:val="single" w:color="000000" w:sz="4" w:space="0"/>
              <w:left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组织</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制度</w:t>
            </w:r>
            <w:r/>
          </w:p>
        </w:tc>
        <w:tc>
          <w:tcPr>
            <w:tcBorders>
              <w:top w:val="single" w:color="000000" w:sz="4" w:space="0"/>
              <w:left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1、作业日志未及时记录或内容严重不齐全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2、月度计划不及时上报或内容严重不齐全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3、作业人员车辆未按规定停放（影响交通或停在绿地内）</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辆·次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4、作业人员未穿工作服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人·次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5、随机进行的养护人数抽查，出勤人数少于定额规定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人·次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6、养护承包单位无正当理由且未在规定期限内完成绿化管理部门正式通知或要求的事项</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7、养护承包单位无正当理由且未按绿化管理部门正式通知或要求的程序或标准实施作业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8、项目负责人未在规定时间内进行电子签到</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9、项目负责人在规定时间内对自身管辖范围的各个地块巡查的次数少于定额次数</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10、项目负责人在规定时间内在自身管辖范围巡查时间少于定额规定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11、项目负责人擅自将平台终端设备交由他人代为巡查或长时间（60分钟以上）将平台终端设备固定在养护范围的某处等弄虚作假的行为</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55"/>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12、项目负责人无故缺席绿化管理部门组织的会议或活动（未提供单位盖章的请假单原件或指派其他管理人员参加）</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13、项目负责人管辖范围有损绿、毁绿、占用绿地或违章搭建现象未及时发现、制止和上报</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14、草坪修剪明显过低导致草坪发黄影响景观效果或草坪病虫害严重（范围大于50平方米）影响景观效果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15、养护作业过程中未做到文明施工或养护质量明显不到位,被市民投诉、上级部门通报或媒体曝光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16、未经绿化管理部门许可，擅自将绿地内苗木移作他用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卫生</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保洁</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1、绿地（包括园路、广场等铺装以及园林建筑）内发现断枝、石块、烟头、果皮纸壳、树挂垃圾，水体内发现漂浮物（包括影响景观的浮萍、水草等）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2、坐凳、桌椅、扶手、门窗玻璃和花坛压顶等有灰尘或杂物</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3、果壳箱内垃圾已满，未及时清运</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4、作业时产生的枝条、垃圾占用马路、人行道、园路或广场</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5、作业垃圾当天未清除或专职保洁人员缺岗导致大量垃圾未及时清除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三</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景观</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1、乔木、花灌木死亡，未及时清除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株、处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2、乔木、花灌木死亡，清除后在适宜季节未及时补种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株、处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3、乔木、花灌木的支撑缺失、倾斜、松动未及时修复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4、乔木、花灌木支撑过紧影响树木正常生长未及时松绑或拆除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5、乔木、花灌木倾斜、倒伏，未及时扶正</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6、色块、地被、草花或草坪明显死亡、空秃，未清理并及时补种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7、各类园林设施（包括亭、廊、榭、花架、座椅、花坛、贴面、地坪、果壳箱、石球、铁链等）发现缺失、损坏未及时修复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8、果壳箱倾倒或盖子未盖好</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杂草</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清除</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1、色块、地被、草花或草坪内局部狭叶杂草每平方米达10-20株、阔叶杂草每平方米达5-10株或杂草高度超出上述苗木高度5-10公分</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2、色块、地被、草花、草坪内局部狭叶杂草每平方米20株以上、阔叶杂草每平方米10株以上或杂草高度超出上述苗木高度10公分以上</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3、视野内藤本状杂草达2-5株、单株长度或高度达0.5-1米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4、视野内藤本状杂草超过5株、单株长度或高度超过1米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五</w:t>
            </w:r>
            <w:r/>
          </w:p>
        </w:tc>
        <w:tc>
          <w:tcPr>
            <w:tcBorders>
              <w:top w:val="single" w:color="000000" w:sz="4" w:space="0"/>
              <w:left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松土</w:t>
            </w:r>
            <w:r/>
          </w:p>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常规施肥</w:t>
            </w:r>
            <w:r/>
          </w:p>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常规浇水</w:t>
            </w:r>
            <w:r/>
          </w:p>
        </w:tc>
        <w:tc>
          <w:tcPr>
            <w:tcBorders>
              <w:top w:val="single" w:color="000000" w:sz="4" w:space="0"/>
              <w:left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1、树穴未松土导致泥土板结</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2、草坪未切边，导致草坪蔓延到树穴、地被或园路等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3、生长期未及时施肥或偷工减料或施肥不当造成园林植物成片饥瘦、枯黄、萎缩</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4、未及时浇水导致土壤开裂、板结，园林植物枯黄、生长不良</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常规</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1、暖季型草坪生长期高度应控制在3-6厘米，草坪修剪后低于3公分或草坪超过6公分仍未修剪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2、冷季型草坪生长期高度应控制在6-12厘米，草坪修剪后低于6公分或草坪超过12公分仍未修剪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3、色块、绿篱、球类未修剪、修剪不整齐或剪下枝叶未及时清除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4、色块、绿篱、球类修剪过重导致枝干外露或植物生长衰落，影响景观效果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5、开花植物花葶（高于10公分）枯萎后未修剪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6、乔木、花灌木有枯枝、断枝、枯叶或枝条过低影响行人通行</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7、乔木、花灌木有根部萌蘖或主枝侧芽超过10公分</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8、登高修剪时扶梯下面没人扶、未系保险带、未戴安全帽或未设置警示标志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1、园林植物（包括乔木、花灌木、竹类、绿篱、地被、色块、藤本、水生植物、草坪和草花等）有轻微病虫害或病虫害虽明显，但及时用药后，无继续危害现象，对景观效果影响较小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2、园林植物有较明显的病虫害，且未及时用药或对景观效果影响较大</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3、作业人员喷施化学药剂时未戴口罩和手套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4、在道路上喷施化学药剂时未设警示标志或喷溅到市民身上</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八</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涂白</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施肥</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修剪</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1、涂白高度未达到规定要求</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2、涂白有遗漏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3、涂白过程中跑冒滴漏，地面或园林植物上沾上石灰水未及时清除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4、施肥量严重不足或过量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5、个别地块或园林植物施肥有遗漏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6、乔木、花灌木修剪时剪口不平整或有劈裂</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7、乔木、花灌木修剪时留有大枝桩头</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8、乔木、花灌木修剪时留有徒长枝、病虫枝、交叉枝、并生枝、下垂枝、残枝以及根部萌蘖枝</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9、同一条道路上行道树修剪风格不统一或发生重大修剪技术失误</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10、登高修剪时扶梯下面没人扶、未系保险带、未戴安全帽或未设置警示标志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11、个别地块或园林植物修剪有遗漏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12、园林植物乱用除草剂或用药后产生药害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13、抗台、抗旱、排涝等作业不及时或作业不到位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14、草坪播种密度过低、同一地块密度不均匀影响景观效果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bl>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132"/>
        <w:spacing w:line="440" w:lineRule="exact"/>
        <w:rPr>
          <w:rFonts w:cs="宋体"/>
          <w:b/>
          <w:bCs/>
          <w:color w:val="auto"/>
          <w:sz w:val="30"/>
          <w:szCs w:val="30"/>
          <w:highlight w:val="none"/>
        </w:rPr>
      </w:pPr>
      <w:r>
        <w:rPr>
          <w:rFonts w:cs="宋体"/>
          <w:b/>
          <w:bCs/>
          <w:color w:val="auto"/>
          <w:sz w:val="30"/>
          <w:szCs w:val="30"/>
          <w:highlight w:val="none"/>
        </w:rPr>
      </w:r>
      <w:r/>
    </w:p>
    <w:p>
      <w:pPr>
        <w:jc w:val="left"/>
        <w:widowControl/>
        <w:rPr>
          <w:color w:val="auto"/>
          <w:szCs w:val="21"/>
          <w:highlight w:val="none"/>
        </w:rPr>
      </w:pPr>
      <w:r>
        <w:rPr>
          <w:color w:val="auto"/>
          <w:szCs w:val="21"/>
          <w:highlight w:val="none"/>
        </w:rPr>
        <w:br w:type="page" w:clear="all"/>
      </w:r>
      <w:r/>
    </w:p>
    <w:p>
      <w:pPr>
        <w:spacing w:line="360" w:lineRule="auto"/>
        <w:rPr>
          <w:color w:val="auto"/>
          <w:szCs w:val="21"/>
          <w:highlight w:val="none"/>
        </w:rPr>
      </w:pPr>
      <w:r>
        <w:rPr>
          <w:rFonts w:hint="eastAsia"/>
          <w:color w:val="auto"/>
          <w:szCs w:val="21"/>
          <w:highlight w:val="none"/>
        </w:rPr>
        <w:t xml:space="preserve">附件2：绿化养护考核平台操作手册</w:t>
      </w:r>
      <w:r/>
    </w:p>
    <w:p>
      <w:pPr>
        <w:ind w:firstLine="562"/>
        <w:jc w:val="center"/>
        <w:spacing w:line="360" w:lineRule="auto"/>
        <w:rPr>
          <w:b/>
          <w:bCs/>
          <w:color w:val="auto"/>
          <w:sz w:val="28"/>
          <w:szCs w:val="28"/>
          <w:highlight w:val="none"/>
        </w:rPr>
      </w:pPr>
      <w:r>
        <w:rPr>
          <w:rFonts w:hint="eastAsia"/>
          <w:b/>
          <w:bCs/>
          <w:color w:val="auto"/>
          <w:sz w:val="28"/>
          <w:szCs w:val="28"/>
          <w:highlight w:val="none"/>
        </w:rPr>
        <w:t xml:space="preserve">绿化养护考核平台操作手册</w:t>
      </w:r>
      <w:r/>
    </w:p>
    <w:p>
      <w:pPr>
        <w:ind w:firstLine="420"/>
        <w:spacing w:line="360" w:lineRule="auto"/>
        <w:rPr>
          <w:color w:val="auto"/>
          <w:szCs w:val="21"/>
          <w:highlight w:val="none"/>
        </w:rPr>
      </w:pPr>
      <w:r>
        <w:rPr>
          <w:rFonts w:hint="eastAsia"/>
          <w:color w:val="auto"/>
          <w:szCs w:val="21"/>
          <w:highlight w:val="none"/>
        </w:rPr>
        <w:t xml:space="preserve">本手册适用于高新区绿化养护考核平台（以下简称“平台”） web端和手机端。使用对象为绿化养护承包单位的项目负责人及监理单位监理人员。</w:t>
      </w:r>
      <w:r/>
    </w:p>
    <w:p>
      <w:pPr>
        <w:ind w:firstLine="420"/>
        <w:spacing w:line="360" w:lineRule="auto"/>
        <w:rPr>
          <w:color w:val="auto"/>
          <w:szCs w:val="21"/>
          <w:highlight w:val="none"/>
        </w:rPr>
      </w:pPr>
      <w:r>
        <w:rPr>
          <w:rFonts w:hint="eastAsia"/>
          <w:color w:val="auto"/>
          <w:szCs w:val="21"/>
          <w:highlight w:val="none"/>
        </w:rPr>
        <w:t xml:space="preserve">登录平台的项目负责人及监理人员视为已接受高新区（以下简称“甲方”）平台的培训学习并已充分熟悉该平台的各项功能和操作。根据养护合同和管理细则的相关条款，本手册主要针对平台使用过程中部分程序性和规范性的内容进行细化和说明。</w:t>
      </w:r>
      <w:r/>
    </w:p>
    <w:p>
      <w:pPr>
        <w:ind w:firstLine="422"/>
        <w:spacing w:line="360" w:lineRule="auto"/>
        <w:rPr>
          <w:b/>
          <w:bCs/>
          <w:color w:val="auto"/>
          <w:szCs w:val="21"/>
          <w:highlight w:val="none"/>
        </w:rPr>
      </w:pPr>
      <w:r>
        <w:rPr>
          <w:rFonts w:hint="eastAsia"/>
          <w:b/>
          <w:bCs/>
          <w:color w:val="auto"/>
          <w:szCs w:val="21"/>
          <w:highlight w:val="none"/>
        </w:rPr>
        <w:t xml:space="preserve">一、整改通知</w:t>
      </w:r>
      <w:r/>
    </w:p>
    <w:p>
      <w:pPr>
        <w:ind w:firstLine="420"/>
        <w:spacing w:line="360" w:lineRule="auto"/>
        <w:rPr>
          <w:color w:val="auto"/>
          <w:szCs w:val="21"/>
          <w:highlight w:val="none"/>
        </w:rPr>
      </w:pPr>
      <w:r>
        <w:rPr>
          <w:rFonts w:hint="eastAsia"/>
          <w:color w:val="auto"/>
          <w:szCs w:val="21"/>
          <w:highlight w:val="none"/>
        </w:rPr>
        <w:t xml:space="preserve">1、回复期限</w:t>
      </w:r>
      <w:r/>
    </w:p>
    <w:p>
      <w:pPr>
        <w:ind w:firstLine="420"/>
        <w:spacing w:line="360" w:lineRule="auto"/>
        <w:rPr>
          <w:color w:val="auto"/>
          <w:szCs w:val="21"/>
          <w:highlight w:val="none"/>
        </w:rPr>
      </w:pPr>
      <w:r>
        <w:rPr>
          <w:rFonts w:hint="eastAsia"/>
          <w:color w:val="auto"/>
          <w:szCs w:val="21"/>
          <w:highlight w:val="none"/>
        </w:rPr>
        <w:t xml:space="preserve">1.1超出整改期限未完成整改通知回复的（以平台整改通知显示为准，问题已处理，但图片尚未上传的仍视为未完成整改通知回复），原整改通知将予以扣分同时加扣组织管理2分，原整改通知为提示性质未扣分的，将予以扣组织管理2分处理。</w:t>
      </w:r>
      <w:r/>
    </w:p>
    <w:p>
      <w:pPr>
        <w:ind w:firstLine="420"/>
        <w:spacing w:line="360" w:lineRule="auto"/>
        <w:rPr>
          <w:color w:val="auto"/>
          <w:szCs w:val="21"/>
          <w:highlight w:val="none"/>
        </w:rPr>
      </w:pPr>
      <w:r>
        <w:rPr>
          <w:rFonts w:hint="eastAsia"/>
          <w:color w:val="auto"/>
          <w:szCs w:val="21"/>
          <w:highlight w:val="none"/>
        </w:rPr>
        <w:t xml:space="preserve">1.2回复的图片内容或位置明显与整改通知要求不符，或问题明显未完成处理被驳回的整改通知将予以扣分同时加扣组织管理2分并要求重新整改，原整改通知为提示性质未扣分的，将予以扣组织管理2分处理。</w:t>
      </w:r>
      <w:r/>
    </w:p>
    <w:p>
      <w:pPr>
        <w:ind w:firstLine="420"/>
        <w:spacing w:line="360" w:lineRule="auto"/>
        <w:rPr>
          <w:color w:val="auto"/>
          <w:szCs w:val="21"/>
          <w:highlight w:val="none"/>
        </w:rPr>
      </w:pPr>
      <w:r>
        <w:rPr>
          <w:rFonts w:hint="eastAsia"/>
          <w:color w:val="auto"/>
          <w:szCs w:val="21"/>
          <w:highlight w:val="none"/>
        </w:rPr>
        <w:t xml:space="preserve">1.3组织管理扣1分时，该工程（养护）范围内每个养护等级均扣1分。</w:t>
      </w:r>
      <w:r/>
    </w:p>
    <w:p>
      <w:pPr>
        <w:ind w:firstLine="420"/>
        <w:spacing w:line="360" w:lineRule="auto"/>
        <w:rPr>
          <w:color w:val="auto"/>
          <w:szCs w:val="21"/>
          <w:highlight w:val="none"/>
        </w:rPr>
      </w:pPr>
      <w:r>
        <w:rPr>
          <w:rFonts w:hint="eastAsia"/>
          <w:color w:val="auto"/>
          <w:szCs w:val="21"/>
          <w:highlight w:val="none"/>
        </w:rPr>
        <w:t xml:space="preserve">2、图片要求</w:t>
      </w:r>
      <w:r/>
    </w:p>
    <w:p>
      <w:pPr>
        <w:ind w:firstLine="420"/>
        <w:spacing w:line="360" w:lineRule="auto"/>
        <w:rPr>
          <w:color w:val="auto"/>
          <w:szCs w:val="21"/>
          <w:highlight w:val="none"/>
        </w:rPr>
      </w:pPr>
      <w:r>
        <w:rPr>
          <w:rFonts w:hint="eastAsia"/>
          <w:color w:val="auto"/>
          <w:szCs w:val="21"/>
          <w:highlight w:val="none"/>
        </w:rPr>
        <w:t xml:space="preserve">2.1回复图片模糊不清或经压缩后变形严重无法辨别被驳回的整改通知将予以扣分同时加扣组织管理2分并要求重新上传图片，整改通知为提示性质未扣分的，将予以扣组织管理2分处理并要求重新上传图片。</w:t>
      </w:r>
      <w:r/>
    </w:p>
    <w:p>
      <w:pPr>
        <w:ind w:firstLine="420"/>
        <w:spacing w:line="360" w:lineRule="auto"/>
        <w:rPr>
          <w:color w:val="auto"/>
          <w:szCs w:val="21"/>
          <w:highlight w:val="none"/>
        </w:rPr>
      </w:pPr>
      <w:r>
        <w:rPr>
          <w:rFonts w:hint="eastAsia"/>
          <w:color w:val="auto"/>
          <w:szCs w:val="21"/>
          <w:highlight w:val="none"/>
        </w:rPr>
        <w:t xml:space="preserve">3、争议整改通知处置程序</w:t>
      </w:r>
      <w:r/>
    </w:p>
    <w:p>
      <w:pPr>
        <w:ind w:firstLine="420"/>
        <w:spacing w:line="360" w:lineRule="auto"/>
        <w:rPr>
          <w:color w:val="auto"/>
          <w:szCs w:val="21"/>
          <w:highlight w:val="none"/>
        </w:rPr>
      </w:pPr>
      <w:r>
        <w:rPr>
          <w:rFonts w:hint="eastAsia"/>
          <w:color w:val="auto"/>
          <w:szCs w:val="21"/>
          <w:highlight w:val="none"/>
        </w:rPr>
        <w:t xml:space="preserve">3.1项目负责人对整改通知如有异议应在整改通知上传的48小时内提出，逾期提出的原则上不再予以调整，尤其是月底结算阶段。48小时的期限不包括（法定）节假日。</w:t>
      </w:r>
      <w:r/>
    </w:p>
    <w:p>
      <w:pPr>
        <w:ind w:firstLine="420"/>
        <w:spacing w:line="360" w:lineRule="auto"/>
        <w:rPr>
          <w:color w:val="auto"/>
          <w:szCs w:val="21"/>
          <w:highlight w:val="none"/>
        </w:rPr>
      </w:pPr>
      <w:r>
        <w:rPr>
          <w:rFonts w:hint="eastAsia"/>
          <w:color w:val="auto"/>
          <w:szCs w:val="21"/>
          <w:highlight w:val="none"/>
        </w:rPr>
        <w:t xml:space="preserve">3.2项目负责人应在养护工作群内将有异议的整改通知界面截屏或者将整改通知编号、地块、大致争议内容等进行说明。</w:t>
      </w:r>
      <w:r/>
    </w:p>
    <w:p>
      <w:pPr>
        <w:ind w:firstLine="420"/>
        <w:spacing w:line="360" w:lineRule="auto"/>
        <w:rPr>
          <w:color w:val="auto"/>
          <w:szCs w:val="21"/>
          <w:highlight w:val="none"/>
        </w:rPr>
      </w:pPr>
      <w:r>
        <w:rPr>
          <w:rFonts w:hint="eastAsia"/>
          <w:color w:val="auto"/>
          <w:szCs w:val="21"/>
          <w:highlight w:val="none"/>
        </w:rPr>
        <w:t xml:space="preserve">3.3甲方应在项目负责人反映情况后24小时内对有争议的整改通知进行复核，并将处理后的情况在养护工作群内予以反馈。逾期未反馈的，甲方应删除该争议整改通知。24小时的期限不包括（法定）节假日。</w:t>
      </w:r>
      <w:r/>
    </w:p>
    <w:p>
      <w:pPr>
        <w:ind w:firstLine="422"/>
        <w:spacing w:line="360" w:lineRule="auto"/>
        <w:rPr>
          <w:b/>
          <w:bCs/>
          <w:color w:val="auto"/>
          <w:szCs w:val="21"/>
          <w:highlight w:val="none"/>
        </w:rPr>
      </w:pPr>
      <w:r>
        <w:rPr>
          <w:rFonts w:hint="eastAsia"/>
          <w:b/>
          <w:bCs/>
          <w:color w:val="auto"/>
          <w:szCs w:val="21"/>
          <w:highlight w:val="none"/>
        </w:rPr>
        <w:t xml:space="preserve">二、电子签到</w:t>
      </w:r>
      <w:r/>
    </w:p>
    <w:p>
      <w:pPr>
        <w:ind w:firstLine="420"/>
        <w:spacing w:line="360" w:lineRule="auto"/>
        <w:rPr>
          <w:color w:val="auto"/>
          <w:szCs w:val="21"/>
          <w:highlight w:val="none"/>
        </w:rPr>
      </w:pPr>
      <w:r>
        <w:rPr>
          <w:rFonts w:hint="eastAsia"/>
          <w:color w:val="auto"/>
          <w:szCs w:val="21"/>
          <w:highlight w:val="none"/>
        </w:rPr>
        <w:t xml:space="preserve">1、电子签到需项目负责人及监理人员本人在工作日的签到时间段，在本单位（人）管辖绿地内自拍照片后上传。签到时间段统一规定为8:00-16:00，该时间段以外的签到为无效签到。法定节假日不要求签到。</w:t>
      </w:r>
      <w:r/>
    </w:p>
    <w:p>
      <w:pPr>
        <w:ind w:firstLine="420"/>
        <w:spacing w:line="360" w:lineRule="auto"/>
        <w:rPr>
          <w:color w:val="auto"/>
          <w:szCs w:val="21"/>
          <w:highlight w:val="none"/>
        </w:rPr>
      </w:pPr>
      <w:r>
        <w:rPr>
          <w:rFonts w:hint="eastAsia"/>
          <w:color w:val="auto"/>
          <w:szCs w:val="21"/>
          <w:highlight w:val="none"/>
        </w:rPr>
        <w:t xml:space="preserve">2、</w:t>
      </w:r>
      <w:r>
        <w:rPr>
          <w:rFonts w:hint="eastAsia"/>
          <w:color w:val="auto"/>
          <w:highlight w:val="none"/>
        </w:rPr>
        <w:t xml:space="preserve">电子签到图片中项目负责人及监理人员头像及背景应清晰可见，模糊无法辨别的、签到图像横置或倒置的视为无效签到。</w:t>
      </w:r>
      <w:r/>
    </w:p>
    <w:p>
      <w:pPr>
        <w:ind w:firstLine="420"/>
        <w:spacing w:line="360" w:lineRule="auto"/>
        <w:rPr>
          <w:color w:val="auto"/>
          <w:szCs w:val="21"/>
          <w:highlight w:val="none"/>
        </w:rPr>
      </w:pPr>
      <w:r>
        <w:rPr>
          <w:rFonts w:hint="eastAsia"/>
          <w:color w:val="auto"/>
          <w:szCs w:val="21"/>
          <w:highlight w:val="none"/>
        </w:rPr>
        <w:t xml:space="preserve">3、项目负责人及监理人员休假时未提供有效请假单的前提下，其他人代签视为无效签到；项目负责人休假时提供了有效请假单，但未安排其他人代签视为未签到。</w:t>
      </w:r>
      <w:r/>
    </w:p>
    <w:p>
      <w:pPr>
        <w:ind w:firstLine="420"/>
        <w:spacing w:line="360" w:lineRule="auto"/>
        <w:rPr>
          <w:color w:val="auto"/>
          <w:szCs w:val="21"/>
          <w:highlight w:val="none"/>
        </w:rPr>
      </w:pPr>
      <w:r>
        <w:rPr>
          <w:rFonts w:hint="eastAsia"/>
          <w:color w:val="auto"/>
          <w:szCs w:val="21"/>
          <w:highlight w:val="none"/>
        </w:rPr>
        <w:t xml:space="preserve">4、无效签到与未签到（视为缺勤）将予以组织管理扣1分。</w:t>
      </w:r>
      <w:r/>
    </w:p>
    <w:p>
      <w:pPr>
        <w:ind w:firstLine="422"/>
        <w:spacing w:line="360" w:lineRule="auto"/>
        <w:rPr>
          <w:b/>
          <w:bCs/>
          <w:color w:val="auto"/>
          <w:szCs w:val="21"/>
          <w:highlight w:val="none"/>
        </w:rPr>
      </w:pPr>
      <w:r>
        <w:rPr>
          <w:rFonts w:hint="eastAsia"/>
          <w:b/>
          <w:bCs/>
          <w:color w:val="auto"/>
          <w:szCs w:val="21"/>
          <w:highlight w:val="none"/>
        </w:rPr>
        <w:t xml:space="preserve">三、轨迹管理</w:t>
      </w:r>
      <w:r/>
    </w:p>
    <w:p>
      <w:pPr>
        <w:ind w:firstLine="420"/>
        <w:spacing w:line="360" w:lineRule="auto"/>
        <w:rPr>
          <w:color w:val="auto"/>
          <w:szCs w:val="21"/>
          <w:highlight w:val="none"/>
        </w:rPr>
      </w:pPr>
      <w:r>
        <w:rPr>
          <w:rFonts w:hint="eastAsia"/>
          <w:color w:val="auto"/>
          <w:szCs w:val="21"/>
          <w:highlight w:val="none"/>
        </w:rPr>
        <w:t xml:space="preserve">1、轨迹管理</w:t>
      </w:r>
      <w:r/>
    </w:p>
    <w:p>
      <w:pPr>
        <w:ind w:firstLine="420"/>
        <w:spacing w:line="360" w:lineRule="auto"/>
        <w:rPr>
          <w:color w:val="auto"/>
          <w:szCs w:val="21"/>
          <w:highlight w:val="none"/>
        </w:rPr>
      </w:pPr>
      <w:r>
        <w:rPr>
          <w:rFonts w:hint="eastAsia"/>
          <w:color w:val="auto"/>
          <w:szCs w:val="21"/>
          <w:highlight w:val="none"/>
        </w:rPr>
        <w:t xml:space="preserve">1.1项目负责人及监理人员日常巡查轨迹纳入平台考核。周一至周日七天为一个周期。</w:t>
      </w:r>
      <w:r/>
    </w:p>
    <w:p>
      <w:pPr>
        <w:ind w:firstLine="420"/>
        <w:spacing w:line="360" w:lineRule="auto"/>
        <w:rPr>
          <w:color w:val="auto"/>
          <w:szCs w:val="21"/>
          <w:highlight w:val="none"/>
        </w:rPr>
      </w:pPr>
      <w:r>
        <w:rPr>
          <w:rFonts w:hint="eastAsia"/>
          <w:color w:val="auto"/>
          <w:szCs w:val="21"/>
          <w:highlight w:val="none"/>
        </w:rPr>
        <w:t xml:space="preserve">1.2公园、特级、一级绿地每周巡查次数不少于四次，二级绿地每周巡查次数不少于三次，三级、</w:t>
      </w:r>
      <w:r>
        <w:rPr>
          <w:rFonts w:hint="eastAsia" w:cs="宋体"/>
          <w:color w:val="auto"/>
          <w:highlight w:val="none"/>
        </w:rPr>
        <w:t xml:space="preserve">四级</w:t>
      </w:r>
      <w:r>
        <w:rPr>
          <w:rFonts w:hint="eastAsia"/>
          <w:color w:val="auto"/>
          <w:szCs w:val="21"/>
          <w:highlight w:val="none"/>
        </w:rPr>
        <w:t xml:space="preserve">绿地和</w:t>
      </w:r>
      <w:r>
        <w:rPr>
          <w:rFonts w:hint="eastAsia" w:cs="宋体"/>
          <w:color w:val="auto"/>
          <w:highlight w:val="none"/>
        </w:rPr>
        <w:t xml:space="preserve">白地、河道养护保洁</w:t>
      </w:r>
      <w:r>
        <w:rPr>
          <w:rFonts w:hint="eastAsia"/>
          <w:color w:val="auto"/>
          <w:szCs w:val="21"/>
          <w:highlight w:val="none"/>
        </w:rPr>
        <w:t xml:space="preserve">每周巡查次数不少于两次。一天内多次到达同一个地块的只视为巡查一次。</w:t>
      </w:r>
      <w:r/>
    </w:p>
    <w:p>
      <w:pPr>
        <w:ind w:firstLine="420"/>
        <w:spacing w:line="360" w:lineRule="auto"/>
        <w:rPr>
          <w:color w:val="auto"/>
          <w:szCs w:val="21"/>
          <w:highlight w:val="none"/>
        </w:rPr>
      </w:pPr>
      <w:r>
        <w:rPr>
          <w:rFonts w:hint="eastAsia"/>
          <w:color w:val="auto"/>
          <w:szCs w:val="21"/>
          <w:highlight w:val="none"/>
        </w:rPr>
        <w:t xml:space="preserve">1.3某个地块在一周内被巡查次数少于规定要求的，将按管理细则予以扣分。春节和国庆长假期间巡查要求另行通知。</w:t>
      </w:r>
      <w:r/>
    </w:p>
    <w:p>
      <w:pPr>
        <w:ind w:firstLine="420"/>
        <w:spacing w:line="360" w:lineRule="auto"/>
        <w:rPr>
          <w:color w:val="auto"/>
          <w:szCs w:val="21"/>
          <w:highlight w:val="none"/>
        </w:rPr>
      </w:pPr>
      <w:r>
        <w:rPr>
          <w:rFonts w:hint="eastAsia"/>
          <w:color w:val="auto"/>
          <w:szCs w:val="21"/>
          <w:highlight w:val="none"/>
        </w:rPr>
        <w:t xml:space="preserve">2、巡查时间管理</w:t>
      </w:r>
      <w:r/>
    </w:p>
    <w:p>
      <w:pPr>
        <w:ind w:firstLine="420"/>
        <w:spacing w:line="360" w:lineRule="auto"/>
        <w:rPr>
          <w:color w:val="auto"/>
          <w:szCs w:val="21"/>
          <w:highlight w:val="none"/>
        </w:rPr>
      </w:pPr>
      <w:r>
        <w:rPr>
          <w:rFonts w:hint="eastAsia"/>
          <w:color w:val="auto"/>
          <w:szCs w:val="21"/>
          <w:highlight w:val="none"/>
        </w:rPr>
        <w:t xml:space="preserve">2.1项目负责人周一至周六，监理人员周一至周五，在管辖区域巡查时间纳入平台考核，法定节假日不做要求。</w:t>
      </w:r>
      <w:r/>
    </w:p>
    <w:p>
      <w:pPr>
        <w:ind w:firstLine="420"/>
        <w:spacing w:line="360" w:lineRule="auto"/>
        <w:rPr>
          <w:color w:val="auto"/>
          <w:szCs w:val="21"/>
          <w:highlight w:val="none"/>
        </w:rPr>
      </w:pPr>
      <w:r>
        <w:rPr>
          <w:rFonts w:hint="eastAsia"/>
          <w:color w:val="auto"/>
          <w:szCs w:val="21"/>
          <w:highlight w:val="none"/>
        </w:rPr>
        <w:t xml:space="preserve">2.2巡查时间段统一规定为6:00-17:00，该时间段以外的巡查为无效巡查。</w:t>
      </w:r>
      <w:r/>
    </w:p>
    <w:p>
      <w:pPr>
        <w:ind w:firstLine="420"/>
        <w:spacing w:line="360" w:lineRule="auto"/>
        <w:rPr>
          <w:color w:val="auto"/>
          <w:szCs w:val="21"/>
          <w:highlight w:val="none"/>
        </w:rPr>
      </w:pPr>
      <w:r>
        <w:rPr>
          <w:rFonts w:hint="eastAsia"/>
          <w:color w:val="auto"/>
          <w:szCs w:val="21"/>
          <w:highlight w:val="none"/>
        </w:rPr>
        <w:t xml:space="preserve">2.3项目负责人在管辖区域有效巡查时间不应少于4个小时/日，监理人员在管辖区域有效巡查时间不应少于6个小时/日，甲方视实际情况可以对巡查时间的标准进行调整。</w:t>
      </w:r>
      <w:r/>
    </w:p>
    <w:p>
      <w:pPr>
        <w:ind w:firstLine="420"/>
        <w:spacing w:line="360" w:lineRule="auto"/>
        <w:rPr>
          <w:color w:val="auto"/>
          <w:szCs w:val="21"/>
          <w:highlight w:val="none"/>
        </w:rPr>
      </w:pPr>
      <w:r>
        <w:rPr>
          <w:rFonts w:hint="eastAsia"/>
          <w:color w:val="auto"/>
          <w:szCs w:val="21"/>
          <w:highlight w:val="none"/>
        </w:rPr>
        <w:t xml:space="preserve">2.4项目负责人及监理人员有效巡查时间少于规定要求的，将按管理细则予以组织管理扣1分处理。</w:t>
      </w:r>
      <w:r/>
    </w:p>
    <w:p>
      <w:pPr>
        <w:ind w:firstLine="420"/>
        <w:spacing w:line="360" w:lineRule="auto"/>
        <w:rPr>
          <w:color w:val="auto"/>
          <w:szCs w:val="21"/>
          <w:highlight w:val="none"/>
        </w:rPr>
      </w:pPr>
      <w:r>
        <w:rPr>
          <w:rFonts w:hint="eastAsia"/>
          <w:color w:val="auto"/>
          <w:szCs w:val="21"/>
          <w:highlight w:val="none"/>
        </w:rPr>
        <w:t xml:space="preserve">2.5如有弄虚作假行为将按细则予以扣分。</w:t>
      </w:r>
      <w:r/>
    </w:p>
    <w:p>
      <w:pPr>
        <w:ind w:firstLine="422"/>
        <w:spacing w:line="360" w:lineRule="auto"/>
        <w:rPr>
          <w:color w:val="auto"/>
          <w:szCs w:val="21"/>
          <w:highlight w:val="none"/>
        </w:rPr>
      </w:pPr>
      <w:r>
        <w:rPr>
          <w:rFonts w:hint="eastAsia"/>
          <w:b/>
          <w:bCs/>
          <w:color w:val="auto"/>
          <w:szCs w:val="21"/>
          <w:highlight w:val="none"/>
        </w:rPr>
        <w:t xml:space="preserve">四、人员抽查</w:t>
      </w:r>
      <w:r/>
    </w:p>
    <w:p>
      <w:pPr>
        <w:ind w:firstLine="420"/>
        <w:spacing w:line="360" w:lineRule="auto"/>
        <w:rPr>
          <w:color w:val="auto"/>
          <w:szCs w:val="21"/>
          <w:highlight w:val="none"/>
        </w:rPr>
      </w:pPr>
      <w:r>
        <w:rPr>
          <w:rFonts w:hint="eastAsia"/>
          <w:color w:val="auto"/>
          <w:szCs w:val="21"/>
          <w:highlight w:val="none"/>
        </w:rPr>
        <w:t xml:space="preserve">1、项目负责人根据养护合同中关于养护作业人员数量的定额要求以及稳定性要求，将现场养护作业人员的相关信息资料录入绿化养护考核平台“人员管理”模块。录入的人员数量必须在定额数量的90%-110%之间。项目负责人应确保上述信息资料的真实性以及人员的稳定性。</w:t>
      </w:r>
      <w:r/>
    </w:p>
    <w:p>
      <w:pPr>
        <w:ind w:firstLine="420"/>
        <w:spacing w:line="360" w:lineRule="auto"/>
        <w:rPr>
          <w:color w:val="auto"/>
          <w:szCs w:val="21"/>
          <w:highlight w:val="none"/>
        </w:rPr>
      </w:pPr>
      <w:r>
        <w:rPr>
          <w:rFonts w:hint="eastAsia"/>
          <w:color w:val="auto"/>
          <w:szCs w:val="21"/>
          <w:highlight w:val="none"/>
        </w:rPr>
        <w:t xml:space="preserve">2、甲方对上述信息资料审核入库后，绿化养护承包单位将无法修改或删除上述信息资料。现场养护作业人员如有增减或更换，绿化养护承包单位需第一时间书面通知甲方，并及时更新养护作业人员信息资料。</w:t>
      </w:r>
      <w:r/>
    </w:p>
    <w:p>
      <w:pPr>
        <w:ind w:firstLine="420"/>
        <w:spacing w:line="360" w:lineRule="auto"/>
        <w:rPr>
          <w:color w:val="auto"/>
          <w:szCs w:val="21"/>
          <w:highlight w:val="none"/>
        </w:rPr>
      </w:pPr>
      <w:r>
        <w:rPr>
          <w:rFonts w:hint="eastAsia"/>
          <w:color w:val="auto"/>
          <w:szCs w:val="21"/>
          <w:highlight w:val="none"/>
        </w:rPr>
        <w:t xml:space="preserve">3、在工作日的8:00-16:00之间，甲方及监理人员可随机对绿化养护承包单位入库养护作业人员的实际出勤情况进行抽查，未入库人员不在抽查范围，也不计入出勤人数。抽查结果由项目负责人签字确认。</w:t>
      </w:r>
      <w:r/>
    </w:p>
    <w:p>
      <w:pPr>
        <w:ind w:firstLine="420"/>
        <w:spacing w:line="360" w:lineRule="auto"/>
        <w:rPr>
          <w:color w:val="auto"/>
          <w:szCs w:val="21"/>
          <w:highlight w:val="none"/>
        </w:rPr>
      </w:pPr>
      <w:r>
        <w:rPr>
          <w:rFonts w:hint="eastAsia"/>
          <w:color w:val="auto"/>
          <w:szCs w:val="21"/>
          <w:highlight w:val="none"/>
        </w:rPr>
        <w:t xml:space="preserve">4、入库养护作业人员实际出勤数量低于养护合同定额人数75%的，将按管理细则予以扣分。</w:t>
      </w:r>
      <w:r/>
    </w:p>
    <w:p>
      <w:pPr>
        <w:ind w:firstLine="422"/>
        <w:spacing w:line="360" w:lineRule="auto"/>
        <w:rPr>
          <w:b/>
          <w:bCs/>
          <w:color w:val="auto"/>
          <w:szCs w:val="21"/>
          <w:highlight w:val="none"/>
        </w:rPr>
      </w:pPr>
      <w:r>
        <w:rPr>
          <w:rFonts w:hint="eastAsia"/>
          <w:b/>
          <w:bCs/>
          <w:color w:val="auto"/>
          <w:szCs w:val="21"/>
          <w:highlight w:val="none"/>
        </w:rPr>
        <w:t xml:space="preserve">五、养护日志月报</w:t>
      </w:r>
      <w:r/>
    </w:p>
    <w:p>
      <w:pPr>
        <w:ind w:firstLine="420"/>
        <w:spacing w:line="360" w:lineRule="auto"/>
        <w:rPr>
          <w:color w:val="auto"/>
          <w:szCs w:val="21"/>
          <w:highlight w:val="none"/>
        </w:rPr>
      </w:pPr>
      <w:r>
        <w:rPr>
          <w:rFonts w:hint="eastAsia"/>
          <w:color w:val="auto"/>
          <w:szCs w:val="21"/>
          <w:highlight w:val="none"/>
        </w:rPr>
        <w:t xml:space="preserve">1、日志标题统一格式为：X月X日养护日志，月报标题统一格式为：X月份养护月报（X为小写数字，例如1）。</w:t>
      </w:r>
      <w:r/>
    </w:p>
    <w:p>
      <w:pPr>
        <w:ind w:firstLine="420"/>
        <w:spacing w:line="360" w:lineRule="auto"/>
        <w:rPr>
          <w:color w:val="auto"/>
          <w:szCs w:val="21"/>
          <w:highlight w:val="none"/>
        </w:rPr>
      </w:pPr>
      <w:r>
        <w:rPr>
          <w:rFonts w:hint="eastAsia"/>
          <w:color w:val="auto"/>
          <w:szCs w:val="21"/>
          <w:highlight w:val="none"/>
        </w:rPr>
        <w:t xml:space="preserve">2、日志月报内容应按甲方提供的模板进行填写，并反映现场养护的实际情况如人员安排、机械投入、工作进度和存在问题等。</w:t>
      </w:r>
      <w:r/>
    </w:p>
    <w:p>
      <w:pPr>
        <w:ind w:firstLine="420"/>
        <w:spacing w:line="360" w:lineRule="auto"/>
        <w:rPr>
          <w:color w:val="auto"/>
          <w:szCs w:val="21"/>
          <w:highlight w:val="none"/>
        </w:rPr>
      </w:pPr>
      <w:r>
        <w:rPr>
          <w:rFonts w:hint="eastAsia"/>
          <w:color w:val="auto"/>
          <w:szCs w:val="21"/>
          <w:highlight w:val="none"/>
        </w:rPr>
        <w:t xml:space="preserve">3、养护单位日志填报在当日16:00至24:00时间段内按要求填报，月报在当月25日按要求填报。监理单位日志填报在当日16:00至24:00时间段内按要求填报，安全月报在当月15日填报，监理工作月报在次月5日填报。</w:t>
      </w:r>
      <w:r/>
    </w:p>
    <w:p>
      <w:pPr>
        <w:ind w:firstLine="422"/>
        <w:spacing w:line="360" w:lineRule="auto"/>
        <w:rPr>
          <w:b/>
          <w:bCs/>
          <w:color w:val="auto"/>
          <w:szCs w:val="21"/>
          <w:highlight w:val="none"/>
        </w:rPr>
      </w:pPr>
      <w:r>
        <w:rPr>
          <w:rFonts w:hint="eastAsia"/>
          <w:b/>
          <w:bCs/>
          <w:color w:val="auto"/>
          <w:szCs w:val="21"/>
          <w:highlight w:val="none"/>
        </w:rPr>
        <w:t xml:space="preserve">六、请假制度</w:t>
      </w:r>
      <w:r/>
    </w:p>
    <w:p>
      <w:pPr>
        <w:ind w:firstLine="420"/>
        <w:spacing w:line="360" w:lineRule="auto"/>
        <w:rPr>
          <w:color w:val="auto"/>
          <w:szCs w:val="21"/>
          <w:highlight w:val="none"/>
        </w:rPr>
      </w:pPr>
      <w:r>
        <w:rPr>
          <w:rFonts w:hint="eastAsia"/>
          <w:color w:val="auto"/>
          <w:szCs w:val="21"/>
          <w:highlight w:val="none"/>
        </w:rPr>
        <w:t xml:space="preserve">1、项目负责人及监理人员因故无法进行签到、巡查或者参加甲方组织的会议、活动时需要进行书面请假并经甲方同意，请假期间应安排人员做好接替工作，接替人员应固定并了解项目实际情况。</w:t>
      </w:r>
      <w:r/>
    </w:p>
    <w:p>
      <w:pPr>
        <w:ind w:firstLine="420"/>
        <w:spacing w:line="360" w:lineRule="auto"/>
        <w:rPr>
          <w:color w:val="auto"/>
          <w:szCs w:val="21"/>
          <w:highlight w:val="none"/>
        </w:rPr>
      </w:pPr>
      <w:r>
        <w:rPr>
          <w:rFonts w:hint="eastAsia"/>
          <w:color w:val="auto"/>
          <w:szCs w:val="21"/>
          <w:highlight w:val="none"/>
        </w:rPr>
        <w:t xml:space="preserve">2、项目负责人休假时必须指定一名养护管理人员代替项目负责人进行签到、巡查或者参加甲方组织的会议、活动。</w:t>
      </w:r>
      <w:r/>
    </w:p>
    <w:p>
      <w:pPr>
        <w:ind w:firstLine="420"/>
        <w:spacing w:line="360" w:lineRule="auto"/>
        <w:rPr>
          <w:color w:val="auto"/>
          <w:szCs w:val="21"/>
          <w:highlight w:val="none"/>
        </w:rPr>
      </w:pPr>
      <w:r>
        <w:rPr>
          <w:rFonts w:hint="eastAsia"/>
          <w:color w:val="auto"/>
          <w:szCs w:val="21"/>
          <w:highlight w:val="none"/>
        </w:rPr>
        <w:t xml:space="preserve">3、请假单必须按甲方提供的格式填写并加盖单位公章。临时指定养护管理人员的姓名、联系方式应在请假单中写明。未出具书面请假单或请假单未加盖公章或请假单加盖公章以外的其他印章如项目部章等均视为请假无效。</w:t>
      </w:r>
      <w:r/>
    </w:p>
    <w:p>
      <w:pPr>
        <w:ind w:firstLine="420"/>
        <w:spacing w:line="360" w:lineRule="auto"/>
        <w:rPr>
          <w:color w:val="auto"/>
          <w:szCs w:val="21"/>
          <w:highlight w:val="none"/>
        </w:rPr>
      </w:pPr>
      <w:r>
        <w:rPr>
          <w:rFonts w:hint="eastAsia"/>
          <w:color w:val="auto"/>
          <w:szCs w:val="21"/>
          <w:highlight w:val="none"/>
        </w:rPr>
        <w:t xml:space="preserve">4、请假单须在项目负责人休假前（突发情况下可在项目负责人休假的第一个工作日的16：00前）送达甲方办公室并进行登记备案（办公电话0512-53595259）。</w:t>
      </w:r>
      <w:r/>
    </w:p>
    <w:p>
      <w:pPr>
        <w:ind w:firstLine="420"/>
        <w:spacing w:line="360" w:lineRule="auto"/>
        <w:rPr>
          <w:color w:val="auto"/>
          <w:szCs w:val="21"/>
          <w:highlight w:val="none"/>
        </w:rPr>
      </w:pPr>
      <w:r>
        <w:rPr>
          <w:rFonts w:hint="eastAsia"/>
          <w:color w:val="auto"/>
          <w:szCs w:val="21"/>
          <w:highlight w:val="none"/>
        </w:rPr>
        <w:t xml:space="preserve">5、项目负责人休假时未出具有效的请假单或未指定一名养护管理人员代替项目负责人进行签到、巡查或者参加甲方组织的会议、活动的将按管理细则进行扣分。</w:t>
      </w:r>
      <w:r/>
    </w:p>
    <w:p>
      <w:pPr>
        <w:ind w:firstLine="420"/>
        <w:spacing w:line="360" w:lineRule="auto"/>
        <w:rPr>
          <w:rFonts w:hint="eastAsia"/>
          <w:color w:val="auto"/>
          <w:szCs w:val="21"/>
          <w:highlight w:val="none"/>
        </w:rPr>
        <w:sectPr>
          <w:footerReference w:type="default" r:id="rId16"/>
          <w:footerReference w:type="first" r:id="rId17"/>
          <w:footnotePr/>
          <w:endnotePr/>
          <w:type w:val="nextPage"/>
          <w:pgSz w:w="11907" w:h="16840" w:orient="portrait"/>
          <w:pgMar w:top="1134" w:right="1565" w:bottom="1134" w:left="1576" w:header="567" w:footer="794" w:gutter="0"/>
          <w:cols w:num="1" w:sep="0" w:space="1701" w:equalWidth="1"/>
          <w:docGrid w:linePitch="360"/>
          <w:titlePg/>
        </w:sectPr>
      </w:pPr>
      <w:r>
        <w:rPr>
          <w:rFonts w:hint="eastAsia"/>
          <w:color w:val="auto"/>
          <w:szCs w:val="21"/>
          <w:highlight w:val="none"/>
        </w:rPr>
        <w:t xml:space="preserve">6、原则上项目负责人每月请假次数不得超过两次，每月累计请假时间不得超过5个工作日。</w:t>
      </w:r>
      <w:r/>
    </w:p>
    <w:p>
      <w:pPr>
        <w:spacing w:line="360" w:lineRule="auto"/>
        <w:rPr>
          <w:rFonts w:hint="default" w:eastAsia="宋体"/>
          <w:color w:val="auto"/>
          <w:szCs w:val="21"/>
          <w:highlight w:val="none"/>
          <w:lang w:val="en-US" w:eastAsia="zh-CN"/>
        </w:rPr>
        <w:sectPr>
          <w:footnotePr/>
          <w:endnotePr/>
          <w:type w:val="nextPage"/>
          <w:pgSz w:w="11907" w:h="16840" w:orient="portrait"/>
          <w:pgMar w:top="1134" w:right="1565" w:bottom="1134" w:left="1576" w:header="567" w:footer="794" w:gutter="0"/>
          <w:cols w:num="1" w:sep="0" w:space="1701" w:equalWidth="1"/>
          <w:docGrid w:linePitch="360"/>
          <w:titlePg/>
        </w:sectPr>
      </w:pPr>
      <w:r>
        <w:rPr>
          <w:rFonts w:hint="eastAsia"/>
          <w:color w:val="auto"/>
          <w:szCs w:val="21"/>
          <w:highlight w:val="none"/>
        </w:rPr>
        <w:t xml:space="preserve">附件</w:t>
      </w:r>
      <w:r>
        <w:rPr>
          <w:rFonts w:hint="eastAsia"/>
          <w:color w:val="auto"/>
          <w:szCs w:val="21"/>
          <w:highlight w:val="none"/>
          <w:lang w:val="en-US" w:eastAsia="zh-CN"/>
        </w:rPr>
        <w:t xml:space="preserve">3 服务清单</w:t>
      </w:r>
      <w:r/>
    </w:p>
    <w:p>
      <w:pPr>
        <w:ind w:firstLine="420"/>
        <w:spacing w:line="360" w:lineRule="auto"/>
        <w:rPr>
          <w:rFonts w:hint="eastAsia"/>
          <w:color w:val="auto"/>
          <w:szCs w:val="21"/>
          <w:highlight w:val="none"/>
        </w:rPr>
      </w:pPr>
      <w:r>
        <w:rPr>
          <w:rFonts w:hint="eastAsia"/>
          <w:color w:val="auto"/>
          <w:szCs w:val="21"/>
          <w:highlight w:val="none"/>
        </w:rPr>
      </w:r>
      <w:r/>
    </w:p>
    <w:p>
      <w:pPr>
        <w:ind w:firstLine="420"/>
        <w:spacing w:line="360" w:lineRule="auto"/>
        <w:rPr>
          <w:color w:val="auto"/>
          <w:szCs w:val="21"/>
          <w:highlight w:val="none"/>
        </w:rPr>
      </w:pPr>
      <w:r>
        <w:rPr>
          <w:color w:val="auto"/>
          <w:szCs w:val="21"/>
          <w:highlight w:val="none"/>
        </w:rPr>
      </w:r>
      <w:r/>
    </w:p>
    <w:p>
      <w:pPr>
        <w:pStyle w:val="963"/>
        <w:jc w:val="both"/>
        <w:rPr>
          <w:rFonts w:hint="eastAsia"/>
          <w:color w:val="auto"/>
          <w:sz w:val="24"/>
          <w:szCs w:val="22"/>
          <w:highlight w:val="none"/>
        </w:rPr>
      </w:pPr>
      <w:r>
        <w:rPr>
          <w:rFonts w:hint="eastAsia"/>
          <w:color w:val="auto"/>
          <w:sz w:val="24"/>
          <w:szCs w:val="22"/>
          <w:highlight w:val="none"/>
        </w:rPr>
      </w:r>
      <w:r/>
    </w:p>
    <w:p>
      <w:pPr>
        <w:pStyle w:val="963"/>
        <w:jc w:val="both"/>
        <w:rPr>
          <w:rFonts w:hint="eastAsia"/>
          <w:color w:val="auto"/>
          <w:sz w:val="24"/>
          <w:szCs w:val="22"/>
          <w:highlight w:val="none"/>
        </w:rPr>
      </w:pPr>
      <w:r>
        <w:rPr>
          <w:rFonts w:hint="eastAsia"/>
          <w:color w:val="auto"/>
          <w:sz w:val="24"/>
          <w:szCs w:val="22"/>
          <w:highlight w:val="none"/>
        </w:rPr>
      </w:r>
      <w:r/>
    </w:p>
    <w:p>
      <w:pPr>
        <w:pStyle w:val="963"/>
        <w:jc w:val="right"/>
        <w:rPr>
          <w:rFonts w:hint="eastAsia"/>
          <w:color w:val="auto"/>
          <w:sz w:val="24"/>
          <w:szCs w:val="22"/>
          <w:highlight w:val="none"/>
        </w:rPr>
      </w:pPr>
      <w:r>
        <w:rPr>
          <w:rFonts w:hint="eastAsia"/>
          <w:color w:val="auto"/>
          <w:sz w:val="24"/>
          <w:szCs w:val="22"/>
          <w:highlight w:val="none"/>
        </w:rPr>
        <w:t xml:space="preserve">（全文完）</w:t>
      </w:r>
      <w:r/>
    </w:p>
    <w:sectPr>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方正楷体_GB2312">
    <w:panose1 w:val="020B0503020202020204"/>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
    <w:panose1 w:val="020B0503020202020204"/>
  </w:font>
  <w:font w:name="Courier New">
    <w:panose1 w:val="020703090202050204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 PAGE   \* MERGEFORMAT </w:instrText>
    </w:r>
    <w:r>
      <w:fldChar w:fldCharType="separate"/>
    </w:r>
    <w:r>
      <w:rPr>
        <w:lang w:val="zh-CN"/>
      </w:rPr>
      <w:t xml:space="preserve">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64</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 PAGE   \* MERGEFORMAT </w:instrText>
    </w:r>
    <w:r>
      <w:fldChar w:fldCharType="separate"/>
    </w:r>
    <w:r>
      <w:rPr>
        <w:lang w:val="zh-CN"/>
      </w:rPr>
      <w:t xml:space="preserve">6</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 PAGE   \* MERGEFORMAT </w:instrText>
    </w:r>
    <w:r>
      <w:fldChar w:fldCharType="separate"/>
    </w:r>
    <w:r>
      <w:rPr>
        <w:lang w:val="zh-CN"/>
      </w:rPr>
      <w:t xml:space="preserve">6</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64</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PAGE   \* MERGEFORMAT</w:instrText>
    </w:r>
    <w:r>
      <w:fldChar w:fldCharType="separate"/>
    </w:r>
    <w:r>
      <w:rPr>
        <w:lang w:val="zh-CN"/>
      </w:rPr>
      <w:t xml:space="preserve">57</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instrText xml:space="preserve"> PAGE   \* MERGEFORMAT </w:instrText>
    </w:r>
    <w:r>
      <w:fldChar w:fldCharType="separate"/>
    </w:r>
    <w:r>
      <w:rPr>
        <w:lang w:val="zh-CN"/>
      </w:rPr>
      <w:t xml:space="preserve">52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8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957"/>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1"/>
      <w:numFmt w:val="decimal"/>
      <w:pStyle w:val="111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120"/>
      <w:isLgl w:val="false"/>
      <w:suff w:val="space"/>
      <w:lvlText w:val="第%1章"/>
      <w:lvlJc w:val="left"/>
      <w:pPr>
        <w:ind w:left="5807" w:hanging="420"/>
      </w:pPr>
      <w:rPr>
        <w:rFonts w:hint="eastAsia"/>
      </w:rPr>
    </w:lvl>
    <w:lvl w:ilvl="1">
      <w:start w:val="1"/>
      <w:numFmt w:val="decimal"/>
      <w:pStyle w:val="1122"/>
      <w:isLgl w:val="false"/>
      <w:suff w:val="space"/>
      <w:lvlText w:val="%1.%2"/>
      <w:lvlJc w:val="left"/>
      <w:pPr>
        <w:ind w:left="840" w:hanging="840"/>
      </w:pPr>
      <w:rPr>
        <w:rFonts w:hint="eastAsia"/>
      </w:rPr>
    </w:lvl>
    <w:lvl w:ilvl="2">
      <w:start w:val="1"/>
      <w:numFmt w:val="decimal"/>
      <w:pStyle w:val="1094"/>
      <w:isLgl w:val="false"/>
      <w:suff w:val="space"/>
      <w:lvlText w:val="%1.%2.%3"/>
      <w:lvlJc w:val="left"/>
      <w:pPr>
        <w:ind w:left="2948" w:hanging="680"/>
      </w:pPr>
      <w:rPr>
        <w:rFonts w:ascii="宋体" w:hAnsi="宋体" w:eastAsia="宋体" w:cs="Times New Roman"/>
        <w:b w:val="0"/>
      </w:rPr>
    </w:lvl>
    <w:lvl w:ilvl="3">
      <w:start w:val="1"/>
      <w:numFmt w:val="decimal"/>
      <w:pStyle w:val="1103"/>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3"/>
  </w:num>
  <w:num w:numId="2">
    <w:abstractNumId w:val="2"/>
  </w:num>
  <w:num w:numId="3">
    <w:abstractNumId w:val="10"/>
  </w:num>
  <w:num w:numId="4">
    <w:abstractNumId w:val="1"/>
  </w:num>
  <w:num w:numId="5">
    <w:abstractNumId w:val="0"/>
  </w:num>
  <w:num w:numId="6">
    <w:abstractNumId w:val="4"/>
  </w:num>
  <w:num w:numId="7">
    <w:abstractNumId w:val="8"/>
  </w:num>
  <w:num w:numId="8">
    <w:abstractNumId w:val="5"/>
  </w:num>
  <w:num w:numId="9">
    <w:abstractNumId w:val="6"/>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1079"/>
    <w:uiPriority w:val="0"/>
    <w:qFormat/>
    <w:pPr>
      <w:jc w:val="both"/>
      <w:widowControl w:val="off"/>
    </w:pPr>
    <w:rPr>
      <w:rFonts w:hint="default" w:ascii="Times New Roman" w:hAnsi="Times New Roman" w:eastAsia="宋体" w:cs="Times New Roman"/>
      <w:sz w:val="21"/>
      <w:lang w:val="en-US" w:eastAsia="zh-CN" w:bidi="ar-SA"/>
    </w:rPr>
  </w:style>
  <w:style w:type="paragraph" w:styleId="763">
    <w:name w:val="Heading 1"/>
    <w:basedOn w:val="762"/>
    <w:next w:val="762"/>
    <w:link w:val="804"/>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05"/>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06"/>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07"/>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08"/>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09"/>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1"/>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2"/>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right="0" w:firstLine="0"/>
      <w:spacing w:after="57"/>
    </w:pPr>
  </w:style>
  <w:style w:type="paragraph" w:styleId="775">
    <w:name w:val="Normal Indent"/>
    <w:basedOn w:val="762"/>
    <w:uiPriority w:val="0"/>
    <w:qFormat/>
    <w:pPr>
      <w:ind w:firstLine="420"/>
      <w:jc w:val="both"/>
      <w:widowControl w:val="off"/>
    </w:pPr>
    <w:rPr>
      <w:rFonts w:ascii="Times New Roman" w:hAnsi="Times New Roman" w:eastAsia="宋体" w:cs="Times New Roman"/>
      <w:sz w:val="21"/>
      <w:lang w:val="en-US" w:eastAsia="zh-CN" w:bidi="ar-SA"/>
    </w:r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uiPriority w:val="99"/>
    <w:semiHidden/>
    <w:unhideWhenUsed/>
    <w:qFormat/>
    <w:pPr>
      <w:jc w:val="left"/>
    </w:pPr>
  </w:style>
  <w:style w:type="paragraph" w:styleId="778">
    <w:name w:val="Body Text"/>
    <w:next w:val="775"/>
    <w:uiPriority w:val="0"/>
    <w:qFormat/>
    <w:pPr>
      <w:jc w:val="both"/>
      <w:widowControl w:val="off"/>
    </w:pPr>
    <w:rPr>
      <w:rFonts w:ascii="楷体_GB2312" w:hAnsi="Arial" w:eastAsia="楷体_GB2312" w:cs="Times New Roman"/>
      <w:sz w:val="28"/>
      <w:lang w:val="en-US" w:eastAsia="zh-CN" w:bidi="ar-SA"/>
    </w:rPr>
  </w:style>
  <w:style w:type="paragraph" w:styleId="779">
    <w:name w:val="Body Text Indent"/>
    <w:basedOn w:val="762"/>
    <w:next w:val="780"/>
    <w:uiPriority w:val="0"/>
    <w:qFormat/>
    <w:pPr>
      <w:ind w:firstLine="574"/>
      <w:spacing w:line="312" w:lineRule="atLeast"/>
    </w:pPr>
    <w:rPr>
      <w:rFonts w:ascii="宋体"/>
      <w:sz w:val="28"/>
    </w:rPr>
  </w:style>
  <w:style w:type="paragraph" w:styleId="780">
    <w:name w:val="envelope return"/>
    <w:basedOn w:val="762"/>
    <w:uiPriority w:val="0"/>
    <w:qFormat/>
    <w:rPr>
      <w:rFonts w:ascii="Arial" w:hAnsi="Arial" w:eastAsia="楷体_GB2312"/>
      <w:sz w:val="26"/>
    </w:rPr>
  </w:style>
  <w:style w:type="paragraph" w:styleId="781">
    <w:name w:val="toc 5"/>
    <w:basedOn w:val="762"/>
    <w:next w:val="762"/>
    <w:uiPriority w:val="39"/>
    <w:unhideWhenUsed/>
    <w:qFormat/>
    <w:pPr>
      <w:ind w:left="1134" w:right="0" w:firstLine="0"/>
      <w:spacing w:after="57"/>
    </w:pPr>
  </w:style>
  <w:style w:type="paragraph" w:styleId="782">
    <w:name w:val="toc 3"/>
    <w:basedOn w:val="762"/>
    <w:next w:val="762"/>
    <w:uiPriority w:val="39"/>
    <w:unhideWhenUsed/>
    <w:qFormat/>
    <w:pPr>
      <w:ind w:left="567" w:right="0" w:firstLine="0"/>
      <w:spacing w:after="57"/>
    </w:pPr>
  </w:style>
  <w:style w:type="paragraph" w:styleId="783">
    <w:name w:val="Plain Text"/>
    <w:basedOn w:val="762"/>
    <w:link w:val="1062"/>
    <w:uiPriority w:val="0"/>
    <w:qFormat/>
    <w:rPr>
      <w:rFonts w:ascii="宋体" w:hAnsi="Courier New" w:eastAsia="楷体_GB2312"/>
      <w:sz w:val="26"/>
    </w:rPr>
  </w:style>
  <w:style w:type="paragraph" w:styleId="784">
    <w:name w:val="toc 8"/>
    <w:basedOn w:val="762"/>
    <w:next w:val="762"/>
    <w:uiPriority w:val="39"/>
    <w:unhideWhenUsed/>
    <w:qFormat/>
    <w:pPr>
      <w:ind w:left="1984" w:right="0" w:firstLine="0"/>
      <w:spacing w:after="57"/>
    </w:pPr>
  </w:style>
  <w:style w:type="paragraph" w:styleId="785">
    <w:name w:val="endnote text"/>
    <w:basedOn w:val="762"/>
    <w:link w:val="950"/>
    <w:uiPriority w:val="99"/>
    <w:semiHidden/>
    <w:unhideWhenUsed/>
    <w:qFormat/>
    <w:pPr>
      <w:spacing w:after="0" w:line="240" w:lineRule="auto"/>
    </w:pPr>
    <w:rPr>
      <w:sz w:val="20"/>
    </w:rPr>
  </w:style>
  <w:style w:type="paragraph" w:styleId="786">
    <w:name w:val="Footer"/>
    <w:basedOn w:val="762"/>
    <w:link w:val="823"/>
    <w:uiPriority w:val="99"/>
    <w:unhideWhenUsed/>
    <w:qFormat/>
    <w:pPr>
      <w:spacing w:after="0" w:line="240" w:lineRule="auto"/>
      <w:tabs>
        <w:tab w:val="center" w:pos="7143" w:leader="none"/>
        <w:tab w:val="right" w:pos="14287" w:leader="none"/>
      </w:tabs>
    </w:pPr>
  </w:style>
  <w:style w:type="paragraph" w:styleId="787">
    <w:name w:val="Header"/>
    <w:basedOn w:val="762"/>
    <w:link w:val="821"/>
    <w:uiPriority w:val="99"/>
    <w:unhideWhenUsed/>
    <w:qFormat/>
    <w:pPr>
      <w:spacing w:after="0" w:line="240" w:lineRule="auto"/>
      <w:tabs>
        <w:tab w:val="center" w:pos="7143" w:leader="none"/>
        <w:tab w:val="right" w:pos="14287" w:leader="none"/>
      </w:tabs>
    </w:pPr>
  </w:style>
  <w:style w:type="paragraph" w:styleId="788">
    <w:name w:val="toc 1"/>
    <w:basedOn w:val="762"/>
    <w:next w:val="762"/>
    <w:uiPriority w:val="39"/>
    <w:unhideWhenUsed/>
    <w:qFormat/>
    <w:pPr>
      <w:ind w:left="0" w:right="0" w:firstLine="0"/>
      <w:spacing w:after="57"/>
    </w:pPr>
  </w:style>
  <w:style w:type="paragraph" w:styleId="789">
    <w:name w:val="toc 4"/>
    <w:basedOn w:val="762"/>
    <w:next w:val="762"/>
    <w:uiPriority w:val="39"/>
    <w:unhideWhenUsed/>
    <w:qFormat/>
    <w:pPr>
      <w:ind w:left="850" w:right="0" w:firstLine="0"/>
      <w:spacing w:after="57"/>
    </w:pPr>
  </w:style>
  <w:style w:type="paragraph" w:styleId="790">
    <w:name w:val="Subtitle"/>
    <w:basedOn w:val="762"/>
    <w:next w:val="762"/>
    <w:link w:val="816"/>
    <w:uiPriority w:val="11"/>
    <w:qFormat/>
    <w:pPr>
      <w:spacing w:before="200" w:after="200"/>
    </w:pPr>
    <w:rPr>
      <w:sz w:val="24"/>
      <w:szCs w:val="24"/>
    </w:rPr>
  </w:style>
  <w:style w:type="paragraph" w:styleId="791">
    <w:name w:val="footnote text"/>
    <w:basedOn w:val="762"/>
    <w:link w:val="949"/>
    <w:uiPriority w:val="99"/>
    <w:semiHidden/>
    <w:unhideWhenUsed/>
    <w:qFormat/>
    <w:pPr>
      <w:spacing w:after="40" w:line="240" w:lineRule="auto"/>
    </w:pPr>
    <w:rPr>
      <w:sz w:val="18"/>
    </w:rPr>
  </w:style>
  <w:style w:type="paragraph" w:styleId="792">
    <w:name w:val="toc 6"/>
    <w:basedOn w:val="762"/>
    <w:next w:val="762"/>
    <w:uiPriority w:val="39"/>
    <w:unhideWhenUsed/>
    <w:qFormat/>
    <w:pPr>
      <w:ind w:left="1417" w:right="0" w:firstLine="0"/>
      <w:spacing w:after="57"/>
    </w:pPr>
  </w:style>
  <w:style w:type="paragraph" w:styleId="793">
    <w:name w:val="table of figures"/>
    <w:basedOn w:val="762"/>
    <w:next w:val="762"/>
    <w:uiPriority w:val="99"/>
    <w:unhideWhenUsed/>
    <w:qFormat/>
    <w:pPr>
      <w:spacing w:after="0" w:afterAutospacing="0"/>
    </w:pPr>
  </w:style>
  <w:style w:type="paragraph" w:styleId="794">
    <w:name w:val="toc 2"/>
    <w:basedOn w:val="762"/>
    <w:next w:val="762"/>
    <w:uiPriority w:val="39"/>
    <w:unhideWhenUsed/>
    <w:qFormat/>
    <w:pPr>
      <w:ind w:left="283" w:right="0" w:firstLine="0"/>
      <w:spacing w:after="57"/>
    </w:pPr>
  </w:style>
  <w:style w:type="paragraph" w:styleId="795">
    <w:name w:val="toc 9"/>
    <w:basedOn w:val="762"/>
    <w:next w:val="762"/>
    <w:uiPriority w:val="39"/>
    <w:unhideWhenUsed/>
    <w:qFormat/>
    <w:pPr>
      <w:ind w:left="2268" w:right="0" w:firstLine="0"/>
      <w:spacing w:after="57"/>
    </w:pPr>
  </w:style>
  <w:style w:type="paragraph" w:styleId="796">
    <w:name w:val="Normal (Web)"/>
    <w:basedOn w:val="762"/>
    <w:uiPriority w:val="0"/>
    <w:unhideWhenUsed/>
    <w:qFormat/>
    <w:pPr>
      <w:jc w:val="left"/>
      <w:spacing w:before="100" w:beforeAutospacing="1" w:after="100" w:afterAutospacing="1"/>
      <w:widowControl/>
    </w:pPr>
    <w:rPr>
      <w:rFonts w:ascii="宋体" w:hAnsi="宋体" w:eastAsia="楷体_GB2312" w:cs="宋体"/>
      <w:sz w:val="24"/>
    </w:rPr>
  </w:style>
  <w:style w:type="paragraph" w:styleId="797">
    <w:name w:val="Title"/>
    <w:basedOn w:val="762"/>
    <w:next w:val="762"/>
    <w:link w:val="815"/>
    <w:uiPriority w:val="10"/>
    <w:qFormat/>
    <w:pPr>
      <w:contextualSpacing/>
      <w:spacing w:before="300" w:after="200"/>
    </w:pPr>
    <w:rPr>
      <w:sz w:val="48"/>
      <w:szCs w:val="48"/>
    </w:rPr>
  </w:style>
  <w:style w:type="paragraph" w:styleId="798">
    <w:name w:val="Body Text First Indent 2"/>
    <w:basedOn w:val="779"/>
    <w:uiPriority w:val="99"/>
    <w:unhideWhenUsed/>
    <w:qFormat/>
    <w:pPr>
      <w:ind w:firstLine="420"/>
    </w:p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正文1"/>
    <w:basedOn w:val="762"/>
    <w:next w:val="762"/>
    <w:uiPriority w:val="0"/>
    <w:qFormat/>
    <w:pPr>
      <w:ind w:left="420"/>
      <w:spacing w:line="300" w:lineRule="auto"/>
      <w:widowControl/>
    </w:pPr>
  </w:style>
  <w:style w:type="character" w:styleId="804" w:customStyle="1">
    <w:name w:val="Heading 1 Char"/>
    <w:link w:val="763"/>
    <w:uiPriority w:val="9"/>
    <w:qFormat/>
    <w:rPr>
      <w:rFonts w:ascii="Arial" w:hAnsi="Arial" w:eastAsia="Arial" w:cs="Arial"/>
      <w:sz w:val="40"/>
      <w:szCs w:val="40"/>
    </w:rPr>
  </w:style>
  <w:style w:type="character" w:styleId="805" w:customStyle="1">
    <w:name w:val="Heading 2 Char"/>
    <w:link w:val="764"/>
    <w:uiPriority w:val="9"/>
    <w:qFormat/>
    <w:rPr>
      <w:rFonts w:ascii="Arial" w:hAnsi="Arial" w:eastAsia="Arial" w:cs="Arial"/>
      <w:sz w:val="34"/>
    </w:rPr>
  </w:style>
  <w:style w:type="character" w:styleId="806" w:customStyle="1">
    <w:name w:val="Heading 3 Char"/>
    <w:link w:val="765"/>
    <w:uiPriority w:val="9"/>
    <w:qFormat/>
    <w:rPr>
      <w:rFonts w:ascii="Arial" w:hAnsi="Arial" w:eastAsia="Arial" w:cs="Arial"/>
      <w:sz w:val="30"/>
      <w:szCs w:val="30"/>
    </w:rPr>
  </w:style>
  <w:style w:type="character" w:styleId="807" w:customStyle="1">
    <w:name w:val="Heading 4 Char"/>
    <w:link w:val="766"/>
    <w:uiPriority w:val="9"/>
    <w:qFormat/>
    <w:rPr>
      <w:rFonts w:ascii="Arial" w:hAnsi="Arial" w:eastAsia="Arial" w:cs="Arial"/>
      <w:b/>
      <w:bCs/>
      <w:sz w:val="26"/>
      <w:szCs w:val="26"/>
    </w:rPr>
  </w:style>
  <w:style w:type="character" w:styleId="808" w:customStyle="1">
    <w:name w:val="Heading 5 Char"/>
    <w:link w:val="767"/>
    <w:uiPriority w:val="9"/>
    <w:qFormat/>
    <w:rPr>
      <w:rFonts w:ascii="Arial" w:hAnsi="Arial" w:eastAsia="Arial" w:cs="Arial"/>
      <w:b/>
      <w:bCs/>
      <w:sz w:val="24"/>
      <w:szCs w:val="24"/>
    </w:rPr>
  </w:style>
  <w:style w:type="character" w:styleId="809" w:customStyle="1">
    <w:name w:val="Heading 6 Char"/>
    <w:link w:val="768"/>
    <w:uiPriority w:val="9"/>
    <w:qFormat/>
    <w:rPr>
      <w:rFonts w:ascii="Arial" w:hAnsi="Arial" w:eastAsia="Arial" w:cs="Arial"/>
      <w:b/>
      <w:bCs/>
      <w:sz w:val="22"/>
      <w:szCs w:val="22"/>
    </w:rPr>
  </w:style>
  <w:style w:type="character" w:styleId="810" w:customStyle="1">
    <w:name w:val="Heading 7 Char"/>
    <w:link w:val="769"/>
    <w:uiPriority w:val="9"/>
    <w:qFormat/>
    <w:rPr>
      <w:rFonts w:ascii="Arial" w:hAnsi="Arial" w:eastAsia="Arial" w:cs="Arial"/>
      <w:b/>
      <w:bCs/>
      <w:i/>
      <w:iCs/>
      <w:sz w:val="22"/>
      <w:szCs w:val="22"/>
    </w:rPr>
  </w:style>
  <w:style w:type="character" w:styleId="811" w:customStyle="1">
    <w:name w:val="Heading 8 Char"/>
    <w:link w:val="770"/>
    <w:uiPriority w:val="9"/>
    <w:qFormat/>
    <w:rPr>
      <w:rFonts w:ascii="Arial" w:hAnsi="Arial" w:eastAsia="Arial" w:cs="Arial"/>
      <w:i/>
      <w:iCs/>
      <w:sz w:val="22"/>
      <w:szCs w:val="22"/>
    </w:rPr>
  </w:style>
  <w:style w:type="character" w:styleId="812" w:customStyle="1">
    <w:name w:val="Heading 9 Char"/>
    <w:link w:val="771"/>
    <w:uiPriority w:val="9"/>
    <w:qFormat/>
    <w:rPr>
      <w:rFonts w:ascii="Arial" w:hAnsi="Arial" w:eastAsia="Arial" w:cs="Arial"/>
      <w:i/>
      <w:iCs/>
      <w:sz w:val="21"/>
      <w:szCs w:val="21"/>
    </w:rPr>
  </w:style>
  <w:style w:type="paragraph" w:styleId="813">
    <w:name w:val="List Paragraph"/>
    <w:basedOn w:val="762"/>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97"/>
    <w:uiPriority w:val="10"/>
    <w:qFormat/>
    <w:rPr>
      <w:sz w:val="48"/>
      <w:szCs w:val="48"/>
    </w:rPr>
  </w:style>
  <w:style w:type="character" w:styleId="816" w:customStyle="1">
    <w:name w:val="Subtitle Char"/>
    <w:link w:val="790"/>
    <w:uiPriority w:val="11"/>
    <w:qFormat/>
    <w:rPr>
      <w:sz w:val="24"/>
      <w:szCs w:val="24"/>
    </w:rPr>
  </w:style>
  <w:style w:type="paragraph" w:styleId="817">
    <w:name w:val="Quote"/>
    <w:basedOn w:val="762"/>
    <w:next w:val="762"/>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62"/>
    <w:next w:val="762"/>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87"/>
    <w:uiPriority w:val="99"/>
    <w:qFormat/>
  </w:style>
  <w:style w:type="character" w:styleId="822" w:customStyle="1">
    <w:name w:val="Footer Char"/>
    <w:link w:val="786"/>
    <w:uiPriority w:val="99"/>
    <w:qFormat/>
  </w:style>
  <w:style w:type="character" w:styleId="823" w:customStyle="1">
    <w:name w:val="Caption Char"/>
    <w:link w:val="786"/>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91"/>
    <w:uiPriority w:val="99"/>
    <w:qFormat/>
    <w:rPr>
      <w:sz w:val="18"/>
    </w:rPr>
  </w:style>
  <w:style w:type="character" w:styleId="950" w:customStyle="1">
    <w:name w:val="Endnote Text Char"/>
    <w:link w:val="785"/>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
    <w:basedOn w:val="762"/>
    <w:next w:val="762"/>
    <w:link w:val="968"/>
    <w:uiPriority w:val="9"/>
    <w:qFormat/>
    <w:pPr>
      <w:jc w:val="center"/>
      <w:keepNext/>
      <w:tabs>
        <w:tab w:val="left" w:pos="200" w:leader="none"/>
      </w:tabs>
      <w:outlineLvl w:val="0"/>
    </w:pPr>
    <w:rPr>
      <w:rFonts w:ascii="宋体" w:hAnsi="宋体"/>
      <w:b/>
      <w:sz w:val="36"/>
    </w:rPr>
  </w:style>
  <w:style w:type="paragraph" w:styleId="953" w:customStyle="1">
    <w:name w:val="标题 21"/>
    <w:basedOn w:val="762"/>
    <w:next w:val="762"/>
    <w:link w:val="969"/>
    <w:uiPriority w:val="9"/>
    <w:qFormat/>
    <w:pPr>
      <w:jc w:val="center"/>
      <w:keepNext/>
      <w:outlineLvl w:val="1"/>
    </w:pPr>
    <w:rPr>
      <w:rFonts w:ascii="宋体" w:hAnsi="宋体"/>
      <w:b/>
      <w:bCs/>
      <w:sz w:val="28"/>
      <w:szCs w:val="28"/>
    </w:rPr>
  </w:style>
  <w:style w:type="paragraph" w:styleId="954" w:customStyle="1">
    <w:name w:val="标题 31"/>
    <w:basedOn w:val="762"/>
    <w:next w:val="762"/>
    <w:link w:val="970"/>
    <w:uiPriority w:val="9"/>
    <w:qFormat/>
    <w:pPr>
      <w:jc w:val="center"/>
      <w:keepNext/>
      <w:outlineLvl w:val="2"/>
    </w:pPr>
    <w:rPr>
      <w:rFonts w:ascii="宋体" w:hAnsi="宋体"/>
      <w:sz w:val="28"/>
    </w:rPr>
  </w:style>
  <w:style w:type="paragraph" w:styleId="955" w:customStyle="1">
    <w:name w:val="标题 41"/>
    <w:basedOn w:val="762"/>
    <w:next w:val="762"/>
    <w:link w:val="971"/>
    <w:uiPriority w:val="0"/>
    <w:qFormat/>
    <w:pPr>
      <w:keepNext/>
      <w:outlineLvl w:val="3"/>
    </w:pPr>
    <w:rPr>
      <w:b/>
      <w:bCs/>
      <w:sz w:val="18"/>
    </w:rPr>
  </w:style>
  <w:style w:type="paragraph" w:styleId="956" w:customStyle="1">
    <w:name w:val="标题 51"/>
    <w:basedOn w:val="762"/>
    <w:next w:val="762"/>
    <w:link w:val="972"/>
    <w:uiPriority w:val="0"/>
    <w:qFormat/>
    <w:pPr>
      <w:jc w:val="center"/>
      <w:keepNext/>
      <w:outlineLvl w:val="4"/>
    </w:pPr>
    <w:rPr>
      <w:b/>
      <w:bCs/>
      <w:sz w:val="18"/>
    </w:rPr>
  </w:style>
  <w:style w:type="paragraph" w:styleId="957" w:customStyle="1">
    <w:name w:val="标题 61"/>
    <w:basedOn w:val="762"/>
    <w:next w:val="762"/>
    <w:link w:val="973"/>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58" w:customStyle="1">
    <w:name w:val="标题 71"/>
    <w:basedOn w:val="762"/>
    <w:next w:val="762"/>
    <w:link w:val="974"/>
    <w:uiPriority w:val="0"/>
    <w:qFormat/>
    <w:pPr>
      <w:keepNext/>
      <w:outlineLvl w:val="6"/>
    </w:pPr>
    <w:rPr>
      <w:rFonts w:ascii="Arial" w:hAnsi="Arial"/>
      <w:b/>
      <w:bCs/>
      <w:sz w:val="16"/>
      <w:szCs w:val="16"/>
    </w:rPr>
  </w:style>
  <w:style w:type="paragraph" w:styleId="959" w:customStyle="1">
    <w:name w:val="标题 81"/>
    <w:basedOn w:val="762"/>
    <w:next w:val="762"/>
    <w:link w:val="975"/>
    <w:uiPriority w:val="0"/>
    <w:qFormat/>
    <w:pPr>
      <w:keepNext/>
      <w:outlineLvl w:val="7"/>
    </w:pPr>
    <w:rPr>
      <w:b/>
      <w:bCs/>
      <w:sz w:val="24"/>
      <w:szCs w:val="24"/>
    </w:rPr>
  </w:style>
  <w:style w:type="paragraph" w:styleId="960" w:customStyle="1">
    <w:name w:val="标题 91"/>
    <w:basedOn w:val="762"/>
    <w:next w:val="762"/>
    <w:link w:val="976"/>
    <w:uiPriority w:val="0"/>
    <w:qFormat/>
    <w:pPr>
      <w:jc w:val="center"/>
      <w:keepNext/>
      <w:outlineLvl w:val="8"/>
    </w:pPr>
    <w:rPr>
      <w:b/>
      <w:bCs/>
      <w:szCs w:val="24"/>
    </w:rPr>
  </w:style>
  <w:style w:type="character" w:styleId="961" w:customStyle="1">
    <w:name w:val="默认段落字体1"/>
    <w:link w:val="762"/>
    <w:uiPriority w:val="0"/>
    <w:semiHidden/>
    <w:qFormat/>
  </w:style>
  <w:style w:type="table" w:styleId="962" w:customStyle="1">
    <w:name w:val="普通表格1"/>
    <w:uiPriority w:val="0"/>
    <w:semiHidden/>
    <w:qFormat/>
    <w:tblPr/>
  </w:style>
  <w:style w:type="paragraph" w:styleId="963" w:customStyle="1">
    <w:name w:val="文档结构图1"/>
    <w:basedOn w:val="762"/>
    <w:next w:val="964"/>
    <w:uiPriority w:val="0"/>
    <w:semiHidden/>
    <w:qFormat/>
    <w:pPr>
      <w:shd w:val="clear" w:color="auto" w:fill="auto"/>
    </w:pPr>
    <w:rPr>
      <w:rFonts w:ascii="Times New Roman" w:hAnsi="Times New Roman" w:eastAsia="宋体"/>
    </w:rPr>
  </w:style>
  <w:style w:type="paragraph" w:styleId="964" w:customStyle="1">
    <w:name w:val="纯文本13"/>
    <w:basedOn w:val="762"/>
    <w:next w:val="965"/>
    <w:link w:val="966"/>
    <w:uiPriority w:val="0"/>
    <w:qFormat/>
    <w:rPr>
      <w:rFonts w:ascii="宋体" w:hAnsi="Courier New"/>
    </w:rPr>
  </w:style>
  <w:style w:type="paragraph" w:styleId="965" w:customStyle="1">
    <w:name w:val="页眉1"/>
    <w:basedOn w:val="762"/>
    <w:next w:val="762"/>
    <w:link w:val="967"/>
    <w:uiPriority w:val="99"/>
    <w:qFormat/>
    <w:pPr>
      <w:jc w:val="center"/>
      <w:tabs>
        <w:tab w:val="center" w:pos="4153" w:leader="none"/>
        <w:tab w:val="right" w:pos="8306" w:leader="none"/>
      </w:tabs>
      <w:pBdr>
        <w:bottom w:val="single" w:color="000000" w:sz="6" w:space="1"/>
      </w:pBdr>
    </w:pPr>
    <w:rPr>
      <w:sz w:val="18"/>
    </w:rPr>
  </w:style>
  <w:style w:type="character" w:styleId="966" w:customStyle="1">
    <w:name w:val="纯文本 Char1"/>
    <w:link w:val="964"/>
    <w:uiPriority w:val="0"/>
    <w:qFormat/>
    <w:rPr>
      <w:rFonts w:ascii="宋体" w:hAnsi="Courier New" w:eastAsia="宋体"/>
      <w:sz w:val="21"/>
      <w:lang w:val="en-US" w:eastAsia="zh-CN" w:bidi="ar-SA"/>
    </w:rPr>
  </w:style>
  <w:style w:type="character" w:styleId="967" w:customStyle="1">
    <w:name w:val="页眉 Char"/>
    <w:link w:val="965"/>
    <w:uiPriority w:val="99"/>
    <w:qFormat/>
    <w:rPr>
      <w:rFonts w:eastAsia="宋体"/>
      <w:sz w:val="18"/>
      <w:lang w:val="en-US" w:eastAsia="zh-CN" w:bidi="ar-SA"/>
    </w:rPr>
  </w:style>
  <w:style w:type="character" w:styleId="968" w:customStyle="1">
    <w:name w:val="标题 1 Char"/>
    <w:link w:val="952"/>
    <w:uiPriority w:val="9"/>
    <w:qFormat/>
    <w:rPr>
      <w:rFonts w:ascii="宋体" w:hAnsi="宋体"/>
      <w:b/>
      <w:sz w:val="36"/>
    </w:rPr>
  </w:style>
  <w:style w:type="character" w:styleId="969" w:customStyle="1">
    <w:name w:val="标题 2 Char"/>
    <w:link w:val="953"/>
    <w:uiPriority w:val="9"/>
    <w:qFormat/>
    <w:rPr>
      <w:rFonts w:ascii="宋体" w:hAnsi="宋体"/>
      <w:b/>
      <w:bCs/>
      <w:sz w:val="28"/>
      <w:szCs w:val="28"/>
    </w:rPr>
  </w:style>
  <w:style w:type="character" w:styleId="970" w:customStyle="1">
    <w:name w:val="标题 3 Char"/>
    <w:link w:val="954"/>
    <w:uiPriority w:val="9"/>
    <w:qFormat/>
    <w:rPr>
      <w:rFonts w:ascii="宋体" w:hAnsi="宋体" w:eastAsia="宋体"/>
      <w:sz w:val="28"/>
      <w:lang w:val="en-US" w:eastAsia="zh-CN" w:bidi="ar-SA"/>
    </w:rPr>
  </w:style>
  <w:style w:type="character" w:styleId="971" w:customStyle="1">
    <w:name w:val="标题 4 Char"/>
    <w:link w:val="955"/>
    <w:uiPriority w:val="0"/>
    <w:qFormat/>
    <w:rPr>
      <w:b/>
      <w:bCs/>
      <w:sz w:val="18"/>
    </w:rPr>
  </w:style>
  <w:style w:type="character" w:styleId="972" w:customStyle="1">
    <w:name w:val="标题 5 Char"/>
    <w:link w:val="956"/>
    <w:uiPriority w:val="0"/>
    <w:qFormat/>
    <w:rPr>
      <w:rFonts w:eastAsia="宋体"/>
      <w:b/>
      <w:bCs/>
      <w:sz w:val="18"/>
      <w:lang w:val="en-US" w:eastAsia="zh-CN" w:bidi="ar-SA"/>
    </w:rPr>
  </w:style>
  <w:style w:type="character" w:styleId="973" w:customStyle="1">
    <w:name w:val="标题 6 Char"/>
    <w:link w:val="957"/>
    <w:uiPriority w:val="0"/>
    <w:qFormat/>
    <w:rPr>
      <w:rFonts w:ascii="Cambria" w:hAnsi="Cambria" w:eastAsia="黑体"/>
      <w:b/>
      <w:bCs/>
      <w:sz w:val="28"/>
      <w:szCs w:val="24"/>
    </w:rPr>
  </w:style>
  <w:style w:type="character" w:styleId="974" w:customStyle="1">
    <w:name w:val="标题 7 Char"/>
    <w:link w:val="958"/>
    <w:uiPriority w:val="0"/>
    <w:qFormat/>
    <w:rPr>
      <w:rFonts w:ascii="Arial" w:hAnsi="Arial" w:cs="Arial"/>
      <w:b/>
      <w:bCs/>
      <w:sz w:val="16"/>
      <w:szCs w:val="16"/>
    </w:rPr>
  </w:style>
  <w:style w:type="character" w:styleId="975" w:customStyle="1">
    <w:name w:val="标题 8 Char"/>
    <w:link w:val="959"/>
    <w:uiPriority w:val="0"/>
    <w:qFormat/>
    <w:rPr>
      <w:b/>
      <w:bCs/>
      <w:sz w:val="24"/>
      <w:szCs w:val="24"/>
    </w:rPr>
  </w:style>
  <w:style w:type="character" w:styleId="976" w:customStyle="1">
    <w:name w:val="标题 9 Char"/>
    <w:link w:val="960"/>
    <w:uiPriority w:val="0"/>
    <w:qFormat/>
    <w:rPr>
      <w:b/>
      <w:bCs/>
      <w:sz w:val="21"/>
      <w:szCs w:val="24"/>
    </w:rPr>
  </w:style>
  <w:style w:type="paragraph" w:styleId="977" w:customStyle="1">
    <w:name w:val="目录 71"/>
    <w:basedOn w:val="762"/>
    <w:next w:val="762"/>
    <w:uiPriority w:val="39"/>
    <w:qFormat/>
    <w:pPr>
      <w:ind w:left="1260"/>
      <w:jc w:val="left"/>
    </w:pPr>
    <w:rPr>
      <w:szCs w:val="21"/>
    </w:rPr>
  </w:style>
  <w:style w:type="paragraph" w:styleId="978" w:customStyle="1">
    <w:name w:val="注释标题1"/>
    <w:basedOn w:val="762"/>
    <w:next w:val="762"/>
    <w:uiPriority w:val="99"/>
    <w:qFormat/>
    <w:pPr>
      <w:jc w:val="center"/>
      <w:spacing w:line="360" w:lineRule="auto"/>
    </w:pPr>
    <w:rPr>
      <w:sz w:val="24"/>
      <w:szCs w:val="24"/>
    </w:rPr>
  </w:style>
  <w:style w:type="paragraph" w:styleId="979" w:customStyle="1">
    <w:name w:val="索引 81"/>
    <w:basedOn w:val="762"/>
    <w:next w:val="762"/>
    <w:uiPriority w:val="0"/>
    <w:semiHidden/>
    <w:qFormat/>
    <w:pPr>
      <w:ind w:left="1400"/>
    </w:pPr>
  </w:style>
  <w:style w:type="paragraph" w:styleId="980" w:customStyle="1">
    <w:name w:val="正文缩进1"/>
    <w:basedOn w:val="762"/>
    <w:link w:val="981"/>
    <w:uiPriority w:val="0"/>
    <w:qFormat/>
    <w:pPr>
      <w:ind w:firstLine="420"/>
    </w:pPr>
  </w:style>
  <w:style w:type="character" w:styleId="981" w:customStyle="1">
    <w:name w:val="正文缩进 Char"/>
    <w:link w:val="980"/>
    <w:uiPriority w:val="0"/>
    <w:qFormat/>
    <w:rPr>
      <w:sz w:val="21"/>
    </w:rPr>
  </w:style>
  <w:style w:type="paragraph" w:styleId="982" w:customStyle="1">
    <w:name w:val="题注1"/>
    <w:basedOn w:val="762"/>
    <w:next w:val="762"/>
    <w:link w:val="983"/>
    <w:uiPriority w:val="0"/>
    <w:qFormat/>
    <w:rPr>
      <w:rFonts w:ascii="Arial" w:hAnsi="Arial" w:eastAsia="黑体"/>
      <w:sz w:val="20"/>
    </w:rPr>
  </w:style>
  <w:style w:type="character" w:styleId="983" w:customStyle="1">
    <w:name w:val="题注 Char"/>
    <w:link w:val="982"/>
    <w:uiPriority w:val="0"/>
    <w:qFormat/>
    <w:rPr>
      <w:rFonts w:ascii="Arial" w:hAnsi="Arial" w:eastAsia="黑体"/>
    </w:rPr>
  </w:style>
  <w:style w:type="paragraph" w:styleId="984" w:customStyle="1">
    <w:name w:val="索引 51"/>
    <w:basedOn w:val="762"/>
    <w:next w:val="762"/>
    <w:uiPriority w:val="0"/>
    <w:semiHidden/>
    <w:qFormat/>
    <w:pPr>
      <w:ind w:left="800"/>
    </w:pPr>
  </w:style>
  <w:style w:type="paragraph" w:styleId="985" w:customStyle="1">
    <w:name w:val="批注文字1"/>
    <w:basedOn w:val="762"/>
    <w:link w:val="986"/>
    <w:uiPriority w:val="99"/>
    <w:qFormat/>
    <w:pPr>
      <w:jc w:val="left"/>
    </w:pPr>
    <w:rPr>
      <w:rFonts w:ascii="Calibri" w:hAnsi="Calibri"/>
      <w:szCs w:val="22"/>
    </w:rPr>
  </w:style>
  <w:style w:type="character" w:styleId="986" w:customStyle="1">
    <w:name w:val="批注文字 Char"/>
    <w:link w:val="985"/>
    <w:uiPriority w:val="99"/>
    <w:qFormat/>
    <w:rPr>
      <w:rFonts w:ascii="Calibri" w:hAnsi="Calibri"/>
      <w:sz w:val="21"/>
      <w:szCs w:val="22"/>
    </w:rPr>
  </w:style>
  <w:style w:type="paragraph" w:styleId="987" w:customStyle="1">
    <w:name w:val="索引 61"/>
    <w:basedOn w:val="762"/>
    <w:next w:val="762"/>
    <w:uiPriority w:val="0"/>
    <w:semiHidden/>
    <w:qFormat/>
    <w:pPr>
      <w:ind w:left="1000"/>
    </w:pPr>
  </w:style>
  <w:style w:type="paragraph" w:styleId="988" w:customStyle="1">
    <w:name w:val="正文文本 31"/>
    <w:basedOn w:val="762"/>
    <w:link w:val="989"/>
    <w:uiPriority w:val="99"/>
    <w:unhideWhenUsed/>
    <w:qFormat/>
    <w:pPr>
      <w:jc w:val="center"/>
    </w:pPr>
    <w:rPr>
      <w:rFonts w:ascii="宋体" w:hAnsi="宋体" w:eastAsia="楷体_GB2312"/>
      <w:sz w:val="26"/>
    </w:rPr>
  </w:style>
  <w:style w:type="character" w:styleId="989" w:customStyle="1">
    <w:name w:val="正文文本 3 Char"/>
    <w:link w:val="988"/>
    <w:uiPriority w:val="99"/>
    <w:qFormat/>
    <w:rPr>
      <w:rFonts w:ascii="宋体" w:hAnsi="宋体" w:eastAsia="楷体_GB2312"/>
      <w:sz w:val="26"/>
    </w:rPr>
  </w:style>
  <w:style w:type="paragraph" w:styleId="990" w:customStyle="1">
    <w:name w:val="正文文本1"/>
    <w:basedOn w:val="762"/>
    <w:next w:val="980"/>
    <w:link w:val="991"/>
    <w:uiPriority w:val="0"/>
    <w:qFormat/>
    <w:rPr>
      <w:rFonts w:ascii="楷体_GB2312" w:hAnsi="Arial" w:eastAsia="楷体_GB2312"/>
      <w:sz w:val="28"/>
    </w:rPr>
  </w:style>
  <w:style w:type="character" w:styleId="991" w:customStyle="1">
    <w:name w:val="正文文本 Char"/>
    <w:link w:val="990"/>
    <w:uiPriority w:val="0"/>
    <w:qFormat/>
    <w:rPr>
      <w:rFonts w:ascii="楷体_GB2312" w:hAnsi="Arial" w:eastAsia="楷体_GB2312"/>
      <w:sz w:val="28"/>
    </w:rPr>
  </w:style>
  <w:style w:type="paragraph" w:styleId="992" w:customStyle="1">
    <w:name w:val="正文文本缩进1"/>
    <w:basedOn w:val="762"/>
    <w:next w:val="762"/>
    <w:link w:val="993"/>
    <w:uiPriority w:val="99"/>
    <w:qFormat/>
    <w:pPr>
      <w:ind w:firstLine="574"/>
      <w:spacing w:line="312" w:lineRule="atLeast"/>
    </w:pPr>
    <w:rPr>
      <w:rFonts w:ascii="宋体"/>
      <w:sz w:val="28"/>
    </w:rPr>
  </w:style>
  <w:style w:type="character" w:styleId="993" w:customStyle="1">
    <w:name w:val="正文文本缩进 Char"/>
    <w:link w:val="992"/>
    <w:uiPriority w:val="99"/>
    <w:qFormat/>
    <w:rPr>
      <w:rFonts w:ascii="宋体" w:eastAsia="宋体"/>
      <w:sz w:val="28"/>
      <w:lang w:val="en-US" w:eastAsia="zh-CN" w:bidi="ar-SA"/>
    </w:rPr>
  </w:style>
  <w:style w:type="paragraph" w:styleId="994" w:customStyle="1">
    <w:name w:val="文本块1"/>
    <w:basedOn w:val="762"/>
    <w:uiPriority w:val="0"/>
    <w:qFormat/>
    <w:pPr>
      <w:ind w:left="1890" w:right="11" w:hanging="1409"/>
      <w:spacing w:before="89"/>
      <w:tabs>
        <w:tab w:val="left" w:pos="822" w:leader="none"/>
        <w:tab w:val="left" w:pos="2205" w:leader="none"/>
        <w:tab w:val="left" w:pos="9000" w:leader="none"/>
      </w:tabs>
    </w:pPr>
    <w:rPr>
      <w:sz w:val="24"/>
    </w:rPr>
  </w:style>
  <w:style w:type="paragraph" w:styleId="995" w:customStyle="1">
    <w:name w:val="索引 41"/>
    <w:basedOn w:val="762"/>
    <w:next w:val="762"/>
    <w:uiPriority w:val="0"/>
    <w:semiHidden/>
    <w:qFormat/>
    <w:pPr>
      <w:ind w:left="600"/>
    </w:pPr>
  </w:style>
  <w:style w:type="paragraph" w:styleId="996" w:customStyle="1">
    <w:name w:val="目录 51"/>
    <w:basedOn w:val="762"/>
    <w:next w:val="762"/>
    <w:uiPriority w:val="39"/>
    <w:qFormat/>
    <w:pPr>
      <w:ind w:left="840"/>
      <w:jc w:val="left"/>
    </w:pPr>
    <w:rPr>
      <w:szCs w:val="21"/>
    </w:rPr>
  </w:style>
  <w:style w:type="paragraph" w:styleId="997" w:customStyle="1">
    <w:name w:val="目录 31"/>
    <w:basedOn w:val="762"/>
    <w:next w:val="762"/>
    <w:uiPriority w:val="39"/>
    <w:qFormat/>
    <w:pPr>
      <w:ind w:left="420"/>
      <w:jc w:val="left"/>
    </w:pPr>
    <w:rPr>
      <w:i/>
      <w:iCs/>
      <w:szCs w:val="24"/>
    </w:rPr>
  </w:style>
  <w:style w:type="paragraph" w:styleId="998" w:customStyle="1">
    <w:name w:val="目录 81"/>
    <w:basedOn w:val="762"/>
    <w:next w:val="762"/>
    <w:uiPriority w:val="39"/>
    <w:qFormat/>
    <w:pPr>
      <w:ind w:left="1470"/>
      <w:jc w:val="left"/>
    </w:pPr>
    <w:rPr>
      <w:szCs w:val="21"/>
    </w:rPr>
  </w:style>
  <w:style w:type="paragraph" w:styleId="999" w:customStyle="1">
    <w:name w:val="索引 31"/>
    <w:basedOn w:val="762"/>
    <w:next w:val="762"/>
    <w:uiPriority w:val="0"/>
    <w:semiHidden/>
    <w:qFormat/>
    <w:pPr>
      <w:ind w:left="400"/>
    </w:pPr>
  </w:style>
  <w:style w:type="paragraph" w:styleId="1000" w:customStyle="1">
    <w:name w:val="日期1"/>
    <w:basedOn w:val="762"/>
    <w:next w:val="762"/>
    <w:link w:val="1001"/>
    <w:uiPriority w:val="0"/>
    <w:qFormat/>
    <w:pPr>
      <w:spacing w:line="312" w:lineRule="atLeast"/>
    </w:pPr>
    <w:rPr>
      <w:rFonts w:ascii="宋体"/>
      <w:sz w:val="28"/>
    </w:rPr>
  </w:style>
  <w:style w:type="character" w:styleId="1001" w:customStyle="1">
    <w:name w:val="日期 Char"/>
    <w:link w:val="1000"/>
    <w:uiPriority w:val="0"/>
    <w:qFormat/>
    <w:rPr>
      <w:rFonts w:ascii="宋体"/>
      <w:sz w:val="28"/>
    </w:rPr>
  </w:style>
  <w:style w:type="paragraph" w:styleId="1002" w:customStyle="1">
    <w:name w:val="正文文本缩进 211"/>
    <w:basedOn w:val="762"/>
    <w:link w:val="1003"/>
    <w:uiPriority w:val="99"/>
    <w:qFormat/>
    <w:pPr>
      <w:ind w:left="1890" w:hanging="1409"/>
      <w:tabs>
        <w:tab w:val="left" w:pos="1785" w:leader="none"/>
        <w:tab w:val="left" w:pos="1887" w:leader="none"/>
        <w:tab w:val="left" w:pos="2112" w:leader="none"/>
        <w:tab w:val="left" w:pos="9000" w:leader="none"/>
      </w:tabs>
    </w:pPr>
    <w:rPr>
      <w:sz w:val="24"/>
    </w:rPr>
  </w:style>
  <w:style w:type="character" w:styleId="1003" w:customStyle="1">
    <w:name w:val="正文文本缩进 2 Char"/>
    <w:link w:val="1002"/>
    <w:uiPriority w:val="99"/>
    <w:qFormat/>
    <w:rPr>
      <w:sz w:val="24"/>
    </w:rPr>
  </w:style>
  <w:style w:type="paragraph" w:styleId="1004" w:customStyle="1">
    <w:name w:val="批注框文本1"/>
    <w:basedOn w:val="762"/>
    <w:link w:val="1005"/>
    <w:uiPriority w:val="0"/>
    <w:unhideWhenUsed/>
    <w:qFormat/>
    <w:rPr>
      <w:rFonts w:ascii="Calibri" w:hAnsi="Calibri"/>
      <w:sz w:val="18"/>
      <w:szCs w:val="18"/>
    </w:rPr>
  </w:style>
  <w:style w:type="character" w:styleId="1005" w:customStyle="1">
    <w:name w:val="批注框文本 Char"/>
    <w:link w:val="1004"/>
    <w:uiPriority w:val="0"/>
    <w:qFormat/>
    <w:rPr>
      <w:rFonts w:ascii="Calibri" w:hAnsi="Calibri" w:eastAsia="宋体"/>
      <w:sz w:val="18"/>
      <w:szCs w:val="18"/>
      <w:lang w:val="en-US" w:eastAsia="zh-CN" w:bidi="ar-SA"/>
    </w:rPr>
  </w:style>
  <w:style w:type="paragraph" w:styleId="1006" w:customStyle="1">
    <w:name w:val="页脚1"/>
    <w:basedOn w:val="762"/>
    <w:link w:val="1007"/>
    <w:uiPriority w:val="99"/>
    <w:qFormat/>
    <w:pPr>
      <w:jc w:val="left"/>
      <w:tabs>
        <w:tab w:val="center" w:pos="4153" w:leader="none"/>
        <w:tab w:val="right" w:pos="8306" w:leader="none"/>
      </w:tabs>
    </w:pPr>
    <w:rPr>
      <w:sz w:val="18"/>
    </w:rPr>
  </w:style>
  <w:style w:type="character" w:styleId="1007" w:customStyle="1">
    <w:name w:val="页脚 Char1"/>
    <w:link w:val="1006"/>
    <w:uiPriority w:val="99"/>
    <w:qFormat/>
    <w:rPr>
      <w:rFonts w:eastAsia="宋体"/>
      <w:sz w:val="18"/>
      <w:lang w:val="en-US" w:eastAsia="zh-CN" w:bidi="ar-SA"/>
    </w:rPr>
  </w:style>
  <w:style w:type="paragraph" w:styleId="1008" w:customStyle="1">
    <w:name w:val="签名1"/>
    <w:basedOn w:val="762"/>
    <w:link w:val="1009"/>
    <w:uiPriority w:val="0"/>
    <w:qFormat/>
    <w:pPr>
      <w:jc w:val="center"/>
      <w:spacing w:after="600" w:line="312" w:lineRule="atLeast"/>
    </w:pPr>
    <w:rPr>
      <w:rFonts w:eastAsia="仿宋_GB2312"/>
      <w:sz w:val="24"/>
    </w:rPr>
  </w:style>
  <w:style w:type="character" w:styleId="1009" w:customStyle="1">
    <w:name w:val="签名 Char"/>
    <w:link w:val="1008"/>
    <w:uiPriority w:val="0"/>
    <w:qFormat/>
    <w:rPr>
      <w:rFonts w:eastAsia="仿宋_GB2312"/>
      <w:sz w:val="24"/>
    </w:rPr>
  </w:style>
  <w:style w:type="paragraph" w:styleId="1010" w:customStyle="1">
    <w:name w:val="目录 11"/>
    <w:basedOn w:val="762"/>
    <w:next w:val="762"/>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11" w:customStyle="1">
    <w:name w:val="目录 41"/>
    <w:basedOn w:val="762"/>
    <w:next w:val="762"/>
    <w:uiPriority w:val="39"/>
    <w:qFormat/>
    <w:pPr>
      <w:ind w:left="630"/>
      <w:jc w:val="left"/>
    </w:pPr>
    <w:rPr>
      <w:szCs w:val="21"/>
    </w:rPr>
  </w:style>
  <w:style w:type="paragraph" w:styleId="1012" w:customStyle="1">
    <w:name w:val="索引标题1"/>
    <w:basedOn w:val="762"/>
    <w:next w:val="1013"/>
    <w:uiPriority w:val="0"/>
    <w:semiHidden/>
    <w:qFormat/>
  </w:style>
  <w:style w:type="paragraph" w:styleId="1013" w:customStyle="1">
    <w:name w:val="索引 11"/>
    <w:basedOn w:val="762"/>
    <w:next w:val="762"/>
    <w:uiPriority w:val="0"/>
    <w:semiHidden/>
    <w:qFormat/>
  </w:style>
  <w:style w:type="paragraph" w:styleId="1014" w:customStyle="1">
    <w:name w:val="副标题1"/>
    <w:basedOn w:val="762"/>
    <w:next w:val="762"/>
    <w:link w:val="1015"/>
    <w:uiPriority w:val="0"/>
    <w:qFormat/>
    <w:pPr>
      <w:jc w:val="center"/>
      <w:spacing w:before="240" w:after="60" w:line="312" w:lineRule="auto"/>
      <w:outlineLvl w:val="1"/>
    </w:pPr>
    <w:rPr>
      <w:rFonts w:ascii="Cambria" w:hAnsi="Cambria"/>
      <w:b/>
      <w:bCs/>
      <w:sz w:val="32"/>
      <w:szCs w:val="32"/>
    </w:rPr>
  </w:style>
  <w:style w:type="character" w:styleId="1015" w:customStyle="1">
    <w:name w:val="副标题 Char"/>
    <w:link w:val="1014"/>
    <w:uiPriority w:val="0"/>
    <w:qFormat/>
    <w:rPr>
      <w:rFonts w:ascii="Cambria" w:hAnsi="Cambria" w:eastAsia="宋体"/>
      <w:b/>
      <w:bCs/>
      <w:sz w:val="32"/>
      <w:szCs w:val="32"/>
      <w:lang w:val="en-US" w:eastAsia="zh-CN" w:bidi="ar-SA"/>
    </w:rPr>
  </w:style>
  <w:style w:type="paragraph" w:styleId="1016" w:customStyle="1">
    <w:name w:val="列表1"/>
    <w:basedOn w:val="762"/>
    <w:uiPriority w:val="99"/>
    <w:qFormat/>
    <w:pPr>
      <w:ind w:left="200" w:hanging="200"/>
    </w:pPr>
    <w:rPr>
      <w:szCs w:val="24"/>
    </w:rPr>
  </w:style>
  <w:style w:type="paragraph" w:styleId="1017" w:customStyle="1">
    <w:name w:val="目录 61"/>
    <w:basedOn w:val="762"/>
    <w:next w:val="762"/>
    <w:uiPriority w:val="39"/>
    <w:qFormat/>
    <w:pPr>
      <w:ind w:left="1050"/>
      <w:jc w:val="left"/>
    </w:pPr>
    <w:rPr>
      <w:szCs w:val="21"/>
    </w:rPr>
  </w:style>
  <w:style w:type="paragraph" w:styleId="1018" w:customStyle="1">
    <w:name w:val="正文文本缩进 31"/>
    <w:basedOn w:val="762"/>
    <w:link w:val="1019"/>
    <w:uiPriority w:val="0"/>
    <w:qFormat/>
    <w:pPr>
      <w:ind w:firstLine="555"/>
    </w:pPr>
    <w:rPr>
      <w:b/>
      <w:bCs/>
      <w:sz w:val="28"/>
      <w:u w:val="single"/>
    </w:rPr>
  </w:style>
  <w:style w:type="character" w:styleId="1019" w:customStyle="1">
    <w:name w:val="正文文本缩进 3 Char"/>
    <w:link w:val="1018"/>
    <w:uiPriority w:val="0"/>
    <w:qFormat/>
    <w:rPr>
      <w:b/>
      <w:bCs/>
      <w:sz w:val="28"/>
      <w:u w:val="single"/>
    </w:rPr>
  </w:style>
  <w:style w:type="paragraph" w:styleId="1020" w:customStyle="1">
    <w:name w:val="索引 71"/>
    <w:basedOn w:val="762"/>
    <w:next w:val="762"/>
    <w:uiPriority w:val="0"/>
    <w:semiHidden/>
    <w:qFormat/>
    <w:pPr>
      <w:ind w:left="1200"/>
    </w:pPr>
  </w:style>
  <w:style w:type="paragraph" w:styleId="1021" w:customStyle="1">
    <w:name w:val="索引 91"/>
    <w:basedOn w:val="762"/>
    <w:next w:val="762"/>
    <w:uiPriority w:val="0"/>
    <w:semiHidden/>
    <w:qFormat/>
    <w:pPr>
      <w:ind w:left="1600"/>
    </w:pPr>
  </w:style>
  <w:style w:type="paragraph" w:styleId="1022" w:customStyle="1">
    <w:name w:val="图表目录1"/>
    <w:basedOn w:val="762"/>
    <w:next w:val="762"/>
    <w:uiPriority w:val="0"/>
    <w:semiHidden/>
    <w:qFormat/>
    <w:pPr>
      <w:ind w:left="840" w:hanging="420"/>
    </w:pPr>
  </w:style>
  <w:style w:type="paragraph" w:styleId="1023" w:customStyle="1">
    <w:name w:val="目录 21"/>
    <w:basedOn w:val="762"/>
    <w:next w:val="762"/>
    <w:uiPriority w:val="39"/>
    <w:qFormat/>
    <w:pPr>
      <w:ind w:left="250"/>
      <w:jc w:val="left"/>
      <w:spacing w:line="400" w:lineRule="exact"/>
      <w:tabs>
        <w:tab w:val="right" w:pos="9450" w:leader="dot"/>
      </w:tabs>
    </w:pPr>
    <w:rPr>
      <w:bCs/>
      <w:smallCaps/>
      <w:sz w:val="24"/>
      <w:szCs w:val="24"/>
    </w:rPr>
  </w:style>
  <w:style w:type="paragraph" w:styleId="1024" w:customStyle="1">
    <w:name w:val="目录 91"/>
    <w:basedOn w:val="762"/>
    <w:next w:val="762"/>
    <w:uiPriority w:val="0"/>
    <w:qFormat/>
    <w:pPr>
      <w:ind w:left="1680"/>
      <w:jc w:val="left"/>
    </w:pPr>
    <w:rPr>
      <w:szCs w:val="21"/>
    </w:rPr>
  </w:style>
  <w:style w:type="paragraph" w:styleId="1025" w:customStyle="1">
    <w:name w:val="正文文本 21"/>
    <w:basedOn w:val="762"/>
    <w:link w:val="1026"/>
    <w:uiPriority w:val="0"/>
    <w:qFormat/>
    <w:pPr>
      <w:spacing w:after="120" w:line="480" w:lineRule="auto"/>
    </w:pPr>
  </w:style>
  <w:style w:type="character" w:styleId="1026" w:customStyle="1">
    <w:name w:val="正文文本 2 Char"/>
    <w:link w:val="1025"/>
    <w:uiPriority w:val="0"/>
    <w:qFormat/>
    <w:rPr>
      <w:sz w:val="21"/>
    </w:rPr>
  </w:style>
  <w:style w:type="paragraph" w:styleId="1027" w:customStyle="1">
    <w:name w:val="HTML 预设格式1"/>
    <w:basedOn w:val="762"/>
    <w:link w:val="10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28" w:customStyle="1">
    <w:name w:val="HTML 预设格式 Char"/>
    <w:link w:val="1027"/>
    <w:uiPriority w:val="0"/>
    <w:qFormat/>
    <w:rPr>
      <w:rFonts w:ascii="黑体" w:hAnsi="Courier New" w:eastAsia="黑体" w:cs="Times New Roman"/>
      <w:szCs w:val="24"/>
    </w:rPr>
  </w:style>
  <w:style w:type="paragraph" w:styleId="1029" w:customStyle="1">
    <w:name w:val="普通(网站)1"/>
    <w:basedOn w:val="762"/>
    <w:uiPriority w:val="99"/>
    <w:unhideWhenUsed/>
    <w:qFormat/>
    <w:pPr>
      <w:jc w:val="left"/>
      <w:spacing w:before="100" w:beforeAutospacing="1" w:after="100" w:afterAutospacing="1"/>
      <w:widowControl/>
    </w:pPr>
    <w:rPr>
      <w:rFonts w:ascii="宋体" w:hAnsi="宋体" w:eastAsia="楷体_GB2312" w:cs="宋体"/>
      <w:sz w:val="24"/>
    </w:rPr>
  </w:style>
  <w:style w:type="paragraph" w:styleId="1030" w:customStyle="1">
    <w:name w:val="索引 21"/>
    <w:basedOn w:val="762"/>
    <w:next w:val="762"/>
    <w:uiPriority w:val="0"/>
    <w:semiHidden/>
    <w:qFormat/>
    <w:pPr>
      <w:ind w:left="200"/>
    </w:pPr>
  </w:style>
  <w:style w:type="paragraph" w:styleId="1031" w:customStyle="1">
    <w:name w:val="标题1"/>
    <w:basedOn w:val="762"/>
    <w:next w:val="762"/>
    <w:link w:val="1032"/>
    <w:uiPriority w:val="0"/>
    <w:qFormat/>
    <w:pPr>
      <w:jc w:val="center"/>
      <w:spacing w:before="240" w:after="60"/>
      <w:outlineLvl w:val="0"/>
    </w:pPr>
    <w:rPr>
      <w:rFonts w:ascii="Cambria" w:hAnsi="Cambria"/>
      <w:b/>
      <w:bCs/>
      <w:sz w:val="32"/>
      <w:szCs w:val="32"/>
    </w:rPr>
  </w:style>
  <w:style w:type="character" w:styleId="1032" w:customStyle="1">
    <w:name w:val="标题 Char"/>
    <w:link w:val="1031"/>
    <w:uiPriority w:val="0"/>
    <w:qFormat/>
    <w:rPr>
      <w:rFonts w:ascii="Cambria" w:hAnsi="Cambria" w:eastAsia="宋体"/>
      <w:b/>
      <w:bCs/>
      <w:sz w:val="32"/>
      <w:szCs w:val="32"/>
      <w:lang w:val="en-US" w:eastAsia="zh-CN" w:bidi="ar-SA"/>
    </w:rPr>
  </w:style>
  <w:style w:type="paragraph" w:styleId="1033" w:customStyle="1">
    <w:name w:val="批注主题1"/>
    <w:basedOn w:val="985"/>
    <w:next w:val="985"/>
    <w:link w:val="1034"/>
    <w:uiPriority w:val="0"/>
    <w:qFormat/>
    <w:rPr>
      <w:rFonts w:eastAsia="楷体_GB2312"/>
      <w:b/>
      <w:bCs/>
      <w:sz w:val="26"/>
    </w:rPr>
  </w:style>
  <w:style w:type="character" w:styleId="1034" w:customStyle="1">
    <w:name w:val="批注主题 Char"/>
    <w:link w:val="1033"/>
    <w:uiPriority w:val="0"/>
    <w:qFormat/>
    <w:rPr>
      <w:rFonts w:ascii="Calibri" w:hAnsi="Calibri" w:eastAsia="楷体_GB2312"/>
      <w:b/>
      <w:bCs/>
      <w:sz w:val="26"/>
      <w:szCs w:val="22"/>
    </w:rPr>
  </w:style>
  <w:style w:type="paragraph" w:styleId="1035" w:customStyle="1">
    <w:name w:val="正文首行缩进1"/>
    <w:basedOn w:val="990"/>
    <w:uiPriority w:val="0"/>
    <w:qFormat/>
    <w:pPr>
      <w:ind w:firstLine="420"/>
      <w:spacing w:after="120" w:line="240" w:lineRule="auto"/>
      <w:tabs>
        <w:tab w:val="left" w:pos="5250" w:leader="none"/>
      </w:tabs>
    </w:pPr>
    <w:rPr>
      <w:sz w:val="21"/>
    </w:rPr>
  </w:style>
  <w:style w:type="paragraph" w:styleId="1036" w:customStyle="1">
    <w:name w:val="正文首行缩进 21"/>
    <w:basedOn w:val="992"/>
    <w:uiPriority w:val="99"/>
    <w:qFormat/>
    <w:pPr>
      <w:ind w:firstLine="420"/>
    </w:pPr>
  </w:style>
  <w:style w:type="table" w:styleId="1037" w:customStyle="1">
    <w:name w:val="网格型1"/>
    <w:basedOn w:val="962"/>
    <w:uiPriority w:val="0"/>
    <w:qFormat/>
    <w:pPr>
      <w:jc w:val="both"/>
      <w:widowControl w:val="off"/>
    </w:pPr>
    <w:tblPr/>
  </w:style>
  <w:style w:type="character" w:styleId="1038" w:customStyle="1">
    <w:name w:val="要点1"/>
    <w:link w:val="762"/>
    <w:uiPriority w:val="0"/>
    <w:qFormat/>
    <w:rPr>
      <w:b/>
      <w:bCs/>
    </w:rPr>
  </w:style>
  <w:style w:type="character" w:styleId="1039" w:customStyle="1">
    <w:name w:val="页码1"/>
    <w:link w:val="762"/>
    <w:uiPriority w:val="99"/>
    <w:qFormat/>
  </w:style>
  <w:style w:type="character" w:styleId="1040" w:customStyle="1">
    <w:name w:val="已访问的超链接1"/>
    <w:link w:val="762"/>
    <w:uiPriority w:val="99"/>
    <w:qFormat/>
    <w:rPr>
      <w:color w:val="333333"/>
      <w:u w:val="none"/>
    </w:rPr>
  </w:style>
  <w:style w:type="character" w:styleId="1041" w:customStyle="1">
    <w:name w:val="强调1"/>
    <w:link w:val="762"/>
    <w:uiPriority w:val="20"/>
    <w:qFormat/>
    <w:rPr>
      <w:i/>
      <w:iCs/>
    </w:rPr>
  </w:style>
  <w:style w:type="character" w:styleId="1042" w:customStyle="1">
    <w:name w:val="HTML 打字机1"/>
    <w:link w:val="762"/>
    <w:uiPriority w:val="0"/>
    <w:qFormat/>
    <w:rPr>
      <w:rFonts w:ascii="黑体" w:hAnsi="Courier New" w:eastAsia="黑体"/>
      <w:sz w:val="14"/>
    </w:rPr>
  </w:style>
  <w:style w:type="character" w:styleId="1043" w:customStyle="1">
    <w:name w:val="超链接1"/>
    <w:link w:val="762"/>
    <w:uiPriority w:val="99"/>
    <w:qFormat/>
    <w:rPr>
      <w:color w:val="333333"/>
      <w:u w:val="none"/>
    </w:rPr>
  </w:style>
  <w:style w:type="character" w:styleId="1044" w:customStyle="1">
    <w:name w:val="批注引用1"/>
    <w:link w:val="762"/>
    <w:uiPriority w:val="0"/>
    <w:qFormat/>
    <w:rPr>
      <w:sz w:val="21"/>
      <w:szCs w:val="21"/>
    </w:rPr>
  </w:style>
  <w:style w:type="character" w:styleId="1045" w:customStyle="1">
    <w:name w:val="apple-converted-space"/>
    <w:link w:val="762"/>
    <w:uiPriority w:val="0"/>
    <w:qFormat/>
  </w:style>
  <w:style w:type="character" w:styleId="1046" w:customStyle="1">
    <w:name w:val="font81"/>
    <w:link w:val="762"/>
    <w:uiPriority w:val="0"/>
    <w:qFormat/>
    <w:rPr>
      <w:rFonts w:hint="eastAsia" w:ascii="宋体" w:hAnsi="宋体" w:eastAsia="宋体" w:cs="宋体"/>
      <w:b/>
      <w:color w:val="000000"/>
      <w:sz w:val="18"/>
      <w:szCs w:val="18"/>
      <w:u w:val="none"/>
    </w:rPr>
  </w:style>
  <w:style w:type="character" w:styleId="1047" w:customStyle="1">
    <w:name w:val="font41"/>
    <w:link w:val="762"/>
    <w:uiPriority w:val="0"/>
    <w:qFormat/>
    <w:rPr>
      <w:rFonts w:hint="eastAsia" w:ascii="宋体" w:hAnsi="宋体" w:eastAsia="宋体" w:cs="宋体"/>
      <w:color w:val="000000"/>
      <w:sz w:val="24"/>
      <w:szCs w:val="24"/>
      <w:u w:val="none"/>
    </w:rPr>
  </w:style>
  <w:style w:type="character" w:styleId="1048" w:customStyle="1">
    <w:name w:val="font11"/>
    <w:link w:val="762"/>
    <w:uiPriority w:val="0"/>
    <w:qFormat/>
    <w:rPr>
      <w:rFonts w:hint="eastAsia" w:ascii="宋体" w:hAnsi="宋体" w:eastAsia="宋体" w:cs="宋体"/>
      <w:color w:val="000000"/>
      <w:sz w:val="20"/>
      <w:szCs w:val="20"/>
      <w:u w:val="none"/>
    </w:rPr>
  </w:style>
  <w:style w:type="character" w:styleId="1049" w:customStyle="1">
    <w:name w:val="明显强调1"/>
    <w:link w:val="762"/>
    <w:uiPriority w:val="21"/>
    <w:qFormat/>
    <w:rPr>
      <w:b/>
      <w:bCs/>
      <w:i/>
      <w:iCs/>
      <w:color w:val="4f81bd"/>
    </w:rPr>
  </w:style>
  <w:style w:type="character" w:styleId="1050" w:customStyle="1">
    <w:name w:val="_标题3 Char"/>
    <w:link w:val="1051"/>
    <w:uiPriority w:val="0"/>
    <w:qFormat/>
    <w:rPr>
      <w:rFonts w:ascii="Calibri" w:hAnsi="Calibri" w:eastAsia="宋体" w:cs="Times New Roman"/>
      <w:b/>
      <w:sz w:val="28"/>
      <w:szCs w:val="21"/>
    </w:rPr>
  </w:style>
  <w:style w:type="paragraph" w:styleId="1051" w:customStyle="1">
    <w:name w:val="_标题3"/>
    <w:basedOn w:val="762"/>
    <w:next w:val="762"/>
    <w:link w:val="1050"/>
    <w:uiPriority w:val="0"/>
    <w:qFormat/>
    <w:pPr>
      <w:jc w:val="left"/>
      <w:keepNext/>
      <w:spacing w:line="360" w:lineRule="auto"/>
      <w:outlineLvl w:val="2"/>
    </w:pPr>
    <w:rPr>
      <w:rFonts w:ascii="Calibri" w:hAnsi="Calibri"/>
      <w:b/>
      <w:sz w:val="28"/>
      <w:szCs w:val="21"/>
    </w:rPr>
  </w:style>
  <w:style w:type="character" w:styleId="1052" w:customStyle="1">
    <w:name w:val="font111"/>
    <w:link w:val="762"/>
    <w:uiPriority w:val="0"/>
    <w:qFormat/>
    <w:rPr>
      <w:rFonts w:hint="eastAsia" w:ascii="宋体" w:hAnsi="宋体" w:eastAsia="宋体" w:cs="宋体"/>
      <w:color w:val="000000"/>
      <w:sz w:val="18"/>
      <w:szCs w:val="18"/>
      <w:u w:val="none"/>
    </w:rPr>
  </w:style>
  <w:style w:type="character" w:styleId="1053" w:customStyle="1">
    <w:name w:val="ih151"/>
    <w:link w:val="762"/>
    <w:uiPriority w:val="0"/>
    <w:qFormat/>
    <w:rPr>
      <w:color w:val="666666"/>
      <w:sz w:val="18"/>
      <w:szCs w:val="18"/>
      <w:u w:val="none"/>
    </w:rPr>
  </w:style>
  <w:style w:type="character" w:styleId="1054" w:customStyle="1">
    <w:name w:val="无间隔 Char"/>
    <w:link w:val="1055"/>
    <w:uiPriority w:val="1"/>
    <w:qFormat/>
    <w:rPr>
      <w:sz w:val="22"/>
      <w:szCs w:val="22"/>
      <w:lang w:val="en-US" w:eastAsia="zh-CN" w:bidi="ar-SA"/>
    </w:rPr>
  </w:style>
  <w:style w:type="paragraph" w:styleId="1055" w:customStyle="1">
    <w:name w:val="无间隔1"/>
    <w:link w:val="1054"/>
    <w:uiPriority w:val="1"/>
    <w:qFormat/>
    <w:rPr>
      <w:rFonts w:hint="default" w:ascii="Times New Roman" w:hAnsi="Times New Roman" w:eastAsia="宋体" w:cs="Times New Roman"/>
      <w:sz w:val="22"/>
      <w:szCs w:val="22"/>
      <w:lang w:val="en-US" w:eastAsia="zh-CN" w:bidi="ar-SA"/>
    </w:rPr>
  </w:style>
  <w:style w:type="character" w:styleId="1056" w:customStyle="1">
    <w:name w:val="方案正文 Char"/>
    <w:link w:val="1057"/>
    <w:uiPriority w:val="0"/>
    <w:qFormat/>
    <w:rPr>
      <w:sz w:val="24"/>
    </w:rPr>
  </w:style>
  <w:style w:type="paragraph" w:styleId="1057" w:customStyle="1">
    <w:name w:val="方案正文"/>
    <w:basedOn w:val="762"/>
    <w:link w:val="1056"/>
    <w:uiPriority w:val="0"/>
    <w:qFormat/>
    <w:pPr>
      <w:spacing w:line="440" w:lineRule="atLeast"/>
    </w:pPr>
    <w:rPr>
      <w:sz w:val="24"/>
    </w:rPr>
  </w:style>
  <w:style w:type="character" w:styleId="1058" w:customStyle="1">
    <w:name w:val="font31"/>
    <w:link w:val="762"/>
    <w:uiPriority w:val="0"/>
    <w:qFormat/>
    <w:rPr>
      <w:rFonts w:hint="eastAsia" w:ascii="黑体" w:eastAsia="黑体" w:cs="黑体"/>
      <w:color w:val="000000"/>
      <w:sz w:val="20"/>
      <w:szCs w:val="20"/>
      <w:u w:val="none"/>
    </w:rPr>
  </w:style>
  <w:style w:type="character" w:styleId="1059" w:customStyle="1">
    <w:name w:val="正文2 字符"/>
    <w:link w:val="1060"/>
    <w:uiPriority w:val="0"/>
    <w:qFormat/>
    <w:rPr>
      <w:sz w:val="24"/>
      <w:szCs w:val="24"/>
    </w:rPr>
  </w:style>
  <w:style w:type="paragraph" w:styleId="1060" w:customStyle="1">
    <w:name w:val="正文2"/>
    <w:basedOn w:val="762"/>
    <w:link w:val="1059"/>
    <w:uiPriority w:val="0"/>
    <w:qFormat/>
    <w:pPr>
      <w:ind w:firstLine="420"/>
      <w:spacing w:line="360" w:lineRule="auto"/>
    </w:pPr>
    <w:rPr>
      <w:sz w:val="24"/>
      <w:szCs w:val="24"/>
    </w:rPr>
  </w:style>
  <w:style w:type="character" w:styleId="1061" w:customStyle="1">
    <w:name w:val="纯文本 Char"/>
    <w:link w:val="762"/>
    <w:uiPriority w:val="0"/>
    <w:qFormat/>
    <w:rPr>
      <w:rFonts w:ascii="宋体" w:hAnsi="Courier New" w:eastAsia="楷体_GB2312"/>
      <w:sz w:val="28"/>
      <w:lang w:val="en-US" w:eastAsia="zh-CN" w:bidi="ar-SA"/>
    </w:rPr>
  </w:style>
  <w:style w:type="character" w:styleId="1062" w:customStyle="1">
    <w:name w:val="Plain Text Char Char"/>
    <w:link w:val="783"/>
    <w:uiPriority w:val="0"/>
    <w:qFormat/>
    <w:rPr>
      <w:rFonts w:ascii="宋体" w:hAnsi="Courier New" w:eastAsia="楷体_GB2312"/>
      <w:sz w:val="26"/>
    </w:rPr>
  </w:style>
  <w:style w:type="character" w:styleId="1063" w:customStyle="1">
    <w:name w:val="正文缩进 Char1"/>
    <w:link w:val="762"/>
    <w:uiPriority w:val="0"/>
    <w:qFormat/>
    <w:rPr>
      <w:rFonts w:eastAsia="楷体_GB2312"/>
      <w:sz w:val="24"/>
    </w:rPr>
  </w:style>
  <w:style w:type="character" w:styleId="1064" w:customStyle="1">
    <w:name w:val="Body Text Char"/>
    <w:link w:val="762"/>
    <w:uiPriority w:val="0"/>
    <w:qFormat/>
    <w:rPr>
      <w:rFonts w:ascii="楷体_GB2312" w:hAnsi="Arial" w:eastAsia="楷体_GB2312" w:cs="Times New Roman"/>
      <w:sz w:val="28"/>
      <w:szCs w:val="20"/>
    </w:rPr>
  </w:style>
  <w:style w:type="character" w:styleId="1065" w:customStyle="1">
    <w:name w:val="列出段落 Char"/>
    <w:link w:val="1066"/>
    <w:uiPriority w:val="34"/>
    <w:qFormat/>
    <w:rPr>
      <w:rFonts w:ascii="Calibri" w:hAnsi="Calibri"/>
      <w:sz w:val="24"/>
    </w:rPr>
  </w:style>
  <w:style w:type="paragraph" w:styleId="1066" w:customStyle="1">
    <w:name w:val="列出段落"/>
    <w:basedOn w:val="762"/>
    <w:link w:val="1065"/>
    <w:uiPriority w:val="34"/>
    <w:qFormat/>
    <w:pPr>
      <w:ind w:firstLine="420"/>
      <w:spacing w:line="360" w:lineRule="auto"/>
    </w:pPr>
    <w:rPr>
      <w:rFonts w:ascii="Calibri" w:hAnsi="Calibri"/>
      <w:sz w:val="24"/>
    </w:rPr>
  </w:style>
  <w:style w:type="character" w:styleId="1067" w:customStyle="1">
    <w:name w:val="页脚 Char"/>
    <w:basedOn w:val="961"/>
    <w:link w:val="762"/>
    <w:uiPriority w:val="99"/>
    <w:qFormat/>
    <w:rPr>
      <w:lang w:eastAsia="zh-CN"/>
    </w:rPr>
  </w:style>
  <w:style w:type="character" w:styleId="1068" w:customStyle="1">
    <w:name w:val="Plain Text Char"/>
    <w:link w:val="762"/>
    <w:uiPriority w:val="0"/>
    <w:qFormat/>
    <w:rPr>
      <w:rFonts w:ascii="宋体" w:hAnsi="Courier New" w:eastAsia="楷体_GB2312"/>
      <w:sz w:val="26"/>
    </w:rPr>
  </w:style>
  <w:style w:type="character" w:styleId="1069" w:customStyle="1">
    <w:name w:val="不明显强调1"/>
    <w:link w:val="762"/>
    <w:uiPriority w:val="19"/>
    <w:qFormat/>
    <w:rPr>
      <w:i/>
      <w:iCs/>
      <w:color w:val="808080"/>
    </w:rPr>
  </w:style>
  <w:style w:type="character" w:styleId="1070" w:customStyle="1">
    <w:name w:val="王兴华的论文正文 Char"/>
    <w:link w:val="1071"/>
    <w:uiPriority w:val="0"/>
    <w:qFormat/>
    <w:rPr>
      <w:rFonts w:eastAsia="宋体"/>
      <w:sz w:val="24"/>
      <w:szCs w:val="24"/>
      <w:lang w:val="en-US" w:eastAsia="zh-CN" w:bidi="ar-SA"/>
    </w:rPr>
  </w:style>
  <w:style w:type="paragraph" w:styleId="1071" w:customStyle="1">
    <w:name w:val="王兴华的论文正文"/>
    <w:basedOn w:val="980"/>
    <w:link w:val="1070"/>
    <w:uiPriority w:val="0"/>
    <w:qFormat/>
    <w:pPr>
      <w:ind w:firstLine="200"/>
      <w:spacing w:line="360" w:lineRule="auto"/>
    </w:pPr>
    <w:rPr>
      <w:sz w:val="24"/>
      <w:szCs w:val="24"/>
      <w:lang w:val="en-US" w:eastAsia="zh-CN"/>
    </w:rPr>
  </w:style>
  <w:style w:type="character" w:styleId="1072" w:customStyle="1">
    <w:name w:val="font161"/>
    <w:link w:val="762"/>
    <w:uiPriority w:val="0"/>
    <w:qFormat/>
    <w:rPr>
      <w:rFonts w:hint="eastAsia" w:ascii="宋体" w:hAnsi="宋体" w:eastAsia="宋体" w:cs="宋体"/>
      <w:color w:val="000000"/>
      <w:sz w:val="20"/>
      <w:szCs w:val="20"/>
      <w:u w:val="none"/>
    </w:rPr>
  </w:style>
  <w:style w:type="character" w:styleId="1073" w:customStyle="1">
    <w:name w:val="font71"/>
    <w:basedOn w:val="772"/>
    <w:link w:val="762"/>
    <w:uiPriority w:val="0"/>
    <w:qFormat/>
    <w:rPr>
      <w:rFonts w:hint="eastAsia" w:ascii="宋体" w:hAnsi="宋体" w:eastAsia="宋体" w:cs="宋体"/>
      <w:color w:val="000000"/>
      <w:sz w:val="18"/>
      <w:szCs w:val="18"/>
      <w:u w:val="none"/>
    </w:rPr>
  </w:style>
  <w:style w:type="character" w:styleId="1074" w:customStyle="1">
    <w:name w:val="font122"/>
    <w:link w:val="762"/>
    <w:uiPriority w:val="0"/>
    <w:qFormat/>
    <w:rPr>
      <w:rFonts w:ascii="Calibri" w:hAnsi="Calibri" w:cs="Calibri"/>
      <w:color w:val="000000"/>
      <w:sz w:val="18"/>
      <w:szCs w:val="18"/>
      <w:u w:val="none"/>
    </w:rPr>
  </w:style>
  <w:style w:type="character" w:styleId="1075" w:customStyle="1">
    <w:name w:val="font01"/>
    <w:link w:val="762"/>
    <w:uiPriority w:val="0"/>
    <w:qFormat/>
    <w:rPr>
      <w:rFonts w:hint="eastAsia" w:ascii="宋体" w:hAnsi="宋体" w:eastAsia="宋体" w:cs="宋体"/>
      <w:color w:val="000000"/>
      <w:sz w:val="24"/>
      <w:szCs w:val="24"/>
      <w:u w:val="none"/>
    </w:rPr>
  </w:style>
  <w:style w:type="character" w:styleId="1076" w:customStyle="1">
    <w:name w:val="font22"/>
    <w:link w:val="762"/>
    <w:uiPriority w:val="0"/>
    <w:qFormat/>
    <w:rPr>
      <w:rFonts w:hint="eastAsia" w:ascii="宋体" w:hAnsi="宋体" w:eastAsia="宋体" w:cs="宋体"/>
      <w:color w:val="000000"/>
      <w:sz w:val="21"/>
      <w:szCs w:val="21"/>
      <w:u w:val="none"/>
    </w:rPr>
  </w:style>
  <w:style w:type="character" w:styleId="1077" w:customStyle="1">
    <w:name w:val="列出段落 字符"/>
    <w:link w:val="1078"/>
    <w:uiPriority w:val="34"/>
    <w:qFormat/>
    <w:rPr>
      <w:sz w:val="21"/>
      <w:szCs w:val="24"/>
    </w:rPr>
  </w:style>
  <w:style w:type="paragraph" w:styleId="1078" w:customStyle="1">
    <w:name w:val="列出段落1"/>
    <w:basedOn w:val="762"/>
    <w:link w:val="1077"/>
    <w:uiPriority w:val="34"/>
    <w:qFormat/>
    <w:pPr>
      <w:ind w:firstLine="420"/>
    </w:pPr>
    <w:rPr>
      <w:szCs w:val="24"/>
    </w:rPr>
  </w:style>
  <w:style w:type="character" w:styleId="1079" w:customStyle="1">
    <w:name w:val="font12"/>
    <w:link w:val="762"/>
    <w:uiPriority w:val="0"/>
    <w:qFormat/>
    <w:rPr>
      <w:rFonts w:hint="eastAsia" w:ascii="宋体" w:hAnsi="宋体" w:eastAsia="宋体" w:cs="宋体"/>
      <w:color w:val="000000"/>
      <w:sz w:val="20"/>
      <w:szCs w:val="20"/>
      <w:u w:val="none"/>
    </w:rPr>
  </w:style>
  <w:style w:type="paragraph" w:styleId="1080" w:customStyle="1">
    <w:name w:val="正文序号 1"/>
    <w:basedOn w:val="762"/>
    <w:uiPriority w:val="0"/>
    <w:qFormat/>
    <w:pPr>
      <w:ind w:left="839" w:hanging="419"/>
      <w:spacing w:before="60"/>
      <w:tabs>
        <w:tab w:val="left" w:pos="839" w:leader="none"/>
      </w:tabs>
    </w:pPr>
    <w:rPr>
      <w:szCs w:val="24"/>
    </w:rPr>
  </w:style>
  <w:style w:type="paragraph" w:styleId="1081" w:customStyle="1">
    <w:name w:val="表格正文"/>
    <w:basedOn w:val="762"/>
    <w:uiPriority w:val="0"/>
    <w:qFormat/>
    <w:rPr>
      <w:rFonts w:ascii="等线" w:hAnsi="等线"/>
      <w:szCs w:val="21"/>
    </w:rPr>
  </w:style>
  <w:style w:type="paragraph" w:styleId="1082" w:customStyle="1">
    <w:name w:val="列表内容"/>
    <w:basedOn w:val="762"/>
    <w:next w:val="762"/>
    <w:uiPriority w:val="0"/>
    <w:qFormat/>
    <w:pPr>
      <w:numPr>
        <w:ilvl w:val="0"/>
        <w:numId w:val="2"/>
      </w:numPr>
      <w:jc w:val="left"/>
      <w:widowControl/>
    </w:pPr>
    <w:rPr>
      <w:sz w:val="18"/>
      <w:szCs w:val="24"/>
    </w:rPr>
  </w:style>
  <w:style w:type="paragraph" w:styleId="1083"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084" w:customStyle="1">
    <w:name w:val="纯文本4"/>
    <w:basedOn w:val="762"/>
    <w:uiPriority w:val="0"/>
    <w:qFormat/>
    <w:rPr>
      <w:rFonts w:ascii="宋体" w:hAnsi="Courier New" w:eastAsia="楷体_GB2312"/>
      <w:sz w:val="26"/>
    </w:rPr>
  </w:style>
  <w:style w:type="paragraph" w:styleId="1085" w:customStyle="1">
    <w:name w:val="正文序号 3"/>
    <w:basedOn w:val="762"/>
    <w:uiPriority w:val="0"/>
    <w:qFormat/>
    <w:pPr>
      <w:ind w:left="1259" w:hanging="420"/>
      <w:spacing w:before="60"/>
      <w:tabs>
        <w:tab w:val="left" w:pos="1259" w:leader="none"/>
      </w:tabs>
    </w:pPr>
    <w:rPr>
      <w:szCs w:val="24"/>
    </w:rPr>
  </w:style>
  <w:style w:type="paragraph" w:styleId="1086" w:customStyle="1">
    <w:name w:val="E 正文"/>
    <w:basedOn w:val="762"/>
    <w:uiPriority w:val="0"/>
    <w:qFormat/>
    <w:pPr>
      <w:ind w:firstLine="200"/>
      <w:jc w:val="left"/>
      <w:spacing w:line="360" w:lineRule="auto"/>
    </w:pPr>
    <w:rPr>
      <w:rFonts w:eastAsia="宋体"/>
      <w:color w:val="000000"/>
      <w:sz w:val="24"/>
    </w:rPr>
  </w:style>
  <w:style w:type="paragraph" w:styleId="1087" w:customStyle="1">
    <w:name w:val="Table Paragraph"/>
    <w:basedOn w:val="762"/>
    <w:uiPriority w:val="1"/>
    <w:qFormat/>
    <w:rPr>
      <w:rFonts w:ascii="?|??????" w:hAnsi="?|??????" w:eastAsia="?|??????" w:cs="?|??????"/>
    </w:rPr>
  </w:style>
  <w:style w:type="paragraph" w:styleId="1088" w:customStyle="1">
    <w:name w:val="Default Paragraph Font Para Char"/>
    <w:basedOn w:val="762"/>
    <w:uiPriority w:val="0"/>
    <w:qFormat/>
    <w:pPr>
      <w:jc w:val="left"/>
      <w:spacing w:after="160" w:line="240" w:lineRule="exact"/>
      <w:widowControl/>
    </w:pPr>
  </w:style>
  <w:style w:type="paragraph" w:styleId="1089" w:customStyle="1">
    <w:name w:val="Char"/>
    <w:basedOn w:val="762"/>
    <w:uiPriority w:val="0"/>
    <w:qFormat/>
    <w:rPr>
      <w:rFonts w:ascii="Tahoma" w:hAnsi="Tahoma"/>
      <w:sz w:val="24"/>
    </w:rPr>
  </w:style>
  <w:style w:type="paragraph" w:styleId="1090" w:customStyle="1">
    <w:name w:val="纯文本12"/>
    <w:basedOn w:val="762"/>
    <w:uiPriority w:val="0"/>
    <w:qFormat/>
    <w:rPr>
      <w:rFonts w:ascii="宋体" w:hAnsi="Courier New" w:eastAsia="楷体_GB2312"/>
      <w:sz w:val="26"/>
    </w:rPr>
  </w:style>
  <w:style w:type="paragraph" w:styleId="109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font0"/>
    <w:basedOn w:val="762"/>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93" w:customStyle="1">
    <w:name w:val=" Char Char1 Char Char Char Char Char Char Char"/>
    <w:basedOn w:val="762"/>
    <w:uiPriority w:val="0"/>
    <w:qFormat/>
    <w:rPr>
      <w:rFonts w:ascii="Tahoma" w:hAnsi="Tahoma"/>
      <w:sz w:val="24"/>
    </w:rPr>
  </w:style>
  <w:style w:type="paragraph" w:styleId="1094" w:customStyle="1">
    <w:name w:val="C"/>
    <w:basedOn w:val="762"/>
    <w:next w:val="762"/>
    <w:uiPriority w:val="0"/>
    <w:qFormat/>
    <w:pPr>
      <w:numPr>
        <w:ilvl w:val="2"/>
        <w:numId w:val="3"/>
      </w:numPr>
      <w:jc w:val="left"/>
      <w:spacing w:line="360" w:lineRule="auto"/>
      <w:outlineLvl w:val="2"/>
    </w:pPr>
    <w:rPr>
      <w:rFonts w:eastAsia="黑体"/>
      <w:color w:val="000000"/>
      <w:sz w:val="24"/>
    </w:rPr>
  </w:style>
  <w:style w:type="paragraph" w:styleId="1095" w:customStyle="1">
    <w:name w:val="纯文本11"/>
    <w:basedOn w:val="762"/>
    <w:uiPriority w:val="0"/>
    <w:qFormat/>
    <w:rPr>
      <w:rFonts w:ascii="宋体" w:hAnsi="Courier New" w:eastAsia="楷体_GB2312"/>
      <w:sz w:val="26"/>
    </w:rPr>
  </w:style>
  <w:style w:type="paragraph" w:styleId="1096" w:customStyle="1">
    <w:name w:val="p0"/>
    <w:basedOn w:val="762"/>
    <w:uiPriority w:val="0"/>
    <w:qFormat/>
    <w:pPr>
      <w:jc w:val="left"/>
      <w:widowControl/>
    </w:pPr>
    <w:rPr>
      <w:rFonts w:eastAsia="宋体"/>
      <w:sz w:val="24"/>
      <w:szCs w:val="24"/>
    </w:rPr>
  </w:style>
  <w:style w:type="paragraph" w:styleId="1097" w:customStyle="1">
    <w:name w:val="段"/>
    <w:next w:val="762"/>
    <w:uiPriority w:val="0"/>
    <w:qFormat/>
    <w:pPr>
      <w:ind w:firstLine="200"/>
      <w:jc w:val="both"/>
    </w:pPr>
    <w:rPr>
      <w:rFonts w:hint="default" w:ascii="宋体" w:hAnsi="Times New Roman" w:eastAsia="宋体" w:cs="Times New Roman"/>
      <w:sz w:val="21"/>
      <w:lang w:val="en-US" w:eastAsia="zh-CN" w:bidi="ar-SA"/>
    </w:rPr>
  </w:style>
  <w:style w:type="paragraph" w:styleId="1098" w:customStyle="1">
    <w:name w:val="样式1"/>
    <w:basedOn w:val="762"/>
    <w:uiPriority w:val="0"/>
    <w:qFormat/>
    <w:pPr>
      <w:numPr>
        <w:ilvl w:val="0"/>
        <w:numId w:val="4"/>
      </w:numPr>
    </w:pPr>
    <w:rPr>
      <w:rFonts w:ascii="宋体" w:hAnsi="宋体"/>
      <w:szCs w:val="21"/>
    </w:rPr>
  </w:style>
  <w:style w:type="paragraph" w:styleId="1099" w:customStyle="1">
    <w:name w:val="Char1 Char Char Char"/>
    <w:basedOn w:val="762"/>
    <w:uiPriority w:val="0"/>
    <w:qFormat/>
    <w:rPr>
      <w:rFonts w:ascii="Tahoma" w:hAnsi="Tahoma"/>
      <w:sz w:val="24"/>
    </w:rPr>
  </w:style>
  <w:style w:type="paragraph" w:styleId="1100" w:customStyle="1">
    <w:name w:val="正文序号 2"/>
    <w:basedOn w:val="762"/>
    <w:uiPriority w:val="0"/>
    <w:qFormat/>
    <w:pPr>
      <w:ind w:left="1049" w:hanging="420"/>
      <w:spacing w:before="60"/>
      <w:tabs>
        <w:tab w:val="left" w:pos="1049" w:leader="none"/>
      </w:tabs>
    </w:pPr>
    <w:rPr>
      <w:szCs w:val="24"/>
    </w:rPr>
  </w:style>
  <w:style w:type="paragraph" w:styleId="1101" w:customStyle="1">
    <w:name w:val="Plain Text1"/>
    <w:basedOn w:val="762"/>
    <w:uiPriority w:val="0"/>
    <w:qFormat/>
    <w:rPr>
      <w:rFonts w:ascii="宋体" w:hAnsi="Courier New" w:eastAsia="楷体_GB2312"/>
      <w:sz w:val="28"/>
    </w:rPr>
  </w:style>
  <w:style w:type="paragraph" w:styleId="1102" w:customStyle="1">
    <w:name w:val=" Char"/>
    <w:basedOn w:val="762"/>
    <w:uiPriority w:val="0"/>
    <w:qFormat/>
    <w:pPr>
      <w:numPr>
        <w:ilvl w:val="0"/>
        <w:numId w:val="5"/>
      </w:numPr>
    </w:pPr>
    <w:rPr>
      <w:sz w:val="24"/>
      <w:szCs w:val="24"/>
    </w:rPr>
  </w:style>
  <w:style w:type="paragraph" w:styleId="1103" w:customStyle="1">
    <w:name w:val="D"/>
    <w:basedOn w:val="762"/>
    <w:uiPriority w:val="0"/>
    <w:qFormat/>
    <w:pPr>
      <w:numPr>
        <w:ilvl w:val="3"/>
        <w:numId w:val="3"/>
      </w:numPr>
      <w:jc w:val="left"/>
      <w:spacing w:line="360" w:lineRule="auto"/>
      <w:outlineLvl w:val="3"/>
    </w:pPr>
    <w:rPr>
      <w:rFonts w:eastAsia="宋体"/>
      <w:b/>
      <w:sz w:val="22"/>
    </w:rPr>
  </w:style>
  <w:style w:type="paragraph" w:styleId="1104" w:customStyle="1">
    <w:name w:val="style1"/>
    <w:basedOn w:val="762"/>
    <w:uiPriority w:val="0"/>
    <w:qFormat/>
    <w:pPr>
      <w:jc w:val="left"/>
      <w:spacing w:before="100" w:beforeAutospacing="1" w:after="100" w:afterAutospacing="1"/>
      <w:widowControl/>
    </w:pPr>
    <w:rPr>
      <w:rFonts w:ascii="宋体" w:hAnsi="宋体" w:cs="宋体"/>
      <w:sz w:val="24"/>
      <w:szCs w:val="24"/>
    </w:rPr>
  </w:style>
  <w:style w:type="paragraph" w:styleId="1105" w:customStyle="1">
    <w:name w:val="正文首行缩进两字符"/>
    <w:basedOn w:val="762"/>
    <w:uiPriority w:val="0"/>
    <w:qFormat/>
    <w:pPr>
      <w:ind w:firstLine="200"/>
      <w:spacing w:line="360" w:lineRule="auto"/>
    </w:pPr>
    <w:rPr>
      <w:szCs w:val="24"/>
    </w:rPr>
  </w:style>
  <w:style w:type="paragraph" w:styleId="1106" w:customStyle="1">
    <w:name w:val="列出段落2"/>
    <w:basedOn w:val="762"/>
    <w:uiPriority w:val="99"/>
    <w:qFormat/>
    <w:pPr>
      <w:ind w:firstLine="420"/>
    </w:pPr>
    <w:rPr>
      <w:rFonts w:ascii="Calibri" w:hAnsi="Calibri" w:eastAsia="宋体" w:cs="Times New Roman"/>
      <w:sz w:val="28"/>
      <w:szCs w:val="22"/>
    </w:rPr>
  </w:style>
  <w:style w:type="paragraph" w:styleId="1107" w:customStyle="1">
    <w:name w:val="TOC 标题"/>
    <w:basedOn w:val="952"/>
    <w:next w:val="76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108" w:customStyle="1">
    <w:name w:val="纯文本3"/>
    <w:basedOn w:val="762"/>
    <w:uiPriority w:val="0"/>
    <w:qFormat/>
    <w:rPr>
      <w:rFonts w:ascii="宋体" w:hAnsi="Courier New" w:eastAsia="楷体_GB2312"/>
      <w:sz w:val="26"/>
    </w:rPr>
  </w:style>
  <w:style w:type="paragraph" w:styleId="1109" w:customStyle="1">
    <w:name w:val="纯文本1"/>
    <w:basedOn w:val="762"/>
    <w:uiPriority w:val="0"/>
    <w:qFormat/>
    <w:rPr>
      <w:rFonts w:ascii="宋体" w:hAnsi="Courier New" w:eastAsia="楷体_GB2312"/>
      <w:sz w:val="26"/>
    </w:rPr>
  </w:style>
  <w:style w:type="paragraph" w:styleId="1110"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11" w:customStyle="1">
    <w:name w:val="*正文"/>
    <w:basedOn w:val="762"/>
    <w:uiPriority w:val="0"/>
    <w:qFormat/>
    <w:pPr>
      <w:ind w:firstLine="200"/>
    </w:pPr>
    <w:rPr>
      <w:rFonts w:ascii="宋体" w:hAnsi="宋体" w:cs="仿宋_GB2312"/>
      <w:sz w:val="22"/>
    </w:rPr>
  </w:style>
  <w:style w:type="paragraph" w:styleId="1112" w:customStyle="1">
    <w:name w:val="正文文本缩进 21"/>
    <w:basedOn w:val="762"/>
    <w:uiPriority w:val="0"/>
    <w:qFormat/>
    <w:pPr>
      <w:ind w:left="-61" w:firstLine="458"/>
      <w:spacing w:line="360" w:lineRule="auto"/>
    </w:pPr>
    <w:rPr>
      <w:rFonts w:ascii="宋体" w:hAnsi="宋体"/>
      <w:sz w:val="20"/>
    </w:rPr>
  </w:style>
  <w:style w:type="paragraph" w:styleId="1113" w:customStyle="1">
    <w:name w:val=" Char Char Char"/>
    <w:basedOn w:val="762"/>
    <w:uiPriority w:val="0"/>
    <w:qFormat/>
    <w:pPr>
      <w:numPr>
        <w:ilvl w:val="0"/>
        <w:numId w:val="6"/>
      </w:numPr>
      <w:tabs>
        <w:tab w:val="left" w:pos="1545" w:leader="none"/>
      </w:tabs>
    </w:pPr>
  </w:style>
  <w:style w:type="paragraph" w:styleId="1114" w:customStyle="1">
    <w:name w:val="TOC 标题1"/>
    <w:basedOn w:val="952"/>
    <w:next w:val="76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115"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16" w:customStyle="1">
    <w:name w:val="纯文本2"/>
    <w:basedOn w:val="762"/>
    <w:uiPriority w:val="0"/>
    <w:qFormat/>
    <w:rPr>
      <w:rFonts w:ascii="宋体" w:hAnsi="Courier New" w:eastAsia="楷体_GB2312"/>
      <w:sz w:val="26"/>
    </w:rPr>
  </w:style>
  <w:style w:type="paragraph" w:styleId="1117" w:customStyle="1">
    <w:name w:val="表格形式1"/>
    <w:basedOn w:val="762"/>
    <w:uiPriority w:val="0"/>
    <w:qFormat/>
    <w:pPr>
      <w:jc w:val="left"/>
      <w:spacing w:line="360" w:lineRule="atLeast"/>
    </w:pPr>
    <w:rPr>
      <w:rFonts w:ascii="宋体" w:eastAsia="仿宋_GB2312"/>
      <w:sz w:val="24"/>
      <w:szCs w:val="24"/>
    </w:rPr>
  </w:style>
  <w:style w:type="paragraph" w:styleId="1118" w:customStyle="1">
    <w:name w:val="Char Char Char"/>
    <w:basedOn w:val="762"/>
    <w:uiPriority w:val="0"/>
    <w:qFormat/>
    <w:pPr>
      <w:ind w:left="375" w:hanging="375"/>
      <w:tabs>
        <w:tab w:val="left" w:pos="375" w:leader="none"/>
        <w:tab w:val="left" w:pos="1545" w:leader="none"/>
      </w:tabs>
    </w:pPr>
  </w:style>
  <w:style w:type="paragraph" w:styleId="1119" w:customStyle="1">
    <w:name w:val="_Style 4"/>
    <w:basedOn w:val="762"/>
    <w:uiPriority w:val="34"/>
    <w:qFormat/>
    <w:pPr>
      <w:ind w:firstLine="420"/>
    </w:pPr>
    <w:rPr>
      <w:rFonts w:ascii="Calibri" w:hAnsi="Calibri"/>
      <w:szCs w:val="22"/>
    </w:rPr>
  </w:style>
  <w:style w:type="paragraph" w:styleId="1120" w:customStyle="1">
    <w:name w:val="A"/>
    <w:basedOn w:val="762"/>
    <w:next w:val="1086"/>
    <w:uiPriority w:val="0"/>
    <w:qFormat/>
    <w:pPr>
      <w:numPr>
        <w:ilvl w:val="0"/>
        <w:numId w:val="3"/>
      </w:numPr>
      <w:jc w:val="center"/>
      <w:spacing w:line="360" w:lineRule="auto"/>
      <w:outlineLvl w:val="0"/>
    </w:pPr>
    <w:rPr>
      <w:rFonts w:eastAsia="黑体"/>
      <w:sz w:val="32"/>
    </w:rPr>
  </w:style>
  <w:style w:type="paragraph" w:styleId="1121" w:customStyle="1">
    <w:name w:val="Char Char Char Char"/>
    <w:basedOn w:val="963"/>
    <w:uiPriority w:val="0"/>
    <w:qFormat/>
    <w:pPr>
      <w:spacing w:line="360" w:lineRule="auto"/>
    </w:pPr>
    <w:rPr>
      <w:rFonts w:ascii="Tahoma" w:hAnsi="Tahoma"/>
      <w:sz w:val="24"/>
      <w:szCs w:val="24"/>
    </w:rPr>
  </w:style>
  <w:style w:type="paragraph" w:styleId="1122" w:customStyle="1">
    <w:name w:val="B"/>
    <w:basedOn w:val="762"/>
    <w:next w:val="1103"/>
    <w:uiPriority w:val="0"/>
    <w:qFormat/>
    <w:pPr>
      <w:numPr>
        <w:ilvl w:val="1"/>
        <w:numId w:val="3"/>
      </w:numPr>
      <w:jc w:val="left"/>
      <w:spacing w:line="360" w:lineRule="auto"/>
      <w:outlineLvl w:val="1"/>
    </w:pPr>
    <w:rPr>
      <w:rFonts w:eastAsia="黑体"/>
      <w:sz w:val="28"/>
    </w:rPr>
  </w:style>
  <w:style w:type="paragraph" w:styleId="1123" w:customStyle="1">
    <w:name w:val="xl24"/>
    <w:basedOn w:val="762"/>
    <w:uiPriority w:val="0"/>
    <w:qFormat/>
    <w:pPr>
      <w:jc w:val="center"/>
      <w:spacing w:before="100" w:beforeAutospacing="1" w:after="100" w:afterAutospacing="1"/>
      <w:widowControl/>
    </w:pPr>
    <w:rPr>
      <w:rFonts w:hint="eastAsia" w:ascii="宋体" w:hAnsi="宋体"/>
      <w:sz w:val="24"/>
      <w:szCs w:val="24"/>
    </w:rPr>
  </w:style>
  <w:style w:type="paragraph" w:styleId="1124"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125" w:customStyle="1">
    <w:name w:val="Plain Text2"/>
    <w:basedOn w:val="762"/>
    <w:uiPriority w:val="0"/>
    <w:qFormat/>
    <w:rPr>
      <w:rFonts w:ascii="宋体" w:hAnsi="Courier New" w:eastAsia="楷体_GB2312"/>
      <w:sz w:val="28"/>
    </w:rPr>
  </w:style>
  <w:style w:type="paragraph" w:styleId="1126" w:customStyle="1">
    <w:name w:val="首行缩进"/>
    <w:basedOn w:val="762"/>
    <w:next w:val="762"/>
    <w:uiPriority w:val="0"/>
    <w:qFormat/>
    <w:pPr>
      <w:ind w:firstLine="480"/>
    </w:pPr>
    <w:rPr>
      <w:lang w:val="zh-CN"/>
    </w:rPr>
  </w:style>
  <w:style w:type="paragraph" w:styleId="1127" w:customStyle="1">
    <w:name w:val="01 章标"/>
    <w:basedOn w:val="762"/>
    <w:uiPriority w:val="0"/>
    <w:qFormat/>
    <w:pPr>
      <w:ind w:firstLine="883"/>
      <w:jc w:val="center"/>
      <w:outlineLvl w:val="0"/>
    </w:pPr>
    <w:rPr>
      <w:rFonts w:cs="Times New Roman"/>
      <w:b/>
      <w:sz w:val="44"/>
      <w:szCs w:val="44"/>
    </w:rPr>
  </w:style>
  <w:style w:type="paragraph" w:styleId="1128" w:customStyle="1">
    <w:name w:val="NormalIndent"/>
    <w:basedOn w:val="762"/>
    <w:uiPriority w:val="0"/>
    <w:qFormat/>
    <w:pPr>
      <w:ind w:firstLine="420"/>
      <w:jc w:val="left"/>
      <w:widowControl/>
    </w:pPr>
    <w:rPr>
      <w:rFonts w:ascii="Times New Roman" w:hAnsi="Times New Roman" w:eastAsia="楷体_GB2312" w:cs="Times New Roman"/>
      <w:sz w:val="24"/>
    </w:rPr>
  </w:style>
  <w:style w:type="character" w:styleId="1129" w:customStyle="1">
    <w:name w:val="NormalCharacter"/>
    <w:uiPriority w:val="0"/>
    <w:semiHidden/>
    <w:qFormat/>
  </w:style>
  <w:style w:type="paragraph" w:styleId="1130" w:customStyle="1">
    <w:name w:val="有符号正文"/>
    <w:uiPriority w:val="0"/>
    <w:qFormat/>
    <w:pPr>
      <w:ind w:firstLine="200"/>
      <w:jc w:val="both"/>
      <w:spacing w:line="360" w:lineRule="auto"/>
      <w:widowControl w:val="off"/>
    </w:pPr>
    <w:rPr>
      <w:rFonts w:ascii="Arial" w:hAnsi="Arial" w:eastAsia="宋体" w:cs="Arial"/>
      <w:color w:val="000000"/>
      <w:sz w:val="21"/>
      <w:lang w:val="en-US" w:eastAsia="zh-CN" w:bidi="ar-SA"/>
    </w:rPr>
  </w:style>
  <w:style w:type="paragraph" w:styleId="1131" w:customStyle="1">
    <w:name w:val="正文文本11"/>
    <w:next w:val="762"/>
    <w:uiPriority w:val="0"/>
    <w:qFormat/>
    <w:pPr>
      <w:jc w:val="both"/>
      <w:widowControl w:val="off"/>
    </w:pPr>
    <w:rPr>
      <w:rFonts w:ascii="方正楷体_GB2312" w:hAnsi="Arial" w:eastAsia="方正楷体_GB2312" w:cs="Times New Roman"/>
      <w:sz w:val="28"/>
      <w:lang w:val="en-US" w:eastAsia="zh-CN" w:bidi="ar-SA"/>
    </w:rPr>
  </w:style>
  <w:style w:type="paragraph" w:styleId="1132" w:customStyle="1">
    <w:name w:val="正文_0_0_0"/>
    <w:uiPriority w:val="99"/>
    <w:qFormat/>
    <w:pPr>
      <w:jc w:val="both"/>
      <w:widowControl w:val="off"/>
    </w:pPr>
    <w:rPr>
      <w:rFonts w:ascii="宋体" w:hAnsi="宋体" w:eastAsia="宋体" w:cs="Times New Roman"/>
      <w:sz w:val="21"/>
      <w:szCs w:val="21"/>
      <w:lang w:val="en-US" w:eastAsia="zh-CN" w:bidi="ar-SA"/>
    </w:rPr>
  </w:style>
  <w:style w:type="paragraph" w:styleId="1133" w:customStyle="1">
    <w:name w:val="纯文本111"/>
    <w:uiPriority w:val="0"/>
    <w:qFormat/>
    <w:pPr>
      <w:jc w:val="both"/>
      <w:widowControl w:val="off"/>
    </w:pPr>
    <w:rPr>
      <w:rFonts w:hint="default" w:ascii="宋体" w:hAnsi="Courier New" w:eastAsia="宋体" w:cs="Times New Roman"/>
      <w:sz w:val="21"/>
      <w:lang w:val="en-US" w:eastAsia="zh-CN" w:bidi="ar-SA"/>
    </w:rPr>
  </w:style>
  <w:style w:type="character" w:styleId="1134" w:customStyle="1">
    <w:name w:val="font51"/>
    <w:basedOn w:val="772"/>
    <w:uiPriority w:val="0"/>
    <w:qFormat/>
    <w:rPr>
      <w:rFonts w:hint="eastAsia" w:ascii="黑体" w:hAnsi="宋体" w:eastAsia="黑体" w:cs="黑体"/>
      <w:color w:val="000000"/>
      <w:sz w:val="20"/>
      <w:szCs w:val="20"/>
      <w:u w:val="none"/>
    </w:rPr>
  </w:style>
  <w:style w:type="numbering" w:styleId="25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仲笑笑</cp:lastModifiedBy>
  <cp:revision>4</cp:revision>
  <dcterms:created xsi:type="dcterms:W3CDTF">2023-03-06T05:58:00Z</dcterms:created>
  <dcterms:modified xsi:type="dcterms:W3CDTF">2026-01-26T08:11:28Z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661DBF0A76EA486C990CE2E8BCA590FA_13</vt:lpwstr>
  </property>
  <property fmtid="{D5CDD505-2E9C-101B-9397-08002B2CF9AE}" pid="4" name="KSOTemplateDocerSaveRecord">
    <vt:lpwstr>eyJoZGlkIjoiNTUxYTYyOTUyZTk3Y2JjMGUzMjBhNzkyMmQ4NGVhNjIiLCJ1c2VySWQiOiI5NzQwMTI5NzIifQ==</vt:lpwstr>
  </property>
</Properties>
</file>