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JSZC-320581-SZJZ-G2025-0092</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项目名称：高新区电子信息产业园突发水污染事件风险防控体系建设（智能化）</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项目属性：货物类项目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left"/>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苏州金</w:t>
      </w:r>
      <w:r>
        <w:rPr>
          <w:rFonts w:ascii="Arial" w:hAnsi="Arial" w:eastAsia="宋体" w:cs="Times New Roman"/>
          <w:b/>
          <w:bCs/>
          <w:color w:val="000000"/>
          <w:sz w:val="32"/>
          <w:szCs w:val="24"/>
        </w:rPr>
        <w:t xml:space="preserve">正工程</w:t>
      </w:r>
      <w:r>
        <w:rPr>
          <w:rFonts w:ascii="Arial" w:hAnsi="Arial" w:eastAsia="宋体" w:cs="Times New Roman"/>
          <w:b/>
          <w:bCs/>
          <w:color w:val="000000"/>
          <w:sz w:val="32"/>
          <w:szCs w:val="24"/>
        </w:rPr>
        <w:t xml:space="preserve">技术咨询服务有限公司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2025</w:t>
      </w:r>
      <w:r>
        <w:rPr>
          <w:rFonts w:hint="eastAsia" w:ascii="Arial" w:hAnsi="Arial" w:eastAsia="宋体" w:cs="Times New Roman"/>
          <w:b/>
          <w:bCs/>
          <w:color w:val="000000"/>
          <w:sz w:val="32"/>
          <w:szCs w:val="24"/>
        </w:rPr>
        <w:t xml:space="preserve">年</w:t>
      </w:r>
      <w:r>
        <w:rPr>
          <w:rFonts w:ascii="Arial" w:hAnsi="Arial" w:eastAsia="宋体" w:cs="Times New Roman"/>
          <w:b/>
          <w:bCs/>
          <w:color w:val="000000"/>
          <w:sz w:val="32"/>
          <w:szCs w:val="24"/>
        </w:rPr>
        <w:t xml:space="preserve">12</w:t>
      </w:r>
      <w:r>
        <w:rPr>
          <w:rFonts w:hint="eastAsia" w:ascii="Arial" w:hAnsi="Arial" w:eastAsia="宋体" w:cs="Times New Roman"/>
          <w:b/>
          <w:bCs/>
          <w:color w:val="000000"/>
          <w:sz w:val="32"/>
          <w:szCs w:val="24"/>
        </w:rPr>
        <w:t xml:space="preserve">月</w:t>
      </w:r>
      <w:r>
        <w:rPr>
          <w:rFonts w:ascii="Arial" w:hAnsi="Arial" w:eastAsia="宋体" w:cs="Times New Roman"/>
          <w:b/>
          <w:bCs/>
          <w:color w:val="000000"/>
          <w:sz w:val="32"/>
          <w:szCs w:val="24"/>
        </w:rPr>
        <w:t xml:space="preserve">30</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523127445"/>
      <w:r/>
      <w:bookmarkStart w:id="2" w:name="_Toc479757206"/>
      <w:r/>
      <w:bookmarkStart w:id="3" w:name="_Toc513029200"/>
      <w:r/>
      <w:bookmarkStart w:id="4" w:name="_Toc20823272"/>
      <w:r/>
      <w:bookmarkStart w:id="5" w:name="_Toc16938516"/>
      <w:r>
        <w:rPr>
          <w:rFonts w:ascii="等线 Light" w:hAnsi="等线 Light" w:eastAsia="黑体" w:cs="Times New Roman"/>
          <w:b/>
          <w:bCs/>
          <w:sz w:val="32"/>
          <w:szCs w:val="32"/>
          <w:lang w:val="zh-CN"/>
        </w:rPr>
        <w:t xml:space="preserve">目录</w:t>
      </w:r>
      <w:r/>
    </w:p>
    <w:p>
      <w:pPr>
        <w:pStyle w:val="892"/>
        <w:tabs>
          <w:tab w:val="right" w:pos="9736" w:leader="dot"/>
        </w:tabs>
        <w:rPr>
          <w:rFonts w:asciiTheme="minorHAnsi" w:hAnsiTheme="minorHAnsi" w:eastAsiaTheme="minorEastAsia" w:cstheme="minorBidi"/>
          <w:b w:val="0"/>
          <w:bCs w:val="0"/>
          <w:caps w:val="0"/>
          <w:sz w:val="21"/>
          <w:u w:val="none"/>
        </w:rPr>
      </w:pPr>
      <w:r>
        <w:rPr>
          <w:rFonts w:ascii="Times New Roman" w:hAnsi="Times New Roman"/>
          <w:b w:val="0"/>
          <w:bCs w:val="0"/>
          <w:caps w:val="0"/>
          <w:sz w:val="24"/>
          <w:szCs w:val="24"/>
          <w:lang w:val="zh-CN"/>
        </w:rPr>
        <w:fldChar w:fldCharType="begin"/>
      </w:r>
      <w:r>
        <w:rPr>
          <w:rFonts w:ascii="Times New Roman" w:hAnsi="Times New Roman"/>
          <w:sz w:val="24"/>
          <w:szCs w:val="24"/>
          <w:lang w:val="zh-CN"/>
        </w:rPr>
        <w:instrText xml:space="preserve"> TOC \o "1-3" \h \z \u </w:instrText>
      </w:r>
      <w:r>
        <w:rPr>
          <w:rFonts w:ascii="Times New Roman" w:hAnsi="Times New Roman"/>
          <w:b w:val="0"/>
          <w:bCs w:val="0"/>
          <w:caps w:val="0"/>
          <w:sz w:val="24"/>
          <w:szCs w:val="24"/>
          <w:lang w:val="zh-CN"/>
        </w:rPr>
        <w:fldChar w:fldCharType="separate"/>
      </w:r>
      <w:hyperlink w:tooltip="#_Toc217369782" w:anchor="_Toc217369782" w:history="1">
        <w:r>
          <w:rPr>
            <w:rStyle w:val="917"/>
            <w:rFonts w:ascii="宋体" w:hAnsi="宋体"/>
          </w:rPr>
          <w:t xml:space="preserve">第一章  投标邀请</w:t>
        </w:r>
        <w:r>
          <w:tab/>
        </w:r>
        <w:r>
          <w:fldChar w:fldCharType="begin"/>
        </w:r>
        <w:r>
          <w:instrText xml:space="preserve"> PAGEREF _Toc217369782 \h </w:instrText>
        </w:r>
        <w:r>
          <w:fldChar w:fldCharType="separate"/>
        </w:r>
        <w:r>
          <w:rPr>
            <w:rStyle w:val="917"/>
            <w:rFonts w:ascii="宋体" w:hAnsi="宋体"/>
          </w:rP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783" w:anchor="_Toc217369783" w:history="1">
        <w:r>
          <w:rPr>
            <w:rStyle w:val="917"/>
            <w:rFonts w:ascii="Times New Roman" w:hAnsi="Times New Roman"/>
          </w:rPr>
          <w:t xml:space="preserve">一、项目基本情况</w:t>
        </w:r>
        <w:r>
          <w:tab/>
        </w:r>
        <w:r>
          <w:fldChar w:fldCharType="begin"/>
        </w:r>
        <w:r>
          <w:instrText xml:space="preserve"> PAGEREF _Toc217369783 \h </w:instrText>
        </w:r>
        <w:r>
          <w:fldChar w:fldCharType="separate"/>
        </w:r>
        <w:r>
          <w:rPr>
            <w:rStyle w:val="917"/>
            <w:rFonts w:ascii="Times New Roman" w:hAnsi="Times New Roman"/>
          </w:rP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784" w:anchor="_Toc217369784" w:history="1">
        <w:r>
          <w:rPr>
            <w:rStyle w:val="917"/>
            <w:rFonts w:ascii="Times New Roman" w:hAnsi="Times New Roman"/>
          </w:rPr>
          <w:t xml:space="preserve">二、申请人的资格要求</w:t>
        </w:r>
        <w:r>
          <w:tab/>
        </w:r>
        <w:r>
          <w:fldChar w:fldCharType="begin"/>
        </w:r>
        <w:r>
          <w:instrText xml:space="preserve"> PAGEREF _Toc217369784 \h </w:instrText>
        </w:r>
        <w:r>
          <w:fldChar w:fldCharType="separate"/>
        </w:r>
        <w:r>
          <w:rPr>
            <w:rStyle w:val="917"/>
            <w:rFonts w:ascii="Times New Roman" w:hAnsi="Times New Roman"/>
          </w:rPr>
          <w:t xml:space="preserve">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785" w:anchor="_Toc217369785" w:history="1">
        <w:r>
          <w:rPr>
            <w:rStyle w:val="917"/>
            <w:rFonts w:ascii="Times New Roman" w:hAnsi="Times New Roman"/>
          </w:rPr>
          <w:t xml:space="preserve">三、获取招标文件</w:t>
        </w:r>
        <w:r>
          <w:tab/>
        </w:r>
        <w:r>
          <w:fldChar w:fldCharType="begin"/>
        </w:r>
        <w:r>
          <w:instrText xml:space="preserve"> PAGEREF _Toc217369785 \h </w:instrText>
        </w:r>
        <w:r>
          <w:fldChar w:fldCharType="separate"/>
        </w:r>
        <w:r>
          <w:rPr>
            <w:rStyle w:val="917"/>
            <w:rFonts w:ascii="Times New Roman" w:hAnsi="Times New Roman"/>
          </w:rPr>
          <w:t xml:space="preserve">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786" w:anchor="_Toc217369786" w:history="1">
        <w:r>
          <w:rPr>
            <w:rStyle w:val="917"/>
            <w:rFonts w:ascii="Times New Roman" w:hAnsi="Times New Roman"/>
          </w:rPr>
          <w:t xml:space="preserve">四、提交投标文件截止时间、开标时间和地点</w:t>
        </w:r>
        <w:r>
          <w:tab/>
        </w:r>
        <w:r>
          <w:fldChar w:fldCharType="begin"/>
        </w:r>
        <w:r>
          <w:instrText xml:space="preserve"> PAGEREF _Toc217369786 \h </w:instrText>
        </w:r>
        <w:r>
          <w:fldChar w:fldCharType="separate"/>
        </w:r>
        <w:r>
          <w:rPr>
            <w:rStyle w:val="917"/>
            <w:rFonts w:ascii="Times New Roman" w:hAnsi="Times New Roman"/>
          </w:rPr>
          <w:t xml:space="preserve">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787" w:anchor="_Toc217369787" w:history="1">
        <w:r>
          <w:rPr>
            <w:rStyle w:val="917"/>
            <w:rFonts w:ascii="Times New Roman" w:hAnsi="Times New Roman"/>
          </w:rPr>
          <w:t xml:space="preserve">五、公告期限</w:t>
        </w:r>
        <w:r>
          <w:tab/>
        </w:r>
        <w:r>
          <w:fldChar w:fldCharType="begin"/>
        </w:r>
        <w:r>
          <w:instrText xml:space="preserve"> PAGEREF _Toc217369787 \h </w:instrText>
        </w:r>
        <w:r>
          <w:fldChar w:fldCharType="separate"/>
        </w:r>
        <w:r>
          <w:rPr>
            <w:rStyle w:val="917"/>
            <w:rFonts w:ascii="Times New Roman" w:hAnsi="Times New Roman"/>
          </w:rPr>
          <w:t xml:space="preserve">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788" w:anchor="_Toc217369788" w:history="1">
        <w:r>
          <w:rPr>
            <w:rStyle w:val="917"/>
            <w:rFonts w:ascii="Times New Roman" w:hAnsi="Times New Roman"/>
          </w:rPr>
          <w:t xml:space="preserve">六、其他补充事宜</w:t>
        </w:r>
        <w:r>
          <w:tab/>
        </w:r>
        <w:r>
          <w:fldChar w:fldCharType="begin"/>
        </w:r>
        <w:r>
          <w:instrText xml:space="preserve"> PAGEREF _Toc217369788 \h </w:instrText>
        </w:r>
        <w:r>
          <w:fldChar w:fldCharType="separate"/>
        </w:r>
        <w:r>
          <w:rPr>
            <w:rStyle w:val="917"/>
            <w:rFonts w:ascii="Times New Roman" w:hAnsi="Times New Roman"/>
          </w:rPr>
          <w:t xml:space="preserve">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789" w:anchor="_Toc217369789" w:history="1">
        <w:r>
          <w:rPr>
            <w:rStyle w:val="917"/>
            <w:rFonts w:ascii="Times New Roman" w:hAnsi="Times New Roman"/>
          </w:rPr>
          <w:t xml:space="preserve">七、本次招标联系方式</w:t>
        </w:r>
        <w:r>
          <w:tab/>
        </w:r>
        <w:r>
          <w:fldChar w:fldCharType="begin"/>
        </w:r>
        <w:r>
          <w:instrText xml:space="preserve"> PAGEREF _Toc217369789 \h </w:instrText>
        </w:r>
        <w:r>
          <w:fldChar w:fldCharType="separate"/>
        </w:r>
        <w:r>
          <w:rPr>
            <w:rStyle w:val="917"/>
            <w:rFonts w:ascii="Times New Roman" w:hAnsi="Times New Roman"/>
          </w:rPr>
          <w:t xml:space="preserve">5</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7369790" w:anchor="_Toc217369790" w:history="1">
        <w:r>
          <w:rPr>
            <w:rStyle w:val="917"/>
            <w:rFonts w:ascii="宋体" w:hAnsi="宋体"/>
          </w:rPr>
          <w:t xml:space="preserve">第二章  投标人须知</w:t>
        </w:r>
        <w:r>
          <w:tab/>
        </w:r>
        <w:r>
          <w:fldChar w:fldCharType="begin"/>
        </w:r>
        <w:r>
          <w:instrText xml:space="preserve"> PAGEREF _Toc217369790 \h </w:instrText>
        </w:r>
        <w:r>
          <w:fldChar w:fldCharType="separate"/>
        </w:r>
        <w:r>
          <w:rPr>
            <w:rStyle w:val="917"/>
            <w:rFonts w:ascii="宋体" w:hAnsi="宋体"/>
          </w:rPr>
          <w:t xml:space="preserve">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791" w:anchor="_Toc217369791" w:history="1">
        <w:r>
          <w:rPr>
            <w:rStyle w:val="917"/>
            <w:rFonts w:ascii="Times New Roman" w:hAnsi="Times New Roman"/>
          </w:rPr>
          <w:t xml:space="preserve">一、总则</w:t>
        </w:r>
        <w:r>
          <w:tab/>
        </w:r>
        <w:r>
          <w:fldChar w:fldCharType="begin"/>
        </w:r>
        <w:r>
          <w:instrText xml:space="preserve"> PAGEREF _Toc217369791 \h </w:instrText>
        </w:r>
        <w:r>
          <w:fldChar w:fldCharType="separate"/>
        </w:r>
        <w:r>
          <w:rPr>
            <w:rStyle w:val="917"/>
            <w:rFonts w:ascii="Times New Roman" w:hAnsi="Times New Roman"/>
          </w:rP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792" w:anchor="_Toc217369792" w:history="1">
        <w:r>
          <w:rPr>
            <w:rStyle w:val="917"/>
            <w:rFonts w:ascii="宋体" w:hAnsi="宋体" w:cs="Arial"/>
          </w:rPr>
          <w:t xml:space="preserve">1、采购方式及适用法律</w:t>
        </w:r>
        <w:r>
          <w:tab/>
        </w:r>
        <w:r>
          <w:fldChar w:fldCharType="begin"/>
        </w:r>
        <w:r>
          <w:instrText xml:space="preserve"> PAGEREF _Toc217369792 \h </w:instrText>
        </w:r>
        <w:r>
          <w:fldChar w:fldCharType="separate"/>
        </w:r>
        <w:r>
          <w:rPr>
            <w:rStyle w:val="917"/>
            <w:rFonts w:ascii="宋体" w:hAnsi="宋体" w:cs="Arial"/>
          </w:rP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793" w:anchor="_Toc217369793" w:history="1">
        <w:r>
          <w:rPr>
            <w:rStyle w:val="917"/>
            <w:rFonts w:ascii="宋体" w:hAnsi="宋体" w:cs="Arial"/>
          </w:rPr>
          <w:t xml:space="preserve">2、定义</w:t>
        </w:r>
        <w:r>
          <w:tab/>
        </w:r>
        <w:r>
          <w:fldChar w:fldCharType="begin"/>
        </w:r>
        <w:r>
          <w:instrText xml:space="preserve"> PAGEREF _Toc217369793 \h </w:instrText>
        </w:r>
        <w:r>
          <w:fldChar w:fldCharType="separate"/>
        </w:r>
        <w:r>
          <w:rPr>
            <w:rStyle w:val="917"/>
            <w:rFonts w:ascii="宋体" w:hAnsi="宋体" w:cs="Arial"/>
          </w:rP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794" w:anchor="_Toc217369794" w:history="1">
        <w:r>
          <w:rPr>
            <w:rStyle w:val="917"/>
            <w:rFonts w:ascii="宋体" w:hAnsi="宋体" w:cs="Arial"/>
          </w:rPr>
          <w:t xml:space="preserve">3、合格的投标人</w:t>
        </w:r>
        <w:r>
          <w:tab/>
        </w:r>
        <w:r>
          <w:fldChar w:fldCharType="begin"/>
        </w:r>
        <w:r>
          <w:instrText xml:space="preserve"> PAGEREF _Toc217369794 \h </w:instrText>
        </w:r>
        <w:r>
          <w:fldChar w:fldCharType="separate"/>
        </w:r>
        <w:r>
          <w:rPr>
            <w:rStyle w:val="917"/>
            <w:rFonts w:ascii="宋体" w:hAnsi="宋体" w:cs="Arial"/>
          </w:rP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795" w:anchor="_Toc217369795" w:history="1">
        <w:r>
          <w:rPr>
            <w:rStyle w:val="917"/>
            <w:rFonts w:ascii="宋体" w:hAnsi="宋体" w:cs="Arial"/>
          </w:rPr>
          <w:t xml:space="preserve">4、投标费用</w:t>
        </w:r>
        <w:r>
          <w:tab/>
        </w:r>
        <w:r>
          <w:fldChar w:fldCharType="begin"/>
        </w:r>
        <w:r>
          <w:instrText xml:space="preserve"> PAGEREF _Toc217369795 \h </w:instrText>
        </w:r>
        <w:r>
          <w:fldChar w:fldCharType="separate"/>
        </w:r>
        <w:r>
          <w:rPr>
            <w:rStyle w:val="917"/>
            <w:rFonts w:ascii="宋体" w:hAnsi="宋体" w:cs="Arial"/>
          </w:rPr>
          <w:t xml:space="preserve">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796" w:anchor="_Toc217369796" w:history="1">
        <w:r>
          <w:rPr>
            <w:rStyle w:val="917"/>
            <w:rFonts w:ascii="宋体" w:hAnsi="宋体" w:cs="Arial"/>
          </w:rPr>
          <w:t xml:space="preserve">5、招标文件的约束力</w:t>
        </w:r>
        <w:r>
          <w:tab/>
        </w:r>
        <w:r>
          <w:fldChar w:fldCharType="begin"/>
        </w:r>
        <w:r>
          <w:instrText xml:space="preserve"> PAGEREF _Toc217369796 \h </w:instrText>
        </w:r>
        <w:r>
          <w:fldChar w:fldCharType="separate"/>
        </w:r>
        <w:r>
          <w:rPr>
            <w:rStyle w:val="917"/>
            <w:rFonts w:ascii="宋体" w:hAnsi="宋体" w:cs="Arial"/>
          </w:rPr>
          <w:t xml:space="preserve">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797" w:anchor="_Toc217369797" w:history="1">
        <w:r>
          <w:rPr>
            <w:rStyle w:val="917"/>
            <w:rFonts w:ascii="Times New Roman" w:hAnsi="Times New Roman"/>
          </w:rPr>
          <w:t xml:space="preserve">二、招标文件</w:t>
        </w:r>
        <w:r>
          <w:tab/>
        </w:r>
        <w:r>
          <w:fldChar w:fldCharType="begin"/>
        </w:r>
        <w:r>
          <w:instrText xml:space="preserve"> PAGEREF _Toc217369797 \h </w:instrText>
        </w:r>
        <w:r>
          <w:fldChar w:fldCharType="separate"/>
        </w:r>
        <w:r>
          <w:rPr>
            <w:rStyle w:val="917"/>
            <w:rFonts w:ascii="Times New Roman" w:hAnsi="Times New Roman"/>
          </w:rP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798" w:anchor="_Toc217369798" w:history="1">
        <w:r>
          <w:rPr>
            <w:rStyle w:val="917"/>
            <w:rFonts w:ascii="宋体" w:hAnsi="宋体" w:cs="Arial"/>
          </w:rPr>
          <w:t xml:space="preserve">6、招标文件构成</w:t>
        </w:r>
        <w:r>
          <w:tab/>
        </w:r>
        <w:r>
          <w:fldChar w:fldCharType="begin"/>
        </w:r>
        <w:r>
          <w:instrText xml:space="preserve"> PAGEREF _Toc217369798 \h </w:instrText>
        </w:r>
        <w:r>
          <w:fldChar w:fldCharType="separate"/>
        </w:r>
        <w:r>
          <w:rPr>
            <w:rStyle w:val="917"/>
            <w:rFonts w:ascii="宋体" w:hAnsi="宋体" w:cs="Arial"/>
          </w:rP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799" w:anchor="_Toc217369799" w:history="1">
        <w:r>
          <w:rPr>
            <w:rStyle w:val="917"/>
            <w:rFonts w:ascii="宋体" w:hAnsi="宋体" w:cs="Arial"/>
          </w:rPr>
          <w:t xml:space="preserve">7、招标文件的澄清、修改</w:t>
        </w:r>
        <w:r>
          <w:tab/>
        </w:r>
        <w:r>
          <w:fldChar w:fldCharType="begin"/>
        </w:r>
        <w:r>
          <w:instrText xml:space="preserve"> PAGEREF _Toc217369799 \h </w:instrText>
        </w:r>
        <w:r>
          <w:fldChar w:fldCharType="separate"/>
        </w:r>
        <w:r>
          <w:rPr>
            <w:rStyle w:val="917"/>
            <w:rFonts w:ascii="宋体" w:hAnsi="宋体" w:cs="Arial"/>
          </w:rPr>
          <w:t xml:space="preserve">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00" w:anchor="_Toc217369800" w:history="1">
        <w:r>
          <w:rPr>
            <w:rStyle w:val="917"/>
            <w:rFonts w:ascii="Times New Roman" w:hAnsi="Times New Roman"/>
          </w:rPr>
          <w:t xml:space="preserve">三、投标文件的编制</w:t>
        </w:r>
        <w:r>
          <w:tab/>
        </w:r>
        <w:r>
          <w:fldChar w:fldCharType="begin"/>
        </w:r>
        <w:r>
          <w:instrText xml:space="preserve"> PAGEREF _Toc217369800 \h </w:instrText>
        </w:r>
        <w:r>
          <w:fldChar w:fldCharType="separate"/>
        </w:r>
        <w:r>
          <w:rPr>
            <w:rStyle w:val="917"/>
            <w:rFonts w:ascii="Times New Roman" w:hAnsi="Times New Roman"/>
          </w:rP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01" w:anchor="_Toc217369801" w:history="1">
        <w:r>
          <w:rPr>
            <w:rStyle w:val="917"/>
            <w:rFonts w:ascii="宋体" w:hAnsi="宋体" w:cs="Arial"/>
          </w:rPr>
          <w:t xml:space="preserve">8、投标文件的语言及度量衡单位</w:t>
        </w:r>
        <w:r>
          <w:tab/>
        </w:r>
        <w:r>
          <w:fldChar w:fldCharType="begin"/>
        </w:r>
        <w:r>
          <w:instrText xml:space="preserve"> PAGEREF _Toc217369801 \h </w:instrText>
        </w:r>
        <w:r>
          <w:fldChar w:fldCharType="separate"/>
        </w:r>
        <w:r>
          <w:rPr>
            <w:rStyle w:val="917"/>
            <w:rFonts w:ascii="宋体" w:hAnsi="宋体" w:cs="Arial"/>
          </w:rP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02" w:anchor="_Toc217369802" w:history="1">
        <w:r>
          <w:rPr>
            <w:rStyle w:val="917"/>
            <w:rFonts w:ascii="宋体" w:hAnsi="宋体" w:cs="Arial"/>
          </w:rPr>
          <w:t xml:space="preserve">9、投标文件构成</w:t>
        </w:r>
        <w:r>
          <w:tab/>
        </w:r>
        <w:r>
          <w:fldChar w:fldCharType="begin"/>
        </w:r>
        <w:r>
          <w:instrText xml:space="preserve"> PAGEREF _Toc217369802 \h </w:instrText>
        </w:r>
        <w:r>
          <w:fldChar w:fldCharType="separate"/>
        </w:r>
        <w:r>
          <w:rPr>
            <w:rStyle w:val="917"/>
            <w:rFonts w:ascii="宋体" w:hAnsi="宋体" w:cs="Arial"/>
          </w:rPr>
          <w:t xml:space="preserve">7</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03" w:anchor="_Toc217369803" w:history="1">
        <w:r>
          <w:rPr>
            <w:rStyle w:val="917"/>
            <w:rFonts w:ascii="宋体" w:hAnsi="宋体" w:cs="Arial"/>
          </w:rPr>
          <w:t xml:space="preserve">10、证明投标人及投标标的符合招标文件规定的文件</w:t>
        </w:r>
        <w:r>
          <w:tab/>
        </w:r>
        <w:r>
          <w:fldChar w:fldCharType="begin"/>
        </w:r>
        <w:r>
          <w:instrText xml:space="preserve"> PAGEREF _Toc217369803 \h </w:instrText>
        </w:r>
        <w:r>
          <w:fldChar w:fldCharType="separate"/>
        </w:r>
        <w:r>
          <w:rPr>
            <w:rStyle w:val="917"/>
            <w:rFonts w:ascii="宋体" w:hAnsi="宋体" w:cs="Arial"/>
          </w:rP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04" w:anchor="_Toc217369804" w:history="1">
        <w:r>
          <w:rPr>
            <w:rStyle w:val="917"/>
            <w:rFonts w:ascii="宋体" w:hAnsi="宋体" w:cs="Arial"/>
          </w:rPr>
          <w:t xml:space="preserve">11、投标函和开标一览表</w:t>
        </w:r>
        <w:r>
          <w:tab/>
        </w:r>
        <w:r>
          <w:fldChar w:fldCharType="begin"/>
        </w:r>
        <w:r>
          <w:instrText xml:space="preserve"> PAGEREF _Toc217369804 \h </w:instrText>
        </w:r>
        <w:r>
          <w:fldChar w:fldCharType="separate"/>
        </w:r>
        <w:r>
          <w:rPr>
            <w:rStyle w:val="917"/>
            <w:rFonts w:ascii="宋体" w:hAnsi="宋体" w:cs="Arial"/>
          </w:rP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05" w:anchor="_Toc217369805" w:history="1">
        <w:r>
          <w:rPr>
            <w:rStyle w:val="917"/>
            <w:rFonts w:ascii="宋体" w:hAnsi="宋体" w:cs="Arial"/>
          </w:rPr>
          <w:t xml:space="preserve">12、报价明细表（如有）</w:t>
        </w:r>
        <w:r>
          <w:tab/>
        </w:r>
        <w:r>
          <w:fldChar w:fldCharType="begin"/>
        </w:r>
        <w:r>
          <w:instrText xml:space="preserve"> PAGEREF _Toc217369805 \h </w:instrText>
        </w:r>
        <w:r>
          <w:fldChar w:fldCharType="separate"/>
        </w:r>
        <w:r>
          <w:rPr>
            <w:rStyle w:val="917"/>
            <w:rFonts w:ascii="宋体" w:hAnsi="宋体" w:cs="Arial"/>
          </w:rP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06" w:anchor="_Toc217369806" w:history="1">
        <w:r>
          <w:rPr>
            <w:rStyle w:val="917"/>
            <w:rFonts w:ascii="宋体" w:hAnsi="宋体" w:cs="Arial"/>
          </w:rPr>
          <w:t xml:space="preserve">13、技术、服务、商务要求响应及偏离表（如有）</w:t>
        </w:r>
        <w:r>
          <w:tab/>
        </w:r>
        <w:r>
          <w:fldChar w:fldCharType="begin"/>
        </w:r>
        <w:r>
          <w:instrText xml:space="preserve"> PAGEREF _Toc217369806 \h </w:instrText>
        </w:r>
        <w:r>
          <w:fldChar w:fldCharType="separate"/>
        </w:r>
        <w:r>
          <w:rPr>
            <w:rStyle w:val="917"/>
            <w:rFonts w:ascii="宋体" w:hAnsi="宋体" w:cs="Arial"/>
          </w:rP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07" w:anchor="_Toc217369807" w:history="1">
        <w:r>
          <w:rPr>
            <w:rStyle w:val="917"/>
            <w:rFonts w:ascii="宋体" w:hAnsi="宋体" w:cs="Arial"/>
          </w:rPr>
          <w:t xml:space="preserve">14、项目服务方案、项目组人员一览表、业绩情况（如有）</w:t>
        </w:r>
        <w:r>
          <w:tab/>
        </w:r>
        <w:r>
          <w:fldChar w:fldCharType="begin"/>
        </w:r>
        <w:r>
          <w:instrText xml:space="preserve"> PAGEREF _Toc217369807 \h </w:instrText>
        </w:r>
        <w:r>
          <w:fldChar w:fldCharType="separate"/>
        </w:r>
        <w:r>
          <w:rPr>
            <w:rStyle w:val="917"/>
            <w:rFonts w:ascii="宋体" w:hAnsi="宋体" w:cs="Arial"/>
          </w:rP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08" w:anchor="_Toc217369808" w:history="1">
        <w:r>
          <w:rPr>
            <w:rStyle w:val="917"/>
            <w:rFonts w:ascii="宋体" w:hAnsi="宋体" w:cs="Arial"/>
          </w:rPr>
          <w:t xml:space="preserve">15、其他</w:t>
        </w:r>
        <w:r>
          <w:tab/>
        </w:r>
        <w:r>
          <w:fldChar w:fldCharType="begin"/>
        </w:r>
        <w:r>
          <w:instrText xml:space="preserve"> PAGEREF _Toc217369808 \h </w:instrText>
        </w:r>
        <w:r>
          <w:fldChar w:fldCharType="separate"/>
        </w:r>
        <w:r>
          <w:rPr>
            <w:rStyle w:val="917"/>
            <w:rFonts w:ascii="宋体" w:hAnsi="宋体" w:cs="Arial"/>
          </w:rP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09" w:anchor="_Toc217369809" w:history="1">
        <w:r>
          <w:rPr>
            <w:rStyle w:val="917"/>
            <w:rFonts w:ascii="宋体" w:hAnsi="宋体" w:cs="Arial"/>
          </w:rPr>
          <w:t xml:space="preserve">16、投标有效期</w:t>
        </w:r>
        <w:r>
          <w:tab/>
        </w:r>
        <w:r>
          <w:fldChar w:fldCharType="begin"/>
        </w:r>
        <w:r>
          <w:instrText xml:space="preserve"> PAGEREF _Toc217369809 \h </w:instrText>
        </w:r>
        <w:r>
          <w:fldChar w:fldCharType="separate"/>
        </w:r>
        <w:r>
          <w:rPr>
            <w:rStyle w:val="917"/>
            <w:rFonts w:ascii="宋体" w:hAnsi="宋体" w:cs="Arial"/>
          </w:rPr>
          <w:t xml:space="preserve">8</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10" w:anchor="_Toc217369810" w:history="1">
        <w:r>
          <w:rPr>
            <w:rStyle w:val="917"/>
            <w:rFonts w:ascii="宋体" w:hAnsi="宋体" w:cs="Arial"/>
          </w:rPr>
          <w:t xml:space="preserve">17、投标有效期的延长</w:t>
        </w:r>
        <w:r>
          <w:tab/>
        </w:r>
        <w:r>
          <w:fldChar w:fldCharType="begin"/>
        </w:r>
        <w:r>
          <w:instrText xml:space="preserve"> PAGEREF _Toc217369810 \h </w:instrText>
        </w:r>
        <w:r>
          <w:fldChar w:fldCharType="separate"/>
        </w:r>
        <w:r>
          <w:rPr>
            <w:rStyle w:val="917"/>
            <w:rFonts w:ascii="宋体" w:hAnsi="宋体" w:cs="Arial"/>
          </w:rPr>
          <w:t xml:space="preserve">8</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11" w:anchor="_Toc217369811" w:history="1">
        <w:r>
          <w:rPr>
            <w:rStyle w:val="917"/>
            <w:rFonts w:ascii="Times New Roman" w:hAnsi="Times New Roman"/>
          </w:rPr>
          <w:t xml:space="preserve">四、投标文件的递交</w:t>
        </w:r>
        <w:r>
          <w:tab/>
        </w:r>
        <w:r>
          <w:fldChar w:fldCharType="begin"/>
        </w:r>
        <w:r>
          <w:instrText xml:space="preserve"> PAGEREF _Toc217369811 \h </w:instrText>
        </w:r>
        <w:r>
          <w:fldChar w:fldCharType="separate"/>
        </w:r>
        <w:r>
          <w:rPr>
            <w:rStyle w:val="917"/>
            <w:rFonts w:ascii="Times New Roman" w:hAnsi="Times New Roman"/>
          </w:rP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12" w:anchor="_Toc217369812" w:history="1">
        <w:r>
          <w:rPr>
            <w:rStyle w:val="917"/>
            <w:rFonts w:ascii="宋体" w:hAnsi="宋体" w:cs="Arial"/>
          </w:rPr>
          <w:t xml:space="preserve">18、电子投标文件的递交</w:t>
        </w:r>
        <w:r>
          <w:tab/>
        </w:r>
        <w:r>
          <w:fldChar w:fldCharType="begin"/>
        </w:r>
        <w:r>
          <w:instrText xml:space="preserve"> PAGEREF _Toc217369812 \h </w:instrText>
        </w:r>
        <w:r>
          <w:fldChar w:fldCharType="separate"/>
        </w:r>
        <w:r>
          <w:rPr>
            <w:rStyle w:val="917"/>
            <w:rFonts w:ascii="宋体" w:hAnsi="宋体" w:cs="Arial"/>
          </w:rP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13" w:anchor="_Toc217369813" w:history="1">
        <w:r>
          <w:rPr>
            <w:rStyle w:val="917"/>
            <w:rFonts w:ascii="宋体" w:hAnsi="宋体" w:cs="Arial"/>
          </w:rPr>
          <w:t xml:space="preserve">19、投标截止日期</w:t>
        </w:r>
        <w:r>
          <w:tab/>
        </w:r>
        <w:r>
          <w:fldChar w:fldCharType="begin"/>
        </w:r>
        <w:r>
          <w:instrText xml:space="preserve"> PAGEREF _Toc217369813 \h </w:instrText>
        </w:r>
        <w:r>
          <w:fldChar w:fldCharType="separate"/>
        </w:r>
        <w:r>
          <w:rPr>
            <w:rStyle w:val="917"/>
            <w:rFonts w:ascii="宋体" w:hAnsi="宋体" w:cs="Arial"/>
          </w:rP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14" w:anchor="_Toc217369814" w:history="1">
        <w:r>
          <w:rPr>
            <w:rStyle w:val="917"/>
            <w:rFonts w:ascii="宋体" w:hAnsi="宋体" w:cs="Arial"/>
          </w:rPr>
          <w:t xml:space="preserve">20、投标文件的拒收</w:t>
        </w:r>
        <w:r>
          <w:tab/>
        </w:r>
        <w:r>
          <w:fldChar w:fldCharType="begin"/>
        </w:r>
        <w:r>
          <w:instrText xml:space="preserve"> PAGEREF _Toc217369814 \h </w:instrText>
        </w:r>
        <w:r>
          <w:fldChar w:fldCharType="separate"/>
        </w:r>
        <w:r>
          <w:rPr>
            <w:rStyle w:val="917"/>
            <w:rFonts w:ascii="宋体" w:hAnsi="宋体" w:cs="Arial"/>
          </w:rPr>
          <w:t xml:space="preserve">9</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15" w:anchor="_Toc217369815" w:history="1">
        <w:r>
          <w:rPr>
            <w:rStyle w:val="917"/>
            <w:rFonts w:ascii="宋体" w:hAnsi="宋体" w:cs="Arial"/>
          </w:rPr>
          <w:t xml:space="preserve">21、投标文件的撤回和修改</w:t>
        </w:r>
        <w:r>
          <w:tab/>
        </w:r>
        <w:r>
          <w:fldChar w:fldCharType="begin"/>
        </w:r>
        <w:r>
          <w:instrText xml:space="preserve"> PAGEREF _Toc217369815 \h </w:instrText>
        </w:r>
        <w:r>
          <w:fldChar w:fldCharType="separate"/>
        </w:r>
        <w:r>
          <w:rPr>
            <w:rStyle w:val="917"/>
            <w:rFonts w:ascii="宋体" w:hAnsi="宋体" w:cs="Arial"/>
          </w:rPr>
          <w:t xml:space="preserve">9</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16" w:anchor="_Toc217369816" w:history="1">
        <w:r>
          <w:rPr>
            <w:rStyle w:val="917"/>
            <w:rFonts w:ascii="Times New Roman" w:hAnsi="Times New Roman"/>
          </w:rPr>
          <w:t xml:space="preserve">五、开标与评标</w:t>
        </w:r>
        <w:r>
          <w:tab/>
        </w:r>
        <w:r>
          <w:fldChar w:fldCharType="begin"/>
        </w:r>
        <w:r>
          <w:instrText xml:space="preserve"> PAGEREF _Toc217369816 \h </w:instrText>
        </w:r>
        <w:r>
          <w:fldChar w:fldCharType="separate"/>
        </w:r>
        <w:r>
          <w:rPr>
            <w:rStyle w:val="917"/>
            <w:rFonts w:ascii="Times New Roman" w:hAnsi="Times New Roman"/>
          </w:rP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17" w:anchor="_Toc217369817" w:history="1">
        <w:r>
          <w:rPr>
            <w:rStyle w:val="917"/>
            <w:rFonts w:ascii="宋体" w:hAnsi="宋体" w:cs="Arial"/>
          </w:rPr>
          <w:t xml:space="preserve">22、开标</w:t>
        </w:r>
        <w:r>
          <w:tab/>
        </w:r>
        <w:r>
          <w:fldChar w:fldCharType="begin"/>
        </w:r>
        <w:r>
          <w:instrText xml:space="preserve"> PAGEREF _Toc217369817 \h </w:instrText>
        </w:r>
        <w:r>
          <w:fldChar w:fldCharType="separate"/>
        </w:r>
        <w:r>
          <w:rPr>
            <w:rStyle w:val="917"/>
            <w:rFonts w:ascii="宋体" w:hAnsi="宋体" w:cs="Arial"/>
          </w:rP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18" w:anchor="_Toc217369818" w:history="1">
        <w:r>
          <w:rPr>
            <w:rStyle w:val="917"/>
            <w:rFonts w:ascii="宋体" w:hAnsi="宋体" w:cs="Arial"/>
          </w:rPr>
          <w:t xml:space="preserve">23、评标委员会</w:t>
        </w:r>
        <w:r>
          <w:tab/>
        </w:r>
        <w:r>
          <w:fldChar w:fldCharType="begin"/>
        </w:r>
        <w:r>
          <w:instrText xml:space="preserve"> PAGEREF _Toc217369818 \h </w:instrText>
        </w:r>
        <w:r>
          <w:fldChar w:fldCharType="separate"/>
        </w:r>
        <w:r>
          <w:rPr>
            <w:rStyle w:val="917"/>
            <w:rFonts w:ascii="宋体" w:hAnsi="宋体" w:cs="Arial"/>
          </w:rP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19" w:anchor="_Toc217369819" w:history="1">
        <w:r>
          <w:rPr>
            <w:rStyle w:val="917"/>
            <w:rFonts w:ascii="宋体" w:hAnsi="宋体" w:cs="Arial"/>
          </w:rPr>
          <w:t xml:space="preserve">24．评标过程的保密与公正</w:t>
        </w:r>
        <w:r>
          <w:tab/>
        </w:r>
        <w:r>
          <w:fldChar w:fldCharType="begin"/>
        </w:r>
        <w:r>
          <w:instrText xml:space="preserve"> PAGEREF _Toc217369819 \h </w:instrText>
        </w:r>
        <w:r>
          <w:fldChar w:fldCharType="separate"/>
        </w:r>
        <w:r>
          <w:rPr>
            <w:rStyle w:val="917"/>
            <w:rFonts w:ascii="宋体" w:hAnsi="宋体" w:cs="Arial"/>
          </w:rP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20" w:anchor="_Toc217369820" w:history="1">
        <w:r>
          <w:rPr>
            <w:rStyle w:val="917"/>
            <w:rFonts w:ascii="宋体" w:hAnsi="宋体" w:cs="Arial"/>
          </w:rPr>
          <w:t xml:space="preserve">25．投标文件的澄清</w:t>
        </w:r>
        <w:r>
          <w:tab/>
        </w:r>
        <w:r>
          <w:fldChar w:fldCharType="begin"/>
        </w:r>
        <w:r>
          <w:instrText xml:space="preserve"> PAGEREF _Toc217369820 \h </w:instrText>
        </w:r>
        <w:r>
          <w:fldChar w:fldCharType="separate"/>
        </w:r>
        <w:r>
          <w:rPr>
            <w:rStyle w:val="917"/>
            <w:rFonts w:ascii="宋体" w:hAnsi="宋体" w:cs="Arial"/>
          </w:rPr>
          <w:t xml:space="preserve">10</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21" w:anchor="_Toc217369821" w:history="1">
        <w:r>
          <w:rPr>
            <w:rStyle w:val="917"/>
            <w:rFonts w:ascii="宋体" w:hAnsi="宋体" w:cs="Arial"/>
          </w:rPr>
          <w:t xml:space="preserve">26、对投标文件的初审</w:t>
        </w:r>
        <w:r>
          <w:tab/>
        </w:r>
        <w:r>
          <w:fldChar w:fldCharType="begin"/>
        </w:r>
        <w:r>
          <w:instrText xml:space="preserve"> PAGEREF _Toc217369821 \h </w:instrText>
        </w:r>
        <w:r>
          <w:fldChar w:fldCharType="separate"/>
        </w:r>
        <w:r>
          <w:rPr>
            <w:rStyle w:val="917"/>
            <w:rFonts w:ascii="宋体" w:hAnsi="宋体" w:cs="Arial"/>
          </w:rPr>
          <w:t xml:space="preserve">11</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22" w:anchor="_Toc217369822" w:history="1">
        <w:r>
          <w:rPr>
            <w:rStyle w:val="917"/>
            <w:rFonts w:ascii="宋体" w:hAnsi="宋体" w:cs="Arial"/>
          </w:rPr>
          <w:t xml:space="preserve">27、无效投标条款和废标条款</w:t>
        </w:r>
        <w:r>
          <w:tab/>
        </w:r>
        <w:r>
          <w:fldChar w:fldCharType="begin"/>
        </w:r>
        <w:r>
          <w:instrText xml:space="preserve"> PAGEREF _Toc217369822 \h </w:instrText>
        </w:r>
        <w:r>
          <w:fldChar w:fldCharType="separate"/>
        </w:r>
        <w:r>
          <w:rPr>
            <w:rStyle w:val="917"/>
            <w:rFonts w:ascii="宋体" w:hAnsi="宋体" w:cs="Arial"/>
          </w:rPr>
          <w:t xml:space="preserve">13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23" w:anchor="_Toc217369823" w:history="1">
        <w:r>
          <w:rPr>
            <w:rStyle w:val="917"/>
            <w:rFonts w:ascii="Times New Roman" w:hAnsi="Times New Roman"/>
          </w:rPr>
          <w:t xml:space="preserve">六、定标</w:t>
        </w:r>
        <w:r>
          <w:tab/>
        </w:r>
        <w:r>
          <w:fldChar w:fldCharType="begin"/>
        </w:r>
        <w:r>
          <w:instrText xml:space="preserve"> PAGEREF _Toc217369823 \h </w:instrText>
        </w:r>
        <w:r>
          <w:fldChar w:fldCharType="separate"/>
        </w:r>
        <w:r>
          <w:rPr>
            <w:rStyle w:val="917"/>
            <w:rFonts w:ascii="Times New Roman" w:hAnsi="Times New Roman"/>
          </w:rPr>
          <w:t xml:space="preserve">14</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24" w:anchor="_Toc217369824" w:history="1">
        <w:r>
          <w:rPr>
            <w:rStyle w:val="917"/>
            <w:rFonts w:ascii="宋体" w:hAnsi="宋体" w:cs="Arial"/>
          </w:rPr>
          <w:t xml:space="preserve">28、确定中标单位</w:t>
        </w:r>
        <w:r>
          <w:tab/>
        </w:r>
        <w:r>
          <w:fldChar w:fldCharType="begin"/>
        </w:r>
        <w:r>
          <w:instrText xml:space="preserve"> PAGEREF _Toc217369824 \h </w:instrText>
        </w:r>
        <w:r>
          <w:fldChar w:fldCharType="separate"/>
        </w:r>
        <w:r>
          <w:rPr>
            <w:rStyle w:val="917"/>
            <w:rFonts w:ascii="宋体" w:hAnsi="宋体" w:cs="Arial"/>
          </w:rPr>
          <w:t xml:space="preserve">14</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25" w:anchor="_Toc217369825" w:history="1">
        <w:r>
          <w:rPr>
            <w:rStyle w:val="917"/>
            <w:rFonts w:ascii="宋体" w:hAnsi="宋体" w:cs="Arial"/>
          </w:rPr>
          <w:t xml:space="preserve">29、质疑处理</w:t>
        </w:r>
        <w:r>
          <w:tab/>
        </w:r>
        <w:r>
          <w:fldChar w:fldCharType="begin"/>
        </w:r>
        <w:r>
          <w:instrText xml:space="preserve"> PAGEREF _Toc217369825 \h </w:instrText>
        </w:r>
        <w:r>
          <w:fldChar w:fldCharType="separate"/>
        </w:r>
        <w:r>
          <w:rPr>
            <w:rStyle w:val="917"/>
            <w:rFonts w:ascii="宋体" w:hAnsi="宋体" w:cs="Arial"/>
          </w:rPr>
          <w:t xml:space="preserve">14</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26" w:anchor="_Toc217369826" w:history="1">
        <w:r>
          <w:rPr>
            <w:rStyle w:val="917"/>
            <w:rFonts w:ascii="宋体" w:hAnsi="宋体" w:cs="Arial"/>
          </w:rPr>
          <w:t xml:space="preserve">30、中标通知书</w:t>
        </w:r>
        <w:r>
          <w:tab/>
        </w:r>
        <w:r>
          <w:fldChar w:fldCharType="begin"/>
        </w:r>
        <w:r>
          <w:instrText xml:space="preserve"> PAGEREF _Toc217369826 \h </w:instrText>
        </w:r>
        <w:r>
          <w:fldChar w:fldCharType="separate"/>
        </w:r>
        <w:r>
          <w:rPr>
            <w:rStyle w:val="917"/>
            <w:rFonts w:ascii="宋体" w:hAnsi="宋体" w:cs="Arial"/>
          </w:rPr>
          <w:t xml:space="preserve">15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27" w:anchor="_Toc217369827" w:history="1">
        <w:r>
          <w:rPr>
            <w:rStyle w:val="917"/>
            <w:rFonts w:ascii="Times New Roman" w:hAnsi="Times New Roman"/>
          </w:rPr>
          <w:t xml:space="preserve">七、授予合同</w:t>
        </w:r>
        <w:r>
          <w:tab/>
        </w:r>
        <w:r>
          <w:fldChar w:fldCharType="begin"/>
        </w:r>
        <w:r>
          <w:instrText xml:space="preserve"> PAGEREF _Toc217369827 \h </w:instrText>
        </w:r>
        <w:r>
          <w:fldChar w:fldCharType="separate"/>
        </w:r>
        <w:r>
          <w:rPr>
            <w:rStyle w:val="917"/>
            <w:rFonts w:ascii="Times New Roman" w:hAnsi="Times New Roman"/>
          </w:rPr>
          <w:t xml:space="preserve">16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28" w:anchor="_Toc217369828" w:history="1">
        <w:r>
          <w:rPr>
            <w:rStyle w:val="917"/>
            <w:rFonts w:ascii="宋体" w:hAnsi="宋体" w:cs="Arial"/>
          </w:rPr>
          <w:t xml:space="preserve">31、签订合同</w:t>
        </w:r>
        <w:r>
          <w:tab/>
        </w:r>
        <w:r>
          <w:fldChar w:fldCharType="begin"/>
        </w:r>
        <w:r>
          <w:instrText xml:space="preserve"> PAGEREF _Toc217369828 \h </w:instrText>
        </w:r>
        <w:r>
          <w:fldChar w:fldCharType="separate"/>
        </w:r>
        <w:r>
          <w:rPr>
            <w:rStyle w:val="917"/>
            <w:rFonts w:ascii="宋体" w:hAnsi="宋体" w:cs="Arial"/>
          </w:rPr>
          <w:t xml:space="preserve">16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29" w:anchor="_Toc217369829" w:history="1">
        <w:r>
          <w:rPr>
            <w:rStyle w:val="917"/>
            <w:rFonts w:ascii="宋体" w:hAnsi="宋体" w:cs="Arial"/>
          </w:rPr>
          <w:t xml:space="preserve">32、货物或服务的追加</w:t>
        </w:r>
        <w:r>
          <w:tab/>
        </w:r>
        <w:r>
          <w:fldChar w:fldCharType="begin"/>
        </w:r>
        <w:r>
          <w:instrText xml:space="preserve"> PAGEREF _Toc217369829 \h </w:instrText>
        </w:r>
        <w:r>
          <w:fldChar w:fldCharType="separate"/>
        </w:r>
        <w:r>
          <w:rPr>
            <w:rStyle w:val="917"/>
            <w:rFonts w:ascii="宋体" w:hAnsi="宋体" w:cs="Arial"/>
          </w:rPr>
          <w:t xml:space="preserve">16</w:t>
        </w:r>
        <w:r>
          <w:fldChar w:fldCharType="end"/>
        </w:r>
      </w:hyperlink>
      <w:r/>
      <w:r/>
    </w:p>
    <w:p>
      <w:pPr>
        <w:pStyle w:val="881"/>
        <w:tabs>
          <w:tab w:val="right" w:pos="9736" w:leader="dot"/>
        </w:tabs>
        <w:rPr>
          <w:rFonts w:asciiTheme="minorHAnsi" w:hAnsiTheme="minorHAnsi" w:eastAsiaTheme="minorEastAsia" w:cstheme="minorBidi"/>
          <w:smallCaps w:val="0"/>
          <w:sz w:val="21"/>
        </w:rPr>
      </w:pPr>
      <w:r/>
      <w:hyperlink w:tooltip="#_Toc217369830" w:anchor="_Toc217369830" w:history="1">
        <w:r>
          <w:rPr>
            <w:rStyle w:val="917"/>
            <w:rFonts w:ascii="宋体" w:hAnsi="宋体" w:cs="Arial"/>
          </w:rPr>
          <w:t xml:space="preserve">33、政府采购信用融资政策</w:t>
        </w:r>
        <w:r>
          <w:tab/>
        </w:r>
        <w:r>
          <w:fldChar w:fldCharType="begin"/>
        </w:r>
        <w:r>
          <w:instrText xml:space="preserve"> PAGEREF _Toc217369830 \h </w:instrText>
        </w:r>
        <w:r>
          <w:fldChar w:fldCharType="separate"/>
        </w:r>
        <w:r>
          <w:rPr>
            <w:rStyle w:val="917"/>
            <w:rFonts w:ascii="宋体" w:hAnsi="宋体" w:cs="Arial"/>
          </w:rPr>
          <w:t xml:space="preserve">16</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7369831" w:anchor="_Toc217369831" w:history="1">
        <w:r>
          <w:rPr>
            <w:rStyle w:val="917"/>
            <w:rFonts w:ascii="宋体" w:hAnsi="宋体"/>
          </w:rPr>
          <w:t xml:space="preserve">第三章  合同文本</w:t>
        </w:r>
        <w:r>
          <w:tab/>
        </w:r>
        <w:r>
          <w:fldChar w:fldCharType="begin"/>
        </w:r>
        <w:r>
          <w:instrText xml:space="preserve"> PAGEREF _Toc217369831 \h </w:instrText>
        </w:r>
        <w:r>
          <w:fldChar w:fldCharType="separate"/>
        </w:r>
        <w:r>
          <w:rPr>
            <w:rStyle w:val="917"/>
            <w:rFonts w:ascii="宋体" w:hAnsi="宋体"/>
          </w:rPr>
          <w:t xml:space="preserve">17</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7369832" w:anchor="_Toc217369832" w:history="1">
        <w:r>
          <w:rPr>
            <w:rStyle w:val="917"/>
            <w:rFonts w:ascii="宋体" w:hAnsi="宋体"/>
          </w:rPr>
          <w:t xml:space="preserve">第四章  采购需求</w:t>
        </w:r>
        <w:r>
          <w:tab/>
        </w:r>
        <w:r>
          <w:fldChar w:fldCharType="begin"/>
        </w:r>
        <w:r>
          <w:instrText xml:space="preserve"> PAGEREF _Toc217369832 \h </w:instrText>
        </w:r>
        <w:r>
          <w:fldChar w:fldCharType="separate"/>
        </w:r>
        <w:r>
          <w:rPr>
            <w:rStyle w:val="917"/>
            <w:rFonts w:ascii="宋体" w:hAnsi="宋体"/>
          </w:rPr>
          <w:t xml:space="preserve">25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33" w:anchor="_Toc217369833" w:history="1">
        <w:r>
          <w:rPr>
            <w:rStyle w:val="917"/>
            <w:rFonts w:ascii="Times New Roman" w:hAnsi="Times New Roman"/>
          </w:rPr>
          <w:t xml:space="preserve">一、项目说明</w:t>
        </w:r>
        <w:r>
          <w:tab/>
        </w:r>
        <w:r>
          <w:fldChar w:fldCharType="begin"/>
        </w:r>
        <w:r>
          <w:instrText xml:space="preserve"> PAGEREF _Toc217369833 \h </w:instrText>
        </w:r>
        <w:r>
          <w:fldChar w:fldCharType="separate"/>
        </w:r>
        <w:r>
          <w:rPr>
            <w:rStyle w:val="917"/>
            <w:rFonts w:ascii="Times New Roman" w:hAnsi="Times New Roman"/>
          </w:rPr>
          <w:t xml:space="preserve">25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34" w:anchor="_Toc217369834" w:history="1">
        <w:r>
          <w:rPr>
            <w:rStyle w:val="917"/>
            <w:rFonts w:ascii="Times New Roman" w:hAnsi="Times New Roman"/>
          </w:rPr>
          <w:t xml:space="preserve">二、货物清单</w:t>
        </w:r>
        <w:r>
          <w:tab/>
        </w:r>
        <w:r>
          <w:fldChar w:fldCharType="begin"/>
        </w:r>
        <w:r>
          <w:instrText xml:space="preserve"> PAGEREF _Toc217369834 \h </w:instrText>
        </w:r>
        <w:r>
          <w:fldChar w:fldCharType="separate"/>
        </w:r>
        <w:r>
          <w:rPr>
            <w:rStyle w:val="917"/>
            <w:rFonts w:ascii="Times New Roman" w:hAnsi="Times New Roman"/>
          </w:rPr>
          <w:t xml:space="preserve">25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35" w:anchor="_Toc217369835" w:history="1">
        <w:r>
          <w:rPr>
            <w:rStyle w:val="917"/>
            <w:rFonts w:ascii="Times New Roman" w:hAnsi="Times New Roman"/>
          </w:rPr>
          <w:t xml:space="preserve">三、技术参数要求</w:t>
        </w:r>
        <w:r>
          <w:tab/>
        </w:r>
        <w:r>
          <w:fldChar w:fldCharType="begin"/>
        </w:r>
        <w:r>
          <w:instrText xml:space="preserve"> PAGEREF _Toc217369835 \h </w:instrText>
        </w:r>
        <w:r>
          <w:fldChar w:fldCharType="separate"/>
        </w:r>
        <w:r>
          <w:rPr>
            <w:rStyle w:val="917"/>
            <w:rFonts w:ascii="Times New Roman" w:hAnsi="Times New Roman"/>
          </w:rPr>
          <w:t xml:space="preserve">26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36" w:anchor="_Toc217369836" w:history="1">
        <w:r>
          <w:rPr>
            <w:rStyle w:val="917"/>
            <w:rFonts w:ascii="Times New Roman" w:hAnsi="Times New Roman"/>
            <w:lang w:val="zh-CN"/>
          </w:rPr>
          <w:t xml:space="preserve">四、项目实施要求</w:t>
        </w:r>
        <w:r>
          <w:tab/>
        </w:r>
        <w:r>
          <w:fldChar w:fldCharType="begin"/>
        </w:r>
        <w:r>
          <w:instrText xml:space="preserve"> PAGEREF _Toc217369836 \h </w:instrText>
        </w:r>
        <w:r>
          <w:fldChar w:fldCharType="separate"/>
        </w:r>
        <w:r>
          <w:rPr>
            <w:rStyle w:val="917"/>
            <w:rFonts w:ascii="Times New Roman" w:hAnsi="Times New Roman"/>
            <w:lang w:val="zh-CN"/>
          </w:rPr>
          <w:t xml:space="preserve">33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37" w:anchor="_Toc217369837" w:history="1">
        <w:r>
          <w:rPr>
            <w:rStyle w:val="917"/>
            <w:rFonts w:ascii="Times New Roman" w:hAnsi="Times New Roman"/>
          </w:rPr>
          <w:t xml:space="preserve">五、人员配置要求</w:t>
        </w:r>
        <w:r>
          <w:tab/>
        </w:r>
        <w:r>
          <w:fldChar w:fldCharType="begin"/>
        </w:r>
        <w:r>
          <w:instrText xml:space="preserve"> PAGEREF _Toc217369837 \h </w:instrText>
        </w:r>
        <w:r>
          <w:fldChar w:fldCharType="separate"/>
        </w:r>
        <w:r>
          <w:rPr>
            <w:rStyle w:val="917"/>
            <w:rFonts w:ascii="Times New Roman" w:hAnsi="Times New Roman"/>
          </w:rPr>
          <w:t xml:space="preserve">34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38" w:anchor="_Toc217369838" w:history="1">
        <w:r>
          <w:rPr>
            <w:rStyle w:val="917"/>
            <w:rFonts w:ascii="Times New Roman" w:hAnsi="Times New Roman"/>
          </w:rPr>
          <w:t xml:space="preserve">六、报价要求</w:t>
        </w:r>
        <w:r>
          <w:tab/>
        </w:r>
        <w:r>
          <w:fldChar w:fldCharType="begin"/>
        </w:r>
        <w:r>
          <w:instrText xml:space="preserve"> PAGEREF _Toc217369838 \h </w:instrText>
        </w:r>
        <w:r>
          <w:fldChar w:fldCharType="separate"/>
        </w:r>
        <w:r>
          <w:rPr>
            <w:rStyle w:val="917"/>
            <w:rFonts w:ascii="Times New Roman" w:hAnsi="Times New Roman"/>
          </w:rPr>
          <w:t xml:space="preserve">34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39" w:anchor="_Toc217369839" w:history="1">
        <w:r>
          <w:rPr>
            <w:rStyle w:val="917"/>
            <w:rFonts w:ascii="Times New Roman" w:hAnsi="Times New Roman"/>
          </w:rPr>
          <w:t xml:space="preserve">七、验收要求：</w:t>
        </w:r>
        <w:r>
          <w:tab/>
        </w:r>
        <w:r>
          <w:fldChar w:fldCharType="begin"/>
        </w:r>
        <w:r>
          <w:instrText xml:space="preserve"> PAGEREF _Toc217369839 \h </w:instrText>
        </w:r>
        <w:r>
          <w:fldChar w:fldCharType="separate"/>
        </w:r>
        <w:r>
          <w:rPr>
            <w:rStyle w:val="917"/>
            <w:rFonts w:ascii="Times New Roman" w:hAnsi="Times New Roman"/>
          </w:rPr>
          <w:t xml:space="preserve">34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40" w:anchor="_Toc217369840" w:history="1">
        <w:r>
          <w:rPr>
            <w:rStyle w:val="917"/>
            <w:rFonts w:ascii="Times New Roman" w:hAnsi="Times New Roman"/>
          </w:rPr>
          <w:t xml:space="preserve">八、质保维保及售后服务：</w:t>
        </w:r>
        <w:r>
          <w:tab/>
        </w:r>
        <w:r>
          <w:fldChar w:fldCharType="begin"/>
        </w:r>
        <w:r>
          <w:instrText xml:space="preserve"> PAGEREF _Toc217369840 \h </w:instrText>
        </w:r>
        <w:r>
          <w:fldChar w:fldCharType="separate"/>
        </w:r>
        <w:r>
          <w:rPr>
            <w:rStyle w:val="917"/>
            <w:rFonts w:ascii="Times New Roman" w:hAnsi="Times New Roman"/>
          </w:rPr>
          <w:t xml:space="preserve">34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41" w:anchor="_Toc217369841" w:history="1">
        <w:r>
          <w:rPr>
            <w:rStyle w:val="917"/>
            <w:rFonts w:ascii="Times New Roman" w:hAnsi="Times New Roman"/>
          </w:rPr>
          <w:t xml:space="preserve">九、实质性要求</w:t>
        </w:r>
        <w:r>
          <w:tab/>
        </w:r>
        <w:r>
          <w:fldChar w:fldCharType="begin"/>
        </w:r>
        <w:r>
          <w:instrText xml:space="preserve"> PAGEREF _Toc217369841 \h </w:instrText>
        </w:r>
        <w:r>
          <w:fldChar w:fldCharType="separate"/>
        </w:r>
        <w:r>
          <w:rPr>
            <w:rStyle w:val="917"/>
            <w:rFonts w:ascii="Times New Roman" w:hAnsi="Times New Roman"/>
          </w:rPr>
          <w:t xml:space="preserve">35</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7369842" w:anchor="_Toc217369842" w:history="1">
        <w:r>
          <w:rPr>
            <w:rStyle w:val="917"/>
            <w:rFonts w:ascii="宋体" w:hAnsi="宋体"/>
          </w:rPr>
          <w:t xml:space="preserve">第五章  评标方法与评标标准</w:t>
        </w:r>
        <w:r>
          <w:tab/>
        </w:r>
        <w:r>
          <w:fldChar w:fldCharType="begin"/>
        </w:r>
        <w:r>
          <w:instrText xml:space="preserve"> PAGEREF _Toc217369842 \h </w:instrText>
        </w:r>
        <w:r>
          <w:fldChar w:fldCharType="separate"/>
        </w:r>
        <w:r>
          <w:rPr>
            <w:rStyle w:val="917"/>
            <w:rFonts w:ascii="宋体" w:hAnsi="宋体"/>
          </w:rPr>
          <w:t xml:space="preserve">36</w:t>
        </w:r>
        <w:r>
          <w:fldChar w:fldCharType="end"/>
        </w:r>
      </w:hyperlink>
      <w:r/>
      <w:r/>
    </w:p>
    <w:p>
      <w:pPr>
        <w:pStyle w:val="892"/>
        <w:tabs>
          <w:tab w:val="right" w:pos="9736" w:leader="dot"/>
        </w:tabs>
        <w:rPr>
          <w:rFonts w:asciiTheme="minorHAnsi" w:hAnsiTheme="minorHAnsi" w:eastAsiaTheme="minorEastAsia" w:cstheme="minorBidi"/>
          <w:b w:val="0"/>
          <w:bCs w:val="0"/>
          <w:caps w:val="0"/>
          <w:sz w:val="21"/>
          <w:u w:val="none"/>
        </w:rPr>
      </w:pPr>
      <w:r/>
      <w:hyperlink w:tooltip="#_Toc217369843" w:anchor="_Toc217369843" w:history="1">
        <w:r>
          <w:rPr>
            <w:rStyle w:val="917"/>
            <w:rFonts w:ascii="宋体" w:hAnsi="宋体"/>
          </w:rPr>
          <w:t xml:space="preserve">第六章  投标文件格式</w:t>
        </w:r>
        <w:r>
          <w:tab/>
        </w:r>
        <w:r>
          <w:fldChar w:fldCharType="begin"/>
        </w:r>
        <w:r>
          <w:instrText xml:space="preserve"> PAGEREF _Toc217369843 \h </w:instrText>
        </w:r>
        <w:r>
          <w:fldChar w:fldCharType="separate"/>
        </w:r>
        <w:r>
          <w:rPr>
            <w:rStyle w:val="917"/>
            <w:rFonts w:ascii="宋体" w:hAnsi="宋体"/>
          </w:rPr>
          <w:t xml:space="preserve">41</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44" w:anchor="_Toc217369844" w:history="1">
        <w:r>
          <w:rPr>
            <w:rStyle w:val="917"/>
            <w:rFonts w:ascii="Times New Roman" w:hAnsi="Times New Roman"/>
          </w:rPr>
          <w:t xml:space="preserve">投标文件目录</w:t>
        </w:r>
        <w:r>
          <w:tab/>
        </w:r>
        <w:r>
          <w:fldChar w:fldCharType="begin"/>
        </w:r>
        <w:r>
          <w:instrText xml:space="preserve"> PAGEREF _Toc217369844 \h </w:instrText>
        </w:r>
        <w:r>
          <w:fldChar w:fldCharType="separate"/>
        </w:r>
        <w:r>
          <w:rPr>
            <w:rStyle w:val="917"/>
            <w:rFonts w:ascii="Times New Roman" w:hAnsi="Times New Roman"/>
          </w:rPr>
          <w:t xml:space="preserve">42</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45" w:anchor="_Toc217369845" w:history="1">
        <w:r>
          <w:rPr>
            <w:rStyle w:val="917"/>
            <w:rFonts w:ascii="宋体" w:hAnsi="宋体"/>
          </w:rPr>
          <w:t xml:space="preserve">附件1 开标一览表</w:t>
        </w:r>
        <w:r>
          <w:tab/>
        </w:r>
        <w:r>
          <w:fldChar w:fldCharType="begin"/>
        </w:r>
        <w:r>
          <w:instrText xml:space="preserve"> PAGEREF _Toc217369845 \h </w:instrText>
        </w:r>
        <w:r>
          <w:fldChar w:fldCharType="separate"/>
        </w:r>
        <w:r>
          <w:rPr>
            <w:rStyle w:val="917"/>
            <w:rFonts w:ascii="宋体" w:hAnsi="宋体"/>
          </w:rPr>
          <w:t xml:space="preserve">44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46" w:anchor="_Toc217369846" w:history="1">
        <w:r>
          <w:rPr>
            <w:rStyle w:val="917"/>
            <w:rFonts w:ascii="宋体" w:hAnsi="宋体"/>
          </w:rPr>
          <w:t xml:space="preserve">附件2 具有履行合同所必需的设备和专业技术能力的声明函</w:t>
        </w:r>
        <w:r>
          <w:tab/>
        </w:r>
        <w:r>
          <w:fldChar w:fldCharType="begin"/>
        </w:r>
        <w:r>
          <w:instrText xml:space="preserve"> PAGEREF _Toc217369846 \h </w:instrText>
        </w:r>
        <w:r>
          <w:fldChar w:fldCharType="separate"/>
        </w:r>
        <w:r>
          <w:rPr>
            <w:rStyle w:val="917"/>
            <w:rFonts w:ascii="宋体" w:hAnsi="宋体"/>
          </w:rPr>
          <w:t xml:space="preserve">45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47" w:anchor="_Toc217369847" w:history="1">
        <w:r>
          <w:rPr>
            <w:rStyle w:val="917"/>
            <w:rFonts w:ascii="宋体" w:hAnsi="宋体"/>
          </w:rPr>
          <w:t xml:space="preserve">附件3 承诺说明</w:t>
        </w:r>
        <w:r>
          <w:tab/>
        </w:r>
        <w:r>
          <w:fldChar w:fldCharType="begin"/>
        </w:r>
        <w:r>
          <w:instrText xml:space="preserve"> PAGEREF _Toc217369847 \h </w:instrText>
        </w:r>
        <w:r>
          <w:fldChar w:fldCharType="separate"/>
        </w:r>
        <w:r>
          <w:rPr>
            <w:rStyle w:val="917"/>
            <w:rFonts w:ascii="宋体" w:hAnsi="宋体"/>
          </w:rPr>
          <w:t xml:space="preserve">46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48" w:anchor="_Toc217369848" w:history="1">
        <w:r>
          <w:rPr>
            <w:rStyle w:val="917"/>
            <w:rFonts w:ascii="宋体" w:hAnsi="宋体"/>
          </w:rPr>
          <w:t xml:space="preserve">附件4 中小企业声明函</w:t>
        </w:r>
        <w:r>
          <w:tab/>
        </w:r>
        <w:r>
          <w:fldChar w:fldCharType="begin"/>
        </w:r>
        <w:r>
          <w:instrText xml:space="preserve"> PAGEREF _Toc217369848 \h </w:instrText>
        </w:r>
        <w:r>
          <w:fldChar w:fldCharType="separate"/>
        </w:r>
        <w:r>
          <w:rPr>
            <w:rStyle w:val="917"/>
            <w:rFonts w:ascii="宋体" w:hAnsi="宋体"/>
          </w:rPr>
          <w:t xml:space="preserve">47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49" w:anchor="_Toc217369849" w:history="1">
        <w:r>
          <w:rPr>
            <w:rStyle w:val="917"/>
            <w:rFonts w:ascii="宋体" w:hAnsi="宋体"/>
          </w:rPr>
          <w:t xml:space="preserve">附件5 残疾人福利性单位声明函</w:t>
        </w:r>
        <w:r>
          <w:tab/>
        </w:r>
        <w:r>
          <w:fldChar w:fldCharType="begin"/>
        </w:r>
        <w:r>
          <w:instrText xml:space="preserve"> PAGEREF _Toc217369849 \h </w:instrText>
        </w:r>
        <w:r>
          <w:fldChar w:fldCharType="separate"/>
        </w:r>
        <w:r>
          <w:rPr>
            <w:rStyle w:val="917"/>
            <w:rFonts w:ascii="宋体" w:hAnsi="宋体"/>
          </w:rPr>
          <w:t xml:space="preserve">50</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50" w:anchor="_Toc217369850" w:history="1">
        <w:r>
          <w:rPr>
            <w:rStyle w:val="917"/>
            <w:rFonts w:ascii="宋体" w:hAnsi="宋体"/>
          </w:rPr>
          <w:t xml:space="preserve">附件6 投标函</w:t>
        </w:r>
        <w:r>
          <w:tab/>
        </w:r>
        <w:r>
          <w:fldChar w:fldCharType="begin"/>
        </w:r>
        <w:r>
          <w:instrText xml:space="preserve"> PAGEREF _Toc217369850 \h </w:instrText>
        </w:r>
        <w:r>
          <w:fldChar w:fldCharType="separate"/>
        </w:r>
        <w:r>
          <w:rPr>
            <w:rStyle w:val="917"/>
            <w:rFonts w:ascii="宋体" w:hAnsi="宋体"/>
          </w:rPr>
          <w:t xml:space="preserve">51</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51" w:anchor="_Toc217369851" w:history="1">
        <w:r>
          <w:rPr>
            <w:rStyle w:val="917"/>
            <w:rFonts w:ascii="宋体" w:hAnsi="宋体"/>
          </w:rPr>
          <w:t xml:space="preserve">附件7 法人授权书</w:t>
        </w:r>
        <w:r>
          <w:tab/>
        </w:r>
        <w:r>
          <w:fldChar w:fldCharType="begin"/>
        </w:r>
        <w:r>
          <w:instrText xml:space="preserve"> PAGEREF _Toc217369851 \h </w:instrText>
        </w:r>
        <w:r>
          <w:fldChar w:fldCharType="separate"/>
        </w:r>
        <w:r>
          <w:rPr>
            <w:rStyle w:val="917"/>
            <w:rFonts w:ascii="宋体" w:hAnsi="宋体"/>
          </w:rPr>
          <w:t xml:space="preserve">52</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52" w:anchor="_Toc217369852" w:history="1">
        <w:r>
          <w:rPr>
            <w:rStyle w:val="917"/>
            <w:rFonts w:ascii="宋体" w:hAnsi="宋体"/>
          </w:rPr>
          <w:t xml:space="preserve">附件8 实质性要求响应表</w:t>
        </w:r>
        <w:r>
          <w:tab/>
        </w:r>
        <w:r>
          <w:fldChar w:fldCharType="begin"/>
        </w:r>
        <w:r>
          <w:instrText xml:space="preserve"> PAGEREF _Toc217369852 \h </w:instrText>
        </w:r>
        <w:r>
          <w:fldChar w:fldCharType="separate"/>
        </w:r>
        <w:r>
          <w:rPr>
            <w:rStyle w:val="917"/>
            <w:rFonts w:ascii="宋体" w:hAnsi="宋体"/>
          </w:rPr>
          <w:t xml:space="preserve">53</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53" w:anchor="_Toc217369853" w:history="1">
        <w:r>
          <w:rPr>
            <w:rStyle w:val="917"/>
            <w:rFonts w:ascii="宋体" w:hAnsi="宋体"/>
          </w:rPr>
          <w:t xml:space="preserve">附件9 报价明细表</w:t>
        </w:r>
        <w:r>
          <w:tab/>
        </w:r>
        <w:r>
          <w:fldChar w:fldCharType="begin"/>
        </w:r>
        <w:r>
          <w:instrText xml:space="preserve"> PAGEREF _Toc217369853 \h </w:instrText>
        </w:r>
        <w:r>
          <w:fldChar w:fldCharType="separate"/>
        </w:r>
        <w:r>
          <w:rPr>
            <w:rStyle w:val="917"/>
            <w:rFonts w:ascii="宋体" w:hAnsi="宋体"/>
          </w:rPr>
          <w:t xml:space="preserve">54</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54" w:anchor="_Toc217369854" w:history="1">
        <w:r>
          <w:rPr>
            <w:rStyle w:val="917"/>
            <w:rFonts w:ascii="宋体" w:hAnsi="宋体"/>
          </w:rPr>
          <w:t xml:space="preserve">附件10 技术要求响应及偏离表</w:t>
        </w:r>
        <w:r>
          <w:tab/>
        </w:r>
        <w:r>
          <w:fldChar w:fldCharType="begin"/>
        </w:r>
        <w:r>
          <w:instrText xml:space="preserve"> PAGEREF _Toc217369854 \h </w:instrText>
        </w:r>
        <w:r>
          <w:fldChar w:fldCharType="separate"/>
        </w:r>
        <w:r>
          <w:rPr>
            <w:rStyle w:val="917"/>
            <w:rFonts w:ascii="宋体" w:hAnsi="宋体"/>
          </w:rPr>
          <w:t xml:space="preserve">55</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55" w:anchor="_Toc217369855" w:history="1">
        <w:r>
          <w:rPr>
            <w:rStyle w:val="917"/>
            <w:rFonts w:ascii="宋体" w:hAnsi="宋体"/>
          </w:rPr>
          <w:t xml:space="preserve">附件11 项目方案</w:t>
        </w:r>
        <w:r>
          <w:tab/>
        </w:r>
        <w:r>
          <w:fldChar w:fldCharType="begin"/>
        </w:r>
        <w:r>
          <w:instrText xml:space="preserve"> PAGEREF _Toc217369855 \h </w:instrText>
        </w:r>
        <w:r>
          <w:fldChar w:fldCharType="separate"/>
        </w:r>
        <w:r>
          <w:rPr>
            <w:rStyle w:val="917"/>
            <w:rFonts w:ascii="宋体" w:hAnsi="宋体"/>
          </w:rPr>
          <w:t xml:space="preserve">56</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56" w:anchor="_Toc217369856" w:history="1">
        <w:r>
          <w:rPr>
            <w:rStyle w:val="917"/>
            <w:rFonts w:ascii="宋体" w:hAnsi="宋体"/>
          </w:rPr>
          <w:t xml:space="preserve">附件12 商务要求响应及偏离表</w:t>
        </w:r>
        <w:r>
          <w:tab/>
        </w:r>
        <w:r>
          <w:fldChar w:fldCharType="begin"/>
        </w:r>
        <w:r>
          <w:instrText xml:space="preserve"> PAGEREF _Toc217369856 \h </w:instrText>
        </w:r>
        <w:r>
          <w:fldChar w:fldCharType="separate"/>
        </w:r>
        <w:r>
          <w:rPr>
            <w:rStyle w:val="917"/>
            <w:rFonts w:ascii="宋体" w:hAnsi="宋体"/>
          </w:rPr>
          <w:t xml:space="preserve">57</w:t>
        </w:r>
        <w:r>
          <w:fldChar w:fldCharType="end"/>
        </w:r>
      </w:hyperlink>
      <w:r/>
      <w:r/>
    </w:p>
    <w:p>
      <w:pPr>
        <w:pStyle w:val="903"/>
        <w:tabs>
          <w:tab w:val="right" w:pos="9736" w:leader="dot"/>
        </w:tabs>
        <w:rPr>
          <w:rFonts w:asciiTheme="minorHAnsi" w:hAnsiTheme="minorHAnsi" w:eastAsiaTheme="minorEastAsia" w:cstheme="minorBidi"/>
          <w:b w:val="0"/>
          <w:bCs w:val="0"/>
          <w:smallCaps w:val="0"/>
          <w:sz w:val="21"/>
        </w:rPr>
      </w:pPr>
      <w:r/>
      <w:hyperlink w:tooltip="#_Toc217369857" w:anchor="_Toc217369857" w:history="1">
        <w:r>
          <w:rPr>
            <w:rStyle w:val="917"/>
            <w:rFonts w:ascii="宋体" w:hAnsi="宋体"/>
          </w:rPr>
          <w:t xml:space="preserve">附件13 业绩一览表</w:t>
        </w:r>
        <w:r>
          <w:tab/>
        </w:r>
        <w:r>
          <w:fldChar w:fldCharType="begin"/>
        </w:r>
        <w:r>
          <w:instrText xml:space="preserve"> PAGEREF _Toc217369857 \h </w:instrText>
        </w:r>
        <w:r>
          <w:fldChar w:fldCharType="separate"/>
        </w:r>
        <w:r>
          <w:rPr>
            <w:rStyle w:val="917"/>
            <w:rFonts w:ascii="宋体" w:hAnsi="宋体"/>
          </w:rPr>
          <w:t xml:space="preserve">58</w:t>
        </w:r>
        <w: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u w:val="single"/>
          <w:lang w:val="zh-CN"/>
        </w:rPr>
        <w:fldChar w:fldCharType="end"/>
      </w:r>
      <w:r/>
    </w:p>
    <w:p>
      <w:pPr>
        <w:jc w:val="center"/>
        <w:rPr>
          <w:rFonts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265"/>
      <w:r/>
      <w:bookmarkStart w:id="7" w:name="_Toc163508340"/>
      <w:r/>
      <w:bookmarkStart w:id="8" w:name="_Toc217369782"/>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高新区电子信息产业园突发水污染事件风险防控体系建设（智能化）</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ascii="Times New Roman" w:hAnsi="Times New Roman" w:eastAsia="宋体" w:cs="Times New Roman"/>
          <w:sz w:val="24"/>
          <w:szCs w:val="21"/>
          <w:u w:val="single"/>
        </w:rPr>
        <w:t xml:space="preserve">1</w:t>
      </w:r>
      <w:r>
        <w:rPr>
          <w:rFonts w:ascii="Times New Roman" w:hAnsi="Times New Roman" w:eastAsia="宋体" w:cs="Times New Roman"/>
          <w:sz w:val="24"/>
          <w:szCs w:val="21"/>
          <w:u w:val="single"/>
        </w:rPr>
        <w:t xml:space="preserve">月</w:t>
      </w:r>
      <w:r>
        <w:rPr>
          <w:rFonts w:ascii="Times New Roman" w:hAnsi="Times New Roman" w:eastAsia="宋体" w:cs="Times New Roman"/>
          <w:sz w:val="24"/>
          <w:szCs w:val="21"/>
          <w:u w:val="single"/>
        </w:rPr>
        <w:t xml:space="preserve">21</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hint="eastAsia" w:ascii="Times New Roman" w:hAnsi="Times New Roman" w:eastAsia="宋体" w:cs="Times New Roman"/>
          <w:sz w:val="24"/>
          <w:szCs w:val="21"/>
          <w:u w:val="single"/>
        </w:rPr>
        <w:t xml:space="preserve">30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163508266"/>
      <w:r/>
      <w:bookmarkStart w:id="10" w:name="_Toc28359079"/>
      <w:r/>
      <w:bookmarkStart w:id="11" w:name="_Toc35393621"/>
      <w:r/>
      <w:bookmarkStart w:id="12" w:name="_Toc35393790"/>
      <w:r/>
      <w:bookmarkStart w:id="13" w:name="_Toc28359002"/>
      <w:r/>
      <w:bookmarkStart w:id="14" w:name="_Toc163508341"/>
      <w:r/>
      <w:bookmarkStart w:id="15" w:name="_Toc38985263"/>
      <w:r/>
      <w:bookmarkStart w:id="16" w:name="_Toc217369783"/>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JSZC-320581-SZJZ-G2025-0092</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项目名称：高新区电子信息产业园突发水污染事件风险防控体系建设（智能化）</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预算金额：人民币</w:t>
      </w:r>
      <w:r>
        <w:rPr>
          <w:rFonts w:ascii="Times New Roman" w:hAnsi="Times New Roman" w:eastAsia="宋体" w:cs="Times New Roman"/>
          <w:color w:val="000000"/>
          <w:sz w:val="24"/>
          <w:szCs w:val="24"/>
        </w:rPr>
        <w:t xml:space="preserve">95.930000</w:t>
      </w:r>
      <w:r>
        <w:rPr>
          <w:rFonts w:hint="eastAsia" w:ascii="Times New Roman" w:hAnsi="Times New Roman" w:eastAsia="宋体" w:cs="Times New Roman"/>
          <w:color w:val="000000"/>
          <w:sz w:val="24"/>
          <w:szCs w:val="24"/>
        </w:rPr>
        <w:t xml:space="preserve">万</w:t>
      </w:r>
      <w:r>
        <w:rPr>
          <w:rFonts w:ascii="Times New Roman" w:hAnsi="Times New Roman" w:eastAsia="宋体" w:cs="Times New Roman"/>
          <w:color w:val="000000"/>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最高限价：人民币</w:t>
      </w:r>
      <w:r>
        <w:rPr>
          <w:rFonts w:ascii="Times New Roman" w:hAnsi="Times New Roman" w:eastAsia="宋体" w:cs="Times New Roman"/>
          <w:color w:val="000000"/>
          <w:sz w:val="24"/>
          <w:szCs w:val="24"/>
        </w:rPr>
        <w:t xml:space="preserve">86.337000</w:t>
      </w:r>
      <w:r>
        <w:rPr>
          <w:rFonts w:ascii="Times New Roman" w:hAnsi="Times New Roman" w:eastAsia="宋体" w:cs="Times New Roman"/>
          <w:color w:val="000000"/>
          <w:sz w:val="24"/>
          <w:szCs w:val="24"/>
        </w:rPr>
        <w:t xml:space="preserve">万元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常熟高新技术产业开发区管理委员会所需的高新区电子信息产业园突发水污染事件风险防控体系建设（智能化）。</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合同履行期限：</w:t>
      </w:r>
      <w:r>
        <w:rPr>
          <w:rFonts w:hint="eastAsia" w:ascii="Calibri" w:hAnsi="Calibri" w:eastAsia="宋体" w:cs="Times New Roman"/>
          <w:color w:val="000000"/>
          <w:sz w:val="24"/>
          <w:szCs w:val="24"/>
        </w:rPr>
        <w:t xml:space="preserve">自合同生效之日起</w:t>
      </w:r>
      <w:r>
        <w:rPr>
          <w:rFonts w:ascii="Calibri" w:hAnsi="Calibri" w:eastAsia="宋体" w:cs="Times New Roman"/>
          <w:color w:val="000000"/>
          <w:sz w:val="24"/>
          <w:szCs w:val="24"/>
        </w:rPr>
        <w:t xml:space="preserve">60</w:t>
      </w:r>
      <w:r>
        <w:rPr>
          <w:rFonts w:hint="eastAsia" w:ascii="Calibri" w:hAnsi="Calibri" w:eastAsia="宋体" w:cs="Times New Roman"/>
          <w:color w:val="000000"/>
          <w:sz w:val="24"/>
          <w:szCs w:val="24"/>
        </w:rPr>
        <w:t xml:space="preserve">天内完成供货安装。</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18" w:name="_Toc163508267"/>
      <w:r/>
      <w:bookmarkStart w:id="19" w:name="_Toc217369784"/>
      <w:r/>
      <w:bookmarkStart w:id="20" w:name="_Toc28359080"/>
      <w:r/>
      <w:bookmarkStart w:id="21" w:name="_Toc35393622"/>
      <w:r/>
      <w:bookmarkStart w:id="22" w:name="_Toc35393791"/>
      <w:r/>
      <w:bookmarkStart w:id="23" w:name="_Toc28359003"/>
      <w:r/>
      <w:bookmarkStart w:id="24" w:name="_Toc163508342"/>
      <w:r/>
      <w:bookmarkStart w:id="25" w:name="_Toc38985264"/>
      <w:r>
        <w:rPr>
          <w:rFonts w:hint="eastAsia" w:ascii="Times New Roman" w:hAnsi="Times New Roman" w:eastAsia="宋体" w:cs="Times New Roman"/>
          <w:b/>
          <w:bCs/>
          <w:color w:val="000000"/>
          <w:sz w:val="24"/>
          <w:szCs w:val="24"/>
        </w:rPr>
        <w:t xml:space="preserve">二、申请人的资格要求</w:t>
      </w:r>
      <w:bookmarkEnd w:id="18"/>
      <w:r/>
      <w:bookmarkEnd w:id="19"/>
      <w:r/>
      <w:bookmarkEnd w:id="20"/>
      <w:r/>
      <w:bookmarkEnd w:id="21"/>
      <w:r/>
      <w:bookmarkEnd w:id="22"/>
      <w:r/>
      <w:bookmarkEnd w:id="23"/>
      <w:r/>
      <w:bookmarkEnd w:id="24"/>
      <w:r/>
      <w:bookmarkEnd w:id="25"/>
      <w:r/>
      <w:r/>
    </w:p>
    <w:p>
      <w:pPr>
        <w:ind w:firstLine="480"/>
        <w:spacing w:line="460" w:lineRule="exact"/>
        <w:rPr>
          <w:rFonts w:ascii="Times New Roman" w:hAnsi="Times New Roman" w:eastAsia="宋体" w:cs="Times New Roman"/>
          <w:sz w:val="24"/>
          <w:szCs w:val="24"/>
        </w:rPr>
      </w:pPr>
      <w:r/>
      <w:bookmarkStart w:id="26" w:name="_Toc35393792"/>
      <w:r/>
      <w:bookmarkStart w:id="27" w:name="_Toc35393623"/>
      <w:r/>
      <w:bookmarkStart w:id="28" w:name="_Toc38985265"/>
      <w:r/>
      <w:bookmarkStart w:id="29" w:name="_Toc28359081"/>
      <w:r/>
      <w:bookmarkStart w:id="30" w:name="_Toc28359004"/>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color w:val="000000"/>
          <w:sz w:val="24"/>
          <w:szCs w:val="24"/>
        </w:rPr>
        <w:t xml:space="preserve">工业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1" w:name="_Toc163508343"/>
      <w:r/>
      <w:bookmarkStart w:id="32" w:name="_Toc217369785"/>
      <w:r/>
      <w:bookmarkStart w:id="33" w:name="_Toc163508268"/>
      <w:r>
        <w:rPr>
          <w:rFonts w:hint="eastAsia" w:ascii="Times New Roman" w:hAnsi="Times New Roman" w:eastAsia="宋体" w:cs="Times New Roman"/>
          <w:b/>
          <w:bCs/>
          <w:color w:val="000000"/>
          <w:sz w:val="24"/>
          <w:szCs w:val="24"/>
        </w:rPr>
        <w:t xml:space="preserve">三、获取招标文件</w:t>
      </w:r>
      <w:bookmarkStart w:id="34" w:name="_Toc35393624"/>
      <w:r/>
      <w:bookmarkStart w:id="35" w:name="_Toc35393793"/>
      <w:r/>
      <w:bookmarkStart w:id="36" w:name="_Toc28359005"/>
      <w:r/>
      <w:bookmarkStart w:id="37" w:name="_Toc28359082"/>
      <w:r/>
      <w:bookmarkStart w:id="38" w:name="_Toc38985266"/>
      <w:r/>
      <w:bookmarkEnd w:id="26"/>
      <w:r/>
      <w:bookmarkEnd w:id="27"/>
      <w:r/>
      <w:bookmarkEnd w:id="28"/>
      <w:r/>
      <w:bookmarkEnd w:id="29"/>
      <w:r/>
      <w:bookmarkEnd w:id="30"/>
      <w:r/>
      <w:bookmarkEnd w:id="31"/>
      <w:r/>
      <w:bookmarkEnd w:id="32"/>
      <w:r/>
      <w:bookmarkEnd w:id="33"/>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w:t>
      </w:r>
      <w:r>
        <w:rPr>
          <w:rFonts w:ascii="Times New Roman" w:hAnsi="Times New Roman" w:eastAsia="宋体" w:cs="Times New Roman"/>
          <w:sz w:val="24"/>
          <w:szCs w:val="21"/>
        </w:rPr>
        <w:t xml:space="preserve">采云</w:t>
      </w:r>
      <w:r>
        <w:rPr>
          <w:rFonts w:ascii="Times New Roman" w:hAnsi="Times New Roman" w:eastAsia="宋体" w:cs="Times New Roman"/>
          <w:sz w:val="24"/>
          <w:szCs w:val="21"/>
        </w:rPr>
        <w:t xml:space="preserve">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w:t>
      </w:r>
      <w:r>
        <w:rPr>
          <w:rFonts w:ascii="Times New Roman" w:hAnsi="Times New Roman" w:eastAsia="宋体" w:cs="Times New Roman"/>
          <w:color w:val="000000"/>
          <w:sz w:val="24"/>
          <w:szCs w:val="20"/>
        </w:rPr>
        <w:t xml:space="preserve">采云</w:t>
      </w:r>
      <w:r>
        <w:rPr>
          <w:rFonts w:ascii="Times New Roman" w:hAnsi="Times New Roman" w:eastAsia="宋体" w:cs="Times New Roman"/>
          <w:color w:val="000000"/>
          <w:sz w:val="24"/>
          <w:szCs w:val="20"/>
        </w:rPr>
        <w:t xml:space="preserve">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并签章提交《投标供应商确认函》，提交《投标供应商确认函》日期视同为依法获取招标文件日期。对《投标供应商确认函》供应商应予打印保留。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39" w:name="_Toc163508269"/>
      <w:r/>
      <w:bookmarkStart w:id="40" w:name="_Toc163508344"/>
      <w:r/>
      <w:bookmarkStart w:id="41" w:name="_Toc217369786"/>
      <w:r>
        <w:rPr>
          <w:rFonts w:hint="eastAsia" w:ascii="Times New Roman" w:hAnsi="Times New Roman" w:eastAsia="宋体" w:cs="Times New Roman"/>
          <w:b/>
          <w:bCs/>
          <w:color w:val="000000"/>
          <w:sz w:val="24"/>
          <w:szCs w:val="24"/>
        </w:rPr>
        <w:t xml:space="preserve">四、</w:t>
      </w:r>
      <w:bookmarkEnd w:id="34"/>
      <w:r/>
      <w:bookmarkEnd w:id="35"/>
      <w:r/>
      <w:bookmarkEnd w:id="36"/>
      <w:r/>
      <w:bookmarkEnd w:id="37"/>
      <w:r/>
      <w:bookmarkEnd w:id="38"/>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39"/>
      <w:r/>
      <w:bookmarkEnd w:id="40"/>
      <w:r/>
      <w:bookmarkEnd w:id="41"/>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30</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系统供应商操作手册》规定，须在投标截止时间</w:t>
      </w:r>
      <w:r>
        <w:rPr>
          <w:rFonts w:hint="eastAsia" w:ascii="Times New Roman" w:hAnsi="Times New Roman" w:eastAsia="宋体" w:cs="Times New Roman"/>
          <w:sz w:val="24"/>
          <w:szCs w:val="24"/>
        </w:rPr>
        <w:t xml:space="preserve">前制作</w:t>
      </w:r>
      <w:r>
        <w:rPr>
          <w:rFonts w:hint="eastAsia" w:ascii="Times New Roman" w:hAnsi="Times New Roman" w:eastAsia="宋体" w:cs="Times New Roman"/>
          <w:sz w:val="24"/>
          <w:szCs w:val="24"/>
        </w:rPr>
        <w:t xml:space="preserve">并上传电子投标文件至“苏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”系统，否则视为放弃参加该采购项目。</w:t>
      </w:r>
      <w:r/>
    </w:p>
    <w:p>
      <w:pPr>
        <w:ind w:firstLine="480"/>
        <w:spacing w:line="460" w:lineRule="exact"/>
        <w:rPr>
          <w:rFonts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2" w:name="_Toc35393625"/>
      <w:r/>
      <w:bookmarkStart w:id="43" w:name="_Toc28359007"/>
      <w:r/>
      <w:bookmarkStart w:id="44" w:name="_Toc38985267"/>
      <w:r/>
      <w:bookmarkStart w:id="45" w:name="_Toc35393794"/>
      <w:r/>
      <w:bookmarkStart w:id="46" w:name="_Toc28359084"/>
      <w:r/>
      <w:bookmarkStart w:id="47" w:name="_Toc217369787"/>
      <w:r/>
      <w:bookmarkStart w:id="48" w:name="_Toc163508345"/>
      <w:r/>
      <w:bookmarkStart w:id="49" w:name="_Toc163508270"/>
      <w:r>
        <w:rPr>
          <w:rFonts w:hint="eastAsia" w:ascii="Times New Roman" w:hAnsi="Times New Roman" w:eastAsia="宋体" w:cs="Times New Roman"/>
          <w:b/>
          <w:bCs/>
          <w:color w:val="000000"/>
          <w:sz w:val="24"/>
          <w:szCs w:val="24"/>
        </w:rPr>
        <w:t xml:space="preserve">五、</w:t>
      </w:r>
      <w:bookmarkEnd w:id="42"/>
      <w:r/>
      <w:bookmarkEnd w:id="43"/>
      <w:r/>
      <w:bookmarkEnd w:id="44"/>
      <w:r/>
      <w:bookmarkEnd w:id="45"/>
      <w:r/>
      <w:bookmarkEnd w:id="46"/>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47"/>
      <w:r/>
      <w:bookmarkEnd w:id="48"/>
      <w:r/>
      <w:bookmarkEnd w:id="49"/>
      <w:r/>
      <w:r/>
    </w:p>
    <w:p>
      <w:pPr>
        <w:ind w:firstLine="480"/>
        <w:spacing w:line="460" w:lineRule="exact"/>
        <w:rPr>
          <w:rFonts w:ascii="Times New Roman" w:hAnsi="Times New Roman" w:eastAsia="宋体" w:cs="Times New Roman"/>
          <w:sz w:val="24"/>
          <w:szCs w:val="24"/>
        </w:rPr>
      </w:pPr>
      <w:r/>
      <w:bookmarkStart w:id="50" w:name="_Toc35393795"/>
      <w:r/>
      <w:bookmarkStart w:id="51" w:name="_Toc35393626"/>
      <w:r/>
      <w:bookmarkStart w:id="52"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3" w:name="_Toc163508271"/>
      <w:r/>
      <w:bookmarkStart w:id="54" w:name="_Toc217369788"/>
      <w:r/>
      <w:bookmarkStart w:id="55" w:name="_Toc163508346"/>
      <w:r>
        <w:rPr>
          <w:rFonts w:hint="eastAsia" w:ascii="Times New Roman" w:hAnsi="Times New Roman" w:eastAsia="宋体" w:cs="Times New Roman"/>
          <w:b/>
          <w:bCs/>
          <w:color w:val="000000"/>
          <w:sz w:val="24"/>
          <w:szCs w:val="24"/>
        </w:rPr>
        <w:t xml:space="preserve">六、其他补充事宜</w:t>
      </w:r>
      <w:bookmarkEnd w:id="50"/>
      <w:r/>
      <w:bookmarkEnd w:id="51"/>
      <w:r/>
      <w:bookmarkEnd w:id="52"/>
      <w:r/>
      <w:bookmarkEnd w:id="53"/>
      <w:r/>
      <w:bookmarkEnd w:id="54"/>
      <w:r/>
      <w:bookmarkEnd w:id="55"/>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w:t>
      </w:r>
      <w:r>
        <w:rPr>
          <w:rFonts w:hint="eastAsia" w:ascii="Times New Roman" w:hAnsi="Times New Roman" w:eastAsia="宋体" w:cs="Times New Roman"/>
          <w:sz w:val="24"/>
          <w:szCs w:val="24"/>
        </w:rPr>
        <w:t xml:space="preserve">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w:t>
      </w:r>
      <w:r>
        <w:rPr>
          <w:rFonts w:hint="eastAsia" w:ascii="Times New Roman" w:hAnsi="Times New Roman" w:eastAsia="宋体" w:cs="Times New Roman"/>
          <w:sz w:val="24"/>
          <w:szCs w:val="24"/>
        </w:rPr>
        <w:t xml:space="preserve">采云</w:t>
      </w:r>
      <w:r>
        <w:rPr>
          <w:rFonts w:hint="eastAsia" w:ascii="Times New Roman" w:hAnsi="Times New Roman" w:eastAsia="宋体" w:cs="Times New Roman"/>
          <w:sz w:val="24"/>
          <w:szCs w:val="24"/>
        </w:rPr>
        <w:t xml:space="preserve">”系统下的政务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宋体" w:hAnsi="Times New Roman" w:eastAsia="宋体" w:cs="Times New Roman"/>
          <w:sz w:val="24"/>
          <w:szCs w:val="20"/>
        </w:rPr>
        <w:t xml:space="preserve">”</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苏州金</w:t>
      </w:r>
      <w:r>
        <w:rPr>
          <w:rFonts w:ascii="Times New Roman" w:hAnsi="Times New Roman" w:eastAsia="宋体" w:cs="Times New Roman"/>
          <w:sz w:val="24"/>
          <w:szCs w:val="24"/>
        </w:rPr>
        <w:t xml:space="preserve">正工程</w:t>
      </w:r>
      <w:r>
        <w:rPr>
          <w:rFonts w:ascii="Times New Roman" w:hAnsi="Times New Roman" w:eastAsia="宋体" w:cs="Times New Roman"/>
          <w:sz w:val="24"/>
          <w:szCs w:val="24"/>
        </w:rPr>
        <w:t xml:space="preserve">技术咨询服务有限公司</w:t>
      </w:r>
      <w:r>
        <w:rPr>
          <w:rFonts w:hint="eastAsia" w:ascii="Times New Roman" w:hAnsi="Times New Roman" w:eastAsia="宋体" w:cs="Times New Roman"/>
          <w:sz w:val="24"/>
          <w:szCs w:val="24"/>
        </w:rPr>
        <w:t xml:space="preserve">在“江苏政府采购网”发布的更正公告</w:t>
      </w:r>
      <w:bookmarkStart w:id="56"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56"/>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57" w:name="_Toc35393796"/>
      <w:r/>
      <w:bookmarkStart w:id="58" w:name="_Toc38985269"/>
      <w:r/>
      <w:bookmarkStart w:id="59" w:name="_Toc35393627"/>
      <w:r/>
      <w:bookmarkStart w:id="60" w:name="_Toc28359008"/>
      <w:r/>
      <w:bookmarkStart w:id="61" w:name="_Toc28359085"/>
      <w:r/>
      <w:bookmarkStart w:id="62" w:name="_Toc217369789"/>
      <w:r/>
      <w:bookmarkStart w:id="63" w:name="_Toc163508272"/>
      <w:r/>
      <w:bookmarkStart w:id="64" w:name="_Toc163508347"/>
      <w:r>
        <w:rPr>
          <w:rFonts w:hint="eastAsia" w:ascii="Times New Roman" w:hAnsi="Times New Roman" w:eastAsia="宋体" w:cs="Times New Roman"/>
          <w:b/>
          <w:bCs/>
          <w:color w:val="000000"/>
          <w:sz w:val="24"/>
          <w:szCs w:val="24"/>
        </w:rPr>
        <w:t xml:space="preserve">七、本次招标联系</w:t>
      </w:r>
      <w:bookmarkEnd w:id="57"/>
      <w:r/>
      <w:bookmarkEnd w:id="58"/>
      <w:r/>
      <w:bookmarkEnd w:id="59"/>
      <w:r/>
      <w:bookmarkEnd w:id="60"/>
      <w:r/>
      <w:bookmarkEnd w:id="61"/>
      <w:r>
        <w:rPr>
          <w:rFonts w:hint="eastAsia" w:ascii="Times New Roman" w:hAnsi="Times New Roman" w:eastAsia="宋体" w:cs="Times New Roman"/>
          <w:b/>
          <w:bCs/>
          <w:color w:val="000000"/>
          <w:sz w:val="24"/>
          <w:szCs w:val="24"/>
        </w:rPr>
        <w:t xml:space="preserve">方式</w:t>
      </w:r>
      <w:bookmarkEnd w:id="62"/>
      <w:r/>
      <w:bookmarkEnd w:id="63"/>
      <w:r/>
      <w:bookmarkEnd w:id="64"/>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常熟高新技术产业开发区管理委员会</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常熟市东南大道</w:t>
      </w:r>
      <w:r>
        <w:rPr>
          <w:rFonts w:ascii="Calibri" w:hAnsi="Calibri" w:eastAsia="宋体" w:cs="Times New Roman"/>
          <w:sz w:val="24"/>
          <w:szCs w:val="24"/>
        </w:rPr>
        <w:t xml:space="preserve">288</w:t>
      </w:r>
      <w:r>
        <w:rPr>
          <w:rFonts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5" w:name="_Toc28359009"/>
      <w:r/>
      <w:bookmarkStart w:id="66" w:name="_Toc28359086"/>
      <w:r>
        <w:rPr>
          <w:rFonts w:ascii="Times New Roman" w:hAnsi="Times New Roman" w:eastAsia="宋体" w:cs="Times New Roman"/>
          <w:sz w:val="24"/>
          <w:szCs w:val="24"/>
        </w:rPr>
        <w:t xml:space="preserve">0512-52572713</w:t>
      </w:r>
      <w:r>
        <w:rPr>
          <w:rFonts w:hint="eastAsia" w:ascii="Times New Roman" w:hAnsi="Times New Roman" w:eastAsia="宋体" w:cs="Times New Roman"/>
          <w:sz w:val="24"/>
          <w:szCs w:val="24"/>
        </w:rPr>
        <w:t xml:space="preserve">（朱俊峰）</w:t>
      </w:r>
      <w:bookmarkEnd w:id="65"/>
      <w:r/>
      <w:bookmarkEnd w:id="66"/>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67" w:name="_Toc28359087"/>
      <w:r/>
      <w:bookmarkStart w:id="68" w:name="_Toc28359010"/>
      <w:r>
        <w:rPr>
          <w:rFonts w:hint="eastAsia" w:ascii="Times New Roman" w:hAnsi="Times New Roman" w:eastAsia="宋体" w:cs="Times New Roman"/>
          <w:sz w:val="24"/>
          <w:szCs w:val="24"/>
        </w:rPr>
        <w:t xml:space="preserve">名称：苏州金</w:t>
      </w:r>
      <w:r>
        <w:rPr>
          <w:rFonts w:hint="eastAsia" w:ascii="Times New Roman" w:hAnsi="Times New Roman" w:eastAsia="宋体" w:cs="Times New Roman"/>
          <w:sz w:val="24"/>
          <w:szCs w:val="24"/>
        </w:rPr>
        <w:t xml:space="preserve">正工程</w:t>
      </w:r>
      <w:r>
        <w:rPr>
          <w:rFonts w:hint="eastAsia" w:ascii="Times New Roman" w:hAnsi="Times New Roman" w:eastAsia="宋体" w:cs="Times New Roman"/>
          <w:sz w:val="24"/>
          <w:szCs w:val="24"/>
        </w:rPr>
        <w:t xml:space="preserve">技术咨询服务有限公司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地址：常熟市达海路</w:t>
      </w:r>
      <w:r>
        <w:rPr>
          <w:rFonts w:hint="eastAsia" w:ascii="Times New Roman" w:hAnsi="Times New Roman" w:eastAsia="宋体" w:cs="Times New Roman"/>
          <w:sz w:val="24"/>
          <w:szCs w:val="24"/>
        </w:rPr>
        <w:t xml:space="preserve">27</w:t>
      </w:r>
      <w:r>
        <w:rPr>
          <w:rFonts w:hint="eastAsia" w:ascii="Times New Roman" w:hAnsi="Times New Roman"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0512-52781115</w:t>
      </w:r>
      <w:r>
        <w:rPr>
          <w:rFonts w:hint="eastAsia" w:ascii="Times New Roman" w:hAnsi="Times New Roman" w:eastAsia="宋体" w:cs="Times New Roman"/>
          <w:sz w:val="24"/>
          <w:szCs w:val="24"/>
        </w:rPr>
        <w:t xml:space="preserve">（吴沁音、沈鸣科）</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项目联系人：吴沁音、沈鸣科</w:t>
      </w:r>
      <w:r/>
    </w:p>
    <w:p>
      <w:pPr>
        <w:ind w:firstLine="480"/>
        <w:spacing w:line="460" w:lineRule="exact"/>
        <w:rPr>
          <w:rFonts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0512-52781115</w:t>
      </w:r>
      <w:r>
        <w:rPr>
          <w:rFonts w:ascii="Times New Roman" w:hAnsi="Times New Roman" w:eastAsia="宋体" w:cs="Times New Roman"/>
          <w:sz w:val="24"/>
          <w:szCs w:val="24"/>
        </w:rPr>
        <w:br w:type="page" w:clear="all"/>
      </w:r>
      <w:bookmarkEnd w:id="67"/>
      <w:r/>
      <w:bookmarkEnd w:id="68"/>
      <w:r/>
      <w:r/>
    </w:p>
    <w:p>
      <w:pPr>
        <w:jc w:val="center"/>
        <w:rPr>
          <w:rFonts w:ascii="宋体" w:hAnsi="宋体" w:eastAsia="宋体" w:cs="Times New Roman"/>
          <w:b/>
          <w:color w:val="000000"/>
          <w:sz w:val="44"/>
          <w:szCs w:val="44"/>
        </w:rPr>
        <w:outlineLvl w:val="0"/>
      </w:pPr>
      <w:r/>
      <w:bookmarkStart w:id="69" w:name="_Toc120614211"/>
      <w:r/>
      <w:bookmarkStart w:id="70" w:name="_Toc163508273"/>
      <w:r/>
      <w:bookmarkStart w:id="71" w:name="_Toc163508348"/>
      <w:r/>
      <w:bookmarkStart w:id="72" w:name="_Toc217369790"/>
      <w:r>
        <w:rPr>
          <w:rFonts w:hint="eastAsia" w:ascii="宋体" w:hAnsi="宋体" w:eastAsia="宋体" w:cs="Times New Roman"/>
          <w:b/>
          <w:color w:val="000000"/>
          <w:sz w:val="44"/>
          <w:szCs w:val="44"/>
        </w:rPr>
        <w:t xml:space="preserve">第二章  </w:t>
      </w:r>
      <w:bookmarkStart w:id="73" w:name="_Toc513029202"/>
      <w:r/>
      <w:bookmarkStart w:id="74" w:name="_Toc120614213"/>
      <w:r/>
      <w:bookmarkStart w:id="75" w:name="_Toc20823274"/>
      <w:r/>
      <w:bookmarkStart w:id="76" w:name="_Toc16938518"/>
      <w:r/>
      <w:bookmarkEnd w:id="1"/>
      <w:r/>
      <w:bookmarkEnd w:id="2"/>
      <w:r/>
      <w:bookmarkEnd w:id="3"/>
      <w:r/>
      <w:bookmarkEnd w:id="4"/>
      <w:r/>
      <w:bookmarkEnd w:id="5"/>
      <w:r/>
      <w:bookmarkEnd w:id="69"/>
      <w:r>
        <w:rPr>
          <w:rFonts w:hint="eastAsia" w:ascii="宋体" w:hAnsi="宋体" w:eastAsia="宋体" w:cs="Times New Roman"/>
          <w:b/>
          <w:color w:val="000000"/>
          <w:sz w:val="44"/>
          <w:szCs w:val="44"/>
        </w:rPr>
        <w:t xml:space="preserve">投标人须知</w:t>
      </w:r>
      <w:bookmarkEnd w:id="70"/>
      <w:r/>
      <w:bookmarkEnd w:id="71"/>
      <w:r/>
      <w:bookmarkEnd w:id="72"/>
      <w:r/>
      <w:bookmarkEnd w:id="73"/>
      <w:r/>
      <w:bookmarkEnd w:id="74"/>
      <w:r/>
      <w:bookmarkEnd w:id="75"/>
      <w:r/>
      <w:bookmarkEnd w:id="76"/>
      <w:r/>
      <w:r/>
    </w:p>
    <w:p>
      <w:pPr>
        <w:spacing w:before="145" w:after="145" w:line="460" w:lineRule="exact"/>
        <w:rPr>
          <w:rFonts w:ascii="Times New Roman" w:hAnsi="Times New Roman" w:eastAsia="宋体" w:cs="Times New Roman"/>
          <w:b/>
          <w:bCs/>
          <w:color w:val="000000"/>
          <w:sz w:val="28"/>
          <w:szCs w:val="28"/>
        </w:rPr>
        <w:outlineLvl w:val="1"/>
      </w:pPr>
      <w:r/>
      <w:bookmarkStart w:id="77" w:name="_Toc163508274"/>
      <w:r/>
      <w:bookmarkStart w:id="78" w:name="_Toc20823275"/>
      <w:r/>
      <w:bookmarkStart w:id="79" w:name="_Toc513029203"/>
      <w:r/>
      <w:bookmarkStart w:id="80" w:name="_Toc163508349"/>
      <w:r/>
      <w:bookmarkStart w:id="81" w:name="_Toc120614214"/>
      <w:r/>
      <w:bookmarkStart w:id="82" w:name="_Toc16938519"/>
      <w:r/>
      <w:bookmarkStart w:id="83" w:name="_Toc217369791"/>
      <w:r>
        <w:rPr>
          <w:rFonts w:hint="eastAsia" w:ascii="Times New Roman" w:hAnsi="Times New Roman" w:eastAsia="宋体" w:cs="Times New Roman"/>
          <w:b/>
          <w:bCs/>
          <w:color w:val="000000"/>
          <w:sz w:val="28"/>
          <w:szCs w:val="28"/>
        </w:rPr>
        <w:t xml:space="preserve">一、总则</w:t>
      </w:r>
      <w:bookmarkEnd w:id="77"/>
      <w:r/>
      <w:bookmarkEnd w:id="78"/>
      <w:r/>
      <w:bookmarkEnd w:id="79"/>
      <w:r/>
      <w:bookmarkEnd w:id="80"/>
      <w:r/>
      <w:bookmarkEnd w:id="81"/>
      <w:r/>
      <w:bookmarkEnd w:id="82"/>
      <w:r/>
      <w:bookmarkEnd w:id="83"/>
      <w:r/>
      <w:r/>
    </w:p>
    <w:p>
      <w:pPr>
        <w:ind w:firstLine="420"/>
        <w:rPr>
          <w:rFonts w:ascii="宋体" w:hAnsi="宋体" w:eastAsia="宋体" w:cs="Arial"/>
          <w:color w:val="000000"/>
          <w:sz w:val="28"/>
          <w:szCs w:val="28"/>
        </w:rPr>
        <w:outlineLvl w:val="2"/>
      </w:pPr>
      <w:r/>
      <w:bookmarkStart w:id="84" w:name="_Hlt16619475"/>
      <w:r/>
      <w:bookmarkStart w:id="85" w:name="_Toc458694821"/>
      <w:r/>
      <w:bookmarkStart w:id="86" w:name="_Toc20823276"/>
      <w:r/>
      <w:bookmarkStart w:id="87" w:name="_Toc16938520"/>
      <w:r/>
      <w:bookmarkStart w:id="88" w:name="_Toc513029204"/>
      <w:r/>
      <w:bookmarkStart w:id="89" w:name="_Toc163508275"/>
      <w:r/>
      <w:bookmarkStart w:id="90" w:name="_Toc217369792"/>
      <w:r/>
      <w:bookmarkStart w:id="91" w:name="_Toc163508350"/>
      <w:r/>
      <w:bookmarkEnd w:id="84"/>
      <w:r>
        <w:rPr>
          <w:rFonts w:hint="eastAsia" w:ascii="宋体" w:hAnsi="宋体" w:eastAsia="宋体" w:cs="Arial"/>
          <w:color w:val="000000"/>
          <w:sz w:val="28"/>
          <w:szCs w:val="28"/>
        </w:rPr>
        <w:t xml:space="preserve">1</w:t>
      </w:r>
      <w:bookmarkEnd w:id="85"/>
      <w:r>
        <w:rPr>
          <w:rFonts w:hint="eastAsia" w:ascii="宋体" w:hAnsi="宋体" w:eastAsia="宋体" w:cs="Arial"/>
          <w:color w:val="000000"/>
          <w:sz w:val="28"/>
          <w:szCs w:val="28"/>
        </w:rPr>
        <w:t xml:space="preserve">、采购方式</w:t>
      </w:r>
      <w:bookmarkEnd w:id="86"/>
      <w:r/>
      <w:bookmarkEnd w:id="87"/>
      <w:r/>
      <w:bookmarkEnd w:id="88"/>
      <w:r>
        <w:rPr>
          <w:rFonts w:hint="eastAsia" w:ascii="宋体" w:hAnsi="宋体" w:eastAsia="宋体" w:cs="Arial"/>
          <w:color w:val="000000"/>
          <w:sz w:val="28"/>
          <w:szCs w:val="28"/>
        </w:rPr>
        <w:t xml:space="preserve">及适用法律</w:t>
      </w:r>
      <w:bookmarkEnd w:id="89"/>
      <w:r/>
      <w:bookmarkEnd w:id="90"/>
      <w:r/>
      <w:bookmarkEnd w:id="91"/>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rPr>
          <w:rFonts w:ascii="宋体" w:hAnsi="宋体" w:eastAsia="宋体" w:cs="Arial"/>
          <w:color w:val="000000"/>
          <w:sz w:val="28"/>
          <w:szCs w:val="28"/>
        </w:rPr>
        <w:outlineLvl w:val="2"/>
      </w:pPr>
      <w:r/>
      <w:bookmarkStart w:id="92" w:name="_Toc163508276"/>
      <w:r/>
      <w:bookmarkStart w:id="93" w:name="_Toc217369793"/>
      <w:r/>
      <w:bookmarkStart w:id="94" w:name="_Toc163508351"/>
      <w:r>
        <w:rPr>
          <w:rFonts w:ascii="宋体" w:hAnsi="宋体" w:eastAsia="宋体" w:cs="Arial"/>
          <w:color w:val="000000"/>
          <w:sz w:val="28"/>
          <w:szCs w:val="28"/>
        </w:rPr>
        <w:t xml:space="preserve">2、定义</w:t>
      </w:r>
      <w:bookmarkEnd w:id="92"/>
      <w:r/>
      <w:bookmarkEnd w:id="93"/>
      <w:r/>
      <w:bookmarkEnd w:id="9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苏州金</w:t>
      </w:r>
      <w:r>
        <w:rPr>
          <w:rFonts w:ascii="Times New Roman" w:hAnsi="Times New Roman" w:eastAsia="宋体" w:cs="Times New Roman"/>
          <w:color w:val="000000"/>
          <w:sz w:val="24"/>
          <w:szCs w:val="21"/>
        </w:rPr>
        <w:t xml:space="preserve">正工程</w:t>
      </w:r>
      <w:r>
        <w:rPr>
          <w:rFonts w:ascii="Times New Roman" w:hAnsi="Times New Roman" w:eastAsia="宋体" w:cs="Times New Roman"/>
          <w:color w:val="000000"/>
          <w:sz w:val="24"/>
          <w:szCs w:val="21"/>
        </w:rPr>
        <w:t xml:space="preserve">技术咨询服务有限公司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rPr>
          <w:rFonts w:ascii="宋体" w:hAnsi="宋体" w:eastAsia="宋体" w:cs="Arial"/>
          <w:color w:val="000000"/>
          <w:sz w:val="28"/>
          <w:szCs w:val="28"/>
        </w:rPr>
        <w:outlineLvl w:val="2"/>
      </w:pPr>
      <w:r/>
      <w:bookmarkStart w:id="95" w:name="_Toc217369794"/>
      <w:r/>
      <w:bookmarkStart w:id="96" w:name="_Toc20823277"/>
      <w:r/>
      <w:bookmarkStart w:id="97" w:name="_Toc163508277"/>
      <w:r/>
      <w:bookmarkStart w:id="98" w:name="_Toc163508352"/>
      <w:r/>
      <w:bookmarkStart w:id="99" w:name="_Toc513029205"/>
      <w:r/>
      <w:bookmarkStart w:id="100" w:name="_Toc16938521"/>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95"/>
      <w:r/>
      <w:bookmarkEnd w:id="96"/>
      <w:r/>
      <w:bookmarkEnd w:id="97"/>
      <w:r/>
      <w:bookmarkEnd w:id="98"/>
      <w:r/>
      <w:bookmarkEnd w:id="99"/>
      <w:r/>
      <w:bookmarkEnd w:id="100"/>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rPr>
          <w:rFonts w:ascii="宋体" w:hAnsi="宋体" w:eastAsia="宋体" w:cs="Arial"/>
          <w:color w:val="000000"/>
          <w:sz w:val="28"/>
          <w:szCs w:val="28"/>
        </w:rPr>
        <w:outlineLvl w:val="2"/>
      </w:pPr>
      <w:r/>
      <w:bookmarkStart w:id="101" w:name="_Toc16938523"/>
      <w:r/>
      <w:bookmarkStart w:id="102" w:name="_Toc513029207"/>
      <w:r/>
      <w:bookmarkStart w:id="103" w:name="_Toc20823279"/>
      <w:r/>
      <w:bookmarkStart w:id="104" w:name="_Toc462564067"/>
      <w:r/>
      <w:bookmarkStart w:id="105" w:name="_Toc163508278"/>
      <w:r/>
      <w:bookmarkStart w:id="106" w:name="_Toc217369795"/>
      <w:r/>
      <w:bookmarkStart w:id="107" w:name="_Toc163508353"/>
      <w:r>
        <w:rPr>
          <w:rFonts w:hint="eastAsia" w:ascii="宋体" w:hAnsi="宋体" w:eastAsia="宋体" w:cs="Arial"/>
          <w:color w:val="000000"/>
          <w:sz w:val="28"/>
          <w:szCs w:val="28"/>
        </w:rPr>
        <w:t xml:space="preserve">4、投标费用</w:t>
      </w:r>
      <w:bookmarkEnd w:id="101"/>
      <w:r/>
      <w:bookmarkEnd w:id="102"/>
      <w:r/>
      <w:bookmarkEnd w:id="103"/>
      <w:r/>
      <w:bookmarkEnd w:id="104"/>
      <w:r/>
      <w:bookmarkEnd w:id="105"/>
      <w:r/>
      <w:bookmarkEnd w:id="106"/>
      <w:r/>
      <w:bookmarkEnd w:id="107"/>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本项目中标服务费由中标人支付，在招标代理机构发中标通知书时由中标人向招标代理机构支付中标服务费</w:t>
      </w:r>
      <w:r>
        <w:rPr>
          <w:rFonts w:ascii="Times New Roman" w:hAnsi="Times New Roman" w:eastAsia="宋体" w:cs="Times New Roman"/>
          <w:color w:val="000000"/>
          <w:sz w:val="24"/>
          <w:szCs w:val="21"/>
        </w:rPr>
        <w:t xml:space="preserve">10072</w:t>
      </w:r>
      <w:r>
        <w:rPr>
          <w:rFonts w:hint="eastAsia" w:ascii="Times New Roman" w:hAnsi="Times New Roman" w:eastAsia="宋体" w:cs="Times New Roman"/>
          <w:color w:val="000000"/>
          <w:sz w:val="24"/>
          <w:szCs w:val="21"/>
        </w:rPr>
        <w:t xml:space="preserve">元整，一次性付清。</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公司名称：苏州金</w:t>
      </w:r>
      <w:r>
        <w:rPr>
          <w:rFonts w:hint="eastAsia" w:ascii="Times New Roman" w:hAnsi="Times New Roman" w:eastAsia="宋体" w:cs="Times New Roman"/>
          <w:color w:val="000000"/>
          <w:sz w:val="24"/>
          <w:szCs w:val="21"/>
        </w:rPr>
        <w:t xml:space="preserve">正工程</w:t>
      </w:r>
      <w:r>
        <w:rPr>
          <w:rFonts w:hint="eastAsia" w:ascii="Times New Roman" w:hAnsi="Times New Roman" w:eastAsia="宋体" w:cs="Times New Roman"/>
          <w:color w:val="000000"/>
          <w:sz w:val="24"/>
          <w:szCs w:val="21"/>
        </w:rPr>
        <w:t xml:space="preserve">技术咨询服务有限公司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101280001023060471</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开户行：江苏常熟农村商业银行股份有限公司淼泉支行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rPr>
          <w:rFonts w:ascii="宋体" w:hAnsi="宋体" w:eastAsia="宋体" w:cs="Arial"/>
          <w:color w:val="000000"/>
          <w:sz w:val="28"/>
          <w:szCs w:val="28"/>
        </w:rPr>
        <w:outlineLvl w:val="2"/>
      </w:pPr>
      <w:r/>
      <w:bookmarkStart w:id="108" w:name="_Toc217369796"/>
      <w:r/>
      <w:bookmarkStart w:id="109" w:name="_Toc163508279"/>
      <w:r/>
      <w:bookmarkStart w:id="110" w:name="_Toc163508354"/>
      <w:r>
        <w:rPr>
          <w:rFonts w:hint="eastAsia" w:ascii="宋体" w:hAnsi="宋体" w:eastAsia="宋体" w:cs="Arial"/>
          <w:color w:val="000000"/>
          <w:sz w:val="28"/>
          <w:szCs w:val="28"/>
        </w:rPr>
        <w:t xml:space="preserve">5、招标文件的约束力</w:t>
      </w:r>
      <w:bookmarkEnd w:id="108"/>
      <w:r/>
      <w:bookmarkEnd w:id="109"/>
      <w:r/>
      <w:bookmarkEnd w:id="110"/>
      <w:r/>
      <w:r/>
    </w:p>
    <w:p>
      <w:pPr>
        <w:ind w:firstLine="480"/>
        <w:spacing w:line="480" w:lineRule="exact"/>
        <w:rPr>
          <w:rFonts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11" w:name="_Toc513029209"/>
      <w:r/>
      <w:bookmarkStart w:id="112" w:name="_Toc217369797"/>
      <w:r/>
      <w:bookmarkStart w:id="113" w:name="_Toc163508355"/>
      <w:r/>
      <w:bookmarkStart w:id="114" w:name="_Toc16938525"/>
      <w:r/>
      <w:bookmarkStart w:id="115" w:name="_Toc163508280"/>
      <w:r/>
      <w:bookmarkStart w:id="116" w:name="_Toc20823281"/>
      <w:r/>
      <w:bookmarkStart w:id="117" w:name="_Toc120614215"/>
      <w:r>
        <w:rPr>
          <w:rFonts w:hint="eastAsia" w:ascii="Times New Roman" w:hAnsi="Times New Roman" w:eastAsia="宋体" w:cs="Times New Roman"/>
          <w:b/>
          <w:bCs/>
          <w:color w:val="000000"/>
          <w:sz w:val="28"/>
          <w:szCs w:val="28"/>
        </w:rPr>
        <w:t xml:space="preserve">二、招标文件</w:t>
      </w:r>
      <w:bookmarkEnd w:id="111"/>
      <w:r/>
      <w:bookmarkEnd w:id="112"/>
      <w:r/>
      <w:bookmarkEnd w:id="113"/>
      <w:r/>
      <w:bookmarkEnd w:id="114"/>
      <w:r/>
      <w:bookmarkEnd w:id="115"/>
      <w:r/>
      <w:bookmarkEnd w:id="116"/>
      <w:r/>
      <w:bookmarkEnd w:id="117"/>
      <w:r/>
      <w:r/>
    </w:p>
    <w:p>
      <w:pPr>
        <w:ind w:firstLine="420"/>
        <w:rPr>
          <w:rFonts w:ascii="宋体" w:hAnsi="宋体" w:eastAsia="宋体" w:cs="Arial"/>
          <w:color w:val="000000"/>
          <w:sz w:val="28"/>
          <w:szCs w:val="28"/>
        </w:rPr>
        <w:outlineLvl w:val="2"/>
      </w:pPr>
      <w:r/>
      <w:bookmarkStart w:id="118" w:name="_Toc163508356"/>
      <w:r/>
      <w:bookmarkStart w:id="119" w:name="_Toc20823282"/>
      <w:r/>
      <w:bookmarkStart w:id="120" w:name="_Toc163508281"/>
      <w:r/>
      <w:bookmarkStart w:id="121" w:name="_Toc513029210"/>
      <w:r/>
      <w:bookmarkStart w:id="122" w:name="_Toc16938526"/>
      <w:r/>
      <w:bookmarkStart w:id="123" w:name="_Toc217369798"/>
      <w:r>
        <w:rPr>
          <w:rFonts w:hint="eastAsia" w:ascii="宋体" w:hAnsi="宋体" w:eastAsia="宋体" w:cs="Arial"/>
          <w:color w:val="000000"/>
          <w:sz w:val="28"/>
          <w:szCs w:val="28"/>
        </w:rPr>
        <w:t xml:space="preserve">6、招标文件构成</w:t>
      </w:r>
      <w:bookmarkEnd w:id="118"/>
      <w:r/>
      <w:bookmarkEnd w:id="119"/>
      <w:r/>
      <w:bookmarkEnd w:id="120"/>
      <w:r/>
      <w:bookmarkEnd w:id="121"/>
      <w:r/>
      <w:bookmarkEnd w:id="122"/>
      <w:r/>
      <w:bookmarkEnd w:id="123"/>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w:t>
      </w:r>
      <w:r>
        <w:rPr>
          <w:rFonts w:ascii="Times New Roman" w:hAnsi="Times New Roman" w:eastAsia="宋体" w:cs="Times New Roman"/>
          <w:color w:val="000000"/>
          <w:sz w:val="24"/>
          <w:szCs w:val="21"/>
        </w:rPr>
        <w:t xml:space="preserve">缺漏请</w:t>
      </w:r>
      <w:r>
        <w:rPr>
          <w:rFonts w:ascii="Times New Roman" w:hAnsi="Times New Roman" w:eastAsia="宋体" w:cs="Times New Roman"/>
          <w:color w:val="000000"/>
          <w:sz w:val="24"/>
          <w:szCs w:val="21"/>
        </w:rPr>
        <w:t xml:space="preserve">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w:t>
      </w:r>
      <w:r>
        <w:rPr>
          <w:rFonts w:ascii="Times New Roman" w:hAnsi="Times New Roman" w:eastAsia="宋体" w:cs="Times New Roman"/>
          <w:color w:val="000000"/>
          <w:sz w:val="24"/>
          <w:szCs w:val="21"/>
        </w:rPr>
        <w:t xml:space="preserve">作出</w:t>
      </w:r>
      <w:r>
        <w:rPr>
          <w:rFonts w:ascii="Times New Roman" w:hAnsi="Times New Roman" w:eastAsia="宋体" w:cs="Times New Roman"/>
          <w:color w:val="000000"/>
          <w:sz w:val="24"/>
          <w:szCs w:val="21"/>
        </w:rPr>
        <w:t xml:space="preserve">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rPr>
          <w:rFonts w:ascii="宋体" w:hAnsi="宋体" w:eastAsia="宋体" w:cs="Arial"/>
          <w:color w:val="000000"/>
          <w:sz w:val="28"/>
          <w:szCs w:val="28"/>
        </w:rPr>
        <w:outlineLvl w:val="2"/>
      </w:pPr>
      <w:r/>
      <w:bookmarkStart w:id="124" w:name="_Toc163508357"/>
      <w:r/>
      <w:bookmarkStart w:id="125" w:name="_Toc163508282"/>
      <w:r/>
      <w:bookmarkStart w:id="126" w:name="_Toc217369799"/>
      <w:r/>
      <w:bookmarkStart w:id="127" w:name="_Toc20823283"/>
      <w:r/>
      <w:bookmarkStart w:id="128" w:name="_Toc16938527"/>
      <w:r/>
      <w:bookmarkStart w:id="129" w:name="_Toc513029211"/>
      <w:r/>
      <w:bookmarkStart w:id="130" w:name="_Toc462564070"/>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24"/>
      <w:r/>
      <w:bookmarkEnd w:id="125"/>
      <w:r/>
      <w:bookmarkEnd w:id="126"/>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31" w:name="_Toc16938529"/>
      <w:r/>
      <w:bookmarkStart w:id="132" w:name="_Toc462564072"/>
      <w:r/>
      <w:bookmarkStart w:id="133" w:name="_Toc163508358"/>
      <w:r/>
      <w:bookmarkStart w:id="134" w:name="_Toc513029213"/>
      <w:r/>
      <w:bookmarkStart w:id="135" w:name="_Toc20823285"/>
      <w:r/>
      <w:bookmarkStart w:id="136" w:name="_Toc163508283"/>
      <w:r/>
      <w:bookmarkStart w:id="137" w:name="_Toc217369800"/>
      <w:r/>
      <w:bookmarkStart w:id="138" w:name="_Toc120614216"/>
      <w:r/>
      <w:bookmarkEnd w:id="127"/>
      <w:r/>
      <w:bookmarkEnd w:id="128"/>
      <w:r/>
      <w:bookmarkEnd w:id="129"/>
      <w:r/>
      <w:bookmarkEnd w:id="130"/>
      <w:r>
        <w:rPr>
          <w:rFonts w:hint="eastAsia" w:ascii="Times New Roman" w:hAnsi="Times New Roman" w:eastAsia="宋体" w:cs="Times New Roman"/>
          <w:b/>
          <w:bCs/>
          <w:color w:val="000000"/>
          <w:sz w:val="28"/>
          <w:szCs w:val="28"/>
        </w:rPr>
        <w:t xml:space="preserve">三、投标文件的编制</w:t>
      </w:r>
      <w:bookmarkEnd w:id="131"/>
      <w:r/>
      <w:bookmarkEnd w:id="132"/>
      <w:r/>
      <w:bookmarkEnd w:id="133"/>
      <w:r/>
      <w:bookmarkEnd w:id="134"/>
      <w:r/>
      <w:bookmarkEnd w:id="135"/>
      <w:r/>
      <w:bookmarkEnd w:id="136"/>
      <w:r/>
      <w:bookmarkEnd w:id="137"/>
      <w:r/>
      <w:bookmarkEnd w:id="138"/>
      <w:r/>
      <w:r/>
    </w:p>
    <w:p>
      <w:pPr>
        <w:ind w:firstLine="420"/>
        <w:rPr>
          <w:rFonts w:ascii="宋体" w:hAnsi="宋体" w:eastAsia="宋体" w:cs="Arial"/>
          <w:color w:val="000000"/>
          <w:sz w:val="28"/>
          <w:szCs w:val="28"/>
        </w:rPr>
        <w:outlineLvl w:val="2"/>
      </w:pPr>
      <w:r/>
      <w:bookmarkStart w:id="139" w:name="_Toc163508359"/>
      <w:r/>
      <w:bookmarkStart w:id="140" w:name="_Toc513029214"/>
      <w:r/>
      <w:bookmarkStart w:id="141" w:name="_Toc163508284"/>
      <w:r/>
      <w:bookmarkStart w:id="142" w:name="_Toc16938530"/>
      <w:r/>
      <w:bookmarkStart w:id="143" w:name="_Toc462564073"/>
      <w:r/>
      <w:bookmarkStart w:id="144" w:name="_Toc217369801"/>
      <w:r/>
      <w:bookmarkStart w:id="145" w:name="_Toc20823286"/>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39"/>
      <w:r/>
      <w:bookmarkEnd w:id="140"/>
      <w:r/>
      <w:bookmarkEnd w:id="141"/>
      <w:r/>
      <w:bookmarkEnd w:id="142"/>
      <w:r/>
      <w:bookmarkEnd w:id="143"/>
      <w:r/>
      <w:bookmarkEnd w:id="144"/>
      <w:r/>
      <w:bookmarkEnd w:id="145"/>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rPr>
          <w:rFonts w:ascii="宋体" w:hAnsi="宋体" w:eastAsia="宋体" w:cs="Arial"/>
          <w:color w:val="000000"/>
          <w:sz w:val="28"/>
          <w:szCs w:val="28"/>
        </w:rPr>
        <w:outlineLvl w:val="2"/>
      </w:pPr>
      <w:r/>
      <w:bookmarkStart w:id="146" w:name="_Toc20823287"/>
      <w:r/>
      <w:bookmarkStart w:id="147" w:name="_Toc163508360"/>
      <w:r/>
      <w:bookmarkStart w:id="148" w:name="_Toc462564074"/>
      <w:r/>
      <w:bookmarkStart w:id="149" w:name="_Toc16938531"/>
      <w:r/>
      <w:bookmarkStart w:id="150" w:name="_Toc513029215"/>
      <w:r/>
      <w:bookmarkStart w:id="151" w:name="_Toc217369802"/>
      <w:r/>
      <w:bookmarkStart w:id="152" w:name="_Toc163508285"/>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46"/>
      <w:r/>
      <w:bookmarkEnd w:id="147"/>
      <w:r/>
      <w:bookmarkEnd w:id="148"/>
      <w:r/>
      <w:bookmarkEnd w:id="149"/>
      <w:r/>
      <w:bookmarkEnd w:id="150"/>
      <w:r/>
      <w:bookmarkEnd w:id="151"/>
      <w:r/>
      <w:bookmarkEnd w:id="152"/>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发布的招标文件为准。</w:t>
      </w:r>
      <w:r/>
    </w:p>
    <w:p>
      <w:pPr>
        <w:ind w:firstLine="420"/>
        <w:rPr>
          <w:rFonts w:ascii="宋体" w:hAnsi="宋体" w:eastAsia="宋体" w:cs="Arial"/>
          <w:color w:val="000000"/>
          <w:sz w:val="28"/>
          <w:szCs w:val="28"/>
        </w:rPr>
        <w:outlineLvl w:val="2"/>
      </w:pPr>
      <w:r/>
      <w:bookmarkStart w:id="153" w:name="_Hlt26670360"/>
      <w:r/>
      <w:bookmarkStart w:id="154" w:name="_Hlt26668975"/>
      <w:r/>
      <w:bookmarkStart w:id="155" w:name="_Hlt26954838"/>
      <w:r/>
      <w:bookmarkStart w:id="156" w:name="_Toc163508361"/>
      <w:r/>
      <w:bookmarkStart w:id="157" w:name="_Toc49090509"/>
      <w:r/>
      <w:bookmarkStart w:id="158" w:name="_Toc14577357"/>
      <w:r/>
      <w:bookmarkStart w:id="159" w:name="_Toc217369803"/>
      <w:r/>
      <w:bookmarkStart w:id="160" w:name="_Toc163508286"/>
      <w:r/>
      <w:bookmarkStart w:id="161" w:name="_Toc513029219"/>
      <w:r/>
      <w:bookmarkStart w:id="162" w:name="_Toc49090507"/>
      <w:r/>
      <w:bookmarkStart w:id="163" w:name="_Toc14577354"/>
      <w:r/>
      <w:bookmarkStart w:id="164" w:name="_Toc513029216"/>
      <w:r/>
      <w:bookmarkStart w:id="165" w:name="_Toc49090508"/>
      <w:r/>
      <w:bookmarkStart w:id="166" w:name="_Toc14577355"/>
      <w:r/>
      <w:bookmarkEnd w:id="153"/>
      <w:r/>
      <w:bookmarkEnd w:id="154"/>
      <w:r/>
      <w:bookmarkEnd w:id="155"/>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56"/>
      <w:r/>
      <w:bookmarkEnd w:id="157"/>
      <w:r/>
      <w:bookmarkEnd w:id="158"/>
      <w:r/>
      <w:bookmarkEnd w:id="159"/>
      <w:r/>
      <w:bookmarkEnd w:id="160"/>
      <w:r/>
      <w:bookmarkEnd w:id="161"/>
      <w:r/>
      <w:bookmarkEnd w:id="162"/>
      <w:r/>
      <w:bookmarkEnd w:id="163"/>
      <w:r/>
      <w:bookmarkEnd w:id="164"/>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rPr>
          <w:rFonts w:ascii="宋体" w:hAnsi="宋体" w:eastAsia="宋体" w:cs="Arial"/>
          <w:color w:val="000000"/>
          <w:sz w:val="28"/>
          <w:szCs w:val="28"/>
        </w:rPr>
        <w:outlineLvl w:val="2"/>
      </w:pPr>
      <w:r/>
      <w:bookmarkStart w:id="167" w:name="_Toc163508287"/>
      <w:r/>
      <w:bookmarkStart w:id="168" w:name="_Toc163508362"/>
      <w:r/>
      <w:bookmarkStart w:id="169" w:name="_Toc217369804"/>
      <w:r/>
      <w:bookmarkEnd w:id="165"/>
      <w:r/>
      <w:bookmarkEnd w:id="166"/>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67"/>
      <w:r/>
      <w:bookmarkEnd w:id="168"/>
      <w:r/>
      <w:bookmarkEnd w:id="169"/>
      <w:r/>
      <w:r/>
    </w:p>
    <w:p>
      <w:pPr>
        <w:ind w:firstLine="480"/>
        <w:spacing w:line="500" w:lineRule="exact"/>
        <w:rPr>
          <w:rFonts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.2 </w:t>
      </w:r>
      <w:r>
        <w:rPr>
          <w:rFonts w:hint="eastAsia" w:ascii="Times New Roman" w:hAnsi="Times New Roman" w:eastAsia="宋体" w:cs="Times New Roman"/>
          <w:sz w:val="24"/>
          <w:szCs w:val="24"/>
        </w:rPr>
        <w:t xml:space="preserve">对于采用货币报价的项目，开标一览表中的投标总报价应与报价明细表中的投标总报价一致，如不一致不作为无效投标处理，但评标时按开标一览表中价格为准。</w:t>
      </w:r>
      <w:r/>
    </w:p>
    <w:p>
      <w:pPr>
        <w:ind w:firstLine="420"/>
        <w:rPr>
          <w:rFonts w:ascii="宋体" w:hAnsi="宋体" w:eastAsia="宋体" w:cs="Arial"/>
          <w:color w:val="000000"/>
          <w:sz w:val="28"/>
          <w:szCs w:val="28"/>
        </w:rPr>
        <w:outlineLvl w:val="2"/>
      </w:pPr>
      <w:r/>
      <w:bookmarkStart w:id="170" w:name="_Toc163508363"/>
      <w:r/>
      <w:bookmarkStart w:id="171" w:name="_Toc163508288"/>
      <w:r/>
      <w:bookmarkStart w:id="172" w:name="_Toc217369805"/>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70"/>
      <w:r/>
      <w:bookmarkEnd w:id="171"/>
      <w:r>
        <w:rPr>
          <w:rFonts w:hint="eastAsia" w:ascii="宋体" w:hAnsi="宋体" w:eastAsia="宋体" w:cs="Arial"/>
          <w:color w:val="000000"/>
          <w:sz w:val="28"/>
          <w:szCs w:val="28"/>
        </w:rPr>
        <w:t xml:space="preserve">（如有）</w:t>
      </w:r>
      <w:bookmarkEnd w:id="172"/>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rPr>
          <w:rFonts w:ascii="宋体" w:hAnsi="宋体" w:eastAsia="宋体" w:cs="Arial"/>
          <w:color w:val="000000"/>
          <w:sz w:val="28"/>
          <w:szCs w:val="28"/>
        </w:rPr>
        <w:outlineLvl w:val="2"/>
      </w:pPr>
      <w:r/>
      <w:bookmarkStart w:id="173" w:name="_Hlt26954846"/>
      <w:r/>
      <w:bookmarkStart w:id="174" w:name="_Hlt26954731"/>
      <w:r/>
      <w:bookmarkStart w:id="175" w:name="_Hlt26670482"/>
      <w:r/>
      <w:bookmarkStart w:id="176" w:name="_Hlt26670486"/>
      <w:r/>
      <w:bookmarkStart w:id="177" w:name="_Hlt26954848"/>
      <w:r/>
      <w:bookmarkStart w:id="178" w:name="_Toc163508289"/>
      <w:r/>
      <w:bookmarkStart w:id="179" w:name="_Toc163508364"/>
      <w:r/>
      <w:bookmarkStart w:id="180" w:name="_Toc217369806"/>
      <w:r/>
      <w:bookmarkStart w:id="181" w:name="_Hlk155763835"/>
      <w:r/>
      <w:bookmarkEnd w:id="173"/>
      <w:r/>
      <w:bookmarkEnd w:id="174"/>
      <w:r/>
      <w:bookmarkEnd w:id="175"/>
      <w:r/>
      <w:bookmarkEnd w:id="176"/>
      <w:r/>
      <w:bookmarkEnd w:id="177"/>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、技术</w:t>
      </w:r>
      <w:r>
        <w:rPr>
          <w:rFonts w:ascii="宋体" w:hAnsi="宋体" w:eastAsia="宋体" w:cs="Arial"/>
          <w:color w:val="000000"/>
          <w:sz w:val="28"/>
          <w:szCs w:val="28"/>
        </w:rPr>
        <w:t xml:space="preserve">、</w:t>
      </w:r>
      <w:r>
        <w:rPr>
          <w:rFonts w:hint="eastAsia" w:ascii="宋体" w:hAnsi="宋体" w:eastAsia="宋体" w:cs="Arial"/>
          <w:color w:val="000000"/>
          <w:sz w:val="28"/>
          <w:szCs w:val="28"/>
        </w:rPr>
        <w:t xml:space="preserve">服务、商务要求响应及偏离表</w:t>
      </w:r>
      <w:bookmarkEnd w:id="178"/>
      <w:r/>
      <w:bookmarkEnd w:id="179"/>
      <w:r>
        <w:rPr>
          <w:rFonts w:hint="eastAsia" w:ascii="宋体" w:hAnsi="宋体" w:eastAsia="宋体" w:cs="Arial"/>
          <w:color w:val="000000"/>
          <w:sz w:val="28"/>
          <w:szCs w:val="28"/>
        </w:rPr>
        <w:t xml:space="preserve">（如有）</w:t>
      </w:r>
      <w:bookmarkEnd w:id="180"/>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投标人需对招标文件中的技术要求、</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w:t>
      </w:r>
      <w:r>
        <w:rPr>
          <w:rFonts w:hint="eastAsia" w:ascii="宋体" w:hAnsi="Arial" w:eastAsia="宋体" w:cs="宋体"/>
          <w:color w:val="000000"/>
          <w:sz w:val="24"/>
          <w:szCs w:val="21"/>
          <w:lang w:val="zh-CN"/>
        </w:rPr>
        <w:t xml:space="preserve">作出</w:t>
      </w:r>
      <w:r>
        <w:rPr>
          <w:rFonts w:hint="eastAsia" w:ascii="宋体" w:hAnsi="Arial" w:eastAsia="宋体" w:cs="宋体"/>
          <w:color w:val="000000"/>
          <w:sz w:val="24"/>
          <w:szCs w:val="21"/>
          <w:lang w:val="zh-CN"/>
        </w:rPr>
        <w:t xml:space="preserve">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w:t>
      </w:r>
      <w:r>
        <w:rPr>
          <w:rFonts w:hint="eastAsia" w:ascii="宋体" w:hAnsi="Arial" w:eastAsia="宋体" w:cs="宋体"/>
          <w:color w:val="000000"/>
          <w:sz w:val="24"/>
          <w:szCs w:val="21"/>
          <w:lang w:val="zh-CN"/>
        </w:rPr>
        <w:t xml:space="preserve">技术要求、</w:t>
      </w:r>
      <w:r>
        <w:rPr>
          <w:rFonts w:hint="eastAsia" w:ascii="宋体" w:hAnsi="Arial" w:eastAsia="宋体" w:cs="宋体"/>
          <w:sz w:val="24"/>
          <w:lang w:val="zh-CN"/>
        </w:rPr>
        <w:t xml:space="preserve">服务要求和商务要求相关的证明材料。</w:t>
      </w:r>
      <w:bookmarkEnd w:id="181"/>
      <w:r/>
      <w:r/>
    </w:p>
    <w:p>
      <w:pPr>
        <w:ind w:firstLine="420"/>
        <w:rPr>
          <w:rFonts w:ascii="宋体" w:hAnsi="宋体" w:eastAsia="宋体" w:cs="Arial"/>
          <w:color w:val="000000"/>
          <w:sz w:val="28"/>
          <w:szCs w:val="28"/>
        </w:rPr>
        <w:outlineLvl w:val="2"/>
      </w:pPr>
      <w:r/>
      <w:bookmarkStart w:id="182" w:name="_Toc163508290"/>
      <w:r/>
      <w:bookmarkStart w:id="183" w:name="_Toc163508365"/>
      <w:r/>
      <w:bookmarkStart w:id="184" w:name="_Toc217369807"/>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、项目服务方案、项目组人员一览表、业绩情况</w:t>
      </w:r>
      <w:bookmarkEnd w:id="182"/>
      <w:r/>
      <w:bookmarkEnd w:id="183"/>
      <w:r>
        <w:rPr>
          <w:rFonts w:hint="eastAsia" w:ascii="宋体" w:hAnsi="宋体" w:eastAsia="宋体" w:cs="Arial"/>
          <w:color w:val="000000"/>
          <w:sz w:val="28"/>
          <w:szCs w:val="28"/>
        </w:rPr>
        <w:t xml:space="preserve">（如有）</w:t>
      </w:r>
      <w:bookmarkEnd w:id="184"/>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投标人需根据招标文件要求提供有关项目服务方案和项目组人员一览表，如技术方案、关键技术问题及难点分析、项目进度计划安排、质量管理及保证措施、响应承诺等。</w:t>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185" w:name="_Toc14577359"/>
      <w:r/>
      <w:bookmarkStart w:id="186" w:name="_Toc49090510"/>
      <w:r/>
      <w:r/>
    </w:p>
    <w:p>
      <w:pPr>
        <w:ind w:firstLine="420"/>
        <w:rPr>
          <w:rFonts w:ascii="宋体" w:hAnsi="宋体" w:eastAsia="宋体" w:cs="Arial"/>
          <w:color w:val="000000"/>
          <w:sz w:val="28"/>
          <w:szCs w:val="28"/>
        </w:rPr>
        <w:outlineLvl w:val="2"/>
      </w:pPr>
      <w:r/>
      <w:bookmarkStart w:id="187" w:name="_Toc217369808"/>
      <w:r/>
      <w:bookmarkStart w:id="188" w:name="_Toc163508366"/>
      <w:r/>
      <w:bookmarkStart w:id="189" w:name="_Toc163508291"/>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187"/>
      <w:r/>
      <w:bookmarkEnd w:id="188"/>
      <w:r/>
      <w:bookmarkEnd w:id="189"/>
      <w:r/>
      <w:r/>
    </w:p>
    <w:p>
      <w:pPr>
        <w:ind w:firstLine="480"/>
        <w:spacing w:line="480" w:lineRule="exact"/>
        <w:rPr>
          <w:rFonts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190" w:name="_Toc14577360"/>
      <w:r/>
      <w:bookmarkStart w:id="191" w:name="_Toc163508292"/>
      <w:r/>
      <w:bookmarkStart w:id="192" w:name="_Toc49090511"/>
      <w:r/>
      <w:bookmarkStart w:id="193" w:name="_Toc217369809"/>
      <w:r/>
      <w:bookmarkStart w:id="194" w:name="_Toc163508367"/>
      <w:r/>
      <w:bookmarkEnd w:id="185"/>
      <w:r/>
      <w:bookmarkEnd w:id="186"/>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190"/>
      <w:r/>
      <w:bookmarkEnd w:id="191"/>
      <w:r/>
      <w:bookmarkEnd w:id="192"/>
      <w:r/>
      <w:bookmarkEnd w:id="193"/>
      <w:r/>
      <w:bookmarkEnd w:id="194"/>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rPr>
          <w:rFonts w:ascii="宋体" w:hAnsi="宋体" w:eastAsia="宋体" w:cs="Arial"/>
          <w:color w:val="000000"/>
          <w:sz w:val="28"/>
          <w:szCs w:val="28"/>
        </w:rPr>
        <w:outlineLvl w:val="2"/>
      </w:pPr>
      <w:r/>
      <w:bookmarkStart w:id="195" w:name="_Toc163508293"/>
      <w:r/>
      <w:bookmarkStart w:id="196" w:name="_Toc217369810"/>
      <w:r/>
      <w:bookmarkStart w:id="197" w:name="_Toc163508368"/>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195"/>
      <w:r/>
      <w:bookmarkEnd w:id="196"/>
      <w:r/>
      <w:bookmarkEnd w:id="197"/>
      <w:r/>
      <w:r/>
    </w:p>
    <w:p>
      <w:pPr>
        <w:ind w:firstLine="480"/>
        <w:spacing w:line="500" w:lineRule="exact"/>
        <w:rPr>
          <w:rFonts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198" w:name="_Hlt26954852"/>
      <w:r/>
      <w:bookmarkStart w:id="199" w:name="_Hlt26954739"/>
      <w:r/>
      <w:bookmarkStart w:id="200" w:name="_Toc217369811"/>
      <w:r/>
      <w:bookmarkStart w:id="201" w:name="_Toc163508369"/>
      <w:r/>
      <w:bookmarkStart w:id="202" w:name="_Toc513029224"/>
      <w:r/>
      <w:bookmarkStart w:id="203" w:name="_Toc16938540"/>
      <w:r/>
      <w:bookmarkStart w:id="204" w:name="_Toc20823296"/>
      <w:r/>
      <w:bookmarkStart w:id="205" w:name="_Toc120614217"/>
      <w:r/>
      <w:bookmarkStart w:id="206" w:name="_Toc163508294"/>
      <w:r/>
      <w:bookmarkEnd w:id="198"/>
      <w:r/>
      <w:bookmarkEnd w:id="199"/>
      <w:r>
        <w:rPr>
          <w:rFonts w:hint="eastAsia" w:ascii="Times New Roman" w:hAnsi="Times New Roman" w:eastAsia="宋体" w:cs="Times New Roman"/>
          <w:b/>
          <w:bCs/>
          <w:color w:val="000000"/>
          <w:sz w:val="28"/>
          <w:szCs w:val="28"/>
        </w:rPr>
        <w:t xml:space="preserve">四、投标文件的递交</w:t>
      </w:r>
      <w:bookmarkEnd w:id="200"/>
      <w:r/>
      <w:bookmarkEnd w:id="201"/>
      <w:r/>
      <w:bookmarkEnd w:id="202"/>
      <w:r/>
      <w:bookmarkEnd w:id="203"/>
      <w:r/>
      <w:bookmarkEnd w:id="204"/>
      <w:r/>
      <w:bookmarkEnd w:id="205"/>
      <w:r/>
      <w:bookmarkEnd w:id="206"/>
      <w:r/>
      <w:r/>
    </w:p>
    <w:p>
      <w:pPr>
        <w:ind w:firstLine="420"/>
        <w:rPr>
          <w:rFonts w:ascii="宋体" w:hAnsi="宋体" w:eastAsia="宋体" w:cs="Arial"/>
          <w:color w:val="000000"/>
          <w:sz w:val="28"/>
          <w:szCs w:val="28"/>
        </w:rPr>
        <w:outlineLvl w:val="2"/>
      </w:pPr>
      <w:r/>
      <w:bookmarkStart w:id="207" w:name="_Toc16938541"/>
      <w:r/>
      <w:bookmarkStart w:id="208" w:name="_Toc462564084"/>
      <w:r/>
      <w:bookmarkStart w:id="209" w:name="_Toc513029225"/>
      <w:r/>
      <w:bookmarkStart w:id="210" w:name="_Toc20823297"/>
      <w:r/>
      <w:bookmarkStart w:id="211" w:name="_Toc163508295"/>
      <w:r/>
      <w:bookmarkStart w:id="212" w:name="_Toc217369812"/>
      <w:r/>
      <w:bookmarkStart w:id="213" w:name="_Toc163508370"/>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07"/>
      <w:r/>
      <w:bookmarkEnd w:id="208"/>
      <w:r/>
      <w:bookmarkEnd w:id="209"/>
      <w:r/>
      <w:bookmarkEnd w:id="210"/>
      <w:r>
        <w:rPr>
          <w:rFonts w:hint="eastAsia" w:ascii="宋体" w:hAnsi="宋体" w:eastAsia="宋体" w:cs="Arial"/>
          <w:color w:val="000000"/>
          <w:sz w:val="28"/>
          <w:szCs w:val="28"/>
        </w:rPr>
        <w:t xml:space="preserve">的递交</w:t>
      </w:r>
      <w:bookmarkEnd w:id="211"/>
      <w:r/>
      <w:bookmarkEnd w:id="212"/>
      <w:r/>
      <w:bookmarkEnd w:id="213"/>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w:t>
      </w:r>
      <w:r>
        <w:rPr>
          <w:rFonts w:hint="eastAsia" w:ascii="Times New Roman" w:hAnsi="Times New Roman" w:eastAsia="宋体" w:cs="Times New Roman"/>
          <w:sz w:val="24"/>
          <w:szCs w:val="24"/>
        </w:rPr>
        <w:t xml:space="preserve">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14" w:name="_Toc513029226"/>
      <w:r/>
      <w:bookmarkStart w:id="215" w:name="_Toc16938542"/>
      <w:r/>
      <w:bookmarkStart w:id="216" w:name="_Toc20823298"/>
      <w:r/>
      <w:r/>
    </w:p>
    <w:p>
      <w:pPr>
        <w:ind w:firstLine="420"/>
        <w:rPr>
          <w:rFonts w:ascii="宋体" w:hAnsi="宋体" w:eastAsia="宋体" w:cs="Arial"/>
          <w:color w:val="000000"/>
          <w:sz w:val="28"/>
          <w:szCs w:val="28"/>
        </w:rPr>
        <w:outlineLvl w:val="2"/>
      </w:pPr>
      <w:r/>
      <w:bookmarkStart w:id="217" w:name="_Toc217369813"/>
      <w:r/>
      <w:bookmarkStart w:id="218" w:name="_Toc163508371"/>
      <w:r/>
      <w:bookmarkStart w:id="219" w:name="_Toc163508296"/>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14"/>
      <w:r/>
      <w:bookmarkEnd w:id="215"/>
      <w:r/>
      <w:bookmarkEnd w:id="216"/>
      <w:r/>
      <w:bookmarkEnd w:id="217"/>
      <w:r/>
      <w:bookmarkEnd w:id="218"/>
      <w:r/>
      <w:bookmarkEnd w:id="219"/>
      <w:r/>
      <w:r/>
    </w:p>
    <w:p>
      <w:pPr>
        <w:ind w:firstLine="480"/>
        <w:spacing w:line="500" w:lineRule="exact"/>
        <w:rPr>
          <w:rFonts w:ascii="宋体" w:hAnsi="宋体" w:eastAsia="宋体" w:cs="Times New Roman"/>
          <w:bCs/>
          <w:i/>
          <w:color w:val="000000"/>
          <w:sz w:val="24"/>
          <w:szCs w:val="21"/>
          <w:u w:val="single"/>
        </w:rPr>
      </w:pPr>
      <w:r>
        <w:rPr>
          <w:rFonts w:ascii="宋体" w:hAnsi="宋体" w:eastAsia="宋体" w:cs="Times New Roman"/>
          <w:i/>
          <w:color w:val="000000"/>
          <w:sz w:val="24"/>
          <w:szCs w:val="21"/>
          <w:u w:val="single"/>
        </w:rPr>
        <w:t xml:space="preserve">19</w:t>
      </w:r>
      <w:r>
        <w:rPr>
          <w:rFonts w:hint="eastAsia" w:ascii="宋体" w:hAnsi="宋体" w:eastAsia="宋体" w:cs="Times New Roman"/>
          <w:i/>
          <w:color w:val="000000"/>
          <w:sz w:val="24"/>
          <w:szCs w:val="21"/>
          <w:u w:val="single"/>
        </w:rPr>
        <w:t xml:space="preserve">.1</w:t>
      </w:r>
      <w:r>
        <w:rPr>
          <w:rFonts w:hint="eastAsia" w:ascii="宋体" w:hAnsi="宋体" w:eastAsia="宋体" w:cs="Times New Roman"/>
          <w:bCs/>
          <w:i/>
          <w:color w:val="000000"/>
          <w:sz w:val="24"/>
          <w:szCs w:val="21"/>
          <w:u w:val="single"/>
        </w:rPr>
        <w:t xml:space="preserve"> 投标人上传电子投标文件的时间不得迟于招标公告中规定的投标截止时间。</w:t>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rPr>
          <w:rFonts w:ascii="宋体" w:hAnsi="宋体" w:eastAsia="宋体" w:cs="Arial"/>
          <w:color w:val="000000"/>
          <w:sz w:val="28"/>
          <w:szCs w:val="28"/>
        </w:rPr>
        <w:outlineLvl w:val="2"/>
      </w:pPr>
      <w:r/>
      <w:bookmarkStart w:id="220" w:name="_Toc20823299"/>
      <w:r/>
      <w:bookmarkStart w:id="221" w:name="_Toc513029227"/>
      <w:r/>
      <w:bookmarkStart w:id="222" w:name="_Toc16938543"/>
      <w:r/>
      <w:bookmarkStart w:id="223" w:name="_Toc163508372"/>
      <w:r/>
      <w:bookmarkStart w:id="224" w:name="_Toc163508297"/>
      <w:r/>
      <w:bookmarkStart w:id="225" w:name="_Toc217369814"/>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20"/>
      <w:r/>
      <w:bookmarkEnd w:id="221"/>
      <w:r/>
      <w:bookmarkEnd w:id="222"/>
      <w:r>
        <w:rPr>
          <w:rFonts w:hint="eastAsia" w:ascii="宋体" w:hAnsi="宋体" w:eastAsia="宋体" w:cs="Arial"/>
          <w:color w:val="000000"/>
          <w:sz w:val="28"/>
          <w:szCs w:val="28"/>
        </w:rPr>
        <w:t xml:space="preserve">的拒收</w:t>
      </w:r>
      <w:bookmarkEnd w:id="223"/>
      <w:r/>
      <w:bookmarkEnd w:id="224"/>
      <w:r/>
      <w:bookmarkEnd w:id="225"/>
      <w:r/>
      <w:r/>
    </w:p>
    <w:p>
      <w:pPr>
        <w:ind w:firstLine="480"/>
        <w:spacing w:line="500" w:lineRule="exact"/>
        <w:rPr>
          <w:rFonts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rPr>
          <w:rFonts w:ascii="宋体" w:hAnsi="宋体" w:eastAsia="宋体" w:cs="Arial"/>
          <w:color w:val="000000"/>
          <w:sz w:val="28"/>
          <w:szCs w:val="28"/>
        </w:rPr>
        <w:outlineLvl w:val="2"/>
      </w:pPr>
      <w:r/>
      <w:bookmarkStart w:id="226" w:name="_Toc16938544"/>
      <w:r/>
      <w:bookmarkStart w:id="227" w:name="_Toc163508298"/>
      <w:r/>
      <w:bookmarkStart w:id="228" w:name="_Toc20823300"/>
      <w:r/>
      <w:bookmarkStart w:id="229" w:name="_Toc163508373"/>
      <w:r/>
      <w:bookmarkStart w:id="230" w:name="_Toc513029228"/>
      <w:r/>
      <w:bookmarkStart w:id="231" w:name="_Toc217369815"/>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26"/>
      <w:r/>
      <w:bookmarkEnd w:id="227"/>
      <w:r/>
      <w:bookmarkEnd w:id="228"/>
      <w:r/>
      <w:bookmarkEnd w:id="229"/>
      <w:r/>
      <w:bookmarkEnd w:id="230"/>
      <w:r/>
      <w:bookmarkEnd w:id="231"/>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32" w:name="_Toc513029229"/>
      <w:r/>
      <w:bookmarkStart w:id="233" w:name="_Toc217369816"/>
      <w:r/>
      <w:bookmarkStart w:id="234" w:name="_Toc120614218"/>
      <w:r/>
      <w:bookmarkStart w:id="235" w:name="_Toc16938545"/>
      <w:r/>
      <w:bookmarkStart w:id="236" w:name="_Toc163508374"/>
      <w:r/>
      <w:bookmarkStart w:id="237" w:name="_Toc163508299"/>
      <w:r/>
      <w:bookmarkStart w:id="238" w:name="_Toc20823301"/>
      <w:r>
        <w:rPr>
          <w:rFonts w:hint="eastAsia" w:ascii="Times New Roman" w:hAnsi="Times New Roman" w:eastAsia="宋体" w:cs="Times New Roman"/>
          <w:b/>
          <w:bCs/>
          <w:color w:val="000000"/>
          <w:sz w:val="28"/>
          <w:szCs w:val="28"/>
        </w:rPr>
        <w:t xml:space="preserve">五、开标与评标</w:t>
      </w:r>
      <w:bookmarkEnd w:id="232"/>
      <w:r/>
      <w:bookmarkEnd w:id="233"/>
      <w:r/>
      <w:bookmarkEnd w:id="234"/>
      <w:r/>
      <w:bookmarkEnd w:id="235"/>
      <w:r/>
      <w:bookmarkEnd w:id="236"/>
      <w:r/>
      <w:bookmarkEnd w:id="237"/>
      <w:r/>
      <w:bookmarkEnd w:id="238"/>
      <w:r/>
      <w:r/>
    </w:p>
    <w:p>
      <w:pPr>
        <w:ind w:firstLine="420"/>
        <w:rPr>
          <w:rFonts w:ascii="宋体" w:hAnsi="宋体" w:eastAsia="宋体" w:cs="Arial"/>
          <w:color w:val="000000"/>
          <w:sz w:val="28"/>
          <w:szCs w:val="28"/>
        </w:rPr>
        <w:outlineLvl w:val="2"/>
      </w:pPr>
      <w:r/>
      <w:bookmarkStart w:id="239" w:name="_Toc163508375"/>
      <w:r/>
      <w:bookmarkStart w:id="240" w:name="_Toc20823302"/>
      <w:r/>
      <w:bookmarkStart w:id="241" w:name="_Toc16938546"/>
      <w:r/>
      <w:bookmarkStart w:id="242" w:name="_Toc217369817"/>
      <w:r/>
      <w:bookmarkStart w:id="243" w:name="_Toc163508300"/>
      <w:r/>
      <w:bookmarkStart w:id="244" w:name="_Toc513029230"/>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39"/>
      <w:r/>
      <w:bookmarkEnd w:id="240"/>
      <w:r/>
      <w:bookmarkEnd w:id="241"/>
      <w:r/>
      <w:bookmarkEnd w:id="242"/>
      <w:r/>
      <w:bookmarkEnd w:id="243"/>
      <w:r/>
      <w:bookmarkEnd w:id="244"/>
      <w:r/>
      <w:r/>
    </w:p>
    <w:p>
      <w:pPr>
        <w:ind w:firstLine="360"/>
        <w:rPr>
          <w:rFonts w:ascii="Times New Roman" w:hAnsi="Times New Roman" w:eastAsia="宋体" w:cs="Times New Roman"/>
          <w:szCs w:val="21"/>
        </w:rPr>
      </w:pPr>
      <w:r>
        <w:rPr>
          <w:rFonts w:ascii="宋体" w:hAnsi="宋体" w:eastAsia="宋体" w:cs="Times New Roman"/>
          <w:color w:val="000000"/>
          <w:sz w:val="24"/>
          <w:szCs w:val="21"/>
        </w:rPr>
        <w:t xml:space="preserve">22</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 代理机构</w:t>
      </w:r>
      <w:r>
        <w:rPr>
          <w:rFonts w:hint="eastAsia" w:ascii="宋体" w:hAnsi="宋体" w:eastAsia="宋体" w:cs="Times New Roman"/>
          <w:bCs/>
          <w:sz w:val="24"/>
          <w:szCs w:val="21"/>
        </w:rPr>
        <w:t xml:space="preserve">将在招标公告中规定的时间和地点组织公开开标</w:t>
      </w:r>
      <w:r>
        <w:rPr>
          <w:rFonts w:hint="eastAsia" w:ascii="宋体" w:hAnsi="宋体" w:eastAsia="宋体" w:cs="Times New Roman"/>
          <w:sz w:val="24"/>
          <w:szCs w:val="24"/>
        </w:rPr>
        <w:t xml:space="preserve">。投标人应当按照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规定，</w:t>
      </w:r>
      <w:r>
        <w:rPr>
          <w:rFonts w:ascii="宋体" w:hAnsi="宋体" w:eastAsia="宋体" w:cs="Times New Roman"/>
          <w:sz w:val="24"/>
          <w:szCs w:val="24"/>
        </w:rPr>
        <w:t xml:space="preserve">参加开标活动</w:t>
      </w:r>
      <w:r>
        <w:rPr>
          <w:rFonts w:hint="eastAsia" w:ascii="宋体" w:hAnsi="宋体" w:eastAsia="宋体" w:cs="Times New Roman"/>
          <w:sz w:val="24"/>
          <w:szCs w:val="24"/>
        </w:rPr>
        <w:t xml:space="preserve">和在苏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系统规定的时间内对投标文件进行解密。</w:t>
      </w:r>
      <w:r/>
    </w:p>
    <w:p>
      <w:pPr>
        <w:ind w:firstLine="480"/>
        <w:spacing w:line="480" w:lineRule="exact"/>
        <w:rPr>
          <w:rFonts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系统中《开标记录表》宣布后5分钟内未提出的，视同认可开标结果。</w:t>
      </w:r>
      <w:r/>
    </w:p>
    <w:p>
      <w:pPr>
        <w:ind w:firstLine="420"/>
        <w:rPr>
          <w:rFonts w:ascii="宋体" w:hAnsi="宋体" w:eastAsia="宋体" w:cs="Arial"/>
          <w:color w:val="000000"/>
          <w:sz w:val="28"/>
          <w:szCs w:val="28"/>
        </w:rPr>
        <w:outlineLvl w:val="2"/>
      </w:pPr>
      <w:r/>
      <w:bookmarkStart w:id="245" w:name="_Toc163508301"/>
      <w:r/>
      <w:bookmarkStart w:id="246" w:name="_Toc163508376"/>
      <w:r/>
      <w:bookmarkStart w:id="247" w:name="_Toc217369818"/>
      <w:r/>
      <w:bookmarkStart w:id="248" w:name="_Toc513029231"/>
      <w:r/>
      <w:bookmarkStart w:id="249" w:name="_Toc16938547"/>
      <w:r/>
      <w:bookmarkStart w:id="250" w:name="_Toc20823303"/>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45"/>
      <w:r/>
      <w:bookmarkEnd w:id="246"/>
      <w:r/>
      <w:bookmarkEnd w:id="247"/>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评委会由采购人代表和有关技术、经济等方面的专家组成，</w:t>
      </w:r>
      <w:r>
        <w:rPr>
          <w:rFonts w:hint="eastAsia" w:ascii="宋体" w:hAnsi="宋体" w:eastAsia="宋体" w:cs="Times New Roman"/>
          <w:color w:val="000000"/>
          <w:sz w:val="24"/>
          <w:szCs w:val="24"/>
        </w:rPr>
        <w:t xml:space="preserve">且人员</w:t>
      </w:r>
      <w:r>
        <w:rPr>
          <w:rFonts w:hint="eastAsia" w:ascii="宋体" w:hAnsi="宋体" w:eastAsia="宋体" w:cs="Times New Roman"/>
          <w:color w:val="000000"/>
          <w:sz w:val="24"/>
          <w:szCs w:val="24"/>
        </w:rPr>
        <w:t xml:space="preserve">构成符合政府采购有关规定。</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w:t>
      </w:r>
      <w:r>
        <w:rPr>
          <w:rFonts w:hint="eastAsia" w:ascii="宋体" w:hAnsi="宋体" w:eastAsia="宋体" w:cs="Times New Roman"/>
          <w:color w:val="000000"/>
          <w:sz w:val="24"/>
          <w:szCs w:val="24"/>
        </w:rPr>
        <w:t xml:space="preserve">侯选人</w:t>
      </w:r>
      <w:r>
        <w:rPr>
          <w:rFonts w:hint="eastAsia" w:ascii="宋体" w:hAnsi="宋体" w:eastAsia="宋体" w:cs="Times New Roman"/>
          <w:color w:val="000000"/>
          <w:sz w:val="24"/>
          <w:szCs w:val="24"/>
        </w:rPr>
        <w:t xml:space="preserve">。</w:t>
      </w:r>
      <w:r/>
    </w:p>
    <w:p>
      <w:pPr>
        <w:ind w:firstLine="420"/>
        <w:rPr>
          <w:rFonts w:ascii="宋体" w:hAnsi="宋体" w:eastAsia="宋体" w:cs="Arial"/>
          <w:color w:val="000000"/>
          <w:sz w:val="28"/>
          <w:szCs w:val="28"/>
        </w:rPr>
        <w:outlineLvl w:val="2"/>
      </w:pPr>
      <w:r/>
      <w:bookmarkStart w:id="251" w:name="_Toc163508377"/>
      <w:r/>
      <w:bookmarkStart w:id="252" w:name="_Toc217369819"/>
      <w:r/>
      <w:bookmarkStart w:id="253" w:name="_Toc16350830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51"/>
      <w:r/>
      <w:bookmarkEnd w:id="252"/>
      <w:r/>
      <w:bookmarkEnd w:id="253"/>
      <w:r/>
      <w:bookmarkEnd w:id="248"/>
      <w:r/>
      <w:bookmarkEnd w:id="249"/>
      <w:r/>
      <w:bookmarkEnd w:id="250"/>
      <w:r/>
      <w:r/>
    </w:p>
    <w:p>
      <w:pPr>
        <w:ind w:firstLine="480"/>
        <w:spacing w:line="50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系统查看自己的</w:t>
      </w:r>
      <w:r>
        <w:rPr>
          <w:rFonts w:hint="eastAsia" w:ascii="宋体" w:hAnsi="宋体" w:eastAsia="宋体" w:cs="Times New Roman"/>
          <w:color w:val="000000"/>
          <w:sz w:val="24"/>
          <w:szCs w:val="24"/>
        </w:rPr>
        <w:t xml:space="preserve">评审得分及排序情况。</w:t>
      </w:r>
      <w:r/>
    </w:p>
    <w:p>
      <w:pPr>
        <w:ind w:firstLine="420"/>
        <w:rPr>
          <w:rFonts w:ascii="宋体" w:hAnsi="宋体" w:eastAsia="宋体" w:cs="Arial"/>
          <w:color w:val="000000"/>
          <w:sz w:val="28"/>
          <w:szCs w:val="28"/>
        </w:rPr>
        <w:outlineLvl w:val="2"/>
      </w:pPr>
      <w:r/>
      <w:bookmarkStart w:id="254" w:name="_Toc513029232"/>
      <w:r/>
      <w:bookmarkStart w:id="255" w:name="_Toc217369820"/>
      <w:r/>
      <w:bookmarkStart w:id="256" w:name="_Toc163508378"/>
      <w:r/>
      <w:bookmarkStart w:id="257" w:name="_Toc163508303"/>
      <w:r/>
      <w:bookmarkStart w:id="258" w:name="_Toc16938548"/>
      <w:r/>
      <w:bookmarkStart w:id="259" w:name="_Toc2082330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54"/>
      <w:r/>
      <w:bookmarkEnd w:id="255"/>
      <w:r/>
      <w:bookmarkEnd w:id="256"/>
      <w:r/>
      <w:bookmarkEnd w:id="257"/>
      <w:r/>
      <w:bookmarkEnd w:id="258"/>
      <w:r/>
      <w:bookmarkEnd w:id="259"/>
      <w:r/>
      <w:r/>
    </w:p>
    <w:p>
      <w:pPr>
        <w:ind w:firstLine="480"/>
        <w:spacing w:line="480" w:lineRule="exact"/>
        <w:rPr>
          <w:rFonts w:ascii="宋体" w:hAnsi="宋体" w:eastAsia="宋体" w:cs="Times New Roman"/>
          <w:color w:val="000000"/>
          <w:sz w:val="24"/>
          <w:szCs w:val="24"/>
        </w:rPr>
      </w:pPr>
      <w:r/>
      <w:bookmarkStart w:id="260" w:name="_Toc513029233"/>
      <w:r/>
      <w:bookmarkStart w:id="261" w:name="_Toc16938549"/>
      <w:r/>
      <w:bookmarkStart w:id="262" w:name="_Toc20823305"/>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必要的澄清、说明或者补正。</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系统向供应商发出“澄清要求函”，接到“澄清要求函”的投标人应当按照要求在苏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w:t>
      </w:r>
      <w:r>
        <w:rPr>
          <w:rFonts w:ascii="Times New Roman" w:hAnsi="Times New Roman" w:eastAsia="宋体" w:cs="Times New Roman"/>
          <w:sz w:val="24"/>
          <w:szCs w:val="24"/>
        </w:rPr>
        <w:t xml:space="preserve">采云</w:t>
      </w:r>
      <w:r>
        <w:rPr>
          <w:rFonts w:ascii="Times New Roman" w:hAnsi="Times New Roman" w:eastAsia="宋体" w:cs="Times New Roman"/>
          <w:sz w:val="24"/>
          <w:szCs w:val="24"/>
        </w:rPr>
        <w:t xml:space="preserve">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rPr>
          <w:rFonts w:ascii="宋体" w:hAnsi="宋体" w:eastAsia="宋体" w:cs="Arial"/>
          <w:color w:val="000000"/>
          <w:sz w:val="28"/>
          <w:szCs w:val="28"/>
        </w:rPr>
        <w:outlineLvl w:val="2"/>
      </w:pPr>
      <w:r/>
      <w:bookmarkStart w:id="263" w:name="_Toc163508379"/>
      <w:r/>
      <w:bookmarkStart w:id="264" w:name="_Toc217369821"/>
      <w:r/>
      <w:bookmarkStart w:id="265" w:name="_Toc16350830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60"/>
      <w:r/>
      <w:bookmarkEnd w:id="261"/>
      <w:r/>
      <w:bookmarkEnd w:id="262"/>
      <w:r/>
      <w:bookmarkEnd w:id="263"/>
      <w:r/>
      <w:bookmarkEnd w:id="264"/>
      <w:r/>
      <w:bookmarkEnd w:id="265"/>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eastAsia="宋体" w:cs="Times New Roman"/>
          <w:bCs/>
          <w:color w:val="000000"/>
          <w:sz w:val="24"/>
          <w:szCs w:val="21"/>
        </w:rPr>
        <w:t xml:space="preserve">作出</w:t>
      </w:r>
      <w:r>
        <w:rPr>
          <w:rFonts w:hint="eastAsia" w:ascii="宋体" w:hAnsi="宋体" w:eastAsia="宋体" w:cs="Times New Roman"/>
          <w:bCs/>
          <w:color w:val="000000"/>
          <w:sz w:val="24"/>
          <w:szCs w:val="21"/>
        </w:rPr>
        <w:t xml:space="preserve">响应。</w:t>
      </w:r>
      <w:r/>
    </w:p>
    <w:p>
      <w:pPr>
        <w:ind w:firstLine="480"/>
        <w:spacing w:line="46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eastAsia="宋体" w:cs="Times New Roman"/>
          <w:color w:val="000000"/>
          <w:sz w:val="24"/>
          <w:szCs w:val="24"/>
        </w:rPr>
        <w:t xml:space="preserve">作出</w:t>
      </w:r>
      <w:r>
        <w:rPr>
          <w:rFonts w:hint="eastAsia" w:ascii="宋体" w:hAnsi="宋体" w:eastAsia="宋体" w:cs="Times New Roman"/>
          <w:color w:val="000000"/>
          <w:sz w:val="24"/>
          <w:szCs w:val="24"/>
        </w:rPr>
        <w:t xml:space="preserve">结论。</w:t>
      </w:r>
      <w:r>
        <w:rPr>
          <w:rFonts w:hint="eastAsia" w:ascii="宋体" w:hAnsi="宋体" w:eastAsia="宋体" w:cs="Times New Roman"/>
          <w:bCs/>
          <w:color w:val="000000"/>
          <w:sz w:val="24"/>
          <w:szCs w:val="21"/>
        </w:rPr>
        <w:t xml:space="preserve">评委决定投标文件的</w:t>
      </w:r>
      <w:r>
        <w:rPr>
          <w:rFonts w:hint="eastAsia" w:ascii="宋体" w:hAnsi="宋体" w:eastAsia="宋体" w:cs="Times New Roman"/>
          <w:bCs/>
          <w:color w:val="000000"/>
          <w:sz w:val="24"/>
          <w:szCs w:val="21"/>
        </w:rPr>
        <w:t xml:space="preserve">响应性只根据</w:t>
      </w:r>
      <w:r>
        <w:rPr>
          <w:rFonts w:hint="eastAsia" w:ascii="宋体" w:hAnsi="宋体" w:eastAsia="宋体" w:cs="Times New Roman"/>
          <w:bCs/>
          <w:color w:val="000000"/>
          <w:sz w:val="24"/>
          <w:szCs w:val="21"/>
        </w:rPr>
        <w:t xml:space="preserve">投标文件本身的内容，而不寻求外部的证据。</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ascii="宋体" w:hAnsi="宋体" w:eastAsia="宋体" w:cs="Times New Roman"/>
          <w:color w:val="000000"/>
          <w:sz w:val="24"/>
          <w:szCs w:val="21"/>
        </w:rPr>
      </w:pPr>
      <w:r/>
      <w:bookmarkStart w:id="266" w:name="_Toc20823306"/>
      <w:r/>
      <w:bookmarkStart w:id="267" w:name="_Toc513029234"/>
      <w:r/>
      <w:bookmarkStart w:id="268" w:name="_Toc16938550"/>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ascii="宋体" w:hAnsi="宋体" w:eastAsia="宋体" w:cs="Times New Roman"/>
          <w:color w:val="000000"/>
          <w:sz w:val="24"/>
          <w:szCs w:val="21"/>
        </w:rPr>
        <w:t xml:space="preserve">采用最低评标价法的采购项目，提供相同品牌产品的不同投标人参加同一合同项下投标的，以其中通过资格审查、符合性审查且报价最低的参加评标；报价相同的，由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按照招标文件规定的方式（招标文件未规定的通过</w:t>
      </w:r>
      <w:r>
        <w:rPr>
          <w:rFonts w:ascii="宋体" w:hAnsi="宋体" w:eastAsia="宋体" w:cs="Times New Roman"/>
          <w:color w:val="000000"/>
          <w:sz w:val="24"/>
          <w:szCs w:val="21"/>
        </w:rPr>
        <w:t xml:space="preserve">随机抽取</w:t>
      </w:r>
      <w:r>
        <w:rPr>
          <w:rFonts w:hint="eastAsia" w:ascii="宋体" w:hAnsi="宋体" w:eastAsia="宋体" w:cs="Times New Roman"/>
          <w:color w:val="000000"/>
          <w:sz w:val="24"/>
          <w:szCs w:val="21"/>
        </w:rPr>
        <w:t xml:space="preserve">的</w:t>
      </w:r>
      <w:r>
        <w:rPr>
          <w:rFonts w:ascii="宋体" w:hAnsi="宋体" w:eastAsia="宋体" w:cs="Times New Roman"/>
          <w:color w:val="000000"/>
          <w:sz w:val="24"/>
          <w:szCs w:val="21"/>
        </w:rPr>
        <w:t xml:space="preserve">方式</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确定一个参加评标的投标人，其他投标无效。</w:t>
      </w:r>
      <w:r/>
    </w:p>
    <w:p>
      <w:pPr>
        <w:ind w:firstLine="48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Times New Roman"/>
          <w:bCs/>
          <w:color w:val="000000"/>
          <w:sz w:val="24"/>
          <w:szCs w:val="21"/>
        </w:rPr>
        <w:t xml:space="preserve">评委会</w:t>
      </w:r>
      <w:r>
        <w:rPr>
          <w:rFonts w:hint="eastAsia" w:ascii="宋体" w:hAnsi="宋体" w:eastAsia="宋体" w:cs="Times New Roman"/>
          <w:color w:val="000000"/>
          <w:sz w:val="24"/>
          <w:szCs w:val="21"/>
        </w:rPr>
        <w:t xml:space="preserve">根据招标文件规定的方式（招标文件未规定的采取随机抽取的方式）</w:t>
      </w:r>
      <w:r>
        <w:rPr>
          <w:rFonts w:ascii="宋体" w:hAnsi="宋体" w:eastAsia="宋体" w:cs="Times New Roman"/>
          <w:color w:val="000000"/>
          <w:sz w:val="24"/>
          <w:szCs w:val="21"/>
        </w:rPr>
        <w:t xml:space="preserve">确定</w:t>
      </w:r>
      <w:r>
        <w:rPr>
          <w:rFonts w:hint="eastAsia" w:ascii="宋体" w:hAnsi="宋体" w:eastAsia="宋体" w:cs="Times New Roman"/>
          <w:color w:val="000000"/>
          <w:sz w:val="24"/>
          <w:szCs w:val="21"/>
        </w:rPr>
        <w:t xml:space="preserve">一个中标候选人</w:t>
      </w:r>
      <w:r>
        <w:rPr>
          <w:rFonts w:ascii="宋体" w:hAnsi="宋体" w:eastAsia="宋体" w:cs="Times New Roman"/>
          <w:color w:val="000000"/>
          <w:sz w:val="24"/>
          <w:szCs w:val="21"/>
        </w:rPr>
        <w:t xml:space="preserve">，其他同品牌投标人不作为中标候选人。</w:t>
      </w:r>
      <w:r/>
    </w:p>
    <w:p>
      <w:pPr>
        <w:ind w:firstLine="420"/>
        <w:spacing w:line="46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非单一产品采购项目，招标文件中</w:t>
      </w:r>
      <w:r>
        <w:rPr>
          <w:rFonts w:hint="eastAsia" w:ascii="宋体" w:hAnsi="宋体" w:eastAsia="宋体" w:cs="Times New Roman"/>
          <w:color w:val="000000"/>
          <w:sz w:val="24"/>
          <w:szCs w:val="21"/>
        </w:rPr>
        <w:t xml:space="preserve">将载明其中的核心产品</w:t>
      </w:r>
      <w:r>
        <w:rPr>
          <w:rFonts w:ascii="宋体" w:hAnsi="宋体" w:eastAsia="宋体" w:cs="Times New Roman"/>
          <w:color w:val="000000"/>
          <w:sz w:val="24"/>
          <w:szCs w:val="21"/>
        </w:rPr>
        <w:t xml:space="preserve">。多家投标人提供的核心产品品牌相同的，按前两款规定处理。</w:t>
      </w:r>
      <w:r/>
    </w:p>
    <w:p>
      <w:pPr>
        <w:ind w:firstLine="420"/>
        <w:spacing w:line="460" w:lineRule="exact"/>
        <w:rPr>
          <w:rFonts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rPr>
          <w:rFonts w:ascii="宋体" w:hAnsi="宋体" w:eastAsia="宋体" w:cs="Arial"/>
          <w:color w:val="000000"/>
          <w:sz w:val="28"/>
          <w:szCs w:val="28"/>
        </w:rPr>
        <w:outlineLvl w:val="2"/>
      </w:pPr>
      <w:r/>
      <w:bookmarkStart w:id="269" w:name="_Toc163508305"/>
      <w:r/>
      <w:bookmarkStart w:id="270" w:name="_Toc163508380"/>
      <w:r/>
      <w:bookmarkStart w:id="271" w:name="_Toc21736982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7</w:t>
      </w:r>
      <w:r>
        <w:rPr>
          <w:rFonts w:hint="eastAsia" w:ascii="宋体" w:hAnsi="宋体" w:eastAsia="宋体" w:cs="Arial"/>
          <w:color w:val="000000"/>
          <w:sz w:val="28"/>
          <w:szCs w:val="28"/>
        </w:rPr>
        <w:t xml:space="preserve">、</w:t>
      </w:r>
      <w:bookmarkEnd w:id="266"/>
      <w:r/>
      <w:bookmarkEnd w:id="267"/>
      <w:r/>
      <w:bookmarkEnd w:id="268"/>
      <w:r>
        <w:rPr>
          <w:rFonts w:hint="eastAsia" w:ascii="宋体" w:hAnsi="宋体" w:eastAsia="宋体" w:cs="Arial"/>
          <w:color w:val="000000"/>
          <w:sz w:val="28"/>
          <w:szCs w:val="28"/>
        </w:rPr>
        <w:t xml:space="preserve">无效投标条款</w:t>
      </w:r>
      <w:r>
        <w:rPr>
          <w:rFonts w:hint="eastAsia" w:ascii="宋体" w:hAnsi="宋体" w:eastAsia="宋体" w:cs="Arial"/>
          <w:color w:val="000000"/>
          <w:sz w:val="28"/>
          <w:szCs w:val="28"/>
        </w:rPr>
        <w:t xml:space="preserve">和废标条款</w:t>
      </w:r>
      <w:bookmarkEnd w:id="269"/>
      <w:r/>
      <w:bookmarkEnd w:id="270"/>
      <w:r/>
      <w:bookmarkEnd w:id="271"/>
      <w:r/>
      <w:r/>
    </w:p>
    <w:p>
      <w:pPr>
        <w:ind w:left="479"/>
        <w:spacing w:line="440" w:lineRule="exact"/>
        <w:rPr>
          <w:rFonts w:ascii="宋体" w:hAnsi="宋体" w:eastAsia="宋体" w:cs="Times New Roman"/>
          <w:bCs/>
          <w:color w:val="000000"/>
          <w:sz w:val="24"/>
          <w:szCs w:val="21"/>
        </w:rPr>
      </w:pPr>
      <w:r/>
      <w:bookmarkStart w:id="272" w:name="_Toc16938551"/>
      <w:r/>
      <w:bookmarkStart w:id="273" w:name="_Toc513029235"/>
      <w:r/>
      <w:bookmarkStart w:id="274" w:name="_Toc20823307"/>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.1无效投标条款</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.1.1 投标</w:t>
      </w:r>
      <w:r>
        <w:rPr>
          <w:rFonts w:hint="eastAsia" w:ascii="宋体" w:hAnsi="宋体" w:eastAsia="宋体" w:cs="Times New Roman"/>
          <w:bCs/>
          <w:sz w:val="24"/>
          <w:szCs w:val="21"/>
        </w:rPr>
        <w:t xml:space="preserve">人在</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hint="eastAsia" w:ascii="宋体" w:hAnsi="宋体" w:eastAsia="宋体" w:cs="Times New Roman"/>
          <w:bCs/>
          <w:sz w:val="24"/>
          <w:szCs w:val="21"/>
        </w:rPr>
        <w:t xml:space="preserve">规定的时间内未成功解密电子投标文件的。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2</w:t>
      </w:r>
      <w:r>
        <w:rPr>
          <w:rFonts w:hint="eastAsia" w:ascii="宋体" w:hAnsi="宋体" w:eastAsia="宋体" w:cs="Times New Roman"/>
          <w:bCs/>
          <w:sz w:val="24"/>
          <w:szCs w:val="21"/>
        </w:rPr>
        <w:t xml:space="preserve"> 投标人未按照招标文件要求上传电子投标文件的。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3</w:t>
      </w:r>
      <w:r>
        <w:rPr>
          <w:rFonts w:hint="eastAsia" w:ascii="宋体" w:hAnsi="宋体" w:eastAsia="宋体" w:cs="Times New Roman"/>
          <w:bCs/>
          <w:sz w:val="24"/>
          <w:szCs w:val="21"/>
        </w:rPr>
        <w:t xml:space="preserve">同一投标人提交两个</w:t>
      </w:r>
      <w:r>
        <w:rPr>
          <w:rFonts w:ascii="宋体" w:hAnsi="宋体" w:eastAsia="宋体" w:cs="Times New Roman"/>
          <w:bCs/>
          <w:sz w:val="24"/>
          <w:szCs w:val="21"/>
        </w:rPr>
        <w:t xml:space="preserve">（</w:t>
      </w:r>
      <w:r>
        <w:rPr>
          <w:rFonts w:hint="eastAsia" w:ascii="宋体" w:hAnsi="宋体" w:eastAsia="宋体" w:cs="Times New Roman"/>
          <w:bCs/>
          <w:sz w:val="24"/>
          <w:szCs w:val="21"/>
        </w:rPr>
        <w:t xml:space="preserve">含</w:t>
      </w:r>
      <w:r>
        <w:rPr>
          <w:rFonts w:ascii="宋体" w:hAnsi="宋体" w:eastAsia="宋体" w:cs="Times New Roman"/>
          <w:bCs/>
          <w:sz w:val="24"/>
          <w:szCs w:val="21"/>
        </w:rPr>
        <w:t xml:space="preserve">两个）</w:t>
      </w:r>
      <w:r>
        <w:rPr>
          <w:rFonts w:hint="eastAsia" w:ascii="宋体" w:hAnsi="宋体" w:eastAsia="宋体" w:cs="Times New Roman"/>
          <w:bCs/>
          <w:sz w:val="24"/>
          <w:szCs w:val="21"/>
        </w:rPr>
        <w:t xml:space="preserve">以上不同的</w:t>
      </w:r>
      <w:r>
        <w:rPr>
          <w:rFonts w:ascii="宋体" w:hAnsi="宋体" w:eastAsia="宋体" w:cs="Times New Roman"/>
          <w:bCs/>
          <w:sz w:val="24"/>
          <w:szCs w:val="21"/>
        </w:rPr>
        <w:t xml:space="preserve">投标报价的。</w:t>
      </w:r>
      <w:r/>
    </w:p>
    <w:p>
      <w:pPr>
        <w:ind w:left="479"/>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4</w:t>
      </w:r>
      <w:r>
        <w:rPr>
          <w:rFonts w:hint="eastAsia" w:ascii="宋体" w:hAnsi="宋体" w:eastAsia="宋体" w:cs="Times New Roman"/>
          <w:bCs/>
          <w:sz w:val="24"/>
          <w:szCs w:val="21"/>
        </w:rPr>
        <w:t xml:space="preserve">投标人不具备招标文件中规定资格要求的。</w:t>
      </w:r>
      <w:r/>
    </w:p>
    <w:p>
      <w:pPr>
        <w:ind w:firstLine="480"/>
        <w:spacing w:line="440" w:lineRule="exact"/>
        <w:rPr>
          <w:rFonts w:ascii="宋体" w:hAnsi="宋体" w:eastAsia="宋体" w:cs="Times New Roman"/>
          <w:bCs/>
          <w:sz w:val="24"/>
          <w:szCs w:val="21"/>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5</w:t>
      </w:r>
      <w:r>
        <w:rPr>
          <w:rFonts w:hint="eastAsia" w:ascii="宋体" w:hAnsi="宋体" w:eastAsia="宋体" w:cs="Times New Roman"/>
          <w:bCs/>
          <w:sz w:val="24"/>
          <w:szCs w:val="21"/>
        </w:rPr>
        <w:t xml:space="preserve">投标人的报价超过了采购预算或最高限价的。</w:t>
      </w:r>
      <w:r/>
    </w:p>
    <w:p>
      <w:pPr>
        <w:ind w:firstLine="48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6</w:t>
      </w:r>
      <w:r>
        <w:rPr>
          <w:rFonts w:hint="eastAsia" w:ascii="宋体" w:hAnsi="宋体" w:eastAsia="宋体" w:cs="Times New Roman"/>
          <w:bCs/>
          <w:sz w:val="24"/>
          <w:szCs w:val="21"/>
        </w:rPr>
        <w:t xml:space="preserve">未通过符合性审查的。</w:t>
      </w:r>
      <w:r/>
    </w:p>
    <w:p>
      <w:pPr>
        <w:ind w:firstLine="360"/>
        <w:spacing w:line="440" w:lineRule="exact"/>
        <w:rPr>
          <w:rFonts w:ascii="宋体" w:hAnsi="宋体" w:eastAsia="宋体" w:cs="Times New Roman"/>
          <w:bCs/>
          <w:i/>
          <w:sz w:val="24"/>
          <w:szCs w:val="21"/>
          <w:u w:val="single"/>
        </w:rPr>
      </w:pPr>
      <w:r>
        <w:rPr>
          <w:rFonts w:hint="eastAsia" w:ascii="宋体" w:hAnsi="宋体" w:eastAsia="宋体" w:cs="Times New Roman"/>
          <w:bCs/>
          <w:sz w:val="24"/>
          <w:szCs w:val="21"/>
        </w:rPr>
        <w:t xml:space="preserve"> 2</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.1.</w:t>
      </w:r>
      <w:r>
        <w:rPr>
          <w:rFonts w:ascii="宋体" w:hAnsi="宋体" w:eastAsia="宋体" w:cs="Times New Roman"/>
          <w:bCs/>
          <w:sz w:val="24"/>
          <w:szCs w:val="21"/>
        </w:rPr>
        <w:t xml:space="preserve">7</w:t>
      </w:r>
      <w:r>
        <w:rPr>
          <w:rFonts w:hint="eastAsia" w:ascii="宋体" w:hAnsi="宋体" w:eastAsia="宋体" w:cs="Times New Roman"/>
          <w:bCs/>
          <w:sz w:val="24"/>
          <w:szCs w:val="21"/>
        </w:rPr>
        <w:t xml:space="preserve">不符合招标文件中规定的实质性要求和条件的（</w:t>
      </w:r>
      <w:r>
        <w:rPr>
          <w:rFonts w:hint="eastAsia" w:ascii="宋体" w:hAnsi="宋体" w:eastAsia="宋体" w:cs="Times New Roman"/>
          <w:bCs/>
          <w:i/>
          <w:sz w:val="24"/>
          <w:szCs w:val="21"/>
          <w:u w:val="single"/>
        </w:rPr>
        <w:t xml:space="preserve">本招标文件中斜体且有下划线部分为实质性要求和条件）。</w:t>
      </w:r>
      <w:r/>
    </w:p>
    <w:p>
      <w:pPr>
        <w:ind w:firstLine="482"/>
        <w:spacing w:line="440" w:lineRule="exact"/>
        <w:rPr>
          <w:rFonts w:ascii="宋体" w:hAnsi="宋体" w:eastAsia="宋体" w:cs="Times New Roman"/>
          <w:b/>
          <w:bCs/>
          <w:i/>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8</w:t>
      </w:r>
      <w:r>
        <w:rPr>
          <w:rFonts w:hint="eastAsia" w:ascii="宋体" w:hAnsi="宋体" w:eastAsia="宋体" w:cs="Times New Roman"/>
          <w:b/>
          <w:bCs/>
          <w:i/>
          <w:sz w:val="24"/>
          <w:szCs w:val="21"/>
          <w:u w:val="single"/>
        </w:rPr>
        <w:t xml:space="preserve">根据政府采购法及相关法规，投标人被列入失信被执行人或重大税收违法案件当事人名单或政府采购严重失信行为记录名单，以及存在企业经营异常名录中被责令停产停业、吊销许可证或者执照，或者对经营活动中的违法行为处以200万元以上罚款的不良信用记录。</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sz w:val="24"/>
          <w:szCs w:val="21"/>
          <w:u w:val="single"/>
        </w:rPr>
        <w:t xml:space="preserve">2</w:t>
      </w:r>
      <w:r>
        <w:rPr>
          <w:rFonts w:ascii="宋体" w:hAnsi="宋体" w:eastAsia="宋体" w:cs="Times New Roman"/>
          <w:b/>
          <w:bCs/>
          <w:i/>
          <w:sz w:val="24"/>
          <w:szCs w:val="21"/>
          <w:u w:val="single"/>
        </w:rPr>
        <w:t xml:space="preserve">7</w:t>
      </w:r>
      <w:r>
        <w:rPr>
          <w:rFonts w:hint="eastAsia" w:ascii="宋体" w:hAnsi="宋体" w:eastAsia="宋体" w:cs="Times New Roman"/>
          <w:b/>
          <w:bCs/>
          <w:i/>
          <w:sz w:val="24"/>
          <w:szCs w:val="21"/>
          <w:u w:val="single"/>
        </w:rPr>
        <w:t xml:space="preserve">.1.</w:t>
      </w:r>
      <w:r>
        <w:rPr>
          <w:rFonts w:ascii="宋体" w:hAnsi="宋体" w:eastAsia="宋体" w:cs="Times New Roman"/>
          <w:b/>
          <w:bCs/>
          <w:i/>
          <w:sz w:val="24"/>
          <w:szCs w:val="21"/>
          <w:u w:val="single"/>
        </w:rPr>
        <w:t xml:space="preserve">10</w:t>
      </w:r>
      <w:r>
        <w:rPr>
          <w:rFonts w:hint="eastAsia" w:ascii="宋体" w:hAnsi="宋体" w:eastAsia="宋体" w:cs="Times New Roman"/>
          <w:b/>
          <w:bCs/>
          <w:i/>
          <w:sz w:val="24"/>
          <w:szCs w:val="21"/>
          <w:u w:val="single"/>
        </w:rPr>
        <w:t xml:space="preserve">评标委员会认为投标人的报价明显低于其他通过符合性审查投标人的报价，有可能影响产品质量或者不能诚信履约的，将通过</w:t>
      </w:r>
      <w:r>
        <w:rPr>
          <w:rFonts w:hint="eastAsia" w:ascii="宋体" w:hAnsi="宋体" w:eastAsia="宋体" w:cs="Times New Roman"/>
          <w:b/>
          <w:i/>
          <w:sz w:val="24"/>
          <w:szCs w:val="24"/>
          <w:u w:val="single"/>
        </w:rPr>
        <w:t xml:space="preserve">苏</w:t>
      </w:r>
      <w:r>
        <w:rPr>
          <w:rFonts w:hint="eastAsia" w:ascii="宋体" w:hAnsi="宋体" w:eastAsia="宋体" w:cs="Times New Roman"/>
          <w:b/>
          <w:i/>
          <w:sz w:val="24"/>
          <w:szCs w:val="24"/>
          <w:u w:val="single"/>
        </w:rPr>
        <w:t xml:space="preserve">采云</w:t>
      </w:r>
      <w:r>
        <w:rPr>
          <w:rFonts w:hint="eastAsia" w:ascii="宋体" w:hAnsi="宋体" w:eastAsia="宋体" w:cs="Times New Roman"/>
          <w:b/>
          <w:i/>
          <w:sz w:val="24"/>
          <w:szCs w:val="24"/>
          <w:u w:val="single"/>
        </w:rPr>
        <w:t xml:space="preserve">系统</w:t>
      </w:r>
      <w:r>
        <w:rPr>
          <w:rFonts w:hint="eastAsia" w:ascii="宋体" w:hAnsi="宋体" w:eastAsia="宋体" w:cs="Times New Roman"/>
          <w:b/>
          <w:bCs/>
          <w:i/>
          <w:sz w:val="24"/>
          <w:szCs w:val="21"/>
          <w:u w:val="single"/>
        </w:rPr>
        <w:t xml:space="preserve">要求其在合</w:t>
      </w:r>
      <w:r>
        <w:rPr>
          <w:rFonts w:hint="eastAsia" w:ascii="宋体" w:hAnsi="宋体" w:eastAsia="宋体" w:cs="Times New Roman"/>
          <w:b/>
          <w:bCs/>
          <w:i/>
          <w:color w:val="000000"/>
          <w:sz w:val="24"/>
          <w:szCs w:val="21"/>
          <w:u w:val="single"/>
        </w:rPr>
        <w:t xml:space="preserve">理的时间内提供说明，必要时提交相关证明材料；投标人不能证明其报价合理性的，评标委员会应当将其作为无效投标处理。</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1</w:t>
      </w:r>
      <w:r>
        <w:rPr>
          <w:rFonts w:hint="eastAsia" w:ascii="宋体" w:hAnsi="宋体" w:eastAsia="宋体" w:cs="Times New Roman"/>
          <w:b/>
          <w:bCs/>
          <w:i/>
          <w:color w:val="000000"/>
          <w:sz w:val="24"/>
          <w:szCs w:val="21"/>
          <w:u w:val="single"/>
        </w:rPr>
        <w:t xml:space="preserve"> 本项目采购产品被财政部、</w:t>
      </w:r>
      <w:r>
        <w:rPr>
          <w:rFonts w:hint="eastAsia" w:ascii="宋体" w:hAnsi="宋体" w:eastAsia="宋体" w:cs="Times New Roman"/>
          <w:b/>
          <w:bCs/>
          <w:i/>
          <w:color w:val="000000"/>
          <w:sz w:val="24"/>
          <w:szCs w:val="21"/>
          <w:u w:val="single"/>
        </w:rPr>
        <w:t xml:space="preserve">国家发改委</w:t>
      </w:r>
      <w:r>
        <w:rPr>
          <w:rFonts w:hint="eastAsia" w:ascii="宋体" w:hAnsi="宋体" w:eastAsia="宋体" w:cs="Times New Roman"/>
          <w:b/>
          <w:bCs/>
          <w:i/>
          <w:color w:val="000000"/>
          <w:sz w:val="24"/>
          <w:szCs w:val="21"/>
          <w:u w:val="singl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2</w:t>
      </w:r>
      <w:r>
        <w:rPr>
          <w:rFonts w:hint="eastAsia" w:ascii="宋体" w:hAnsi="宋体" w:eastAsia="宋体" w:cs="Times New Roman"/>
          <w:b/>
          <w:bCs/>
          <w:i/>
          <w:color w:val="000000"/>
          <w:sz w:val="24"/>
          <w:szCs w:val="21"/>
          <w:u w:val="single"/>
        </w:rPr>
        <w:t xml:space="preserve"> 投标文件未按照招标文件要求加盖CA电子公章的。</w:t>
      </w:r>
      <w:r/>
    </w:p>
    <w:p>
      <w:pPr>
        <w:ind w:firstLine="482"/>
        <w:spacing w:line="440" w:lineRule="exact"/>
        <w:rPr>
          <w:rFonts w:ascii="宋体" w:hAnsi="宋体" w:eastAsia="宋体" w:cs="Times New Roman"/>
          <w:b/>
          <w:bCs/>
          <w:i/>
          <w:color w:val="000000"/>
          <w:sz w:val="24"/>
          <w:szCs w:val="21"/>
          <w:u w:val="single"/>
        </w:rPr>
      </w:pPr>
      <w:r>
        <w:rPr>
          <w:rFonts w:hint="eastAsia" w:ascii="宋体" w:hAnsi="宋体" w:eastAsia="宋体" w:cs="Times New Roman"/>
          <w:b/>
          <w:bCs/>
          <w:i/>
          <w:color w:val="000000"/>
          <w:sz w:val="24"/>
          <w:szCs w:val="21"/>
          <w:u w:val="single"/>
        </w:rPr>
        <w:t xml:space="preserve">2</w:t>
      </w:r>
      <w:r>
        <w:rPr>
          <w:rFonts w:ascii="宋体" w:hAnsi="宋体" w:eastAsia="宋体" w:cs="Times New Roman"/>
          <w:b/>
          <w:bCs/>
          <w:i/>
          <w:color w:val="000000"/>
          <w:sz w:val="24"/>
          <w:szCs w:val="21"/>
          <w:u w:val="single"/>
        </w:rPr>
        <w:t xml:space="preserve">7</w:t>
      </w:r>
      <w:r>
        <w:rPr>
          <w:rFonts w:hint="eastAsia" w:ascii="宋体" w:hAnsi="宋体" w:eastAsia="宋体" w:cs="Times New Roman"/>
          <w:b/>
          <w:bCs/>
          <w:i/>
          <w:color w:val="000000"/>
          <w:sz w:val="24"/>
          <w:szCs w:val="21"/>
          <w:u w:val="single"/>
        </w:rPr>
        <w:t xml:space="preserve">.1.1</w:t>
      </w:r>
      <w:r>
        <w:rPr>
          <w:rFonts w:ascii="宋体" w:hAnsi="宋体" w:eastAsia="宋体" w:cs="Times New Roman"/>
          <w:b/>
          <w:bCs/>
          <w:i/>
          <w:color w:val="000000"/>
          <w:sz w:val="24"/>
          <w:szCs w:val="21"/>
          <w:u w:val="single"/>
        </w:rPr>
        <w:t xml:space="preserve">3</w:t>
      </w:r>
      <w:r>
        <w:rPr>
          <w:rFonts w:hint="eastAsia" w:ascii="宋体" w:hAnsi="宋体" w:eastAsia="宋体" w:cs="Times New Roman"/>
          <w:b/>
          <w:bCs/>
          <w:i/>
          <w:color w:val="000000"/>
          <w:sz w:val="24"/>
          <w:szCs w:val="21"/>
          <w:u w:val="single"/>
        </w:rPr>
        <w:t xml:space="preserve">其他法律、法规及本招标文件规定的属无效投标的情形。</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w:t>
      </w:r>
      <w:r>
        <w:rPr>
          <w:rFonts w:hint="eastAsia" w:ascii="宋体" w:hAnsi="宋体" w:eastAsia="宋体" w:cs="Times New Roman"/>
          <w:bCs/>
          <w:color w:val="000000"/>
          <w:sz w:val="24"/>
          <w:szCs w:val="21"/>
        </w:rPr>
        <w:t xml:space="preserve">废标条款</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.2.1符合专业条件的供应商或者对招标文件作实质响应的供应商不足</w:t>
      </w:r>
      <w:r>
        <w:rPr>
          <w:rFonts w:hint="eastAsia" w:ascii="宋体" w:hAnsi="宋体" w:eastAsia="宋体" w:cs="Times New Roman"/>
          <w:bCs/>
          <w:sz w:val="24"/>
          <w:szCs w:val="21"/>
        </w:rPr>
        <w:t xml:space="preserve">三家</w:t>
      </w:r>
      <w:r>
        <w:rPr>
          <w:rFonts w:hint="eastAsia" w:ascii="宋体" w:hAnsi="宋体" w:eastAsia="宋体" w:cs="Times New Roman"/>
          <w:bCs/>
          <w:color w:val="000000"/>
          <w:sz w:val="24"/>
          <w:szCs w:val="21"/>
        </w:rPr>
        <w:t xml:space="preserve">的。</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.2.2出现影响采购公正的违法、违规行为的。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.2.3因重大变故，采购任务取消的。</w:t>
      </w:r>
      <w:r/>
    </w:p>
    <w:p>
      <w:pPr>
        <w:ind w:left="479"/>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.2.4评标委员会认定招标文件存在歧义、重大缺陷导致评审工作无法进行。</w:t>
      </w:r>
      <w:r/>
    </w:p>
    <w:p>
      <w:pPr>
        <w:ind w:left="479"/>
        <w:spacing w:line="440" w:lineRule="exact"/>
        <w:rPr>
          <w:rFonts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7</w:t>
      </w:r>
      <w:r>
        <w:rPr>
          <w:rFonts w:hint="eastAsia" w:ascii="宋体" w:hAnsi="宋体" w:eastAsia="宋体" w:cs="Times New Roman"/>
          <w:bCs/>
          <w:color w:val="000000"/>
          <w:sz w:val="24"/>
          <w:szCs w:val="21"/>
        </w:rPr>
        <w:t xml:space="preserve">.2.5 </w:t>
      </w:r>
      <w:r>
        <w:rPr>
          <w:rFonts w:hint="eastAsia" w:ascii="宋体" w:hAnsi="宋体" w:eastAsia="宋体" w:cs="Times New Roman"/>
          <w:bCs/>
          <w:sz w:val="24"/>
          <w:szCs w:val="21"/>
        </w:rPr>
        <w:t xml:space="preserve">因</w:t>
      </w:r>
      <w:r>
        <w:rPr>
          <w:rFonts w:hint="eastAsia" w:ascii="宋体" w:hAnsi="宋体" w:eastAsia="宋体" w:cs="Times New Roman"/>
          <w:sz w:val="24"/>
          <w:szCs w:val="24"/>
        </w:rPr>
        <w:t xml:space="preserve">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rPr>
          <w:rFonts w:ascii="宋体" w:hAnsi="宋体" w:eastAsia="宋体" w:cs="Times New Roman"/>
          <w:bCs/>
          <w:sz w:val="24"/>
          <w:szCs w:val="21"/>
        </w:rPr>
        <w:t xml:space="preserve">系统故障原因造成开标不成功</w:t>
      </w:r>
      <w:r>
        <w:rPr>
          <w:rFonts w:hint="eastAsia" w:ascii="宋体" w:hAnsi="宋体" w:eastAsia="宋体" w:cs="Times New Roman"/>
          <w:bCs/>
          <w:sz w:val="24"/>
          <w:szCs w:val="21"/>
        </w:rPr>
        <w:t xml:space="preserve">的</w:t>
      </w:r>
      <w:r>
        <w:rPr>
          <w:rFonts w:ascii="宋体" w:hAnsi="宋体" w:eastAsia="宋体" w:cs="Times New Roman"/>
          <w:bCs/>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75" w:name="_Toc163508306"/>
      <w:r/>
      <w:bookmarkStart w:id="276" w:name="_Toc163508381"/>
      <w:r/>
      <w:bookmarkStart w:id="277" w:name="_Toc217369823"/>
      <w:r/>
      <w:bookmarkStart w:id="278" w:name="_Toc120614219"/>
      <w:r>
        <w:rPr>
          <w:rFonts w:hint="eastAsia" w:ascii="Times New Roman" w:hAnsi="Times New Roman" w:eastAsia="宋体" w:cs="Times New Roman"/>
          <w:b/>
          <w:bCs/>
          <w:color w:val="000000"/>
          <w:sz w:val="28"/>
          <w:szCs w:val="28"/>
        </w:rPr>
        <w:t xml:space="preserve">六、</w:t>
      </w:r>
      <w:bookmarkEnd w:id="272"/>
      <w:r/>
      <w:bookmarkEnd w:id="273"/>
      <w:r/>
      <w:bookmarkEnd w:id="274"/>
      <w:r>
        <w:rPr>
          <w:rFonts w:hint="eastAsia" w:ascii="Times New Roman" w:hAnsi="Times New Roman" w:eastAsia="宋体" w:cs="Times New Roman"/>
          <w:b/>
          <w:bCs/>
          <w:color w:val="000000"/>
          <w:sz w:val="28"/>
          <w:szCs w:val="28"/>
        </w:rPr>
        <w:t xml:space="preserve">定标</w:t>
      </w:r>
      <w:bookmarkEnd w:id="275"/>
      <w:r/>
      <w:bookmarkEnd w:id="276"/>
      <w:r/>
      <w:bookmarkEnd w:id="277"/>
      <w:r/>
      <w:bookmarkEnd w:id="278"/>
      <w:r/>
      <w:r/>
    </w:p>
    <w:p>
      <w:pPr>
        <w:ind w:firstLine="420"/>
        <w:rPr>
          <w:rFonts w:ascii="宋体" w:hAnsi="宋体" w:eastAsia="宋体" w:cs="Arial"/>
          <w:color w:val="000000"/>
          <w:sz w:val="28"/>
          <w:szCs w:val="28"/>
        </w:rPr>
        <w:outlineLvl w:val="2"/>
      </w:pPr>
      <w:r/>
      <w:bookmarkStart w:id="279" w:name="_Toc513029238"/>
      <w:r/>
      <w:bookmarkStart w:id="280" w:name="_Toc20823310"/>
      <w:r/>
      <w:bookmarkStart w:id="281" w:name="_Toc16938554"/>
      <w:r/>
      <w:bookmarkStart w:id="282" w:name="_Toc163508307"/>
      <w:r/>
      <w:bookmarkStart w:id="283" w:name="_Toc163508382"/>
      <w:r/>
      <w:bookmarkStart w:id="284" w:name="_Toc217369824"/>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279"/>
      <w:r>
        <w:rPr>
          <w:rFonts w:hint="eastAsia" w:ascii="宋体" w:hAnsi="宋体" w:eastAsia="宋体" w:cs="Arial"/>
          <w:color w:val="000000"/>
          <w:sz w:val="28"/>
          <w:szCs w:val="28"/>
        </w:rPr>
        <w:t xml:space="preserve">确定</w:t>
      </w:r>
      <w:bookmarkEnd w:id="280"/>
      <w:r/>
      <w:bookmarkEnd w:id="281"/>
      <w:r>
        <w:rPr>
          <w:rFonts w:hint="eastAsia" w:ascii="宋体" w:hAnsi="宋体" w:eastAsia="宋体" w:cs="Arial"/>
          <w:color w:val="000000"/>
          <w:sz w:val="28"/>
          <w:szCs w:val="28"/>
        </w:rPr>
        <w:t xml:space="preserve">中标单位</w:t>
      </w:r>
      <w:bookmarkEnd w:id="282"/>
      <w:r/>
      <w:bookmarkEnd w:id="283"/>
      <w:r/>
      <w:bookmarkEnd w:id="284"/>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采购人应根据评委会推荐的中标候选人确定中标人。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.3 </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  若有充分证据证明，中标人出现下列情况之一的，一经查实，将被取消中标资格：</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.4.1提供虚假材料谋取中标的。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.4.2向采购人、代理机构行贿或者提供其他不正当利益的。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.4.3属于本文件规定的无效条件，但在评标过程中又未被评委会发现的。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.4.4与采购人或者其他供应商恶意串通的。</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.4.5采取不正当手段诋毁、排挤其他供应商的。</w:t>
      </w:r>
      <w:r/>
    </w:p>
    <w:p>
      <w:pPr>
        <w:ind w:firstLine="480"/>
        <w:spacing w:line="480" w:lineRule="exact"/>
        <w:rPr>
          <w:rFonts w:ascii="宋体" w:hAnsi="宋体" w:eastAsia="宋体" w:cs="Times New Roman"/>
          <w:color w:val="000000"/>
          <w:sz w:val="24"/>
          <w:szCs w:val="24"/>
        </w:rPr>
      </w:pPr>
      <w:r/>
      <w:bookmarkStart w:id="285" w:name="_Toc200451960"/>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.5.1不同投标人的投标文件由同一单位或者个人编制；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.5.2不同投标人委托同一单位或者个人办理投标事宜；</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.5.3 不同投标人的投标文件载明的项目管理成员或者联系人员为同一人；</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.5.4不同投标人的投标文件异常一致或者投标报价呈规律性差异；</w:t>
      </w:r>
      <w:r/>
    </w:p>
    <w:p>
      <w:pPr>
        <w:ind w:firstLine="420"/>
        <w:rPr>
          <w:rFonts w:ascii="宋体" w:hAnsi="宋体" w:eastAsia="宋体" w:cs="Arial"/>
          <w:color w:val="000000"/>
          <w:sz w:val="28"/>
          <w:szCs w:val="28"/>
        </w:rPr>
        <w:outlineLvl w:val="2"/>
      </w:pPr>
      <w:r/>
      <w:bookmarkStart w:id="286" w:name="_Toc163508383"/>
      <w:r/>
      <w:bookmarkStart w:id="287" w:name="_Toc163508308"/>
      <w:r/>
      <w:bookmarkStart w:id="288" w:name="_Toc217369825"/>
      <w:r>
        <w:rPr>
          <w:rFonts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285"/>
      <w:r/>
      <w:bookmarkEnd w:id="286"/>
      <w:r/>
      <w:bookmarkEnd w:id="287"/>
      <w:r/>
      <w:bookmarkEnd w:id="288"/>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应当是参与所质疑项目采购活动的供应商。潜在投标人依法获取其可质疑的采购文件的，可以对采购文件提出质疑。</w:t>
      </w:r>
      <w:r>
        <w:rPr>
          <w:rFonts w:hint="eastAsia" w:ascii="Calibri" w:hAnsi="Calibri" w:eastAsia="宋体" w:cs="Times New Roman"/>
          <w:sz w:val="24"/>
          <w:szCs w:val="24"/>
        </w:rPr>
        <w:t xml:space="preserve">请将</w:t>
      </w:r>
      <w:bookmarkStart w:id="289"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289"/>
      <w:r>
        <w:rPr>
          <w:rFonts w:hint="eastAsia" w:ascii="Calibri" w:hAnsi="Calibri" w:eastAsia="宋体" w:cs="Times New Roman"/>
          <w:sz w:val="24"/>
          <w:szCs w:val="24"/>
        </w:rPr>
        <w:t xml:space="preserve">必要的证明材料与质疑</w:t>
      </w:r>
      <w:r>
        <w:rPr>
          <w:rFonts w:hint="eastAsia" w:ascii="Calibri" w:hAnsi="Calibri" w:eastAsia="宋体" w:cs="Times New Roman"/>
          <w:sz w:val="24"/>
          <w:szCs w:val="24"/>
        </w:rPr>
        <w:t xml:space="preserve">函一起</w:t>
      </w:r>
      <w:r>
        <w:rPr>
          <w:rFonts w:hint="eastAsia" w:ascii="Calibri" w:hAnsi="Calibri" w:eastAsia="宋体" w:cs="Times New Roman"/>
          <w:sz w:val="24"/>
          <w:szCs w:val="24"/>
        </w:rPr>
        <w:t xml:space="preserve">递交，否则不予受理。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ascii="Times New Roman" w:hAnsi="宋体" w:eastAsia="宋体" w:cs="宋体"/>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w:t>
      </w:r>
      <w:r>
        <w:rPr>
          <w:rFonts w:hint="eastAsia" w:ascii="Times New Roman" w:hAnsi="宋体" w:eastAsia="宋体" w:cs="宋体"/>
          <w:color w:val="000000"/>
          <w:sz w:val="24"/>
          <w:szCs w:val="24"/>
        </w:rPr>
        <w:t xml:space="preserve">作出</w:t>
      </w:r>
      <w:r>
        <w:rPr>
          <w:rFonts w:hint="eastAsia" w:ascii="Times New Roman" w:hAnsi="宋体" w:eastAsia="宋体" w:cs="宋体"/>
          <w:color w:val="000000"/>
          <w:sz w:val="24"/>
          <w:szCs w:val="24"/>
        </w:rPr>
        <w:t xml:space="preserve">答复。</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w:t>
      </w:r>
      <w:r>
        <w:rPr>
          <w:rFonts w:hint="eastAsia" w:ascii="宋体" w:hAnsi="宋体" w:eastAsia="宋体" w:cs="Times New Roman"/>
          <w:color w:val="000000"/>
          <w:sz w:val="24"/>
          <w:szCs w:val="24"/>
        </w:rPr>
        <w:t xml:space="preserve">函必须</w:t>
      </w:r>
      <w:r>
        <w:rPr>
          <w:rFonts w:hint="eastAsia" w:ascii="宋体" w:hAnsi="宋体" w:eastAsia="宋体" w:cs="Times New Roman"/>
          <w:color w:val="000000"/>
          <w:sz w:val="24"/>
          <w:szCs w:val="24"/>
        </w:rPr>
        <w:t xml:space="preserve">按照https://czju.suzhou.gov.cn/zfcg/html/content/20180305093615738.shtml的下载中心下载的范本进行填写。投标人如组成联合体参加投标，要求签字、盖章、加盖公章之处，联合体各方均须按要求签字、盖章、加盖公章。</w:t>
      </w:r>
      <w:r/>
    </w:p>
    <w:p>
      <w:pPr>
        <w:ind w:firstLine="480"/>
        <w:spacing w:line="480" w:lineRule="exact"/>
        <w:rPr>
          <w:rFonts w:ascii="宋体" w:hAnsi="宋体" w:eastAsia="宋体" w:cs="Times New Roman"/>
          <w:b/>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80"/>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.5.5投标人组成联合体参加投标，联合体中任何一方或多方未按要求签字、盖章、加盖公章的质疑。</w:t>
      </w:r>
      <w:r/>
    </w:p>
    <w:p>
      <w:pPr>
        <w:ind w:firstLine="468"/>
        <w:spacing w:line="480" w:lineRule="exact"/>
        <w:rPr>
          <w:rFonts w:ascii="宋体" w:hAnsi="宋体" w:eastAsia="宋体" w:cs="Times New Roman"/>
          <w:color w:val="000000"/>
          <w:sz w:val="24"/>
          <w:szCs w:val="24"/>
        </w:rPr>
      </w:pPr>
      <w:r>
        <w:rPr>
          <w:rFonts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rPr>
          <w:rFonts w:ascii="宋体" w:hAnsi="宋体" w:eastAsia="宋体" w:cs="Arial"/>
          <w:color w:val="000000"/>
          <w:sz w:val="28"/>
          <w:szCs w:val="28"/>
        </w:rPr>
        <w:outlineLvl w:val="2"/>
      </w:pPr>
      <w:r/>
      <w:bookmarkStart w:id="290" w:name="_Toc163508309"/>
      <w:r/>
      <w:bookmarkStart w:id="291" w:name="_Toc163508384"/>
      <w:r/>
      <w:bookmarkStart w:id="292" w:name="_Toc217369826"/>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290"/>
      <w:r/>
      <w:bookmarkEnd w:id="291"/>
      <w:r/>
      <w:bookmarkEnd w:id="292"/>
      <w:r/>
      <w:r/>
    </w:p>
    <w:p>
      <w:pPr>
        <w:ind w:firstLine="600"/>
        <w:spacing w:line="480" w:lineRule="exact"/>
        <w:rPr>
          <w:rFonts w:ascii="宋体" w:hAnsi="宋体" w:eastAsia="宋体" w:cs="Times New Roman"/>
          <w:sz w:val="24"/>
          <w:szCs w:val="24"/>
        </w:rPr>
      </w:pPr>
      <w:r>
        <w:rPr>
          <w:rFonts w:ascii="宋体" w:hAnsi="宋体" w:eastAsia="宋体" w:cs="Times New Roman"/>
          <w:color w:val="000000"/>
          <w:sz w:val="24"/>
          <w:szCs w:val="24"/>
        </w:rPr>
        <w:t xml:space="preserve">30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系统及时下载中标通知书。因系统存储空间有限，自中标结果公告届满之日起30日后，苏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系统不再保证提供下载中标通知书服务,因未及时下载而造成的不利后果由中标人自行承担。</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293" w:name="_Toc217369827"/>
      <w:r/>
      <w:bookmarkStart w:id="294" w:name="_Toc120614220"/>
      <w:r/>
      <w:bookmarkStart w:id="295" w:name="_Toc163508310"/>
      <w:r/>
      <w:bookmarkStart w:id="296" w:name="_Toc163508385"/>
      <w:r/>
      <w:bookmarkStart w:id="297" w:name="_Toc513029236"/>
      <w:r/>
      <w:bookmarkStart w:id="298" w:name="_Toc16938552"/>
      <w:r/>
      <w:bookmarkStart w:id="299" w:name="_Toc20823308"/>
      <w:r>
        <w:rPr>
          <w:rFonts w:hint="eastAsia" w:ascii="Times New Roman" w:hAnsi="Times New Roman" w:eastAsia="宋体" w:cs="Times New Roman"/>
          <w:b/>
          <w:bCs/>
          <w:color w:val="000000"/>
          <w:sz w:val="28"/>
          <w:szCs w:val="28"/>
        </w:rPr>
        <w:t xml:space="preserve">七、授予合同</w:t>
      </w:r>
      <w:bookmarkEnd w:id="293"/>
      <w:r/>
      <w:bookmarkEnd w:id="294"/>
      <w:r/>
      <w:bookmarkEnd w:id="295"/>
      <w:r/>
      <w:bookmarkEnd w:id="296"/>
      <w:r/>
      <w:r/>
    </w:p>
    <w:p>
      <w:pPr>
        <w:ind w:firstLine="420"/>
        <w:rPr>
          <w:rFonts w:ascii="宋体" w:hAnsi="宋体" w:eastAsia="宋体" w:cs="Arial"/>
          <w:color w:val="000000"/>
          <w:sz w:val="28"/>
          <w:szCs w:val="28"/>
        </w:rPr>
        <w:outlineLvl w:val="2"/>
      </w:pPr>
      <w:r/>
      <w:bookmarkStart w:id="300" w:name="_Toc217369828"/>
      <w:r/>
      <w:bookmarkStart w:id="301" w:name="_Toc163508386"/>
      <w:r/>
      <w:bookmarkStart w:id="302" w:name="_Toc163508311"/>
      <w:r/>
      <w:bookmarkStart w:id="303" w:name="_Toc16938553"/>
      <w:r/>
      <w:bookmarkStart w:id="304" w:name="_Toc513029237"/>
      <w:r/>
      <w:bookmarkStart w:id="305" w:name="_Toc20823309"/>
      <w:r/>
      <w:bookmarkEnd w:id="297"/>
      <w:r/>
      <w:bookmarkEnd w:id="298"/>
      <w:r/>
      <w:bookmarkEnd w:id="299"/>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00"/>
      <w:r/>
      <w:bookmarkEnd w:id="301"/>
      <w:r/>
      <w:bookmarkEnd w:id="302"/>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31.3 签订合同后，</w:t>
      </w:r>
      <w:r>
        <w:rPr>
          <w:rFonts w:hint="eastAsia" w:ascii="宋体" w:hAnsi="宋体" w:eastAsia="宋体" w:cs="Times New Roman"/>
          <w:i/>
          <w:color w:val="000000"/>
          <w:sz w:val="24"/>
          <w:szCs w:val="24"/>
          <w:u w:val="single"/>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rPr>
          <w:rFonts w:ascii="宋体" w:hAnsi="宋体" w:eastAsia="宋体" w:cs="Arial"/>
          <w:color w:val="000000"/>
          <w:sz w:val="28"/>
          <w:szCs w:val="28"/>
        </w:rPr>
        <w:outlineLvl w:val="2"/>
      </w:pPr>
      <w:r/>
      <w:bookmarkStart w:id="306" w:name="_Toc163508387"/>
      <w:r/>
      <w:bookmarkStart w:id="307" w:name="_Toc163508312"/>
      <w:r/>
      <w:bookmarkStart w:id="308" w:name="_Toc217369829"/>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2</w:t>
      </w:r>
      <w:r>
        <w:rPr>
          <w:rFonts w:hint="eastAsia" w:ascii="宋体" w:hAnsi="宋体" w:eastAsia="宋体" w:cs="Arial"/>
          <w:color w:val="000000"/>
          <w:sz w:val="28"/>
          <w:szCs w:val="28"/>
        </w:rPr>
        <w:t xml:space="preserve">、货物或</w:t>
      </w:r>
      <w:r>
        <w:rPr>
          <w:rFonts w:ascii="宋体" w:hAnsi="宋体" w:eastAsia="宋体" w:cs="Arial"/>
          <w:color w:val="000000"/>
          <w:sz w:val="28"/>
          <w:szCs w:val="28"/>
        </w:rPr>
        <w:t xml:space="preserve">服务</w:t>
      </w:r>
      <w:r>
        <w:rPr>
          <w:rFonts w:hint="eastAsia" w:ascii="宋体" w:hAnsi="宋体" w:eastAsia="宋体" w:cs="Arial"/>
          <w:color w:val="000000"/>
          <w:sz w:val="28"/>
          <w:szCs w:val="28"/>
        </w:rPr>
        <w:t xml:space="preserve">的追加</w:t>
      </w:r>
      <w:bookmarkEnd w:id="306"/>
      <w:r/>
      <w:bookmarkEnd w:id="307"/>
      <w:r/>
      <w:bookmarkEnd w:id="308"/>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32.1政府采购合同履行中，采购人需追加与合同标的相同的货物或</w:t>
      </w:r>
      <w:r>
        <w:rPr>
          <w:rFonts w:ascii="宋体" w:hAnsi="宋体" w:eastAsia="宋体" w:cs="Times New Roman"/>
          <w:color w:val="000000"/>
          <w:sz w:val="24"/>
          <w:szCs w:val="24"/>
        </w:rPr>
        <w:t xml:space="preserve">服务</w:t>
      </w:r>
      <w:r>
        <w:rPr>
          <w:rFonts w:hint="eastAsia" w:ascii="宋体" w:hAnsi="宋体" w:eastAsia="宋体" w:cs="Times New Roman"/>
          <w:color w:val="000000"/>
          <w:sz w:val="24"/>
          <w:szCs w:val="24"/>
        </w:rPr>
        <w:t xml:space="preserve">的，在不改变合同其他条款的前提下，可以与中标人协商签订补充合同，但所有补充合同的采购金额不超过原合同金额10%。</w:t>
      </w:r>
      <w:r/>
    </w:p>
    <w:p>
      <w:pPr>
        <w:ind w:firstLine="420"/>
        <w:rPr>
          <w:rFonts w:ascii="宋体" w:hAnsi="宋体" w:eastAsia="宋体" w:cs="Arial"/>
          <w:color w:val="000000"/>
          <w:sz w:val="28"/>
          <w:szCs w:val="28"/>
        </w:rPr>
        <w:outlineLvl w:val="2"/>
      </w:pPr>
      <w:r/>
      <w:bookmarkStart w:id="309" w:name="_Toc163508388"/>
      <w:r/>
      <w:bookmarkStart w:id="310" w:name="_Toc163508313"/>
      <w:r/>
      <w:bookmarkStart w:id="311" w:name="_Toc217369830"/>
      <w:r/>
      <w:bookmarkStart w:id="312" w:name="_Toc20823314"/>
      <w:r/>
      <w:bookmarkStart w:id="313" w:name="_Toc120614221"/>
      <w:r/>
      <w:bookmarkStart w:id="314" w:name="_Toc479757207"/>
      <w:r/>
      <w:bookmarkStart w:id="315" w:name="_Toc16938558"/>
      <w:r/>
      <w:bookmarkStart w:id="316" w:name="_Toc513029242"/>
      <w:r/>
      <w:bookmarkEnd w:id="303"/>
      <w:r/>
      <w:bookmarkEnd w:id="304"/>
      <w:r/>
      <w:bookmarkEnd w:id="305"/>
      <w:r>
        <w:rPr>
          <w:rFonts w:hint="eastAsia" w:ascii="宋体" w:hAnsi="宋体" w:eastAsia="宋体" w:cs="Arial"/>
          <w:color w:val="000000"/>
          <w:sz w:val="28"/>
          <w:szCs w:val="28"/>
        </w:rPr>
        <w:t xml:space="preserve">3</w:t>
      </w:r>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09"/>
      <w:r/>
      <w:bookmarkEnd w:id="310"/>
      <w:r/>
      <w:bookmarkEnd w:id="311"/>
      <w:r/>
      <w:r/>
    </w:p>
    <w:p>
      <w:pPr>
        <w:ind w:firstLine="480"/>
        <w:spacing w:line="48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3.1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ascii="宋体" w:hAnsi="宋体" w:eastAsia="宋体" w:cs="Times New Roman"/>
          <w:b/>
          <w:color w:val="000000"/>
          <w:sz w:val="44"/>
          <w:szCs w:val="44"/>
        </w:rPr>
        <w:outlineLvl w:val="0"/>
      </w:pPr>
      <w:r/>
      <w:bookmarkStart w:id="317" w:name="_Toc163508389"/>
      <w:r/>
      <w:bookmarkStart w:id="318" w:name="_Toc217369831"/>
      <w:r/>
      <w:bookmarkStart w:id="319" w:name="_Toc163508314"/>
      <w:r>
        <w:rPr>
          <w:rFonts w:hint="eastAsia" w:ascii="宋体" w:hAnsi="宋体" w:eastAsia="宋体" w:cs="Times New Roman"/>
          <w:b/>
          <w:color w:val="000000"/>
          <w:sz w:val="44"/>
          <w:szCs w:val="44"/>
        </w:rPr>
        <w:t xml:space="preserve">第三章  合同</w:t>
      </w:r>
      <w:bookmarkEnd w:id="312"/>
      <w:r/>
      <w:bookmarkEnd w:id="313"/>
      <w:r/>
      <w:bookmarkEnd w:id="314"/>
      <w:r/>
      <w:bookmarkEnd w:id="315"/>
      <w:r/>
      <w:bookmarkEnd w:id="316"/>
      <w:r>
        <w:rPr>
          <w:rFonts w:hint="eastAsia" w:ascii="宋体" w:hAnsi="宋体" w:eastAsia="宋体" w:cs="Times New Roman"/>
          <w:b/>
          <w:color w:val="000000"/>
          <w:sz w:val="44"/>
          <w:szCs w:val="44"/>
        </w:rPr>
        <w:t xml:space="preserve">文本</w:t>
      </w:r>
      <w:bookmarkEnd w:id="317"/>
      <w:r/>
      <w:bookmarkEnd w:id="318"/>
      <w:r/>
      <w:bookmarkEnd w:id="319"/>
      <w:r/>
      <w:r/>
    </w:p>
    <w:p>
      <w:pPr>
        <w:ind w:right="-27"/>
        <w:jc w:val="center"/>
        <w:spacing w:line="660" w:lineRule="exact"/>
        <w:tabs>
          <w:tab w:val="left" w:pos="0" w:leader="none"/>
        </w:tabs>
        <w:rPr>
          <w:rFonts w:ascii="方正小标宋简体" w:hAnsi="Calibri" w:eastAsia="方正小标宋简体" w:cs="Times New Roman"/>
          <w:sz w:val="36"/>
          <w:szCs w:val="36"/>
        </w:rPr>
      </w:pPr>
      <w:r/>
      <w:bookmarkStart w:id="320" w:name="_Hlt16619369"/>
      <w:r/>
      <w:bookmarkStart w:id="321" w:name="_Hlt16619350"/>
      <w:r/>
      <w:bookmarkStart w:id="322" w:name="_Toc120614244"/>
      <w:r/>
      <w:bookmarkStart w:id="323" w:name="_Toc16938590"/>
      <w:r/>
      <w:bookmarkStart w:id="324" w:name="_Toc20823346"/>
      <w:r/>
      <w:bookmarkStart w:id="325" w:name="_Toc462564139"/>
      <w:r/>
      <w:bookmarkStart w:id="326" w:name="_Toc479757211"/>
      <w:r/>
      <w:bookmarkEnd w:id="320"/>
      <w:r>
        <w:rPr>
          <w:rFonts w:hint="eastAsia" w:ascii="宋体" w:hAnsi="宋体" w:eastAsia="宋体" w:cs="宋体"/>
          <w:bCs/>
          <w:color w:val="000000"/>
          <w:sz w:val="36"/>
          <w:szCs w:val="36"/>
        </w:rPr>
        <w:t xml:space="preserve">常熟市政府采购货物合同</w:t>
      </w:r>
      <w:r/>
    </w:p>
    <w:p>
      <w:pPr>
        <w:ind w:firstLine="6180"/>
        <w:spacing w:line="420" w:lineRule="exact"/>
        <w:rPr>
          <w:rFonts w:ascii="Calibri" w:hAnsi="Calibri" w:eastAsia="宋体" w:cs="Times New Roman"/>
        </w:rPr>
      </w:pPr>
      <w:r>
        <w:rPr>
          <w:rFonts w:hint="eastAsia" w:ascii="宋体" w:hAnsi="宋体" w:eastAsia="宋体" w:cs="Times New Roman"/>
          <w:color w:val="000000"/>
          <w:sz w:val="24"/>
        </w:rPr>
        <w:t xml:space="preserve">编号：</w:t>
      </w:r>
      <w:r/>
    </w:p>
    <w:p>
      <w:pPr>
        <w:ind w:firstLine="6180"/>
        <w:spacing w:after="400" w:line="420" w:lineRule="exact"/>
        <w:rPr>
          <w:rFonts w:ascii="宋体" w:hAnsi="宋体" w:eastAsia="宋体" w:cs="Times New Roman"/>
          <w:color w:val="000000"/>
          <w:sz w:val="24"/>
        </w:rPr>
      </w:pPr>
      <w:r>
        <w:rPr>
          <w:rFonts w:hint="eastAsia" w:ascii="宋体" w:hAnsi="宋体" w:eastAsia="宋体" w:cs="Times New Roman"/>
          <w:color w:val="000000"/>
          <w:sz w:val="24"/>
        </w:rPr>
        <w:t xml:space="preserve">签订地点：常熟市</w:t>
      </w:r>
      <w:r/>
    </w:p>
    <w:p>
      <w:pPr>
        <w:spacing w:line="44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甲方：</w:t>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t xml:space="preserve">   </w:t>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 </w:t>
      </w:r>
      <w:r/>
    </w:p>
    <w:p>
      <w:pP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乙方：</w:t>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hint="eastAsia" w:ascii="宋体" w:hAnsi="宋体" w:eastAsia="宋体" w:cs="Times New Roman"/>
          <w:color w:val="000000"/>
          <w:sz w:val="24"/>
          <w:szCs w:val="24"/>
          <w:u w:val="single"/>
        </w:rPr>
        <w:tab/>
      </w:r>
      <w:r>
        <w:rPr>
          <w:rFonts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single"/>
        </w:rPr>
        <w:t xml:space="preserve"> </w:t>
      </w:r>
      <w:r/>
    </w:p>
    <w:p>
      <w:pPr>
        <w:spacing w:line="420" w:lineRule="exact"/>
        <w:rPr>
          <w:rFonts w:ascii="Calibri" w:hAnsi="Calibri" w:eastAsia="宋体" w:cs="Times New Roman"/>
          <w:b/>
          <w:sz w:val="24"/>
          <w:szCs w:val="24"/>
        </w:rPr>
      </w:pPr>
      <w:r>
        <w:rPr>
          <w:rFonts w:ascii="Calibri" w:hAnsi="Calibri" w:eastAsia="宋体" w:cs="Times New Roman"/>
          <w:b/>
          <w:sz w:val="24"/>
          <w:szCs w:val="24"/>
        </w:rPr>
      </w:r>
      <w:r/>
    </w:p>
    <w:p>
      <w:pPr>
        <w:ind w:firstLine="480"/>
        <w:spacing w:line="42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根据《中华人民共和国政府采购法》及其实施条例、《中华人民共和国民法典》等法律法规的规定，甲乙双方按照</w:t>
      </w:r>
      <w:r>
        <w:rPr>
          <w:rFonts w:ascii="宋体" w:hAnsi="宋体" w:eastAsia="宋体" w:cs="Times New Roman"/>
          <w:color w:val="000000"/>
          <w:sz w:val="24"/>
          <w:szCs w:val="24"/>
          <w:u w:val="single"/>
        </w:rPr>
        <w:t xml:space="preserve">高新区电子信息产业园突发水污染事件风险防控体系建设（智能化）</w:t>
      </w:r>
      <w:r>
        <w:rPr>
          <w:rFonts w:hint="eastAsia" w:ascii="宋体" w:hAnsi="宋体" w:eastAsia="宋体" w:cs="Times New Roman"/>
          <w:color w:val="000000"/>
          <w:sz w:val="24"/>
          <w:szCs w:val="24"/>
        </w:rPr>
        <w:t xml:space="preserve">项目（项目编号：</w:t>
      </w:r>
      <w:r>
        <w:rPr>
          <w:rFonts w:ascii="宋体" w:hAnsi="宋体" w:eastAsia="宋体" w:cs="Times New Roman"/>
          <w:color w:val="000000"/>
          <w:sz w:val="24"/>
          <w:szCs w:val="24"/>
          <w:u w:val="single"/>
        </w:rPr>
        <w:t xml:space="preserve">JSZC-320581-SZJZ-G2025-0092</w:t>
      </w:r>
      <w:r>
        <w:rPr>
          <w:rFonts w:hint="eastAsia" w:ascii="宋体" w:hAnsi="宋体" w:eastAsia="宋体" w:cs="Times New Roman"/>
          <w:color w:val="000000"/>
          <w:sz w:val="24"/>
          <w:szCs w:val="24"/>
        </w:rPr>
        <w:t xml:space="preserve">）政府采购结果签订本合同。</w:t>
      </w:r>
      <w:r/>
    </w:p>
    <w:p>
      <w:pPr>
        <w:ind w:firstLine="480"/>
        <w:spacing w:line="420" w:lineRule="exact"/>
        <w:rPr>
          <w:rFonts w:ascii="Calibri" w:hAnsi="Calibri" w:eastAsia="宋体" w:cs="Times New Roman"/>
          <w:b/>
          <w:i/>
          <w:sz w:val="24"/>
          <w:szCs w:val="24"/>
          <w:u w:val="single"/>
        </w:rPr>
      </w:pPr>
      <w:r>
        <w:rPr>
          <w:rFonts w:hint="eastAsia" w:ascii="宋体" w:hAnsi="宋体" w:eastAsia="宋体" w:cs="Times New Roman"/>
          <w:b/>
          <w:i/>
          <w:color w:val="000000"/>
          <w:sz w:val="24"/>
          <w:szCs w:val="24"/>
          <w:u w:val="single"/>
        </w:rPr>
        <w:t xml:space="preserve">第一条 定义</w:t>
      </w:r>
      <w:r/>
    </w:p>
    <w:p>
      <w:pPr>
        <w:ind w:firstLine="480"/>
        <w:spacing w:line="38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除非另有特别解释或说明，本合同有关词语应按如下定义解释：</w:t>
      </w:r>
      <w:r/>
    </w:p>
    <w:p>
      <w:pPr>
        <w:ind w:firstLine="480"/>
        <w:spacing w:line="400" w:lineRule="exact"/>
        <w:rPr>
          <w:rFonts w:ascii="Calibri" w:hAnsi="Calibri" w:eastAsia="宋体" w:cs="Times New Roman"/>
          <w:i/>
          <w:color w:val="000000"/>
          <w:sz w:val="24"/>
          <w:szCs w:val="24"/>
          <w:u w:val="single"/>
        </w:rPr>
      </w:pPr>
      <w:r>
        <w:rPr>
          <w:rFonts w:hint="eastAsia" w:ascii="宋体" w:hAnsi="宋体" w:eastAsia="宋体" w:cs="Times New Roman"/>
          <w:i/>
          <w:color w:val="000000"/>
          <w:sz w:val="24"/>
          <w:szCs w:val="24"/>
          <w:u w:val="single"/>
        </w:rPr>
        <w:t xml:space="preserve">1.1合同：甲方、</w:t>
      </w:r>
      <w:r>
        <w:rPr>
          <w:rFonts w:hint="eastAsia" w:ascii="宋体" w:hAnsi="宋体" w:eastAsia="宋体" w:cs="Times New Roman"/>
          <w:i/>
          <w:color w:val="000000"/>
          <w:sz w:val="24"/>
          <w:szCs w:val="24"/>
          <w:u w:val="single"/>
        </w:rPr>
        <w:t xml:space="preserve">乙方签署</w:t>
      </w:r>
      <w:r>
        <w:rPr>
          <w:rFonts w:hint="eastAsia" w:ascii="宋体" w:hAnsi="宋体" w:eastAsia="宋体" w:cs="Times New Roman"/>
          <w:i/>
          <w:color w:val="000000"/>
          <w:sz w:val="24"/>
          <w:szCs w:val="24"/>
          <w:u w:val="single"/>
        </w:rPr>
        <w:t xml:space="preserve">的与本项目相关的合同书、协议、附件、附录、其他文件和政府采购过程中的全部文件。</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1.2甲方：购买本合同项下货物并接受相关服务的国家机关、事业单位、团体组织。</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1.3乙方：提供本合同项下货物和服务的法人、其他组织或自然人。</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1.4货物：根据合同规定乙方为完成本项目应向甲方提供的一切货物及备件、工具、手册、技术资料及其他材料。</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1.5服务：根据合同规定乙方承担的与货物有关的辅助服务，包括但不限于货物的运输、保险、伴随服务（如安装、调试、测试、提供技术指导和支持、培训等）、售后服务及其他所有应由乙方承担的类似义务。</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1.6合同总价：根据合同规定乙方在正确、及时、全面履行合同义务后甲方应支付给乙方的价款，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合同总价以外的任何费用。</w:t>
      </w:r>
      <w:r/>
    </w:p>
    <w:p>
      <w:pPr>
        <w:ind w:firstLine="480"/>
        <w:spacing w:line="420" w:lineRule="exact"/>
        <w:rPr>
          <w:rFonts w:ascii="宋体" w:hAnsi="宋体" w:eastAsia="宋体" w:cs="Times New Roman"/>
          <w:b/>
          <w:i/>
          <w:color w:val="000000"/>
          <w:sz w:val="24"/>
          <w:szCs w:val="24"/>
          <w:u w:val="single"/>
        </w:rPr>
      </w:pPr>
      <w:r>
        <w:rPr>
          <w:rFonts w:hint="eastAsia" w:ascii="宋体" w:hAnsi="宋体" w:eastAsia="宋体" w:cs="Times New Roman"/>
          <w:b/>
          <w:i/>
          <w:color w:val="000000"/>
          <w:sz w:val="24"/>
          <w:szCs w:val="24"/>
          <w:u w:val="single"/>
        </w:rPr>
        <w:t xml:space="preserve">第二条 组成本合同的文件</w:t>
      </w:r>
      <w:r/>
    </w:p>
    <w:p>
      <w:pPr>
        <w:ind w:firstLine="480"/>
        <w:spacing w:line="44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2.1下列政府采购过程文件为本合同不可分割部分：</w:t>
      </w:r>
      <w:r/>
    </w:p>
    <w:p>
      <w:pPr>
        <w:ind w:firstLine="480"/>
        <w:spacing w:line="44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①中标或成交通知书；</w:t>
      </w:r>
      <w:r/>
    </w:p>
    <w:p>
      <w:pPr>
        <w:ind w:firstLine="480"/>
        <w:spacing w:line="44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②招标文件、竞争性谈判文件、询价文件、单一来源谈判记录、竞争性磋商文件等（以下统称“采购文件”）；</w:t>
      </w:r>
      <w:r/>
    </w:p>
    <w:p>
      <w:pPr>
        <w:ind w:firstLine="480"/>
        <w:spacing w:line="44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③乙方的投标文件或响应文件；</w:t>
      </w:r>
      <w:r/>
    </w:p>
    <w:p>
      <w:pPr>
        <w:ind w:firstLine="480"/>
        <w:spacing w:line="44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④乙方在报价过程中所作的其它承诺、声明、书面澄清等。</w:t>
      </w:r>
      <w:r/>
    </w:p>
    <w:p>
      <w:pPr>
        <w:ind w:firstLine="480"/>
        <w:spacing w:line="44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2.2上述文件之间如果出现不一致的，以甲方文件确定的内容为准，但乙方文件的内容对甲方更有利的，适用乙方文件。</w:t>
      </w:r>
      <w:r/>
    </w:p>
    <w:p>
      <w:pPr>
        <w:ind w:firstLine="480"/>
        <w:spacing w:line="44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2.3乙方文件应当符合采购文件确定的原则，如果乙方文件中的表述，形式上符合招标文件原则，但具体内容对甲方不利、对乙方有利的，视为背离采购文件，不予适用。</w:t>
      </w:r>
      <w:r/>
    </w:p>
    <w:p>
      <w:pPr>
        <w:ind w:firstLine="480"/>
        <w:spacing w:line="420" w:lineRule="exact"/>
        <w:rPr>
          <w:rFonts w:ascii="宋体" w:hAnsi="宋体" w:eastAsia="宋体" w:cs="Times New Roman"/>
          <w:b/>
          <w:i/>
          <w:color w:val="000000"/>
          <w:sz w:val="24"/>
          <w:szCs w:val="24"/>
          <w:u w:val="single"/>
        </w:rPr>
      </w:pPr>
      <w:r>
        <w:rPr>
          <w:rFonts w:hint="eastAsia" w:ascii="宋体" w:hAnsi="宋体" w:eastAsia="宋体" w:cs="Times New Roman"/>
          <w:b/>
          <w:i/>
          <w:color w:val="000000"/>
          <w:sz w:val="24"/>
          <w:szCs w:val="24"/>
          <w:u w:val="single"/>
        </w:rPr>
        <w:t xml:space="preserve">第三条 合同货物</w:t>
      </w:r>
      <w:r/>
    </w:p>
    <w:p>
      <w:pPr>
        <w:ind w:firstLine="480"/>
        <w:spacing w:line="42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合同货物清单详见采购文件；乙方负责按照合同要求向甲方提供前述清单中的货物。</w:t>
      </w:r>
      <w:r/>
    </w:p>
    <w:p>
      <w:pPr>
        <w:ind w:firstLine="500"/>
        <w:spacing w:line="440" w:lineRule="exact"/>
        <w:rPr>
          <w:rFonts w:ascii="Calibri" w:hAnsi="Calibri" w:eastAsia="宋体" w:cs="Times New Roman"/>
          <w:b/>
          <w:i/>
          <w:sz w:val="24"/>
          <w:szCs w:val="24"/>
          <w:u w:val="single"/>
        </w:rPr>
      </w:pPr>
      <w:r>
        <w:rPr>
          <w:rFonts w:hint="eastAsia" w:ascii="宋体" w:hAnsi="宋体" w:eastAsia="宋体" w:cs="Times New Roman"/>
          <w:b/>
          <w:i/>
          <w:color w:val="000000"/>
          <w:sz w:val="24"/>
          <w:szCs w:val="24"/>
          <w:u w:val="single"/>
        </w:rPr>
        <w:t xml:space="preserve">第四条 合同总价</w:t>
      </w:r>
      <w:r/>
    </w:p>
    <w:p>
      <w:pPr>
        <w:ind w:firstLine="480"/>
        <w:spacing w:line="44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4.1合同总价按此次采购结果执行，总金额为人民币</w:t>
      </w:r>
      <w:r>
        <w:rPr>
          <w:rFonts w:hint="eastAsia" w:ascii="宋体" w:hAnsi="宋体" w:eastAsia="宋体" w:cs="Times New Roman"/>
          <w:i/>
          <w:color w:val="000000"/>
          <w:sz w:val="24"/>
          <w:szCs w:val="24"/>
          <w:u w:val="single"/>
        </w:rPr>
        <w:tab/>
        <w:t xml:space="preserve">    元（大写</w:t>
      </w:r>
      <w:r>
        <w:rPr>
          <w:rFonts w:hint="eastAsia" w:ascii="宋体" w:hAnsi="宋体" w:eastAsia="宋体" w:cs="Times New Roman"/>
          <w:i/>
          <w:color w:val="000000"/>
          <w:sz w:val="24"/>
          <w:szCs w:val="24"/>
          <w:u w:val="single"/>
        </w:rPr>
        <w:tab/>
      </w:r>
      <w:r>
        <w:rPr>
          <w:rFonts w:hint="eastAsia" w:ascii="宋体" w:hAnsi="宋体" w:eastAsia="宋体" w:cs="Times New Roman"/>
          <w:i/>
          <w:color w:val="000000"/>
          <w:sz w:val="24"/>
          <w:szCs w:val="24"/>
          <w:u w:val="single"/>
        </w:rPr>
        <w:tab/>
        <w:t xml:space="preserve">  ）。本合同为固定总价合同。</w:t>
      </w:r>
      <w:r/>
    </w:p>
    <w:p>
      <w:pPr>
        <w:ind w:firstLine="482"/>
        <w:spacing w:line="440" w:lineRule="exact"/>
        <w:rPr>
          <w:rFonts w:ascii="宋体" w:hAnsi="宋体" w:eastAsia="宋体" w:cs="Times New Roman"/>
          <w:b/>
          <w:i/>
          <w:color w:val="000000"/>
          <w:sz w:val="24"/>
          <w:szCs w:val="24"/>
          <w:u w:val="single"/>
        </w:rPr>
      </w:pPr>
      <w:r>
        <w:rPr>
          <w:rFonts w:hint="eastAsia" w:ascii="宋体" w:hAnsi="宋体" w:eastAsia="宋体" w:cs="Times New Roman"/>
          <w:b/>
          <w:i/>
          <w:color w:val="000000"/>
          <w:sz w:val="24"/>
          <w:szCs w:val="24"/>
          <w:u w:val="single"/>
        </w:rPr>
        <w:t xml:space="preserve">第五条 款项支付</w:t>
      </w:r>
      <w:r/>
    </w:p>
    <w:p>
      <w:pPr>
        <w:ind w:firstLine="500"/>
        <w:spacing w:line="440" w:lineRule="exact"/>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5.1 合同签订后的30日内，</w:t>
      </w:r>
      <w:r>
        <w:rPr>
          <w:rFonts w:hint="eastAsia" w:ascii="宋体" w:hAnsi="宋体" w:eastAsia="宋体" w:cs="Times New Roman"/>
          <w:i/>
          <w:color w:val="000000"/>
          <w:sz w:val="24"/>
          <w:szCs w:val="24"/>
          <w:u w:val="single"/>
        </w:rPr>
        <w:t xml:space="preserve">甲方向乙方</w:t>
      </w:r>
      <w:r>
        <w:rPr>
          <w:rFonts w:ascii="宋体" w:hAnsi="宋体" w:eastAsia="宋体" w:cs="Times New Roman"/>
          <w:i/>
          <w:color w:val="000000"/>
          <w:sz w:val="24"/>
          <w:szCs w:val="24"/>
          <w:u w:val="single"/>
        </w:rPr>
        <w:t xml:space="preserve">支付合同总价的30％作为预付款。</w:t>
      </w:r>
      <w:r/>
    </w:p>
    <w:p>
      <w:pPr>
        <w:ind w:firstLine="500"/>
        <w:spacing w:line="440" w:lineRule="exact"/>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5.2 货物交付完成并经采购人验收合格后，</w:t>
      </w:r>
      <w:r>
        <w:rPr>
          <w:rFonts w:hint="eastAsia" w:ascii="宋体" w:hAnsi="宋体" w:eastAsia="宋体" w:cs="Times New Roman"/>
          <w:i/>
          <w:color w:val="000000"/>
          <w:sz w:val="24"/>
          <w:szCs w:val="24"/>
          <w:u w:val="single"/>
        </w:rPr>
        <w:t xml:space="preserve">甲方向乙方</w:t>
      </w:r>
      <w:r>
        <w:rPr>
          <w:rFonts w:ascii="宋体" w:hAnsi="宋体" w:eastAsia="宋体" w:cs="Times New Roman"/>
          <w:i/>
          <w:color w:val="000000"/>
          <w:sz w:val="24"/>
          <w:szCs w:val="24"/>
          <w:u w:val="single"/>
        </w:rPr>
        <w:t xml:space="preserve">支付至合同总价的80％。</w:t>
      </w:r>
      <w:r/>
    </w:p>
    <w:p>
      <w:pPr>
        <w:ind w:firstLine="500"/>
        <w:spacing w:line="440" w:lineRule="exact"/>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5.3 货物交付完成并经采购人验收合格满一年后，</w:t>
      </w:r>
      <w:r>
        <w:rPr>
          <w:rFonts w:hint="eastAsia" w:ascii="宋体" w:hAnsi="宋体" w:eastAsia="宋体" w:cs="Times New Roman"/>
          <w:i/>
          <w:color w:val="000000"/>
          <w:sz w:val="24"/>
          <w:szCs w:val="24"/>
          <w:u w:val="single"/>
        </w:rPr>
        <w:t xml:space="preserve">甲方向乙方</w:t>
      </w:r>
      <w:r>
        <w:rPr>
          <w:rFonts w:ascii="宋体" w:hAnsi="宋体" w:eastAsia="宋体" w:cs="Times New Roman"/>
          <w:i/>
          <w:color w:val="000000"/>
          <w:sz w:val="24"/>
          <w:szCs w:val="24"/>
          <w:u w:val="single"/>
        </w:rPr>
        <w:t xml:space="preserve">支付至合同总价的90％。</w:t>
      </w:r>
      <w:r/>
    </w:p>
    <w:p>
      <w:pPr>
        <w:ind w:firstLine="500"/>
        <w:spacing w:line="440" w:lineRule="exact"/>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5.4货物交付完成并经采购人验收合格满二年后，</w:t>
      </w:r>
      <w:r>
        <w:rPr>
          <w:rFonts w:hint="eastAsia" w:ascii="宋体" w:hAnsi="宋体" w:eastAsia="宋体" w:cs="Times New Roman"/>
          <w:i/>
          <w:color w:val="000000"/>
          <w:sz w:val="24"/>
          <w:szCs w:val="24"/>
          <w:u w:val="single"/>
        </w:rPr>
        <w:t xml:space="preserve">甲方向乙方</w:t>
      </w:r>
      <w:r>
        <w:rPr>
          <w:rFonts w:ascii="宋体" w:hAnsi="宋体" w:eastAsia="宋体" w:cs="Times New Roman"/>
          <w:i/>
          <w:color w:val="000000"/>
          <w:sz w:val="24"/>
          <w:szCs w:val="24"/>
          <w:u w:val="single"/>
        </w:rPr>
        <w:t xml:space="preserve">支付至合同总价的100％。</w:t>
      </w:r>
      <w:r/>
    </w:p>
    <w:p>
      <w:pPr>
        <w:ind w:firstLine="500"/>
        <w:spacing w:line="44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注：（</w:t>
      </w:r>
      <w:r>
        <w:rPr>
          <w:rFonts w:ascii="宋体" w:hAnsi="宋体" w:eastAsia="宋体" w:cs="Times New Roman"/>
          <w:i/>
          <w:color w:val="000000"/>
          <w:sz w:val="24"/>
          <w:szCs w:val="24"/>
          <w:u w:val="single"/>
        </w:rPr>
        <w:t xml:space="preserve">1）以上每次付款前，</w:t>
      </w:r>
      <w:r>
        <w:rPr>
          <w:rFonts w:hint="eastAsia" w:ascii="宋体" w:hAnsi="宋体" w:eastAsia="宋体" w:cs="Times New Roman"/>
          <w:i/>
          <w:color w:val="000000"/>
          <w:sz w:val="24"/>
          <w:szCs w:val="24"/>
          <w:u w:val="single"/>
        </w:rPr>
        <w:t xml:space="preserve">乙方</w:t>
      </w:r>
      <w:r>
        <w:rPr>
          <w:rFonts w:ascii="宋体" w:hAnsi="宋体" w:eastAsia="宋体" w:cs="Times New Roman"/>
          <w:i/>
          <w:color w:val="000000"/>
          <w:sz w:val="24"/>
          <w:szCs w:val="24"/>
          <w:u w:val="single"/>
        </w:rPr>
        <w:t xml:space="preserve">均应提供符合</w:t>
      </w:r>
      <w:r>
        <w:rPr>
          <w:rFonts w:hint="eastAsia" w:ascii="宋体" w:hAnsi="宋体" w:eastAsia="宋体" w:cs="Times New Roman"/>
          <w:i/>
          <w:color w:val="000000"/>
          <w:sz w:val="24"/>
          <w:szCs w:val="24"/>
          <w:u w:val="single"/>
        </w:rPr>
        <w:t xml:space="preserve">甲方</w:t>
      </w:r>
      <w:r>
        <w:rPr>
          <w:rFonts w:ascii="宋体" w:hAnsi="宋体" w:eastAsia="宋体" w:cs="Times New Roman"/>
          <w:i/>
          <w:color w:val="000000"/>
          <w:sz w:val="24"/>
          <w:szCs w:val="24"/>
          <w:u w:val="single"/>
        </w:rPr>
        <w:t xml:space="preserve">要求的同等金额的合法有效发票。否则，</w:t>
      </w:r>
      <w:r>
        <w:rPr>
          <w:rFonts w:hint="eastAsia" w:ascii="宋体" w:hAnsi="宋体" w:eastAsia="宋体" w:cs="Times New Roman"/>
          <w:i/>
          <w:color w:val="000000"/>
          <w:sz w:val="24"/>
          <w:szCs w:val="24"/>
          <w:u w:val="single"/>
        </w:rPr>
        <w:t xml:space="preserve">甲方</w:t>
      </w:r>
      <w:r>
        <w:rPr>
          <w:rFonts w:ascii="宋体" w:hAnsi="宋体" w:eastAsia="宋体" w:cs="Times New Roman"/>
          <w:i/>
          <w:color w:val="000000"/>
          <w:sz w:val="24"/>
          <w:szCs w:val="24"/>
          <w:u w:val="single"/>
        </w:rPr>
        <w:t xml:space="preserve">有权顺延付款时间，且不承担任何违约及赔偿责任。</w:t>
      </w:r>
      <w:r/>
    </w:p>
    <w:p>
      <w:pPr>
        <w:ind w:firstLine="500"/>
        <w:spacing w:line="44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w:t>
      </w:r>
      <w:r>
        <w:rPr>
          <w:rFonts w:ascii="宋体" w:hAnsi="宋体" w:eastAsia="宋体" w:cs="Times New Roman"/>
          <w:i/>
          <w:color w:val="000000"/>
          <w:sz w:val="24"/>
          <w:szCs w:val="24"/>
          <w:u w:val="single"/>
        </w:rPr>
        <w:t xml:space="preserve">2）本项目支付方式支持数字人民币方式。</w:t>
      </w:r>
      <w:r/>
    </w:p>
    <w:p>
      <w:pPr>
        <w:ind w:firstLine="500"/>
        <w:spacing w:line="44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w:t>
      </w:r>
      <w:r>
        <w:rPr>
          <w:rFonts w:ascii="宋体" w:hAnsi="宋体" w:eastAsia="宋体" w:cs="Times New Roman"/>
          <w:i/>
          <w:color w:val="000000"/>
          <w:sz w:val="24"/>
          <w:szCs w:val="24"/>
          <w:u w:val="single"/>
        </w:rPr>
        <w:t xml:space="preserve">3）在签订合同时</w:t>
      </w:r>
      <w:r>
        <w:rPr>
          <w:rFonts w:hint="eastAsia" w:ascii="宋体" w:hAnsi="宋体" w:eastAsia="宋体" w:cs="Times New Roman"/>
          <w:i/>
          <w:color w:val="000000"/>
          <w:sz w:val="24"/>
          <w:szCs w:val="24"/>
          <w:u w:val="single"/>
        </w:rPr>
        <w:t xml:space="preserve">乙方</w:t>
      </w:r>
      <w:r>
        <w:rPr>
          <w:rFonts w:ascii="宋体" w:hAnsi="宋体" w:eastAsia="宋体" w:cs="Times New Roman"/>
          <w:i/>
          <w:color w:val="000000"/>
          <w:sz w:val="24"/>
          <w:szCs w:val="24"/>
          <w:u w:val="single"/>
        </w:rPr>
        <w:t xml:space="preserve">明确表示无需预付款或者主要要求降低预付款比例的，上述付款方式第一条可不执行，但应当由</w:t>
      </w:r>
      <w:r>
        <w:rPr>
          <w:rFonts w:hint="eastAsia" w:ascii="宋体" w:hAnsi="宋体" w:eastAsia="宋体" w:cs="Times New Roman"/>
          <w:i/>
          <w:color w:val="000000"/>
          <w:sz w:val="24"/>
          <w:szCs w:val="24"/>
          <w:u w:val="single"/>
        </w:rPr>
        <w:t xml:space="preserve">乙方</w:t>
      </w:r>
      <w:r>
        <w:rPr>
          <w:rFonts w:ascii="宋体" w:hAnsi="宋体" w:eastAsia="宋体" w:cs="Times New Roman"/>
          <w:i/>
          <w:color w:val="000000"/>
          <w:sz w:val="24"/>
          <w:szCs w:val="24"/>
          <w:u w:val="single"/>
        </w:rPr>
        <w:t xml:space="preserve">书面提出并作为采购档案保存。</w:t>
      </w:r>
      <w:r/>
    </w:p>
    <w:p>
      <w:pPr>
        <w:ind w:firstLine="480"/>
        <w:spacing w:line="420" w:lineRule="exact"/>
        <w:rPr>
          <w:rFonts w:ascii="Calibri" w:hAnsi="Calibri" w:eastAsia="宋体" w:cs="Times New Roman"/>
          <w:b/>
          <w:i/>
          <w:sz w:val="24"/>
          <w:szCs w:val="24"/>
          <w:u w:val="single"/>
        </w:rPr>
      </w:pPr>
      <w:r>
        <w:rPr>
          <w:rFonts w:hint="eastAsia" w:ascii="宋体" w:hAnsi="宋体" w:eastAsia="宋体" w:cs="Times New Roman"/>
          <w:b/>
          <w:i/>
          <w:color w:val="000000"/>
          <w:sz w:val="24"/>
          <w:szCs w:val="24"/>
          <w:u w:val="single"/>
        </w:rPr>
        <w:t xml:space="preserve">第六条 权利保证</w:t>
      </w:r>
      <w:r/>
    </w:p>
    <w:p>
      <w:pPr>
        <w:ind w:firstLine="480"/>
        <w:spacing w:line="42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6.1乙方保证对货物拥有完整的所有权，乙方须保证甲方在使用其提供的货物、服务的全部或其任何部分时不受到第三方提出的关于侵犯其所有权、版权、专利权、商标权或其他权利的指控或诉讼，一旦出现此类情况，乙方应负责与第三方交涉并承担可能发生的一切责任。</w:t>
      </w:r>
      <w:r/>
    </w:p>
    <w:p>
      <w:pPr>
        <w:ind w:firstLine="480"/>
        <w:spacing w:line="42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6.2乙方保证货物均具备其所适用法律法规要求的、出售货物所应具备的所有许可、证明及其它文件和资料；如甲方要求提供任何货物的销售许可、证明、证书或其它文件，乙方保证在甲方书面通知后的七日之内将其提供给甲方，否则甲方有权解除本合同并追究乙方的法律责任。</w:t>
      </w:r>
      <w:r/>
    </w:p>
    <w:p>
      <w:pPr>
        <w:ind w:firstLine="480"/>
        <w:spacing w:line="480" w:lineRule="exact"/>
        <w:rPr>
          <w:rFonts w:ascii="Calibri" w:hAnsi="Calibri" w:eastAsia="宋体" w:cs="Times New Roman"/>
          <w:b/>
          <w:i/>
          <w:sz w:val="24"/>
          <w:szCs w:val="24"/>
          <w:u w:val="single"/>
        </w:rPr>
      </w:pPr>
      <w:r>
        <w:rPr>
          <w:rFonts w:hint="eastAsia" w:ascii="宋体" w:hAnsi="宋体" w:eastAsia="宋体" w:cs="Times New Roman"/>
          <w:b/>
          <w:i/>
          <w:color w:val="000000"/>
          <w:sz w:val="24"/>
          <w:szCs w:val="24"/>
          <w:u w:val="single"/>
        </w:rPr>
        <w:t xml:space="preserve">第七条 质量保证</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7.1乙方保证货物完全符合国家相关法律法规和质量标准的规定，不会有任何三无、假冒、伪劣或违禁、走私的物品。</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7.2本合同项下货物的提供，应为完整产品及功能的提供。乙方应保证货物是全新、未使用过的原装合格正品，并完全符合合同规定的质量、技术规格和性能的要求；对于合同未有规定，应当符合通常的同类货物质量标准的要求。乙方应保证其提供的货物在正确安装、正常使用和保养条件下，在其使用寿命内具有良好的性能。</w:t>
      </w:r>
      <w:r/>
    </w:p>
    <w:p>
      <w:pPr>
        <w:ind w:firstLine="480"/>
        <w:spacing w:line="40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7.3</w:t>
      </w:r>
      <w:r>
        <w:rPr>
          <w:rFonts w:ascii="宋体" w:hAnsi="宋体" w:eastAsia="宋体" w:cs="Times New Roman"/>
          <w:i/>
          <w:color w:val="000000"/>
          <w:sz w:val="24"/>
          <w:szCs w:val="24"/>
          <w:u w:val="single"/>
        </w:rPr>
        <w:t xml:space="preserve">乙方所提供货物的质量技术规格应与采购文件规定及投标或响应文件承诺的内容相一致；若技术规格中无相应说明，则按国家有关部门最新颁布的标准及规范为准。</w:t>
      </w:r>
      <w:r/>
    </w:p>
    <w:p>
      <w:pPr>
        <w:ind w:firstLine="480"/>
        <w:spacing w:line="40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7.4</w:t>
      </w:r>
      <w:r>
        <w:rPr>
          <w:rFonts w:ascii="宋体" w:hAnsi="宋体" w:eastAsia="宋体" w:cs="Times New Roman"/>
          <w:i/>
          <w:color w:val="000000"/>
          <w:sz w:val="24"/>
          <w:szCs w:val="24"/>
          <w:u w:val="single"/>
        </w:rPr>
        <w:t xml:space="preserve">货物经甲方验收后，</w:t>
      </w:r>
      <w:r>
        <w:rPr>
          <w:rFonts w:hint="eastAsia" w:ascii="宋体" w:hAnsi="宋体" w:eastAsia="宋体" w:cs="Times New Roman"/>
          <w:i/>
          <w:color w:val="000000"/>
          <w:sz w:val="24"/>
          <w:szCs w:val="24"/>
          <w:u w:val="single"/>
        </w:rPr>
        <w:t xml:space="preserve">乙方仍</w:t>
      </w:r>
      <w:r>
        <w:rPr>
          <w:rFonts w:hint="eastAsia" w:ascii="宋体" w:hAnsi="宋体" w:eastAsia="宋体" w:cs="Times New Roman"/>
          <w:i/>
          <w:color w:val="000000"/>
          <w:sz w:val="24"/>
          <w:szCs w:val="24"/>
          <w:u w:val="single"/>
        </w:rPr>
        <w:t xml:space="preserve">应对由于质量、卫生、设计、工艺或材料、运输安全等方面产生的各类缺陷承担全部责任。</w:t>
      </w:r>
      <w:r/>
    </w:p>
    <w:p>
      <w:pPr>
        <w:ind w:firstLine="480"/>
        <w:spacing w:line="480" w:lineRule="exact"/>
        <w:rPr>
          <w:rFonts w:ascii="Calibri" w:hAnsi="Calibri" w:eastAsia="宋体" w:cs="Times New Roman"/>
          <w:b/>
          <w:i/>
          <w:sz w:val="24"/>
          <w:szCs w:val="24"/>
          <w:u w:val="single"/>
        </w:rPr>
      </w:pPr>
      <w:r>
        <w:rPr>
          <w:rFonts w:hint="eastAsia" w:ascii="宋体" w:hAnsi="宋体" w:eastAsia="宋体" w:cs="Times New Roman"/>
          <w:b/>
          <w:i/>
          <w:color w:val="000000"/>
          <w:sz w:val="24"/>
          <w:szCs w:val="24"/>
          <w:u w:val="single"/>
        </w:rPr>
        <w:t xml:space="preserve">第八条 包装要求</w:t>
      </w:r>
      <w:r/>
    </w:p>
    <w:p>
      <w:pPr>
        <w:ind w:firstLine="480"/>
        <w:spacing w:line="40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8.1除合同另有规定外，乙方提供的全部货物均应按标准的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p>
    <w:p>
      <w:pPr>
        <w:ind w:firstLine="480"/>
        <w:spacing w:line="400" w:lineRule="exact"/>
        <w:rPr>
          <w:rFonts w:ascii="Calibri" w:hAnsi="Calibri" w:eastAsia="宋体" w:cs="Times New Roman"/>
          <w:i/>
          <w:color w:val="000000"/>
          <w:sz w:val="24"/>
          <w:szCs w:val="24"/>
          <w:u w:val="single"/>
        </w:rPr>
      </w:pPr>
      <w:r>
        <w:rPr>
          <w:rFonts w:hint="eastAsia" w:ascii="宋体" w:hAnsi="宋体" w:eastAsia="宋体" w:cs="Times New Roman"/>
          <w:i/>
          <w:color w:val="000000"/>
          <w:sz w:val="24"/>
          <w:szCs w:val="24"/>
          <w:u w:val="single"/>
        </w:rPr>
        <w:t xml:space="preserve">8.2乙方提供货物的包装应当符合绿色包装原则，相应包装应当符合《快递包装政府采购需求标准（试行）》、《商品包装政府采购需求标准（试行）》，甲方需要时，乙方应当就货物包装符合上述规定出具检测报告。</w:t>
      </w:r>
      <w:r/>
    </w:p>
    <w:p>
      <w:pPr>
        <w:ind w:firstLine="480"/>
        <w:spacing w:line="480" w:lineRule="exact"/>
        <w:rPr>
          <w:rFonts w:ascii="Calibri" w:hAnsi="Calibri" w:eastAsia="宋体" w:cs="Times New Roman"/>
          <w:b/>
          <w:i/>
          <w:sz w:val="24"/>
          <w:szCs w:val="24"/>
          <w:u w:val="single"/>
        </w:rPr>
      </w:pPr>
      <w:r>
        <w:rPr>
          <w:rFonts w:hint="eastAsia" w:ascii="宋体" w:hAnsi="宋体" w:eastAsia="宋体" w:cs="Times New Roman"/>
          <w:b/>
          <w:i/>
          <w:color w:val="000000"/>
          <w:sz w:val="24"/>
          <w:szCs w:val="24"/>
          <w:u w:val="single"/>
        </w:rPr>
        <w:t xml:space="preserve">第九条 交货</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9.1乙方应按照本合同规定的时间和方式向甲方交付货物。</w:t>
      </w:r>
      <w:r/>
    </w:p>
    <w:p>
      <w:pPr>
        <w:ind w:firstLine="480"/>
        <w:spacing w:line="44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9.2交付时间：合同签订后，按甲方通知确定的期限或者在采购文件约定的期限内，乙方应当完成供货、安装及调试工作并通过甲方或甲方委托的第三方的验收。</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9.3本项目交货方式为现场交货。交付地点为：             。乙方负责办理货物的运输、装卸和保险，一切费用均由乙方承担。</w:t>
      </w:r>
      <w:r/>
    </w:p>
    <w:p>
      <w:pPr>
        <w:ind w:firstLine="480"/>
        <w:spacing w:line="480" w:lineRule="exact"/>
        <w:rPr>
          <w:rFonts w:ascii="Calibri" w:hAnsi="Calibri" w:eastAsia="宋体" w:cs="Times New Roman"/>
          <w:b/>
          <w:i/>
          <w:sz w:val="24"/>
          <w:szCs w:val="24"/>
          <w:u w:val="single"/>
        </w:rPr>
      </w:pPr>
      <w:r>
        <w:rPr>
          <w:rFonts w:hint="eastAsia" w:ascii="宋体" w:hAnsi="宋体" w:eastAsia="宋体" w:cs="Times New Roman"/>
          <w:b/>
          <w:i/>
          <w:color w:val="000000"/>
          <w:sz w:val="24"/>
          <w:szCs w:val="24"/>
          <w:u w:val="single"/>
        </w:rPr>
        <w:t xml:space="preserve">第十条 到货验收</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10.1货物全部到达甲方指定地点后，甲乙双方应派员共同对货物当场开箱进行外观验收，如乙方不能按甲方通知按时到达现场又未告知正当理由的，甲方有权单方开箱检验，相应检验结果对乙方有效。</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10.2乙方交付的货物应当完全符合本合同所约定的货物、数量和规格要求。乙方提供的货物不符合本合同约定的，甲方有权拒收货物，并由乙方承担相应的违约责任。</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10.3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p>
    <w:p>
      <w:pPr>
        <w:ind w:firstLine="500"/>
        <w:spacing w:line="40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10.4开箱验收的内容为核对到货情况：包装符合性；型号、数量及外观；货物所附技术资料、商务资料；货物组件及配置的型号、外观、数量；零配件、随机配套工具及辅助件的型号、外观、数量。</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10.5有关货物外观、规格、数量或重量的检验不应视为最终检验。</w:t>
      </w:r>
      <w:r/>
    </w:p>
    <w:p>
      <w:pPr>
        <w:ind w:firstLine="500"/>
        <w:spacing w:line="400" w:lineRule="exact"/>
        <w:rPr>
          <w:rFonts w:ascii="Calibri" w:hAnsi="Calibri" w:eastAsia="宋体" w:cs="Times New Roman"/>
          <w:b/>
          <w:i/>
          <w:sz w:val="24"/>
          <w:szCs w:val="24"/>
          <w:u w:val="single"/>
        </w:rPr>
      </w:pPr>
      <w:r>
        <w:rPr>
          <w:rFonts w:hint="eastAsia" w:ascii="宋体" w:hAnsi="宋体" w:eastAsia="宋体" w:cs="Times New Roman"/>
          <w:b/>
          <w:i/>
          <w:color w:val="000000"/>
          <w:sz w:val="24"/>
          <w:szCs w:val="24"/>
          <w:u w:val="single"/>
        </w:rPr>
        <w:t xml:space="preserve">第十一条 伴随服务</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11.1乙方应提供下列伴随服务：</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11.1.1货物的现场安装、施工、调试和／或启动监督；</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11.1.2就货物的安装、调试、启动、运行及维护等对甲方人员进行免费培训。</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11.2安装施工调试期间甲方责任：</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11.2.1负责提供场地和有关货物的安装位置；</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11.2.2提供符合安装施工调试要求的电源和水源等；</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11.2.3负责乙方安装施工调试期间与其他施工安装单位交叉作业时的协调工作；</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11.2.4配合乙方做好与安装施工调试有关的辅助性事务；</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11.2.5对乙方的安装施工调试工作进行监督管理。</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11.3安装施工调试期间乙方责任：</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11.3.1负责货物运抵指定地点后的搬运及看护保管；</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11.3.2在安装施工前负责派员前往安装现场进行勘测，确认施工现场条件，与甲方约定具体开工日期；</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11.3.3按照国家规定的相关安装规范和质量标准完成安装施工调试工作；</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11.3.4遵守施工现场的有关规章制度，文明施工、安全施工，接受甲方的监督管理；</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11.3.5配合甲方工作，参加现场施工协调会议；</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11.3.6负责现场施工人员的保险和一切安全责任；</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11.3.7负责安装质量的自检验收，配合甲方完成验收工作及项目的移交；</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11.3.8按照有关部门要求完成质量评定和安装施工记录；</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11.3.9负责安装施工调试期间由于乙方过错所造成的一切损失。</w:t>
      </w:r>
      <w:r/>
    </w:p>
    <w:p>
      <w:pPr>
        <w:ind w:firstLine="500"/>
        <w:spacing w:line="480" w:lineRule="exact"/>
        <w:rPr>
          <w:rFonts w:ascii="Calibri" w:hAnsi="Calibri" w:eastAsia="宋体" w:cs="Times New Roman"/>
          <w:b/>
          <w:i/>
          <w:sz w:val="24"/>
          <w:szCs w:val="24"/>
          <w:u w:val="single"/>
        </w:rPr>
      </w:pPr>
      <w:r>
        <w:rPr>
          <w:rFonts w:hint="eastAsia" w:ascii="宋体" w:hAnsi="宋体" w:eastAsia="宋体" w:cs="Times New Roman"/>
          <w:b/>
          <w:i/>
          <w:color w:val="000000"/>
          <w:sz w:val="24"/>
          <w:szCs w:val="24"/>
          <w:u w:val="single"/>
        </w:rPr>
        <w:t xml:space="preserve">第十二条 最终验收</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12.1货物安装调试结束后，乙方应以书面方式及时通知甲方对项目进行最终验收，验收合格的，由甲乙双方签署验收单并加盖单位公章。</w:t>
      </w:r>
      <w:r/>
    </w:p>
    <w:p>
      <w:pPr>
        <w:ind w:firstLine="500"/>
        <w:spacing w:line="40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12.2货物最终验收包括：货物经过装卸、安装、调试后的外观、数量、型号；货物的材质；货物的性能；货物与投标文件或响应文件的符合度；检测报告齐全性；抽样送检报告；成品检测等以及乙方承诺、甲方要求的其它指标。</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12.3甲方有权抽样送交第三方进行检测，相应的检测费用由采购文件约定的一方承担，未约定的协商确定。</w:t>
      </w:r>
      <w:r/>
    </w:p>
    <w:p>
      <w:pPr>
        <w:ind w:firstLine="50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12.4如验收不合格或在质量保证期内发现货物是不合格的，包括货物有明显的或潜在的缺陷、使用不符合要求的材料、运行效果达不到要求等，甲方有权提出书面异议，甲方向乙方提出书面异议后，乙方应在甲方书面异议限定的时间内根据甲方的要求进行调换或采取其他甲方同意的补救措施。由此产生的一切费用包括但不限于拆卸／搬运／运输／保管费用及责任等均由乙方承担。</w:t>
      </w:r>
      <w:r/>
    </w:p>
    <w:p>
      <w:pPr>
        <w:ind w:firstLine="500"/>
        <w:spacing w:line="44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12.5验收标准应遵循国家相关标准、行业通行标准、厂方出厂标准、采购文件要求和乙方承诺、甲方要求等。</w:t>
      </w:r>
      <w:r/>
    </w:p>
    <w:p>
      <w:pPr>
        <w:ind w:firstLine="500"/>
        <w:spacing w:line="44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12.6甲方有权要求乙方提供采购原材料或货物的采购合同、票据或付款凭证，以核实乙方供货来源的真实性。</w:t>
      </w:r>
      <w:r/>
    </w:p>
    <w:p>
      <w:pPr>
        <w:ind w:firstLine="500"/>
        <w:spacing w:line="440" w:lineRule="exact"/>
        <w:rPr>
          <w:rFonts w:ascii="Calibri" w:hAnsi="Calibri" w:eastAsia="宋体" w:cs="Times New Roman"/>
          <w:b/>
          <w:i/>
          <w:sz w:val="24"/>
          <w:szCs w:val="24"/>
          <w:u w:val="single"/>
        </w:rPr>
      </w:pPr>
      <w:r>
        <w:rPr>
          <w:rFonts w:hint="eastAsia" w:ascii="宋体" w:hAnsi="宋体" w:eastAsia="宋体" w:cs="Times New Roman"/>
          <w:b/>
          <w:i/>
          <w:color w:val="000000"/>
          <w:sz w:val="24"/>
          <w:szCs w:val="24"/>
          <w:u w:val="single"/>
        </w:rPr>
        <w:t xml:space="preserve">第十三条 售后服务</w:t>
      </w:r>
      <w:r/>
    </w:p>
    <w:p>
      <w:pPr>
        <w:ind w:firstLine="500"/>
        <w:spacing w:line="44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13.1乙方应按照国家有关法律法规、行业规定以及采购文件规定、投标文件或响应文件承诺的内容提供售后服务。具体为：</w:t>
      </w:r>
      <w:r/>
    </w:p>
    <w:p>
      <w:pPr>
        <w:ind w:firstLine="5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13.1.1从乙方将货物送至甲方指定地址后应负责免费安装调试（如需）。</w:t>
      </w:r>
      <w:r/>
    </w:p>
    <w:p>
      <w:pPr>
        <w:ind w:firstLine="5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13.1.2货物免费保修   年，自甲方最终验收合格之日（如无需安装调试的，则自到货验收合格之日起）起计算。</w:t>
      </w:r>
      <w:r/>
    </w:p>
    <w:p>
      <w:pPr>
        <w:ind w:firstLine="5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13.1.3乙方应在接到甲方通知后   小时内维修完毕使货物恢复正常使用或根据要求免费更换新货物，迟延维修超过＿小时的，甲方有权扣减        金额的合同总价，乙方拒绝维修或迟延维修超过   小时的，甲方有权自行或委托第三方维修，因此产生的所有支出（包括但不限于因乙方未能及时维修给甲方造成的损失，甲方自行或委托第三方维修产生的费用等）由乙方承担。</w:t>
      </w:r>
      <w:r/>
    </w:p>
    <w:p>
      <w:pPr>
        <w:ind w:firstLine="480"/>
        <w:spacing w:line="48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报修电话：                       </w:t>
      </w:r>
      <w:r/>
    </w:p>
    <w:p>
      <w:pPr>
        <w:ind w:firstLine="480"/>
        <w:spacing w:line="44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联系人：                         </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13.1.4免费保修期内，乙方免收甲方所有费用，包括但不限于零部件费用、人工费、交通费、住宿费等。</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13.1.5若在免费保修期内，乙方拒绝维修或迟延维修的，甲方有权自行或委托第三方维修，因此产生的所有费用由乙方承担。</w:t>
      </w:r>
      <w:r/>
    </w:p>
    <w:p>
      <w:pPr>
        <w:ind w:firstLine="48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13.1.6免费保修期满后，若甲方要求乙方提供维修的，甲方承担维修所需更换零部件／配件费用，乙方同意按不高于市场价收费。</w:t>
      </w:r>
      <w:r/>
    </w:p>
    <w:p>
      <w:pPr>
        <w:ind w:firstLine="500"/>
        <w:spacing w:line="440" w:lineRule="exact"/>
        <w:rPr>
          <w:rFonts w:ascii="Calibri" w:hAnsi="Calibri" w:eastAsia="宋体" w:cs="Times New Roman"/>
          <w:b/>
          <w:i/>
          <w:sz w:val="24"/>
          <w:szCs w:val="24"/>
          <w:u w:val="single"/>
        </w:rPr>
      </w:pPr>
      <w:r>
        <w:rPr>
          <w:rFonts w:hint="eastAsia" w:ascii="宋体" w:hAnsi="宋体" w:eastAsia="宋体" w:cs="Times New Roman"/>
          <w:b/>
          <w:i/>
          <w:color w:val="000000"/>
          <w:sz w:val="24"/>
          <w:szCs w:val="24"/>
          <w:u w:val="single"/>
        </w:rPr>
        <w:t xml:space="preserve">第十四条 违约责任</w:t>
      </w:r>
      <w:r/>
    </w:p>
    <w:p>
      <w:pPr>
        <w:ind w:firstLine="500"/>
        <w:spacing w:line="44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14.1</w:t>
      </w:r>
      <w:r>
        <w:rPr>
          <w:rFonts w:ascii="宋体" w:hAnsi="宋体" w:eastAsia="宋体" w:cs="Courier New"/>
          <w:i/>
          <w:color w:val="000000"/>
          <w:sz w:val="24"/>
          <w:szCs w:val="24"/>
          <w:u w:val="single"/>
        </w:rPr>
        <w:t xml:space="preserve">甲方无正当理由拒收货物的，甲方向乙方偿付拒收</w:t>
      </w:r>
      <w:r>
        <w:rPr>
          <w:rFonts w:hint="eastAsia" w:ascii="宋体" w:hAnsi="宋体" w:eastAsia="宋体" w:cs="Courier New"/>
          <w:i/>
          <w:color w:val="000000"/>
          <w:sz w:val="24"/>
          <w:szCs w:val="24"/>
          <w:u w:val="single"/>
        </w:rPr>
        <w:t xml:space="preserve">货物价款</w:t>
      </w:r>
      <w:r>
        <w:rPr>
          <w:rFonts w:ascii="宋体" w:hAnsi="宋体" w:eastAsia="宋体" w:cs="Courier New"/>
          <w:i/>
          <w:color w:val="000000"/>
          <w:sz w:val="24"/>
          <w:szCs w:val="24"/>
          <w:u w:val="single"/>
        </w:rPr>
        <w:t xml:space="preserve">5%的违约金；</w:t>
      </w:r>
      <w:r>
        <w:rPr>
          <w:rFonts w:hint="eastAsia" w:ascii="宋体" w:hAnsi="宋体" w:eastAsia="宋体" w:cs="Times New Roman"/>
          <w:i/>
          <w:color w:val="000000"/>
          <w:sz w:val="24"/>
          <w:szCs w:val="24"/>
          <w:u w:val="single"/>
        </w:rPr>
        <w:t xml:space="preserve">甲方逾期付款的，每逾期一日，乙方有权要求甲方按照逾期付款金额的</w:t>
      </w:r>
      <w:r>
        <w:rPr>
          <w:rFonts w:ascii="宋体" w:hAnsi="宋体" w:eastAsia="宋体" w:cs="Times New Roman"/>
          <w:i/>
          <w:color w:val="000000"/>
          <w:sz w:val="24"/>
          <w:szCs w:val="24"/>
          <w:u w:val="single"/>
        </w:rPr>
        <w:t xml:space="preserve">0.5</w:t>
      </w:r>
      <w:r>
        <w:rPr>
          <w:rFonts w:hint="eastAsia" w:ascii="宋体" w:hAnsi="宋体" w:eastAsia="宋体" w:cs="Times New Roman"/>
          <w:i/>
          <w:color w:val="000000"/>
          <w:sz w:val="24"/>
          <w:szCs w:val="24"/>
          <w:u w:val="single"/>
        </w:rPr>
        <w:t xml:space="preserve">％向乙方支付违约金，但违约金累计不得超过逾期付款金额的</w:t>
      </w:r>
      <w:r>
        <w:rPr>
          <w:rFonts w:ascii="宋体" w:hAnsi="宋体" w:eastAsia="宋体" w:cs="Times New Roman"/>
          <w:i/>
          <w:color w:val="000000"/>
          <w:sz w:val="24"/>
          <w:szCs w:val="24"/>
          <w:u w:val="single"/>
        </w:rPr>
        <w:t xml:space="preserve">5</w:t>
      </w:r>
      <w:r>
        <w:rPr>
          <w:rFonts w:hint="eastAsia" w:ascii="宋体" w:hAnsi="宋体" w:eastAsia="宋体" w:cs="Times New Roman"/>
          <w:i/>
          <w:color w:val="000000"/>
          <w:sz w:val="24"/>
          <w:szCs w:val="24"/>
          <w:u w:val="single"/>
        </w:rPr>
        <w:t xml:space="preserve">％。</w:t>
      </w:r>
      <w:r/>
    </w:p>
    <w:p>
      <w:pPr>
        <w:ind w:firstLine="500"/>
        <w:spacing w:line="44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14.2乙方逾期交付货物的，每逾期一日，甲方有权要求乙方向甲方支付逾期交付货物价款</w:t>
      </w:r>
      <w:r>
        <w:rPr>
          <w:rFonts w:ascii="宋体" w:hAnsi="宋体" w:eastAsia="宋体" w:cs="Times New Roman"/>
          <w:i/>
          <w:color w:val="000000"/>
          <w:sz w:val="24"/>
          <w:szCs w:val="24"/>
          <w:u w:val="single"/>
        </w:rPr>
        <w:t xml:space="preserve">0.5</w:t>
      </w:r>
      <w:r>
        <w:rPr>
          <w:rFonts w:hint="eastAsia" w:ascii="宋体" w:hAnsi="宋体" w:eastAsia="宋体" w:cs="Times New Roman"/>
          <w:i/>
          <w:color w:val="000000"/>
          <w:sz w:val="24"/>
          <w:szCs w:val="24"/>
          <w:u w:val="single"/>
        </w:rPr>
        <w:t xml:space="preserve">％的违约金，但违约金累计不得超过逾期交付货物价款的</w:t>
      </w:r>
      <w:r>
        <w:rPr>
          <w:rFonts w:ascii="宋体" w:hAnsi="宋体" w:eastAsia="宋体" w:cs="Times New Roman"/>
          <w:i/>
          <w:color w:val="000000"/>
          <w:sz w:val="24"/>
          <w:szCs w:val="24"/>
          <w:u w:val="single"/>
        </w:rPr>
        <w:t xml:space="preserve">5</w:t>
      </w:r>
      <w:r>
        <w:rPr>
          <w:rFonts w:hint="eastAsia" w:ascii="宋体" w:hAnsi="宋体" w:eastAsia="宋体" w:cs="Times New Roman"/>
          <w:i/>
          <w:color w:val="000000"/>
          <w:sz w:val="24"/>
          <w:szCs w:val="24"/>
          <w:u w:val="single"/>
        </w:rPr>
        <w:t xml:space="preserve">％；一旦违约金总额累计达到逾期交付货物价款的</w:t>
      </w:r>
      <w:r>
        <w:rPr>
          <w:rFonts w:ascii="宋体" w:hAnsi="宋体" w:eastAsia="宋体" w:cs="Times New Roman"/>
          <w:i/>
          <w:color w:val="000000"/>
          <w:sz w:val="24"/>
          <w:szCs w:val="24"/>
          <w:u w:val="single"/>
        </w:rPr>
        <w:t xml:space="preserve">10</w:t>
      </w:r>
      <w:r>
        <w:rPr>
          <w:rFonts w:hint="eastAsia" w:ascii="宋体" w:hAnsi="宋体" w:eastAsia="宋体" w:cs="Times New Roman"/>
          <w:i/>
          <w:color w:val="000000"/>
          <w:sz w:val="24"/>
          <w:szCs w:val="24"/>
          <w:u w:val="single"/>
        </w:rPr>
        <w:t xml:space="preserve">％，甲方有权解除合同。但违约金不足补偿甲方实际损失或损害的，甲方有权要求乙方赔偿甲方的实际损失或损害。</w:t>
      </w:r>
      <w:r/>
    </w:p>
    <w:p>
      <w:pPr>
        <w:ind w:firstLine="500"/>
        <w:spacing w:line="42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14.3若乙方未经甲方书面同意不能按照本合同约定交货逾期超过</w:t>
      </w:r>
      <w:r>
        <w:rPr>
          <w:rFonts w:ascii="宋体" w:hAnsi="宋体" w:eastAsia="宋体" w:cs="Times New Roman"/>
          <w:i/>
          <w:color w:val="000000"/>
          <w:sz w:val="24"/>
          <w:szCs w:val="24"/>
          <w:u w:val="single"/>
        </w:rPr>
        <w:t xml:space="preserve">20</w:t>
      </w:r>
      <w:r>
        <w:rPr>
          <w:rFonts w:hint="eastAsia" w:ascii="宋体" w:hAnsi="宋体" w:eastAsia="宋体" w:cs="Times New Roman"/>
          <w:i/>
          <w:color w:val="000000"/>
          <w:sz w:val="24"/>
          <w:szCs w:val="24"/>
          <w:u w:val="single"/>
        </w:rPr>
        <w:t xml:space="preserve">日，将视为严重违约，甲方有权单方面解除本合同而不承担任何责任，本合同自甲方书面通知乙方解除合同之日起自动终止，同时甲方有权要求乙方在甲方书面通知之日起</w:t>
      </w:r>
      <w:r>
        <w:rPr>
          <w:rFonts w:ascii="宋体" w:hAnsi="宋体" w:eastAsia="宋体" w:cs="Times New Roman"/>
          <w:i/>
          <w:color w:val="000000"/>
          <w:sz w:val="24"/>
          <w:szCs w:val="24"/>
          <w:u w:val="single"/>
        </w:rPr>
        <w:t xml:space="preserve">30</w:t>
      </w:r>
      <w:r>
        <w:rPr>
          <w:rFonts w:hint="eastAsia" w:ascii="宋体" w:hAnsi="宋体" w:eastAsia="宋体" w:cs="Times New Roman"/>
          <w:i/>
          <w:color w:val="000000"/>
          <w:sz w:val="24"/>
          <w:szCs w:val="24"/>
          <w:u w:val="single"/>
        </w:rPr>
        <w:t xml:space="preserve">日内向甲方支付本合同价款总额的</w:t>
      </w:r>
      <w:r>
        <w:rPr>
          <w:rFonts w:ascii="宋体" w:hAnsi="宋体" w:eastAsia="宋体" w:cs="Times New Roman"/>
          <w:i/>
          <w:color w:val="000000"/>
          <w:sz w:val="24"/>
          <w:szCs w:val="24"/>
          <w:u w:val="single"/>
        </w:rPr>
        <w:t xml:space="preserve">20</w:t>
      </w:r>
      <w:r>
        <w:rPr>
          <w:rFonts w:hint="eastAsia" w:ascii="宋体" w:hAnsi="宋体" w:eastAsia="宋体" w:cs="Times New Roman"/>
          <w:i/>
          <w:color w:val="000000"/>
          <w:sz w:val="24"/>
          <w:szCs w:val="24"/>
          <w:u w:val="single"/>
        </w:rPr>
        <w:t xml:space="preserve">％，作为违约金。</w:t>
      </w:r>
      <w:r/>
    </w:p>
    <w:p>
      <w:pPr>
        <w:ind w:firstLine="500"/>
        <w:spacing w:line="440" w:lineRule="exact"/>
        <w:rPr>
          <w:rFonts w:ascii="Calibri" w:hAnsi="Calibri" w:eastAsia="宋体" w:cs="Times New Roman"/>
          <w:i/>
          <w:color w:val="ff0000"/>
          <w:sz w:val="24"/>
          <w:szCs w:val="24"/>
          <w:u w:val="single"/>
        </w:rPr>
      </w:pPr>
      <w:r>
        <w:rPr>
          <w:rFonts w:hint="eastAsia" w:ascii="宋体" w:hAnsi="宋体" w:eastAsia="宋体" w:cs="Times New Roman"/>
          <w:i/>
          <w:color w:val="000000"/>
          <w:sz w:val="24"/>
          <w:szCs w:val="24"/>
          <w:u w:val="single"/>
        </w:rPr>
        <w:t xml:space="preserve">14.4出现下列情形之一，甲方有权要求乙方采取其他有效的整改措施，或者采取退货等其他合理举措；乙方未按要求改正的，</w:t>
      </w:r>
      <w:r>
        <w:rPr>
          <w:rFonts w:hint="eastAsia" w:ascii="宋体" w:hAnsi="宋体" w:eastAsia="宋体" w:cs="Times New Roman"/>
          <w:i/>
          <w:color w:val="000000"/>
          <w:sz w:val="24"/>
          <w:szCs w:val="24"/>
          <w:u w:val="single"/>
        </w:rPr>
        <w:t xml:space="preserve">或前述措施无法弥补甲方损失或损害的，甲方有权单方解除本合同；甲方亦有权停止支付本合同总价的余额以及应付予乙方的其他任何款项；甲方亦有权要求乙方在接到甲方口头或书面通知后的    日之内立即退还已收取的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法律认可的期间之内要求乙方承担各类违约责任以及损害赔偿责任的权利：</w:t>
      </w:r>
      <w:r/>
    </w:p>
    <w:p>
      <w:pPr>
        <w:ind w:firstLine="500"/>
        <w:spacing w:line="44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14.4.1乙方未能在甲方书面异议中限定的时间内根据甲方的要求进行调换或采取其他甲方同意的补救措施；</w:t>
      </w:r>
      <w:r/>
    </w:p>
    <w:p>
      <w:pPr>
        <w:ind w:firstLine="46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14.4.2交付的货物因交付或验收（如适用）以前的原因而产生毁损／灭失／变质／泄漏／数量或重量短缺／质量不良／不安全等物质上的缺陷；</w:t>
      </w:r>
      <w:r/>
    </w:p>
    <w:p>
      <w:pPr>
        <w:ind w:firstLine="46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14.4.3交付的货物存在为他人设定担保／交易限制／权属争议／不符合法律的强制性规定等法律上的缺陷；</w:t>
      </w:r>
      <w:r/>
    </w:p>
    <w:p>
      <w:pPr>
        <w:ind w:firstLine="46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14.4.4交付的货物本身存在缺陷，已经或者可能给任何国家的消费者／使用者／</w:t>
      </w:r>
      <w:r>
        <w:rPr>
          <w:rFonts w:hint="eastAsia" w:ascii="宋体" w:hAnsi="宋体" w:eastAsia="宋体" w:cs="Times New Roman"/>
          <w:i/>
          <w:color w:val="000000"/>
          <w:sz w:val="24"/>
          <w:szCs w:val="24"/>
          <w:u w:val="single"/>
        </w:rPr>
        <w:t xml:space="preserve">其他第三</w:t>
      </w:r>
      <w:r>
        <w:rPr>
          <w:rFonts w:hint="eastAsia" w:ascii="宋体" w:hAnsi="宋体" w:eastAsia="宋体" w:cs="Times New Roman"/>
          <w:i/>
          <w:color w:val="000000"/>
          <w:sz w:val="24"/>
          <w:szCs w:val="24"/>
          <w:u w:val="single"/>
        </w:rPr>
        <w:t xml:space="preserve">人造成生命／身体／财产等方面的损害或者被任何国家的法律、法规所限制或禁止的，已经或者可能被中国政府部门等进行查处或者制裁；</w:t>
      </w:r>
      <w:r/>
    </w:p>
    <w:p>
      <w:pPr>
        <w:ind w:firstLine="46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14.4.5交付的货物已经或者可能侵犯甲方以及</w:t>
      </w:r>
      <w:r>
        <w:rPr>
          <w:rFonts w:hint="eastAsia" w:ascii="宋体" w:hAnsi="宋体" w:eastAsia="宋体" w:cs="Times New Roman"/>
          <w:i/>
          <w:color w:val="000000"/>
          <w:sz w:val="24"/>
          <w:szCs w:val="24"/>
          <w:u w:val="single"/>
        </w:rPr>
        <w:t xml:space="preserve">其他第三</w:t>
      </w:r>
      <w:r>
        <w:rPr>
          <w:rFonts w:hint="eastAsia" w:ascii="宋体" w:hAnsi="宋体" w:eastAsia="宋体" w:cs="Times New Roman"/>
          <w:i/>
          <w:color w:val="000000"/>
          <w:sz w:val="24"/>
          <w:szCs w:val="24"/>
          <w:u w:val="single"/>
        </w:rPr>
        <w:t xml:space="preserve">人的专利权／商标权／专有技术／互联网络域名权／商业秘密等知识产权以及其他权利；</w:t>
      </w:r>
      <w:r/>
    </w:p>
    <w:p>
      <w:pPr>
        <w:ind w:firstLine="46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14.4.6乙方未按照甲方的要求及时提供诸如增值税发票之类的财务文件以及其他必要的文件；</w:t>
      </w:r>
      <w:r/>
    </w:p>
    <w:p>
      <w:pPr>
        <w:ind w:firstLine="460"/>
        <w:spacing w:line="40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14.4.7出现乙方或者乙方的财产被诉讼保全／被拍卖／被强制执行／被有权机关</w:t>
      </w:r>
      <w:r>
        <w:rPr>
          <w:rFonts w:hint="eastAsia" w:ascii="宋体" w:hAnsi="宋体" w:eastAsia="宋体" w:cs="Times New Roman"/>
          <w:i/>
          <w:color w:val="000000"/>
          <w:sz w:val="24"/>
          <w:szCs w:val="24"/>
          <w:u w:val="single"/>
        </w:rPr>
        <w:t xml:space="preserve">等查处</w:t>
      </w:r>
      <w:r>
        <w:rPr>
          <w:rFonts w:hint="eastAsia" w:ascii="宋体" w:hAnsi="宋体" w:eastAsia="宋体" w:cs="Times New Roman"/>
          <w:i/>
          <w:color w:val="000000"/>
          <w:sz w:val="24"/>
          <w:szCs w:val="24"/>
          <w:u w:val="single"/>
        </w:rPr>
        <w:t xml:space="preserve">或者整改／主动或者被动地进行清算或者整顿的情形，以及甲方有充分理由认为乙方履行本合同存在重大困难的情形。</w:t>
      </w:r>
      <w:r/>
    </w:p>
    <w:p>
      <w:pPr>
        <w:ind w:firstLine="500"/>
        <w:spacing w:line="440" w:lineRule="exact"/>
        <w:rPr>
          <w:rFonts w:ascii="宋体" w:hAnsi="宋体" w:eastAsia="宋体" w:cs="Times New Roman"/>
          <w:i/>
          <w:color w:val="ff0000"/>
          <w:sz w:val="24"/>
          <w:szCs w:val="24"/>
          <w:u w:val="single"/>
        </w:rPr>
      </w:pPr>
      <w:r>
        <w:rPr>
          <w:rFonts w:hint="eastAsia" w:ascii="宋体" w:hAnsi="宋体" w:eastAsia="宋体" w:cs="Times New Roman"/>
          <w:i/>
          <w:color w:val="000000"/>
          <w:sz w:val="24"/>
          <w:szCs w:val="24"/>
          <w:u w:val="single"/>
        </w:rPr>
        <w:t xml:space="preserve">14.5</w:t>
      </w:r>
      <w:r>
        <w:rPr>
          <w:rFonts w:ascii="宋体" w:hAnsi="宋体" w:eastAsia="宋体" w:cs="Times New Roman"/>
          <w:i/>
          <w:color w:val="000000"/>
          <w:sz w:val="24"/>
          <w:szCs w:val="24"/>
          <w:u w:val="single"/>
        </w:rPr>
        <w:t xml:space="preserve">乙方出现下列情形之一的，视为乙方出现了丧失履行本合同的能力，甲方有权单方解除合同并由乙方赔偿甲方由此产生的全部损失：</w:t>
      </w:r>
      <w:r/>
    </w:p>
    <w:p>
      <w:pPr>
        <w:ind w:firstLine="460"/>
        <w:spacing w:line="40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14.5.1</w:t>
      </w:r>
      <w:r>
        <w:rPr>
          <w:rFonts w:ascii="宋体" w:hAnsi="宋体" w:eastAsia="宋体" w:cs="Times New Roman"/>
          <w:i/>
          <w:color w:val="000000"/>
          <w:sz w:val="24"/>
          <w:szCs w:val="24"/>
          <w:u w:val="single"/>
        </w:rPr>
        <w:t xml:space="preserve">乙方因为涉诉被冻结账户，导致无法履行合同的，或者乙方因为未能履行生效法律文书，被列入失信被执行人名录的；</w:t>
      </w:r>
      <w:r/>
    </w:p>
    <w:p>
      <w:pPr>
        <w:ind w:firstLine="460"/>
        <w:spacing w:line="40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14.5.2</w:t>
      </w:r>
      <w:r>
        <w:rPr>
          <w:rFonts w:ascii="宋体" w:hAnsi="宋体" w:eastAsia="宋体" w:cs="Times New Roman"/>
          <w:i/>
          <w:color w:val="000000"/>
          <w:sz w:val="24"/>
          <w:szCs w:val="24"/>
          <w:u w:val="single"/>
        </w:rPr>
        <w:t xml:space="preserve">在合同有效期内，乙方的技术、营销</w:t>
      </w:r>
      <w:r>
        <w:rPr>
          <w:rFonts w:hint="eastAsia" w:ascii="宋体" w:hAnsi="宋体" w:eastAsia="宋体" w:cs="Times New Roman"/>
          <w:i/>
          <w:color w:val="000000"/>
          <w:sz w:val="24"/>
          <w:szCs w:val="24"/>
          <w:u w:val="single"/>
        </w:rPr>
        <w:t xml:space="preserve">人员离职人数达到       的，或者投标时确认的专业团队人员离职达到       的；</w:t>
      </w:r>
      <w:r/>
    </w:p>
    <w:p>
      <w:pPr>
        <w:ind w:firstLine="460"/>
        <w:spacing w:line="40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14.5.3</w:t>
      </w:r>
      <w:r>
        <w:rPr>
          <w:rFonts w:ascii="宋体" w:hAnsi="宋体" w:eastAsia="宋体" w:cs="Times New Roman"/>
          <w:i/>
          <w:color w:val="000000"/>
          <w:sz w:val="24"/>
          <w:szCs w:val="24"/>
          <w:u w:val="single"/>
        </w:rPr>
        <w:t xml:space="preserve">乙方出现转包情形的</w:t>
      </w:r>
      <w:r>
        <w:rPr>
          <w:rFonts w:hint="eastAsia" w:ascii="宋体" w:hAnsi="宋体" w:eastAsia="宋体" w:cs="Times New Roman"/>
          <w:i/>
          <w:color w:val="000000"/>
          <w:sz w:val="24"/>
          <w:szCs w:val="24"/>
          <w:u w:val="single"/>
        </w:rPr>
        <w:t xml:space="preserve">；</w:t>
      </w:r>
      <w:r/>
    </w:p>
    <w:p>
      <w:pPr>
        <w:ind w:firstLine="460"/>
        <w:spacing w:line="40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14.5.4乙方不能履行合同义务的其他情况。</w:t>
      </w:r>
      <w:r/>
    </w:p>
    <w:p>
      <w:pPr>
        <w:ind w:firstLine="460"/>
        <w:spacing w:line="400" w:lineRule="exact"/>
        <w:rPr>
          <w:rFonts w:ascii="Calibri" w:hAnsi="Calibri" w:eastAsia="宋体" w:cs="Times New Roman"/>
          <w:i/>
          <w:sz w:val="24"/>
          <w:szCs w:val="24"/>
          <w:u w:val="single"/>
        </w:rPr>
      </w:pPr>
      <w:r>
        <w:rPr>
          <w:rFonts w:hint="eastAsia" w:ascii="宋体" w:hAnsi="宋体" w:eastAsia="宋体" w:cs="Times New Roman"/>
          <w:b/>
          <w:i/>
          <w:color w:val="000000"/>
          <w:sz w:val="24"/>
          <w:szCs w:val="24"/>
          <w:u w:val="single"/>
        </w:rPr>
        <w:t xml:space="preserve">第十五条 不可抗力</w:t>
      </w:r>
      <w:r/>
    </w:p>
    <w:p>
      <w:pPr>
        <w:ind w:firstLine="460"/>
        <w:spacing w:line="400" w:lineRule="exact"/>
        <w:rPr>
          <w:rFonts w:ascii="Calibri" w:hAnsi="Calibri" w:eastAsia="宋体" w:cs="Times New Roman"/>
          <w:i/>
          <w:color w:val="000000"/>
          <w:sz w:val="24"/>
          <w:szCs w:val="24"/>
          <w:u w:val="single"/>
        </w:rPr>
      </w:pPr>
      <w:r>
        <w:rPr>
          <w:rFonts w:hint="eastAsia" w:ascii="宋体" w:hAnsi="宋体" w:eastAsia="宋体" w:cs="Times New Roman"/>
          <w:i/>
          <w:color w:val="000000"/>
          <w:sz w:val="24"/>
          <w:szCs w:val="24"/>
          <w:u w:val="single"/>
        </w:rPr>
        <w:t xml:space="preserve">15.1不可抗力，是指不能预见、不能避免并不能克服的客观情况，如战争、动乱、洪水、地震、风暴等。</w:t>
      </w:r>
      <w:r/>
    </w:p>
    <w:p>
      <w:pPr>
        <w:ind w:firstLine="46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15.2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Times New Roman"/>
          <w:i/>
          <w:color w:val="000000"/>
          <w:sz w:val="24"/>
          <w:szCs w:val="24"/>
          <w:u w:val="single"/>
        </w:rPr>
        <w:t xml:space="preserve">本义务</w:t>
      </w:r>
      <w:r>
        <w:rPr>
          <w:rFonts w:hint="eastAsia" w:ascii="宋体" w:hAnsi="宋体" w:eastAsia="宋体" w:cs="Times New Roman"/>
          <w:i/>
          <w:color w:val="000000"/>
          <w:sz w:val="24"/>
          <w:szCs w:val="24"/>
          <w:u w:val="single"/>
        </w:rPr>
        <w:t xml:space="preserve">而造成的相关损失由其承担。</w:t>
      </w:r>
      <w:r/>
    </w:p>
    <w:p>
      <w:pPr>
        <w:ind w:firstLine="46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15.3发生不可抗力事件，任何一方均不对因不可抗力无法履行或迟延履行本合同义务而使另一方蒙受的任何损失承担责任，法律另有规定的除外。</w:t>
      </w:r>
      <w:r/>
    </w:p>
    <w:p>
      <w:pPr>
        <w:ind w:firstLine="460"/>
        <w:spacing w:line="40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15.4合同各方应根据不可抗力对本合同履行的影响程度，协商确定是否终止本合同或是继续履行本合同。</w:t>
      </w:r>
      <w:r/>
    </w:p>
    <w:p>
      <w:pPr>
        <w:ind w:firstLine="460"/>
        <w:spacing w:line="400" w:lineRule="exact"/>
        <w:rPr>
          <w:rFonts w:ascii="Calibri" w:hAnsi="Calibri" w:eastAsia="宋体" w:cs="Times New Roman"/>
          <w:b/>
          <w:bCs/>
          <w:i/>
          <w:sz w:val="24"/>
          <w:szCs w:val="24"/>
          <w:u w:val="single"/>
        </w:rPr>
      </w:pPr>
      <w:r>
        <w:rPr>
          <w:rFonts w:hint="eastAsia" w:ascii="宋体" w:hAnsi="宋体" w:eastAsia="宋体" w:cs="Times New Roman"/>
          <w:b/>
          <w:bCs/>
          <w:i/>
          <w:color w:val="000000"/>
          <w:sz w:val="24"/>
          <w:szCs w:val="24"/>
          <w:u w:val="single"/>
        </w:rPr>
        <w:t xml:space="preserve">第十六条 合同的变更、中止</w:t>
      </w:r>
      <w:r/>
    </w:p>
    <w:p>
      <w:pPr>
        <w:ind w:firstLine="460"/>
        <w:spacing w:line="40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本合同一经签订，合同双方不得擅自变更或中止合同，除非合同的继续履行将损害国家利益和社会公共利益。</w:t>
      </w:r>
      <w:r/>
    </w:p>
    <w:p>
      <w:pPr>
        <w:ind w:firstLine="460"/>
        <w:spacing w:line="400" w:lineRule="exact"/>
        <w:rPr>
          <w:rFonts w:ascii="Calibri" w:hAnsi="Calibri" w:eastAsia="宋体" w:cs="Times New Roman"/>
          <w:b/>
          <w:bCs/>
          <w:i/>
          <w:sz w:val="24"/>
          <w:szCs w:val="24"/>
          <w:u w:val="single"/>
        </w:rPr>
      </w:pPr>
      <w:r>
        <w:rPr>
          <w:rFonts w:hint="eastAsia" w:ascii="宋体" w:hAnsi="宋体" w:eastAsia="宋体" w:cs="Times New Roman"/>
          <w:b/>
          <w:bCs/>
          <w:i/>
          <w:color w:val="000000"/>
          <w:sz w:val="24"/>
          <w:szCs w:val="24"/>
          <w:u w:val="single"/>
        </w:rPr>
        <w:t xml:space="preserve">第十七条 合同的终止</w:t>
      </w:r>
      <w:r/>
    </w:p>
    <w:p>
      <w:pPr>
        <w:ind w:firstLine="460"/>
        <w:spacing w:line="400" w:lineRule="exact"/>
        <w:rPr>
          <w:rFonts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 xml:space="preserve">17.1本合同因下列原因而终止：</w:t>
      </w:r>
      <w:r/>
    </w:p>
    <w:p>
      <w:pPr>
        <w:ind w:firstLine="460"/>
        <w:spacing w:line="400" w:lineRule="exact"/>
        <w:rPr>
          <w:rFonts w:ascii="Calibri" w:hAnsi="Calibri" w:eastAsia="宋体" w:cs="Times New Roman"/>
          <w:i/>
          <w:sz w:val="24"/>
          <w:szCs w:val="24"/>
          <w:u w:val="single"/>
        </w:rPr>
      </w:pPr>
      <w:r>
        <w:rPr>
          <w:rFonts w:ascii="宋体" w:hAnsi="宋体" w:eastAsia="宋体" w:cs="Times New Roman"/>
          <w:i/>
          <w:color w:val="000000"/>
          <w:sz w:val="24"/>
          <w:szCs w:val="24"/>
          <w:u w:val="single"/>
        </w:rPr>
        <w:t xml:space="preserve">1</w:t>
      </w:r>
      <w:r>
        <w:rPr>
          <w:rFonts w:hint="eastAsia" w:ascii="宋体" w:hAnsi="宋体" w:eastAsia="宋体" w:cs="Times New Roman"/>
          <w:i/>
          <w:color w:val="000000"/>
          <w:sz w:val="24"/>
          <w:szCs w:val="24"/>
          <w:u w:val="single"/>
        </w:rPr>
        <w:t xml:space="preserve">7.1.1本合同正常履行完毕；</w:t>
      </w:r>
      <w:r/>
    </w:p>
    <w:p>
      <w:pPr>
        <w:ind w:firstLine="480"/>
        <w:spacing w:line="440" w:lineRule="exact"/>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1</w:t>
      </w:r>
      <w:r>
        <w:rPr>
          <w:rFonts w:hint="eastAsia" w:ascii="宋体" w:hAnsi="宋体" w:eastAsia="宋体" w:cs="Times New Roman"/>
          <w:i/>
          <w:color w:val="000000"/>
          <w:sz w:val="24"/>
          <w:szCs w:val="24"/>
          <w:u w:val="single"/>
        </w:rPr>
        <w:t xml:space="preserve">7.1.2因不可抗力导致本合同无法履行或履行不必要；</w:t>
      </w:r>
      <w:r/>
    </w:p>
    <w:p>
      <w:pPr>
        <w:ind w:firstLine="480"/>
        <w:spacing w:line="440" w:lineRule="exact"/>
        <w:rPr>
          <w:rFonts w:ascii="Calibri" w:hAnsi="Calibri" w:eastAsia="宋体" w:cs="Times New Roman"/>
          <w:i/>
          <w:sz w:val="24"/>
          <w:szCs w:val="24"/>
          <w:u w:val="single"/>
        </w:rPr>
      </w:pPr>
      <w:r>
        <w:rPr>
          <w:rFonts w:ascii="宋体" w:hAnsi="宋体" w:eastAsia="宋体" w:cs="Times New Roman"/>
          <w:i/>
          <w:color w:val="000000"/>
          <w:sz w:val="24"/>
          <w:szCs w:val="24"/>
          <w:u w:val="single"/>
        </w:rPr>
        <w:t xml:space="preserve">1</w:t>
      </w:r>
      <w:r>
        <w:rPr>
          <w:rFonts w:hint="eastAsia" w:ascii="宋体" w:hAnsi="宋体" w:eastAsia="宋体" w:cs="Times New Roman"/>
          <w:i/>
          <w:color w:val="000000"/>
          <w:sz w:val="24"/>
          <w:szCs w:val="24"/>
          <w:u w:val="single"/>
        </w:rPr>
        <w:t xml:space="preserve">7.1.3任何一方行使解除权解除本合同；</w:t>
      </w:r>
      <w:r/>
    </w:p>
    <w:p>
      <w:pPr>
        <w:ind w:firstLine="480"/>
        <w:spacing w:line="440" w:lineRule="exact"/>
        <w:rPr>
          <w:rFonts w:ascii="Calibri" w:hAnsi="Calibri" w:eastAsia="宋体" w:cs="Times New Roman"/>
          <w:i/>
          <w:sz w:val="24"/>
          <w:szCs w:val="24"/>
          <w:u w:val="single"/>
        </w:rPr>
      </w:pPr>
      <w:r>
        <w:rPr>
          <w:rFonts w:ascii="宋体" w:hAnsi="宋体" w:eastAsia="宋体" w:cs="Times New Roman"/>
          <w:i/>
          <w:color w:val="000000"/>
          <w:sz w:val="24"/>
          <w:szCs w:val="24"/>
          <w:u w:val="single"/>
        </w:rPr>
        <w:t xml:space="preserve">1</w:t>
      </w:r>
      <w:r>
        <w:rPr>
          <w:rFonts w:hint="eastAsia" w:ascii="宋体" w:hAnsi="宋体" w:eastAsia="宋体" w:cs="Times New Roman"/>
          <w:i/>
          <w:color w:val="000000"/>
          <w:sz w:val="24"/>
          <w:szCs w:val="24"/>
          <w:u w:val="single"/>
        </w:rPr>
        <w:t xml:space="preserve">7.1.4合同的继续履行将损害国家利益和社会公共利益且不宜变更或中止的。</w:t>
      </w:r>
      <w:r/>
    </w:p>
    <w:p>
      <w:pPr>
        <w:ind w:firstLine="480"/>
        <w:spacing w:line="440" w:lineRule="exact"/>
        <w:rPr>
          <w:rFonts w:ascii="宋体" w:hAnsi="宋体" w:eastAsia="宋体" w:cs="Times New Roman"/>
          <w:i/>
          <w:color w:val="000000"/>
          <w:sz w:val="24"/>
          <w:szCs w:val="24"/>
          <w:u w:val="single"/>
        </w:rPr>
      </w:pPr>
      <w:r>
        <w:rPr>
          <w:rFonts w:ascii="宋体" w:hAnsi="宋体" w:eastAsia="宋体" w:cs="Times New Roman"/>
          <w:i/>
          <w:color w:val="000000"/>
          <w:sz w:val="24"/>
          <w:szCs w:val="24"/>
          <w:u w:val="single"/>
        </w:rPr>
        <w:t xml:space="preserve">1</w:t>
      </w:r>
      <w:r>
        <w:rPr>
          <w:rFonts w:hint="eastAsia" w:ascii="宋体" w:hAnsi="宋体" w:eastAsia="宋体" w:cs="Times New Roman"/>
          <w:i/>
          <w:color w:val="000000"/>
          <w:sz w:val="24"/>
          <w:szCs w:val="24"/>
          <w:u w:val="single"/>
        </w:rPr>
        <w:t xml:space="preserve">7.2除上述情形外，甲乙双方不得擅自终止合同。  </w:t>
      </w:r>
      <w:r/>
    </w:p>
    <w:p>
      <w:pPr>
        <w:ind w:firstLine="482"/>
        <w:spacing w:line="440" w:lineRule="exact"/>
        <w:rPr>
          <w:rFonts w:ascii="Calibri" w:hAnsi="Calibri" w:eastAsia="宋体" w:cs="Times New Roman"/>
          <w:b/>
          <w:bCs/>
          <w:i/>
          <w:sz w:val="24"/>
          <w:szCs w:val="24"/>
          <w:u w:val="single"/>
        </w:rPr>
      </w:pPr>
      <w:r>
        <w:rPr>
          <w:rFonts w:hint="eastAsia" w:ascii="宋体" w:hAnsi="宋体" w:eastAsia="宋体" w:cs="Times New Roman"/>
          <w:b/>
          <w:bCs/>
          <w:i/>
          <w:color w:val="000000"/>
          <w:sz w:val="24"/>
          <w:szCs w:val="24"/>
          <w:u w:val="single"/>
        </w:rPr>
        <w:t xml:space="preserve">第十八条 合同的转让</w:t>
      </w:r>
      <w:r/>
    </w:p>
    <w:p>
      <w:pPr>
        <w:ind w:firstLine="480"/>
        <w:spacing w:line="440" w:lineRule="exact"/>
        <w:rPr>
          <w:rFonts w:ascii="Calibri" w:hAnsi="Calibri" w:eastAsia="宋体" w:cs="Times New Roman"/>
          <w:i/>
          <w:sz w:val="24"/>
          <w:szCs w:val="24"/>
          <w:u w:val="single"/>
        </w:rPr>
      </w:pPr>
      <w:r>
        <w:rPr>
          <w:rFonts w:hint="eastAsia" w:ascii="宋体" w:hAnsi="宋体" w:eastAsia="宋体" w:cs="Times New Roman"/>
          <w:i/>
          <w:color w:val="000000"/>
          <w:sz w:val="24"/>
          <w:szCs w:val="24"/>
          <w:u w:val="single"/>
        </w:rPr>
        <w:t xml:space="preserve">乙方不得将其合同项下的权利义务部分或全部转让给第三方。</w:t>
      </w:r>
      <w:r/>
    </w:p>
    <w:p>
      <w:pPr>
        <w:ind w:firstLine="482"/>
        <w:spacing w:line="44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第十九条</w:t>
      </w:r>
      <w:r>
        <w:rPr>
          <w:rFonts w:ascii="宋体" w:hAnsi="宋体" w:eastAsia="宋体" w:cs="Times New Roman"/>
          <w:b/>
          <w:color w:val="000000"/>
          <w:sz w:val="24"/>
          <w:szCs w:val="24"/>
        </w:rPr>
        <w:t xml:space="preserve"> 履约保证金  </w:t>
      </w:r>
      <w:r/>
    </w:p>
    <w:p>
      <w:pPr>
        <w:ind w:firstLine="460"/>
        <w:spacing w:line="4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19.1不收取履约保证金</w:t>
      </w:r>
      <w:r/>
    </w:p>
    <w:p>
      <w:pPr>
        <w:ind w:firstLine="482"/>
        <w:spacing w:line="440" w:lineRule="exact"/>
        <w:rPr>
          <w:rFonts w:ascii="Calibri" w:hAnsi="Calibri" w:eastAsia="宋体" w:cs="Times New Roman"/>
          <w:b/>
          <w:bCs/>
          <w:sz w:val="24"/>
          <w:szCs w:val="24"/>
        </w:rPr>
      </w:pPr>
      <w:r>
        <w:rPr>
          <w:rFonts w:hint="eastAsia" w:ascii="宋体" w:hAnsi="宋体" w:eastAsia="宋体" w:cs="Times New Roman"/>
          <w:b/>
          <w:bCs/>
          <w:color w:val="000000"/>
          <w:sz w:val="24"/>
          <w:szCs w:val="24"/>
        </w:rPr>
        <w:t xml:space="preserve">第二十条 争议解决方式</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20.1在执行本合同过程中所发生的或与本合同有关的一切争端，甲乙双方友好协商解决。如协商不能解决，则上述争端均由甲方所在地人民法院管辖。</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20.2如因乙方违约，导致甲方起诉的，甲方由此产生的诉讼费用、律师费用、差旅费用等，均由乙方承担。</w:t>
      </w:r>
      <w:r/>
    </w:p>
    <w:p>
      <w:pPr>
        <w:ind w:firstLine="540"/>
        <w:spacing w:line="420" w:lineRule="exact"/>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第二十一条 通知与送达</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21</w:t>
      </w:r>
      <w:r>
        <w:rPr>
          <w:rFonts w:ascii="宋体" w:hAnsi="宋体" w:eastAsia="宋体" w:cs="宋体"/>
          <w:bCs/>
          <w:color w:val="000000"/>
          <w:sz w:val="24"/>
          <w:szCs w:val="24"/>
        </w:rPr>
        <w:t xml:space="preserve">.1</w:t>
      </w:r>
      <w:r>
        <w:rPr>
          <w:rFonts w:hint="eastAsia" w:ascii="宋体" w:hAnsi="宋体" w:eastAsia="宋体" w:cs="宋体"/>
          <w:bCs/>
          <w:color w:val="000000"/>
          <w:sz w:val="24"/>
          <w:szCs w:val="24"/>
        </w:rPr>
        <w:t xml:space="preserve">甲乙双方因履行本合同需要向对方发送通知、文件、资料的，均以</w:t>
      </w:r>
      <w:r>
        <w:rPr>
          <w:rFonts w:hint="eastAsia" w:ascii="宋体" w:hAnsi="宋体" w:eastAsia="宋体" w:cs="宋体"/>
          <w:bCs/>
          <w:color w:val="000000"/>
          <w:sz w:val="24"/>
          <w:szCs w:val="24"/>
        </w:rPr>
        <w:t xml:space="preserve">下列联系</w:t>
      </w:r>
      <w:r>
        <w:rPr>
          <w:rFonts w:hint="eastAsia" w:ascii="宋体" w:hAnsi="宋体" w:eastAsia="宋体" w:cs="宋体"/>
          <w:bCs/>
          <w:color w:val="000000"/>
          <w:sz w:val="24"/>
          <w:szCs w:val="24"/>
        </w:rPr>
        <w:t xml:space="preserve">信息确定内容进行：</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21</w:t>
      </w:r>
      <w:r>
        <w:rPr>
          <w:rFonts w:ascii="宋体" w:hAnsi="宋体" w:eastAsia="宋体" w:cs="宋体"/>
          <w:bCs/>
          <w:color w:val="000000"/>
          <w:sz w:val="24"/>
          <w:szCs w:val="24"/>
        </w:rPr>
        <w:t xml:space="preserve">.1.1</w:t>
      </w:r>
      <w:r>
        <w:rPr>
          <w:rFonts w:hint="eastAsia" w:ascii="宋体" w:hAnsi="宋体" w:eastAsia="宋体" w:cs="宋体"/>
          <w:bCs/>
          <w:color w:val="000000"/>
          <w:sz w:val="24"/>
          <w:szCs w:val="24"/>
        </w:rPr>
        <w:t xml:space="preserve">甲方联系信息：</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21</w:t>
      </w:r>
      <w:r>
        <w:rPr>
          <w:rFonts w:ascii="宋体" w:hAnsi="宋体" w:eastAsia="宋体" w:cs="宋体"/>
          <w:bCs/>
          <w:color w:val="000000"/>
          <w:sz w:val="24"/>
          <w:szCs w:val="24"/>
        </w:rPr>
        <w:t xml:space="preserve">.1.2</w:t>
      </w:r>
      <w:r>
        <w:rPr>
          <w:rFonts w:hint="eastAsia" w:ascii="宋体" w:hAnsi="宋体" w:eastAsia="宋体" w:cs="宋体"/>
          <w:bCs/>
          <w:color w:val="000000"/>
          <w:sz w:val="24"/>
          <w:szCs w:val="24"/>
        </w:rPr>
        <w:t xml:space="preserve">乙方联系信息：</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21</w:t>
      </w:r>
      <w:r>
        <w:rPr>
          <w:rFonts w:ascii="宋体" w:hAnsi="宋体" w:eastAsia="宋体" w:cs="宋体"/>
          <w:bCs/>
          <w:color w:val="000000"/>
          <w:sz w:val="24"/>
          <w:szCs w:val="24"/>
        </w:rPr>
        <w:t xml:space="preserve">.2</w:t>
      </w:r>
      <w:r>
        <w:rPr>
          <w:rFonts w:hint="eastAsia" w:ascii="宋体" w:hAnsi="宋体" w:eastAsia="宋体" w:cs="宋体"/>
          <w:bCs/>
          <w:color w:val="000000"/>
          <w:sz w:val="24"/>
          <w:szCs w:val="24"/>
        </w:rPr>
        <w:t xml:space="preserve">双方同意前述联系信息作为解决争议时接受人民法院诉讼文书的送达地址和联系方式。</w:t>
      </w:r>
      <w:r/>
    </w:p>
    <w:p>
      <w:pPr>
        <w:ind w:firstLine="480"/>
        <w:spacing w:line="44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21</w:t>
      </w:r>
      <w:r>
        <w:rPr>
          <w:rFonts w:ascii="宋体" w:hAnsi="宋体" w:eastAsia="宋体" w:cs="宋体"/>
          <w:bCs/>
          <w:color w:val="000000"/>
          <w:sz w:val="24"/>
          <w:szCs w:val="24"/>
        </w:rPr>
        <w:t xml:space="preserve">.3</w:t>
      </w:r>
      <w:r>
        <w:rPr>
          <w:rFonts w:hint="eastAsia" w:ascii="宋体" w:hAnsi="宋体" w:eastAsia="宋体" w:cs="宋体"/>
          <w:bCs/>
          <w:color w:val="000000"/>
          <w:sz w:val="24"/>
          <w:szCs w:val="24"/>
        </w:rPr>
        <w:t xml:space="preserve">任何一方改变前述联系信息的，应在发生变更后的3天内告知对方并做好通知到达对方前可能存在的邮件的接收。如未通知的，视为没有变更。</w:t>
      </w:r>
      <w:r/>
    </w:p>
    <w:p>
      <w:pPr>
        <w:ind w:firstLine="482"/>
        <w:spacing w:line="440" w:lineRule="exact"/>
        <w:rPr>
          <w:rFonts w:ascii="Calibri" w:hAnsi="Calibri" w:eastAsia="宋体" w:cs="Times New Roman"/>
          <w:sz w:val="24"/>
          <w:szCs w:val="24"/>
        </w:rPr>
      </w:pPr>
      <w:r>
        <w:rPr>
          <w:rFonts w:hint="eastAsia" w:ascii="宋体" w:hAnsi="宋体" w:eastAsia="宋体" w:cs="Times New Roman"/>
          <w:b/>
          <w:bCs/>
          <w:color w:val="000000"/>
          <w:sz w:val="24"/>
          <w:szCs w:val="24"/>
        </w:rPr>
        <w:t xml:space="preserve">第二十二条 </w:t>
      </w:r>
      <w:r>
        <w:rPr>
          <w:rFonts w:hint="eastAsia" w:ascii="宋体" w:hAnsi="宋体" w:eastAsia="宋体" w:cs="Times New Roman"/>
          <w:b/>
          <w:color w:val="000000"/>
          <w:sz w:val="24"/>
          <w:szCs w:val="24"/>
        </w:rPr>
        <w:t xml:space="preserve">合同生效及其他</w:t>
      </w:r>
      <w:r/>
    </w:p>
    <w:p>
      <w:pPr>
        <w:ind w:firstLine="559"/>
        <w:spacing w:line="440" w:lineRule="exact"/>
        <w:rPr>
          <w:rFonts w:ascii="Calibri" w:hAnsi="Calibri" w:eastAsia="宋体" w:cs="Times New Roman"/>
          <w:b/>
          <w:sz w:val="24"/>
          <w:szCs w:val="24"/>
        </w:rPr>
      </w:pPr>
      <w:r>
        <w:rPr>
          <w:rFonts w:hint="eastAsia" w:ascii="宋体" w:hAnsi="宋体" w:eastAsia="宋体" w:cs="Times New Roman"/>
          <w:color w:val="000000"/>
          <w:sz w:val="24"/>
          <w:szCs w:val="24"/>
        </w:rPr>
        <w:t xml:space="preserve">22.1合同在</w:t>
      </w:r>
      <w:r>
        <w:rPr>
          <w:rFonts w:hint="eastAsia" w:ascii="宋体" w:hAnsi="宋体" w:eastAsia="宋体" w:cs="Times New Roman"/>
          <w:b/>
          <w:color w:val="000000"/>
          <w:sz w:val="24"/>
          <w:szCs w:val="24"/>
        </w:rPr>
        <w:t xml:space="preserve">双方加盖公章或法定代表人或授权代表签字后生效。</w:t>
      </w:r>
      <w:r/>
    </w:p>
    <w:p>
      <w:pPr>
        <w:ind w:firstLine="559"/>
        <w:spacing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22.2本合同一式四份，以简体中文书写，甲方、乙方各执二份。</w:t>
      </w:r>
      <w:r/>
    </w:p>
    <w:p>
      <w:pPr>
        <w:ind w:firstLine="559"/>
        <w:spacing w:after="380" w:line="440" w:lineRule="exact"/>
        <w:rPr>
          <w:rFonts w:ascii="Calibri" w:hAnsi="Calibri" w:eastAsia="宋体" w:cs="Times New Roman"/>
          <w:sz w:val="24"/>
          <w:szCs w:val="24"/>
        </w:rPr>
      </w:pPr>
      <w:r>
        <w:rPr>
          <w:rFonts w:hint="eastAsia" w:ascii="宋体" w:hAnsi="宋体" w:eastAsia="宋体" w:cs="Times New Roman"/>
          <w:color w:val="000000"/>
          <w:sz w:val="24"/>
          <w:szCs w:val="24"/>
        </w:rPr>
        <w:t xml:space="preserve">22.3.本合同应按照中华人民共和国的现行法律进行解释。</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甲方（公章）：                         乙方（公章）：</w:t>
      </w:r>
      <w:r/>
    </w:p>
    <w:p>
      <w:pPr>
        <w:ind w:firstLine="48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法定（授权）代表人（签字）：             法定（授权）代表人（签字）：</w:t>
      </w:r>
      <w:r/>
    </w:p>
    <w:p>
      <w:pPr>
        <w:ind w:firstLine="1200"/>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     月     日                        年     月     日</w:t>
      </w:r>
      <w:r/>
    </w:p>
    <w:p>
      <w:pPr>
        <w:jc w:val="center"/>
        <w:rPr>
          <w:rFonts w:ascii="宋体" w:hAnsi="宋体" w:eastAsia="宋体" w:cs="Courier New"/>
          <w:color w:val="000000"/>
          <w:sz w:val="24"/>
          <w:szCs w:val="24"/>
        </w:rPr>
        <w:outlineLvl w:val="0"/>
      </w:pPr>
      <w:r>
        <w:rPr>
          <w:rFonts w:ascii="黑体" w:hAnsi="Courier New" w:eastAsia="黑体" w:cs="Courier New"/>
          <w:bCs/>
          <w:color w:val="000000"/>
          <w:sz w:val="44"/>
          <w:szCs w:val="21"/>
        </w:rPr>
        <w:br w:type="page" w:clear="all"/>
      </w:r>
      <w:bookmarkStart w:id="327" w:name="_Toc163508315"/>
      <w:r/>
      <w:bookmarkStart w:id="328" w:name="_Toc163508390"/>
      <w:r/>
      <w:bookmarkStart w:id="329" w:name="_Toc217369832"/>
      <w:r>
        <w:rPr>
          <w:rFonts w:hint="eastAsia" w:ascii="宋体" w:hAnsi="宋体" w:eastAsia="宋体" w:cs="Times New Roman"/>
          <w:b/>
          <w:color w:val="000000"/>
          <w:sz w:val="44"/>
          <w:szCs w:val="44"/>
        </w:rPr>
        <w:t xml:space="preserve">第</w:t>
      </w:r>
      <w:bookmarkEnd w:id="321"/>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22"/>
      <w:r/>
      <w:bookmarkEnd w:id="323"/>
      <w:r/>
      <w:bookmarkEnd w:id="324"/>
      <w:r/>
      <w:bookmarkEnd w:id="327"/>
      <w:r/>
      <w:bookmarkEnd w:id="328"/>
      <w:r/>
      <w:bookmarkEnd w:id="329"/>
      <w:r/>
      <w:r/>
    </w:p>
    <w:p>
      <w:pPr>
        <w:spacing w:line="440" w:lineRule="exact"/>
        <w:rPr>
          <w:rFonts w:ascii="Times New Roman" w:hAnsi="Times New Roman" w:eastAsia="宋体" w:cs="Times New Roman"/>
          <w:b/>
          <w:bCs/>
          <w:sz w:val="28"/>
          <w:szCs w:val="28"/>
        </w:rPr>
        <w:outlineLvl w:val="1"/>
      </w:pPr>
      <w:r/>
      <w:bookmarkStart w:id="330" w:name="_Toc157604637"/>
      <w:r/>
      <w:bookmarkStart w:id="331" w:name="_Toc163508316"/>
      <w:r/>
      <w:bookmarkStart w:id="332" w:name="_Toc163508391"/>
      <w:r/>
      <w:bookmarkStart w:id="333" w:name="_Toc217369833"/>
      <w:r/>
      <w:bookmarkStart w:id="334" w:name="_Toc120614281"/>
      <w:r/>
      <w:bookmarkStart w:id="335" w:name="_Toc49090575"/>
      <w:r/>
      <w:bookmarkStart w:id="336" w:name="_Toc26554093"/>
      <w:r>
        <w:rPr>
          <w:rFonts w:hint="eastAsia" w:ascii="Times New Roman" w:hAnsi="Times New Roman" w:eastAsia="宋体" w:cs="Times New Roman"/>
          <w:b/>
          <w:bCs/>
          <w:sz w:val="28"/>
          <w:szCs w:val="28"/>
        </w:rPr>
        <w:t xml:space="preserve">一、项目说明</w:t>
      </w:r>
      <w:bookmarkEnd w:id="330"/>
      <w:r/>
      <w:bookmarkEnd w:id="331"/>
      <w:r/>
      <w:bookmarkEnd w:id="332"/>
      <w:r/>
      <w:bookmarkEnd w:id="333"/>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本项目仅接受非进口产品投标。（进口产品是指</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通过中国海关报关验放进入中国境内且产自关境外的产品</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采购内容：常熟高新技术产业开发区管理委员会所需的高新区电子信息产业园突发水污染事件风险防控体系建设（智能化）。</w:t>
      </w:r>
      <w:r/>
    </w:p>
    <w:p>
      <w:pPr>
        <w:ind w:left="50" w:right="50"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如需现场进行踏勘的，相关费用由</w:t>
      </w:r>
      <w:r>
        <w:rPr>
          <w:rFonts w:hint="eastAsia" w:ascii="Times New Roman" w:hAnsi="Times New Roman" w:eastAsia="宋体" w:cs="Times New Roman"/>
          <w:sz w:val="24"/>
          <w:szCs w:val="24"/>
          <w:lang w:val="zh-CN"/>
        </w:rPr>
        <w:t xml:space="preserve">投标人</w:t>
      </w:r>
      <w:r>
        <w:rPr>
          <w:rFonts w:hint="eastAsia" w:ascii="Times New Roman" w:hAnsi="Times New Roman" w:eastAsia="宋体" w:cs="Times New Roman"/>
          <w:sz w:val="24"/>
          <w:szCs w:val="24"/>
        </w:rPr>
        <w:t xml:space="preserve">自行承担。</w:t>
      </w:r>
      <w:r>
        <w:rPr>
          <w:rFonts w:hint="eastAsia" w:ascii="Times New Roman" w:hAnsi="Times New Roman" w:eastAsia="宋体" w:cs="Times New Roman"/>
          <w:sz w:val="24"/>
          <w:szCs w:val="24"/>
          <w:lang w:val="zh-CN"/>
        </w:rPr>
        <w:t xml:space="preserve">投标人在投标时应充分考虑现场实际情况，采购人不负担因投标人对项目现场情况考虑不周而产生的其他任何费用。</w:t>
      </w:r>
      <w:r/>
    </w:p>
    <w:p>
      <w:pPr>
        <w:ind w:left="50" w:right="50"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4.</w:t>
      </w:r>
      <w:r>
        <w:rPr>
          <w:rFonts w:hint="eastAsia" w:ascii="Times New Roman" w:hAnsi="Times New Roman" w:eastAsia="宋体" w:cs="Times New Roman"/>
          <w:i/>
          <w:sz w:val="24"/>
          <w:szCs w:val="24"/>
          <w:u w:val="single"/>
        </w:rPr>
        <w:t xml:space="preserve">供货期限：自合同生效之日起</w:t>
      </w:r>
      <w:r>
        <w:rPr>
          <w:rFonts w:ascii="Times New Roman" w:hAnsi="Times New Roman" w:eastAsia="宋体" w:cs="Times New Roman"/>
          <w:i/>
          <w:sz w:val="24"/>
          <w:szCs w:val="24"/>
          <w:u w:val="single"/>
        </w:rPr>
        <w:t xml:space="preserve">60</w:t>
      </w:r>
      <w:r>
        <w:rPr>
          <w:rFonts w:ascii="Times New Roman" w:hAnsi="Times New Roman" w:eastAsia="宋体" w:cs="Times New Roman"/>
          <w:i/>
          <w:sz w:val="24"/>
          <w:szCs w:val="24"/>
          <w:u w:val="single"/>
        </w:rPr>
        <w:t xml:space="preserve">天内完成供货安装。</w:t>
      </w:r>
      <w:r/>
    </w:p>
    <w:p>
      <w:pPr>
        <w:ind w:left="50" w:right="50"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5.</w:t>
      </w:r>
      <w:r>
        <w:rPr>
          <w:rFonts w:hint="eastAsia" w:ascii="Times New Roman" w:hAnsi="Times New Roman" w:eastAsia="宋体" w:cs="Times New Roman"/>
          <w:i/>
          <w:sz w:val="24"/>
          <w:szCs w:val="24"/>
          <w:u w:val="single"/>
        </w:rPr>
        <w:t xml:space="preserve">结算方式</w:t>
      </w:r>
      <w:r>
        <w:rPr>
          <w:rFonts w:hint="eastAsia" w:ascii="Times New Roman" w:hAnsi="Times New Roman" w:eastAsia="宋体" w:cs="Times New Roman"/>
          <w:i/>
          <w:sz w:val="24"/>
          <w:szCs w:val="24"/>
          <w:u w:val="single"/>
        </w:rPr>
        <w:t xml:space="preserve">：总价包干</w:t>
      </w:r>
      <w:r/>
    </w:p>
    <w:p>
      <w:pPr>
        <w:ind w:left="50" w:right="50"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w:t>
      </w:r>
      <w:r>
        <w:rPr>
          <w:rFonts w:hint="eastAsia" w:ascii="Times New Roman" w:hAnsi="Times New Roman" w:eastAsia="宋体" w:cs="Times New Roman"/>
          <w:i/>
          <w:sz w:val="24"/>
          <w:szCs w:val="24"/>
          <w:u w:val="single"/>
        </w:rPr>
        <w:t xml:space="preserve">付款方式：</w:t>
      </w:r>
      <w:r/>
    </w:p>
    <w:p>
      <w:pPr>
        <w:ind w:left="50" w:right="50"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6.1 </w:t>
      </w:r>
      <w:r>
        <w:rPr>
          <w:rFonts w:ascii="Times New Roman" w:hAnsi="Times New Roman" w:eastAsia="宋体" w:cs="Times New Roman"/>
          <w:i/>
          <w:sz w:val="24"/>
          <w:szCs w:val="24"/>
          <w:u w:val="single"/>
        </w:rPr>
        <w:t xml:space="preserve">合同签订后的</w:t>
      </w:r>
      <w:r>
        <w:rPr>
          <w:rFonts w:ascii="Times New Roman" w:hAnsi="Times New Roman" w:eastAsia="宋体" w:cs="Times New Roman"/>
          <w:i/>
          <w:sz w:val="24"/>
          <w:szCs w:val="24"/>
          <w:u w:val="single"/>
        </w:rPr>
        <w:t xml:space="preserve">30</w:t>
      </w:r>
      <w:r>
        <w:rPr>
          <w:rFonts w:ascii="Times New Roman" w:hAnsi="Times New Roman" w:eastAsia="宋体" w:cs="Times New Roman"/>
          <w:i/>
          <w:sz w:val="24"/>
          <w:szCs w:val="24"/>
          <w:u w:val="single"/>
        </w:rPr>
        <w:t xml:space="preserve">日内，采购人向中标人支付合同总价的</w:t>
      </w:r>
      <w:r>
        <w:rPr>
          <w:rFonts w:ascii="Times New Roman" w:hAnsi="Times New Roman" w:eastAsia="宋体" w:cs="Times New Roman"/>
          <w:i/>
          <w:sz w:val="24"/>
          <w:szCs w:val="24"/>
          <w:u w:val="single"/>
        </w:rPr>
        <w:t xml:space="preserve">30</w:t>
      </w:r>
      <w:r>
        <w:rPr>
          <w:rFonts w:ascii="Times New Roman" w:hAnsi="Times New Roman" w:eastAsia="宋体" w:cs="Times New Roman"/>
          <w:i/>
          <w:sz w:val="24"/>
          <w:szCs w:val="24"/>
          <w:u w:val="single"/>
        </w:rPr>
        <w:t xml:space="preserve">％作为预付款。</w:t>
      </w:r>
      <w:r/>
    </w:p>
    <w:p>
      <w:pPr>
        <w:ind w:left="50" w:right="50"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6.2 </w:t>
      </w:r>
      <w:r>
        <w:rPr>
          <w:rFonts w:ascii="Times New Roman" w:hAnsi="Times New Roman" w:eastAsia="宋体" w:cs="Times New Roman"/>
          <w:i/>
          <w:sz w:val="24"/>
          <w:szCs w:val="24"/>
          <w:u w:val="single"/>
        </w:rPr>
        <w:t xml:space="preserve">货物交付完成并经采购人验收合格后，采购人向中标人支付至合同总价的</w:t>
      </w:r>
      <w:r>
        <w:rPr>
          <w:rFonts w:ascii="Times New Roman" w:hAnsi="Times New Roman" w:eastAsia="宋体" w:cs="Times New Roman"/>
          <w:i/>
          <w:sz w:val="24"/>
          <w:szCs w:val="24"/>
          <w:u w:val="single"/>
        </w:rPr>
        <w:t xml:space="preserve">80</w:t>
      </w:r>
      <w:r>
        <w:rPr>
          <w:rFonts w:ascii="Times New Roman" w:hAnsi="Times New Roman" w:eastAsia="宋体" w:cs="Times New Roman"/>
          <w:i/>
          <w:sz w:val="24"/>
          <w:szCs w:val="24"/>
          <w:u w:val="single"/>
        </w:rPr>
        <w:t xml:space="preserve">％。</w:t>
      </w:r>
      <w:r/>
    </w:p>
    <w:p>
      <w:pPr>
        <w:ind w:left="50" w:right="50"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6.3</w:t>
      </w:r>
      <w:r>
        <w:rPr>
          <w:rFonts w:ascii="Times New Roman" w:hAnsi="Times New Roman" w:eastAsia="宋体" w:cs="Times New Roman"/>
          <w:i/>
          <w:sz w:val="24"/>
          <w:szCs w:val="24"/>
          <w:u w:val="single"/>
        </w:rPr>
        <w:t xml:space="preserve">货物交付完成</w:t>
      </w:r>
      <w:r>
        <w:rPr>
          <w:rFonts w:ascii="Times New Roman" w:hAnsi="Times New Roman" w:eastAsia="宋体" w:cs="Times New Roman"/>
          <w:i/>
          <w:sz w:val="24"/>
          <w:szCs w:val="24"/>
          <w:u w:val="single"/>
        </w:rPr>
        <w:t xml:space="preserve">并经采购人验收合格满一年后，采购人向中标人支付至合同总价的</w:t>
      </w:r>
      <w:r>
        <w:rPr>
          <w:rFonts w:ascii="Times New Roman" w:hAnsi="Times New Roman" w:eastAsia="宋体" w:cs="Times New Roman"/>
          <w:i/>
          <w:sz w:val="24"/>
          <w:szCs w:val="24"/>
          <w:u w:val="single"/>
        </w:rPr>
        <w:t xml:space="preserve">90</w:t>
      </w:r>
      <w:r>
        <w:rPr>
          <w:rFonts w:ascii="Times New Roman" w:hAnsi="Times New Roman" w:eastAsia="宋体" w:cs="Times New Roman"/>
          <w:i/>
          <w:sz w:val="24"/>
          <w:szCs w:val="24"/>
          <w:u w:val="single"/>
        </w:rPr>
        <w:t xml:space="preserve">％。</w:t>
      </w:r>
      <w:r/>
    </w:p>
    <w:p>
      <w:pPr>
        <w:ind w:left="50" w:right="50" w:firstLine="480"/>
        <w:spacing w:line="440" w:lineRule="exact"/>
        <w:rPr>
          <w:rFonts w:ascii="Times New Roman" w:hAnsi="Times New Roman" w:eastAsia="宋体" w:cs="Times New Roman"/>
          <w:i/>
          <w:sz w:val="24"/>
          <w:szCs w:val="24"/>
          <w:u w:val="single"/>
        </w:rPr>
      </w:pPr>
      <w:r>
        <w:rPr>
          <w:rFonts w:ascii="Times New Roman" w:hAnsi="Times New Roman" w:eastAsia="宋体" w:cs="Times New Roman"/>
          <w:i/>
          <w:sz w:val="24"/>
          <w:szCs w:val="24"/>
          <w:u w:val="single"/>
        </w:rPr>
        <w:t xml:space="preserve">6.4</w:t>
      </w:r>
      <w:r>
        <w:rPr>
          <w:rFonts w:ascii="Times New Roman" w:hAnsi="Times New Roman" w:eastAsia="宋体" w:cs="Times New Roman"/>
          <w:i/>
          <w:sz w:val="24"/>
          <w:szCs w:val="24"/>
          <w:u w:val="single"/>
        </w:rPr>
        <w:t xml:space="preserve">货物交付完成并经采购人验收合格满二年后，采购人向中标人支付至合同总价的</w:t>
      </w:r>
      <w:r>
        <w:rPr>
          <w:rFonts w:ascii="Times New Roman" w:hAnsi="Times New Roman" w:eastAsia="宋体" w:cs="Times New Roman"/>
          <w:i/>
          <w:sz w:val="24"/>
          <w:szCs w:val="24"/>
          <w:u w:val="single"/>
        </w:rPr>
        <w:t xml:space="preserve">100</w:t>
      </w:r>
      <w:r>
        <w:rPr>
          <w:rFonts w:ascii="Times New Roman" w:hAnsi="Times New Roman" w:eastAsia="宋体" w:cs="Times New Roman"/>
          <w:i/>
          <w:sz w:val="24"/>
          <w:szCs w:val="24"/>
          <w:u w:val="single"/>
        </w:rPr>
        <w:t xml:space="preserve">％。</w:t>
      </w:r>
      <w:r/>
    </w:p>
    <w:p>
      <w:pPr>
        <w:ind w:left="50" w:right="5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注：（</w:t>
      </w:r>
      <w:r>
        <w:rPr>
          <w:rFonts w:ascii="Times New Roman" w:hAnsi="Times New Roman" w:eastAsia="宋体" w:cs="Times New Roman"/>
          <w:i/>
          <w:sz w:val="24"/>
          <w:szCs w:val="24"/>
          <w:u w:val="single"/>
        </w:rPr>
        <w:t xml:space="preserve">1</w:t>
      </w:r>
      <w:r>
        <w:rPr>
          <w:rFonts w:hint="eastAsia" w:ascii="Times New Roman" w:hAnsi="Times New Roman" w:eastAsia="宋体" w:cs="Times New Roman"/>
          <w:i/>
          <w:sz w:val="24"/>
          <w:szCs w:val="24"/>
          <w:u w:val="single"/>
        </w:rPr>
        <w:t xml:space="preserve">）以上每次付款前，中标人均应提供符合采购人要求的同等金额的合法有效发票。否则，采购人有权顺延付款时间，且不承担任何违约及赔偿责任。</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ascii="Times New Roman" w:hAnsi="Times New Roman" w:eastAsia="宋体" w:cs="Times New Roman"/>
          <w:i/>
          <w:sz w:val="24"/>
          <w:szCs w:val="24"/>
          <w:u w:val="single"/>
        </w:rPr>
        <w:t xml:space="preserve">2</w:t>
      </w:r>
      <w:r>
        <w:rPr>
          <w:rFonts w:hint="eastAsia" w:ascii="Times New Roman" w:hAnsi="Times New Roman" w:eastAsia="宋体" w:cs="Times New Roman"/>
          <w:i/>
          <w:sz w:val="24"/>
          <w:szCs w:val="24"/>
          <w:u w:val="single"/>
        </w:rPr>
        <w:t xml:space="preserve">）本项目支付方式支持数字人民币方式。</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3</w:t>
      </w:r>
      <w:r>
        <w:rPr>
          <w:rFonts w:hint="eastAsia" w:ascii="Times New Roman" w:hAnsi="Times New Roman" w:eastAsia="宋体" w:cs="Times New Roman"/>
          <w:i/>
          <w:sz w:val="24"/>
          <w:szCs w:val="24"/>
          <w:u w:val="single"/>
        </w:rPr>
        <w:t xml:space="preserve">）在签订合同时中标人明确表示无需预付款或者主要要求降低预付款比例的，上述付款方式第一条可不执行，但应当由中标人书面提出并作为采购档案保存。</w:t>
      </w:r>
      <w:r/>
    </w:p>
    <w:p>
      <w:pPr>
        <w:ind w:left="50" w:right="50" w:firstLine="480"/>
        <w:spacing w:line="440" w:lineRule="exact"/>
        <w:rPr>
          <w:rFonts w:ascii="Times New Roman" w:hAnsi="Times New Roman" w:eastAsia="宋体" w:cs="Times New Roman"/>
          <w:i/>
          <w:sz w:val="24"/>
          <w:szCs w:val="24"/>
          <w:u w:val="single"/>
        </w:rPr>
      </w:pPr>
      <w:r>
        <w:rPr>
          <w:rFonts w:hint="eastAsia" w:ascii="Times New Roman" w:hAnsi="Times New Roman" w:eastAsia="宋体" w:cs="Times New Roman"/>
          <w:i/>
          <w:sz w:val="24"/>
          <w:szCs w:val="24"/>
          <w:u w:val="single"/>
        </w:rPr>
        <w:t xml:space="preserve">7</w:t>
      </w:r>
      <w:r>
        <w:rPr>
          <w:rFonts w:ascii="Times New Roman" w:hAnsi="Times New Roman" w:eastAsia="宋体" w:cs="Times New Roman"/>
          <w:i/>
          <w:sz w:val="24"/>
          <w:szCs w:val="24"/>
          <w:u w:val="single"/>
        </w:rPr>
        <w:t xml:space="preserve">.</w:t>
      </w:r>
      <w:r>
        <w:rPr>
          <w:rFonts w:hint="eastAsia" w:ascii="Times New Roman" w:hAnsi="Times New Roman" w:eastAsia="宋体" w:cs="Times New Roman"/>
          <w:i/>
          <w:sz w:val="24"/>
          <w:szCs w:val="24"/>
          <w:u w:val="single"/>
        </w:rPr>
        <w:t xml:space="preserve">图纸见附件</w:t>
      </w:r>
      <w:r>
        <w:rPr>
          <w:rFonts w:hint="eastAsia" w:ascii="Times New Roman" w:hAnsi="Times New Roman" w:eastAsia="宋体" w:cs="Times New Roman"/>
          <w:i/>
          <w:sz w:val="24"/>
          <w:szCs w:val="24"/>
          <w:u w:val="single"/>
        </w:rPr>
        <w:t xml:space="preserve">，如图纸与清单不一致的，以清单为准。</w:t>
      </w:r>
      <w:r/>
    </w:p>
    <w:p>
      <w:pPr>
        <w:spacing w:line="440" w:lineRule="exact"/>
        <w:rPr>
          <w:rFonts w:ascii="Times New Roman" w:hAnsi="Times New Roman" w:eastAsia="宋体" w:cs="Times New Roman"/>
          <w:b/>
          <w:bCs/>
          <w:sz w:val="28"/>
          <w:szCs w:val="28"/>
        </w:rPr>
        <w:outlineLvl w:val="1"/>
      </w:pPr>
      <w:r/>
      <w:bookmarkStart w:id="337" w:name="_Toc157604638"/>
      <w:r/>
      <w:bookmarkStart w:id="338" w:name="_Toc163508317"/>
      <w:r/>
      <w:bookmarkStart w:id="339" w:name="_Toc163508392"/>
      <w:r/>
      <w:bookmarkStart w:id="340" w:name="_Toc153263475"/>
      <w:r/>
      <w:bookmarkStart w:id="341" w:name="_Toc217369834"/>
      <w:r>
        <w:rPr>
          <w:rFonts w:hint="eastAsia" w:ascii="Times New Roman" w:hAnsi="Times New Roman" w:eastAsia="宋体" w:cs="Times New Roman"/>
          <w:b/>
          <w:bCs/>
          <w:sz w:val="28"/>
          <w:szCs w:val="28"/>
        </w:rPr>
        <w:t xml:space="preserve">二、</w:t>
      </w:r>
      <w:bookmarkEnd w:id="337"/>
      <w:r/>
      <w:bookmarkEnd w:id="338"/>
      <w:r/>
      <w:bookmarkEnd w:id="339"/>
      <w:r/>
      <w:bookmarkEnd w:id="340"/>
      <w:r>
        <w:rPr>
          <w:rFonts w:hint="eastAsia" w:ascii="Times New Roman" w:hAnsi="Times New Roman" w:eastAsia="宋体" w:cs="Times New Roman"/>
          <w:b/>
          <w:bCs/>
          <w:sz w:val="28"/>
          <w:szCs w:val="28"/>
        </w:rPr>
        <w:t xml:space="preserve">货物清单</w:t>
      </w:r>
      <w:bookmarkEnd w:id="341"/>
      <w:r/>
      <w:r/>
    </w:p>
    <w:tbl>
      <w:tblPr>
        <w:tblW w:w="4998" w:type="pct"/>
        <w:jc w:val="center"/>
        <w:tblLook w:val="04A0" w:firstRow="1" w:lastRow="0" w:firstColumn="1" w:lastColumn="0" w:noHBand="0" w:noVBand="1"/>
      </w:tblPr>
      <w:tblGrid>
        <w:gridCol w:w="937"/>
        <w:gridCol w:w="3588"/>
        <w:gridCol w:w="1429"/>
        <w:gridCol w:w="1411"/>
        <w:gridCol w:w="2367"/>
      </w:tblGrid>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widowControl/>
              <w:rPr>
                <w:rFonts w:ascii="宋体-简" w:hAnsi="宋体-简" w:eastAsia="宋体-简" w:cs="宋体-简"/>
                <w:color w:val="000000"/>
                <w:sz w:val="24"/>
                <w:szCs w:val="24"/>
              </w:rPr>
            </w:pPr>
            <w:r>
              <w:rPr>
                <w:rFonts w:hint="eastAsia" w:ascii="宋体-简" w:hAnsi="宋体-简" w:eastAsia="宋体-简" w:cs="宋体-简"/>
                <w:color w:val="000000"/>
                <w:sz w:val="24"/>
                <w:szCs w:val="24"/>
                <w:lang w:bidi="ar"/>
              </w:rPr>
              <w:t xml:space="preserve">备</w:t>
            </w:r>
            <w:r>
              <w:rPr>
                <w:rFonts w:hint="eastAsia" w:ascii="微软雅黑" w:hAnsi="微软雅黑" w:eastAsia="微软雅黑" w:cs="微软雅黑"/>
                <w:color w:val="000000"/>
                <w:sz w:val="24"/>
                <w:szCs w:val="24"/>
                <w:lang w:bidi="ar"/>
              </w:rPr>
              <w:t xml:space="preserve">注</w:t>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PLC</w:t>
            </w:r>
            <w:bookmarkStart w:id="342" w:name="_GoBack"/>
            <w:r/>
            <w:bookmarkEnd w:id="342"/>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lang w:bidi="ar"/>
              </w:rPr>
            </w:pPr>
            <w:r>
              <w:rPr>
                <w:rFonts w:ascii="宋体" w:hAnsi="宋体" w:eastAsia="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全息</w:t>
            </w:r>
            <w:r>
              <w:rPr>
                <w:rFonts w:ascii="宋体" w:hAnsi="宋体" w:eastAsia="宋体" w:cs="宋体"/>
                <w:color w:val="000000"/>
                <w:sz w:val="24"/>
                <w:szCs w:val="24"/>
                <w:lang w:bidi="ar"/>
              </w:rPr>
              <w:t xml:space="preserve">AI网络平台一体机</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widowControl/>
              <w:rPr>
                <w:rFonts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电源时序器</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主电缆（三相电）</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主电缆（两相电）</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1300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辅电缆（三相电）</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辅电缆（两相电）</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lang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控制信号线</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widowControl/>
              <w:rPr>
                <w:rFonts w:ascii="宋体" w:hAnsi="宋体" w:eastAsia="宋体" w:cs="宋体"/>
                <w:color w:val="000000"/>
                <w:sz w:val="24"/>
                <w:szCs w:val="24"/>
              </w:rPr>
            </w:pPr>
            <w:r>
              <w:rPr>
                <w:rFonts w:ascii="宋体" w:hAnsi="宋体" w:eastAsia="宋体" w:cs="宋体"/>
                <w:color w:val="000000"/>
                <w:sz w:val="24"/>
                <w:szCs w:val="24"/>
                <w:lang w:bidi="ar"/>
              </w:rPr>
              <w:t xml:space="preserve">7400</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ascii="宋体" w:hAnsi="宋体" w:eastAsia="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中间继电器</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微型断路器1</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微型断路器2</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ascii="宋体" w:hAnsi="宋体" w:eastAsia="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五孔插座</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ascii="宋体" w:hAnsi="宋体" w:eastAsia="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空开</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ascii="宋体" w:hAnsi="宋体" w:eastAsia="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接触器</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r>
        <w:trPr>
          <w:jc w:val="center"/>
          <w:trHeight w:val="320"/>
        </w:trPr>
        <w:tc>
          <w:tcPr>
            <w:shd w:val="clear" w:color="auto" w:fill="auto"/>
            <w:tcBorders>
              <w:top w:val="single" w:color="000000" w:sz="4" w:space="0"/>
              <w:left w:val="single" w:color="000000" w:sz="4" w:space="0"/>
              <w:bottom w:val="single" w:color="000000" w:sz="4" w:space="0"/>
              <w:right w:val="single" w:color="000000" w:sz="4" w:space="0"/>
            </w:tcBorders>
            <w:tcW w:w="481"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w:t>
            </w:r>
            <w:r>
              <w:rPr>
                <w:rFonts w:ascii="宋体" w:hAnsi="宋体" w:eastAsia="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3"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柜体</w:t>
            </w:r>
            <w:r/>
          </w:p>
        </w:tc>
        <w:tc>
          <w:tcPr>
            <w:shd w:val="clear" w:color="auto" w:fill="auto"/>
            <w:tcBorders>
              <w:top w:val="single" w:color="000000" w:sz="4" w:space="0"/>
              <w:left w:val="single" w:color="000000" w:sz="4" w:space="0"/>
              <w:bottom w:val="single" w:color="000000" w:sz="4" w:space="0"/>
              <w:right w:val="single" w:color="000000" w:sz="4" w:space="0"/>
            </w:tcBorders>
            <w:tcW w:w="734" w:type="pct"/>
            <w:vAlign w:val="center"/>
            <w:textDirection w:val="lrTb"/>
            <w:noWrap w:val="false"/>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16" w:type="pct"/>
            <w:vAlign w:val="bottom"/>
            <w:textDirection w:val="lrTb"/>
            <w:noWrap/>
          </w:tcPr>
          <w:p>
            <w:pPr>
              <w:jc w:val="center"/>
              <w:rPr>
                <w:rFonts w:ascii="Arial" w:hAnsi="Arial" w:eastAsia="宋体" w:cs="Arial"/>
                <w:color w:val="000000"/>
                <w:sz w:val="24"/>
                <w:szCs w:val="24"/>
              </w:rPr>
            </w:pPr>
            <w:r>
              <w:rPr>
                <w:rFonts w:ascii="Arial" w:hAnsi="Arial" w:eastAsia="宋体" w:cs="Arial"/>
                <w:color w:val="000000"/>
                <w:sz w:val="24"/>
                <w:szCs w:val="24"/>
              </w:rPr>
            </w:r>
            <w:r/>
          </w:p>
        </w:tc>
      </w:tr>
    </w:tbl>
    <w:p>
      <w:pPr>
        <w:ind w:firstLine="723"/>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注：</w:t>
      </w: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、投标人所提供产品技术参数需相当于或优于招标文件要求，若有招标文件内涉及品牌或相关规格型号的仅供参考，投标人在报价时可以选用替代品牌型号。</w:t>
      </w:r>
      <w:r/>
    </w:p>
    <w:p>
      <w:pPr>
        <w:ind w:firstLine="723"/>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t xml:space="preserve">2</w:t>
      </w:r>
      <w:r>
        <w:rPr>
          <w:rFonts w:hint="eastAsia" w:ascii="Times New Roman" w:hAnsi="Times New Roman" w:eastAsia="宋体" w:cs="Times New Roman"/>
          <w:b/>
          <w:bCs/>
          <w:sz w:val="24"/>
          <w:szCs w:val="24"/>
        </w:rPr>
        <w:t xml:space="preserve">、所有货物须满足国家强制标准或要求，投标人须在投标文件中明确上述清单所有货物的品牌、型号以及必要的规格，如果未列明，采购人有权要求供货品牌型号，</w:t>
      </w:r>
      <w:r>
        <w:rPr>
          <w:rFonts w:hint="eastAsia" w:ascii="Times New Roman" w:hAnsi="Times New Roman" w:eastAsia="宋体" w:cs="Times New Roman"/>
          <w:b/>
          <w:bCs/>
          <w:sz w:val="24"/>
          <w:szCs w:val="24"/>
        </w:rPr>
        <w:t xml:space="preserve">否则导致</w:t>
      </w:r>
      <w:r>
        <w:rPr>
          <w:rFonts w:hint="eastAsia" w:ascii="Times New Roman" w:hAnsi="Times New Roman" w:eastAsia="宋体" w:cs="Times New Roman"/>
          <w:b/>
          <w:bCs/>
          <w:sz w:val="24"/>
          <w:szCs w:val="24"/>
        </w:rPr>
        <w:t xml:space="preserve">验收不合格的风险由投标人承担。</w:t>
      </w:r>
      <w:r/>
    </w:p>
    <w:p>
      <w:pPr>
        <w:ind w:firstLine="723"/>
        <w:spacing w:line="440" w:lineRule="exact"/>
        <w:rPr>
          <w:rFonts w:ascii="Times New Roman" w:hAnsi="Times New Roman" w:eastAsia="宋体" w:cs="Times New Roman"/>
          <w:b/>
          <w:bCs/>
          <w:sz w:val="28"/>
          <w:szCs w:val="28"/>
        </w:rPr>
      </w:pPr>
      <w:r>
        <w:rPr>
          <w:rFonts w:ascii="Times New Roman" w:hAnsi="Times New Roman" w:eastAsia="宋体" w:cs="Times New Roman"/>
          <w:b/>
          <w:bCs/>
          <w:sz w:val="24"/>
          <w:szCs w:val="24"/>
        </w:rPr>
        <w:t xml:space="preserve">3</w:t>
      </w:r>
      <w:r>
        <w:rPr>
          <w:rFonts w:hint="eastAsia" w:ascii="Times New Roman" w:hAnsi="Times New Roman" w:eastAsia="宋体" w:cs="Times New Roman"/>
          <w:b/>
          <w:bCs/>
          <w:sz w:val="24"/>
          <w:szCs w:val="24"/>
        </w:rPr>
        <w:t xml:space="preserve">、上述清单中相关电缆、信号线数量仅做参考，投标人需根据招标文件、图纸结合现场踏勘情况确定具体数量并确保满足现场实际需要（如有相关辅材一并包含在内），相关费用均包含在投标报价中，一旦中标合同总价不予调整。</w:t>
      </w:r>
      <w:r/>
    </w:p>
    <w:p>
      <w:pPr>
        <w:ind w:firstLine="964"/>
        <w:spacing w:line="440" w:lineRule="exact"/>
        <w:rPr>
          <w:rFonts w:ascii="宋体" w:hAnsi="宋体" w:eastAsia="宋体" w:cs="Times New Roman"/>
          <w:b/>
          <w:sz w:val="24"/>
          <w:szCs w:val="20"/>
        </w:rPr>
      </w:pPr>
      <w:r>
        <w:rPr>
          <w:rFonts w:ascii="宋体" w:hAnsi="宋体" w:eastAsia="宋体" w:cs="Times New Roman"/>
          <w:b/>
          <w:sz w:val="24"/>
          <w:szCs w:val="20"/>
        </w:rPr>
        <w:t xml:space="preserve">4</w:t>
      </w:r>
      <w:r>
        <w:rPr>
          <w:rFonts w:hint="eastAsia" w:ascii="宋体" w:hAnsi="宋体" w:eastAsia="宋体" w:cs="Times New Roman"/>
          <w:b/>
          <w:sz w:val="24"/>
          <w:szCs w:val="20"/>
        </w:rPr>
        <w:t xml:space="preserve">、本项目核心产品为：</w:t>
      </w:r>
      <w:r>
        <w:rPr>
          <w:rFonts w:ascii="宋体" w:hAnsi="宋体" w:eastAsia="宋体" w:cs="Times New Roman"/>
          <w:b/>
          <w:sz w:val="24"/>
          <w:szCs w:val="20"/>
        </w:rPr>
        <w:t xml:space="preserve">PLC</w:t>
      </w:r>
      <w:r/>
    </w:p>
    <w:p>
      <w:pPr>
        <w:spacing w:line="440" w:lineRule="exact"/>
        <w:rPr>
          <w:rFonts w:ascii="Times New Roman" w:hAnsi="Times New Roman" w:eastAsia="宋体" w:cs="Times New Roman"/>
          <w:b/>
          <w:bCs/>
          <w:sz w:val="28"/>
          <w:szCs w:val="28"/>
        </w:rPr>
        <w:outlineLvl w:val="1"/>
      </w:pPr>
      <w:r/>
      <w:bookmarkStart w:id="343" w:name="_Toc163508318"/>
      <w:r/>
      <w:bookmarkStart w:id="344" w:name="_Toc157604640"/>
      <w:r/>
      <w:bookmarkStart w:id="345" w:name="_Toc153263477"/>
      <w:r/>
      <w:bookmarkStart w:id="346" w:name="_Toc163508393"/>
      <w:r/>
      <w:bookmarkStart w:id="347" w:name="_Toc217369835"/>
      <w:r>
        <w:rPr>
          <w:rFonts w:hint="eastAsia" w:ascii="Times New Roman" w:hAnsi="Times New Roman" w:eastAsia="宋体" w:cs="Times New Roman"/>
          <w:b/>
          <w:bCs/>
          <w:sz w:val="28"/>
          <w:szCs w:val="28"/>
        </w:rPr>
        <w:t xml:space="preserve">三、</w:t>
      </w:r>
      <w:bookmarkEnd w:id="343"/>
      <w:r/>
      <w:bookmarkEnd w:id="344"/>
      <w:r/>
      <w:bookmarkEnd w:id="345"/>
      <w:r/>
      <w:bookmarkEnd w:id="346"/>
      <w:r>
        <w:rPr>
          <w:rFonts w:hint="eastAsia" w:ascii="Times New Roman" w:hAnsi="Times New Roman" w:eastAsia="宋体" w:cs="Times New Roman"/>
          <w:b/>
          <w:bCs/>
          <w:sz w:val="28"/>
          <w:szCs w:val="28"/>
        </w:rPr>
        <w:t xml:space="preserve">技术参数要求</w:t>
      </w:r>
      <w:bookmarkEnd w:id="347"/>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PLC</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基本参数</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程序存储器：</w:t>
      </w:r>
      <w:r>
        <w:rPr>
          <w:rFonts w:ascii="Times New Roman" w:hAnsi="Times New Roman" w:eastAsia="宋体" w:cs="Times New Roman"/>
          <w:sz w:val="24"/>
          <w:szCs w:val="24"/>
        </w:rPr>
        <w:t xml:space="preserve">128KB+64KB+64KB</w:t>
      </w:r>
      <w:r>
        <w:rPr>
          <w:rFonts w:hint="eastAsia" w:ascii="Times New Roman" w:hAnsi="Times New Roman" w:eastAsia="宋体" w:cs="Times New Roman"/>
          <w:sz w:val="24"/>
          <w:szCs w:val="24"/>
        </w:rPr>
        <w:t xml:space="preserve">；数据存储器：</w:t>
      </w:r>
      <w:r>
        <w:rPr>
          <w:rFonts w:ascii="Times New Roman" w:hAnsi="Times New Roman" w:eastAsia="宋体" w:cs="Times New Roman"/>
          <w:sz w:val="24"/>
          <w:szCs w:val="24"/>
        </w:rPr>
        <w:t xml:space="preserve">64KB+100KB</w:t>
      </w:r>
      <w:r>
        <w:rPr>
          <w:rFonts w:ascii="Times New Roman" w:hAnsi="Times New Roman" w:eastAsia="宋体" w:cs="Times New Roman"/>
          <w:sz w:val="24"/>
          <w:szCs w:val="24"/>
        </w:rPr>
        <w:t xml:space="preserve">，永久保持</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最大扩展模块数：大于等于</w:t>
      </w:r>
      <w:r>
        <w:rPr>
          <w:rFonts w:ascii="Times New Roman" w:hAnsi="Times New Roman" w:eastAsia="宋体" w:cs="Times New Roman"/>
          <w:sz w:val="24"/>
          <w:szCs w:val="24"/>
        </w:rPr>
        <w:t xml:space="preserve">7</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最大数字量：</w:t>
      </w:r>
      <w:r>
        <w:rPr>
          <w:rFonts w:ascii="Times New Roman" w:hAnsi="Times New Roman" w:eastAsia="宋体" w:cs="Times New Roman"/>
          <w:sz w:val="24"/>
          <w:szCs w:val="24"/>
        </w:rPr>
        <w:t xml:space="preserve">128DI/128DO</w:t>
      </w:r>
      <w:r>
        <w:rPr>
          <w:rFonts w:ascii="Times New Roman" w:hAnsi="Times New Roman" w:eastAsia="宋体" w:cs="Times New Roman"/>
          <w:sz w:val="24"/>
          <w:szCs w:val="24"/>
        </w:rPr>
        <w:t xml:space="preserve">（扩展</w:t>
      </w:r>
      <w:r>
        <w:rPr>
          <w:rFonts w:ascii="Times New Roman" w:hAnsi="Times New Roman" w:eastAsia="宋体" w:cs="Times New Roman"/>
          <w:sz w:val="24"/>
          <w:szCs w:val="24"/>
        </w:rPr>
        <w:t xml:space="preserve">can</w:t>
      </w:r>
      <w:r>
        <w:rPr>
          <w:rFonts w:ascii="Times New Roman" w:hAnsi="Times New Roman" w:eastAsia="宋体" w:cs="Times New Roman"/>
          <w:sz w:val="24"/>
          <w:szCs w:val="24"/>
        </w:rPr>
        <w:t xml:space="preserve">扩展</w:t>
      </w:r>
      <w:r>
        <w:rPr>
          <w:rFonts w:ascii="Times New Roman" w:hAnsi="Times New Roman" w:eastAsia="宋体" w:cs="Times New Roman"/>
          <w:sz w:val="24"/>
          <w:szCs w:val="24"/>
        </w:rPr>
        <w:t xml:space="preserve">板最多</w:t>
      </w:r>
      <w:r>
        <w:rPr>
          <w:rFonts w:ascii="Times New Roman" w:hAnsi="Times New Roman" w:eastAsia="宋体" w:cs="Times New Roman"/>
          <w:sz w:val="24"/>
          <w:szCs w:val="24"/>
        </w:rPr>
        <w:t xml:space="preserve">640DI/640DO</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；最大模拟量：</w:t>
      </w:r>
      <w:r>
        <w:rPr>
          <w:rFonts w:ascii="Times New Roman" w:hAnsi="Times New Roman" w:eastAsia="宋体" w:cs="Times New Roman"/>
          <w:sz w:val="24"/>
          <w:szCs w:val="24"/>
        </w:rPr>
        <w:t xml:space="preserve">32AI/32AQ</w:t>
      </w:r>
      <w:r>
        <w:rPr>
          <w:rFonts w:ascii="Times New Roman" w:hAnsi="Times New Roman" w:eastAsia="宋体" w:cs="Times New Roman"/>
          <w:sz w:val="24"/>
          <w:szCs w:val="24"/>
        </w:rPr>
        <w:t xml:space="preserve">（扩展</w:t>
      </w:r>
      <w:r>
        <w:rPr>
          <w:rFonts w:ascii="Times New Roman" w:hAnsi="Times New Roman" w:eastAsia="宋体" w:cs="Times New Roman"/>
          <w:sz w:val="24"/>
          <w:szCs w:val="24"/>
        </w:rPr>
        <w:t xml:space="preserve">can</w:t>
      </w:r>
      <w:r>
        <w:rPr>
          <w:rFonts w:ascii="Times New Roman" w:hAnsi="Times New Roman" w:eastAsia="宋体" w:cs="Times New Roman"/>
          <w:sz w:val="24"/>
          <w:szCs w:val="24"/>
        </w:rPr>
        <w:t xml:space="preserve">扩展</w:t>
      </w:r>
      <w:r>
        <w:rPr>
          <w:rFonts w:ascii="Times New Roman" w:hAnsi="Times New Roman" w:eastAsia="宋体" w:cs="Times New Roman"/>
          <w:sz w:val="24"/>
          <w:szCs w:val="24"/>
        </w:rPr>
        <w:t xml:space="preserve">板最多</w:t>
      </w:r>
      <w:r>
        <w:rPr>
          <w:rFonts w:ascii="Times New Roman" w:hAnsi="Times New Roman" w:eastAsia="宋体" w:cs="Times New Roman"/>
          <w:sz w:val="24"/>
          <w:szCs w:val="24"/>
        </w:rPr>
        <w:t xml:space="preserve">194AI/194AQ</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数据保存：</w:t>
      </w:r>
      <w:r>
        <w:rPr>
          <w:rFonts w:ascii="Times New Roman" w:hAnsi="Times New Roman" w:eastAsia="宋体" w:cs="Times New Roman"/>
          <w:sz w:val="24"/>
          <w:szCs w:val="24"/>
        </w:rPr>
        <w:t xml:space="preserve">FlashROM</w:t>
      </w:r>
      <w:r>
        <w:rPr>
          <w:rFonts w:ascii="Times New Roman" w:hAnsi="Times New Roman" w:eastAsia="宋体" w:cs="Times New Roman"/>
          <w:sz w:val="24"/>
          <w:szCs w:val="24"/>
        </w:rPr>
        <w:t xml:space="preserve">永久保持</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定时器总数：</w:t>
      </w:r>
      <w:r>
        <w:rPr>
          <w:rFonts w:ascii="Times New Roman" w:hAnsi="Times New Roman" w:eastAsia="宋体" w:cs="Times New Roman"/>
          <w:sz w:val="24"/>
          <w:szCs w:val="24"/>
        </w:rPr>
        <w:t xml:space="preserve">512</w:t>
      </w:r>
      <w:r>
        <w:rPr>
          <w:rFonts w:ascii="Times New Roman" w:hAnsi="Times New Roman" w:eastAsia="宋体" w:cs="Times New Roman"/>
          <w:sz w:val="24"/>
          <w:szCs w:val="24"/>
        </w:rPr>
        <w:t xml:space="preserve">个</w:t>
      </w:r>
      <w:r>
        <w:rPr>
          <w:rFonts w:hint="eastAsia" w:ascii="Times New Roman" w:hAnsi="Times New Roman" w:eastAsia="宋体" w:cs="Times New Roman"/>
          <w:sz w:val="24"/>
          <w:szCs w:val="24"/>
        </w:rPr>
        <w:t xml:space="preserve">；计数器：</w:t>
      </w:r>
      <w:r>
        <w:rPr>
          <w:rFonts w:ascii="Times New Roman" w:hAnsi="Times New Roman" w:eastAsia="宋体" w:cs="Times New Roman"/>
          <w:sz w:val="24"/>
          <w:szCs w:val="24"/>
        </w:rPr>
        <w:t xml:space="preserve">256</w:t>
      </w:r>
      <w:r>
        <w:rPr>
          <w:rFonts w:ascii="Times New Roman" w:hAnsi="Times New Roman" w:eastAsia="宋体" w:cs="Times New Roman"/>
          <w:sz w:val="24"/>
          <w:szCs w:val="24"/>
        </w:rPr>
        <w:t xml:space="preserve">个</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内存存储器位：</w:t>
      </w:r>
      <w:r>
        <w:rPr>
          <w:rFonts w:ascii="Times New Roman" w:hAnsi="Times New Roman" w:eastAsia="宋体" w:cs="Times New Roman"/>
          <w:sz w:val="24"/>
          <w:szCs w:val="24"/>
        </w:rPr>
        <w:t xml:space="preserve">256</w:t>
      </w:r>
      <w:r>
        <w:rPr>
          <w:rFonts w:ascii="Times New Roman" w:hAnsi="Times New Roman" w:eastAsia="宋体" w:cs="Times New Roman"/>
          <w:sz w:val="24"/>
          <w:szCs w:val="24"/>
        </w:rPr>
        <w:t xml:space="preserve">位</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 BD</w:t>
      </w:r>
      <w:r>
        <w:rPr>
          <w:rFonts w:ascii="Times New Roman" w:hAnsi="Times New Roman" w:eastAsia="宋体" w:cs="Times New Roman"/>
          <w:sz w:val="24"/>
          <w:szCs w:val="24"/>
        </w:rPr>
        <w:t xml:space="preserve">扩展板接口数：</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个，支持</w:t>
      </w:r>
      <w:r>
        <w:rPr>
          <w:rFonts w:ascii="Times New Roman" w:hAnsi="Times New Roman" w:eastAsia="宋体" w:cs="Times New Roman"/>
          <w:sz w:val="24"/>
          <w:szCs w:val="24"/>
        </w:rPr>
        <w:t xml:space="preserve">RS485</w:t>
      </w:r>
      <w:r>
        <w:rPr>
          <w:rFonts w:ascii="Times New Roman" w:hAnsi="Times New Roman" w:eastAsia="宋体" w:cs="Times New Roman"/>
          <w:sz w:val="24"/>
          <w:szCs w:val="24"/>
        </w:rPr>
        <w:t xml:space="preserve">扩展板、</w:t>
      </w:r>
      <w:r>
        <w:rPr>
          <w:rFonts w:ascii="Times New Roman" w:hAnsi="Times New Roman" w:eastAsia="宋体" w:cs="Times New Roman"/>
          <w:sz w:val="24"/>
          <w:szCs w:val="24"/>
        </w:rPr>
        <w:t xml:space="preserve">CAN</w:t>
      </w:r>
      <w:r>
        <w:rPr>
          <w:rFonts w:ascii="Times New Roman" w:hAnsi="Times New Roman" w:eastAsia="宋体" w:cs="Times New Roman"/>
          <w:sz w:val="24"/>
          <w:szCs w:val="24"/>
        </w:rPr>
        <w:t xml:space="preserve">扩展板、模拟量扩展板</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 </w:t>
      </w:r>
      <w:r>
        <w:rPr>
          <w:rFonts w:hint="eastAsia" w:ascii="Times New Roman" w:hAnsi="Times New Roman" w:eastAsia="宋体" w:cs="Times New Roman"/>
          <w:sz w:val="24"/>
          <w:szCs w:val="24"/>
        </w:rPr>
        <w:t xml:space="preserve">通讯接口：</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个通信口：</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1.9 PORT0:PPI/</w:t>
      </w:r>
      <w:r>
        <w:rPr>
          <w:rFonts w:ascii="Times New Roman" w:hAnsi="Times New Roman" w:eastAsia="宋体" w:cs="Times New Roman"/>
          <w:sz w:val="24"/>
          <w:szCs w:val="24"/>
        </w:rPr>
        <w:t xml:space="preserve">自由口，标准</w:t>
      </w:r>
      <w:r>
        <w:rPr>
          <w:rFonts w:ascii="Times New Roman" w:hAnsi="Times New Roman" w:eastAsia="宋体" w:cs="Times New Roman"/>
          <w:sz w:val="24"/>
          <w:szCs w:val="24"/>
        </w:rPr>
        <w:t xml:space="preserve">RS485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1.13 PORT1:PPI/</w:t>
      </w:r>
      <w:r>
        <w:rPr>
          <w:rFonts w:ascii="Times New Roman" w:hAnsi="Times New Roman" w:eastAsia="宋体" w:cs="Times New Roman"/>
          <w:sz w:val="24"/>
          <w:szCs w:val="24"/>
        </w:rPr>
        <w:t xml:space="preserve">自由口，标准</w:t>
      </w:r>
      <w:r>
        <w:rPr>
          <w:rFonts w:ascii="Times New Roman" w:hAnsi="Times New Roman" w:eastAsia="宋体" w:cs="Times New Roman"/>
          <w:sz w:val="24"/>
          <w:szCs w:val="24"/>
        </w:rPr>
        <w:t xml:space="preserve">RS485</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插上</w:t>
      </w:r>
      <w:r>
        <w:rPr>
          <w:rFonts w:ascii="Times New Roman" w:hAnsi="Times New Roman" w:eastAsia="宋体" w:cs="Times New Roman"/>
          <w:sz w:val="24"/>
          <w:szCs w:val="24"/>
        </w:rPr>
        <w:t xml:space="preserve">RS485</w:t>
      </w:r>
      <w:r>
        <w:rPr>
          <w:rFonts w:ascii="Times New Roman" w:hAnsi="Times New Roman" w:eastAsia="宋体" w:cs="Times New Roman"/>
          <w:sz w:val="24"/>
          <w:szCs w:val="24"/>
        </w:rPr>
        <w:t xml:space="preserve">扩展板并重新启动之后，</w:t>
      </w:r>
      <w:r>
        <w:rPr>
          <w:rFonts w:ascii="Times New Roman" w:hAnsi="Times New Roman" w:eastAsia="宋体" w:cs="Times New Roman"/>
          <w:sz w:val="24"/>
          <w:szCs w:val="24"/>
        </w:rPr>
        <w:t xml:space="preserve">PORT0</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RS485</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PPI</w:t>
      </w:r>
      <w:r>
        <w:rPr>
          <w:rFonts w:ascii="Times New Roman" w:hAnsi="Times New Roman" w:eastAsia="宋体" w:cs="Times New Roman"/>
          <w:sz w:val="24"/>
          <w:szCs w:val="24"/>
        </w:rPr>
        <w:t xml:space="preserve">通信口）</w:t>
      </w:r>
      <w:r>
        <w:rPr>
          <w:rFonts w:ascii="Times New Roman" w:hAnsi="Times New Roman" w:eastAsia="宋体" w:cs="Times New Roman"/>
          <w:sz w:val="24"/>
          <w:szCs w:val="24"/>
        </w:rPr>
        <w:t xml:space="preserve">PORT1</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RS485</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PPI/</w:t>
      </w:r>
      <w:r>
        <w:rPr>
          <w:rFonts w:ascii="Times New Roman" w:hAnsi="Times New Roman" w:eastAsia="宋体" w:cs="Times New Roman"/>
          <w:sz w:val="24"/>
          <w:szCs w:val="24"/>
        </w:rPr>
        <w:t xml:space="preserve">自由通信口），</w:t>
      </w:r>
      <w:r>
        <w:rPr>
          <w:rFonts w:ascii="Times New Roman" w:hAnsi="Times New Roman" w:eastAsia="宋体" w:cs="Times New Roman"/>
          <w:sz w:val="24"/>
          <w:szCs w:val="24"/>
        </w:rPr>
        <w:t xml:space="preserve">FPORT0</w:t>
      </w:r>
      <w:r>
        <w:rPr>
          <w:rFonts w:ascii="Times New Roman" w:hAnsi="Times New Roman" w:eastAsia="宋体" w:cs="Times New Roman"/>
          <w:sz w:val="24"/>
          <w:szCs w:val="24"/>
        </w:rPr>
        <w:t xml:space="preserve">（自由口）</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1.11 </w:t>
      </w:r>
      <w:r>
        <w:rPr>
          <w:rFonts w:hint="eastAsia" w:ascii="Times New Roman" w:hAnsi="Times New Roman" w:eastAsia="宋体" w:cs="Times New Roman"/>
          <w:sz w:val="24"/>
          <w:szCs w:val="24"/>
        </w:rPr>
        <w:t xml:space="preserve">协议类型：</w:t>
      </w:r>
      <w:r>
        <w:rPr>
          <w:rFonts w:ascii="Times New Roman" w:hAnsi="Times New Roman" w:eastAsia="宋体" w:cs="Times New Roman"/>
          <w:sz w:val="24"/>
          <w:szCs w:val="24"/>
        </w:rPr>
        <w:t xml:space="preserve">UDP/TCP</w:t>
      </w:r>
      <w:r>
        <w:rPr>
          <w:rFonts w:ascii="Times New Roman" w:hAnsi="Times New Roman" w:eastAsia="宋体" w:cs="Times New Roman"/>
          <w:sz w:val="24"/>
          <w:szCs w:val="24"/>
        </w:rPr>
        <w:t xml:space="preserve">协议</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1.12 </w:t>
      </w:r>
      <w:r>
        <w:rPr>
          <w:rFonts w:hint="eastAsia" w:ascii="Times New Roman" w:hAnsi="Times New Roman" w:eastAsia="宋体" w:cs="Times New Roman"/>
          <w:sz w:val="24"/>
          <w:szCs w:val="24"/>
        </w:rPr>
        <w:t xml:space="preserve">支持</w:t>
      </w:r>
      <w:r>
        <w:rPr>
          <w:rFonts w:ascii="Times New Roman" w:hAnsi="Times New Roman" w:eastAsia="宋体" w:cs="Times New Roman"/>
          <w:sz w:val="24"/>
          <w:szCs w:val="24"/>
        </w:rPr>
        <w:t xml:space="preserve">UDP_PPI</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MODBUS_TCP</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Socket</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S7</w:t>
      </w:r>
      <w:r>
        <w:rPr>
          <w:rFonts w:ascii="Times New Roman" w:hAnsi="Times New Roman" w:eastAsia="宋体" w:cs="Times New Roman"/>
          <w:sz w:val="24"/>
          <w:szCs w:val="24"/>
        </w:rPr>
        <w:t xml:space="preserve">协议，支持</w:t>
      </w:r>
      <w:r>
        <w:rPr>
          <w:rFonts w:ascii="Times New Roman" w:hAnsi="Times New Roman" w:eastAsia="宋体" w:cs="Times New Roman"/>
          <w:sz w:val="24"/>
          <w:szCs w:val="24"/>
        </w:rPr>
        <w:t xml:space="preserve">PLC</w:t>
      </w:r>
      <w:r>
        <w:rPr>
          <w:rFonts w:ascii="Times New Roman" w:hAnsi="Times New Roman" w:eastAsia="宋体" w:cs="Times New Roman"/>
          <w:sz w:val="24"/>
          <w:szCs w:val="24"/>
        </w:rPr>
        <w:t xml:space="preserve">间以太网通信，支持</w:t>
      </w:r>
      <w:r>
        <w:rPr>
          <w:rFonts w:ascii="Times New Roman" w:hAnsi="Times New Roman" w:eastAsia="宋体" w:cs="Times New Roman"/>
          <w:sz w:val="24"/>
          <w:szCs w:val="24"/>
        </w:rPr>
        <w:t xml:space="preserve">MiCo</w:t>
      </w:r>
      <w:r>
        <w:rPr>
          <w:rFonts w:ascii="Times New Roman" w:hAnsi="Times New Roman" w:eastAsia="宋体" w:cs="Times New Roman"/>
          <w:sz w:val="24"/>
          <w:szCs w:val="24"/>
        </w:rPr>
        <w:t xml:space="preserve">以太网编程。</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最大连接数：</w:t>
      </w: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个</w:t>
      </w:r>
      <w:r>
        <w:rPr>
          <w:rFonts w:ascii="Times New Roman" w:hAnsi="Times New Roman" w:eastAsia="宋体" w:cs="Times New Roman"/>
          <w:sz w:val="24"/>
          <w:szCs w:val="24"/>
        </w:rPr>
        <w:t xml:space="preserve">UDP/PPI</w:t>
      </w:r>
      <w:r>
        <w:rPr>
          <w:rFonts w:ascii="Times New Roman" w:hAnsi="Times New Roman" w:eastAsia="宋体" w:cs="Times New Roman"/>
          <w:sz w:val="24"/>
          <w:szCs w:val="24"/>
        </w:rPr>
        <w:t xml:space="preserve">连接，不分主从、</w:t>
      </w: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个</w:t>
      </w:r>
      <w:r>
        <w:rPr>
          <w:rFonts w:ascii="Times New Roman" w:hAnsi="Times New Roman" w:eastAsia="宋体" w:cs="Times New Roman"/>
          <w:sz w:val="24"/>
          <w:szCs w:val="24"/>
        </w:rPr>
        <w:t xml:space="preserve">TCP/Modbus</w:t>
      </w:r>
      <w:r>
        <w:rPr>
          <w:rFonts w:ascii="Times New Roman" w:hAnsi="Times New Roman" w:eastAsia="宋体" w:cs="Times New Roman"/>
          <w:sz w:val="24"/>
          <w:szCs w:val="24"/>
        </w:rPr>
        <w:t xml:space="preserve">连接，不分主从、</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个</w:t>
      </w:r>
      <w:r>
        <w:rPr>
          <w:rFonts w:ascii="Times New Roman" w:hAnsi="Times New Roman" w:eastAsia="宋体" w:cs="Times New Roman"/>
          <w:sz w:val="24"/>
          <w:szCs w:val="24"/>
        </w:rPr>
        <w:t xml:space="preserve">Socket</w:t>
      </w:r>
      <w:r>
        <w:rPr>
          <w:rFonts w:ascii="Times New Roman" w:hAnsi="Times New Roman" w:eastAsia="宋体" w:cs="Times New Roman"/>
          <w:sz w:val="24"/>
          <w:szCs w:val="24"/>
        </w:rPr>
        <w:t xml:space="preserve">连接，</w:t>
      </w:r>
      <w:r>
        <w:rPr>
          <w:rFonts w:ascii="Times New Roman" w:hAnsi="Times New Roman" w:eastAsia="宋体" w:cs="Times New Roman"/>
          <w:sz w:val="24"/>
          <w:szCs w:val="24"/>
        </w:rPr>
        <w:t xml:space="preserve">UDP</w:t>
      </w:r>
      <w:r>
        <w:rPr>
          <w:rFonts w:ascii="Times New Roman" w:hAnsi="Times New Roman" w:eastAsia="宋体" w:cs="Times New Roman"/>
          <w:sz w:val="24"/>
          <w:szCs w:val="24"/>
        </w:rPr>
        <w:t xml:space="preserve">和</w:t>
      </w:r>
      <w:r>
        <w:rPr>
          <w:rFonts w:ascii="Times New Roman" w:hAnsi="Times New Roman" w:eastAsia="宋体" w:cs="Times New Roman"/>
          <w:sz w:val="24"/>
          <w:szCs w:val="24"/>
        </w:rPr>
        <w:t xml:space="preserve">TCP</w:t>
      </w:r>
      <w:r>
        <w:rPr>
          <w:rFonts w:ascii="Times New Roman" w:hAnsi="Times New Roman" w:eastAsia="宋体" w:cs="Times New Roman"/>
          <w:sz w:val="24"/>
          <w:szCs w:val="24"/>
        </w:rPr>
        <w:t xml:space="preserve">各</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个、</w:t>
      </w: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个</w:t>
      </w:r>
      <w:r>
        <w:rPr>
          <w:rFonts w:ascii="Times New Roman" w:hAnsi="Times New Roman" w:eastAsia="宋体" w:cs="Times New Roman"/>
          <w:sz w:val="24"/>
          <w:szCs w:val="24"/>
        </w:rPr>
        <w:t xml:space="preserve">S7</w:t>
      </w:r>
      <w:r>
        <w:rPr>
          <w:rFonts w:ascii="Times New Roman" w:hAnsi="Times New Roman" w:eastAsia="宋体" w:cs="Times New Roman"/>
          <w:sz w:val="24"/>
          <w:szCs w:val="24"/>
        </w:rPr>
        <w:t xml:space="preserve">协议连接，不分主从站</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最大单次传输数据：</w:t>
      </w:r>
      <w:r>
        <w:rPr>
          <w:rFonts w:ascii="Times New Roman" w:hAnsi="Times New Roman" w:eastAsia="宋体" w:cs="Times New Roman"/>
          <w:sz w:val="24"/>
          <w:szCs w:val="24"/>
        </w:rPr>
        <w:t xml:space="preserve">UDP_PPI</w:t>
      </w:r>
      <w:r>
        <w:rPr>
          <w:rFonts w:ascii="Times New Roman" w:hAnsi="Times New Roman" w:eastAsia="宋体" w:cs="Times New Roman"/>
          <w:sz w:val="24"/>
          <w:szCs w:val="24"/>
        </w:rPr>
        <w:t xml:space="preserve">每次操作最多</w:t>
      </w:r>
      <w:r>
        <w:rPr>
          <w:rFonts w:ascii="Times New Roman" w:hAnsi="Times New Roman" w:eastAsia="宋体" w:cs="Times New Roman"/>
          <w:sz w:val="24"/>
          <w:szCs w:val="24"/>
        </w:rPr>
        <w:t xml:space="preserve">200</w:t>
      </w:r>
      <w:r>
        <w:rPr>
          <w:rFonts w:ascii="Times New Roman" w:hAnsi="Times New Roman" w:eastAsia="宋体" w:cs="Times New Roman"/>
          <w:sz w:val="24"/>
          <w:szCs w:val="24"/>
        </w:rPr>
        <w:t xml:space="preserve">字节传输、</w:t>
      </w:r>
      <w:r>
        <w:rPr>
          <w:rFonts w:ascii="Times New Roman" w:hAnsi="Times New Roman" w:eastAsia="宋体" w:cs="Times New Roman"/>
          <w:sz w:val="24"/>
          <w:szCs w:val="24"/>
        </w:rPr>
        <w:t xml:space="preserve">MODBUS_TCP</w:t>
      </w:r>
      <w:r>
        <w:rPr>
          <w:rFonts w:ascii="Times New Roman" w:hAnsi="Times New Roman" w:eastAsia="宋体" w:cs="Times New Roman"/>
          <w:sz w:val="24"/>
          <w:szCs w:val="24"/>
        </w:rPr>
        <w:t xml:space="preserve">每次操作最多</w:t>
      </w:r>
      <w:r>
        <w:rPr>
          <w:rFonts w:ascii="Times New Roman" w:hAnsi="Times New Roman" w:eastAsia="宋体" w:cs="Times New Roman"/>
          <w:sz w:val="24"/>
          <w:szCs w:val="24"/>
        </w:rPr>
        <w:t xml:space="preserve">240</w:t>
      </w:r>
      <w:r>
        <w:rPr>
          <w:rFonts w:ascii="Times New Roman" w:hAnsi="Times New Roman" w:eastAsia="宋体" w:cs="Times New Roman"/>
          <w:sz w:val="24"/>
          <w:szCs w:val="24"/>
        </w:rPr>
        <w:t xml:space="preserve">字节传输、</w:t>
      </w:r>
      <w:r>
        <w:rPr>
          <w:rFonts w:ascii="Times New Roman" w:hAnsi="Times New Roman" w:eastAsia="宋体" w:cs="Times New Roman"/>
          <w:sz w:val="24"/>
          <w:szCs w:val="24"/>
        </w:rPr>
        <w:t xml:space="preserve">Socket</w:t>
      </w:r>
      <w:r>
        <w:rPr>
          <w:rFonts w:ascii="Times New Roman" w:hAnsi="Times New Roman" w:eastAsia="宋体" w:cs="Times New Roman"/>
          <w:sz w:val="24"/>
          <w:szCs w:val="24"/>
        </w:rPr>
        <w:t xml:space="preserve">每次操作最多</w:t>
      </w:r>
      <w:r>
        <w:rPr>
          <w:rFonts w:ascii="Times New Roman" w:hAnsi="Times New Roman" w:eastAsia="宋体" w:cs="Times New Roman"/>
          <w:sz w:val="24"/>
          <w:szCs w:val="24"/>
        </w:rPr>
        <w:t xml:space="preserve">512</w:t>
      </w:r>
      <w:r>
        <w:rPr>
          <w:rFonts w:ascii="Times New Roman" w:hAnsi="Times New Roman" w:eastAsia="宋体" w:cs="Times New Roman"/>
          <w:sz w:val="24"/>
          <w:szCs w:val="24"/>
        </w:rPr>
        <w:t xml:space="preserve">字节传输、</w:t>
      </w:r>
      <w:r>
        <w:rPr>
          <w:rFonts w:ascii="Times New Roman" w:hAnsi="Times New Roman" w:eastAsia="宋体" w:cs="Times New Roman"/>
          <w:sz w:val="24"/>
          <w:szCs w:val="24"/>
        </w:rPr>
        <w:t xml:space="preserve">S7</w:t>
      </w:r>
      <w:r>
        <w:rPr>
          <w:rFonts w:ascii="Times New Roman" w:hAnsi="Times New Roman" w:eastAsia="宋体" w:cs="Times New Roman"/>
          <w:sz w:val="24"/>
          <w:szCs w:val="24"/>
        </w:rPr>
        <w:t xml:space="preserve">协议每次操作最多</w:t>
      </w:r>
      <w:r>
        <w:rPr>
          <w:rFonts w:ascii="Times New Roman" w:hAnsi="Times New Roman" w:eastAsia="宋体" w:cs="Times New Roman"/>
          <w:sz w:val="24"/>
          <w:szCs w:val="24"/>
        </w:rPr>
        <w:t xml:space="preserve">200</w:t>
      </w:r>
      <w:r>
        <w:rPr>
          <w:rFonts w:ascii="Times New Roman" w:hAnsi="Times New Roman" w:eastAsia="宋体" w:cs="Times New Roman"/>
          <w:sz w:val="24"/>
          <w:szCs w:val="24"/>
        </w:rPr>
        <w:t xml:space="preserve">字节传输</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1.15 2</w:t>
      </w:r>
      <w:r>
        <w:rPr>
          <w:rFonts w:ascii="Times New Roman" w:hAnsi="Times New Roman" w:eastAsia="宋体" w:cs="Times New Roman"/>
          <w:sz w:val="24"/>
          <w:szCs w:val="24"/>
        </w:rPr>
        <w:t xml:space="preserve">个通信口</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PORT0:PPI/</w:t>
      </w:r>
      <w:r>
        <w:rPr>
          <w:rFonts w:ascii="Times New Roman" w:hAnsi="Times New Roman" w:eastAsia="宋体" w:cs="Times New Roman"/>
          <w:sz w:val="24"/>
          <w:szCs w:val="24"/>
        </w:rPr>
        <w:t xml:space="preserve">自由口，标准</w:t>
      </w:r>
      <w:r>
        <w:rPr>
          <w:rFonts w:ascii="Times New Roman" w:hAnsi="Times New Roman" w:eastAsia="宋体" w:cs="Times New Roman"/>
          <w:sz w:val="24"/>
          <w:szCs w:val="24"/>
        </w:rPr>
        <w:t xml:space="preserve">RS485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PORT1:PPI/</w:t>
      </w:r>
      <w:r>
        <w:rPr>
          <w:rFonts w:ascii="Times New Roman" w:hAnsi="Times New Roman" w:eastAsia="宋体" w:cs="Times New Roman"/>
          <w:sz w:val="24"/>
          <w:szCs w:val="24"/>
        </w:rPr>
        <w:t xml:space="preserve">自由口，标准</w:t>
      </w:r>
      <w:r>
        <w:rPr>
          <w:rFonts w:ascii="Times New Roman" w:hAnsi="Times New Roman" w:eastAsia="宋体" w:cs="Times New Roman"/>
          <w:sz w:val="24"/>
          <w:szCs w:val="24"/>
        </w:rPr>
        <w:t xml:space="preserve">RS485</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）插上</w:t>
      </w:r>
      <w:r>
        <w:rPr>
          <w:rFonts w:ascii="Times New Roman" w:hAnsi="Times New Roman" w:eastAsia="宋体" w:cs="Times New Roman"/>
          <w:sz w:val="24"/>
          <w:szCs w:val="24"/>
        </w:rPr>
        <w:t xml:space="preserve">RS485</w:t>
      </w:r>
      <w:r>
        <w:rPr>
          <w:rFonts w:ascii="Times New Roman" w:hAnsi="Times New Roman" w:eastAsia="宋体" w:cs="Times New Roman"/>
          <w:sz w:val="24"/>
          <w:szCs w:val="24"/>
        </w:rPr>
        <w:t xml:space="preserve">扩展板并重新启动之后，</w:t>
      </w:r>
      <w:r>
        <w:rPr>
          <w:rFonts w:ascii="Times New Roman" w:hAnsi="Times New Roman" w:eastAsia="宋体" w:cs="Times New Roman"/>
          <w:sz w:val="24"/>
          <w:szCs w:val="24"/>
        </w:rPr>
        <w:t xml:space="preserve">PORT0</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RS485</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PPI</w:t>
      </w:r>
      <w:r>
        <w:rPr>
          <w:rFonts w:ascii="Times New Roman" w:hAnsi="Times New Roman" w:eastAsia="宋体" w:cs="Times New Roman"/>
          <w:sz w:val="24"/>
          <w:szCs w:val="24"/>
        </w:rPr>
        <w:t xml:space="preserve">通信口）</w:t>
      </w:r>
      <w:r>
        <w:rPr>
          <w:rFonts w:ascii="Times New Roman" w:hAnsi="Times New Roman" w:eastAsia="宋体" w:cs="Times New Roman"/>
          <w:sz w:val="24"/>
          <w:szCs w:val="24"/>
        </w:rPr>
        <w:t xml:space="preserve">PORT1</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RS485</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PPI/</w:t>
      </w:r>
      <w:r>
        <w:rPr>
          <w:rFonts w:ascii="Times New Roman" w:hAnsi="Times New Roman" w:eastAsia="宋体" w:cs="Times New Roman"/>
          <w:sz w:val="24"/>
          <w:szCs w:val="24"/>
        </w:rPr>
        <w:t xml:space="preserve">自由通信口），</w:t>
      </w:r>
      <w:r>
        <w:rPr>
          <w:rFonts w:ascii="Times New Roman" w:hAnsi="Times New Roman" w:eastAsia="宋体" w:cs="Times New Roman"/>
          <w:sz w:val="24"/>
          <w:szCs w:val="24"/>
        </w:rPr>
        <w:t xml:space="preserve">FPORT0</w:t>
      </w:r>
      <w:r>
        <w:rPr>
          <w:rFonts w:ascii="Times New Roman" w:hAnsi="Times New Roman" w:eastAsia="宋体" w:cs="Times New Roman"/>
          <w:sz w:val="24"/>
          <w:szCs w:val="24"/>
        </w:rPr>
        <w:t xml:space="preserve">（自由口）</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）最大电缆长度：</w:t>
      </w:r>
      <w:r>
        <w:rPr>
          <w:rFonts w:ascii="Times New Roman" w:hAnsi="Times New Roman" w:eastAsia="宋体" w:cs="Times New Roman"/>
          <w:sz w:val="24"/>
          <w:szCs w:val="24"/>
        </w:rPr>
        <w:t xml:space="preserve">500</w:t>
      </w:r>
      <w:r>
        <w:rPr>
          <w:rFonts w:ascii="Times New Roman" w:hAnsi="Times New Roman" w:eastAsia="宋体" w:cs="Times New Roman"/>
          <w:sz w:val="24"/>
          <w:szCs w:val="24"/>
        </w:rPr>
        <w:t xml:space="preserve">米屏蔽（标准输出）、</w:t>
      </w:r>
      <w:r>
        <w:rPr>
          <w:rFonts w:ascii="Times New Roman" w:hAnsi="Times New Roman" w:eastAsia="宋体" w:cs="Times New Roman"/>
          <w:sz w:val="24"/>
          <w:szCs w:val="24"/>
        </w:rPr>
        <w:t xml:space="preserve">  150</w:t>
      </w:r>
      <w:r>
        <w:rPr>
          <w:rFonts w:ascii="Times New Roman" w:hAnsi="Times New Roman" w:eastAsia="宋体" w:cs="Times New Roman"/>
          <w:sz w:val="24"/>
          <w:szCs w:val="24"/>
        </w:rPr>
        <w:t xml:space="preserve">米非屏蔽（标准输出）</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数据通过有线局域网传至指挥中心，实现（现场</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远程）控制雨水口阀门。且需保证平台和数据的网络安全。</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系统参数</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1.17</w:t>
      </w:r>
      <w:r>
        <w:rPr>
          <w:rFonts w:hint="eastAsia" w:ascii="Times New Roman" w:hAnsi="Times New Roman" w:eastAsia="宋体" w:cs="Times New Roman"/>
          <w:sz w:val="24"/>
          <w:szCs w:val="24"/>
        </w:rPr>
        <w:t xml:space="preserve">拖拽式界面，无需编程基础即可快速构建监控界面，支持</w:t>
      </w:r>
      <w:r>
        <w:rPr>
          <w:rFonts w:ascii="Times New Roman" w:hAnsi="Times New Roman" w:eastAsia="宋体" w:cs="Times New Roman"/>
          <w:sz w:val="24"/>
          <w:szCs w:val="24"/>
        </w:rPr>
        <w:t xml:space="preserve">PLC</w:t>
      </w:r>
      <w:r>
        <w:rPr>
          <w:rFonts w:ascii="Times New Roman" w:hAnsi="Times New Roman" w:eastAsia="宋体" w:cs="Times New Roman"/>
          <w:sz w:val="24"/>
          <w:szCs w:val="24"/>
        </w:rPr>
        <w:t xml:space="preserve">、智能仪表等</w:t>
      </w:r>
      <w:r>
        <w:rPr>
          <w:rFonts w:ascii="Times New Roman" w:hAnsi="Times New Roman" w:eastAsia="宋体" w:cs="Times New Roman"/>
          <w:sz w:val="24"/>
          <w:szCs w:val="24"/>
        </w:rPr>
        <w:t xml:space="preserve">6000</w:t>
      </w:r>
      <w:r>
        <w:rPr>
          <w:rFonts w:ascii="Times New Roman" w:hAnsi="Times New Roman" w:eastAsia="宋体" w:cs="Times New Roman"/>
          <w:sz w:val="24"/>
          <w:szCs w:val="24"/>
        </w:rPr>
        <w:t xml:space="preserve">余种设备协议，兼容</w:t>
      </w:r>
      <w:r>
        <w:rPr>
          <w:rFonts w:ascii="Times New Roman" w:hAnsi="Times New Roman" w:eastAsia="宋体" w:cs="Times New Roman"/>
          <w:sz w:val="24"/>
          <w:szCs w:val="24"/>
        </w:rPr>
        <w:t xml:space="preserve">Windows/Linux</w:t>
      </w:r>
      <w:r>
        <w:rPr>
          <w:rFonts w:ascii="Times New Roman" w:hAnsi="Times New Roman" w:eastAsia="宋体" w:cs="Times New Roman"/>
          <w:sz w:val="24"/>
          <w:szCs w:val="24"/>
        </w:rPr>
        <w:t xml:space="preserve">等多平台及国产化系统。</w:t>
      </w:r>
      <w:r>
        <w:rPr>
          <w:rFonts w:ascii="Times New Roman" w:hAnsi="Times New Roman" w:eastAsia="宋体" w:cs="Times New Roman"/>
          <w:sz w:val="24"/>
          <w:szCs w:val="24"/>
        </w:rPr>
        <w:t xml:space="preserve"> </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1.18</w:t>
      </w:r>
      <w:r>
        <w:rPr>
          <w:rFonts w:hint="eastAsia" w:ascii="Times New Roman" w:hAnsi="Times New Roman" w:eastAsia="宋体" w:cs="Times New Roman"/>
          <w:sz w:val="24"/>
          <w:szCs w:val="24"/>
        </w:rPr>
        <w:t xml:space="preserve">实时数据处理与存储：集成实时数据库，支持百万级数据点存储，实时趋势监控与历史数据回溯功能可满足生产流程的实时分析与优化需求。</w:t>
      </w:r>
      <w:r>
        <w:rPr>
          <w:rFonts w:ascii="Times New Roman" w:hAnsi="Times New Roman" w:eastAsia="宋体" w:cs="Times New Roman"/>
          <w:sz w:val="24"/>
          <w:szCs w:val="24"/>
        </w:rPr>
        <w:t xml:space="preserve"> </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1.19</w:t>
      </w:r>
      <w:r>
        <w:rPr>
          <w:rFonts w:hint="eastAsia" w:ascii="Times New Roman" w:hAnsi="Times New Roman" w:eastAsia="宋体" w:cs="Times New Roman"/>
          <w:sz w:val="24"/>
          <w:szCs w:val="24"/>
        </w:rPr>
        <w:t xml:space="preserve">模块化功能扩展：通过分布式报警系统、</w:t>
      </w:r>
      <w:r>
        <w:rPr>
          <w:rFonts w:ascii="Times New Roman" w:hAnsi="Times New Roman" w:eastAsia="宋体" w:cs="Times New Roman"/>
          <w:sz w:val="24"/>
          <w:szCs w:val="24"/>
        </w:rPr>
        <w:t xml:space="preserve">Web</w:t>
      </w:r>
      <w:r>
        <w:rPr>
          <w:rFonts w:ascii="Times New Roman" w:hAnsi="Times New Roman" w:eastAsia="宋体" w:cs="Times New Roman"/>
          <w:sz w:val="24"/>
          <w:szCs w:val="24"/>
        </w:rPr>
        <w:t xml:space="preserve">远程控制、报表自动生成等功能模块，支持从</w:t>
      </w:r>
      <w:r>
        <w:rPr>
          <w:rFonts w:ascii="Times New Roman" w:hAnsi="Times New Roman" w:eastAsia="宋体" w:cs="Times New Roman"/>
          <w:sz w:val="24"/>
          <w:szCs w:val="24"/>
        </w:rPr>
        <w:t xml:space="preserve">HMI</w:t>
      </w:r>
      <w:r>
        <w:rPr>
          <w:rFonts w:ascii="Times New Roman" w:hAnsi="Times New Roman" w:eastAsia="宋体" w:cs="Times New Roman"/>
          <w:sz w:val="24"/>
          <w:szCs w:val="24"/>
        </w:rPr>
        <w:t xml:space="preserve">触摸屏到超</w:t>
      </w:r>
      <w:r>
        <w:rPr>
          <w:rFonts w:ascii="Times New Roman" w:hAnsi="Times New Roman" w:eastAsia="宋体" w:cs="Times New Roman"/>
          <w:sz w:val="24"/>
          <w:szCs w:val="24"/>
        </w:rPr>
        <w:t xml:space="preserve">大规模监控系统的构建，并可通过</w:t>
      </w:r>
      <w:r>
        <w:rPr>
          <w:rFonts w:ascii="Times New Roman" w:hAnsi="Times New Roman" w:eastAsia="宋体" w:cs="Times New Roman"/>
          <w:sz w:val="24"/>
          <w:szCs w:val="24"/>
        </w:rPr>
        <w:t xml:space="preserve">OPC</w:t>
      </w:r>
      <w:r>
        <w:rPr>
          <w:rFonts w:ascii="Times New Roman" w:hAnsi="Times New Roman" w:eastAsia="宋体" w:cs="Times New Roman"/>
          <w:sz w:val="24"/>
          <w:szCs w:val="24"/>
        </w:rPr>
        <w:t xml:space="preserve">协议实现跨网</w:t>
      </w:r>
      <w:r>
        <w:rPr>
          <w:rFonts w:ascii="Times New Roman" w:hAnsi="Times New Roman" w:eastAsia="宋体" w:cs="Times New Roman"/>
          <w:sz w:val="24"/>
          <w:szCs w:val="24"/>
        </w:rPr>
        <w:t xml:space="preserve">段安全</w:t>
      </w:r>
      <w:r>
        <w:rPr>
          <w:rFonts w:ascii="Times New Roman" w:hAnsi="Times New Roman" w:eastAsia="宋体" w:cs="Times New Roman"/>
          <w:sz w:val="24"/>
          <w:szCs w:val="24"/>
        </w:rPr>
        <w:t xml:space="preserve">访问。</w:t>
      </w:r>
      <w:r>
        <w:rPr>
          <w:rFonts w:ascii="Times New Roman" w:hAnsi="Times New Roman" w:eastAsia="宋体" w:cs="Times New Roman"/>
          <w:sz w:val="24"/>
          <w:szCs w:val="24"/>
        </w:rPr>
        <w:t xml:space="preserve"> </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1.20</w:t>
      </w:r>
      <w:r>
        <w:rPr>
          <w:rFonts w:hint="eastAsia" w:ascii="Times New Roman" w:hAnsi="Times New Roman" w:eastAsia="宋体" w:cs="Times New Roman"/>
          <w:sz w:val="24"/>
          <w:szCs w:val="24"/>
        </w:rPr>
        <w:t xml:space="preserve">行业规范与安全：符合</w:t>
      </w:r>
      <w:r>
        <w:rPr>
          <w:rFonts w:ascii="Times New Roman" w:hAnsi="Times New Roman" w:eastAsia="宋体" w:cs="Times New Roman"/>
          <w:sz w:val="24"/>
          <w:szCs w:val="24"/>
        </w:rPr>
        <w:t xml:space="preserve">GMP/FDA</w:t>
      </w:r>
      <w:r>
        <w:rPr>
          <w:rFonts w:ascii="Times New Roman" w:hAnsi="Times New Roman" w:eastAsia="宋体" w:cs="Times New Roman"/>
          <w:sz w:val="24"/>
          <w:szCs w:val="24"/>
        </w:rPr>
        <w:t xml:space="preserve">等行业规范，支持双机冗余和集群部署。</w:t>
      </w:r>
      <w:r>
        <w:rPr>
          <w:rFonts w:ascii="Times New Roman" w:hAnsi="Times New Roman" w:eastAsia="宋体" w:cs="Times New Roman"/>
          <w:sz w:val="24"/>
          <w:szCs w:val="24"/>
        </w:rPr>
        <w:t xml:space="preserve"> </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、导轨</w:t>
      </w:r>
      <w:r>
        <w:rPr>
          <w:rFonts w:ascii="Times New Roman" w:hAnsi="Times New Roman" w:eastAsia="宋体" w:cs="Times New Roman"/>
          <w:sz w:val="24"/>
          <w:szCs w:val="24"/>
        </w:rPr>
        <w:t xml:space="preserve">式工业</w:t>
      </w:r>
      <w:r>
        <w:rPr>
          <w:rFonts w:ascii="Times New Roman" w:hAnsi="Times New Roman" w:eastAsia="宋体" w:cs="Times New Roman"/>
          <w:sz w:val="24"/>
          <w:szCs w:val="24"/>
        </w:rPr>
        <w:t xml:space="preserve">交换机</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2.1 8</w:t>
      </w:r>
      <w:r>
        <w:rPr>
          <w:rFonts w:ascii="Times New Roman" w:hAnsi="Times New Roman" w:eastAsia="宋体" w:cs="Times New Roman"/>
          <w:sz w:val="24"/>
          <w:szCs w:val="24"/>
        </w:rPr>
        <w:t xml:space="preserve">个</w:t>
      </w:r>
      <w:r>
        <w:rPr>
          <w:rFonts w:ascii="Times New Roman" w:hAnsi="Times New Roman" w:eastAsia="宋体" w:cs="Times New Roman"/>
          <w:sz w:val="24"/>
          <w:szCs w:val="24"/>
        </w:rPr>
        <w:t xml:space="preserve">千兆电口</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个千兆</w:t>
      </w:r>
      <w:r>
        <w:rPr>
          <w:rFonts w:ascii="Times New Roman" w:hAnsi="Times New Roman" w:eastAsia="宋体" w:cs="Times New Roman"/>
          <w:sz w:val="24"/>
          <w:szCs w:val="24"/>
        </w:rPr>
        <w:t xml:space="preserve">SFP</w:t>
      </w:r>
      <w:r>
        <w:rPr>
          <w:rFonts w:ascii="Times New Roman" w:hAnsi="Times New Roman" w:eastAsia="宋体" w:cs="Times New Roman"/>
          <w:sz w:val="24"/>
          <w:szCs w:val="24"/>
        </w:rPr>
        <w:t xml:space="preserve">光口；宽温（</w:t>
      </w:r>
      <w:r>
        <w:rPr>
          <w:rFonts w:ascii="Times New Roman" w:hAnsi="Times New Roman" w:eastAsia="宋体" w:cs="Times New Roman"/>
          <w:sz w:val="24"/>
          <w:szCs w:val="24"/>
        </w:rPr>
        <w:t xml:space="preserve">-20℃-80℃</w:t>
      </w:r>
      <w:r>
        <w:rPr>
          <w:rFonts w:ascii="Times New Roman" w:hAnsi="Times New Roman" w:eastAsia="宋体" w:cs="Times New Roman"/>
          <w:sz w:val="24"/>
          <w:szCs w:val="24"/>
        </w:rPr>
        <w:t xml:space="preserve">）；导轨式；二层管理型；</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2.2 </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个千兆</w:t>
      </w:r>
      <w:r>
        <w:rPr>
          <w:rFonts w:ascii="Times New Roman" w:hAnsi="Times New Roman" w:eastAsia="宋体" w:cs="Times New Roman"/>
          <w:sz w:val="24"/>
          <w:szCs w:val="24"/>
        </w:rPr>
        <w:t xml:space="preserve">SFP</w:t>
      </w:r>
      <w:r>
        <w:rPr>
          <w:rFonts w:ascii="Times New Roman" w:hAnsi="Times New Roman" w:eastAsia="宋体" w:cs="Times New Roman"/>
          <w:sz w:val="24"/>
          <w:szCs w:val="24"/>
        </w:rPr>
        <w:t xml:space="preserve">光口，</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个</w:t>
      </w:r>
      <w:r>
        <w:rPr>
          <w:rFonts w:ascii="Times New Roman" w:hAnsi="Times New Roman" w:eastAsia="宋体" w:cs="Times New Roman"/>
          <w:sz w:val="24"/>
          <w:szCs w:val="24"/>
        </w:rPr>
        <w:t xml:space="preserve">千兆电口</w:t>
      </w:r>
      <w:r>
        <w:rPr>
          <w:rFonts w:ascii="Times New Roman" w:hAnsi="Times New Roman" w:eastAsia="宋体" w:cs="Times New Roman"/>
          <w:sz w:val="24"/>
          <w:szCs w:val="24"/>
        </w:rPr>
        <w:t xml:space="preserve">，导轨式</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2.3 </w:t>
      </w:r>
      <w:r>
        <w:rPr>
          <w:rFonts w:hint="eastAsia" w:ascii="Times New Roman" w:hAnsi="Times New Roman" w:eastAsia="宋体" w:cs="Times New Roman"/>
          <w:sz w:val="24"/>
          <w:szCs w:val="24"/>
        </w:rPr>
        <w:t xml:space="preserve">支持反接保护；</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支持内置过流≥</w:t>
      </w:r>
      <w:r>
        <w:rPr>
          <w:rFonts w:ascii="Times New Roman" w:hAnsi="Times New Roman" w:eastAsia="宋体" w:cs="Times New Roman"/>
          <w:sz w:val="24"/>
          <w:szCs w:val="24"/>
        </w:rPr>
        <w:t xml:space="preserve">4.0A</w:t>
      </w:r>
      <w:r>
        <w:rPr>
          <w:rFonts w:ascii="Times New Roman" w:hAnsi="Times New Roman" w:eastAsia="宋体" w:cs="Times New Roman"/>
          <w:sz w:val="24"/>
          <w:szCs w:val="24"/>
        </w:rPr>
        <w:t xml:space="preserve">保护</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2.5 MAC</w:t>
      </w:r>
      <w:r>
        <w:rPr>
          <w:rFonts w:ascii="Times New Roman" w:hAnsi="Times New Roman" w:eastAsia="宋体" w:cs="Times New Roman"/>
          <w:sz w:val="24"/>
          <w:szCs w:val="24"/>
        </w:rPr>
        <w:t xml:space="preserve">地址</w:t>
      </w:r>
      <w:r>
        <w:rPr>
          <w:rFonts w:ascii="Times New Roman" w:hAnsi="Times New Roman" w:eastAsia="宋体" w:cs="Times New Roman"/>
          <w:sz w:val="24"/>
          <w:szCs w:val="24"/>
        </w:rPr>
        <w:t xml:space="preserve">≥8K</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2.6 </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IP40</w:t>
      </w:r>
      <w:r>
        <w:rPr>
          <w:rFonts w:ascii="Times New Roman" w:hAnsi="Times New Roman" w:eastAsia="宋体" w:cs="Times New Roman"/>
          <w:sz w:val="24"/>
          <w:szCs w:val="24"/>
        </w:rPr>
        <w:t xml:space="preserve">防护等级；</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2.7 </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8kV</w:t>
      </w:r>
      <w:r>
        <w:rPr>
          <w:rFonts w:ascii="Times New Roman" w:hAnsi="Times New Roman" w:eastAsia="宋体" w:cs="Times New Roman"/>
          <w:sz w:val="24"/>
          <w:szCs w:val="24"/>
        </w:rPr>
        <w:t xml:space="preserve">接触放电</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15kV</w:t>
      </w:r>
      <w:r>
        <w:rPr>
          <w:rFonts w:ascii="Times New Roman" w:hAnsi="Times New Roman" w:eastAsia="宋体" w:cs="Times New Roman"/>
          <w:sz w:val="24"/>
          <w:szCs w:val="24"/>
        </w:rPr>
        <w:t xml:space="preserve">空气放电；</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2.8</w:t>
      </w:r>
      <w:r>
        <w:rPr>
          <w:rFonts w:hint="eastAsia" w:ascii="Times New Roman" w:hAnsi="Times New Roman" w:eastAsia="宋体" w:cs="Times New Roman"/>
          <w:sz w:val="24"/>
          <w:szCs w:val="24"/>
        </w:rPr>
        <w:t xml:space="preserve">支持工作温度，低温≤</w:t>
      </w:r>
      <w:r>
        <w:rPr>
          <w:rFonts w:ascii="Times New Roman" w:hAnsi="Times New Roman" w:eastAsia="宋体" w:cs="Times New Roman"/>
          <w:sz w:val="24"/>
          <w:szCs w:val="24"/>
        </w:rPr>
        <w:t xml:space="preserve">-20℃</w:t>
      </w:r>
      <w:r>
        <w:rPr>
          <w:rFonts w:ascii="Times New Roman" w:hAnsi="Times New Roman" w:eastAsia="宋体" w:cs="Times New Roman"/>
          <w:sz w:val="24"/>
          <w:szCs w:val="24"/>
        </w:rPr>
        <w:t xml:space="preserve">，高温</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80℃</w:t>
      </w:r>
      <w:r>
        <w:rPr>
          <w:rFonts w:ascii="Times New Roman" w:hAnsi="Times New Roman" w:eastAsia="宋体" w:cs="Times New Roman"/>
          <w:sz w:val="24"/>
          <w:szCs w:val="24"/>
        </w:rPr>
        <w:t xml:space="preserve">，并通过盐雾试验（提供由第三方检测机构出具的带有</w:t>
      </w:r>
      <w:r>
        <w:rPr>
          <w:rFonts w:ascii="Times New Roman" w:hAnsi="Times New Roman" w:eastAsia="宋体" w:cs="Times New Roman"/>
          <w:sz w:val="24"/>
          <w:szCs w:val="24"/>
        </w:rPr>
        <w:t xml:space="preserve">CMA</w:t>
      </w:r>
      <w:r>
        <w:rPr>
          <w:rFonts w:ascii="Times New Roman" w:hAnsi="Times New Roman" w:eastAsia="宋体" w:cs="Times New Roman"/>
          <w:sz w:val="24"/>
          <w:szCs w:val="24"/>
        </w:rPr>
        <w:t xml:space="preserve">或</w:t>
      </w:r>
      <w:r>
        <w:rPr>
          <w:rFonts w:ascii="Times New Roman" w:hAnsi="Times New Roman" w:eastAsia="宋体" w:cs="Times New Roman"/>
          <w:sz w:val="24"/>
          <w:szCs w:val="24"/>
        </w:rPr>
        <w:t xml:space="preserve">CNAS</w:t>
      </w:r>
      <w:r>
        <w:rPr>
          <w:rFonts w:ascii="Times New Roman" w:hAnsi="Times New Roman" w:eastAsia="宋体" w:cs="Times New Roman"/>
          <w:sz w:val="24"/>
          <w:szCs w:val="24"/>
        </w:rPr>
        <w:t xml:space="preserve">标识的检测报告扫描件或</w:t>
      </w:r>
      <w:r>
        <w:rPr>
          <w:rFonts w:ascii="Times New Roman" w:hAnsi="Times New Roman" w:eastAsia="宋体" w:cs="Times New Roman"/>
          <w:sz w:val="24"/>
          <w:szCs w:val="24"/>
        </w:rPr>
        <w:t xml:space="preserve">官网截图证明</w:t>
      </w:r>
      <w:r>
        <w:rPr>
          <w:rFonts w:ascii="Times New Roman" w:hAnsi="Times New Roman" w:eastAsia="宋体" w:cs="Times New Roman"/>
          <w:sz w:val="24"/>
          <w:szCs w:val="24"/>
        </w:rPr>
        <w:t xml:space="preserve">材料）</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2.9</w:t>
      </w:r>
      <w:r>
        <w:rPr>
          <w:rFonts w:hint="eastAsia" w:ascii="Times New Roman" w:hAnsi="Times New Roman" w:eastAsia="宋体" w:cs="Times New Roman"/>
          <w:sz w:val="24"/>
          <w:szCs w:val="24"/>
        </w:rPr>
        <w:t xml:space="preserve">支持</w:t>
      </w:r>
      <w:r>
        <w:rPr>
          <w:rFonts w:ascii="Times New Roman" w:hAnsi="Times New Roman" w:eastAsia="宋体" w:cs="Times New Roman"/>
          <w:sz w:val="24"/>
          <w:szCs w:val="24"/>
        </w:rPr>
        <w:t xml:space="preserve">STP</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RSTP</w:t>
      </w:r>
      <w:r>
        <w:rPr>
          <w:rFonts w:ascii="Times New Roman" w:hAnsi="Times New Roman" w:eastAsia="宋体" w:cs="Times New Roman"/>
          <w:sz w:val="24"/>
          <w:szCs w:val="24"/>
        </w:rPr>
        <w:t xml:space="preserve">生成树协议；</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2.10</w:t>
      </w:r>
      <w:r>
        <w:rPr>
          <w:rFonts w:hint="eastAsia" w:ascii="Times New Roman" w:hAnsi="Times New Roman" w:eastAsia="宋体" w:cs="Times New Roman"/>
          <w:sz w:val="24"/>
          <w:szCs w:val="24"/>
        </w:rPr>
        <w:t xml:space="preserve">支持</w:t>
      </w:r>
      <w:r>
        <w:rPr>
          <w:rFonts w:ascii="Times New Roman" w:hAnsi="Times New Roman" w:eastAsia="宋体" w:cs="Times New Roman"/>
          <w:sz w:val="24"/>
          <w:szCs w:val="24"/>
        </w:rPr>
        <w:t xml:space="preserve">IEEE802.3x</w:t>
      </w:r>
      <w:r>
        <w:rPr>
          <w:rFonts w:ascii="Times New Roman" w:hAnsi="Times New Roman" w:eastAsia="宋体" w:cs="Times New Roman"/>
          <w:sz w:val="24"/>
          <w:szCs w:val="24"/>
        </w:rPr>
        <w:t xml:space="preserve">，全双工方式下的流量控制协议；</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2.11</w:t>
      </w:r>
      <w:r>
        <w:rPr>
          <w:rFonts w:hint="eastAsia" w:ascii="Times New Roman" w:hAnsi="Times New Roman" w:eastAsia="宋体" w:cs="Times New Roman"/>
          <w:sz w:val="24"/>
          <w:szCs w:val="24"/>
        </w:rPr>
        <w:t xml:space="preserve">支持环路保护功能，实时监测、迅速报警、精准定位、智能阻塞、自动恢复；</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2.12</w:t>
      </w:r>
      <w:r>
        <w:rPr>
          <w:rFonts w:hint="eastAsia" w:ascii="Times New Roman" w:hAnsi="Times New Roman" w:eastAsia="宋体" w:cs="Times New Roman"/>
          <w:sz w:val="24"/>
          <w:szCs w:val="24"/>
        </w:rPr>
        <w:t xml:space="preserve">支持环形组网；</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2.13</w:t>
      </w:r>
      <w:r>
        <w:rPr>
          <w:rFonts w:hint="eastAsia" w:ascii="Times New Roman" w:hAnsi="Times New Roman" w:eastAsia="宋体" w:cs="Times New Roman"/>
          <w:sz w:val="24"/>
          <w:szCs w:val="24"/>
        </w:rPr>
        <w:t xml:space="preserve">支持</w:t>
      </w:r>
      <w:r>
        <w:rPr>
          <w:rFonts w:ascii="Times New Roman" w:hAnsi="Times New Roman" w:eastAsia="宋体" w:cs="Times New Roman"/>
          <w:sz w:val="24"/>
          <w:szCs w:val="24"/>
        </w:rPr>
        <w:t xml:space="preserve">DHCP Snooping</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支持</w:t>
      </w:r>
      <w:r>
        <w:rPr>
          <w:rFonts w:ascii="Times New Roman" w:hAnsi="Times New Roman" w:eastAsia="宋体" w:cs="Times New Roman"/>
          <w:sz w:val="24"/>
          <w:szCs w:val="24"/>
        </w:rPr>
        <w:t xml:space="preserve">IGMP Snooping/MLD Snooping</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2.14</w:t>
      </w:r>
      <w:r>
        <w:rPr>
          <w:rFonts w:hint="eastAsia" w:ascii="Times New Roman" w:hAnsi="Times New Roman" w:eastAsia="宋体" w:cs="Times New Roman"/>
          <w:sz w:val="24"/>
          <w:szCs w:val="24"/>
        </w:rPr>
        <w:t xml:space="preserve">支持</w:t>
      </w:r>
      <w:r>
        <w:rPr>
          <w:rFonts w:ascii="Times New Roman" w:hAnsi="Times New Roman" w:eastAsia="宋体" w:cs="Times New Roman"/>
          <w:sz w:val="24"/>
          <w:szCs w:val="24"/>
        </w:rPr>
        <w:t xml:space="preserve">WEB</w:t>
      </w:r>
      <w:r>
        <w:rPr>
          <w:rFonts w:ascii="Times New Roman" w:hAnsi="Times New Roman" w:eastAsia="宋体" w:cs="Times New Roman"/>
          <w:sz w:val="24"/>
          <w:szCs w:val="24"/>
        </w:rPr>
        <w:t xml:space="preserve">管理；</w:t>
      </w:r>
      <w:r>
        <w:rPr>
          <w:rFonts w:hint="eastAsia" w:ascii="Times New Roman" w:hAnsi="Times New Roman" w:eastAsia="宋体" w:cs="Times New Roman"/>
          <w:sz w:val="24"/>
          <w:szCs w:val="24"/>
        </w:rPr>
        <w:t xml:space="preserve">支持</w:t>
      </w:r>
      <w:r>
        <w:rPr>
          <w:rFonts w:ascii="Times New Roman" w:hAnsi="Times New Roman" w:eastAsia="宋体" w:cs="Times New Roman"/>
          <w:sz w:val="24"/>
          <w:szCs w:val="24"/>
        </w:rPr>
        <w:t xml:space="preserve">Telnet</w:t>
      </w:r>
      <w:r>
        <w:rPr>
          <w:rFonts w:ascii="Times New Roman" w:hAnsi="Times New Roman" w:eastAsia="宋体" w:cs="Times New Roman"/>
          <w:sz w:val="24"/>
          <w:szCs w:val="24"/>
        </w:rPr>
        <w:t xml:space="preserve">远程管理；</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2.15</w:t>
      </w:r>
      <w:r>
        <w:rPr>
          <w:rFonts w:hint="eastAsia" w:ascii="Times New Roman" w:hAnsi="Times New Roman" w:eastAsia="宋体" w:cs="Times New Roman"/>
          <w:sz w:val="24"/>
          <w:szCs w:val="24"/>
        </w:rPr>
        <w:t xml:space="preserve">支持云端运维；支持网管平台统一管理；</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、全息</w:t>
      </w:r>
      <w:r>
        <w:rPr>
          <w:rFonts w:ascii="Times New Roman" w:hAnsi="Times New Roman" w:eastAsia="宋体" w:cs="Times New Roman"/>
          <w:sz w:val="24"/>
          <w:szCs w:val="24"/>
        </w:rPr>
        <w:t xml:space="preserve"> AI </w:t>
      </w:r>
      <w:r>
        <w:rPr>
          <w:rFonts w:ascii="Times New Roman" w:hAnsi="Times New Roman" w:eastAsia="宋体" w:cs="Times New Roman"/>
          <w:sz w:val="24"/>
          <w:szCs w:val="24"/>
        </w:rPr>
        <w:t xml:space="preserve">网络平台</w:t>
      </w:r>
      <w:r>
        <w:rPr>
          <w:rFonts w:hint="eastAsia" w:ascii="Times New Roman" w:hAnsi="Times New Roman" w:eastAsia="宋体" w:cs="Times New Roman"/>
          <w:sz w:val="24"/>
          <w:szCs w:val="24"/>
        </w:rPr>
        <w:t xml:space="preserve">一体机</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3.1 6</w:t>
      </w:r>
      <w:r>
        <w:rPr>
          <w:rFonts w:ascii="Times New Roman" w:hAnsi="Times New Roman" w:eastAsia="宋体" w:cs="Times New Roman"/>
          <w:sz w:val="24"/>
          <w:szCs w:val="24"/>
        </w:rPr>
        <w:t xml:space="preserve">个</w:t>
      </w:r>
      <w:r>
        <w:rPr>
          <w:rFonts w:ascii="Times New Roman" w:hAnsi="Times New Roman" w:eastAsia="宋体" w:cs="Times New Roman"/>
          <w:sz w:val="24"/>
          <w:szCs w:val="24"/>
        </w:rPr>
        <w:t xml:space="preserve">1G/2.5G </w:t>
      </w:r>
      <w:r>
        <w:rPr>
          <w:rFonts w:ascii="Times New Roman" w:hAnsi="Times New Roman" w:eastAsia="宋体" w:cs="Times New Roman"/>
          <w:sz w:val="24"/>
          <w:szCs w:val="24"/>
        </w:rPr>
        <w:t xml:space="preserve">自适应</w:t>
      </w:r>
      <w:r>
        <w:rPr>
          <w:rFonts w:ascii="Times New Roman" w:hAnsi="Times New Roman" w:eastAsia="宋体" w:cs="Times New Roman"/>
          <w:sz w:val="24"/>
          <w:szCs w:val="24"/>
        </w:rPr>
        <w:t xml:space="preserve">RJ45</w:t>
      </w:r>
      <w:r>
        <w:rPr>
          <w:rFonts w:ascii="Times New Roman" w:hAnsi="Times New Roman" w:eastAsia="宋体" w:cs="Times New Roman"/>
          <w:sz w:val="24"/>
          <w:szCs w:val="24"/>
        </w:rPr>
        <w:t xml:space="preserve">口、</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个</w:t>
      </w:r>
      <w:r>
        <w:rPr>
          <w:rFonts w:ascii="Times New Roman" w:hAnsi="Times New Roman" w:eastAsia="宋体" w:cs="Times New Roman"/>
          <w:sz w:val="24"/>
          <w:szCs w:val="24"/>
        </w:rPr>
        <w:t xml:space="preserve">USB 2.0</w:t>
      </w:r>
      <w:r>
        <w:rPr>
          <w:rFonts w:ascii="Times New Roman" w:hAnsi="Times New Roman" w:eastAsia="宋体" w:cs="Times New Roman"/>
          <w:sz w:val="24"/>
          <w:szCs w:val="24"/>
        </w:rPr>
        <w:t xml:space="preserve">端口、</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个</w:t>
      </w:r>
      <w:r>
        <w:rPr>
          <w:rFonts w:ascii="Times New Roman" w:hAnsi="Times New Roman" w:eastAsia="宋体" w:cs="Times New Roman"/>
          <w:sz w:val="24"/>
          <w:szCs w:val="24"/>
        </w:rPr>
        <w:t xml:space="preserve">Console</w:t>
      </w:r>
      <w:r>
        <w:rPr>
          <w:rFonts w:ascii="Times New Roman" w:hAnsi="Times New Roman" w:eastAsia="宋体" w:cs="Times New Roman"/>
          <w:sz w:val="24"/>
          <w:szCs w:val="24"/>
        </w:rPr>
        <w:t xml:space="preserve">口、</w:t>
      </w:r>
      <w:r>
        <w:rPr>
          <w:rFonts w:ascii="Times New Roman" w:hAnsi="Times New Roman" w:eastAsia="宋体" w:cs="Times New Roman"/>
          <w:sz w:val="24"/>
          <w:szCs w:val="24"/>
        </w:rPr>
        <w:t xml:space="preserve">1U</w:t>
      </w:r>
      <w:r>
        <w:rPr>
          <w:rFonts w:ascii="Times New Roman" w:hAnsi="Times New Roman" w:eastAsia="宋体" w:cs="Times New Roman"/>
          <w:sz w:val="24"/>
          <w:szCs w:val="24"/>
        </w:rPr>
        <w:t xml:space="preserve">机箱；</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3.2</w:t>
      </w:r>
      <w:r>
        <w:rPr>
          <w:rFonts w:hint="eastAsia" w:ascii="Times New Roman" w:hAnsi="Times New Roman" w:eastAsia="宋体" w:cs="Times New Roman"/>
          <w:sz w:val="24"/>
          <w:szCs w:val="24"/>
        </w:rPr>
        <w:t xml:space="preserve">默认支持</w:t>
      </w:r>
      <w:r>
        <w:rPr>
          <w:rFonts w:ascii="Times New Roman" w:hAnsi="Times New Roman" w:eastAsia="宋体" w:cs="Times New Roman"/>
          <w:sz w:val="24"/>
          <w:szCs w:val="24"/>
        </w:rPr>
        <w:t xml:space="preserve">16</w:t>
      </w:r>
      <w:r>
        <w:rPr>
          <w:rFonts w:ascii="Times New Roman" w:hAnsi="Times New Roman" w:eastAsia="宋体" w:cs="Times New Roman"/>
          <w:sz w:val="24"/>
          <w:szCs w:val="24"/>
        </w:rPr>
        <w:t xml:space="preserve">台交换机管理（包括交换机、</w:t>
      </w:r>
      <w:r>
        <w:rPr>
          <w:rFonts w:ascii="Times New Roman" w:hAnsi="Times New Roman" w:eastAsia="宋体" w:cs="Times New Roman"/>
          <w:sz w:val="24"/>
          <w:szCs w:val="24"/>
        </w:rPr>
        <w:t xml:space="preserve">POE</w:t>
      </w:r>
      <w:r>
        <w:rPr>
          <w:rFonts w:ascii="Times New Roman" w:hAnsi="Times New Roman" w:eastAsia="宋体" w:cs="Times New Roman"/>
          <w:sz w:val="24"/>
          <w:szCs w:val="24"/>
        </w:rPr>
        <w:t xml:space="preserve">交换机、工业交换机），可扩展至</w:t>
      </w:r>
      <w:r>
        <w:rPr>
          <w:rFonts w:ascii="Times New Roman" w:hAnsi="Times New Roman" w:eastAsia="宋体" w:cs="Times New Roman"/>
          <w:sz w:val="24"/>
          <w:szCs w:val="24"/>
        </w:rPr>
        <w:t xml:space="preserve">256</w:t>
      </w:r>
      <w:r>
        <w:rPr>
          <w:rFonts w:ascii="Times New Roman" w:hAnsi="Times New Roman" w:eastAsia="宋体" w:cs="Times New Roman"/>
          <w:sz w:val="24"/>
          <w:szCs w:val="24"/>
        </w:rPr>
        <w:t xml:space="preserve">台交换机管理；</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3.3</w:t>
      </w:r>
      <w:r>
        <w:rPr>
          <w:rFonts w:hint="eastAsia" w:ascii="Times New Roman" w:hAnsi="Times New Roman" w:eastAsia="宋体" w:cs="Times New Roman"/>
          <w:sz w:val="24"/>
          <w:szCs w:val="24"/>
        </w:rPr>
        <w:t xml:space="preserve">默认支持</w:t>
      </w:r>
      <w:r>
        <w:rPr>
          <w:rFonts w:ascii="Times New Roman" w:hAnsi="Times New Roman" w:eastAsia="宋体" w:cs="Times New Roman"/>
          <w:sz w:val="24"/>
          <w:szCs w:val="24"/>
        </w:rPr>
        <w:t xml:space="preserve">128</w:t>
      </w:r>
      <w:r>
        <w:rPr>
          <w:rFonts w:ascii="Times New Roman" w:hAnsi="Times New Roman" w:eastAsia="宋体" w:cs="Times New Roman"/>
          <w:sz w:val="24"/>
          <w:szCs w:val="24"/>
        </w:rPr>
        <w:t xml:space="preserve">台</w:t>
      </w:r>
      <w:r>
        <w:rPr>
          <w:rFonts w:ascii="Times New Roman" w:hAnsi="Times New Roman" w:eastAsia="宋体" w:cs="Times New Roman"/>
          <w:sz w:val="24"/>
          <w:szCs w:val="24"/>
        </w:rPr>
        <w:t xml:space="preserve">AP</w:t>
      </w:r>
      <w:r>
        <w:rPr>
          <w:rFonts w:ascii="Times New Roman" w:hAnsi="Times New Roman" w:eastAsia="宋体" w:cs="Times New Roman"/>
          <w:sz w:val="24"/>
          <w:szCs w:val="24"/>
        </w:rPr>
        <w:t xml:space="preserve">管理，可扩展至</w:t>
      </w:r>
      <w:r>
        <w:rPr>
          <w:rFonts w:ascii="Times New Roman" w:hAnsi="Times New Roman" w:eastAsia="宋体" w:cs="Times New Roman"/>
          <w:sz w:val="24"/>
          <w:szCs w:val="24"/>
        </w:rPr>
        <w:t xml:space="preserve">1024</w:t>
      </w:r>
      <w:r>
        <w:rPr>
          <w:rFonts w:ascii="Times New Roman" w:hAnsi="Times New Roman" w:eastAsia="宋体" w:cs="Times New Roman"/>
          <w:sz w:val="24"/>
          <w:szCs w:val="24"/>
        </w:rPr>
        <w:t xml:space="preserve">台</w:t>
      </w:r>
      <w:r>
        <w:rPr>
          <w:rFonts w:ascii="Times New Roman" w:hAnsi="Times New Roman" w:eastAsia="宋体" w:cs="Times New Roman"/>
          <w:sz w:val="24"/>
          <w:szCs w:val="24"/>
        </w:rPr>
        <w:t xml:space="preserve">AP</w:t>
      </w:r>
      <w:r>
        <w:rPr>
          <w:rFonts w:ascii="Times New Roman" w:hAnsi="Times New Roman" w:eastAsia="宋体" w:cs="Times New Roman"/>
          <w:sz w:val="24"/>
          <w:szCs w:val="24"/>
        </w:rPr>
        <w:t xml:space="preserve">管理；</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3.4 </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个</w:t>
      </w:r>
      <w:r>
        <w:rPr>
          <w:rFonts w:ascii="Times New Roman" w:hAnsi="Times New Roman" w:eastAsia="宋体" w:cs="Times New Roman"/>
          <w:sz w:val="24"/>
          <w:szCs w:val="24"/>
        </w:rPr>
        <w:t xml:space="preserve">2.5G</w:t>
      </w:r>
      <w:r>
        <w:rPr>
          <w:rFonts w:ascii="Times New Roman" w:hAnsi="Times New Roman" w:eastAsia="宋体" w:cs="Times New Roman"/>
          <w:sz w:val="24"/>
          <w:szCs w:val="24"/>
        </w:rPr>
        <w:t xml:space="preserve">电口（兼容千兆），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个</w:t>
      </w:r>
      <w:r>
        <w:rPr>
          <w:rFonts w:ascii="Times New Roman" w:hAnsi="Times New Roman" w:eastAsia="宋体" w:cs="Times New Roman"/>
          <w:sz w:val="24"/>
          <w:szCs w:val="24"/>
        </w:rPr>
        <w:t xml:space="preserve">USB2.0</w:t>
      </w:r>
      <w:r>
        <w:rPr>
          <w:rFonts w:ascii="Times New Roman" w:hAnsi="Times New Roman" w:eastAsia="宋体" w:cs="Times New Roman"/>
          <w:sz w:val="24"/>
          <w:szCs w:val="24"/>
        </w:rPr>
        <w:t xml:space="preserve">接口；</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个</w:t>
      </w:r>
      <w:r>
        <w:rPr>
          <w:rFonts w:ascii="Times New Roman" w:hAnsi="Times New Roman" w:eastAsia="宋体" w:cs="Times New Roman"/>
          <w:sz w:val="24"/>
          <w:szCs w:val="24"/>
        </w:rPr>
        <w:t xml:space="preserve">console</w:t>
      </w:r>
      <w:r>
        <w:rPr>
          <w:rFonts w:ascii="Times New Roman" w:hAnsi="Times New Roman" w:eastAsia="宋体" w:cs="Times New Roman"/>
          <w:sz w:val="24"/>
          <w:szCs w:val="24"/>
        </w:rPr>
        <w:t xml:space="preserve">口；（提供由第三方检测机构出具的带有</w:t>
      </w:r>
      <w:r>
        <w:rPr>
          <w:rFonts w:ascii="Times New Roman" w:hAnsi="Times New Roman" w:eastAsia="宋体" w:cs="Times New Roman"/>
          <w:sz w:val="24"/>
          <w:szCs w:val="24"/>
        </w:rPr>
        <w:t xml:space="preserve">CMA</w:t>
      </w:r>
      <w:r>
        <w:rPr>
          <w:rFonts w:ascii="Times New Roman" w:hAnsi="Times New Roman" w:eastAsia="宋体" w:cs="Times New Roman"/>
          <w:sz w:val="24"/>
          <w:szCs w:val="24"/>
        </w:rPr>
        <w:t xml:space="preserve">或</w:t>
      </w:r>
      <w:r>
        <w:rPr>
          <w:rFonts w:ascii="Times New Roman" w:hAnsi="Times New Roman" w:eastAsia="宋体" w:cs="Times New Roman"/>
          <w:sz w:val="24"/>
          <w:szCs w:val="24"/>
        </w:rPr>
        <w:t xml:space="preserve">CNAS</w:t>
      </w:r>
      <w:r>
        <w:rPr>
          <w:rFonts w:ascii="Times New Roman" w:hAnsi="Times New Roman" w:eastAsia="宋体" w:cs="Times New Roman"/>
          <w:sz w:val="24"/>
          <w:szCs w:val="24"/>
        </w:rPr>
        <w:t xml:space="preserve">标识的检测报告扫描件或</w:t>
      </w:r>
      <w:r>
        <w:rPr>
          <w:rFonts w:ascii="Times New Roman" w:hAnsi="Times New Roman" w:eastAsia="宋体" w:cs="Times New Roman"/>
          <w:sz w:val="24"/>
          <w:szCs w:val="24"/>
        </w:rPr>
        <w:t xml:space="preserve">官网截图证明</w:t>
      </w:r>
      <w:r>
        <w:rPr>
          <w:rFonts w:ascii="Times New Roman" w:hAnsi="Times New Roman" w:eastAsia="宋体" w:cs="Times New Roman"/>
          <w:sz w:val="24"/>
          <w:szCs w:val="24"/>
        </w:rPr>
        <w:t xml:space="preserve">材料）</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3.5</w:t>
      </w:r>
      <w:r>
        <w:rPr>
          <w:rFonts w:hint="eastAsia" w:ascii="Times New Roman" w:hAnsi="Times New Roman" w:eastAsia="宋体" w:cs="Times New Roman"/>
          <w:sz w:val="24"/>
          <w:szCs w:val="24"/>
        </w:rPr>
        <w:t xml:space="preserve">支持管理≥</w:t>
      </w:r>
      <w:r>
        <w:rPr>
          <w:rFonts w:ascii="Times New Roman" w:hAnsi="Times New Roman" w:eastAsia="宋体" w:cs="Times New Roman"/>
          <w:sz w:val="24"/>
          <w:szCs w:val="24"/>
        </w:rPr>
        <w:t xml:space="preserve">1024</w:t>
      </w:r>
      <w:r>
        <w:rPr>
          <w:rFonts w:ascii="Times New Roman" w:hAnsi="Times New Roman" w:eastAsia="宋体" w:cs="Times New Roman"/>
          <w:sz w:val="24"/>
          <w:szCs w:val="24"/>
        </w:rPr>
        <w:t xml:space="preserve">个无线</w:t>
      </w:r>
      <w:r>
        <w:rPr>
          <w:rFonts w:ascii="Times New Roman" w:hAnsi="Times New Roman" w:eastAsia="宋体" w:cs="Times New Roman"/>
          <w:sz w:val="24"/>
          <w:szCs w:val="24"/>
        </w:rPr>
        <w:t xml:space="preserve">AP</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支持管理≥</w:t>
      </w:r>
      <w:r>
        <w:rPr>
          <w:rFonts w:ascii="Times New Roman" w:hAnsi="Times New Roman" w:eastAsia="宋体" w:cs="Times New Roman"/>
          <w:sz w:val="24"/>
          <w:szCs w:val="24"/>
        </w:rPr>
        <w:t xml:space="preserve">256</w:t>
      </w:r>
      <w:r>
        <w:rPr>
          <w:rFonts w:ascii="Times New Roman" w:hAnsi="Times New Roman" w:eastAsia="宋体" w:cs="Times New Roman"/>
          <w:sz w:val="24"/>
          <w:szCs w:val="24"/>
        </w:rPr>
        <w:t xml:space="preserve">台交换机；</w:t>
      </w:r>
      <w:r>
        <w:rPr>
          <w:rFonts w:hint="eastAsia" w:ascii="Times New Roman" w:hAnsi="Times New Roman" w:eastAsia="宋体" w:cs="Times New Roman"/>
          <w:sz w:val="24"/>
          <w:szCs w:val="24"/>
        </w:rPr>
        <w:t xml:space="preserve">支持</w:t>
      </w:r>
      <w:r>
        <w:rPr>
          <w:rFonts w:ascii="Times New Roman" w:hAnsi="Times New Roman" w:eastAsia="宋体" w:cs="Times New Roman"/>
          <w:sz w:val="24"/>
          <w:szCs w:val="24"/>
        </w:rPr>
        <w:t xml:space="preserve">TNMP</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SNMP</w:t>
      </w:r>
      <w:r>
        <w:rPr>
          <w:rFonts w:ascii="Times New Roman" w:hAnsi="Times New Roman" w:eastAsia="宋体" w:cs="Times New Roman"/>
          <w:sz w:val="24"/>
          <w:szCs w:val="24"/>
        </w:rPr>
        <w:t xml:space="preserve">协议等；（提供由第三方检测机构出具的带有</w:t>
      </w:r>
      <w:r>
        <w:rPr>
          <w:rFonts w:ascii="Times New Roman" w:hAnsi="Times New Roman" w:eastAsia="宋体" w:cs="Times New Roman"/>
          <w:sz w:val="24"/>
          <w:szCs w:val="24"/>
        </w:rPr>
        <w:t xml:space="preserve">CMA</w:t>
      </w:r>
      <w:r>
        <w:rPr>
          <w:rFonts w:ascii="Times New Roman" w:hAnsi="Times New Roman" w:eastAsia="宋体" w:cs="Times New Roman"/>
          <w:sz w:val="24"/>
          <w:szCs w:val="24"/>
        </w:rPr>
        <w:t xml:space="preserve">或</w:t>
      </w:r>
      <w:r>
        <w:rPr>
          <w:rFonts w:ascii="Times New Roman" w:hAnsi="Times New Roman" w:eastAsia="宋体" w:cs="Times New Roman"/>
          <w:sz w:val="24"/>
          <w:szCs w:val="24"/>
        </w:rPr>
        <w:t xml:space="preserve">CNAS</w:t>
      </w:r>
      <w:r>
        <w:rPr>
          <w:rFonts w:ascii="Times New Roman" w:hAnsi="Times New Roman" w:eastAsia="宋体" w:cs="Times New Roman"/>
          <w:sz w:val="24"/>
          <w:szCs w:val="24"/>
        </w:rPr>
        <w:t xml:space="preserve">标识的检测报告扫描件或</w:t>
      </w:r>
      <w:r>
        <w:rPr>
          <w:rFonts w:ascii="Times New Roman" w:hAnsi="Times New Roman" w:eastAsia="宋体" w:cs="Times New Roman"/>
          <w:sz w:val="24"/>
          <w:szCs w:val="24"/>
        </w:rPr>
        <w:t xml:space="preserve">官网截图证明</w:t>
      </w:r>
      <w:r>
        <w:rPr>
          <w:rFonts w:ascii="Times New Roman" w:hAnsi="Times New Roman" w:eastAsia="宋体" w:cs="Times New Roman"/>
          <w:sz w:val="24"/>
          <w:szCs w:val="24"/>
        </w:rPr>
        <w:t xml:space="preserve">材料）</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3.6</w:t>
      </w:r>
      <w:r>
        <w:rPr>
          <w:rFonts w:hint="eastAsia" w:ascii="Times New Roman" w:hAnsi="Times New Roman" w:eastAsia="宋体" w:cs="Times New Roman"/>
          <w:sz w:val="24"/>
          <w:szCs w:val="24"/>
        </w:rPr>
        <w:t xml:space="preserve">支持</w:t>
      </w:r>
      <w:r>
        <w:rPr>
          <w:rFonts w:ascii="Times New Roman" w:hAnsi="Times New Roman" w:eastAsia="宋体" w:cs="Times New Roman"/>
          <w:sz w:val="24"/>
          <w:szCs w:val="24"/>
        </w:rPr>
        <w:t xml:space="preserve"> TCP/IP</w:t>
      </w:r>
      <w:r>
        <w:rPr>
          <w:rFonts w:ascii="Times New Roman" w:hAnsi="Times New Roman" w:eastAsia="宋体" w:cs="Times New Roman"/>
          <w:sz w:val="24"/>
          <w:szCs w:val="24"/>
        </w:rPr>
        <w:t xml:space="preserve">协议，包含</w:t>
      </w:r>
      <w:r>
        <w:rPr>
          <w:rFonts w:ascii="Times New Roman" w:hAnsi="Times New Roman" w:eastAsia="宋体" w:cs="Times New Roman"/>
          <w:sz w:val="24"/>
          <w:szCs w:val="24"/>
        </w:rPr>
        <w:t xml:space="preserve">HTTP</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Telnet</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NTP</w:t>
      </w:r>
      <w:r>
        <w:rPr>
          <w:rFonts w:ascii="Times New Roman" w:hAnsi="Times New Roman" w:eastAsia="宋体" w:cs="Times New Roman"/>
          <w:sz w:val="24"/>
          <w:szCs w:val="24"/>
        </w:rPr>
        <w:t xml:space="preserve">等常用网络通信协议；</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3.7</w:t>
      </w:r>
      <w:r>
        <w:rPr>
          <w:rFonts w:hint="eastAsia" w:ascii="Times New Roman" w:hAnsi="Times New Roman" w:eastAsia="宋体" w:cs="Times New Roman"/>
          <w:sz w:val="24"/>
          <w:szCs w:val="24"/>
        </w:rPr>
        <w:t xml:space="preserve">支持</w:t>
      </w:r>
      <w:r>
        <w:rPr>
          <w:rFonts w:ascii="Times New Roman" w:hAnsi="Times New Roman" w:eastAsia="宋体" w:cs="Times New Roman"/>
          <w:sz w:val="24"/>
          <w:szCs w:val="24"/>
        </w:rPr>
        <w:t xml:space="preserve">802.11</w:t>
      </w:r>
      <w:r>
        <w:rPr>
          <w:rFonts w:ascii="Times New Roman" w:hAnsi="Times New Roman" w:eastAsia="宋体" w:cs="Times New Roman"/>
          <w:sz w:val="24"/>
          <w:szCs w:val="24"/>
        </w:rPr>
        <w:t xml:space="preserve">标准</w:t>
      </w:r>
      <w:r>
        <w:rPr>
          <w:rFonts w:ascii="Times New Roman" w:hAnsi="Times New Roman" w:eastAsia="宋体" w:cs="Times New Roman"/>
          <w:sz w:val="24"/>
          <w:szCs w:val="24"/>
        </w:rPr>
        <w:t xml:space="preserve">VLAN</w:t>
      </w:r>
      <w:r>
        <w:rPr>
          <w:rFonts w:ascii="Times New Roman" w:hAnsi="Times New Roman" w:eastAsia="宋体" w:cs="Times New Roman"/>
          <w:sz w:val="24"/>
          <w:szCs w:val="24"/>
        </w:rPr>
        <w:t xml:space="preserve">协议；</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3.8</w:t>
      </w:r>
      <w:r>
        <w:rPr>
          <w:rFonts w:hint="eastAsia" w:ascii="Times New Roman" w:hAnsi="Times New Roman" w:eastAsia="宋体" w:cs="Times New Roman"/>
          <w:sz w:val="24"/>
          <w:szCs w:val="24"/>
        </w:rPr>
        <w:t xml:space="preserve">支持对接安防设备</w:t>
      </w:r>
      <w:r>
        <w:rPr>
          <w:rFonts w:ascii="Times New Roman" w:hAnsi="Times New Roman" w:eastAsia="宋体" w:cs="Times New Roman"/>
          <w:sz w:val="24"/>
          <w:szCs w:val="24"/>
        </w:rPr>
        <w:t xml:space="preserve">ONVIF</w:t>
      </w:r>
      <w:r>
        <w:rPr>
          <w:rFonts w:ascii="Times New Roman" w:hAnsi="Times New Roman" w:eastAsia="宋体" w:cs="Times New Roman"/>
          <w:sz w:val="24"/>
          <w:szCs w:val="24"/>
        </w:rPr>
        <w:t xml:space="preserve">协议；（提供由第三方检测机构出具的带有</w:t>
      </w:r>
      <w:r>
        <w:rPr>
          <w:rFonts w:ascii="Times New Roman" w:hAnsi="Times New Roman" w:eastAsia="宋体" w:cs="Times New Roman"/>
          <w:sz w:val="24"/>
          <w:szCs w:val="24"/>
        </w:rPr>
        <w:t xml:space="preserve">CMA</w:t>
      </w:r>
      <w:r>
        <w:rPr>
          <w:rFonts w:ascii="Times New Roman" w:hAnsi="Times New Roman" w:eastAsia="宋体" w:cs="Times New Roman"/>
          <w:sz w:val="24"/>
          <w:szCs w:val="24"/>
        </w:rPr>
        <w:t xml:space="preserve">或</w:t>
      </w:r>
      <w:r>
        <w:rPr>
          <w:rFonts w:ascii="Times New Roman" w:hAnsi="Times New Roman" w:eastAsia="宋体" w:cs="Times New Roman"/>
          <w:sz w:val="24"/>
          <w:szCs w:val="24"/>
        </w:rPr>
        <w:t xml:space="preserve">CNAS</w:t>
      </w:r>
      <w:r>
        <w:rPr>
          <w:rFonts w:ascii="Times New Roman" w:hAnsi="Times New Roman" w:eastAsia="宋体" w:cs="Times New Roman"/>
          <w:sz w:val="24"/>
          <w:szCs w:val="24"/>
        </w:rPr>
        <w:t xml:space="preserve">标识的检测报告扫描件或</w:t>
      </w:r>
      <w:r>
        <w:rPr>
          <w:rFonts w:ascii="Times New Roman" w:hAnsi="Times New Roman" w:eastAsia="宋体" w:cs="Times New Roman"/>
          <w:sz w:val="24"/>
          <w:szCs w:val="24"/>
        </w:rPr>
        <w:t xml:space="preserve">官网截图证明</w:t>
      </w:r>
      <w:r>
        <w:rPr>
          <w:rFonts w:ascii="Times New Roman" w:hAnsi="Times New Roman" w:eastAsia="宋体" w:cs="Times New Roman"/>
          <w:sz w:val="24"/>
          <w:szCs w:val="24"/>
        </w:rPr>
        <w:t xml:space="preserve">材料）</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3.9</w:t>
      </w:r>
      <w:r>
        <w:rPr>
          <w:rFonts w:hint="eastAsia" w:ascii="Times New Roman" w:hAnsi="Times New Roman" w:eastAsia="宋体" w:cs="Times New Roman"/>
          <w:sz w:val="24"/>
          <w:szCs w:val="24"/>
        </w:rPr>
        <w:t xml:space="preserve">支持小程序扫描网络设备二维码，对设备进行</w:t>
      </w:r>
      <w:r>
        <w:rPr>
          <w:rFonts w:hint="eastAsia" w:ascii="Times New Roman" w:hAnsi="Times New Roman" w:eastAsia="宋体" w:cs="Times New Roman"/>
          <w:sz w:val="24"/>
          <w:szCs w:val="24"/>
        </w:rPr>
        <w:t xml:space="preserve">帐号</w:t>
      </w:r>
      <w:r>
        <w:rPr>
          <w:rFonts w:hint="eastAsia" w:ascii="Times New Roman" w:hAnsi="Times New Roman" w:eastAsia="宋体" w:cs="Times New Roman"/>
          <w:sz w:val="24"/>
          <w:szCs w:val="24"/>
        </w:rPr>
        <w:t xml:space="preserve">绑定与配置、备注等操作；</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3.10</w:t>
      </w:r>
      <w:r>
        <w:rPr>
          <w:rFonts w:hint="eastAsia" w:ascii="Times New Roman" w:hAnsi="Times New Roman" w:eastAsia="宋体" w:cs="Times New Roman"/>
          <w:sz w:val="24"/>
          <w:szCs w:val="24"/>
        </w:rPr>
        <w:t xml:space="preserve">支持自动发现识别网络设备，支持一键配置下发；</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3.11</w:t>
      </w:r>
      <w:r>
        <w:rPr>
          <w:rFonts w:hint="eastAsia" w:ascii="Times New Roman" w:hAnsi="Times New Roman" w:eastAsia="宋体" w:cs="Times New Roman"/>
          <w:sz w:val="24"/>
          <w:szCs w:val="24"/>
        </w:rPr>
        <w:t xml:space="preserve">支持导出网络拓扑、设备资产数据、运行状态数据作为交付报告依据；</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3.12</w:t>
      </w:r>
      <w:r>
        <w:rPr>
          <w:rFonts w:hint="eastAsia" w:ascii="Times New Roman" w:hAnsi="Times New Roman" w:eastAsia="宋体" w:cs="Times New Roman"/>
          <w:sz w:val="24"/>
          <w:szCs w:val="24"/>
        </w:rPr>
        <w:t xml:space="preserve">可自主选择首页显示内容或自定义选择模块，投屏呈现最佳效果；（提供由第三方检测机构出具的带有</w:t>
      </w:r>
      <w:r>
        <w:rPr>
          <w:rFonts w:hint="eastAsia" w:ascii="Times New Roman" w:hAnsi="Times New Roman" w:eastAsia="宋体" w:cs="Times New Roman"/>
          <w:sz w:val="24"/>
          <w:szCs w:val="24"/>
        </w:rPr>
        <w:t xml:space="preserve">CMA</w:t>
      </w:r>
      <w:r>
        <w:rPr>
          <w:rFonts w:hint="eastAsia" w:ascii="Times New Roman" w:hAnsi="Times New Roman" w:eastAsia="宋体" w:cs="Times New Roman"/>
          <w:sz w:val="24"/>
          <w:szCs w:val="24"/>
        </w:rPr>
        <w:t xml:space="preserve">或</w:t>
      </w:r>
      <w:r>
        <w:rPr>
          <w:rFonts w:hint="eastAsia" w:ascii="Times New Roman" w:hAnsi="Times New Roman" w:eastAsia="宋体" w:cs="Times New Roman"/>
          <w:sz w:val="24"/>
          <w:szCs w:val="24"/>
        </w:rPr>
        <w:t xml:space="preserve">CNAS</w:t>
      </w:r>
      <w:r>
        <w:rPr>
          <w:rFonts w:hint="eastAsia" w:ascii="Times New Roman" w:hAnsi="Times New Roman" w:eastAsia="宋体" w:cs="Times New Roman"/>
          <w:sz w:val="24"/>
          <w:szCs w:val="24"/>
        </w:rPr>
        <w:t xml:space="preserve">标识的检测报告扫描件或</w:t>
      </w:r>
      <w:r>
        <w:rPr>
          <w:rFonts w:hint="eastAsia" w:ascii="Times New Roman" w:hAnsi="Times New Roman" w:eastAsia="宋体" w:cs="Times New Roman"/>
          <w:sz w:val="24"/>
          <w:szCs w:val="24"/>
        </w:rPr>
        <w:t xml:space="preserve">官网截图证明</w:t>
      </w:r>
      <w:r>
        <w:rPr>
          <w:rFonts w:hint="eastAsia" w:ascii="Times New Roman" w:hAnsi="Times New Roman" w:eastAsia="宋体" w:cs="Times New Roman"/>
          <w:sz w:val="24"/>
          <w:szCs w:val="24"/>
        </w:rPr>
        <w:t xml:space="preserve">材料</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3.13</w:t>
      </w:r>
      <w:r>
        <w:rPr>
          <w:rFonts w:hint="eastAsia" w:ascii="Times New Roman" w:hAnsi="Times New Roman" w:eastAsia="宋体" w:cs="Times New Roman"/>
          <w:sz w:val="24"/>
          <w:szCs w:val="24"/>
        </w:rPr>
        <w:t xml:space="preserve">支持自动生成网络拓扑图，包括网络设备自动发现、前端设备自动识别及接入点端口位置；（提供由第三方检测机构出具的带有</w:t>
      </w:r>
      <w:r>
        <w:rPr>
          <w:rFonts w:hint="eastAsia" w:ascii="Times New Roman" w:hAnsi="Times New Roman" w:eastAsia="宋体" w:cs="Times New Roman"/>
          <w:sz w:val="24"/>
          <w:szCs w:val="24"/>
        </w:rPr>
        <w:t xml:space="preserve">CMA</w:t>
      </w:r>
      <w:r>
        <w:rPr>
          <w:rFonts w:hint="eastAsia" w:ascii="Times New Roman" w:hAnsi="Times New Roman" w:eastAsia="宋体" w:cs="Times New Roman"/>
          <w:sz w:val="24"/>
          <w:szCs w:val="24"/>
        </w:rPr>
        <w:t xml:space="preserve">或</w:t>
      </w:r>
      <w:r>
        <w:rPr>
          <w:rFonts w:hint="eastAsia" w:ascii="Times New Roman" w:hAnsi="Times New Roman" w:eastAsia="宋体" w:cs="Times New Roman"/>
          <w:sz w:val="24"/>
          <w:szCs w:val="24"/>
        </w:rPr>
        <w:t xml:space="preserve">CNAS</w:t>
      </w:r>
      <w:r>
        <w:rPr>
          <w:rFonts w:hint="eastAsia" w:ascii="Times New Roman" w:hAnsi="Times New Roman" w:eastAsia="宋体" w:cs="Times New Roman"/>
          <w:sz w:val="24"/>
          <w:szCs w:val="24"/>
        </w:rPr>
        <w:t xml:space="preserve">标识的检测报告扫描件或</w:t>
      </w:r>
      <w:r>
        <w:rPr>
          <w:rFonts w:hint="eastAsia" w:ascii="Times New Roman" w:hAnsi="Times New Roman" w:eastAsia="宋体" w:cs="Times New Roman"/>
          <w:sz w:val="24"/>
          <w:szCs w:val="24"/>
        </w:rPr>
        <w:t xml:space="preserve">官网截图证明</w:t>
      </w:r>
      <w:r>
        <w:rPr>
          <w:rFonts w:hint="eastAsia" w:ascii="Times New Roman" w:hAnsi="Times New Roman" w:eastAsia="宋体" w:cs="Times New Roman"/>
          <w:sz w:val="24"/>
          <w:szCs w:val="24"/>
        </w:rPr>
        <w:t xml:space="preserve">材料</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3.14</w:t>
      </w:r>
      <w:r>
        <w:rPr>
          <w:rFonts w:hint="eastAsia" w:ascii="Times New Roman" w:hAnsi="Times New Roman" w:eastAsia="宋体" w:cs="Times New Roman"/>
          <w:sz w:val="24"/>
          <w:szCs w:val="24"/>
        </w:rPr>
        <w:t xml:space="preserve">支持导入建筑图、楼层区域分布图，立体呈现每个</w:t>
      </w:r>
      <w:r>
        <w:rPr>
          <w:rFonts w:ascii="Times New Roman" w:hAnsi="Times New Roman" w:eastAsia="宋体" w:cs="Times New Roman"/>
          <w:sz w:val="24"/>
          <w:szCs w:val="24"/>
        </w:rPr>
        <w:t xml:space="preserve">AP</w:t>
      </w:r>
      <w:r>
        <w:rPr>
          <w:rFonts w:ascii="Times New Roman" w:hAnsi="Times New Roman" w:eastAsia="宋体" w:cs="Times New Roman"/>
          <w:sz w:val="24"/>
          <w:szCs w:val="24"/>
        </w:rPr>
        <w:t xml:space="preserve">的部署位置；（提供由第三方检测机构出具的带有</w:t>
      </w:r>
      <w:r>
        <w:rPr>
          <w:rFonts w:ascii="Times New Roman" w:hAnsi="Times New Roman" w:eastAsia="宋体" w:cs="Times New Roman"/>
          <w:sz w:val="24"/>
          <w:szCs w:val="24"/>
        </w:rPr>
        <w:t xml:space="preserve">CMA</w:t>
      </w:r>
      <w:r>
        <w:rPr>
          <w:rFonts w:ascii="Times New Roman" w:hAnsi="Times New Roman" w:eastAsia="宋体" w:cs="Times New Roman"/>
          <w:sz w:val="24"/>
          <w:szCs w:val="24"/>
        </w:rPr>
        <w:t xml:space="preserve">或</w:t>
      </w:r>
      <w:r>
        <w:rPr>
          <w:rFonts w:ascii="Times New Roman" w:hAnsi="Times New Roman" w:eastAsia="宋体" w:cs="Times New Roman"/>
          <w:sz w:val="24"/>
          <w:szCs w:val="24"/>
        </w:rPr>
        <w:t xml:space="preserve">CNAS</w:t>
      </w:r>
      <w:r>
        <w:rPr>
          <w:rFonts w:ascii="Times New Roman" w:hAnsi="Times New Roman" w:eastAsia="宋体" w:cs="Times New Roman"/>
          <w:sz w:val="24"/>
          <w:szCs w:val="24"/>
        </w:rPr>
        <w:t xml:space="preserve">标识的检测报告扫描件或</w:t>
      </w:r>
      <w:r>
        <w:rPr>
          <w:rFonts w:ascii="Times New Roman" w:hAnsi="Times New Roman" w:eastAsia="宋体" w:cs="Times New Roman"/>
          <w:sz w:val="24"/>
          <w:szCs w:val="24"/>
        </w:rPr>
        <w:t xml:space="preserve">官网截图证明</w:t>
      </w:r>
      <w:r>
        <w:rPr>
          <w:rFonts w:ascii="Times New Roman" w:hAnsi="Times New Roman" w:eastAsia="宋体" w:cs="Times New Roman"/>
          <w:sz w:val="24"/>
          <w:szCs w:val="24"/>
        </w:rPr>
        <w:t xml:space="preserve">材料）</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3.15</w:t>
      </w:r>
      <w:r>
        <w:rPr>
          <w:rFonts w:hint="eastAsia" w:ascii="Times New Roman" w:hAnsi="Times New Roman" w:eastAsia="宋体" w:cs="Times New Roman"/>
          <w:sz w:val="24"/>
          <w:szCs w:val="24"/>
        </w:rPr>
        <w:t xml:space="preserve">支持在网络拓扑图中查看交换机端口的上下行流量实时数据；（提供由第三方检测机构出具的带有</w:t>
      </w:r>
      <w:r>
        <w:rPr>
          <w:rFonts w:hint="eastAsia" w:ascii="Times New Roman" w:hAnsi="Times New Roman" w:eastAsia="宋体" w:cs="Times New Roman"/>
          <w:sz w:val="24"/>
          <w:szCs w:val="24"/>
        </w:rPr>
        <w:t xml:space="preserve">CMA</w:t>
      </w:r>
      <w:r>
        <w:rPr>
          <w:rFonts w:hint="eastAsia" w:ascii="Times New Roman" w:hAnsi="Times New Roman" w:eastAsia="宋体" w:cs="Times New Roman"/>
          <w:sz w:val="24"/>
          <w:szCs w:val="24"/>
        </w:rPr>
        <w:t xml:space="preserve">或</w:t>
      </w:r>
      <w:r>
        <w:rPr>
          <w:rFonts w:hint="eastAsia" w:ascii="Times New Roman" w:hAnsi="Times New Roman" w:eastAsia="宋体" w:cs="Times New Roman"/>
          <w:sz w:val="24"/>
          <w:szCs w:val="24"/>
        </w:rPr>
        <w:t xml:space="preserve">CNAS</w:t>
      </w:r>
      <w:r>
        <w:rPr>
          <w:rFonts w:hint="eastAsia" w:ascii="Times New Roman" w:hAnsi="Times New Roman" w:eastAsia="宋体" w:cs="Times New Roman"/>
          <w:sz w:val="24"/>
          <w:szCs w:val="24"/>
        </w:rPr>
        <w:t xml:space="preserve">标识的检测报告扫描件或</w:t>
      </w:r>
      <w:r>
        <w:rPr>
          <w:rFonts w:hint="eastAsia" w:ascii="Times New Roman" w:hAnsi="Times New Roman" w:eastAsia="宋体" w:cs="Times New Roman"/>
          <w:sz w:val="24"/>
          <w:szCs w:val="24"/>
        </w:rPr>
        <w:t xml:space="preserve">官网截图证明</w:t>
      </w:r>
      <w:r>
        <w:rPr>
          <w:rFonts w:hint="eastAsia" w:ascii="Times New Roman" w:hAnsi="Times New Roman" w:eastAsia="宋体" w:cs="Times New Roman"/>
          <w:sz w:val="24"/>
          <w:szCs w:val="24"/>
        </w:rPr>
        <w:t xml:space="preserve">材料</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3.16</w:t>
      </w:r>
      <w:r>
        <w:rPr>
          <w:rFonts w:hint="eastAsia" w:ascii="Times New Roman" w:hAnsi="Times New Roman" w:eastAsia="宋体" w:cs="Times New Roman"/>
          <w:sz w:val="24"/>
          <w:szCs w:val="24"/>
        </w:rPr>
        <w:t xml:space="preserve">支持在首页呈现项目名称、项目承建方信息，并可自定义设置；</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3.17</w:t>
      </w:r>
      <w:r>
        <w:rPr>
          <w:rFonts w:hint="eastAsia" w:ascii="Times New Roman" w:hAnsi="Times New Roman" w:eastAsia="宋体" w:cs="Times New Roman"/>
          <w:sz w:val="24"/>
          <w:szCs w:val="24"/>
        </w:rPr>
        <w:t xml:space="preserve">支持对网络设备进行分组分区管理；</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3.18</w:t>
      </w:r>
      <w:r>
        <w:rPr>
          <w:rFonts w:hint="eastAsia" w:ascii="Times New Roman" w:hAnsi="Times New Roman" w:eastAsia="宋体" w:cs="Times New Roman"/>
          <w:sz w:val="24"/>
          <w:szCs w:val="24"/>
        </w:rPr>
        <w:t xml:space="preserve">支持对交换机进行账户、</w:t>
      </w:r>
      <w:r>
        <w:rPr>
          <w:rFonts w:ascii="Times New Roman" w:hAnsi="Times New Roman" w:eastAsia="宋体" w:cs="Times New Roman"/>
          <w:sz w:val="24"/>
          <w:szCs w:val="24"/>
        </w:rPr>
        <w:t xml:space="preserve">IP</w:t>
      </w:r>
      <w:r>
        <w:rPr>
          <w:rFonts w:ascii="Times New Roman" w:hAnsi="Times New Roman" w:eastAsia="宋体" w:cs="Times New Roman"/>
          <w:sz w:val="24"/>
          <w:szCs w:val="24"/>
        </w:rPr>
        <w:t xml:space="preserve">地址、</w:t>
      </w:r>
      <w:r>
        <w:rPr>
          <w:rFonts w:ascii="Times New Roman" w:hAnsi="Times New Roman" w:eastAsia="宋体" w:cs="Times New Roman"/>
          <w:sz w:val="24"/>
          <w:szCs w:val="24"/>
        </w:rPr>
        <w:t xml:space="preserve">VLAN</w:t>
      </w:r>
      <w:r>
        <w:rPr>
          <w:rFonts w:ascii="Times New Roman" w:hAnsi="Times New Roman" w:eastAsia="宋体" w:cs="Times New Roman"/>
          <w:sz w:val="24"/>
          <w:szCs w:val="24"/>
        </w:rPr>
        <w:t xml:space="preserve">、端口隔离、</w:t>
      </w:r>
      <w:r>
        <w:rPr>
          <w:rFonts w:ascii="Times New Roman" w:hAnsi="Times New Roman" w:eastAsia="宋体" w:cs="Times New Roman"/>
          <w:sz w:val="24"/>
          <w:szCs w:val="24"/>
        </w:rPr>
        <w:t xml:space="preserve">DHCP</w:t>
      </w:r>
      <w:r>
        <w:rPr>
          <w:rFonts w:ascii="Times New Roman" w:hAnsi="Times New Roman" w:eastAsia="宋体" w:cs="Times New Roman"/>
          <w:sz w:val="24"/>
          <w:szCs w:val="24"/>
        </w:rPr>
        <w:t xml:space="preserve">配置下发；</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3.19</w:t>
      </w:r>
      <w:r>
        <w:rPr>
          <w:rFonts w:hint="eastAsia" w:ascii="Times New Roman" w:hAnsi="Times New Roman" w:eastAsia="宋体" w:cs="Times New Roman"/>
          <w:sz w:val="24"/>
          <w:szCs w:val="24"/>
        </w:rPr>
        <w:t xml:space="preserve">支持对无线</w:t>
      </w:r>
      <w:r>
        <w:rPr>
          <w:rFonts w:ascii="Times New Roman" w:hAnsi="Times New Roman" w:eastAsia="宋体" w:cs="Times New Roman"/>
          <w:sz w:val="24"/>
          <w:szCs w:val="24"/>
        </w:rPr>
        <w:t xml:space="preserve">AP</w:t>
      </w:r>
      <w:r>
        <w:rPr>
          <w:rFonts w:ascii="Times New Roman" w:hAnsi="Times New Roman" w:eastAsia="宋体" w:cs="Times New Roman"/>
          <w:sz w:val="24"/>
          <w:szCs w:val="24"/>
        </w:rPr>
        <w:t xml:space="preserve">进行</w:t>
      </w:r>
      <w:r>
        <w:rPr>
          <w:rFonts w:ascii="Times New Roman" w:hAnsi="Times New Roman" w:eastAsia="宋体" w:cs="Times New Roman"/>
          <w:sz w:val="24"/>
          <w:szCs w:val="24"/>
        </w:rPr>
        <w:t xml:space="preserve">IP</w:t>
      </w:r>
      <w:r>
        <w:rPr>
          <w:rFonts w:ascii="Times New Roman" w:hAnsi="Times New Roman" w:eastAsia="宋体" w:cs="Times New Roman"/>
          <w:sz w:val="24"/>
          <w:szCs w:val="24"/>
        </w:rPr>
        <w:t xml:space="preserve">地址、功率、无线模板、无线认证配置下发；</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3.20</w:t>
      </w:r>
      <w:r>
        <w:rPr>
          <w:rFonts w:hint="eastAsia" w:ascii="Times New Roman" w:hAnsi="Times New Roman" w:eastAsia="宋体" w:cs="Times New Roman"/>
          <w:sz w:val="24"/>
          <w:szCs w:val="24"/>
        </w:rPr>
        <w:t xml:space="preserve">支持自动识别交换机端口状态，并能以图标形式显示端口所接设备类型（</w:t>
      </w:r>
      <w:r>
        <w:rPr>
          <w:rFonts w:ascii="Times New Roman" w:hAnsi="Times New Roman" w:eastAsia="宋体" w:cs="Times New Roman"/>
          <w:sz w:val="24"/>
          <w:szCs w:val="24"/>
        </w:rPr>
        <w:t xml:space="preserve">AP</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PC</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IPC</w:t>
      </w:r>
      <w:r>
        <w:rPr>
          <w:rFonts w:ascii="Times New Roman" w:hAnsi="Times New Roman" w:eastAsia="宋体" w:cs="Times New Roman"/>
          <w:sz w:val="24"/>
          <w:szCs w:val="24"/>
        </w:rPr>
        <w:t xml:space="preserve">、门禁、对讲等终端）；（提供由第三方检测机构出具的带有</w:t>
      </w:r>
      <w:r>
        <w:rPr>
          <w:rFonts w:ascii="Times New Roman" w:hAnsi="Times New Roman" w:eastAsia="宋体" w:cs="Times New Roman"/>
          <w:sz w:val="24"/>
          <w:szCs w:val="24"/>
        </w:rPr>
        <w:t xml:space="preserve">CMA</w:t>
      </w:r>
      <w:r>
        <w:rPr>
          <w:rFonts w:ascii="Times New Roman" w:hAnsi="Times New Roman" w:eastAsia="宋体" w:cs="Times New Roman"/>
          <w:sz w:val="24"/>
          <w:szCs w:val="24"/>
        </w:rPr>
        <w:t xml:space="preserve">或</w:t>
      </w:r>
      <w:r>
        <w:rPr>
          <w:rFonts w:ascii="Times New Roman" w:hAnsi="Times New Roman" w:eastAsia="宋体" w:cs="Times New Roman"/>
          <w:sz w:val="24"/>
          <w:szCs w:val="24"/>
        </w:rPr>
        <w:t xml:space="preserve">CNAS</w:t>
      </w:r>
      <w:r>
        <w:rPr>
          <w:rFonts w:ascii="Times New Roman" w:hAnsi="Times New Roman" w:eastAsia="宋体" w:cs="Times New Roman"/>
          <w:sz w:val="24"/>
          <w:szCs w:val="24"/>
        </w:rPr>
        <w:t xml:space="preserve">标识的检测报告扫描件或</w:t>
      </w:r>
      <w:r>
        <w:rPr>
          <w:rFonts w:ascii="Times New Roman" w:hAnsi="Times New Roman" w:eastAsia="宋体" w:cs="Times New Roman"/>
          <w:sz w:val="24"/>
          <w:szCs w:val="24"/>
        </w:rPr>
        <w:t xml:space="preserve">官网截图证明</w:t>
      </w:r>
      <w:r>
        <w:rPr>
          <w:rFonts w:ascii="Times New Roman" w:hAnsi="Times New Roman" w:eastAsia="宋体" w:cs="Times New Roman"/>
          <w:sz w:val="24"/>
          <w:szCs w:val="24"/>
        </w:rPr>
        <w:t xml:space="preserve">材料）</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3.21</w:t>
      </w:r>
      <w:r>
        <w:rPr>
          <w:rFonts w:hint="eastAsia" w:ascii="Times New Roman" w:hAnsi="Times New Roman" w:eastAsia="宋体" w:cs="Times New Roman"/>
          <w:sz w:val="24"/>
          <w:szCs w:val="24"/>
        </w:rPr>
        <w:t xml:space="preserve">可监控交换机的整机运行状态，包括交换机名称、</w:t>
      </w:r>
      <w:r>
        <w:rPr>
          <w:rFonts w:ascii="Times New Roman" w:hAnsi="Times New Roman" w:eastAsia="宋体" w:cs="Times New Roman"/>
          <w:sz w:val="24"/>
          <w:szCs w:val="24"/>
        </w:rPr>
        <w:t xml:space="preserve">MAC</w:t>
      </w:r>
      <w:r>
        <w:rPr>
          <w:rFonts w:ascii="Times New Roman" w:hAnsi="Times New Roman" w:eastAsia="宋体" w:cs="Times New Roman"/>
          <w:sz w:val="24"/>
          <w:szCs w:val="24"/>
        </w:rPr>
        <w:t xml:space="preserve">地址、</w:t>
      </w:r>
      <w:r>
        <w:rPr>
          <w:rFonts w:ascii="Times New Roman" w:hAnsi="Times New Roman" w:eastAsia="宋体" w:cs="Times New Roman"/>
          <w:sz w:val="24"/>
          <w:szCs w:val="24"/>
        </w:rPr>
        <w:t xml:space="preserve">IP</w:t>
      </w:r>
      <w:r>
        <w:rPr>
          <w:rFonts w:ascii="Times New Roman" w:hAnsi="Times New Roman" w:eastAsia="宋体" w:cs="Times New Roman"/>
          <w:sz w:val="24"/>
          <w:szCs w:val="24"/>
        </w:rPr>
        <w:t xml:space="preserve">地址、版本号、型号、在线状态等信息；</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3.22</w:t>
      </w:r>
      <w:r>
        <w:rPr>
          <w:rFonts w:hint="eastAsia" w:ascii="Times New Roman" w:hAnsi="Times New Roman" w:eastAsia="宋体" w:cs="Times New Roman"/>
          <w:sz w:val="24"/>
          <w:szCs w:val="24"/>
        </w:rPr>
        <w:t xml:space="preserve">根据预设阈值，可以把端口拥塞等级分为安全、预警和危险三个等级，并提供三级分布图；</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3.23</w:t>
      </w:r>
      <w:r>
        <w:rPr>
          <w:rFonts w:hint="eastAsia" w:ascii="Times New Roman" w:hAnsi="Times New Roman" w:eastAsia="宋体" w:cs="Times New Roman"/>
          <w:sz w:val="24"/>
          <w:szCs w:val="24"/>
        </w:rPr>
        <w:t xml:space="preserve">根据预设阈值，把交换机工作温度等级分为安全、预警和危险三个等级，并提供三级分布图；</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3.24</w:t>
      </w:r>
      <w:r>
        <w:rPr>
          <w:rFonts w:hint="eastAsia" w:ascii="Times New Roman" w:hAnsi="Times New Roman" w:eastAsia="宋体" w:cs="Times New Roman"/>
          <w:sz w:val="24"/>
          <w:szCs w:val="24"/>
        </w:rPr>
        <w:t xml:space="preserve">支持自动识别网络内的网络摄像机</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包括：</w:t>
      </w:r>
      <w:r>
        <w:rPr>
          <w:rFonts w:ascii="Times New Roman" w:hAnsi="Times New Roman" w:eastAsia="宋体" w:cs="Times New Roman"/>
          <w:sz w:val="24"/>
          <w:szCs w:val="24"/>
        </w:rPr>
        <w:t xml:space="preserve">IP</w:t>
      </w:r>
      <w:r>
        <w:rPr>
          <w:rFonts w:ascii="Times New Roman" w:hAnsi="Times New Roman" w:eastAsia="宋体" w:cs="Times New Roman"/>
          <w:sz w:val="24"/>
          <w:szCs w:val="24"/>
        </w:rPr>
        <w:t xml:space="preserve">地址、</w:t>
      </w:r>
      <w:r>
        <w:rPr>
          <w:rFonts w:ascii="Times New Roman" w:hAnsi="Times New Roman" w:eastAsia="宋体" w:cs="Times New Roman"/>
          <w:sz w:val="24"/>
          <w:szCs w:val="24"/>
        </w:rPr>
        <w:t xml:space="preserve">MAC</w:t>
      </w:r>
      <w:r>
        <w:rPr>
          <w:rFonts w:ascii="Times New Roman" w:hAnsi="Times New Roman" w:eastAsia="宋体" w:cs="Times New Roman"/>
          <w:sz w:val="24"/>
          <w:szCs w:val="24"/>
        </w:rPr>
        <w:t xml:space="preserve">地址、通道名称、设备型号、所属厂家、所在交换机位置、上下行速率等状态；（提供由第三方检测机构出具的带有</w:t>
      </w:r>
      <w:r>
        <w:rPr>
          <w:rFonts w:ascii="Times New Roman" w:hAnsi="Times New Roman" w:eastAsia="宋体" w:cs="Times New Roman"/>
          <w:sz w:val="24"/>
          <w:szCs w:val="24"/>
        </w:rPr>
        <w:t xml:space="preserve">CMA</w:t>
      </w:r>
      <w:r>
        <w:rPr>
          <w:rFonts w:ascii="Times New Roman" w:hAnsi="Times New Roman" w:eastAsia="宋体" w:cs="Times New Roman"/>
          <w:sz w:val="24"/>
          <w:szCs w:val="24"/>
        </w:rPr>
        <w:t xml:space="preserve">或</w:t>
      </w:r>
      <w:r>
        <w:rPr>
          <w:rFonts w:ascii="Times New Roman" w:hAnsi="Times New Roman" w:eastAsia="宋体" w:cs="Times New Roman"/>
          <w:sz w:val="24"/>
          <w:szCs w:val="24"/>
        </w:rPr>
        <w:t xml:space="preserve">CNAS</w:t>
      </w:r>
      <w:r>
        <w:rPr>
          <w:rFonts w:ascii="Times New Roman" w:hAnsi="Times New Roman" w:eastAsia="宋体" w:cs="Times New Roman"/>
          <w:sz w:val="24"/>
          <w:szCs w:val="24"/>
        </w:rPr>
        <w:t xml:space="preserve">标识的检测报告扫描件或</w:t>
      </w:r>
      <w:r>
        <w:rPr>
          <w:rFonts w:ascii="Times New Roman" w:hAnsi="Times New Roman" w:eastAsia="宋体" w:cs="Times New Roman"/>
          <w:sz w:val="24"/>
          <w:szCs w:val="24"/>
        </w:rPr>
        <w:t xml:space="preserve">官网截图证明</w:t>
      </w:r>
      <w:r>
        <w:rPr>
          <w:rFonts w:ascii="Times New Roman" w:hAnsi="Times New Roman" w:eastAsia="宋体" w:cs="Times New Roman"/>
          <w:sz w:val="24"/>
          <w:szCs w:val="24"/>
        </w:rPr>
        <w:t xml:space="preserve">材料）</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3.25</w:t>
      </w:r>
      <w:r>
        <w:rPr>
          <w:rFonts w:hint="eastAsia" w:ascii="Times New Roman" w:hAnsi="Times New Roman" w:eastAsia="宋体" w:cs="Times New Roman"/>
          <w:sz w:val="24"/>
          <w:szCs w:val="24"/>
        </w:rPr>
        <w:t xml:space="preserve">具备不限量添加自定义终端类型的能力；（提供由第三方检测机构出具的带有</w:t>
      </w:r>
      <w:r>
        <w:rPr>
          <w:rFonts w:hint="eastAsia" w:ascii="Times New Roman" w:hAnsi="Times New Roman" w:eastAsia="宋体" w:cs="Times New Roman"/>
          <w:sz w:val="24"/>
          <w:szCs w:val="24"/>
        </w:rPr>
        <w:t xml:space="preserve">CMA</w:t>
      </w:r>
      <w:r>
        <w:rPr>
          <w:rFonts w:hint="eastAsia" w:ascii="Times New Roman" w:hAnsi="Times New Roman" w:eastAsia="宋体" w:cs="Times New Roman"/>
          <w:sz w:val="24"/>
          <w:szCs w:val="24"/>
        </w:rPr>
        <w:t xml:space="preserve">或</w:t>
      </w:r>
      <w:r>
        <w:rPr>
          <w:rFonts w:hint="eastAsia" w:ascii="Times New Roman" w:hAnsi="Times New Roman" w:eastAsia="宋体" w:cs="Times New Roman"/>
          <w:sz w:val="24"/>
          <w:szCs w:val="24"/>
        </w:rPr>
        <w:t xml:space="preserve">CNAS</w:t>
      </w:r>
      <w:r>
        <w:rPr>
          <w:rFonts w:hint="eastAsia" w:ascii="Times New Roman" w:hAnsi="Times New Roman" w:eastAsia="宋体" w:cs="Times New Roman"/>
          <w:sz w:val="24"/>
          <w:szCs w:val="24"/>
        </w:rPr>
        <w:t xml:space="preserve">标识的检测报告扫描件或</w:t>
      </w:r>
      <w:r>
        <w:rPr>
          <w:rFonts w:hint="eastAsia" w:ascii="Times New Roman" w:hAnsi="Times New Roman" w:eastAsia="宋体" w:cs="Times New Roman"/>
          <w:sz w:val="24"/>
          <w:szCs w:val="24"/>
        </w:rPr>
        <w:t xml:space="preserve">官网截图证明</w:t>
      </w:r>
      <w:r>
        <w:rPr>
          <w:rFonts w:hint="eastAsia" w:ascii="Times New Roman" w:hAnsi="Times New Roman" w:eastAsia="宋体" w:cs="Times New Roman"/>
          <w:sz w:val="24"/>
          <w:szCs w:val="24"/>
        </w:rPr>
        <w:t xml:space="preserve">材料</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3.26</w:t>
      </w:r>
      <w:r>
        <w:rPr>
          <w:rFonts w:hint="eastAsia" w:ascii="Times New Roman" w:hAnsi="Times New Roman" w:eastAsia="宋体" w:cs="Times New Roman"/>
          <w:sz w:val="24"/>
          <w:szCs w:val="24"/>
        </w:rPr>
        <w:t xml:space="preserve">支持对终端设备进行分组分区管理；</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3.27</w:t>
      </w:r>
      <w:r>
        <w:rPr>
          <w:rFonts w:hint="eastAsia" w:ascii="Times New Roman" w:hAnsi="Times New Roman" w:eastAsia="宋体" w:cs="Times New Roman"/>
          <w:sz w:val="24"/>
          <w:szCs w:val="24"/>
        </w:rPr>
        <w:t xml:space="preserve">支持对终端的识别，类型包括但不限于：</w:t>
      </w:r>
      <w:r>
        <w:rPr>
          <w:rFonts w:ascii="Times New Roman" w:hAnsi="Times New Roman" w:eastAsia="宋体" w:cs="Times New Roman"/>
          <w:sz w:val="24"/>
          <w:szCs w:val="24"/>
        </w:rPr>
        <w:t xml:space="preserve">IPC</w:t>
      </w:r>
      <w:r>
        <w:rPr>
          <w:rFonts w:ascii="Times New Roman" w:hAnsi="Times New Roman" w:eastAsia="宋体" w:cs="Times New Roman"/>
          <w:sz w:val="24"/>
          <w:szCs w:val="24"/>
        </w:rPr>
        <w:t xml:space="preserve">、门禁、对讲、电脑，并能自动监测终端设备的在离线状态的能力；</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3.28</w:t>
      </w:r>
      <w:r>
        <w:rPr>
          <w:rFonts w:hint="eastAsia" w:ascii="Times New Roman" w:hAnsi="Times New Roman" w:eastAsia="宋体" w:cs="Times New Roman"/>
          <w:sz w:val="24"/>
          <w:szCs w:val="24"/>
        </w:rPr>
        <w:t xml:space="preserve">支持前端设备掉线告警、端口流量异常告警、交换机端口协商异常告警、端口拥塞丢包告警、交换机离线告警、</w:t>
      </w:r>
      <w:r>
        <w:rPr>
          <w:rFonts w:ascii="Times New Roman" w:hAnsi="Times New Roman" w:eastAsia="宋体" w:cs="Times New Roman"/>
          <w:sz w:val="24"/>
          <w:szCs w:val="24"/>
        </w:rPr>
        <w:t xml:space="preserve">IP</w:t>
      </w:r>
      <w:r>
        <w:rPr>
          <w:rFonts w:ascii="Times New Roman" w:hAnsi="Times New Roman" w:eastAsia="宋体" w:cs="Times New Roman"/>
          <w:sz w:val="24"/>
          <w:szCs w:val="24"/>
        </w:rPr>
        <w:t xml:space="preserve">地址冲突告警、</w:t>
      </w:r>
      <w:r>
        <w:rPr>
          <w:rFonts w:ascii="Times New Roman" w:hAnsi="Times New Roman" w:eastAsia="宋体" w:cs="Times New Roman"/>
          <w:sz w:val="24"/>
          <w:szCs w:val="24"/>
        </w:rPr>
        <w:t xml:space="preserve">DHCP</w:t>
      </w:r>
      <w:r>
        <w:rPr>
          <w:rFonts w:ascii="Times New Roman" w:hAnsi="Times New Roman" w:eastAsia="宋体" w:cs="Times New Roman"/>
          <w:sz w:val="24"/>
          <w:szCs w:val="24"/>
        </w:rPr>
        <w:t xml:space="preserve">服务器冲突告警、网络环路的告警，并在网络拓扑图中定位告警所产生的位置；</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3.29</w:t>
      </w:r>
      <w:r>
        <w:rPr>
          <w:rFonts w:hint="eastAsia" w:ascii="Times New Roman" w:hAnsi="Times New Roman" w:eastAsia="宋体" w:cs="Times New Roman"/>
          <w:sz w:val="24"/>
          <w:szCs w:val="24"/>
        </w:rPr>
        <w:t xml:space="preserve">支持服务器的离线告警，并在网络拓扑图中定位告警所产生的位置；</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3.30</w:t>
      </w:r>
      <w:r>
        <w:rPr>
          <w:rFonts w:hint="eastAsia" w:ascii="Times New Roman" w:hAnsi="Times New Roman" w:eastAsia="宋体" w:cs="Times New Roman"/>
          <w:sz w:val="24"/>
          <w:szCs w:val="24"/>
        </w:rPr>
        <w:t xml:space="preserve">支持从系统、操作、常见故障等维度进行日志的告警分类统计；</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3.31</w:t>
      </w:r>
      <w:r>
        <w:rPr>
          <w:rFonts w:hint="eastAsia" w:ascii="Times New Roman" w:hAnsi="Times New Roman" w:eastAsia="宋体" w:cs="Times New Roman"/>
          <w:sz w:val="24"/>
          <w:szCs w:val="24"/>
        </w:rPr>
        <w:t xml:space="preserve">支持通过动态视图跳转到对应交换机、</w:t>
      </w: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摄像机的</w:t>
      </w:r>
      <w:r>
        <w:rPr>
          <w:rFonts w:ascii="Times New Roman" w:hAnsi="Times New Roman" w:eastAsia="宋体" w:cs="Times New Roman"/>
          <w:sz w:val="24"/>
          <w:szCs w:val="24"/>
        </w:rPr>
        <w:t xml:space="preserve">web </w:t>
      </w:r>
      <w:r>
        <w:rPr>
          <w:rFonts w:ascii="Times New Roman" w:hAnsi="Times New Roman" w:eastAsia="宋体" w:cs="Times New Roman"/>
          <w:sz w:val="24"/>
          <w:szCs w:val="24"/>
        </w:rPr>
        <w:t xml:space="preserve">页面，或者支持</w:t>
      </w:r>
      <w:r>
        <w:rPr>
          <w:rFonts w:ascii="Times New Roman" w:hAnsi="Times New Roman" w:eastAsia="宋体" w:cs="Times New Roman"/>
          <w:sz w:val="24"/>
          <w:szCs w:val="24"/>
        </w:rPr>
        <w:t xml:space="preserve">http</w:t>
      </w:r>
      <w:r>
        <w:rPr>
          <w:rFonts w:ascii="Times New Roman" w:hAnsi="Times New Roman" w:eastAsia="宋体" w:cs="Times New Roman"/>
          <w:sz w:val="24"/>
          <w:szCs w:val="24"/>
        </w:rPr>
        <w:t xml:space="preserve">和</w:t>
      </w:r>
      <w:r>
        <w:rPr>
          <w:rFonts w:ascii="Times New Roman" w:hAnsi="Times New Roman" w:eastAsia="宋体" w:cs="Times New Roman"/>
          <w:sz w:val="24"/>
          <w:szCs w:val="24"/>
        </w:rPr>
        <w:t xml:space="preserve">telnet</w:t>
      </w:r>
      <w:r>
        <w:rPr>
          <w:rFonts w:ascii="Times New Roman" w:hAnsi="Times New Roman" w:eastAsia="宋体" w:cs="Times New Roman"/>
          <w:sz w:val="24"/>
          <w:szCs w:val="24"/>
        </w:rPr>
        <w:t xml:space="preserve">访问其它设备；</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3.32</w:t>
      </w:r>
      <w:r>
        <w:rPr>
          <w:rFonts w:hint="eastAsia" w:ascii="Times New Roman" w:hAnsi="Times New Roman" w:eastAsia="宋体" w:cs="Times New Roman"/>
          <w:sz w:val="24"/>
          <w:szCs w:val="24"/>
        </w:rPr>
        <w:t xml:space="preserve">支持显示</w:t>
      </w:r>
      <w:r>
        <w:rPr>
          <w:rFonts w:ascii="Times New Roman" w:hAnsi="Times New Roman" w:eastAsia="宋体" w:cs="Times New Roman"/>
          <w:sz w:val="24"/>
          <w:szCs w:val="24"/>
        </w:rPr>
        <w:t xml:space="preserve">POE</w:t>
      </w:r>
      <w:r>
        <w:rPr>
          <w:rFonts w:ascii="Times New Roman" w:hAnsi="Times New Roman" w:eastAsia="宋体" w:cs="Times New Roman"/>
          <w:sz w:val="24"/>
          <w:szCs w:val="24"/>
        </w:rPr>
        <w:t xml:space="preserve">所有端口的供电状态，以及对供电进行开关管理；</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33</w:t>
      </w:r>
      <w:r>
        <w:rPr>
          <w:rFonts w:hint="eastAsia" w:ascii="Times New Roman" w:hAnsi="Times New Roman" w:eastAsia="宋体" w:cs="Times New Roman"/>
          <w:sz w:val="24"/>
          <w:szCs w:val="24"/>
        </w:rPr>
        <w:t xml:space="preserve">支持图形化显示交换机端口</w:t>
      </w:r>
      <w:r>
        <w:rPr>
          <w:rFonts w:ascii="Times New Roman" w:hAnsi="Times New Roman" w:eastAsia="宋体" w:cs="Times New Roman"/>
          <w:sz w:val="24"/>
          <w:szCs w:val="24"/>
        </w:rPr>
        <w:t xml:space="preserve">POE</w:t>
      </w:r>
      <w:r>
        <w:rPr>
          <w:rFonts w:ascii="Times New Roman" w:hAnsi="Times New Roman" w:eastAsia="宋体" w:cs="Times New Roman"/>
          <w:sz w:val="24"/>
          <w:szCs w:val="24"/>
        </w:rPr>
        <w:t xml:space="preserve">供电信息，包含功率，电压，电流；</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3.34</w:t>
      </w:r>
      <w:r>
        <w:rPr>
          <w:rFonts w:hint="eastAsia" w:ascii="Times New Roman" w:hAnsi="Times New Roman" w:eastAsia="宋体" w:cs="Times New Roman"/>
          <w:sz w:val="24"/>
          <w:szCs w:val="24"/>
        </w:rPr>
        <w:t xml:space="preserve">支持整机定时重启、供电开关定时开启关闭；</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3.35</w:t>
      </w:r>
      <w:r>
        <w:rPr>
          <w:rFonts w:hint="eastAsia" w:ascii="Times New Roman" w:hAnsi="Times New Roman" w:eastAsia="宋体" w:cs="Times New Roman"/>
          <w:sz w:val="24"/>
          <w:szCs w:val="24"/>
        </w:rPr>
        <w:t xml:space="preserve">对发现的网络环路，自动进行环路堵塞</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3.36</w:t>
      </w:r>
      <w:r>
        <w:rPr>
          <w:rFonts w:hint="eastAsia" w:ascii="Times New Roman" w:hAnsi="Times New Roman" w:eastAsia="宋体" w:cs="Times New Roman"/>
          <w:sz w:val="24"/>
          <w:szCs w:val="24"/>
        </w:rPr>
        <w:t xml:space="preserve">支持对前端设备智能重启（如设备流量异常、</w:t>
      </w:r>
      <w:r>
        <w:rPr>
          <w:rFonts w:hint="eastAsia" w:ascii="Times New Roman" w:hAnsi="Times New Roman" w:eastAsia="宋体" w:cs="Times New Roman"/>
          <w:sz w:val="24"/>
          <w:szCs w:val="24"/>
        </w:rPr>
        <w:t xml:space="preserve">宕</w:t>
      </w:r>
      <w:r>
        <w:rPr>
          <w:rFonts w:hint="eastAsia" w:ascii="Times New Roman" w:hAnsi="Times New Roman" w:eastAsia="宋体" w:cs="Times New Roman"/>
          <w:sz w:val="24"/>
          <w:szCs w:val="24"/>
        </w:rPr>
        <w:t xml:space="preserve">机等）、定时重启、供电开关定时开启</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关闭、定时禁用</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使能；</w:t>
      </w:r>
      <w:r>
        <w:rPr>
          <w:rFonts w:hint="eastAsia" w:ascii="Times New Roman" w:hAnsi="Times New Roman" w:eastAsia="宋体" w:cs="Times New Roman"/>
          <w:sz w:val="24"/>
          <w:szCs w:val="24"/>
        </w:rPr>
        <w:t xml:space="preserve">（提供由第三方检测机构出具的带有</w:t>
      </w:r>
      <w:r>
        <w:rPr>
          <w:rFonts w:hint="eastAsia" w:ascii="Times New Roman" w:hAnsi="Times New Roman" w:eastAsia="宋体" w:cs="Times New Roman"/>
          <w:sz w:val="24"/>
          <w:szCs w:val="24"/>
        </w:rPr>
        <w:t xml:space="preserve">CMA</w:t>
      </w:r>
      <w:r>
        <w:rPr>
          <w:rFonts w:hint="eastAsia" w:ascii="Times New Roman" w:hAnsi="Times New Roman" w:eastAsia="宋体" w:cs="Times New Roman"/>
          <w:sz w:val="24"/>
          <w:szCs w:val="24"/>
        </w:rPr>
        <w:t xml:space="preserve">或</w:t>
      </w:r>
      <w:r>
        <w:rPr>
          <w:rFonts w:hint="eastAsia" w:ascii="Times New Roman" w:hAnsi="Times New Roman" w:eastAsia="宋体" w:cs="Times New Roman"/>
          <w:sz w:val="24"/>
          <w:szCs w:val="24"/>
        </w:rPr>
        <w:t xml:space="preserve">CNAS</w:t>
      </w:r>
      <w:r>
        <w:rPr>
          <w:rFonts w:hint="eastAsia" w:ascii="Times New Roman" w:hAnsi="Times New Roman" w:eastAsia="宋体" w:cs="Times New Roman"/>
          <w:sz w:val="24"/>
          <w:szCs w:val="24"/>
        </w:rPr>
        <w:t xml:space="preserve">标识的检测报告扫描件或</w:t>
      </w:r>
      <w:r>
        <w:rPr>
          <w:rFonts w:hint="eastAsia" w:ascii="Times New Roman" w:hAnsi="Times New Roman" w:eastAsia="宋体" w:cs="Times New Roman"/>
          <w:sz w:val="24"/>
          <w:szCs w:val="24"/>
        </w:rPr>
        <w:t xml:space="preserve">官网截图证明</w:t>
      </w:r>
      <w:r>
        <w:rPr>
          <w:rFonts w:hint="eastAsia" w:ascii="Times New Roman" w:hAnsi="Times New Roman" w:eastAsia="宋体" w:cs="Times New Roman"/>
          <w:sz w:val="24"/>
          <w:szCs w:val="24"/>
        </w:rPr>
        <w:t xml:space="preserve">材料</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3.37</w:t>
      </w:r>
      <w:r>
        <w:rPr>
          <w:rFonts w:hint="eastAsia" w:ascii="Times New Roman" w:hAnsi="Times New Roman" w:eastAsia="宋体" w:cs="Times New Roman"/>
          <w:sz w:val="24"/>
          <w:szCs w:val="24"/>
        </w:rPr>
        <w:t xml:space="preserve">支持对同型号网络设备的批量升级；</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3.38</w:t>
      </w:r>
      <w:r>
        <w:rPr>
          <w:rFonts w:hint="eastAsia" w:ascii="Times New Roman" w:hAnsi="Times New Roman" w:eastAsia="宋体" w:cs="Times New Roman"/>
          <w:sz w:val="24"/>
          <w:szCs w:val="24"/>
        </w:rPr>
        <w:t xml:space="preserve">支持一键全网环路防护功能；</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3.39</w:t>
      </w:r>
      <w:r>
        <w:rPr>
          <w:rFonts w:hint="eastAsia" w:ascii="Times New Roman" w:hAnsi="Times New Roman" w:eastAsia="宋体" w:cs="Times New Roman"/>
          <w:sz w:val="24"/>
          <w:szCs w:val="24"/>
        </w:rPr>
        <w:t xml:space="preserve">支持通过云端远程管理；</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3.40</w:t>
      </w:r>
      <w:r>
        <w:rPr>
          <w:rFonts w:hint="eastAsia" w:ascii="Times New Roman" w:hAnsi="Times New Roman" w:eastAsia="宋体" w:cs="Times New Roman"/>
          <w:sz w:val="24"/>
          <w:szCs w:val="24"/>
        </w:rPr>
        <w:t xml:space="preserve">支持微信小</w:t>
      </w:r>
      <w:r>
        <w:rPr>
          <w:rFonts w:hint="eastAsia" w:ascii="Times New Roman" w:hAnsi="Times New Roman" w:eastAsia="宋体" w:cs="Times New Roman"/>
          <w:sz w:val="24"/>
          <w:szCs w:val="24"/>
        </w:rPr>
        <w:t xml:space="preserve">程序对项目远程管理；</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3.41</w:t>
      </w:r>
      <w:r>
        <w:rPr>
          <w:rFonts w:hint="eastAsia" w:ascii="Times New Roman" w:hAnsi="Times New Roman" w:eastAsia="宋体" w:cs="Times New Roman"/>
          <w:sz w:val="24"/>
          <w:szCs w:val="24"/>
        </w:rPr>
        <w:t xml:space="preserve">支持项目共享管理或项目移交管理；</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3.42</w:t>
      </w:r>
      <w:r>
        <w:rPr>
          <w:rFonts w:hint="eastAsia" w:ascii="Times New Roman" w:hAnsi="Times New Roman" w:eastAsia="宋体" w:cs="Times New Roman"/>
          <w:sz w:val="24"/>
          <w:szCs w:val="24"/>
        </w:rPr>
        <w:t xml:space="preserve">支持故障告警信息通过微信、短信方式进行推送</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、电源时序器</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设有船型开关，支持</w:t>
      </w:r>
      <w:r>
        <w:rPr>
          <w:rFonts w:hint="eastAsia" w:ascii="Times New Roman" w:hAnsi="Times New Roman" w:eastAsia="宋体" w:cs="Times New Roman"/>
          <w:sz w:val="24"/>
          <w:szCs w:val="24"/>
        </w:rPr>
        <w:t xml:space="preserve">主从机</w:t>
      </w:r>
      <w:r>
        <w:rPr>
          <w:rFonts w:hint="eastAsia" w:ascii="Times New Roman" w:hAnsi="Times New Roman" w:eastAsia="宋体" w:cs="Times New Roman"/>
          <w:sz w:val="24"/>
          <w:szCs w:val="24"/>
        </w:rPr>
        <w:t xml:space="preserve">设置，通过主设备</w:t>
      </w:r>
      <w:r>
        <w:rPr>
          <w:rFonts w:hint="eastAsia" w:ascii="Times New Roman" w:hAnsi="Times New Roman" w:eastAsia="宋体" w:cs="Times New Roman"/>
          <w:sz w:val="24"/>
          <w:szCs w:val="24"/>
        </w:rPr>
        <w:t xml:space="preserve">电源锁可一键</w:t>
      </w:r>
      <w:r>
        <w:rPr>
          <w:rFonts w:hint="eastAsia" w:ascii="Times New Roman" w:hAnsi="Times New Roman" w:eastAsia="宋体" w:cs="Times New Roman"/>
          <w:sz w:val="24"/>
          <w:szCs w:val="24"/>
        </w:rPr>
        <w:t xml:space="preserve">开启或关闭所有从设备；</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提供智能化电源控制管理，设置定时任务。支持顺序打开或关闭电源功能，支持设置电源的开关时序间隔；</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4.3</w:t>
      </w:r>
      <w:r>
        <w:rPr>
          <w:rFonts w:hint="eastAsia" w:ascii="Times New Roman" w:hAnsi="Times New Roman" w:eastAsia="宋体" w:cs="Times New Roman"/>
          <w:sz w:val="24"/>
          <w:szCs w:val="24"/>
        </w:rPr>
        <w:t xml:space="preserve">具备≥</w:t>
      </w: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路电源输出插座，其中</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路</w:t>
      </w:r>
      <w:r>
        <w:rPr>
          <w:rFonts w:ascii="Times New Roman" w:hAnsi="Times New Roman" w:eastAsia="宋体" w:cs="Times New Roman"/>
          <w:sz w:val="24"/>
          <w:szCs w:val="24"/>
        </w:rPr>
        <w:t xml:space="preserve">10A</w:t>
      </w:r>
      <w:r>
        <w:rPr>
          <w:rFonts w:ascii="Times New Roman" w:hAnsi="Times New Roman" w:eastAsia="宋体" w:cs="Times New Roman"/>
          <w:sz w:val="24"/>
          <w:szCs w:val="24"/>
        </w:rPr>
        <w:t xml:space="preserve">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路</w:t>
      </w:r>
      <w:r>
        <w:rPr>
          <w:rFonts w:ascii="Times New Roman" w:hAnsi="Times New Roman" w:eastAsia="宋体" w:cs="Times New Roman"/>
          <w:sz w:val="24"/>
          <w:szCs w:val="24"/>
        </w:rPr>
        <w:t xml:space="preserve">16A</w:t>
      </w:r>
      <w:r>
        <w:rPr>
          <w:rFonts w:ascii="Times New Roman" w:hAnsi="Times New Roman" w:eastAsia="宋体" w:cs="Times New Roman"/>
          <w:sz w:val="24"/>
          <w:szCs w:val="24"/>
        </w:rPr>
        <w:t xml:space="preserve">的插座规格，总电流达</w:t>
      </w:r>
      <w:r>
        <w:rPr>
          <w:rFonts w:ascii="Times New Roman" w:hAnsi="Times New Roman" w:eastAsia="宋体" w:cs="Times New Roman"/>
          <w:sz w:val="24"/>
          <w:szCs w:val="24"/>
        </w:rPr>
        <w:t xml:space="preserve">30A</w:t>
      </w:r>
      <w:r>
        <w:rPr>
          <w:rFonts w:ascii="Times New Roman" w:hAnsi="Times New Roman" w:eastAsia="宋体" w:cs="Times New Roman"/>
          <w:sz w:val="24"/>
          <w:szCs w:val="24"/>
        </w:rPr>
        <w:t xml:space="preserve">。支持实时监控插座功率。</w:t>
      </w:r>
      <w:r>
        <w:rPr>
          <w:rFonts w:hint="eastAsia" w:ascii="Times New Roman" w:hAnsi="Times New Roman" w:eastAsia="宋体" w:cs="Times New Roman"/>
          <w:sz w:val="24"/>
          <w:szCs w:val="24"/>
        </w:rPr>
        <w:t xml:space="preserve">（提供由第三方检测机构出具的带有</w:t>
      </w:r>
      <w:r>
        <w:rPr>
          <w:rFonts w:hint="eastAsia" w:ascii="Times New Roman" w:hAnsi="Times New Roman" w:eastAsia="宋体" w:cs="Times New Roman"/>
          <w:sz w:val="24"/>
          <w:szCs w:val="24"/>
        </w:rPr>
        <w:t xml:space="preserve">CMA</w:t>
      </w:r>
      <w:r>
        <w:rPr>
          <w:rFonts w:hint="eastAsia" w:ascii="Times New Roman" w:hAnsi="Times New Roman" w:eastAsia="宋体" w:cs="Times New Roman"/>
          <w:sz w:val="24"/>
          <w:szCs w:val="24"/>
        </w:rPr>
        <w:t xml:space="preserve">或</w:t>
      </w:r>
      <w:r>
        <w:rPr>
          <w:rFonts w:hint="eastAsia" w:ascii="Times New Roman" w:hAnsi="Times New Roman" w:eastAsia="宋体" w:cs="Times New Roman"/>
          <w:sz w:val="24"/>
          <w:szCs w:val="24"/>
        </w:rPr>
        <w:t xml:space="preserve">CNAS</w:t>
      </w:r>
      <w:r>
        <w:rPr>
          <w:rFonts w:hint="eastAsia" w:ascii="Times New Roman" w:hAnsi="Times New Roman" w:eastAsia="宋体" w:cs="Times New Roman"/>
          <w:sz w:val="24"/>
          <w:szCs w:val="24"/>
        </w:rPr>
        <w:t xml:space="preserve">标识的检测报告扫描件或</w:t>
      </w:r>
      <w:r>
        <w:rPr>
          <w:rFonts w:hint="eastAsia" w:ascii="Times New Roman" w:hAnsi="Times New Roman" w:eastAsia="宋体" w:cs="Times New Roman"/>
          <w:sz w:val="24"/>
          <w:szCs w:val="24"/>
        </w:rPr>
        <w:t xml:space="preserve">官网截图证明</w:t>
      </w:r>
      <w:r>
        <w:rPr>
          <w:rFonts w:hint="eastAsia" w:ascii="Times New Roman" w:hAnsi="Times New Roman" w:eastAsia="宋体" w:cs="Times New Roman"/>
          <w:sz w:val="24"/>
          <w:szCs w:val="24"/>
        </w:rPr>
        <w:t xml:space="preserve">材料</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4.4</w:t>
      </w:r>
      <w:r>
        <w:rPr>
          <w:rFonts w:hint="eastAsia" w:ascii="Times New Roman" w:hAnsi="Times New Roman" w:eastAsia="宋体" w:cs="Times New Roman"/>
          <w:sz w:val="24"/>
          <w:szCs w:val="24"/>
        </w:rPr>
        <w:t xml:space="preserve">采用</w:t>
      </w:r>
      <w:r>
        <w:rPr>
          <w:rFonts w:ascii="Times New Roman" w:hAnsi="Times New Roman" w:eastAsia="宋体" w:cs="Times New Roman"/>
          <w:sz w:val="24"/>
          <w:szCs w:val="24"/>
        </w:rPr>
        <w:t xml:space="preserve">LCD</w:t>
      </w:r>
      <w:r>
        <w:rPr>
          <w:rFonts w:ascii="Times New Roman" w:hAnsi="Times New Roman" w:eastAsia="宋体" w:cs="Times New Roman"/>
          <w:sz w:val="24"/>
          <w:szCs w:val="24"/>
        </w:rPr>
        <w:t xml:space="preserve">显示屏，可显示温度信息，实时输入电压信息、时间信息、</w:t>
      </w:r>
      <w:r>
        <w:rPr>
          <w:rFonts w:ascii="Times New Roman" w:hAnsi="Times New Roman" w:eastAsia="宋体" w:cs="Times New Roman"/>
          <w:sz w:val="24"/>
          <w:szCs w:val="24"/>
        </w:rPr>
        <w:t xml:space="preserve">IP</w:t>
      </w:r>
      <w:r>
        <w:rPr>
          <w:rFonts w:ascii="Times New Roman" w:hAnsi="Times New Roman" w:eastAsia="宋体" w:cs="Times New Roman"/>
          <w:sz w:val="24"/>
          <w:szCs w:val="24"/>
        </w:rPr>
        <w:t xml:space="preserve">信息，定时任务信息等；</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支持</w:t>
      </w:r>
      <w:r>
        <w:rPr>
          <w:rFonts w:ascii="Times New Roman" w:hAnsi="Times New Roman" w:eastAsia="宋体" w:cs="Times New Roman"/>
          <w:sz w:val="24"/>
          <w:szCs w:val="24"/>
        </w:rPr>
        <w:t xml:space="preserve">PC</w:t>
      </w:r>
      <w:r>
        <w:rPr>
          <w:rFonts w:ascii="Times New Roman" w:hAnsi="Times New Roman" w:eastAsia="宋体" w:cs="Times New Roman"/>
          <w:sz w:val="24"/>
          <w:szCs w:val="24"/>
        </w:rPr>
        <w:t xml:space="preserve">客户端软件管理，支持三层网络协议，支持跨网关控制和管理；</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4.6</w:t>
      </w:r>
      <w:r>
        <w:rPr>
          <w:rFonts w:hint="eastAsia" w:ascii="Times New Roman" w:hAnsi="Times New Roman" w:eastAsia="宋体" w:cs="Times New Roman"/>
          <w:sz w:val="24"/>
          <w:szCs w:val="24"/>
        </w:rPr>
        <w:t xml:space="preserve">支持对每一路电源输出进行定时编程，实现全自动无人值守的电源管理；</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4.7</w:t>
      </w:r>
      <w:r>
        <w:rPr>
          <w:rFonts w:hint="eastAsia" w:ascii="Times New Roman" w:hAnsi="Times New Roman" w:eastAsia="宋体" w:cs="Times New Roman"/>
          <w:sz w:val="24"/>
          <w:szCs w:val="24"/>
        </w:rPr>
        <w:t xml:space="preserve">支持离线模式，本地自带定时程序，内置高精度时钟，在脱离服务器时，也能保证定时任务按时执行；</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4.8</w:t>
      </w:r>
      <w:r>
        <w:rPr>
          <w:rFonts w:hint="eastAsia" w:ascii="Times New Roman" w:hAnsi="Times New Roman" w:eastAsia="宋体" w:cs="Times New Roman"/>
          <w:sz w:val="24"/>
          <w:szCs w:val="24"/>
        </w:rPr>
        <w:t xml:space="preserve">具备≥</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个</w:t>
      </w:r>
      <w:r>
        <w:rPr>
          <w:rFonts w:ascii="Times New Roman" w:hAnsi="Times New Roman" w:eastAsia="宋体" w:cs="Times New Roman"/>
          <w:sz w:val="24"/>
          <w:szCs w:val="24"/>
        </w:rPr>
        <w:t xml:space="preserve">10M/100M</w:t>
      </w:r>
      <w:r>
        <w:rPr>
          <w:rFonts w:ascii="Times New Roman" w:hAnsi="Times New Roman" w:eastAsia="宋体" w:cs="Times New Roman"/>
          <w:sz w:val="24"/>
          <w:szCs w:val="24"/>
        </w:rPr>
        <w:t xml:space="preserve">网口，</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路</w:t>
      </w:r>
      <w:r>
        <w:rPr>
          <w:rFonts w:ascii="Times New Roman" w:hAnsi="Times New Roman" w:eastAsia="宋体" w:cs="Times New Roman"/>
          <w:sz w:val="24"/>
          <w:szCs w:val="24"/>
        </w:rPr>
        <w:t xml:space="preserve">RS485</w:t>
      </w:r>
      <w:r>
        <w:rPr>
          <w:rFonts w:ascii="Times New Roman" w:hAnsi="Times New Roman" w:eastAsia="宋体" w:cs="Times New Roman"/>
          <w:sz w:val="24"/>
          <w:szCs w:val="24"/>
        </w:rPr>
        <w:t xml:space="preserve">接口，</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路外接传感器供电接口；</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4.9</w:t>
      </w:r>
      <w:r>
        <w:rPr>
          <w:rFonts w:hint="eastAsia" w:ascii="Times New Roman" w:hAnsi="Times New Roman" w:eastAsia="宋体" w:cs="Times New Roman"/>
          <w:sz w:val="24"/>
          <w:szCs w:val="24"/>
        </w:rPr>
        <w:t xml:space="preserve">带</w:t>
      </w:r>
      <w:r>
        <w:rPr>
          <w:rFonts w:ascii="Times New Roman" w:hAnsi="Times New Roman" w:eastAsia="宋体" w:cs="Times New Roman"/>
          <w:sz w:val="24"/>
          <w:szCs w:val="24"/>
        </w:rPr>
        <w:t xml:space="preserve">USB</w:t>
      </w:r>
      <w:r>
        <w:rPr>
          <w:rFonts w:ascii="Times New Roman" w:hAnsi="Times New Roman" w:eastAsia="宋体" w:cs="Times New Roman"/>
          <w:sz w:val="24"/>
          <w:szCs w:val="24"/>
        </w:rPr>
        <w:t xml:space="preserve">供电接口可以提供照明灯供电。</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、主电缆（三相电）</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5.1 YJV5 0.6/1KV 3*6+2*4</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5.2</w:t>
      </w:r>
      <w:r>
        <w:rPr>
          <w:rFonts w:hint="eastAsia" w:ascii="Times New Roman" w:hAnsi="Times New Roman" w:eastAsia="宋体" w:cs="Times New Roman"/>
          <w:sz w:val="24"/>
          <w:szCs w:val="24"/>
        </w:rPr>
        <w:t xml:space="preserve">导电性能：</w:t>
      </w:r>
      <w:r>
        <w:rPr>
          <w:rFonts w:ascii="Times New Roman" w:hAnsi="Times New Roman" w:eastAsia="宋体" w:cs="Times New Roman"/>
          <w:sz w:val="24"/>
          <w:szCs w:val="24"/>
        </w:rPr>
        <w:t xml:space="preserve">20℃</w:t>
      </w:r>
      <w:r>
        <w:rPr>
          <w:rFonts w:ascii="Times New Roman" w:hAnsi="Times New Roman" w:eastAsia="宋体" w:cs="Times New Roman"/>
          <w:sz w:val="24"/>
          <w:szCs w:val="24"/>
        </w:rPr>
        <w:t xml:space="preserve">时铜导体</w:t>
      </w:r>
      <w:r>
        <w:rPr>
          <w:rFonts w:ascii="Times New Roman" w:hAnsi="Times New Roman" w:eastAsia="宋体" w:cs="Times New Roman"/>
          <w:sz w:val="24"/>
          <w:szCs w:val="24"/>
        </w:rPr>
        <w:t xml:space="preserve">最大直流电阻，</w:t>
      </w:r>
      <w:r>
        <w:rPr>
          <w:rFonts w:ascii="Times New Roman" w:hAnsi="Times New Roman" w:eastAsia="宋体" w:cs="Times New Roman"/>
          <w:sz w:val="24"/>
          <w:szCs w:val="24"/>
        </w:rPr>
        <w:t xml:space="preserve">6mm² </w:t>
      </w:r>
      <w:r>
        <w:rPr>
          <w:rFonts w:ascii="Times New Roman" w:hAnsi="Times New Roman" w:eastAsia="宋体" w:cs="Times New Roman"/>
          <w:sz w:val="24"/>
          <w:szCs w:val="24"/>
        </w:rPr>
        <w:t xml:space="preserve">导体</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0.307Ω/km</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4mm² </w:t>
      </w:r>
      <w:r>
        <w:rPr>
          <w:rFonts w:ascii="Times New Roman" w:hAnsi="Times New Roman" w:eastAsia="宋体" w:cs="Times New Roman"/>
          <w:sz w:val="24"/>
          <w:szCs w:val="24"/>
        </w:rPr>
        <w:t xml:space="preserve">导体</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0.461Ω/km</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5.3</w:t>
      </w:r>
      <w:r>
        <w:rPr>
          <w:rFonts w:hint="eastAsia" w:ascii="Times New Roman" w:hAnsi="Times New Roman" w:eastAsia="宋体" w:cs="Times New Roman"/>
          <w:sz w:val="24"/>
          <w:szCs w:val="24"/>
        </w:rPr>
        <w:t xml:space="preserve">绝缘性能：</w:t>
      </w:r>
      <w:r>
        <w:rPr>
          <w:rFonts w:ascii="Times New Roman" w:hAnsi="Times New Roman" w:eastAsia="宋体" w:cs="Times New Roman"/>
          <w:sz w:val="24"/>
          <w:szCs w:val="24"/>
        </w:rPr>
        <w:t xml:space="preserve">90℃</w:t>
      </w:r>
      <w:r>
        <w:rPr>
          <w:rFonts w:ascii="Times New Roman" w:hAnsi="Times New Roman" w:eastAsia="宋体" w:cs="Times New Roman"/>
          <w:sz w:val="24"/>
          <w:szCs w:val="24"/>
        </w:rPr>
        <w:t xml:space="preserve">额定温度下，绝缘电阻常数</w:t>
      </w:r>
      <w:r>
        <w:rPr>
          <w:rFonts w:ascii="Times New Roman" w:hAnsi="Times New Roman" w:eastAsia="宋体" w:cs="Times New Roman"/>
          <w:sz w:val="24"/>
          <w:szCs w:val="24"/>
        </w:rPr>
        <w:t xml:space="preserve"> K1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3.67MΩ</w:t>
      </w:r>
      <w:r>
        <w:rPr>
          <w:rFonts w:hint="eastAsia" w:ascii="微软雅黑" w:hAnsi="微软雅黑" w:eastAsia="微软雅黑" w:cs="微软雅黑"/>
          <w:sz w:val="24"/>
          <w:szCs w:val="24"/>
        </w:rPr>
        <w:t xml:space="preserve">・</w:t>
      </w:r>
      <w:r>
        <w:rPr>
          <w:rFonts w:ascii="Times New Roman" w:hAnsi="Times New Roman" w:eastAsia="宋体" w:cs="Times New Roman"/>
          <w:sz w:val="24"/>
          <w:szCs w:val="24"/>
        </w:rPr>
        <w:t xml:space="preserve">km</w:t>
      </w:r>
      <w:r>
        <w:rPr>
          <w:rFonts w:ascii="Times New Roman" w:hAnsi="Times New Roman" w:eastAsia="宋体" w:cs="Times New Roman"/>
          <w:sz w:val="24"/>
          <w:szCs w:val="24"/>
        </w:rPr>
        <w:t xml:space="preserve">；施加</w:t>
      </w:r>
      <w:r>
        <w:rPr>
          <w:rFonts w:ascii="Times New Roman" w:hAnsi="Times New Roman" w:eastAsia="宋体" w:cs="Times New Roman"/>
          <w:sz w:val="24"/>
          <w:szCs w:val="24"/>
        </w:rPr>
        <w:t xml:space="preserve">1.5U</w:t>
      </w:r>
      <w:r>
        <w:rPr>
          <w:rFonts w:ascii="Times New Roman" w:hAnsi="Times New Roman" w:eastAsia="宋体" w:cs="Times New Roman"/>
          <w:sz w:val="24"/>
          <w:szCs w:val="24"/>
        </w:rPr>
        <w:t xml:space="preserve">交流电压时，放电量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30pc</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5.4</w:t>
      </w:r>
      <w:r>
        <w:rPr>
          <w:rFonts w:hint="eastAsia" w:ascii="Times New Roman" w:hAnsi="Times New Roman" w:eastAsia="宋体" w:cs="Times New Roman"/>
          <w:sz w:val="24"/>
          <w:szCs w:val="24"/>
        </w:rPr>
        <w:t xml:space="preserve">耐压性能：出厂工频电压试验施加</w:t>
      </w:r>
      <w:r>
        <w:rPr>
          <w:rFonts w:ascii="Times New Roman" w:hAnsi="Times New Roman" w:eastAsia="宋体" w:cs="Times New Roman"/>
          <w:sz w:val="24"/>
          <w:szCs w:val="24"/>
        </w:rPr>
        <w:t xml:space="preserve"> 3.5kV </w:t>
      </w:r>
      <w:r>
        <w:rPr>
          <w:rFonts w:ascii="Times New Roman" w:hAnsi="Times New Roman" w:eastAsia="宋体" w:cs="Times New Roman"/>
          <w:sz w:val="24"/>
          <w:szCs w:val="24"/>
        </w:rPr>
        <w:t xml:space="preserve">电压，持续</w:t>
      </w:r>
      <w:r>
        <w:rPr>
          <w:rFonts w:ascii="Times New Roman" w:hAnsi="Times New Roman" w:eastAsia="宋体" w:cs="Times New Roman"/>
          <w:sz w:val="24"/>
          <w:szCs w:val="24"/>
        </w:rPr>
        <w:t xml:space="preserve"> 5 </w:t>
      </w:r>
      <w:r>
        <w:rPr>
          <w:rFonts w:ascii="Times New Roman" w:hAnsi="Times New Roman" w:eastAsia="宋体" w:cs="Times New Roman"/>
          <w:sz w:val="24"/>
          <w:szCs w:val="24"/>
        </w:rPr>
        <w:t xml:space="preserve">分钟无击穿现象。</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5.5</w:t>
      </w:r>
      <w:r>
        <w:rPr>
          <w:rFonts w:hint="eastAsia" w:ascii="Times New Roman" w:hAnsi="Times New Roman" w:eastAsia="宋体" w:cs="Times New Roman"/>
          <w:sz w:val="24"/>
          <w:szCs w:val="24"/>
        </w:rPr>
        <w:t xml:space="preserve">热稳定性能：导体长期最高额定温度≤</w:t>
      </w:r>
      <w:r>
        <w:rPr>
          <w:rFonts w:ascii="Times New Roman" w:hAnsi="Times New Roman" w:eastAsia="宋体" w:cs="Times New Roman"/>
          <w:sz w:val="24"/>
          <w:szCs w:val="24"/>
        </w:rPr>
        <w:t xml:space="preserve">90℃</w:t>
      </w:r>
      <w:r>
        <w:rPr>
          <w:rFonts w:ascii="Times New Roman" w:hAnsi="Times New Roman" w:eastAsia="宋体" w:cs="Times New Roman"/>
          <w:sz w:val="24"/>
          <w:szCs w:val="24"/>
        </w:rPr>
        <w:t xml:space="preserve">；短路时（持续时间</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5 </w:t>
      </w:r>
      <w:r>
        <w:rPr>
          <w:rFonts w:ascii="Times New Roman" w:hAnsi="Times New Roman" w:eastAsia="宋体" w:cs="Times New Roman"/>
          <w:sz w:val="24"/>
          <w:szCs w:val="24"/>
        </w:rPr>
        <w:t xml:space="preserve">秒）导体最高温度</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250℃</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5.6</w:t>
      </w:r>
      <w:r>
        <w:rPr>
          <w:rFonts w:hint="eastAsia" w:ascii="Times New Roman" w:hAnsi="Times New Roman" w:eastAsia="宋体" w:cs="Times New Roman"/>
          <w:sz w:val="24"/>
          <w:szCs w:val="24"/>
        </w:rPr>
        <w:t xml:space="preserve">机械性能：敷设时环境温度≥</w:t>
      </w:r>
      <w:r>
        <w:rPr>
          <w:rFonts w:ascii="Times New Roman" w:hAnsi="Times New Roman" w:eastAsia="宋体" w:cs="Times New Roman"/>
          <w:sz w:val="24"/>
          <w:szCs w:val="24"/>
        </w:rPr>
        <w:t xml:space="preserve">0℃</w:t>
      </w:r>
      <w:r>
        <w:rPr>
          <w:rFonts w:ascii="Times New Roman" w:hAnsi="Times New Roman" w:eastAsia="宋体" w:cs="Times New Roman"/>
          <w:sz w:val="24"/>
          <w:szCs w:val="24"/>
        </w:rPr>
        <w:t xml:space="preserve">，最小弯曲半径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D+d</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mm</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D </w:t>
      </w:r>
      <w:r>
        <w:rPr>
          <w:rFonts w:ascii="Times New Roman" w:hAnsi="Times New Roman" w:eastAsia="宋体" w:cs="Times New Roman"/>
          <w:sz w:val="24"/>
          <w:szCs w:val="24"/>
        </w:rPr>
        <w:t xml:space="preserve">为电缆实际外径，</w:t>
      </w:r>
      <w:r>
        <w:rPr>
          <w:rFonts w:ascii="Times New Roman" w:hAnsi="Times New Roman" w:eastAsia="宋体" w:cs="Times New Roman"/>
          <w:sz w:val="24"/>
          <w:szCs w:val="24"/>
        </w:rPr>
        <w:t xml:space="preserve">d </w:t>
      </w:r>
      <w:r>
        <w:rPr>
          <w:rFonts w:ascii="Times New Roman" w:hAnsi="Times New Roman" w:eastAsia="宋体" w:cs="Times New Roman"/>
          <w:sz w:val="24"/>
          <w:szCs w:val="24"/>
        </w:rPr>
        <w:t xml:space="preserve">为导体实际外径），允许承受一定敷设牵引力。</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、主电缆（两相电）</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6.1 YJV5 0.6/1KV 3*6</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6.2</w:t>
      </w:r>
      <w:r>
        <w:rPr>
          <w:rFonts w:hint="eastAsia" w:ascii="Times New Roman" w:hAnsi="Times New Roman" w:eastAsia="宋体" w:cs="Times New Roman"/>
          <w:sz w:val="24"/>
          <w:szCs w:val="24"/>
        </w:rPr>
        <w:t xml:space="preserve">导电性能：</w:t>
      </w:r>
      <w:r>
        <w:rPr>
          <w:rFonts w:ascii="Times New Roman" w:hAnsi="Times New Roman" w:eastAsia="宋体" w:cs="Times New Roman"/>
          <w:sz w:val="24"/>
          <w:szCs w:val="24"/>
        </w:rPr>
        <w:t xml:space="preserve">20℃</w:t>
      </w:r>
      <w:r>
        <w:rPr>
          <w:rFonts w:ascii="Times New Roman" w:hAnsi="Times New Roman" w:eastAsia="宋体" w:cs="Times New Roman"/>
          <w:sz w:val="24"/>
          <w:szCs w:val="24"/>
        </w:rPr>
        <w:t xml:space="preserve">时铜导体</w:t>
      </w:r>
      <w:r>
        <w:rPr>
          <w:rFonts w:ascii="Times New Roman" w:hAnsi="Times New Roman" w:eastAsia="宋体" w:cs="Times New Roman"/>
          <w:sz w:val="24"/>
          <w:szCs w:val="24"/>
        </w:rPr>
        <w:t xml:space="preserve">最大直流电阻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0.307Ω/km</w:t>
      </w:r>
      <w:r>
        <w:rPr>
          <w:rFonts w:ascii="Times New Roman" w:hAnsi="Times New Roman" w:eastAsia="宋体" w:cs="Times New Roman"/>
          <w:sz w:val="24"/>
          <w:szCs w:val="24"/>
        </w:rPr>
        <w:t xml:space="preserve">，符合</w:t>
      </w:r>
      <w:r>
        <w:rPr>
          <w:rFonts w:ascii="Times New Roman" w:hAnsi="Times New Roman" w:eastAsia="宋体" w:cs="Times New Roman"/>
          <w:sz w:val="24"/>
          <w:szCs w:val="24"/>
        </w:rPr>
        <w:t xml:space="preserve"> GB/T 3956 </w:t>
      </w:r>
      <w:r>
        <w:rPr>
          <w:rFonts w:ascii="Times New Roman" w:hAnsi="Times New Roman" w:eastAsia="宋体" w:cs="Times New Roman"/>
          <w:sz w:val="24"/>
          <w:szCs w:val="24"/>
        </w:rPr>
        <w:t xml:space="preserve">对</w:t>
      </w:r>
      <w:r>
        <w:rPr>
          <w:rFonts w:ascii="Times New Roman" w:hAnsi="Times New Roman" w:eastAsia="宋体" w:cs="Times New Roman"/>
          <w:sz w:val="24"/>
          <w:szCs w:val="24"/>
        </w:rPr>
        <w:t xml:space="preserve"> 6mm² </w:t>
      </w:r>
      <w:r>
        <w:rPr>
          <w:rFonts w:ascii="Times New Roman" w:hAnsi="Times New Roman" w:eastAsia="宋体" w:cs="Times New Roman"/>
          <w:sz w:val="24"/>
          <w:szCs w:val="24"/>
        </w:rPr>
        <w:t xml:space="preserve">铜导体的电阻要求。</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6.3</w:t>
      </w:r>
      <w:r>
        <w:rPr>
          <w:rFonts w:hint="eastAsia" w:ascii="Times New Roman" w:hAnsi="Times New Roman" w:eastAsia="宋体" w:cs="Times New Roman"/>
          <w:sz w:val="24"/>
          <w:szCs w:val="24"/>
        </w:rPr>
        <w:t xml:space="preserve">绝缘性能：</w:t>
      </w:r>
      <w:r>
        <w:rPr>
          <w:rFonts w:ascii="Times New Roman" w:hAnsi="Times New Roman" w:eastAsia="宋体" w:cs="Times New Roman"/>
          <w:sz w:val="24"/>
          <w:szCs w:val="24"/>
        </w:rPr>
        <w:t xml:space="preserve">90℃</w:t>
      </w:r>
      <w:r>
        <w:rPr>
          <w:rFonts w:ascii="Times New Roman" w:hAnsi="Times New Roman" w:eastAsia="宋体" w:cs="Times New Roman"/>
          <w:sz w:val="24"/>
          <w:szCs w:val="24"/>
        </w:rPr>
        <w:t xml:space="preserve">额定温度下，绝缘电阻常数</w:t>
      </w:r>
      <w:r>
        <w:rPr>
          <w:rFonts w:ascii="Times New Roman" w:hAnsi="Times New Roman" w:eastAsia="宋体" w:cs="Times New Roman"/>
          <w:sz w:val="24"/>
          <w:szCs w:val="24"/>
        </w:rPr>
        <w:t xml:space="preserve"> K1</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3.67MΩ</w:t>
      </w:r>
      <w:r>
        <w:rPr>
          <w:rFonts w:hint="eastAsia" w:ascii="微软雅黑" w:hAnsi="微软雅黑" w:eastAsia="微软雅黑" w:cs="微软雅黑"/>
          <w:sz w:val="24"/>
          <w:szCs w:val="24"/>
        </w:rPr>
        <w:t xml:space="preserve">・</w:t>
      </w:r>
      <w:r>
        <w:rPr>
          <w:rFonts w:ascii="Times New Roman" w:hAnsi="Times New Roman" w:eastAsia="宋体" w:cs="Times New Roman"/>
          <w:sz w:val="24"/>
          <w:szCs w:val="24"/>
        </w:rPr>
        <w:t xml:space="preserve">km</w:t>
      </w:r>
      <w:r>
        <w:rPr>
          <w:rFonts w:ascii="Times New Roman" w:hAnsi="Times New Roman" w:eastAsia="宋体" w:cs="Times New Roman"/>
          <w:sz w:val="24"/>
          <w:szCs w:val="24"/>
        </w:rPr>
        <w:t xml:space="preserve">；施加</w:t>
      </w:r>
      <w:r>
        <w:rPr>
          <w:rFonts w:ascii="Times New Roman" w:hAnsi="Times New Roman" w:eastAsia="宋体" w:cs="Times New Roman"/>
          <w:sz w:val="24"/>
          <w:szCs w:val="24"/>
        </w:rPr>
        <w:t xml:space="preserve">1.5U</w:t>
      </w:r>
      <w:r>
        <w:rPr>
          <w:rFonts w:ascii="Times New Roman" w:hAnsi="Times New Roman" w:eastAsia="宋体" w:cs="Times New Roman"/>
          <w:sz w:val="24"/>
          <w:szCs w:val="24"/>
        </w:rPr>
        <w:t xml:space="preserve">（即</w:t>
      </w:r>
      <w:r>
        <w:rPr>
          <w:rFonts w:ascii="Times New Roman" w:hAnsi="Times New Roman" w:eastAsia="宋体" w:cs="Times New Roman"/>
          <w:sz w:val="24"/>
          <w:szCs w:val="24"/>
        </w:rPr>
        <w:t xml:space="preserve">0.9kV</w:t>
      </w:r>
      <w:r>
        <w:rPr>
          <w:rFonts w:ascii="Times New Roman" w:hAnsi="Times New Roman" w:eastAsia="宋体" w:cs="Times New Roman"/>
          <w:sz w:val="24"/>
          <w:szCs w:val="24"/>
        </w:rPr>
        <w:t xml:space="preserve">）交流电压时，局部放电量</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30pc</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6.4</w:t>
      </w:r>
      <w:r>
        <w:rPr>
          <w:rFonts w:hint="eastAsia" w:ascii="Times New Roman" w:hAnsi="Times New Roman" w:eastAsia="宋体" w:cs="Times New Roman"/>
          <w:sz w:val="24"/>
          <w:szCs w:val="24"/>
        </w:rPr>
        <w:t xml:space="preserve">耐压性能：出厂工频电压试验施加</w:t>
      </w:r>
      <w:r>
        <w:rPr>
          <w:rFonts w:ascii="Times New Roman" w:hAnsi="Times New Roman" w:eastAsia="宋体" w:cs="Times New Roman"/>
          <w:sz w:val="24"/>
          <w:szCs w:val="24"/>
        </w:rPr>
        <w:t xml:space="preserve"> 3.5kV </w:t>
      </w:r>
      <w:r>
        <w:rPr>
          <w:rFonts w:ascii="Times New Roman" w:hAnsi="Times New Roman" w:eastAsia="宋体" w:cs="Times New Roman"/>
          <w:sz w:val="24"/>
          <w:szCs w:val="24"/>
        </w:rPr>
        <w:t xml:space="preserve">电压，持续</w:t>
      </w:r>
      <w:r>
        <w:rPr>
          <w:rFonts w:ascii="Times New Roman" w:hAnsi="Times New Roman" w:eastAsia="宋体" w:cs="Times New Roman"/>
          <w:sz w:val="24"/>
          <w:szCs w:val="24"/>
        </w:rPr>
        <w:t xml:space="preserve"> 5 </w:t>
      </w:r>
      <w:r>
        <w:rPr>
          <w:rFonts w:ascii="Times New Roman" w:hAnsi="Times New Roman" w:eastAsia="宋体" w:cs="Times New Roman"/>
          <w:sz w:val="24"/>
          <w:szCs w:val="24"/>
        </w:rPr>
        <w:t xml:space="preserve">分钟无击穿、无闪络现象。</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6.5</w:t>
      </w:r>
      <w:r>
        <w:rPr>
          <w:rFonts w:hint="eastAsia" w:ascii="Times New Roman" w:hAnsi="Times New Roman" w:eastAsia="宋体" w:cs="Times New Roman"/>
          <w:sz w:val="24"/>
          <w:szCs w:val="24"/>
        </w:rPr>
        <w:t xml:space="preserve">热稳定性能：导体长期最高额定工作温度≤</w:t>
      </w:r>
      <w:r>
        <w:rPr>
          <w:rFonts w:ascii="Times New Roman" w:hAnsi="Times New Roman" w:eastAsia="宋体" w:cs="Times New Roman"/>
          <w:sz w:val="24"/>
          <w:szCs w:val="24"/>
        </w:rPr>
        <w:t xml:space="preserve">90℃</w:t>
      </w:r>
      <w:r>
        <w:rPr>
          <w:rFonts w:ascii="Times New Roman" w:hAnsi="Times New Roman" w:eastAsia="宋体" w:cs="Times New Roman"/>
          <w:sz w:val="24"/>
          <w:szCs w:val="24"/>
        </w:rPr>
        <w:t xml:space="preserve">；短路（持续时间</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5 </w:t>
      </w:r>
      <w:r>
        <w:rPr>
          <w:rFonts w:ascii="Times New Roman" w:hAnsi="Times New Roman" w:eastAsia="宋体" w:cs="Times New Roman"/>
          <w:sz w:val="24"/>
          <w:szCs w:val="24"/>
        </w:rPr>
        <w:t xml:space="preserve">秒）时，导体最高温度</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250℃</w:t>
      </w:r>
      <w:r>
        <w:rPr>
          <w:rFonts w:ascii="Times New Roman" w:hAnsi="Times New Roman" w:eastAsia="宋体" w:cs="Times New Roman"/>
          <w:sz w:val="24"/>
          <w:szCs w:val="24"/>
        </w:rPr>
        <w:t xml:space="preserve">，且冷却后性能无异常。</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6.6</w:t>
      </w:r>
      <w:r>
        <w:rPr>
          <w:rFonts w:hint="eastAsia" w:ascii="Times New Roman" w:hAnsi="Times New Roman" w:eastAsia="宋体" w:cs="Times New Roman"/>
          <w:sz w:val="24"/>
          <w:szCs w:val="24"/>
        </w:rPr>
        <w:t xml:space="preserve">机械性能：敷设环境温度≥</w:t>
      </w:r>
      <w:r>
        <w:rPr>
          <w:rFonts w:ascii="Times New Roman" w:hAnsi="Times New Roman" w:eastAsia="宋体" w:cs="Times New Roman"/>
          <w:sz w:val="24"/>
          <w:szCs w:val="24"/>
        </w:rPr>
        <w:t xml:space="preserve">0℃</w:t>
      </w:r>
      <w:r>
        <w:rPr>
          <w:rFonts w:ascii="Times New Roman" w:hAnsi="Times New Roman" w:eastAsia="宋体" w:cs="Times New Roman"/>
          <w:sz w:val="24"/>
          <w:szCs w:val="24"/>
        </w:rPr>
        <w:t xml:space="preserve">，最小弯曲半径</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D+d</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mm</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D </w:t>
      </w:r>
      <w:r>
        <w:rPr>
          <w:rFonts w:ascii="Times New Roman" w:hAnsi="Times New Roman" w:eastAsia="宋体" w:cs="Times New Roman"/>
          <w:sz w:val="24"/>
          <w:szCs w:val="24"/>
        </w:rPr>
        <w:t xml:space="preserve">为电缆实际外径，</w:t>
      </w:r>
      <w:r>
        <w:rPr>
          <w:rFonts w:ascii="Times New Roman" w:hAnsi="Times New Roman" w:eastAsia="宋体" w:cs="Times New Roman"/>
          <w:sz w:val="24"/>
          <w:szCs w:val="24"/>
        </w:rPr>
        <w:t xml:space="preserve">d </w:t>
      </w:r>
      <w:r>
        <w:rPr>
          <w:rFonts w:ascii="Times New Roman" w:hAnsi="Times New Roman" w:eastAsia="宋体" w:cs="Times New Roman"/>
          <w:sz w:val="24"/>
          <w:szCs w:val="24"/>
        </w:rPr>
        <w:t xml:space="preserve">为导体实际外径）；允许敷设牵引力</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7kN/mm²</w:t>
      </w:r>
      <w:r>
        <w:rPr>
          <w:rFonts w:ascii="Times New Roman" w:hAnsi="Times New Roman" w:eastAsia="宋体" w:cs="Times New Roman"/>
          <w:sz w:val="24"/>
          <w:szCs w:val="24"/>
        </w:rPr>
        <w:t xml:space="preserve">（按导体截面积计算）。</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7</w:t>
      </w:r>
      <w:r>
        <w:rPr>
          <w:rFonts w:ascii="Times New Roman" w:hAnsi="Times New Roman" w:eastAsia="宋体" w:cs="Times New Roman"/>
          <w:sz w:val="24"/>
          <w:szCs w:val="24"/>
        </w:rPr>
        <w:t xml:space="preserve">、辅电缆（三相电）</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YJV5 0.6/1KV 5*2.5</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8</w:t>
      </w:r>
      <w:r>
        <w:rPr>
          <w:rFonts w:ascii="Times New Roman" w:hAnsi="Times New Roman" w:eastAsia="宋体" w:cs="Times New Roman"/>
          <w:sz w:val="24"/>
          <w:szCs w:val="24"/>
        </w:rPr>
        <w:t xml:space="preserve">、辅电缆（两相电）</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YJV5 0.6/1KV 3*2.5</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9</w:t>
      </w:r>
      <w:r>
        <w:rPr>
          <w:rFonts w:ascii="Times New Roman" w:hAnsi="Times New Roman" w:eastAsia="宋体" w:cs="Times New Roman"/>
          <w:sz w:val="24"/>
          <w:szCs w:val="24"/>
        </w:rPr>
        <w:t xml:space="preserve">、控制信号线</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9.1</w:t>
      </w:r>
      <w:r>
        <w:rPr>
          <w:rFonts w:hint="eastAsia" w:ascii="Times New Roman" w:hAnsi="Times New Roman" w:eastAsia="宋体" w:cs="Times New Roman"/>
          <w:sz w:val="24"/>
          <w:szCs w:val="24"/>
        </w:rPr>
        <w:t xml:space="preserve">绝缘平均厚度≥</w:t>
      </w:r>
      <w:r>
        <w:rPr>
          <w:rFonts w:ascii="Times New Roman" w:hAnsi="Times New Roman" w:eastAsia="宋体" w:cs="Times New Roman"/>
          <w:sz w:val="24"/>
          <w:szCs w:val="24"/>
        </w:rPr>
        <w:t xml:space="preserve">0.7</w:t>
      </w:r>
      <w:r>
        <w:rPr>
          <w:rFonts w:hint="eastAsia" w:ascii="Times New Roman" w:hAnsi="Times New Roman" w:eastAsia="宋体" w:cs="Times New Roman"/>
          <w:sz w:val="24"/>
          <w:szCs w:val="24"/>
        </w:rPr>
        <w:t xml:space="preserve">mm</w:t>
      </w:r>
      <w:r>
        <w:rPr>
          <w:rFonts w:ascii="Times New Roman" w:hAnsi="Times New Roman" w:eastAsia="宋体" w:cs="Times New Roman"/>
          <w:sz w:val="24"/>
          <w:szCs w:val="24"/>
        </w:rPr>
        <w:t xml:space="preserve">；绝缘最薄处厚度</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0.52</w:t>
      </w:r>
      <w:r>
        <w:rPr>
          <w:rFonts w:hint="eastAsia" w:ascii="Times New Roman" w:hAnsi="Times New Roman" w:eastAsia="宋体" w:cs="Times New Roman"/>
          <w:sz w:val="24"/>
          <w:szCs w:val="24"/>
        </w:rPr>
        <w:t xml:space="preserve">mm</w:t>
      </w:r>
      <w:r>
        <w:rPr>
          <w:rFonts w:ascii="Times New Roman" w:hAnsi="Times New Roman" w:eastAsia="宋体" w:cs="Times New Roman"/>
          <w:sz w:val="24"/>
          <w:szCs w:val="24"/>
        </w:rPr>
        <w:t xml:space="preserve">；护套最薄处厚度</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0.92</w:t>
      </w:r>
      <w:r>
        <w:rPr>
          <w:rFonts w:hint="eastAsia" w:ascii="Times New Roman" w:hAnsi="Times New Roman" w:eastAsia="宋体" w:cs="Times New Roman"/>
          <w:sz w:val="24"/>
          <w:szCs w:val="24"/>
        </w:rPr>
        <w:t xml:space="preserve">mm</w:t>
      </w:r>
      <w:r>
        <w:rPr>
          <w:rFonts w:ascii="Times New Roman" w:hAnsi="Times New Roman" w:eastAsia="宋体" w:cs="Times New Roman"/>
          <w:sz w:val="24"/>
          <w:szCs w:val="24"/>
        </w:rPr>
        <w:t xml:space="preserve">（提供由第三方检测机构出具的带有</w:t>
      </w:r>
      <w:r>
        <w:rPr>
          <w:rFonts w:ascii="Times New Roman" w:hAnsi="Times New Roman" w:eastAsia="宋体" w:cs="Times New Roman"/>
          <w:sz w:val="24"/>
          <w:szCs w:val="24"/>
        </w:rPr>
        <w:t xml:space="preserve">CMA</w:t>
      </w:r>
      <w:r>
        <w:rPr>
          <w:rFonts w:ascii="Times New Roman" w:hAnsi="Times New Roman" w:eastAsia="宋体" w:cs="Times New Roman"/>
          <w:sz w:val="24"/>
          <w:szCs w:val="24"/>
        </w:rPr>
        <w:t xml:space="preserve">或</w:t>
      </w:r>
      <w:r>
        <w:rPr>
          <w:rFonts w:ascii="Times New Roman" w:hAnsi="Times New Roman" w:eastAsia="宋体" w:cs="Times New Roman"/>
          <w:sz w:val="24"/>
          <w:szCs w:val="24"/>
        </w:rPr>
        <w:t xml:space="preserve">CNAS</w:t>
      </w:r>
      <w:r>
        <w:rPr>
          <w:rFonts w:ascii="Times New Roman" w:hAnsi="Times New Roman" w:eastAsia="宋体" w:cs="Times New Roman"/>
          <w:sz w:val="24"/>
          <w:szCs w:val="24"/>
        </w:rPr>
        <w:t xml:space="preserve">标识的检测报告扫描件或</w:t>
      </w:r>
      <w:r>
        <w:rPr>
          <w:rFonts w:ascii="Times New Roman" w:hAnsi="Times New Roman" w:eastAsia="宋体" w:cs="Times New Roman"/>
          <w:sz w:val="24"/>
          <w:szCs w:val="24"/>
        </w:rPr>
        <w:t xml:space="preserve">官网截图证明</w:t>
      </w:r>
      <w:r>
        <w:rPr>
          <w:rFonts w:ascii="Times New Roman" w:hAnsi="Times New Roman" w:eastAsia="宋体" w:cs="Times New Roman"/>
          <w:sz w:val="24"/>
          <w:szCs w:val="24"/>
        </w:rPr>
        <w:t xml:space="preserve">材料）</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9.2</w:t>
      </w:r>
      <w:r>
        <w:rPr>
          <w:rFonts w:hint="eastAsia" w:ascii="Times New Roman" w:hAnsi="Times New Roman" w:eastAsia="宋体" w:cs="Times New Roman"/>
          <w:sz w:val="24"/>
          <w:szCs w:val="24"/>
        </w:rPr>
        <w:t xml:space="preserve">抗张强度—中间值≥</w:t>
      </w:r>
      <w:r>
        <w:rPr>
          <w:rFonts w:ascii="Times New Roman" w:hAnsi="Times New Roman" w:eastAsia="宋体" w:cs="Times New Roman"/>
          <w:sz w:val="24"/>
          <w:szCs w:val="24"/>
        </w:rPr>
        <w:t xml:space="preserve">12.5N/mm</w:t>
      </w:r>
      <w:r>
        <w:rPr>
          <w:rFonts w:ascii="Times New Roman" w:hAnsi="Times New Roman" w:eastAsia="宋体" w:cs="Times New Roman"/>
          <w:sz w:val="24"/>
          <w:szCs w:val="24"/>
          <w:vertAlign w:val="superscript"/>
        </w:rPr>
        <w:t xml:space="preserve">2</w:t>
      </w:r>
      <w:r>
        <w:rPr>
          <w:rFonts w:ascii="Times New Roman" w:hAnsi="Times New Roman" w:eastAsia="宋体" w:cs="Times New Roman"/>
          <w:sz w:val="24"/>
          <w:szCs w:val="24"/>
        </w:rPr>
        <w:t xml:space="preserve">；断裂伸长率</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中间值</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150</w:t>
      </w:r>
      <w:r>
        <w:rPr>
          <w:rFonts w:ascii="Times New Roman" w:hAnsi="Times New Roman" w:eastAsia="宋体" w:cs="Times New Roman"/>
          <w:sz w:val="24"/>
          <w:szCs w:val="24"/>
        </w:rPr>
        <w:t xml:space="preserve">（提供由第三方检测机构出具的带有</w:t>
      </w:r>
      <w:r>
        <w:rPr>
          <w:rFonts w:ascii="Times New Roman" w:hAnsi="Times New Roman" w:eastAsia="宋体" w:cs="Times New Roman"/>
          <w:sz w:val="24"/>
          <w:szCs w:val="24"/>
        </w:rPr>
        <w:t xml:space="preserve">CMA</w:t>
      </w:r>
      <w:r>
        <w:rPr>
          <w:rFonts w:ascii="Times New Roman" w:hAnsi="Times New Roman" w:eastAsia="宋体" w:cs="Times New Roman"/>
          <w:sz w:val="24"/>
          <w:szCs w:val="24"/>
        </w:rPr>
        <w:t xml:space="preserve">或</w:t>
      </w:r>
      <w:r>
        <w:rPr>
          <w:rFonts w:ascii="Times New Roman" w:hAnsi="Times New Roman" w:eastAsia="宋体" w:cs="Times New Roman"/>
          <w:sz w:val="24"/>
          <w:szCs w:val="24"/>
        </w:rPr>
        <w:t xml:space="preserve">CNAS</w:t>
      </w:r>
      <w:r>
        <w:rPr>
          <w:rFonts w:ascii="Times New Roman" w:hAnsi="Times New Roman" w:eastAsia="宋体" w:cs="Times New Roman"/>
          <w:sz w:val="24"/>
          <w:szCs w:val="24"/>
        </w:rPr>
        <w:t xml:space="preserve">标识的检测报告扫描件或</w:t>
      </w:r>
      <w:r>
        <w:rPr>
          <w:rFonts w:ascii="Times New Roman" w:hAnsi="Times New Roman" w:eastAsia="宋体" w:cs="Times New Roman"/>
          <w:sz w:val="24"/>
          <w:szCs w:val="24"/>
        </w:rPr>
        <w:t xml:space="preserve">官网截图证明</w:t>
      </w:r>
      <w:r>
        <w:rPr>
          <w:rFonts w:ascii="Times New Roman" w:hAnsi="Times New Roman" w:eastAsia="宋体" w:cs="Times New Roman"/>
          <w:sz w:val="24"/>
          <w:szCs w:val="24"/>
        </w:rPr>
        <w:t xml:space="preserve">材料）</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、开关电源</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0.1</w:t>
      </w:r>
      <w:r>
        <w:rPr>
          <w:rFonts w:hint="eastAsia" w:ascii="Times New Roman" w:hAnsi="Times New Roman" w:eastAsia="宋体" w:cs="Times New Roman"/>
          <w:sz w:val="24"/>
          <w:szCs w:val="24"/>
        </w:rPr>
        <w:t xml:space="preserve">输出功率：</w:t>
      </w:r>
      <w:r>
        <w:rPr>
          <w:rFonts w:ascii="Times New Roman" w:hAnsi="Times New Roman" w:eastAsia="宋体" w:cs="Times New Roman"/>
          <w:sz w:val="24"/>
          <w:szCs w:val="24"/>
        </w:rPr>
        <w:t xml:space="preserve">100W</w:t>
      </w:r>
      <w:r>
        <w:rPr>
          <w:rFonts w:ascii="Times New Roman" w:hAnsi="Times New Roman" w:eastAsia="宋体" w:cs="Times New Roman"/>
          <w:sz w:val="24"/>
          <w:szCs w:val="24"/>
        </w:rPr>
        <w:t xml:space="preserve">；输出电压：</w:t>
      </w:r>
      <w:r>
        <w:rPr>
          <w:rFonts w:ascii="Times New Roman" w:hAnsi="Times New Roman" w:eastAsia="宋体" w:cs="Times New Roman"/>
          <w:sz w:val="24"/>
          <w:szCs w:val="24"/>
        </w:rPr>
        <w:t xml:space="preserve">24V</w:t>
      </w:r>
      <w:r>
        <w:rPr>
          <w:rFonts w:ascii="Times New Roman" w:hAnsi="Times New Roman" w:eastAsia="宋体" w:cs="Times New Roman"/>
          <w:sz w:val="24"/>
          <w:szCs w:val="24"/>
        </w:rPr>
        <w:t xml:space="preserve">；输出电流：</w:t>
      </w:r>
      <w:r>
        <w:rPr>
          <w:rFonts w:ascii="Times New Roman" w:hAnsi="Times New Roman" w:eastAsia="宋体" w:cs="Times New Roman"/>
          <w:sz w:val="24"/>
          <w:szCs w:val="24"/>
        </w:rPr>
        <w:t xml:space="preserve">4.5A</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10.2 </w:t>
      </w:r>
      <w:r>
        <w:rPr>
          <w:rFonts w:hint="eastAsia" w:ascii="Times New Roman" w:hAnsi="Times New Roman" w:eastAsia="宋体" w:cs="Times New Roman"/>
          <w:sz w:val="24"/>
          <w:szCs w:val="24"/>
        </w:rPr>
        <w:t xml:space="preserve">输入电压：</w:t>
      </w:r>
      <w:r>
        <w:rPr>
          <w:rFonts w:ascii="Times New Roman" w:hAnsi="Times New Roman" w:eastAsia="宋体" w:cs="Times New Roman"/>
          <w:sz w:val="24"/>
          <w:szCs w:val="24"/>
        </w:rPr>
        <w:t xml:space="preserve">100~240VAC</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电压可调；±</w:t>
      </w:r>
      <w:r>
        <w:rPr>
          <w:rFonts w:ascii="Times New Roman" w:hAnsi="Times New Roman" w:eastAsia="宋体" w:cs="Times New Roman"/>
          <w:sz w:val="24"/>
          <w:szCs w:val="24"/>
        </w:rPr>
        <w:t xml:space="preserve">10%</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0.3</w:t>
      </w:r>
      <w:r>
        <w:rPr>
          <w:rFonts w:hint="eastAsia" w:ascii="Times New Roman" w:hAnsi="Times New Roman" w:eastAsia="宋体" w:cs="Times New Roman"/>
          <w:sz w:val="24"/>
          <w:szCs w:val="24"/>
        </w:rPr>
        <w:t xml:space="preserve">工作温度：</w:t>
      </w:r>
      <w:r>
        <w:rPr>
          <w:rFonts w:ascii="Times New Roman" w:hAnsi="Times New Roman" w:eastAsia="宋体" w:cs="Times New Roman"/>
          <w:sz w:val="24"/>
          <w:szCs w:val="24"/>
        </w:rPr>
        <w:t xml:space="preserve">-20℃~60℃</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0.4</w:t>
      </w:r>
      <w:r>
        <w:rPr>
          <w:rFonts w:hint="eastAsia" w:ascii="Times New Roman" w:hAnsi="Times New Roman" w:eastAsia="宋体" w:cs="Times New Roman"/>
          <w:sz w:val="24"/>
          <w:szCs w:val="24"/>
        </w:rPr>
        <w:t xml:space="preserve">过载保护负载功率＞</w:t>
      </w:r>
      <w:r>
        <w:rPr>
          <w:rFonts w:ascii="Times New Roman" w:hAnsi="Times New Roman" w:eastAsia="宋体" w:cs="Times New Roman"/>
          <w:sz w:val="24"/>
          <w:szCs w:val="24"/>
        </w:rPr>
        <w:t xml:space="preserve">额定功率的</w:t>
      </w:r>
      <w:r>
        <w:rPr>
          <w:rFonts w:ascii="Times New Roman" w:hAnsi="Times New Roman" w:eastAsia="宋体" w:cs="Times New Roman"/>
          <w:sz w:val="24"/>
          <w:szCs w:val="24"/>
        </w:rPr>
        <w:t xml:space="preserve">130%~140%</w:t>
      </w:r>
      <w:r>
        <w:rPr>
          <w:rFonts w:ascii="Times New Roman" w:hAnsi="Times New Roman" w:eastAsia="宋体" w:cs="Times New Roman"/>
          <w:sz w:val="24"/>
          <w:szCs w:val="24"/>
        </w:rPr>
        <w:t xml:space="preserve">时电源自动保护保护；</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10.5</w:t>
      </w:r>
      <w:r>
        <w:rPr>
          <w:rFonts w:hint="eastAsia" w:ascii="Times New Roman" w:hAnsi="Times New Roman" w:eastAsia="宋体" w:cs="Times New Roman"/>
          <w:sz w:val="24"/>
          <w:szCs w:val="24"/>
        </w:rPr>
        <w:t xml:space="preserve">过压保护：输出电压＞</w:t>
      </w:r>
      <w:r>
        <w:rPr>
          <w:rFonts w:ascii="Times New Roman" w:hAnsi="Times New Roman" w:eastAsia="宋体" w:cs="Times New Roman"/>
          <w:sz w:val="24"/>
          <w:szCs w:val="24"/>
        </w:rPr>
        <w:t xml:space="preserve">额定功率的</w:t>
      </w:r>
      <w:r>
        <w:rPr>
          <w:rFonts w:ascii="Times New Roman" w:hAnsi="Times New Roman" w:eastAsia="宋体" w:cs="Times New Roman"/>
          <w:sz w:val="24"/>
          <w:szCs w:val="24"/>
        </w:rPr>
        <w:t xml:space="preserve">130%~140%</w:t>
      </w:r>
      <w:r>
        <w:rPr>
          <w:rFonts w:ascii="Times New Roman" w:hAnsi="Times New Roman" w:eastAsia="宋体" w:cs="Times New Roman"/>
          <w:sz w:val="24"/>
          <w:szCs w:val="24"/>
        </w:rPr>
        <w:t xml:space="preserve">时电源自动保护；</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10.6</w:t>
      </w:r>
      <w:r>
        <w:rPr>
          <w:rFonts w:hint="eastAsia" w:ascii="Times New Roman" w:hAnsi="Times New Roman" w:eastAsia="宋体" w:cs="Times New Roman"/>
          <w:sz w:val="24"/>
          <w:szCs w:val="24"/>
        </w:rPr>
        <w:t xml:space="preserve">短路保护：输出</w:t>
      </w:r>
      <w:r>
        <w:rPr>
          <w:rFonts w:hint="eastAsia" w:ascii="Times New Roman" w:hAnsi="Times New Roman" w:eastAsia="宋体" w:cs="Times New Roman"/>
          <w:sz w:val="24"/>
          <w:szCs w:val="24"/>
        </w:rPr>
        <w:t xml:space="preserve">端发生</w:t>
      </w:r>
      <w:r>
        <w:rPr>
          <w:rFonts w:hint="eastAsia" w:ascii="Times New Roman" w:hAnsi="Times New Roman" w:eastAsia="宋体" w:cs="Times New Roman"/>
          <w:sz w:val="24"/>
          <w:szCs w:val="24"/>
        </w:rPr>
        <w:t xml:space="preserve">短路时，</w:t>
      </w:r>
      <w:r>
        <w:rPr>
          <w:rFonts w:ascii="Times New Roman" w:hAnsi="Times New Roman" w:eastAsia="宋体" w:cs="Times New Roman"/>
          <w:sz w:val="24"/>
          <w:szCs w:val="24"/>
        </w:rPr>
        <w:t xml:space="preserve">电源自动关闭输出；</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10.7</w:t>
      </w:r>
      <w:r>
        <w:rPr>
          <w:rFonts w:hint="eastAsia" w:ascii="Times New Roman" w:hAnsi="Times New Roman" w:eastAsia="宋体" w:cs="Times New Roman"/>
          <w:sz w:val="24"/>
          <w:szCs w:val="24"/>
        </w:rPr>
        <w:t xml:space="preserve">过温保护：开关电源在温度达到</w:t>
      </w:r>
      <w:r>
        <w:rPr>
          <w:rFonts w:ascii="Times New Roman" w:hAnsi="Times New Roman" w:eastAsia="宋体" w:cs="Times New Roman"/>
          <w:sz w:val="24"/>
          <w:szCs w:val="24"/>
        </w:rPr>
        <w:t xml:space="preserve">60°C</w:t>
      </w:r>
      <w:r>
        <w:rPr>
          <w:rFonts w:ascii="Times New Roman" w:hAnsi="Times New Roman" w:eastAsia="宋体" w:cs="Times New Roman"/>
          <w:sz w:val="24"/>
          <w:szCs w:val="24"/>
        </w:rPr>
        <w:t xml:space="preserve">时</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将开启自动保护；功能：过载</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过压</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短路</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过温；</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10.8</w:t>
      </w:r>
      <w:r>
        <w:rPr>
          <w:rFonts w:hint="eastAsia" w:ascii="Times New Roman" w:hAnsi="Times New Roman" w:eastAsia="宋体" w:cs="Times New Roman"/>
          <w:sz w:val="24"/>
          <w:szCs w:val="24"/>
        </w:rPr>
        <w:t xml:space="preserve">适用于多种场景，稳定耐用，安全稳固；多重保护，</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w:t>
      </w:r>
      <w:r>
        <w:rPr>
          <w:rFonts w:ascii="Times New Roman" w:hAnsi="Times New Roman" w:eastAsia="宋体" w:cs="Times New Roman"/>
          <w:sz w:val="24"/>
          <w:szCs w:val="24"/>
        </w:rPr>
        <w:t xml:space="preserve">、中间继电器</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脚数：</w:t>
      </w:r>
      <w:r>
        <w:rPr>
          <w:rFonts w:ascii="Times New Roman" w:hAnsi="Times New Roman" w:eastAsia="宋体" w:cs="Times New Roman"/>
          <w:sz w:val="24"/>
          <w:szCs w:val="24"/>
        </w:rPr>
        <w:t xml:space="preserve">14</w:t>
      </w:r>
      <w:r>
        <w:rPr>
          <w:rFonts w:ascii="Times New Roman" w:hAnsi="Times New Roman" w:eastAsia="宋体" w:cs="Times New Roman"/>
          <w:sz w:val="24"/>
          <w:szCs w:val="24"/>
        </w:rPr>
        <w:t xml:space="preserve">脚；线圈电压：</w:t>
      </w:r>
      <w:r>
        <w:rPr>
          <w:rFonts w:ascii="Times New Roman" w:hAnsi="Times New Roman" w:eastAsia="宋体" w:cs="Times New Roman"/>
          <w:sz w:val="24"/>
          <w:szCs w:val="24"/>
        </w:rPr>
        <w:t xml:space="preserve">DC12V/24V</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AC110V/220V</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11.2</w:t>
      </w:r>
      <w:r>
        <w:rPr>
          <w:rFonts w:hint="eastAsia" w:ascii="Times New Roman" w:hAnsi="Times New Roman" w:eastAsia="宋体" w:cs="Times New Roman"/>
          <w:sz w:val="24"/>
          <w:szCs w:val="24"/>
        </w:rPr>
        <w:t xml:space="preserve">触点形式：四开四闭；额定电流：</w:t>
      </w:r>
      <w:r>
        <w:rPr>
          <w:rFonts w:ascii="Times New Roman" w:hAnsi="Times New Roman" w:eastAsia="宋体" w:cs="Times New Roman"/>
          <w:sz w:val="24"/>
          <w:szCs w:val="24"/>
        </w:rPr>
        <w:t xml:space="preserve">3A</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11.3</w:t>
      </w:r>
      <w:r>
        <w:rPr>
          <w:rFonts w:hint="eastAsia" w:ascii="Times New Roman" w:hAnsi="Times New Roman" w:eastAsia="宋体" w:cs="Times New Roman"/>
          <w:sz w:val="24"/>
          <w:szCs w:val="24"/>
        </w:rPr>
        <w:t xml:space="preserve">阻燃外壳，银合金触点</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LED</w:t>
      </w:r>
      <w:r>
        <w:rPr>
          <w:rFonts w:ascii="Times New Roman" w:hAnsi="Times New Roman" w:eastAsia="宋体" w:cs="Times New Roman"/>
          <w:sz w:val="24"/>
          <w:szCs w:val="24"/>
        </w:rPr>
        <w:t xml:space="preserve">状态指示灯，可视化</w:t>
      </w:r>
      <w:r>
        <w:rPr>
          <w:rFonts w:ascii="Times New Roman" w:hAnsi="Times New Roman" w:eastAsia="宋体" w:cs="Times New Roman"/>
          <w:sz w:val="24"/>
          <w:szCs w:val="24"/>
        </w:rPr>
        <w:t xml:space="preserve">LED</w:t>
      </w:r>
      <w:r>
        <w:rPr>
          <w:rFonts w:ascii="Times New Roman" w:hAnsi="Times New Roman" w:eastAsia="宋体" w:cs="Times New Roman"/>
          <w:sz w:val="24"/>
          <w:szCs w:val="24"/>
        </w:rPr>
        <w:t xml:space="preserve">指示灯；</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11.4</w:t>
      </w:r>
      <w:r>
        <w:rPr>
          <w:rFonts w:ascii="Times New Roman" w:hAnsi="Times New Roman" w:eastAsia="宋体" w:cs="Times New Roman"/>
          <w:sz w:val="24"/>
          <w:szCs w:val="24"/>
        </w:rPr>
        <w:t xml:space="preserve">阻燃外壳，强度高，耐高温，耐腐蚀；银合金触点；电磁线圈</w:t>
      </w:r>
      <w:r>
        <w:rPr>
          <w:rFonts w:ascii="Times New Roman" w:hAnsi="Times New Roman" w:eastAsia="宋体" w:cs="Times New Roman"/>
          <w:sz w:val="24"/>
          <w:szCs w:val="24"/>
        </w:rPr>
        <w:t xml:space="preserve">.    </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w:t>
      </w:r>
      <w:r>
        <w:rPr>
          <w:rFonts w:ascii="Times New Roman" w:hAnsi="Times New Roman" w:eastAsia="宋体" w:cs="Times New Roman"/>
          <w:sz w:val="24"/>
          <w:szCs w:val="24"/>
        </w:rPr>
        <w:t xml:space="preserve">、微型断路器</w:t>
      </w:r>
      <w:r>
        <w:rPr>
          <w:rFonts w:ascii="Times New Roman" w:hAnsi="Times New Roman" w:eastAsia="宋体" w:cs="Times New Roman"/>
          <w:sz w:val="24"/>
          <w:szCs w:val="24"/>
        </w:rPr>
        <w:t xml:space="preserve">1</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级数：</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级；额定电流</w:t>
      </w:r>
      <w:r>
        <w:rPr>
          <w:rFonts w:ascii="Times New Roman" w:hAnsi="Times New Roman" w:eastAsia="宋体" w:cs="Times New Roman"/>
          <w:sz w:val="24"/>
          <w:szCs w:val="24"/>
        </w:rPr>
        <w:t xml:space="preserve">16A</w:t>
      </w:r>
      <w:r>
        <w:rPr>
          <w:rFonts w:ascii="Times New Roman" w:hAnsi="Times New Roman" w:eastAsia="宋体" w:cs="Times New Roman"/>
          <w:sz w:val="24"/>
          <w:szCs w:val="24"/>
        </w:rPr>
        <w:t xml:space="preserve">；额定电压</w:t>
      </w:r>
      <w:r>
        <w:rPr>
          <w:rFonts w:ascii="Times New Roman" w:hAnsi="Times New Roman" w:eastAsia="宋体" w:cs="Times New Roman"/>
          <w:sz w:val="24"/>
          <w:szCs w:val="24"/>
        </w:rPr>
        <w:t xml:space="preserve">400V</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12.2</w:t>
      </w:r>
      <w:r>
        <w:rPr>
          <w:rFonts w:hint="eastAsia" w:ascii="Times New Roman" w:hAnsi="Times New Roman" w:eastAsia="宋体" w:cs="Times New Roman"/>
          <w:sz w:val="24"/>
          <w:szCs w:val="24"/>
        </w:rPr>
        <w:t xml:space="preserve">接线方式：压板接线；</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12.3</w:t>
      </w:r>
      <w:r>
        <w:rPr>
          <w:rFonts w:hint="eastAsia" w:ascii="Times New Roman" w:hAnsi="Times New Roman" w:eastAsia="宋体" w:cs="Times New Roman"/>
          <w:sz w:val="24"/>
          <w:szCs w:val="24"/>
        </w:rPr>
        <w:t xml:space="preserve">安装方式：导轨安装；</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12.4</w:t>
      </w:r>
      <w:r>
        <w:rPr>
          <w:rFonts w:hint="eastAsia" w:ascii="Times New Roman" w:hAnsi="Times New Roman" w:eastAsia="宋体" w:cs="Times New Roman"/>
          <w:sz w:val="24"/>
          <w:szCs w:val="24"/>
        </w:rPr>
        <w:t xml:space="preserve">功能：过载</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短路保护；</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12.5</w:t>
      </w:r>
      <w:r>
        <w:rPr>
          <w:rFonts w:hint="eastAsia" w:ascii="Times New Roman" w:hAnsi="Times New Roman" w:eastAsia="宋体" w:cs="Times New Roman"/>
          <w:sz w:val="24"/>
          <w:szCs w:val="24"/>
        </w:rPr>
        <w:t xml:space="preserve">完善的灭弧系统，电流进入灭弧栅后，分成许多串联电弧，受电磁力作用拉长，冷却，熄灭；双金属片，过载保护，防止导线等受损坏；电磁脱扣器，短路保护，断路器能迅速切断电源，实现短路保护；红绿状态指示灯；卡扣安装。</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w:t>
      </w:r>
      <w:r>
        <w:rPr>
          <w:rFonts w:ascii="Times New Roman" w:hAnsi="Times New Roman" w:eastAsia="宋体" w:cs="Times New Roman"/>
          <w:sz w:val="24"/>
          <w:szCs w:val="24"/>
        </w:rPr>
        <w:t xml:space="preserve">、微型断路器</w:t>
      </w:r>
      <w:r>
        <w:rPr>
          <w:rFonts w:ascii="Times New Roman" w:hAnsi="Times New Roman" w:eastAsia="宋体" w:cs="Times New Roman"/>
          <w:sz w:val="24"/>
          <w:szCs w:val="24"/>
        </w:rPr>
        <w:t xml:space="preserve">2</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3.1</w:t>
      </w:r>
      <w:r>
        <w:rPr>
          <w:rFonts w:hint="eastAsia" w:ascii="Times New Roman" w:hAnsi="Times New Roman" w:eastAsia="宋体" w:cs="Times New Roman"/>
          <w:sz w:val="24"/>
          <w:szCs w:val="24"/>
        </w:rPr>
        <w:t xml:space="preserve">特征：</w:t>
      </w:r>
      <w:r>
        <w:rPr>
          <w:rFonts w:ascii="Times New Roman" w:hAnsi="Times New Roman" w:eastAsia="宋体" w:cs="Times New Roman"/>
          <w:sz w:val="24"/>
          <w:szCs w:val="24"/>
        </w:rPr>
        <w:t xml:space="preserve">C</w:t>
      </w:r>
      <w:r>
        <w:rPr>
          <w:rFonts w:ascii="Times New Roman" w:hAnsi="Times New Roman" w:eastAsia="宋体" w:cs="Times New Roman"/>
          <w:sz w:val="24"/>
          <w:szCs w:val="24"/>
        </w:rPr>
        <w:t xml:space="preserve">型；产品级数：</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级；额定电流</w:t>
      </w:r>
      <w:r>
        <w:rPr>
          <w:rFonts w:ascii="Times New Roman" w:hAnsi="Times New Roman" w:eastAsia="宋体" w:cs="Times New Roman"/>
          <w:sz w:val="24"/>
          <w:szCs w:val="24"/>
        </w:rPr>
        <w:t xml:space="preserve">10A</w:t>
      </w:r>
      <w:r>
        <w:rPr>
          <w:rFonts w:ascii="Times New Roman" w:hAnsi="Times New Roman" w:eastAsia="宋体" w:cs="Times New Roman"/>
          <w:sz w:val="24"/>
          <w:szCs w:val="24"/>
        </w:rPr>
        <w:t xml:space="preserve">；额定电压</w:t>
      </w:r>
      <w:r>
        <w:rPr>
          <w:rFonts w:ascii="Times New Roman" w:hAnsi="Times New Roman" w:eastAsia="宋体" w:cs="Times New Roman"/>
          <w:sz w:val="24"/>
          <w:szCs w:val="24"/>
        </w:rPr>
        <w:t xml:space="preserve">400V</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13.2</w:t>
      </w:r>
      <w:r>
        <w:rPr>
          <w:rFonts w:hint="eastAsia" w:ascii="Times New Roman" w:hAnsi="Times New Roman" w:eastAsia="宋体" w:cs="Times New Roman"/>
          <w:sz w:val="24"/>
          <w:szCs w:val="24"/>
        </w:rPr>
        <w:t xml:space="preserve">接线方式：压板接线；</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13.3</w:t>
      </w:r>
      <w:r>
        <w:rPr>
          <w:rFonts w:hint="eastAsia" w:ascii="Times New Roman" w:hAnsi="Times New Roman" w:eastAsia="宋体" w:cs="Times New Roman"/>
          <w:sz w:val="24"/>
          <w:szCs w:val="24"/>
        </w:rPr>
        <w:t xml:space="preserve">安装方式：导轨安装；</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13.4</w:t>
      </w:r>
      <w:r>
        <w:rPr>
          <w:rFonts w:hint="eastAsia" w:ascii="Times New Roman" w:hAnsi="Times New Roman" w:eastAsia="宋体" w:cs="Times New Roman"/>
          <w:sz w:val="24"/>
          <w:szCs w:val="24"/>
        </w:rPr>
        <w:t xml:space="preserve">功能：过载</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短路保护；完善的灭弧系统，电流进入灭弧栅后，分成许多串联电弧，受电磁力作用拉长，冷却，熄灭；双金属片，过载保护，防止导线等受损坏；电磁脱扣器，短路保护，断路器能迅速切断电源，实现短路保护；红绿状态指示灯；卡扣安装；</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w:t>
      </w:r>
      <w:r>
        <w:rPr>
          <w:rFonts w:ascii="Times New Roman" w:hAnsi="Times New Roman" w:eastAsia="宋体" w:cs="Times New Roman"/>
          <w:sz w:val="24"/>
          <w:szCs w:val="24"/>
        </w:rPr>
        <w:t xml:space="preserve">、五孔插座</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w:t>
      </w:r>
      <w:r>
        <w:rPr>
          <w:rFonts w:hint="eastAsia" w:ascii="Times New Roman" w:hAnsi="Times New Roman" w:eastAsia="宋体" w:cs="Times New Roman"/>
          <w:sz w:val="24"/>
          <w:szCs w:val="24"/>
        </w:rPr>
        <w:t xml:space="preserve">孔数：</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孔；额定电压：</w:t>
      </w:r>
      <w:r>
        <w:rPr>
          <w:rFonts w:ascii="Times New Roman" w:hAnsi="Times New Roman" w:eastAsia="宋体" w:cs="Times New Roman"/>
          <w:sz w:val="24"/>
          <w:szCs w:val="24"/>
        </w:rPr>
        <w:t xml:space="preserve">250V</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14.2</w:t>
      </w:r>
      <w:r>
        <w:rPr>
          <w:rFonts w:hint="eastAsia" w:ascii="Times New Roman" w:hAnsi="Times New Roman" w:eastAsia="宋体" w:cs="Times New Roman"/>
          <w:sz w:val="24"/>
          <w:szCs w:val="24"/>
        </w:rPr>
        <w:t xml:space="preserve">额定电流：</w:t>
      </w:r>
      <w:r>
        <w:rPr>
          <w:rFonts w:ascii="Times New Roman" w:hAnsi="Times New Roman" w:eastAsia="宋体" w:cs="Times New Roman"/>
          <w:sz w:val="24"/>
          <w:szCs w:val="24"/>
        </w:rPr>
        <w:t xml:space="preserve">10A</w:t>
      </w:r>
      <w:r>
        <w:rPr>
          <w:rFonts w:ascii="Times New Roman" w:hAnsi="Times New Roman" w:eastAsia="宋体" w:cs="Times New Roman"/>
          <w:sz w:val="24"/>
          <w:szCs w:val="24"/>
        </w:rPr>
        <w:t xml:space="preserve">；使用环境：</w:t>
      </w:r>
      <w:r>
        <w:rPr>
          <w:rFonts w:ascii="Times New Roman" w:hAnsi="Times New Roman" w:eastAsia="宋体" w:cs="Times New Roman"/>
          <w:sz w:val="24"/>
          <w:szCs w:val="24"/>
        </w:rPr>
        <w:t xml:space="preserve">-5℃~+40℃</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14.3</w:t>
      </w:r>
      <w:r>
        <w:rPr>
          <w:rFonts w:hint="eastAsia" w:ascii="Times New Roman" w:hAnsi="Times New Roman" w:eastAsia="宋体" w:cs="Times New Roman"/>
          <w:sz w:val="24"/>
          <w:szCs w:val="24"/>
        </w:rPr>
        <w:t xml:space="preserve">材质：</w:t>
      </w:r>
      <w:r>
        <w:rPr>
          <w:rFonts w:ascii="Times New Roman" w:hAnsi="Times New Roman" w:eastAsia="宋体" w:cs="Times New Roman"/>
          <w:sz w:val="24"/>
          <w:szCs w:val="24"/>
        </w:rPr>
        <w:t xml:space="preserve">PC</w:t>
      </w:r>
      <w:r>
        <w:rPr>
          <w:rFonts w:ascii="Times New Roman" w:hAnsi="Times New Roman" w:eastAsia="宋体" w:cs="Times New Roman"/>
          <w:sz w:val="24"/>
          <w:szCs w:val="24"/>
        </w:rPr>
        <w:t xml:space="preserve">阻燃；</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14.4</w:t>
      </w:r>
      <w:r>
        <w:rPr>
          <w:rFonts w:hint="eastAsia" w:ascii="Times New Roman" w:hAnsi="Times New Roman" w:eastAsia="宋体" w:cs="Times New Roman"/>
          <w:sz w:val="24"/>
          <w:szCs w:val="24"/>
        </w:rPr>
        <w:t xml:space="preserve">导轨式插座，防火阻燃；国标黄铜，安全阻燃；便携式</w:t>
      </w:r>
      <w:r>
        <w:rPr>
          <w:rFonts w:hint="eastAsia" w:ascii="Times New Roman" w:hAnsi="Times New Roman" w:eastAsia="宋体" w:cs="Times New Roman"/>
          <w:sz w:val="24"/>
          <w:szCs w:val="24"/>
        </w:rPr>
        <w:t xml:space="preserve">稳态卡</w:t>
      </w:r>
      <w:r>
        <w:rPr>
          <w:rFonts w:hint="eastAsia" w:ascii="Times New Roman" w:hAnsi="Times New Roman" w:eastAsia="宋体" w:cs="Times New Roman"/>
          <w:sz w:val="24"/>
          <w:szCs w:val="24"/>
        </w:rPr>
        <w:t xml:space="preserve">扣。</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w:t>
      </w:r>
      <w:r>
        <w:rPr>
          <w:rFonts w:ascii="Times New Roman" w:hAnsi="Times New Roman" w:eastAsia="宋体" w:cs="Times New Roman"/>
          <w:sz w:val="24"/>
          <w:szCs w:val="24"/>
        </w:rPr>
        <w:t xml:space="preserve">、空开</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5.1</w:t>
      </w:r>
      <w:r>
        <w:rPr>
          <w:rFonts w:hint="eastAsia" w:ascii="Times New Roman" w:hAnsi="Times New Roman" w:eastAsia="宋体" w:cs="Times New Roman"/>
          <w:sz w:val="24"/>
          <w:szCs w:val="24"/>
        </w:rPr>
        <w:t xml:space="preserve">级数</w:t>
      </w:r>
      <w:r>
        <w:rPr>
          <w:rFonts w:ascii="Times New Roman" w:hAnsi="Times New Roman" w:eastAsia="宋体" w:cs="Times New Roman"/>
          <w:sz w:val="24"/>
          <w:szCs w:val="24"/>
        </w:rPr>
        <w:t xml:space="preserve">3P+N</w:t>
      </w:r>
      <w:r>
        <w:rPr>
          <w:rFonts w:ascii="Times New Roman" w:hAnsi="Times New Roman" w:eastAsia="宋体" w:cs="Times New Roman"/>
          <w:sz w:val="24"/>
          <w:szCs w:val="24"/>
        </w:rPr>
        <w:t xml:space="preserve">；电流：</w:t>
      </w:r>
      <w:r>
        <w:rPr>
          <w:rFonts w:ascii="Times New Roman" w:hAnsi="Times New Roman" w:eastAsia="宋体" w:cs="Times New Roman"/>
          <w:sz w:val="24"/>
          <w:szCs w:val="24"/>
        </w:rPr>
        <w:t xml:space="preserve">100A</w:t>
      </w:r>
      <w:r>
        <w:rPr>
          <w:rFonts w:ascii="Times New Roman" w:hAnsi="Times New Roman" w:eastAsia="宋体" w:cs="Times New Roman"/>
          <w:sz w:val="24"/>
          <w:szCs w:val="24"/>
        </w:rPr>
        <w:t xml:space="preserve">；电压：</w:t>
      </w:r>
      <w:r>
        <w:rPr>
          <w:rFonts w:ascii="Times New Roman" w:hAnsi="Times New Roman" w:eastAsia="宋体" w:cs="Times New Roman"/>
          <w:sz w:val="24"/>
          <w:szCs w:val="24"/>
        </w:rPr>
        <w:t xml:space="preserve">400V</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15.2</w:t>
      </w:r>
      <w:r>
        <w:rPr>
          <w:rFonts w:hint="eastAsia" w:ascii="Times New Roman" w:hAnsi="Times New Roman" w:eastAsia="宋体" w:cs="Times New Roman"/>
          <w:sz w:val="24"/>
          <w:szCs w:val="24"/>
        </w:rPr>
        <w:t xml:space="preserve">瞬时动作类型：</w:t>
      </w:r>
      <w:r>
        <w:rPr>
          <w:rFonts w:ascii="Times New Roman" w:hAnsi="Times New Roman" w:eastAsia="宋体" w:cs="Times New Roman"/>
          <w:sz w:val="24"/>
          <w:szCs w:val="24"/>
        </w:rPr>
        <w:t xml:space="preserve">5In-0In</w:t>
      </w:r>
      <w:r>
        <w:rPr>
          <w:rFonts w:ascii="Times New Roman" w:hAnsi="Times New Roman" w:eastAsia="宋体" w:cs="Times New Roman"/>
          <w:sz w:val="24"/>
          <w:szCs w:val="24"/>
        </w:rPr>
        <w:t xml:space="preserve">；额定动作电流：</w:t>
      </w:r>
      <w:r>
        <w:rPr>
          <w:rFonts w:ascii="Times New Roman" w:hAnsi="Times New Roman" w:eastAsia="宋体" w:cs="Times New Roman"/>
          <w:sz w:val="24"/>
          <w:szCs w:val="24"/>
        </w:rPr>
        <w:t xml:space="preserve">30mA</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5.3</w:t>
      </w:r>
      <w:r>
        <w:rPr>
          <w:rFonts w:hint="eastAsia" w:ascii="Times New Roman" w:hAnsi="Times New Roman" w:eastAsia="宋体" w:cs="Times New Roman"/>
          <w:sz w:val="24"/>
          <w:szCs w:val="24"/>
        </w:rPr>
        <w:t xml:space="preserve">满足功能：过载保护、短路保护、漏电保护；磁吹</w:t>
      </w:r>
      <w:r>
        <w:rPr>
          <w:rFonts w:hint="eastAsia" w:ascii="Times New Roman" w:hAnsi="Times New Roman" w:eastAsia="宋体" w:cs="Times New Roman"/>
          <w:sz w:val="24"/>
          <w:szCs w:val="24"/>
        </w:rPr>
        <w:t xml:space="preserve">式灭弧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9</w:t>
      </w:r>
      <w:r>
        <w:rPr>
          <w:rFonts w:ascii="Times New Roman" w:hAnsi="Times New Roman" w:eastAsia="宋体" w:cs="Times New Roman"/>
          <w:sz w:val="24"/>
          <w:szCs w:val="24"/>
        </w:rPr>
        <w:t xml:space="preserve">片灭弧栅板，电流进入灭弧栅后，受电磁力的作用而拉长、冷却、熄灭；红绿状态指示、可视化窗口；漏电保护系统，避免事故发生，隔断式结构设计抗干扰，散热性好；</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w:t>
      </w:r>
      <w:r>
        <w:rPr>
          <w:rFonts w:ascii="Times New Roman" w:hAnsi="Times New Roman" w:eastAsia="宋体" w:cs="Times New Roman"/>
          <w:sz w:val="24"/>
          <w:szCs w:val="24"/>
        </w:rPr>
        <w:t xml:space="preserve">、接触器</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6.1</w:t>
      </w:r>
      <w:r>
        <w:rPr>
          <w:rFonts w:hint="eastAsia" w:ascii="Times New Roman" w:hAnsi="Times New Roman" w:eastAsia="宋体" w:cs="Times New Roman"/>
          <w:sz w:val="24"/>
          <w:szCs w:val="24"/>
        </w:rPr>
        <w:t xml:space="preserve">触点形式：</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常开</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常闭；额定电压：</w:t>
      </w:r>
      <w:r>
        <w:rPr>
          <w:rFonts w:ascii="Times New Roman" w:hAnsi="Times New Roman" w:eastAsia="宋体" w:cs="Times New Roman"/>
          <w:sz w:val="24"/>
          <w:szCs w:val="24"/>
        </w:rPr>
        <w:t xml:space="preserve">220V/380V</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16.2</w:t>
      </w:r>
      <w:r>
        <w:rPr>
          <w:rFonts w:hint="eastAsia" w:ascii="Times New Roman" w:hAnsi="Times New Roman" w:eastAsia="宋体" w:cs="Times New Roman"/>
          <w:sz w:val="24"/>
          <w:szCs w:val="24"/>
        </w:rPr>
        <w:t xml:space="preserve">安装方式：导轨、螺丝安装；功率因素：</w:t>
      </w:r>
      <w:r>
        <w:rPr>
          <w:rFonts w:ascii="Times New Roman" w:hAnsi="Times New Roman" w:eastAsia="宋体" w:cs="Times New Roman"/>
          <w:sz w:val="24"/>
          <w:szCs w:val="24"/>
        </w:rPr>
        <w:t xml:space="preserve">0.8</w:t>
      </w:r>
      <w:r>
        <w:rPr>
          <w:rFonts w:ascii="Times New Roman" w:hAnsi="Times New Roman" w:eastAsia="宋体" w:cs="Times New Roman"/>
          <w:sz w:val="24"/>
          <w:szCs w:val="24"/>
        </w:rPr>
        <w:t xml:space="preserve">；操作频率：</w:t>
      </w:r>
      <w:r>
        <w:rPr>
          <w:rFonts w:ascii="Times New Roman" w:hAnsi="Times New Roman" w:eastAsia="宋体" w:cs="Times New Roman"/>
          <w:sz w:val="24"/>
          <w:szCs w:val="24"/>
        </w:rPr>
        <w:t xml:space="preserve">1200</w:t>
      </w:r>
      <w:r>
        <w:rPr>
          <w:rFonts w:ascii="Times New Roman" w:hAnsi="Times New Roman" w:eastAsia="宋体" w:cs="Times New Roman"/>
          <w:sz w:val="24"/>
          <w:szCs w:val="24"/>
        </w:rPr>
        <w:t xml:space="preserve">次</w:t>
      </w: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小时；</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16.3</w:t>
      </w:r>
      <w:r>
        <w:rPr>
          <w:rFonts w:hint="eastAsia" w:ascii="Times New Roman" w:hAnsi="Times New Roman" w:eastAsia="宋体" w:cs="Times New Roman"/>
          <w:sz w:val="24"/>
          <w:szCs w:val="24"/>
        </w:rPr>
        <w:t xml:space="preserve">接线能力：</w:t>
      </w:r>
      <w:r>
        <w:rPr>
          <w:rFonts w:ascii="Times New Roman" w:hAnsi="Times New Roman" w:eastAsia="宋体" w:cs="Times New Roman"/>
          <w:sz w:val="24"/>
          <w:szCs w:val="24"/>
        </w:rPr>
        <w:t xml:space="preserve">4-10mm2</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6.4</w:t>
      </w:r>
      <w:r>
        <w:rPr>
          <w:rFonts w:hint="eastAsia" w:ascii="Times New Roman" w:hAnsi="Times New Roman" w:eastAsia="宋体" w:cs="Times New Roman"/>
          <w:sz w:val="24"/>
          <w:szCs w:val="24"/>
        </w:rPr>
        <w:t xml:space="preserve">阻燃外壳，防火绝缘，硬度高，耐腐蚀，耐低温，耐受力强；不惧电压起伏，用电高峰也能平稳运行；</w:t>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w:t>
      </w:r>
      <w:r>
        <w:rPr>
          <w:rFonts w:ascii="Times New Roman" w:hAnsi="Times New Roman" w:eastAsia="宋体" w:cs="Times New Roman"/>
          <w:sz w:val="24"/>
          <w:szCs w:val="24"/>
        </w:rPr>
        <w:t xml:space="preserve">、柜体</w:t>
      </w:r>
      <w:r/>
    </w:p>
    <w:p>
      <w:pPr>
        <w:ind w:firstLine="72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7.1</w:t>
      </w:r>
      <w:r>
        <w:rPr>
          <w:rFonts w:hint="eastAsia" w:ascii="Times New Roman" w:hAnsi="Times New Roman" w:eastAsia="宋体" w:cs="Times New Roman"/>
          <w:sz w:val="24"/>
          <w:szCs w:val="24"/>
        </w:rPr>
        <w:t xml:space="preserve">尺寸：高</w:t>
      </w:r>
      <w:r>
        <w:rPr>
          <w:rFonts w:ascii="Times New Roman" w:hAnsi="Times New Roman" w:eastAsia="宋体" w:cs="Times New Roman"/>
          <w:sz w:val="24"/>
          <w:szCs w:val="24"/>
        </w:rPr>
        <w:t xml:space="preserve">2000</w:t>
      </w:r>
      <w:r>
        <w:rPr>
          <w:rFonts w:hint="eastAsia" w:ascii="Times New Roman" w:hAnsi="Times New Roman" w:eastAsia="宋体" w:cs="Times New Roman"/>
          <w:sz w:val="24"/>
          <w:szCs w:val="24"/>
        </w:rPr>
        <w:t xml:space="preserve">mm</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宽</w:t>
      </w:r>
      <w:r>
        <w:rPr>
          <w:rFonts w:ascii="Times New Roman" w:hAnsi="Times New Roman" w:eastAsia="宋体" w:cs="Times New Roman"/>
          <w:sz w:val="24"/>
          <w:szCs w:val="24"/>
        </w:rPr>
        <w:t xml:space="preserve">800</w:t>
      </w:r>
      <w:r>
        <w:rPr>
          <w:rFonts w:hint="eastAsia" w:ascii="Times New Roman" w:hAnsi="Times New Roman" w:eastAsia="宋体" w:cs="Times New Roman"/>
          <w:sz w:val="24"/>
          <w:szCs w:val="24"/>
        </w:rPr>
        <w:t xml:space="preserve">mm</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深</w:t>
      </w:r>
      <w:r>
        <w:rPr>
          <w:rFonts w:ascii="Times New Roman" w:hAnsi="Times New Roman" w:eastAsia="宋体" w:cs="Times New Roman"/>
          <w:sz w:val="24"/>
          <w:szCs w:val="24"/>
        </w:rPr>
        <w:t xml:space="preserve">600</w:t>
      </w:r>
      <w:r>
        <w:rPr>
          <w:rFonts w:hint="eastAsia" w:ascii="Times New Roman" w:hAnsi="Times New Roman" w:eastAsia="宋体" w:cs="Times New Roman"/>
          <w:sz w:val="24"/>
          <w:szCs w:val="24"/>
        </w:rPr>
        <w:t xml:space="preserve">mm</w:t>
      </w:r>
      <w:r>
        <w:rPr>
          <w:rFonts w:hint="eastAsia"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17.2</w:t>
      </w:r>
      <w:r>
        <w:rPr>
          <w:rFonts w:hint="eastAsia" w:ascii="Times New Roman" w:hAnsi="Times New Roman" w:eastAsia="宋体" w:cs="Times New Roman"/>
          <w:sz w:val="24"/>
          <w:szCs w:val="24"/>
        </w:rPr>
        <w:t xml:space="preserve">材质：</w:t>
      </w: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01</w:t>
      </w:r>
      <w:r>
        <w:rPr>
          <w:rFonts w:hint="eastAsia" w:ascii="Times New Roman" w:hAnsi="Times New Roman" w:eastAsia="宋体" w:cs="Times New Roman"/>
          <w:sz w:val="24"/>
          <w:szCs w:val="24"/>
        </w:rPr>
        <w:t xml:space="preserve">不锈钢；厚度：箱体</w:t>
      </w:r>
      <w:r>
        <w:rPr>
          <w:rFonts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mm</w:t>
      </w:r>
      <w:r>
        <w:rPr>
          <w:rFonts w:ascii="Times New Roman" w:hAnsi="Times New Roman" w:eastAsia="宋体" w:cs="Times New Roman"/>
          <w:sz w:val="24"/>
          <w:szCs w:val="24"/>
        </w:rPr>
        <w:t xml:space="preserve">，门</w:t>
      </w: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mm</w:t>
      </w:r>
      <w:r>
        <w:rPr>
          <w:rFonts w:ascii="Times New Roman" w:hAnsi="Times New Roman" w:eastAsia="宋体" w:cs="Times New Roman"/>
          <w:sz w:val="24"/>
          <w:szCs w:val="24"/>
        </w:rPr>
        <w:t xml:space="preserve">；</w:t>
      </w:r>
      <w:r/>
    </w:p>
    <w:p>
      <w:pPr>
        <w:ind w:firstLine="72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17.3</w:t>
      </w:r>
      <w:r>
        <w:rPr>
          <w:rFonts w:hint="eastAsia" w:ascii="Times New Roman" w:hAnsi="Times New Roman" w:eastAsia="宋体" w:cs="Times New Roman"/>
          <w:sz w:val="24"/>
          <w:szCs w:val="24"/>
        </w:rPr>
        <w:t xml:space="preserve">工艺：静电喷涂；配件：横梁数根；</w:t>
      </w:r>
      <w:r/>
    </w:p>
    <w:p>
      <w:pPr>
        <w:jc w:val="left"/>
        <w:spacing w:line="440" w:lineRule="exact"/>
        <w:widowControl/>
        <w:rPr>
          <w:rFonts w:ascii="Times New Roman" w:hAnsi="Times New Roman" w:eastAsia="宋体" w:cs="Times New Roman"/>
          <w:b/>
          <w:bCs/>
          <w:sz w:val="28"/>
          <w:szCs w:val="28"/>
          <w:lang w:val="zh-CN"/>
        </w:rPr>
        <w:outlineLvl w:val="1"/>
      </w:pPr>
      <w:r/>
      <w:bookmarkStart w:id="348" w:name="_Toc149223668"/>
      <w:r/>
      <w:bookmarkStart w:id="349" w:name="_Toc187847480"/>
      <w:r/>
      <w:bookmarkStart w:id="350" w:name="_Toc110860442"/>
      <w:r/>
      <w:bookmarkStart w:id="351" w:name="_Toc217369836"/>
      <w:r/>
      <w:bookmarkStart w:id="352" w:name="_Toc165367395"/>
      <w:r/>
      <w:bookmarkStart w:id="353" w:name="_Toc138166871"/>
      <w:r/>
      <w:bookmarkStart w:id="354" w:name="_Toc164340652"/>
      <w:r/>
      <w:bookmarkStart w:id="355" w:name="_Toc200115567"/>
      <w:r>
        <w:rPr>
          <w:rFonts w:hint="eastAsia" w:ascii="Times New Roman" w:hAnsi="Times New Roman" w:eastAsia="宋体" w:cs="Times New Roman"/>
          <w:b/>
          <w:bCs/>
          <w:sz w:val="28"/>
          <w:szCs w:val="28"/>
          <w:lang w:val="zh-CN"/>
        </w:rPr>
        <w:t xml:space="preserve">四、项目实施要求</w:t>
      </w:r>
      <w:bookmarkEnd w:id="348"/>
      <w:r/>
      <w:bookmarkEnd w:id="349"/>
      <w:r/>
      <w:bookmarkEnd w:id="350"/>
      <w:r/>
      <w:bookmarkEnd w:id="351"/>
      <w:r/>
      <w:bookmarkEnd w:id="352"/>
      <w:r/>
      <w:bookmarkEnd w:id="353"/>
      <w:r/>
      <w:bookmarkEnd w:id="354"/>
      <w:r/>
      <w:bookmarkEnd w:id="355"/>
      <w:r/>
      <w:r/>
    </w:p>
    <w:p>
      <w:pPr>
        <w:ind w:firstLine="480"/>
        <w:jc w:val="left"/>
        <w:spacing w:line="440" w:lineRule="exact"/>
        <w:tabs>
          <w:tab w:val="left" w:pos="1890" w:leader="none"/>
        </w:tabs>
        <w:rPr>
          <w:rFonts w:ascii="Times New Roman" w:hAnsi="Times New Roman"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w:t>
      </w:r>
      <w:r>
        <w:rPr>
          <w:rFonts w:hint="eastAsia" w:ascii="Times New Roman" w:hAnsi="Times New Roman" w:eastAsia="宋体" w:cs="Times New Roman"/>
          <w:sz w:val="24"/>
          <w:szCs w:val="24"/>
        </w:rPr>
        <w:t xml:space="preserve">投标人需制定详细的</w:t>
      </w:r>
      <w:r>
        <w:rPr>
          <w:rFonts w:ascii="Times New Roman" w:hAnsi="Times New Roman" w:eastAsia="宋体" w:cs="Times New Roman"/>
          <w:sz w:val="24"/>
          <w:szCs w:val="24"/>
        </w:rPr>
        <w:t xml:space="preserve">供货计划（包括供货进度计划、供货保障措施）</w:t>
      </w:r>
      <w:r>
        <w:rPr>
          <w:rFonts w:hint="eastAsia" w:ascii="Times New Roman" w:hAnsi="Times New Roman" w:eastAsia="宋体" w:cs="Times New Roman"/>
          <w:sz w:val="24"/>
          <w:szCs w:val="24"/>
        </w:rPr>
        <w:t xml:space="preserve">。明确</w:t>
      </w:r>
      <w:r>
        <w:rPr>
          <w:rFonts w:ascii="Times New Roman" w:hAnsi="Times New Roman" w:eastAsia="宋体" w:cs="Times New Roman"/>
          <w:sz w:val="24"/>
          <w:szCs w:val="24"/>
        </w:rPr>
        <w:t xml:space="preserve">供货进度计划、</w:t>
      </w:r>
      <w:r>
        <w:rPr>
          <w:rFonts w:hint="eastAsia" w:ascii="Times New Roman" w:hAnsi="Times New Roman" w:eastAsia="宋体" w:cs="Times New Roman"/>
          <w:sz w:val="24"/>
          <w:szCs w:val="24"/>
        </w:rPr>
        <w:t xml:space="preserve">制定</w:t>
      </w:r>
      <w:r>
        <w:rPr>
          <w:rFonts w:ascii="Times New Roman" w:hAnsi="Times New Roman" w:eastAsia="宋体" w:cs="Times New Roman"/>
          <w:sz w:val="24"/>
          <w:szCs w:val="24"/>
        </w:rPr>
        <w:t xml:space="preserve">供货保障措施</w:t>
      </w:r>
      <w:r>
        <w:rPr>
          <w:rFonts w:hint="eastAsia" w:ascii="Times New Roman" w:hAnsi="Times New Roman" w:eastAsia="宋体" w:cs="Times New Roman"/>
          <w:sz w:val="24"/>
          <w:szCs w:val="24"/>
        </w:rPr>
        <w:t xml:space="preserve">，确保项目供货能够按时稳步完成</w:t>
      </w:r>
      <w:r>
        <w:rPr>
          <w:rFonts w:hint="eastAsia" w:ascii="Times New Roman" w:hAnsi="Times New Roman" w:eastAsia="宋体" w:cs="Times New Roman"/>
          <w:sz w:val="24"/>
          <w:szCs w:val="24"/>
          <w:lang w:val="zh-CN"/>
        </w:rPr>
        <w:t xml:space="preserve">。在实际供货前中标人需进行现场实测，根据现场实际情况提供符合项目实施的方案，并经采购人确认后方可供货安装。</w:t>
      </w:r>
      <w:r/>
    </w:p>
    <w:p>
      <w:pPr>
        <w:ind w:firstLine="480"/>
        <w:spacing w:line="440" w:lineRule="exact"/>
        <w:rPr>
          <w:rFonts w:ascii="宋体" w:hAnsi="宋体"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、投标人需制定详细的</w:t>
      </w:r>
      <w:r>
        <w:rPr>
          <w:rFonts w:ascii="Times New Roman" w:hAnsi="Times New Roman" w:eastAsia="宋体" w:cs="Times New Roman"/>
          <w:sz w:val="24"/>
          <w:szCs w:val="24"/>
        </w:rPr>
        <w:t xml:space="preserve">安装调试方案（包括现场安装调试、安全保障措施、质量保证措施）</w:t>
      </w:r>
      <w:r>
        <w:rPr>
          <w:rFonts w:hint="eastAsia" w:ascii="Times New Roman" w:hAnsi="Times New Roman" w:eastAsia="宋体" w:cs="Times New Roman"/>
          <w:sz w:val="24"/>
          <w:szCs w:val="24"/>
        </w:rPr>
        <w:t xml:space="preserve">。严格遵循国家标准和行业规范施工，制定详细</w:t>
      </w:r>
      <w:r>
        <w:rPr>
          <w:rFonts w:ascii="Times New Roman" w:hAnsi="Times New Roman" w:eastAsia="宋体" w:cs="Times New Roman"/>
          <w:sz w:val="24"/>
          <w:szCs w:val="24"/>
        </w:rPr>
        <w:t xml:space="preserve">安装调试</w:t>
      </w:r>
      <w:r>
        <w:rPr>
          <w:rFonts w:hint="eastAsia" w:ascii="Times New Roman" w:hAnsi="Times New Roman" w:eastAsia="宋体" w:cs="Times New Roman"/>
          <w:sz w:val="24"/>
          <w:szCs w:val="24"/>
        </w:rPr>
        <w:t xml:space="preserve">方案、</w:t>
      </w:r>
      <w:r>
        <w:rPr>
          <w:rFonts w:ascii="Times New Roman" w:hAnsi="Times New Roman" w:eastAsia="宋体" w:cs="Times New Roman"/>
          <w:sz w:val="24"/>
          <w:szCs w:val="24"/>
        </w:rPr>
        <w:t xml:space="preserve">安全保障措施</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质量保证措施</w:t>
      </w:r>
      <w:r>
        <w:rPr>
          <w:rFonts w:hint="eastAsia" w:ascii="Times New Roman" w:hAnsi="Times New Roman" w:eastAsia="宋体" w:cs="Times New Roman"/>
          <w:sz w:val="24"/>
          <w:szCs w:val="24"/>
        </w:rPr>
        <w:t xml:space="preserve">。安装过程中应加强对噪声、粉尘等的控制，努力降低噪声，控制好相关污染物排放，做好相应治理工作并负责安装场地杂物和垃圾等的清理工作。负责保管安装现场所有材料、设备，直至项目安装、验收完毕；项目结束后需将现场清理干净。因本项目施工造成人员伤亡或财产损失，由中标人承担全部责任。对作业人员严格管理，注意安全，人员在岗履行职责期间（包括上下班途中），发生自身的人身伤害、伤亡事故，均由中标人负责处理并承担相关责任，采购人不承担任何责任。制定</w:t>
      </w:r>
      <w:r>
        <w:rPr>
          <w:rFonts w:ascii="Times New Roman" w:hAnsi="Times New Roman" w:eastAsia="宋体" w:cs="Times New Roman"/>
          <w:sz w:val="24"/>
          <w:szCs w:val="24"/>
        </w:rPr>
        <w:t xml:space="preserve">质量保证措施</w:t>
      </w:r>
      <w:r>
        <w:rPr>
          <w:rFonts w:hint="eastAsia" w:ascii="Times New Roman" w:hAnsi="Times New Roman" w:eastAsia="宋体" w:cs="Times New Roman"/>
          <w:sz w:val="24"/>
          <w:szCs w:val="24"/>
        </w:rPr>
        <w:t xml:space="preserve">，在项目实施过程中接受采购人的质量监督，对于采购人提出的问题及时整改，整改完毕后通知采购人检查验收</w:t>
      </w:r>
      <w:r>
        <w:rPr>
          <w:rFonts w:hint="eastAsia" w:ascii="宋体" w:hAnsi="宋体" w:eastAsia="宋体" w:cs="Times New Roman"/>
          <w:sz w:val="24"/>
          <w:szCs w:val="24"/>
        </w:rPr>
        <w:t xml:space="preserve">。</w:t>
      </w:r>
      <w:r/>
    </w:p>
    <w:p>
      <w:pPr>
        <w:spacing w:line="440" w:lineRule="exact"/>
        <w:rPr>
          <w:rFonts w:ascii="Times New Roman" w:hAnsi="Times New Roman" w:eastAsia="宋体" w:cs="Times New Roman"/>
          <w:b/>
          <w:bCs/>
          <w:sz w:val="28"/>
          <w:szCs w:val="28"/>
        </w:rPr>
        <w:outlineLvl w:val="1"/>
      </w:pPr>
      <w:r/>
      <w:bookmarkStart w:id="356" w:name="_Toc153263478"/>
      <w:r/>
      <w:bookmarkStart w:id="357" w:name="_Toc163508394"/>
      <w:r/>
      <w:bookmarkStart w:id="358" w:name="_Toc157604641"/>
      <w:r/>
      <w:bookmarkStart w:id="359" w:name="_Toc217369837"/>
      <w:r/>
      <w:bookmarkStart w:id="360" w:name="_Toc163508319"/>
      <w:r>
        <w:rPr>
          <w:rFonts w:hint="eastAsia" w:ascii="Times New Roman" w:hAnsi="Times New Roman" w:eastAsia="宋体" w:cs="Times New Roman"/>
          <w:b/>
          <w:bCs/>
          <w:sz w:val="28"/>
          <w:szCs w:val="28"/>
        </w:rPr>
        <w:t xml:space="preserve">五、人员配置要求</w:t>
      </w:r>
      <w:bookmarkEnd w:id="356"/>
      <w:r/>
      <w:bookmarkEnd w:id="357"/>
      <w:r/>
      <w:bookmarkEnd w:id="358"/>
      <w:r/>
      <w:bookmarkEnd w:id="359"/>
      <w:r/>
      <w:bookmarkEnd w:id="360"/>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投标人需为本项目配备相应服务人员，至少包括项目负责人</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名</w:t>
      </w:r>
      <w:r>
        <w:rPr>
          <w:rFonts w:hint="eastAsia" w:ascii="Times New Roman" w:hAnsi="Times New Roman" w:eastAsia="宋体" w:cs="Times New Roman"/>
          <w:sz w:val="24"/>
          <w:szCs w:val="24"/>
        </w:rPr>
        <w:t xml:space="preserve">、技术负责人</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名以及其他实施人员。</w:t>
      </w:r>
      <w:r/>
    </w:p>
    <w:p>
      <w:pPr>
        <w:spacing w:line="440" w:lineRule="exact"/>
        <w:rPr>
          <w:rFonts w:ascii="Times New Roman" w:hAnsi="Times New Roman" w:eastAsia="宋体" w:cs="Times New Roman"/>
          <w:b/>
          <w:bCs/>
          <w:sz w:val="28"/>
          <w:szCs w:val="28"/>
        </w:rPr>
        <w:outlineLvl w:val="1"/>
      </w:pPr>
      <w:r/>
      <w:bookmarkStart w:id="361" w:name="_Toc163508395"/>
      <w:r/>
      <w:bookmarkStart w:id="362" w:name="_Toc163508320"/>
      <w:r/>
      <w:bookmarkStart w:id="363" w:name="_Toc217369838"/>
      <w:r/>
      <w:bookmarkStart w:id="364" w:name="_Toc157604642"/>
      <w:r/>
      <w:bookmarkStart w:id="365" w:name="_Toc153263479"/>
      <w:r>
        <w:rPr>
          <w:rFonts w:hint="eastAsia" w:ascii="Times New Roman" w:hAnsi="Times New Roman" w:eastAsia="宋体" w:cs="Times New Roman"/>
          <w:b/>
          <w:bCs/>
          <w:sz w:val="28"/>
          <w:szCs w:val="28"/>
        </w:rPr>
        <w:t xml:space="preserve">六、报价要求</w:t>
      </w:r>
      <w:bookmarkEnd w:id="361"/>
      <w:r/>
      <w:bookmarkEnd w:id="362"/>
      <w:r/>
      <w:bookmarkEnd w:id="363"/>
      <w:r/>
      <w:bookmarkEnd w:id="364"/>
      <w:r/>
      <w:bookmarkEnd w:id="365"/>
      <w:r/>
      <w:r/>
    </w:p>
    <w:p>
      <w:pPr>
        <w:ind w:firstLine="480"/>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2.本项目采购预算为人民币</w:t>
      </w:r>
      <w:r>
        <w:rPr>
          <w:rFonts w:ascii="宋体" w:hAnsi="宋体" w:eastAsia="宋体" w:cs="Times New Roman"/>
          <w:b/>
          <w:sz w:val="24"/>
          <w:szCs w:val="24"/>
        </w:rPr>
        <w:t xml:space="preserve">95.93万元</w:t>
      </w:r>
      <w:r>
        <w:rPr>
          <w:rFonts w:hint="eastAsia" w:ascii="宋体" w:hAnsi="宋体" w:eastAsia="宋体" w:cs="Times New Roman"/>
          <w:b/>
          <w:sz w:val="24"/>
          <w:szCs w:val="24"/>
        </w:rPr>
        <w:t xml:space="preserve">，最高限价人民币</w:t>
      </w:r>
      <w:r>
        <w:rPr>
          <w:rFonts w:ascii="宋体" w:hAnsi="宋体" w:eastAsia="宋体" w:cs="Times New Roman"/>
          <w:b/>
          <w:sz w:val="24"/>
          <w:szCs w:val="24"/>
        </w:rPr>
        <w:t xml:space="preserve">86.337万元</w:t>
      </w:r>
      <w:r>
        <w:rPr>
          <w:rFonts w:hint="eastAsia" w:ascii="宋体" w:hAnsi="宋体" w:eastAsia="宋体" w:cs="Times New Roman"/>
          <w:b/>
          <w:sz w:val="24"/>
          <w:szCs w:val="24"/>
        </w:rPr>
        <w:t xml:space="preserve">，投标人的报价不得超过最高限价，否则将作无效投标处理。</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.本项目</w:t>
      </w:r>
      <w:r>
        <w:rPr>
          <w:rFonts w:ascii="宋体" w:hAnsi="宋体" w:eastAsia="宋体" w:cs="Times New Roman"/>
          <w:sz w:val="24"/>
          <w:szCs w:val="24"/>
        </w:rPr>
        <w:t xml:space="preserve">投标</w:t>
      </w:r>
      <w:r>
        <w:rPr>
          <w:rFonts w:hint="eastAsia" w:ascii="宋体" w:hAnsi="宋体" w:eastAsia="宋体" w:cs="Times New Roman"/>
          <w:sz w:val="24"/>
          <w:szCs w:val="24"/>
        </w:rPr>
        <w:t xml:space="preserve">报价应以人民币报价，投标总价包括货物费（含安装辅材）、运输装卸费、安装调试费、人工费、网络通信费、质量保证费、保险费、培训费、售后服务费、中标服务费、货物本身已支付或将支付的各种税费、其他交付使用前及免费质量保证期内所产生的所有费用。</w:t>
      </w:r>
      <w:r/>
    </w:p>
    <w:p>
      <w:pPr>
        <w:ind w:firstLine="480"/>
        <w:spacing w:line="44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366" w:name="_Toc206520468"/>
      <w:r/>
      <w:bookmarkStart w:id="367" w:name="_Toc217369839"/>
      <w:r>
        <w:rPr>
          <w:rFonts w:hint="eastAsia" w:ascii="Times New Roman" w:hAnsi="Times New Roman" w:eastAsia="宋体" w:cs="Times New Roman"/>
          <w:b/>
          <w:bCs/>
          <w:sz w:val="28"/>
          <w:szCs w:val="28"/>
        </w:rPr>
        <w:t xml:space="preserve">七、验收要求：</w:t>
      </w:r>
      <w:bookmarkEnd w:id="366"/>
      <w:r/>
      <w:bookmarkEnd w:id="367"/>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全部货物到达项目现场后，采购人有权邀请</w:t>
      </w:r>
      <w:r>
        <w:rPr>
          <w:rFonts w:hint="eastAsia" w:ascii="Times New Roman" w:hAnsi="Times New Roman" w:eastAsia="宋体" w:cs="Times New Roman"/>
          <w:sz w:val="24"/>
          <w:szCs w:val="20"/>
        </w:rPr>
        <w:t xml:space="preserve">各其他</w:t>
      </w:r>
      <w:r>
        <w:rPr>
          <w:rFonts w:hint="eastAsia" w:ascii="Times New Roman" w:hAnsi="Times New Roman" w:eastAsia="宋体" w:cs="Times New Roman"/>
          <w:sz w:val="24"/>
          <w:szCs w:val="20"/>
        </w:rPr>
        <w:t xml:space="preserve">有关投标人、专家评委、第三方检测机构进行验收及对相关功能进行测试，如验收不合格或相关功能达不到招标文件要求或投标文件中所承诺的标准，采购人有权拒绝收货，并上报行政监督部门按相关规定处理，供应商须承担由此造成的相关损失及违约责任。</w:t>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验收及测试内容包括货物的型号、规格、数量、外观质量、性能功能等是否符合规定，包装是否完好，安装调试是否合格，用户手册、原厂保修卡、随机资料及配件、随机工具等是否齐全。所有货物需满足强制性国家标准。</w:t>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验收标准：符合设备本身的规格、技术条件、相关国家标准、招标文件的各项要求以及供应商承诺的其它指标。</w:t>
      </w:r>
      <w:r/>
    </w:p>
    <w:p>
      <w:pPr>
        <w:spacing w:line="440" w:lineRule="exact"/>
        <w:rPr>
          <w:rFonts w:ascii="Times New Roman" w:hAnsi="Times New Roman" w:eastAsia="宋体" w:cs="Times New Roman"/>
          <w:b/>
          <w:bCs/>
          <w:sz w:val="28"/>
          <w:szCs w:val="28"/>
        </w:rPr>
        <w:outlineLvl w:val="1"/>
      </w:pPr>
      <w:r/>
      <w:bookmarkStart w:id="368" w:name="_Toc206520469"/>
      <w:r/>
      <w:bookmarkStart w:id="369" w:name="_Toc217369840"/>
      <w:r>
        <w:rPr>
          <w:rFonts w:hint="eastAsia" w:ascii="Times New Roman" w:hAnsi="Times New Roman" w:eastAsia="宋体" w:cs="Times New Roman"/>
          <w:b/>
          <w:bCs/>
          <w:sz w:val="28"/>
          <w:szCs w:val="28"/>
        </w:rPr>
        <w:t xml:space="preserve">八、质</w:t>
      </w:r>
      <w:r>
        <w:rPr>
          <w:rFonts w:hint="eastAsia" w:ascii="Times New Roman" w:hAnsi="Times New Roman" w:eastAsia="宋体" w:cs="Times New Roman"/>
          <w:b/>
          <w:bCs/>
          <w:sz w:val="28"/>
          <w:szCs w:val="28"/>
        </w:rPr>
        <w:t xml:space="preserve">保维保及</w:t>
      </w:r>
      <w:r>
        <w:rPr>
          <w:rFonts w:hint="eastAsia" w:ascii="Times New Roman" w:hAnsi="Times New Roman" w:eastAsia="宋体" w:cs="Times New Roman"/>
          <w:b/>
          <w:bCs/>
          <w:sz w:val="28"/>
          <w:szCs w:val="28"/>
        </w:rPr>
        <w:t xml:space="preserve">售后服务：</w:t>
      </w:r>
      <w:bookmarkEnd w:id="368"/>
      <w:r/>
      <w:bookmarkEnd w:id="369"/>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免费质保维保期为</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年，自货物安装完毕，经采购人验收合格之日起计算。</w:t>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在货物的免费质保维保期内，因货物安装、制造原因出现的任何质量问题，供应商应负责更换或维修，由此产生的一切费用由供应商承担。</w:t>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rPr>
          <w:rFonts w:hint="eastAsia" w:ascii="Times New Roman" w:hAnsi="Times New Roman" w:eastAsia="宋体" w:cs="Times New Roman"/>
          <w:sz w:val="24"/>
          <w:szCs w:val="20"/>
        </w:rPr>
        <w:t xml:space="preserve">在免费质量保证期内，如果设备出现一般故障，投标人应在</w:t>
      </w: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小时内响应，维修人员应在</w:t>
      </w: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小时内到达现场并及时解决问题。现场解决不了的故障或可能超出</w:t>
      </w:r>
      <w:r>
        <w:rPr>
          <w:rFonts w:ascii="Times New Roman" w:hAnsi="Times New Roman" w:eastAsia="宋体" w:cs="Times New Roman"/>
          <w:sz w:val="24"/>
          <w:szCs w:val="20"/>
        </w:rPr>
        <w:t xml:space="preserve">12</w:t>
      </w:r>
      <w:r>
        <w:rPr>
          <w:rFonts w:hint="eastAsia" w:ascii="Times New Roman" w:hAnsi="Times New Roman" w:eastAsia="宋体" w:cs="Times New Roman"/>
          <w:sz w:val="24"/>
          <w:szCs w:val="20"/>
        </w:rPr>
        <w:t xml:space="preserve">小时解决不了的问题，应立即提供备品备件予以恢复，不收取任何费用（人为因素导致的损坏除外）。</w:t>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4.</w:t>
      </w:r>
      <w:r>
        <w:rPr>
          <w:rFonts w:hint="eastAsia" w:ascii="Times New Roman" w:hAnsi="Times New Roman" w:eastAsia="宋体" w:cs="Times New Roman"/>
          <w:sz w:val="24"/>
          <w:szCs w:val="20"/>
        </w:rPr>
        <w:t xml:space="preserve">在货物的设计使用寿命周期内，投标人应保证用户能更换到原厂正宗的零部件，确保货物的正常使用。</w:t>
      </w:r>
      <w:r/>
    </w:p>
    <w:p>
      <w:pPr>
        <w:ind w:firstLine="480"/>
        <w:spacing w:line="480" w:lineRule="exact"/>
        <w:rPr>
          <w:rFonts w:ascii="Times New Roman" w:hAnsi="Times New Roman" w:eastAsia="宋体" w:cs="Times New Roman"/>
          <w:sz w:val="24"/>
          <w:szCs w:val="20"/>
        </w:rPr>
      </w:pPr>
      <w:r>
        <w:rPr>
          <w:rFonts w:ascii="Times New Roman" w:hAnsi="Times New Roman" w:eastAsia="宋体" w:cs="Times New Roman"/>
          <w:sz w:val="24"/>
          <w:szCs w:val="20"/>
        </w:rPr>
        <w:t xml:space="preserve">5.</w:t>
      </w:r>
      <w:r>
        <w:rPr>
          <w:rFonts w:hint="eastAsia" w:ascii="Times New Roman" w:hAnsi="Times New Roman" w:eastAsia="宋体" w:cs="Times New Roman"/>
          <w:sz w:val="24"/>
          <w:szCs w:val="20"/>
        </w:rPr>
        <w:t xml:space="preserve">在所有货物验收合格后，投标人应对用户进行不少于</w:t>
      </w:r>
      <w:r>
        <w:rPr>
          <w:rFonts w:ascii="Times New Roman" w:hAnsi="Times New Roman" w:eastAsia="宋体" w:cs="Times New Roman"/>
          <w:sz w:val="24"/>
          <w:szCs w:val="20"/>
        </w:rPr>
        <w:t xml:space="preserve">1</w:t>
      </w:r>
      <w:r>
        <w:rPr>
          <w:rFonts w:hint="eastAsia" w:ascii="Times New Roman" w:hAnsi="Times New Roman" w:eastAsia="宋体" w:cs="Times New Roman"/>
          <w:sz w:val="24"/>
          <w:szCs w:val="20"/>
        </w:rPr>
        <w:t xml:space="preserve">个工作日的日常使用方面的培训。</w:t>
      </w:r>
      <w:r/>
    </w:p>
    <w:p>
      <w:pPr>
        <w:spacing w:line="440" w:lineRule="exact"/>
        <w:rPr>
          <w:rFonts w:ascii="Times New Roman" w:hAnsi="Times New Roman" w:eastAsia="宋体" w:cs="Times New Roman"/>
          <w:b/>
          <w:bCs/>
          <w:sz w:val="28"/>
          <w:szCs w:val="28"/>
        </w:rPr>
        <w:outlineLvl w:val="1"/>
      </w:pPr>
      <w:r/>
      <w:bookmarkStart w:id="370" w:name="_Toc217369841"/>
      <w:r>
        <w:rPr>
          <w:rFonts w:hint="eastAsia" w:ascii="Times New Roman" w:hAnsi="Times New Roman" w:eastAsia="宋体" w:cs="Times New Roman"/>
          <w:b/>
          <w:bCs/>
          <w:sz w:val="28"/>
          <w:szCs w:val="28"/>
        </w:rPr>
        <w:t xml:space="preserve">九、实质性要求</w:t>
      </w:r>
      <w:bookmarkEnd w:id="370"/>
      <w:r/>
      <w:r/>
    </w:p>
    <w:p>
      <w:pPr>
        <w:ind w:firstLine="480"/>
        <w:rPr>
          <w:rFonts w:ascii="宋体" w:hAnsi="宋体" w:eastAsia="宋体" w:cs="Times New Roman"/>
          <w:sz w:val="24"/>
          <w:szCs w:val="24"/>
        </w:rPr>
      </w:pPr>
      <w:r>
        <w:rPr>
          <w:rFonts w:hint="eastAsia" w:ascii="宋体" w:hAnsi="宋体" w:eastAsia="宋体" w:cs="Times New Roman"/>
          <w:sz w:val="24"/>
          <w:szCs w:val="24"/>
        </w:rPr>
        <w:t xml:space="preserve">本招标文件中斜体且有下划线部分为实质性要求和条件，投标人应实质性响应，否则将视为无效投标。</w:t>
      </w:r>
      <w:r/>
    </w:p>
    <w:p>
      <w:pPr>
        <w:jc w:val="center"/>
        <w:keepNext/>
        <w:rPr>
          <w:rFonts w:ascii="黑体" w:hAnsi="Courier New" w:eastAsia="黑体" w:cs="Courier New"/>
          <w:bCs/>
          <w:color w:val="000000"/>
          <w:sz w:val="44"/>
          <w:szCs w:val="21"/>
        </w:rPr>
        <w:outlineLvl w:val="0"/>
      </w:pPr>
      <w:r>
        <w:rPr>
          <w:rFonts w:ascii="黑体" w:hAnsi="Times New Roman" w:eastAsia="黑体" w:cs="Times New Roman"/>
          <w:bCs/>
          <w:color w:val="000000"/>
          <w:sz w:val="44"/>
          <w:szCs w:val="28"/>
        </w:rPr>
        <w:br w:type="page" w:clear="all"/>
      </w:r>
      <w:bookmarkStart w:id="371" w:name="_Toc163508396"/>
      <w:r/>
      <w:bookmarkStart w:id="372" w:name="_Toc163508321"/>
      <w:r/>
      <w:bookmarkStart w:id="373" w:name="_Toc217369842"/>
      <w:r>
        <w:rPr>
          <w:rFonts w:hint="eastAsia" w:ascii="宋体" w:hAnsi="宋体" w:eastAsia="宋体" w:cs="Times New Roman"/>
          <w:b/>
          <w:color w:val="000000"/>
          <w:sz w:val="44"/>
          <w:szCs w:val="44"/>
        </w:rPr>
        <w:t xml:space="preserve">第五章  评标方法与评标标准</w:t>
      </w:r>
      <w:bookmarkEnd w:id="371"/>
      <w:r/>
      <w:bookmarkEnd w:id="372"/>
      <w:r/>
      <w:bookmarkEnd w:id="373"/>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374" w:name="_Toc17476"/>
      <w:r/>
      <w:bookmarkStart w:id="375" w:name="_Toc16264"/>
      <w:r/>
      <w:bookmarkStart w:id="376" w:name="_Toc698"/>
      <w:r>
        <w:rPr>
          <w:rFonts w:hint="eastAsia" w:ascii="Calibri" w:hAnsi="Calibri" w:eastAsia="宋体" w:cs="Times New Roman"/>
          <w:b/>
          <w:bCs/>
          <w:sz w:val="28"/>
        </w:rPr>
        <w:t xml:space="preserve">一、评标方法：</w:t>
      </w:r>
      <w:bookmarkEnd w:id="374"/>
      <w:r/>
      <w:bookmarkEnd w:id="375"/>
      <w:r/>
      <w:bookmarkEnd w:id="376"/>
      <w:r/>
      <w:r/>
    </w:p>
    <w:p>
      <w:pPr>
        <w:ind w:firstLine="420"/>
        <w:spacing w:line="360" w:lineRule="auto"/>
        <w:rPr>
          <w:rFonts w:ascii="宋体" w:hAnsi="宋体" w:eastAsia="宋体" w:cs="Times New Roman"/>
          <w:color w:val="000000"/>
          <w:sz w:val="24"/>
          <w:szCs w:val="24"/>
        </w:rPr>
      </w:pP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、评标办法采用</w:t>
      </w:r>
      <w:r>
        <w:rPr>
          <w:rFonts w:hint="eastAsia" w:ascii="宋体" w:hAnsi="宋体" w:eastAsia="宋体" w:cs="Times New Roman"/>
          <w:b/>
          <w:color w:val="000000"/>
          <w:sz w:val="24"/>
          <w:szCs w:val="24"/>
        </w:rPr>
        <w:t xml:space="preserve">综合评分法</w:t>
      </w:r>
      <w:r>
        <w:rPr>
          <w:rFonts w:hint="eastAsia" w:ascii="宋体" w:hAnsi="宋体" w:eastAsia="宋体" w:cs="Times New Roman"/>
          <w:color w:val="000000"/>
          <w:sz w:val="24"/>
          <w:szCs w:val="24"/>
        </w:rPr>
        <w:t xml:space="preserve">。评标结果按评审后得分由高到低顺序排列。得分相同的，按投标报价由低到高顺序排列。得分且投标报价相同的并列，则由评标委员会组织抽签确定中标人。</w:t>
      </w:r>
      <w:r/>
    </w:p>
    <w:p>
      <w:pPr>
        <w:ind w:firstLine="420"/>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投标文件满足招标文件全部实质性要求，</w:t>
      </w:r>
      <w:r>
        <w:rPr>
          <w:rFonts w:hint="eastAsia" w:ascii="宋体" w:hAnsi="宋体" w:eastAsia="宋体" w:cs="Times New Roman"/>
          <w:color w:val="000000"/>
          <w:sz w:val="24"/>
          <w:szCs w:val="24"/>
        </w:rPr>
        <w:t xml:space="preserve">且按照</w:t>
      </w:r>
      <w:r>
        <w:rPr>
          <w:rFonts w:hint="eastAsia" w:ascii="宋体" w:hAnsi="宋体" w:eastAsia="宋体" w:cs="Times New Roman"/>
          <w:color w:val="000000"/>
          <w:sz w:val="24"/>
          <w:szCs w:val="24"/>
        </w:rPr>
        <w:t xml:space="preserve">评分标准评审得分前三名为中标候选人，并根据采购人委托直接确定第一名为中标人。</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ascii="Times New Roman" w:hAnsi="Times New Roman" w:eastAsia="宋体" w:cs="Times New Roman"/>
          <w:b/>
          <w:bCs/>
          <w:sz w:val="24"/>
          <w:szCs w:val="24"/>
        </w:rPr>
        <w:t xml:space="preserve">40</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满足招标文件要求且投标价格最低的投标报价为评标基准价，其价格分为</w:t>
      </w:r>
      <w:r>
        <w:rPr>
          <w:rFonts w:ascii="Times New Roman" w:hAnsi="Times New Roman" w:eastAsia="宋体" w:cs="Times New Roman"/>
          <w:sz w:val="24"/>
          <w:szCs w:val="24"/>
        </w:rPr>
        <w:t xml:space="preserve">40</w:t>
      </w:r>
      <w:r>
        <w:rPr>
          <w:rFonts w:hint="eastAsia" w:ascii="Times New Roman" w:hAnsi="Times New Roman" w:eastAsia="宋体" w:cs="Times New Roman"/>
          <w:sz w:val="24"/>
          <w:szCs w:val="24"/>
        </w:rPr>
        <w:t xml:space="preserve">分；其他投标人的价格分按下列公式计算：投标报价得分＝（评标基准价／投标报价）×</w:t>
      </w:r>
      <w:r>
        <w:rPr>
          <w:rFonts w:ascii="Times New Roman" w:hAnsi="Times New Roman" w:eastAsia="宋体" w:cs="Times New Roman"/>
          <w:sz w:val="24"/>
          <w:szCs w:val="24"/>
        </w:rPr>
        <w:t xml:space="preserve">40</w:t>
      </w:r>
      <w:r>
        <w:rPr>
          <w:rFonts w:hint="eastAsia" w:ascii="Times New Roman" w:hAnsi="Times New Roman" w:eastAsia="宋体" w:cs="Times New Roman"/>
          <w:sz w:val="24"/>
          <w:szCs w:val="24"/>
        </w:rPr>
        <w:t xml:space="preserve">分。</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1.2</w:t>
      </w:r>
      <w:r>
        <w:rPr>
          <w:rFonts w:hint="eastAsia" w:ascii="Times New Roman" w:hAnsi="Times New Roman" w:eastAsia="宋体" w:cs="Times New Roman"/>
          <w:b/>
          <w:sz w:val="24"/>
          <w:szCs w:val="24"/>
        </w:rPr>
        <w:t xml:space="preserve">评审过程中出现下列情形之一的，评审委员会应当启动异常低价投标（</w:t>
      </w:r>
      <w:r>
        <w:rPr>
          <w:rFonts w:ascii="Times New Roman" w:hAnsi="Times New Roman" w:eastAsia="宋体" w:cs="Times New Roman"/>
          <w:b/>
          <w:sz w:val="24"/>
          <w:szCs w:val="24"/>
        </w:rPr>
        <w:t xml:space="preserve">响应</w:t>
      </w:r>
      <w:r>
        <w:rPr>
          <w:rFonts w:hint="eastAsia"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审查程序</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1</w:t>
      </w:r>
      <w:r>
        <w:rPr>
          <w:rFonts w:hint="eastAsia" w:ascii="Times New Roman" w:hAnsi="Times New Roman" w:eastAsia="宋体" w:cs="Times New Roman"/>
          <w:b/>
          <w:sz w:val="24"/>
          <w:szCs w:val="24"/>
        </w:rPr>
        <w:t xml:space="preserve">）投标（响应）报价低于采购项目预算</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的，即投标（响应）报价＜采购项目预算</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50%</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）投标（响应）报价低于采购项目最高限价</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的，即投标（响应）报价＜采购项目最高限价</w:t>
      </w:r>
      <w:r>
        <w:rPr>
          <w:rFonts w:hint="cs" w:ascii="Times New Roman" w:hAnsi="Times New Roman" w:eastAsia="宋体" w:cs="Times New Roman"/>
          <w:b/>
          <w:sz w:val="24"/>
          <w:szCs w:val="24"/>
        </w:rPr>
        <w:t xml:space="preserve">×</w:t>
      </w:r>
      <w:r>
        <w:rPr>
          <w:rFonts w:ascii="Times New Roman" w:hAnsi="Times New Roman" w:eastAsia="宋体" w:cs="Times New Roman"/>
          <w:b/>
          <w:sz w:val="24"/>
          <w:szCs w:val="24"/>
        </w:rPr>
        <w:t xml:space="preserve">45%</w:t>
      </w:r>
      <w:r>
        <w:rPr>
          <w:rFonts w:hint="eastAsia" w:ascii="Times New Roman" w:hAnsi="Times New Roman" w:eastAsia="宋体" w:cs="Times New Roman"/>
          <w:b/>
          <w:sz w:val="24"/>
          <w:szCs w:val="24"/>
        </w:rPr>
        <w:t xml:space="preserve">。</w:t>
      </w:r>
      <w:r/>
    </w:p>
    <w:p>
      <w:pPr>
        <w:ind w:firstLine="482"/>
        <w:spacing w:line="440" w:lineRule="exact"/>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w:t>
      </w:r>
      <w:r>
        <w:rPr>
          <w:rFonts w:hint="eastAsia"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）评审委员会认定的供应商报价过低、有可能影响服务质量或者不能诚信履约的其他情形。</w:t>
      </w:r>
      <w:r/>
    </w:p>
    <w:p>
      <w:pPr>
        <w:ind w:right="-27" w:firstLine="482"/>
        <w:spacing w:line="460" w:lineRule="exact"/>
        <w:tabs>
          <w:tab w:val="left" w:pos="0" w:leader="none"/>
        </w:tabs>
        <w:rPr>
          <w:rFonts w:ascii="Times New Roman" w:hAnsi="Times New Roman" w:eastAsia="宋体" w:cs="Times New Roman"/>
          <w:b/>
          <w:sz w:val="24"/>
          <w:szCs w:val="24"/>
        </w:rPr>
      </w:pPr>
      <w:r>
        <w:rPr>
          <w:rFonts w:hint="eastAsia" w:ascii="Times New Roman" w:hAnsi="Times New Roman" w:eastAsia="宋体" w:cs="Times New Roman"/>
          <w:b/>
          <w:sz w:val="24"/>
          <w:szCs w:val="24"/>
        </w:rPr>
        <w:t xml:space="preserve">启动异常低价投标（响应）审查后，评审委员会应当要求相关供应商在评审现场合理的时间内，提供项目具体成本测算等与报价合理性相关的书面说明及相关证明材料，对投标（响应）价格</w:t>
      </w:r>
      <w:r>
        <w:rPr>
          <w:rFonts w:hint="eastAsia" w:ascii="Times New Roman" w:hAnsi="Times New Roman" w:eastAsia="宋体" w:cs="Times New Roman"/>
          <w:b/>
          <w:sz w:val="24"/>
          <w:szCs w:val="24"/>
        </w:rPr>
        <w:t xml:space="preserve">作出</w:t>
      </w:r>
      <w:r>
        <w:rPr>
          <w:rFonts w:hint="eastAsia" w:ascii="Times New Roman" w:hAnsi="Times New Roman" w:eastAsia="宋体" w:cs="Times New Roman"/>
          <w:b/>
          <w:sz w:val="24"/>
          <w:szCs w:val="24"/>
        </w:rPr>
        <w:t xml:space="preserve">解释，由评审委员会结合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2</w:t>
      </w:r>
      <w:r>
        <w:rPr>
          <w:rFonts w:hint="eastAsia" w:ascii="Times New Roman" w:hAnsi="Times New Roman" w:eastAsia="宋体" w:cs="Times New Roman"/>
          <w:b/>
          <w:sz w:val="24"/>
          <w:szCs w:val="24"/>
        </w:rPr>
        <w:t xml:space="preserve">、技术参数性能</w:t>
      </w:r>
      <w:r>
        <w:rPr>
          <w:rFonts w:ascii="Times New Roman" w:hAnsi="Times New Roman" w:eastAsia="宋体" w:cs="Times New Roman"/>
          <w:b/>
          <w:sz w:val="24"/>
          <w:szCs w:val="24"/>
        </w:rPr>
        <w:t xml:space="preserve">34</w:t>
      </w:r>
      <w:r>
        <w:rPr>
          <w:rFonts w:hint="eastAsia" w:ascii="Times New Roman" w:hAnsi="Times New Roman" w:eastAsia="宋体" w:cs="Times New Roman"/>
          <w:b/>
          <w:sz w:val="24"/>
          <w:szCs w:val="24"/>
        </w:rPr>
        <w:t xml:space="preserve">.5分</w:t>
      </w:r>
      <w:r/>
    </w:p>
    <w:tbl>
      <w:tblPr>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6"/>
        <w:gridCol w:w="1302"/>
        <w:gridCol w:w="851"/>
        <w:gridCol w:w="6731"/>
      </w:tblGrid>
      <w:tr>
        <w:trPr>
          <w:jc w:val="center"/>
          <w:trHeight w:val="352"/>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序号</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权值</w:t>
            </w: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jc w:val="center"/>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评分标准</w:t>
            </w:r>
            <w:r/>
          </w:p>
        </w:tc>
      </w:tr>
      <w:tr>
        <w:trPr>
          <w:jc w:val="center"/>
          <w:trHeight w:val="1259"/>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技术性能参数响应性</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34.5</w:t>
            </w: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宋体" w:hAnsi="宋体" w:eastAsia="宋体" w:cs="Times New Roman"/>
                <w:sz w:val="24"/>
                <w:szCs w:val="24"/>
                <w:highlight w:val="yellow"/>
              </w:rPr>
            </w:pPr>
            <w:r>
              <w:rPr>
                <w:rFonts w:hint="eastAsia" w:ascii="宋体" w:hAnsi="宋体" w:eastAsia="宋体" w:cs="Times New Roman"/>
                <w:sz w:val="24"/>
                <w:szCs w:val="24"/>
              </w:rPr>
              <w:t xml:space="preserve">投标货物的配置及技术性能参数全部符合招标要求的得基本分</w:t>
            </w:r>
            <w:r>
              <w:rPr>
                <w:rFonts w:ascii="宋体" w:hAnsi="宋体" w:eastAsia="宋体" w:cs="Times New Roman"/>
                <w:sz w:val="24"/>
                <w:szCs w:val="24"/>
              </w:rPr>
              <w:t xml:space="preserve">34.5</w:t>
            </w:r>
            <w:r>
              <w:rPr>
                <w:rFonts w:hint="eastAsia" w:ascii="宋体" w:hAnsi="宋体" w:eastAsia="宋体" w:cs="Times New Roman"/>
                <w:sz w:val="24"/>
                <w:szCs w:val="24"/>
              </w:rPr>
              <w:t xml:space="preserve">分；</w:t>
            </w:r>
            <w:r>
              <w:rPr>
                <w:rFonts w:hint="eastAsia" w:ascii="宋体" w:hAnsi="宋体" w:eastAsia="宋体" w:cs="Times New Roman"/>
                <w:sz w:val="24"/>
                <w:szCs w:val="24"/>
              </w:rPr>
              <w:t xml:space="preserve">其中带▲项参数，</w:t>
            </w:r>
            <w:r>
              <w:rPr>
                <w:rFonts w:hint="eastAsia" w:ascii="宋体" w:hAnsi="宋体" w:eastAsia="宋体" w:cs="Times New Roman"/>
                <w:sz w:val="24"/>
                <w:szCs w:val="24"/>
              </w:rPr>
              <w:t xml:space="preserve">每负偏离</w:t>
            </w:r>
            <w:r>
              <w:rPr>
                <w:rFonts w:hint="eastAsia" w:ascii="宋体" w:hAnsi="宋体" w:eastAsia="宋体" w:cs="Times New Roman"/>
                <w:sz w:val="24"/>
                <w:szCs w:val="24"/>
              </w:rPr>
              <w:t xml:space="preserve">一项扣1</w:t>
            </w:r>
            <w:r>
              <w:rPr>
                <w:rFonts w:ascii="宋体" w:hAnsi="宋体" w:eastAsia="宋体" w:cs="Times New Roman"/>
                <w:sz w:val="24"/>
                <w:szCs w:val="24"/>
              </w:rPr>
              <w:t xml:space="preserve">.5</w:t>
            </w:r>
            <w:r>
              <w:rPr>
                <w:rFonts w:hint="eastAsia" w:ascii="宋体" w:hAnsi="宋体" w:eastAsia="宋体" w:cs="Times New Roman"/>
                <w:sz w:val="24"/>
                <w:szCs w:val="24"/>
              </w:rPr>
              <w:t xml:space="preserve">分；其余</w:t>
            </w:r>
            <w:r>
              <w:rPr>
                <w:rFonts w:hint="eastAsia" w:ascii="宋体" w:hAnsi="宋体" w:eastAsia="宋体" w:cs="Times New Roman"/>
                <w:sz w:val="24"/>
                <w:szCs w:val="24"/>
              </w:rPr>
              <w:t xml:space="preserve">参数每负偏离</w:t>
            </w:r>
            <w:r>
              <w:rPr>
                <w:rFonts w:hint="eastAsia" w:ascii="宋体" w:hAnsi="宋体" w:eastAsia="宋体" w:cs="Times New Roman"/>
                <w:sz w:val="24"/>
                <w:szCs w:val="24"/>
              </w:rPr>
              <w:t xml:space="preserve">一项扣0.</w:t>
            </w:r>
            <w:r>
              <w:rPr>
                <w:rFonts w:ascii="宋体" w:hAnsi="宋体" w:eastAsia="宋体" w:cs="Times New Roman"/>
                <w:sz w:val="24"/>
                <w:szCs w:val="24"/>
              </w:rPr>
              <w:t xml:space="preserve">15</w:t>
            </w:r>
            <w:r>
              <w:rPr>
                <w:rFonts w:hint="eastAsia" w:ascii="宋体" w:hAnsi="宋体" w:eastAsia="宋体" w:cs="Times New Roman"/>
                <w:sz w:val="24"/>
                <w:szCs w:val="24"/>
              </w:rPr>
              <w:t xml:space="preserve">分。</w:t>
            </w:r>
            <w:r>
              <w:rPr>
                <w:rFonts w:hint="eastAsia" w:ascii="宋体" w:hAnsi="宋体" w:eastAsia="宋体" w:cs="Times New Roman"/>
                <w:b/>
                <w:sz w:val="24"/>
                <w:szCs w:val="24"/>
              </w:rPr>
              <w:t xml:space="preserve">注：带“▲”项须根据招标文件要求提供相关证明材料，如未提供或不符合要求的则视为负偏离。</w:t>
            </w:r>
            <w:r/>
          </w:p>
        </w:tc>
      </w:tr>
    </w:tbl>
    <w:p>
      <w:pPr>
        <w:ind w:firstLine="482"/>
        <w:spacing w:line="440" w:lineRule="exact"/>
        <w:rPr>
          <w:rFonts w:ascii="Times New Roman" w:hAnsi="Times New Roman" w:eastAsia="宋体" w:cs="Times New Roman"/>
          <w:b/>
          <w:sz w:val="24"/>
          <w:szCs w:val="24"/>
        </w:rPr>
      </w:pPr>
      <w:r>
        <w:rPr>
          <w:rFonts w:ascii="Times New Roman" w:hAnsi="Times New Roman" w:eastAsia="宋体" w:cs="Times New Roman"/>
          <w:b/>
          <w:sz w:val="24"/>
          <w:szCs w:val="24"/>
        </w:rPr>
        <w:t xml:space="preserve">3</w:t>
      </w:r>
      <w:r>
        <w:rPr>
          <w:rFonts w:hint="eastAsia" w:ascii="Times New Roman" w:hAnsi="Times New Roman" w:eastAsia="宋体" w:cs="Times New Roman"/>
          <w:b/>
          <w:sz w:val="24"/>
          <w:szCs w:val="24"/>
        </w:rPr>
        <w:t xml:space="preserve">、项目服务方案</w:t>
      </w:r>
      <w:r>
        <w:rPr>
          <w:rFonts w:ascii="Times New Roman" w:hAnsi="Times New Roman" w:eastAsia="宋体" w:cs="Times New Roman"/>
          <w:b/>
          <w:sz w:val="24"/>
          <w:szCs w:val="24"/>
        </w:rPr>
        <w:t xml:space="preserve">13.5</w:t>
      </w:r>
      <w:r>
        <w:rPr>
          <w:rFonts w:hint="eastAsia" w:ascii="Times New Roman" w:hAnsi="Times New Roman" w:eastAsia="宋体" w:cs="Times New Roman"/>
          <w:b/>
          <w:sz w:val="24"/>
          <w:szCs w:val="24"/>
        </w:rPr>
        <w:t xml:space="preserve">分</w:t>
      </w:r>
      <w:r/>
    </w:p>
    <w:tbl>
      <w:tblPr>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6"/>
        <w:gridCol w:w="1302"/>
        <w:gridCol w:w="851"/>
        <w:gridCol w:w="6731"/>
      </w:tblGrid>
      <w:tr>
        <w:trPr>
          <w:jc w:val="center"/>
          <w:trHeight w:val="828"/>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序号</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评审因素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权值</w:t>
            </w: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jc w:val="center"/>
              <w:spacing w:line="440" w:lineRule="exact"/>
              <w:rPr>
                <w:rFonts w:ascii="宋体" w:hAnsi="宋体" w:eastAsia="宋体" w:cs="Times New Roman"/>
                <w:b/>
                <w:sz w:val="24"/>
                <w:szCs w:val="20"/>
              </w:rPr>
            </w:pPr>
            <w:r>
              <w:rPr>
                <w:rFonts w:hint="eastAsia" w:ascii="宋体" w:hAnsi="宋体" w:eastAsia="宋体" w:cs="Times New Roman"/>
                <w:b/>
                <w:sz w:val="24"/>
                <w:szCs w:val="20"/>
              </w:rPr>
              <w:t xml:space="preserve">评分标准</w:t>
            </w:r>
            <w:r/>
          </w:p>
        </w:tc>
      </w:tr>
      <w:tr>
        <w:trPr>
          <w:jc w:val="center"/>
          <w:trHeight w:val="828"/>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lang w:bidi="ar"/>
              </w:rPr>
              <w:t xml:space="preserve">供货计划及保障措施</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宋体" w:hAnsi="宋体" w:eastAsia="宋体" w:cs="Times New Roman"/>
                <w:color w:val="000000"/>
                <w:sz w:val="24"/>
                <w:szCs w:val="24"/>
              </w:rPr>
            </w:pPr>
            <w:r>
              <w:rPr>
                <w:rFonts w:hint="eastAsia" w:ascii="宋体" w:hAnsi="宋体" w:eastAsia="宋体" w:cs="宋体"/>
                <w:sz w:val="24"/>
                <w:szCs w:val="24"/>
                <w:lang w:bidi="ar"/>
              </w:rPr>
              <w:t xml:space="preserve">根据投标人供货进度计划及保障措施综合评定：内容贴合需求的得3分；内容无法完全贴合需求的得1.5分；未能体现本项方案（或无实质性内容）的不得分。</w:t>
            </w:r>
            <w:r/>
          </w:p>
        </w:tc>
      </w:tr>
      <w:tr>
        <w:trPr>
          <w:jc w:val="center"/>
          <w:trHeight w:val="828"/>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lang w:bidi="ar"/>
              </w:rPr>
              <w:t xml:space="preserve">安装调试方案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lang w:bidi="ar"/>
              </w:rPr>
              <w:t xml:space="preserve">3</w:t>
            </w: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宋体" w:hAnsi="宋体" w:eastAsia="宋体" w:cs="Times New Roman"/>
                <w:color w:val="000000"/>
                <w:sz w:val="24"/>
                <w:szCs w:val="24"/>
              </w:rPr>
            </w:pPr>
            <w:r>
              <w:rPr>
                <w:rFonts w:hint="eastAsia" w:ascii="宋体" w:hAnsi="宋体" w:eastAsia="宋体" w:cs="宋体"/>
                <w:sz w:val="24"/>
                <w:szCs w:val="24"/>
                <w:lang w:bidi="ar"/>
              </w:rPr>
              <w:t xml:space="preserve">根据投标人的安装调试方案进行综合评定：内容贴合需求的得3分；内容无法完全贴合需求的得1.5分；未能体现本项方案（或无实质性内容）的不得分。</w:t>
            </w:r>
            <w:r/>
          </w:p>
        </w:tc>
      </w:tr>
      <w:tr>
        <w:trPr>
          <w:jc w:val="center"/>
          <w:trHeight w:val="828"/>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宋体"/>
                <w:sz w:val="24"/>
                <w:szCs w:val="24"/>
                <w:lang w:bidi="ar"/>
              </w:rPr>
              <w:t xml:space="preserve">验收配合方案</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宋体"/>
                <w:sz w:val="24"/>
                <w:szCs w:val="24"/>
                <w:lang w:bidi="ar"/>
              </w:rPr>
              <w:t xml:space="preserve">1.5</w:t>
            </w: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宋体" w:hAnsi="宋体" w:eastAsia="宋体" w:cs="Times New Roman"/>
                <w:color w:val="000000"/>
                <w:sz w:val="24"/>
                <w:szCs w:val="24"/>
              </w:rPr>
            </w:pPr>
            <w:r>
              <w:rPr>
                <w:rFonts w:hint="eastAsia" w:ascii="宋体" w:hAnsi="宋体" w:eastAsia="宋体" w:cs="宋体"/>
                <w:sz w:val="24"/>
                <w:szCs w:val="24"/>
                <w:lang w:bidi="ar"/>
              </w:rPr>
              <w:t xml:space="preserve">根据投标人的验收配合方案进行评定：内容贴合需求的得</w:t>
            </w:r>
            <w:r>
              <w:rPr>
                <w:rFonts w:ascii="宋体" w:hAnsi="宋体" w:eastAsia="宋体" w:cs="宋体"/>
                <w:sz w:val="24"/>
                <w:szCs w:val="24"/>
                <w:lang w:bidi="ar"/>
              </w:rPr>
              <w:t xml:space="preserve">1.5</w:t>
            </w:r>
            <w:r>
              <w:rPr>
                <w:rFonts w:hint="eastAsia" w:ascii="宋体" w:hAnsi="宋体" w:eastAsia="宋体" w:cs="宋体"/>
                <w:sz w:val="24"/>
                <w:szCs w:val="24"/>
                <w:lang w:bidi="ar"/>
              </w:rPr>
              <w:t xml:space="preserve">分；未能体现本项方案（或无实质性内容）的不得分。</w:t>
            </w:r>
            <w:r/>
          </w:p>
        </w:tc>
      </w:tr>
      <w:tr>
        <w:trPr>
          <w:jc w:val="center"/>
          <w:trHeight w:val="828"/>
        </w:trPr>
        <w:tc>
          <w:tcPr>
            <w:tcBorders>
              <w:top w:val="single" w:color="auto" w:sz="4" w:space="0"/>
              <w:left w:val="single" w:color="auto" w:sz="4" w:space="0"/>
              <w:bottom w:val="single" w:color="auto" w:sz="4" w:space="0"/>
              <w:right w:val="single" w:color="auto" w:sz="4" w:space="0"/>
            </w:tcBorders>
            <w:tcW w:w="77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项目人员</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6</w:t>
            </w:r>
            <w:r/>
          </w:p>
        </w:tc>
        <w:tc>
          <w:tcPr>
            <w:tcBorders>
              <w:top w:val="single" w:color="auto" w:sz="4" w:space="0"/>
              <w:left w:val="single" w:color="auto" w:sz="4" w:space="0"/>
              <w:bottom w:val="single" w:color="auto" w:sz="4" w:space="0"/>
              <w:right w:val="single" w:color="auto" w:sz="4" w:space="0"/>
            </w:tcBorders>
            <w:tcW w:w="6726" w:type="dxa"/>
            <w:vAlign w:val="center"/>
            <w:textDirection w:val="lrTb"/>
            <w:noWrap w:val="false"/>
          </w:tcPr>
          <w:p>
            <w:pPr>
              <w:spacing w:line="440" w:lineRule="exact"/>
              <w:rPr>
                <w:rFonts w:ascii="宋体" w:hAnsi="宋体" w:eastAsia="宋体" w:cs="宋体"/>
                <w:sz w:val="24"/>
                <w:szCs w:val="24"/>
                <w:lang w:bidi="ar"/>
              </w:rPr>
            </w:pPr>
            <w:r>
              <w:rPr>
                <w:rFonts w:hint="eastAsia" w:ascii="宋体" w:hAnsi="宋体" w:eastAsia="宋体" w:cs="宋体"/>
                <w:sz w:val="24"/>
                <w:szCs w:val="24"/>
                <w:lang w:bidi="ar"/>
              </w:rPr>
              <w:t xml:space="preserve">（1）拟派项目负责人（同一人）具有信息系统项目管理师证书、系统架构设计师证书、系统分析师证书，</w:t>
            </w:r>
            <w:r>
              <w:rPr>
                <w:rFonts w:hint="eastAsia" w:ascii="宋体" w:hAnsi="宋体" w:eastAsia="宋体" w:cs="宋体"/>
                <w:sz w:val="24"/>
                <w:szCs w:val="24"/>
                <w:lang w:bidi="ar"/>
              </w:rPr>
              <w:t xml:space="preserve">每具有</w:t>
            </w:r>
            <w:r>
              <w:rPr>
                <w:rFonts w:hint="eastAsia" w:ascii="宋体" w:hAnsi="宋体" w:eastAsia="宋体" w:cs="宋体"/>
                <w:sz w:val="24"/>
                <w:szCs w:val="24"/>
                <w:lang w:bidi="ar"/>
              </w:rPr>
              <w:t xml:space="preserve">一项得</w:t>
            </w:r>
            <w:r>
              <w:rPr>
                <w:rFonts w:ascii="宋体" w:hAnsi="宋体" w:eastAsia="宋体" w:cs="宋体"/>
                <w:sz w:val="24"/>
                <w:szCs w:val="24"/>
                <w:lang w:bidi="ar"/>
              </w:rPr>
              <w:t xml:space="preserve">1分，最高得3分。</w:t>
            </w:r>
            <w:r>
              <w:rPr>
                <w:rFonts w:hint="eastAsia" w:ascii="宋体" w:hAnsi="宋体" w:eastAsia="宋体" w:cs="宋体"/>
                <w:sz w:val="24"/>
                <w:szCs w:val="24"/>
                <w:lang w:bidi="ar"/>
              </w:rPr>
              <w:t xml:space="preserve">（2）拟派的技术负责人（同一人）具有信息系统项目管理师证书、系统架构设计师证书、网络工程师证书，</w:t>
            </w:r>
            <w:r>
              <w:rPr>
                <w:rFonts w:hint="eastAsia" w:ascii="宋体" w:hAnsi="宋体" w:eastAsia="宋体" w:cs="宋体"/>
                <w:sz w:val="24"/>
                <w:szCs w:val="24"/>
                <w:lang w:bidi="ar"/>
              </w:rPr>
              <w:t xml:space="preserve">每具有</w:t>
            </w:r>
            <w:r>
              <w:rPr>
                <w:rFonts w:hint="eastAsia" w:ascii="宋体" w:hAnsi="宋体" w:eastAsia="宋体" w:cs="宋体"/>
                <w:sz w:val="24"/>
                <w:szCs w:val="24"/>
                <w:lang w:bidi="ar"/>
              </w:rPr>
              <w:t xml:space="preserve">一项得</w:t>
            </w:r>
            <w:r>
              <w:rPr>
                <w:rFonts w:ascii="宋体" w:hAnsi="宋体" w:eastAsia="宋体" w:cs="宋体"/>
                <w:sz w:val="24"/>
                <w:szCs w:val="24"/>
                <w:lang w:bidi="ar"/>
              </w:rPr>
              <w:t xml:space="preserve">1分，最高得3分。(</w:t>
            </w:r>
            <w:r>
              <w:rPr>
                <w:rFonts w:hint="eastAsia" w:ascii="宋体" w:hAnsi="宋体" w:eastAsia="宋体" w:cs="宋体"/>
                <w:sz w:val="24"/>
                <w:szCs w:val="24"/>
                <w:lang w:bidi="ar"/>
              </w:rPr>
              <w:t xml:space="preserve">投标文件中提供相关证书及投标人为其缴纳社保（近三个月内任意一个月）的证明</w:t>
            </w:r>
            <w:r>
              <w:rPr>
                <w:rFonts w:ascii="宋体" w:hAnsi="宋体" w:eastAsia="宋体" w:cs="宋体"/>
                <w:sz w:val="24"/>
                <w:szCs w:val="24"/>
                <w:lang w:bidi="ar"/>
              </w:rPr>
              <w:t xml:space="preserve">；</w:t>
            </w:r>
            <w:r/>
          </w:p>
        </w:tc>
      </w:tr>
    </w:tbl>
    <w:p>
      <w:pPr>
        <w:ind w:firstLine="241"/>
        <w:spacing w:line="440" w:lineRule="exact"/>
        <w:rPr>
          <w:rFonts w:ascii="宋体" w:hAnsi="宋体" w:eastAsia="宋体" w:cs="Times New Roman"/>
          <w:color w:val="000000"/>
          <w:sz w:val="24"/>
          <w:szCs w:val="24"/>
        </w:rPr>
      </w:pPr>
      <w:r>
        <w:rPr>
          <w:rFonts w:hint="eastAsia" w:ascii="宋体" w:hAnsi="宋体" w:eastAsia="宋体" w:cs="Times New Roman"/>
          <w:b/>
          <w:bCs/>
          <w:color w:val="000000"/>
          <w:sz w:val="24"/>
          <w:szCs w:val="24"/>
        </w:rPr>
        <w:t xml:space="preserve">3、质量保证及服务承诺4分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8"/>
        <w:gridCol w:w="1301"/>
        <w:gridCol w:w="850"/>
        <w:gridCol w:w="6708"/>
      </w:tblGrid>
      <w:tr>
        <w:trPr>
          <w:jc w:val="center"/>
          <w:trHeight w:val="228"/>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44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44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权值</w:t>
            </w:r>
            <w:r/>
          </w:p>
        </w:tc>
        <w:tc>
          <w:tcPr>
            <w:tcBorders>
              <w:top w:val="single" w:color="auto" w:sz="4" w:space="0"/>
              <w:left w:val="single" w:color="auto" w:sz="4" w:space="0"/>
              <w:bottom w:val="single" w:color="auto" w:sz="4" w:space="0"/>
              <w:right w:val="single" w:color="auto" w:sz="4" w:space="0"/>
            </w:tcBorders>
            <w:tcW w:w="6708" w:type="dxa"/>
            <w:vAlign w:val="center"/>
            <w:textDirection w:val="lrTb"/>
            <w:noWrap w:val="false"/>
          </w:tcPr>
          <w:p>
            <w:pPr>
              <w:jc w:val="center"/>
              <w:spacing w:line="44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评分标准</w:t>
            </w:r>
            <w:r/>
          </w:p>
        </w:tc>
      </w:tr>
      <w:tr>
        <w:trPr>
          <w:jc w:val="center"/>
          <w:trHeight w:val="557"/>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免费质量保证期限</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6708" w:type="dxa"/>
            <w:vAlign w:val="center"/>
            <w:textDirection w:val="lrTb"/>
            <w:noWrap w:val="false"/>
          </w:tcPr>
          <w:p>
            <w:pP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免费质量保证</w:t>
            </w:r>
            <w:r>
              <w:rPr>
                <w:rFonts w:hint="eastAsia" w:ascii="宋体" w:hAnsi="宋体" w:eastAsia="宋体" w:cs="Times New Roman"/>
                <w:color w:val="000000"/>
                <w:sz w:val="24"/>
                <w:szCs w:val="24"/>
              </w:rPr>
              <w:t xml:space="preserve">期满足</w:t>
            </w:r>
            <w:r>
              <w:rPr>
                <w:rFonts w:hint="eastAsia" w:ascii="宋体" w:hAnsi="宋体" w:eastAsia="宋体" w:cs="Times New Roman"/>
                <w:color w:val="000000"/>
                <w:sz w:val="24"/>
                <w:szCs w:val="24"/>
              </w:rPr>
              <w:t xml:space="preserve">招标要求的得基本分2分</w:t>
            </w:r>
            <w:r>
              <w:rPr>
                <w:rFonts w:hint="eastAsia" w:ascii="宋体" w:hAnsi="宋体" w:eastAsia="宋体" w:cs="Times New Roman"/>
                <w:sz w:val="24"/>
                <w:szCs w:val="24"/>
              </w:rPr>
              <w:t xml:space="preserve">。</w:t>
            </w:r>
            <w:r>
              <w:rPr>
                <w:rFonts w:hint="eastAsia" w:ascii="宋体" w:hAnsi="宋体" w:eastAsia="宋体" w:cs="宋体"/>
                <w:b/>
                <w:bCs/>
                <w:color w:val="000000"/>
                <w:sz w:val="24"/>
                <w:szCs w:val="24"/>
              </w:rPr>
              <w:t xml:space="preserve">注：未作说明或投标货物免费质量保证期低于招标文件要求的本项不得分。</w:t>
            </w:r>
            <w:r/>
          </w:p>
        </w:tc>
      </w:tr>
      <w:tr>
        <w:trPr>
          <w:jc w:val="center"/>
          <w:trHeight w:val="557"/>
        </w:trPr>
        <w:tc>
          <w:tcPr>
            <w:tcBorders>
              <w:top w:val="single" w:color="auto" w:sz="4" w:space="0"/>
              <w:left w:val="single" w:color="auto" w:sz="4" w:space="0"/>
              <w:bottom w:val="single" w:color="auto" w:sz="4" w:space="0"/>
              <w:right w:val="single" w:color="auto" w:sz="4" w:space="0"/>
            </w:tcBorders>
            <w:tcW w:w="758" w:type="dxa"/>
            <w:vAlign w:val="center"/>
            <w:textDirection w:val="lrTb"/>
            <w:noWrap w:val="false"/>
          </w:tcPr>
          <w:p>
            <w:pPr>
              <w:jc w:val="center"/>
              <w:spacing w:line="44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301"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宋体"/>
                <w:color w:val="000000"/>
                <w:sz w:val="24"/>
                <w:szCs w:val="24"/>
              </w:rPr>
              <w:t xml:space="preserve">售后保障服务</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6708"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宋体"/>
                <w:sz w:val="24"/>
                <w:szCs w:val="24"/>
              </w:rPr>
              <w:t xml:space="preserve">根据投标人提供的售后保障服务进行综合评定：内容贴合需求的，每有一项得2分；内容无法完全贴合需求的得1分；未能体现评审要点（或无实质性内容的），</w:t>
            </w:r>
            <w:r>
              <w:rPr>
                <w:rFonts w:hint="eastAsia" w:ascii="宋体" w:hAnsi="宋体" w:eastAsia="宋体" w:cs="宋体"/>
                <w:sz w:val="24"/>
                <w:szCs w:val="24"/>
              </w:rPr>
              <w:t xml:space="preserve">对应项得0分</w:t>
            </w:r>
            <w:r>
              <w:rPr>
                <w:rFonts w:hint="eastAsia" w:ascii="宋体" w:hAnsi="宋体" w:eastAsia="宋体" w:cs="宋体"/>
                <w:sz w:val="24"/>
                <w:szCs w:val="24"/>
              </w:rPr>
              <w:t xml:space="preserve">。</w:t>
            </w:r>
            <w:r/>
          </w:p>
        </w:tc>
      </w:tr>
    </w:tbl>
    <w:p>
      <w:pPr>
        <w:ind w:firstLine="241"/>
        <w:spacing w:line="44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4、综合能力8分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0"/>
        <w:gridCol w:w="1276"/>
        <w:gridCol w:w="850"/>
        <w:gridCol w:w="6734"/>
      </w:tblGrid>
      <w:tr>
        <w:trPr>
          <w:jc w:val="center"/>
          <w:trHeight w:val="325"/>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权值</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jc w:val="center"/>
              <w:spacing w:line="440" w:lineRule="exact"/>
              <w:rPr>
                <w:rFonts w:ascii="宋体" w:hAnsi="宋体" w:eastAsia="宋体" w:cs="Times New Roman"/>
                <w:b/>
                <w:sz w:val="24"/>
                <w:szCs w:val="24"/>
              </w:rPr>
            </w:pPr>
            <w:r>
              <w:rPr>
                <w:rFonts w:hint="eastAsia" w:ascii="宋体" w:hAnsi="宋体" w:eastAsia="宋体" w:cs="Times New Roman"/>
                <w:b/>
                <w:sz w:val="24"/>
                <w:szCs w:val="24"/>
              </w:rPr>
              <w:t xml:space="preserve">评分标准</w:t>
            </w:r>
            <w:r/>
          </w:p>
        </w:tc>
      </w:tr>
      <w:tr>
        <w:trPr>
          <w:jc w:val="center"/>
          <w:trHeight w:val="274"/>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商务条件响应性</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投标人对招标文件中合同条款等商务条件</w:t>
            </w:r>
            <w:r>
              <w:rPr>
                <w:rFonts w:hint="eastAsia" w:ascii="宋体" w:hAnsi="宋体" w:eastAsia="宋体" w:cs="Times New Roman"/>
                <w:sz w:val="24"/>
                <w:szCs w:val="24"/>
              </w:rPr>
              <w:t xml:space="preserve">完全响应</w:t>
            </w:r>
            <w:r>
              <w:rPr>
                <w:rFonts w:hint="eastAsia" w:ascii="宋体" w:hAnsi="宋体" w:eastAsia="宋体" w:cs="Times New Roman"/>
                <w:sz w:val="24"/>
                <w:szCs w:val="24"/>
              </w:rPr>
              <w:t xml:space="preserve">的得4分，</w:t>
            </w:r>
            <w:r>
              <w:rPr>
                <w:rFonts w:hint="eastAsia" w:ascii="宋体" w:hAnsi="宋体" w:eastAsia="宋体" w:cs="Times New Roman"/>
                <w:bCs/>
                <w:sz w:val="24"/>
                <w:szCs w:val="24"/>
              </w:rPr>
              <w:t xml:space="preserve">有负偏离条款的，每条扣1分</w:t>
            </w:r>
            <w:r/>
          </w:p>
        </w:tc>
      </w:tr>
      <w:tr>
        <w:trPr>
          <w:jc w:val="center"/>
          <w:trHeight w:val="274"/>
        </w:trPr>
        <w:tc>
          <w:tcPr>
            <w:tcBorders>
              <w:top w:val="single" w:color="auto" w:sz="4" w:space="0"/>
              <w:left w:val="single" w:color="auto" w:sz="4" w:space="0"/>
              <w:bottom w:val="single" w:color="auto" w:sz="4" w:space="0"/>
              <w:right w:val="single" w:color="auto" w:sz="4" w:space="0"/>
            </w:tcBorders>
            <w:tcW w:w="810" w:type="dxa"/>
            <w:vAlign w:val="center"/>
            <w:textDirection w:val="lrTb"/>
            <w:noWrap w:val="false"/>
          </w:tcPr>
          <w:p>
            <w:pPr>
              <w:jc w:val="cente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440" w:lineRule="exact"/>
              <w:rPr>
                <w:rFonts w:ascii="宋体" w:hAnsi="宋体" w:eastAsia="宋体" w:cs="Times New Roman"/>
                <w:sz w:val="24"/>
                <w:szCs w:val="20"/>
              </w:rPr>
            </w:pPr>
            <w:r>
              <w:rPr>
                <w:rFonts w:hint="eastAsia" w:ascii="宋体" w:hAnsi="宋体" w:eastAsia="宋体" w:cs="Times New Roman"/>
                <w:sz w:val="24"/>
                <w:szCs w:val="20"/>
              </w:rPr>
              <w:t xml:space="preserve">业绩情况</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440" w:lineRule="exact"/>
              <w:rPr>
                <w:rFonts w:ascii="宋体" w:hAnsi="宋体" w:eastAsia="宋体" w:cs="Times New Roman"/>
                <w:sz w:val="24"/>
                <w:szCs w:val="24"/>
              </w:rPr>
            </w:pPr>
            <w:r>
              <w:rPr>
                <w:rFonts w:ascii="宋体" w:hAnsi="宋体" w:eastAsia="宋体" w:cs="Times New Roman"/>
                <w:sz w:val="24"/>
                <w:szCs w:val="24"/>
              </w:rPr>
              <w:t xml:space="preserve">4</w:t>
            </w:r>
            <w:r/>
          </w:p>
        </w:tc>
        <w:tc>
          <w:tcPr>
            <w:tcBorders>
              <w:top w:val="single" w:color="auto" w:sz="4" w:space="0"/>
              <w:left w:val="single" w:color="auto" w:sz="4" w:space="0"/>
              <w:bottom w:val="single" w:color="auto" w:sz="4" w:space="0"/>
              <w:right w:val="single" w:color="auto" w:sz="4" w:space="0"/>
            </w:tcBorders>
            <w:tcW w:w="6734" w:type="dxa"/>
            <w:vAlign w:val="center"/>
            <w:textDirection w:val="lrTb"/>
            <w:noWrap w:val="false"/>
          </w:tcPr>
          <w:p>
            <w:pPr>
              <w:spacing w:line="440" w:lineRule="exact"/>
              <w:rPr>
                <w:rFonts w:ascii="宋体" w:hAnsi="宋体" w:eastAsia="宋体" w:cs="Times New Roman"/>
                <w:sz w:val="24"/>
                <w:szCs w:val="24"/>
              </w:rPr>
            </w:pPr>
            <w:r>
              <w:rPr>
                <w:rFonts w:hint="eastAsia" w:ascii="宋体" w:hAnsi="宋体" w:eastAsia="宋体" w:cs="Times New Roman"/>
                <w:sz w:val="24"/>
                <w:szCs w:val="24"/>
              </w:rPr>
              <w:t xml:space="preserve">投标人2022年</w:t>
            </w:r>
            <w:r>
              <w:rPr>
                <w:rFonts w:hint="eastAsia" w:ascii="宋体" w:hAnsi="宋体" w:eastAsia="宋体" w:cs="Times New Roman"/>
                <w:sz w:val="24"/>
                <w:szCs w:val="24"/>
              </w:rPr>
              <w:t xml:space="preserve">1月1日（以签订合同时间为准）</w:t>
            </w:r>
            <w:r>
              <w:rPr>
                <w:rFonts w:hint="eastAsia" w:ascii="宋体" w:hAnsi="宋体" w:eastAsia="宋体" w:cs="宋体"/>
                <w:sz w:val="24"/>
                <w:szCs w:val="24"/>
              </w:rPr>
              <w:t xml:space="preserve">至今实施的智能化项目业绩（包含</w:t>
            </w:r>
            <w:r>
              <w:rPr>
                <w:rFonts w:ascii="宋体" w:hAnsi="宋体" w:eastAsia="宋体" w:cs="宋体"/>
                <w:sz w:val="24"/>
                <w:szCs w:val="24"/>
              </w:rPr>
              <w:t xml:space="preserve">PLC）</w:t>
            </w:r>
            <w:r>
              <w:rPr>
                <w:rFonts w:hint="eastAsia" w:ascii="宋体" w:hAnsi="宋体" w:eastAsia="宋体" w:cs="Times New Roman"/>
                <w:sz w:val="24"/>
                <w:szCs w:val="24"/>
              </w:rPr>
              <w:t xml:space="preserve">，</w:t>
            </w:r>
            <w:r>
              <w:rPr>
                <w:rFonts w:hint="eastAsia" w:ascii="宋体" w:hAnsi="宋体" w:eastAsia="宋体" w:cs="Times New Roman"/>
                <w:sz w:val="24"/>
                <w:szCs w:val="20"/>
              </w:rPr>
              <w:t xml:space="preserve">有一个得2分</w:t>
            </w:r>
            <w:r>
              <w:rPr>
                <w:rFonts w:hint="eastAsia" w:ascii="宋体" w:hAnsi="宋体" w:eastAsia="宋体" w:cs="Times New Roman"/>
                <w:sz w:val="24"/>
                <w:szCs w:val="20"/>
              </w:rPr>
              <w:t xml:space="preserve">（</w:t>
            </w:r>
            <w:r>
              <w:rPr>
                <w:rFonts w:hint="eastAsia" w:ascii="宋体" w:hAnsi="宋体" w:eastAsia="宋体" w:cs="Times New Roman"/>
                <w:b/>
                <w:sz w:val="24"/>
                <w:szCs w:val="20"/>
              </w:rPr>
              <w:t xml:space="preserve">最高</w:t>
            </w:r>
            <w:r>
              <w:rPr>
                <w:rFonts w:ascii="宋体" w:hAnsi="宋体" w:eastAsia="宋体" w:cs="Times New Roman"/>
                <w:b/>
                <w:sz w:val="24"/>
                <w:szCs w:val="20"/>
              </w:rPr>
              <w:t xml:space="preserve">4</w:t>
            </w:r>
            <w:r>
              <w:rPr>
                <w:rFonts w:hint="eastAsia" w:ascii="宋体" w:hAnsi="宋体" w:eastAsia="宋体" w:cs="Times New Roman"/>
                <w:b/>
                <w:sz w:val="24"/>
                <w:szCs w:val="20"/>
              </w:rPr>
              <w:t xml:space="preserve">分</w:t>
            </w:r>
            <w:r>
              <w:rPr>
                <w:rFonts w:hint="eastAsia" w:ascii="宋体" w:hAnsi="宋体" w:eastAsia="宋体" w:cs="Times New Roman"/>
                <w:sz w:val="24"/>
                <w:szCs w:val="20"/>
              </w:rPr>
              <w:t xml:space="preserve">）。</w:t>
            </w:r>
            <w:r>
              <w:rPr>
                <w:rFonts w:hint="eastAsia" w:ascii="宋体" w:hAnsi="宋体" w:eastAsia="宋体" w:cs="Times New Roman"/>
                <w:b/>
                <w:sz w:val="24"/>
                <w:szCs w:val="20"/>
              </w:rPr>
              <w:t xml:space="preserve">注：投标文件中须提供合同证明材料，包括合同首页、项目内容页、签字盖章页，未提供的不得分。</w:t>
            </w:r>
            <w:r/>
          </w:p>
        </w:tc>
      </w:tr>
    </w:tbl>
    <w:p>
      <w:pPr>
        <w:ind w:firstLine="482"/>
        <w:spacing w:line="440" w:lineRule="exact"/>
        <w:rPr>
          <w:rFonts w:ascii="Times New Roman" w:hAnsi="Times New Roman" w:eastAsia="宋体" w:cs="Times New Roman"/>
          <w:b/>
          <w:bCs/>
          <w:sz w:val="24"/>
          <w:szCs w:val="24"/>
        </w:rPr>
      </w:pPr>
      <w:r>
        <w:rPr>
          <w:rFonts w:ascii="Times New Roman" w:hAnsi="Times New Roman" w:eastAsia="宋体" w:cs="Times New Roman"/>
          <w:b/>
          <w:bCs/>
          <w:sz w:val="24"/>
          <w:szCs w:val="24"/>
        </w:rPr>
      </w:r>
      <w:r/>
    </w:p>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Calibri" w:hAnsi="Calibri" w:eastAsia="宋体" w:cs="Times New Roman"/>
          <w:b/>
          <w:bCs/>
          <w:sz w:val="24"/>
          <w:szCs w:val="24"/>
        </w:rPr>
        <w:t xml:space="preserve">工</w:t>
      </w:r>
      <w:r>
        <w:rPr>
          <w:rFonts w:hint="eastAsia" w:ascii="Times New Roman" w:hAnsi="Times New Roman" w:eastAsia="宋体" w:cs="Times New Roman"/>
          <w:b/>
          <w:sz w:val="24"/>
          <w:szCs w:val="24"/>
        </w:rPr>
        <w:t xml:space="preserve">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w:t>
      </w:r>
      <w:r>
        <w:rPr>
          <w:rFonts w:hint="eastAsia" w:ascii="Calibri" w:hAnsi="Calibri" w:eastAsia="宋体" w:cs="Times New Roman"/>
          <w:sz w:val="24"/>
        </w:rPr>
        <w:t xml:space="preserve">定劳动</w:t>
      </w:r>
      <w:r>
        <w:rPr>
          <w:rFonts w:hint="eastAsia" w:ascii="Calibri" w:hAnsi="Calibri" w:eastAsia="宋体" w:cs="Times New Roman"/>
          <w:sz w:val="24"/>
        </w:rPr>
        <w:t xml:space="preserve">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60" w:lineRule="exact"/>
        <w:rPr>
          <w:rFonts w:ascii="Calibri" w:hAnsi="Calibri" w:eastAsia="宋体" w:cs="Times New Roman"/>
          <w:color w:val="000000"/>
          <w:sz w:val="24"/>
        </w:rPr>
      </w:pPr>
      <w:r>
        <w:rPr>
          <w:rFonts w:ascii="Calibri" w:hAnsi="Calibri" w:eastAsia="宋体" w:cs="Times New Roman"/>
          <w:color w:val="000000"/>
          <w:sz w:val="24"/>
        </w:rPr>
        <w:t xml:space="preserve">2</w:t>
      </w:r>
      <w:r>
        <w:rPr>
          <w:rFonts w:hint="eastAsia" w:ascii="Calibri" w:hAnsi="Calibri" w:eastAsia="宋体" w:cs="Times New Roman"/>
          <w:color w:val="000000"/>
          <w:sz w:val="24"/>
        </w:rPr>
        <w:t xml:space="preserve">.</w:t>
      </w:r>
      <w:r>
        <w:rPr>
          <w:rFonts w:ascii="Calibri" w:hAnsi="Calibri" w:eastAsia="宋体" w:cs="Times New Roman"/>
          <w:color w:val="000000"/>
          <w:sz w:val="24"/>
        </w:rPr>
        <w:t xml:space="preserve">节能产品、环境标志产品</w:t>
      </w:r>
      <w:r>
        <w:rPr>
          <w:rFonts w:hint="eastAsia" w:ascii="Calibri" w:hAnsi="Calibri" w:eastAsia="宋体" w:cs="Times New Roman"/>
          <w:color w:val="000000"/>
          <w:sz w:val="24"/>
        </w:rPr>
        <w:t xml:space="preserve">：</w:t>
      </w:r>
      <w:r/>
    </w:p>
    <w:p>
      <w:pPr>
        <w:ind w:firstLine="480"/>
        <w:spacing w:line="460" w:lineRule="exact"/>
        <w:rPr>
          <w:rFonts w:ascii="宋体" w:hAnsi="宋体" w:eastAsia="宋体" w:cs="Times New Roman"/>
          <w:color w:val="000000"/>
          <w:sz w:val="24"/>
        </w:rPr>
      </w:pPr>
      <w:r>
        <w:rPr>
          <w:rFonts w:ascii="宋体" w:hAnsi="宋体" w:eastAsia="宋体" w:cs="Times New Roman"/>
          <w:color w:val="000000"/>
          <w:sz w:val="24"/>
        </w:rPr>
        <w:t xml:space="preserve">根据《关于调整优化节能产品、环境标志产品政府采购执行机制的通知》（财库（2019）9号）文件规定：依据品目清单和认证证书实施政府优先采购和强制采购。若本次采购的产品属于品目清单范围的，将依据国家确定的认证机构出具的、处于有效期之内的节能产品、环境标志产品认证证书，对获得证书的产品实施政府优先采购或强制采购。</w:t>
      </w:r>
      <w:r/>
    </w:p>
    <w:p>
      <w:pPr>
        <w:ind w:firstLine="482"/>
        <w:spacing w:line="440" w:lineRule="exact"/>
        <w:rPr>
          <w:rFonts w:ascii="宋体" w:hAnsi="宋体" w:eastAsia="宋体" w:cs="Times New Roman"/>
          <w:b/>
          <w:bCs/>
          <w:color w:val="000000"/>
          <w:sz w:val="24"/>
          <w:szCs w:val="28"/>
        </w:rPr>
      </w:pPr>
      <w:r>
        <w:rPr>
          <w:rFonts w:ascii="宋体" w:hAnsi="宋体" w:eastAsia="宋体" w:cs="Times New Roman"/>
          <w:b/>
          <w:bCs/>
          <w:color w:val="000000"/>
          <w:sz w:val="24"/>
          <w:szCs w:val="28"/>
        </w:rPr>
        <w:t xml:space="preserve">投标产品为政府强制采购产品，投标人需提供具有国家确定的认证机构出具的、处于有效期之内的认证证书（及附件）；或提供中国政府采购网（www.ccgp.gov.cn）查询获证产品截图以及对应的投标产品的品牌、规格型号，如投标人未提供或采购人未查询到强制采购产品相关信息，将视为未实质性响应。</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.商品包装环保要求：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（1）商品包装层数不得超过 3 层，空隙率不大于 40%；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（2）商品包装尽可能使用单一材质的包装材料，如因功能需求必需使用不同材质，不同材质间应便于分离；</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（3）商品包装中铅、汞、镉、六价铬的总含量应不大于100mg/kg；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（4）商品包装印刷使用的油墨中挥发性有机化合物(VOCs)含量应不大于 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（5）塑料材质商品包装上呈现的印刷颜色不得超过 6 色；</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（6）纸质商品包装应使用 75%以上的可再生纤维原料生产；</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（7）木质商品包装的原料应来源于可持续性森林。</w:t>
      </w:r>
      <w:r/>
    </w:p>
    <w:p>
      <w:pPr>
        <w:ind w:firstLine="480"/>
        <w:spacing w:line="460" w:lineRule="exact"/>
        <w:rPr>
          <w:rFonts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.快递包装环保要求：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（1）快递包装中重金属（铅、汞、镉、六价铬）总量应不大于 100mg/kg；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（2）快递包装印刷使用的油墨中不应添加邻苯二甲酸酯，其挥发性有机化合物(VOCs)含量应不大于5%（以重量计）；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（3）快递包装中使用纸基材的包装材料，纸基材中的有机氯的含量应不大于 150 mg/kg；</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（4）快递包装中使用塑料基材的包装材料不得使用邻苯二甲酸二异壬酯、邻苯二甲酸</w:t>
      </w:r>
      <w:r>
        <w:rPr>
          <w:rFonts w:hint="eastAsia" w:ascii="宋体" w:hAnsi="宋体" w:eastAsia="宋体" w:cs="Times New Roman"/>
          <w:sz w:val="24"/>
          <w:szCs w:val="24"/>
        </w:rPr>
        <w:t xml:space="preserve">二正辛</w:t>
      </w:r>
      <w:r>
        <w:rPr>
          <w:rFonts w:hint="eastAsia" w:ascii="宋体" w:hAnsi="宋体" w:eastAsia="宋体" w:cs="Times New Roman"/>
          <w:sz w:val="24"/>
          <w:szCs w:val="24"/>
        </w:rPr>
        <w:t xml:space="preserve">酯、邻苯二甲酸二(2-乙基)己酯、邻苯二甲酸二异</w:t>
      </w:r>
      <w:r>
        <w:rPr>
          <w:rFonts w:hint="eastAsia" w:ascii="宋体" w:hAnsi="宋体" w:eastAsia="宋体" w:cs="Times New Roman"/>
          <w:sz w:val="24"/>
          <w:szCs w:val="24"/>
        </w:rPr>
        <w:t xml:space="preserve">癸</w:t>
      </w:r>
      <w:r>
        <w:rPr>
          <w:rFonts w:hint="eastAsia" w:ascii="宋体" w:hAnsi="宋体" w:eastAsia="宋体" w:cs="Times New Roman"/>
          <w:sz w:val="24"/>
          <w:szCs w:val="24"/>
        </w:rPr>
        <w:t xml:space="preserve">酯、邻苯二甲酸丁基苄基酯、邻苯二甲酸二丁酯等作为增塑剂；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（5）快递中使用的塑料包装袋不得使用聚氯乙烯作为原料，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应为单一材质制成，生物分解率大于60%；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（6）快递中使用的充气类填充物不得使用聚氯乙烯作为 原料，</w:t>
      </w:r>
      <w:r>
        <w:rPr>
          <w:rFonts w:hint="eastAsia" w:ascii="宋体" w:hAnsi="宋体" w:eastAsia="宋体" w:cs="Times New Roman"/>
          <w:sz w:val="24"/>
          <w:szCs w:val="24"/>
        </w:rPr>
        <w:t xml:space="preserve">且原料</w:t>
      </w:r>
      <w:r>
        <w:rPr>
          <w:rFonts w:hint="eastAsia" w:ascii="宋体" w:hAnsi="宋体" w:eastAsia="宋体" w:cs="Times New Roman"/>
          <w:sz w:val="24"/>
          <w:szCs w:val="24"/>
        </w:rPr>
        <w:t xml:space="preserve">为单一材质制成，生物分解率大于60%；</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（7）快递中使用的集装袋应为单一材质制成，其重复使用次数应不小于 80 次；</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（8）快递中应使用幅宽不大于45mm 的生物降解胶带；</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（9）快递包装中不得使用溶剂型胶粘剂；</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（11）快递应使用电子面单；</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（12）直接使用商品包装作为快递包装的商品，其商品包装满足《商品包装政府采购需求标准（试行）》即可；</w:t>
      </w:r>
      <w:r/>
    </w:p>
    <w:p>
      <w:pPr>
        <w:ind w:firstLine="480"/>
        <w:spacing w:line="460" w:lineRule="exact"/>
        <w:rPr>
          <w:rFonts w:ascii="宋体" w:hAnsi="宋体" w:eastAsia="宋体" w:cs="Times New Roman"/>
          <w:sz w:val="24"/>
          <w:szCs w:val="24"/>
        </w:rPr>
      </w:pPr>
      <w:r>
        <w:rPr>
          <w:rFonts w:hint="eastAsia" w:ascii="宋体" w:hAnsi="宋体" w:eastAsia="宋体" w:cs="Times New Roman"/>
          <w:sz w:val="24"/>
          <w:szCs w:val="24"/>
        </w:rPr>
        <w:t xml:space="preserve">（13）快递包装产品质量和封装方式应符合相关国家或行业标准技术指标要求。</w:t>
      </w:r>
      <w:r/>
    </w:p>
    <w:p>
      <w:pPr>
        <w:ind w:firstLine="1084"/>
        <w:rPr>
          <w:rFonts w:ascii="Times New Roman" w:hAnsi="Times New Roman" w:eastAsia="宋体" w:cs="Times New Roman"/>
          <w:color w:val="000000"/>
          <w:szCs w:val="21"/>
        </w:rPr>
      </w:pPr>
      <w:r>
        <w:rPr>
          <w:rFonts w:ascii="宋体" w:hAnsi="宋体" w:eastAsia="宋体" w:cs="Times New Roman"/>
          <w:b/>
          <w:color w:val="000000"/>
          <w:sz w:val="36"/>
          <w:szCs w:val="21"/>
        </w:rPr>
        <w:br w:type="page" w:clear="all"/>
      </w:r>
      <w:r/>
    </w:p>
    <w:p>
      <w:pPr>
        <w:jc w:val="center"/>
        <w:rPr>
          <w:rFonts w:ascii="宋体" w:hAnsi="宋体" w:eastAsia="宋体" w:cs="Times New Roman"/>
          <w:b/>
          <w:color w:val="000000"/>
          <w:sz w:val="44"/>
          <w:szCs w:val="44"/>
        </w:rPr>
        <w:outlineLvl w:val="0"/>
      </w:pPr>
      <w:r/>
      <w:bookmarkStart w:id="377" w:name="_Toc217369843"/>
      <w:r/>
      <w:bookmarkStart w:id="378" w:name="_Toc163508322"/>
      <w:r/>
      <w:bookmarkStart w:id="379" w:name="_Toc163508397"/>
      <w:r>
        <w:rPr>
          <w:rFonts w:hint="eastAsia" w:ascii="宋体" w:hAnsi="宋体" w:eastAsia="宋体" w:cs="Times New Roman"/>
          <w:b/>
          <w:color w:val="000000"/>
          <w:sz w:val="44"/>
          <w:szCs w:val="44"/>
        </w:rPr>
        <w:t xml:space="preserve">第六章  投标</w:t>
      </w:r>
      <w:bookmarkEnd w:id="334"/>
      <w:r/>
      <w:bookmarkEnd w:id="335"/>
      <w:r/>
      <w:bookmarkEnd w:id="336"/>
      <w:r>
        <w:rPr>
          <w:rFonts w:hint="eastAsia" w:ascii="宋体" w:hAnsi="宋体" w:eastAsia="宋体" w:cs="Times New Roman"/>
          <w:b/>
          <w:color w:val="000000"/>
          <w:sz w:val="44"/>
          <w:szCs w:val="44"/>
        </w:rPr>
        <w:t xml:space="preserve">文件格式</w:t>
      </w:r>
      <w:bookmarkEnd w:id="377"/>
      <w:r/>
      <w:bookmarkEnd w:id="378"/>
      <w:r/>
      <w:bookmarkEnd w:id="379"/>
      <w:r>
        <w:rPr>
          <w:rFonts w:hint="eastAsia" w:ascii="宋体" w:hAnsi="宋体" w:eastAsia="宋体" w:cs="Times New Roman"/>
          <w:b/>
          <w:color w:val="000000"/>
          <w:sz w:val="44"/>
          <w:szCs w:val="44"/>
        </w:rPr>
        <w:t xml:space="preserve"> </w:t>
      </w:r>
      <w:r/>
    </w:p>
    <w:p>
      <w:pPr>
        <w:jc w:val="center"/>
        <w:rPr>
          <w:rFonts w:ascii="宋体" w:hAnsi="宋体" w:eastAsia="宋体" w:cs="Times New Roman"/>
          <w:b/>
          <w:color w:val="000000"/>
          <w:sz w:val="72"/>
          <w:szCs w:val="21"/>
        </w:rPr>
      </w:pPr>
      <w:r/>
      <w:bookmarkStart w:id="380" w:name="_Hlt26955039"/>
      <w:r/>
      <w:bookmarkStart w:id="381" w:name="_Hlt26671244"/>
      <w:r/>
      <w:bookmarkStart w:id="382" w:name="_Toc120614282"/>
      <w:r/>
      <w:bookmarkStart w:id="383" w:name="_Toc26554094"/>
      <w:r/>
      <w:bookmarkStart w:id="384" w:name="_Toc49090576"/>
      <w:r/>
      <w:bookmarkEnd w:id="380"/>
      <w:r/>
      <w:bookmarkEnd w:id="381"/>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高新区电子信息产业园突发水污染事件风险防控体系建设（智能化）</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JSZC-320581-SZJZ-G2025-0092</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ascii="宋体" w:hAnsi="宋体" w:eastAsia="宋体" w:cs="Times New Roman"/>
          <w:b/>
          <w:color w:val="000000"/>
          <w:sz w:val="32"/>
        </w:rPr>
        <w:t xml:space="preserve">   </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ind w:firstLine="1084"/>
        <w:rPr>
          <w:rFonts w:ascii="宋体" w:hAnsi="宋体" w:eastAsia="宋体" w:cs="Times New Roman"/>
          <w:b/>
          <w:bCs/>
          <w:color w:val="000000"/>
          <w:sz w:val="32"/>
          <w:szCs w:val="32"/>
        </w:rPr>
      </w:pPr>
      <w:r>
        <w:rPr>
          <w:rFonts w:ascii="宋体" w:hAnsi="宋体" w:eastAsia="宋体" w:cs="Times New Roman"/>
          <w:b/>
          <w:color w:val="000000"/>
          <w:sz w:val="36"/>
          <w:szCs w:val="21"/>
          <w:u w:val="single"/>
        </w:rPr>
        <w:br w:type="page" w:clear="all"/>
      </w:r>
      <w:r/>
    </w:p>
    <w:p>
      <w:pPr>
        <w:jc w:val="center"/>
        <w:spacing w:line="440" w:lineRule="exact"/>
        <w:rPr>
          <w:rFonts w:ascii="Times New Roman" w:hAnsi="Times New Roman" w:eastAsia="宋体" w:cs="Times New Roman"/>
          <w:b/>
          <w:bCs/>
          <w:sz w:val="28"/>
          <w:szCs w:val="28"/>
        </w:rPr>
        <w:outlineLvl w:val="1"/>
      </w:pPr>
      <w:r/>
      <w:bookmarkStart w:id="385" w:name="_Toc163508398"/>
      <w:r/>
      <w:bookmarkStart w:id="386" w:name="_Toc163508323"/>
      <w:r/>
      <w:bookmarkStart w:id="387" w:name="_Toc217369844"/>
      <w:r>
        <w:rPr>
          <w:rFonts w:hint="eastAsia" w:ascii="Times New Roman" w:hAnsi="Times New Roman" w:eastAsia="宋体" w:cs="Times New Roman"/>
          <w:b/>
          <w:bCs/>
          <w:sz w:val="28"/>
          <w:szCs w:val="28"/>
        </w:rPr>
        <w:t xml:space="preserve">投标文件目录</w:t>
      </w:r>
      <w:bookmarkEnd w:id="385"/>
      <w:r/>
      <w:bookmarkEnd w:id="386"/>
      <w:r/>
      <w:bookmarkEnd w:id="387"/>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61"/>
        <w:gridCol w:w="1895"/>
      </w:tblGrid>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一、基本目录</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361"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895" w:type="dxa"/>
            <w:textDirection w:val="lrTb"/>
            <w:noWrap w:val="false"/>
          </w:tcPr>
          <w:p>
            <w:pPr>
              <w:spacing w:line="400" w:lineRule="exact"/>
              <w:rPr>
                <w:rFonts w:ascii="宋体" w:hAnsi="宋体" w:eastAsia="宋体" w:cs="Times New Roman"/>
                <w:b/>
                <w:sz w:val="24"/>
              </w:rPr>
            </w:pPr>
            <w:r>
              <w:rPr>
                <w:rFonts w:ascii="宋体" w:hAnsi="宋体" w:eastAsia="宋体" w:cs="Times New Roman"/>
                <w:b/>
                <w:sz w:val="24"/>
              </w:rPr>
            </w:r>
            <w:r/>
          </w:p>
        </w:tc>
      </w:tr>
      <w:tr>
        <w:trPr/>
        <w:tc>
          <w:tcPr>
            <w:tcW w:w="7361" w:type="dxa"/>
            <w:textDirection w:val="lrTb"/>
            <w:noWrap w:val="false"/>
          </w:tcPr>
          <w:p>
            <w:pPr>
              <w:spacing w:line="400" w:lineRule="exact"/>
              <w:rPr>
                <w:rFonts w:ascii="宋体" w:hAnsi="宋体" w:eastAsia="宋体" w:cs="Times New Roman"/>
                <w:bCs/>
                <w:color w:val="ff0000"/>
                <w:sz w:val="24"/>
                <w:szCs w:val="24"/>
                <w:highlight w:val="yellow"/>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jc w:val="left"/>
              <w:spacing w:line="440" w:lineRule="exact"/>
              <w:rPr>
                <w:rFonts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、报价</w:t>
            </w:r>
            <w:r>
              <w:rPr>
                <w:rFonts w:ascii="宋体" w:hAnsi="宋体" w:eastAsia="宋体" w:cs="Times New Roman"/>
                <w:sz w:val="24"/>
              </w:rPr>
              <w:t xml:space="preserve">明细表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256"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、技术要求响应表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2、商务条件响应表</w:t>
            </w:r>
            <w:r/>
          </w:p>
        </w:tc>
        <w:tc>
          <w:tcPr>
            <w:tcW w:w="1895"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3</w:t>
            </w:r>
            <w:r>
              <w:rPr>
                <w:rFonts w:hint="eastAsia" w:ascii="宋体" w:hAnsi="宋体" w:eastAsia="宋体" w:cs="Times New Roman"/>
                <w:sz w:val="24"/>
              </w:rPr>
              <w:t xml:space="preserve">、人员</w:t>
            </w:r>
            <w:r>
              <w:rPr>
                <w:rFonts w:ascii="宋体" w:hAnsi="宋体" w:eastAsia="宋体" w:cs="Times New Roman"/>
                <w:sz w:val="24"/>
              </w:rPr>
              <w:t xml:space="preserve">配备情况</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t xml:space="preserve">4</w:t>
            </w:r>
            <w:r>
              <w:rPr>
                <w:rFonts w:hint="eastAsia" w:ascii="宋体" w:hAnsi="宋体" w:eastAsia="宋体" w:cs="Times New Roman"/>
                <w:sz w:val="24"/>
              </w:rPr>
              <w:t xml:space="preserve">、业绩一览表</w:t>
            </w:r>
            <w:r/>
          </w:p>
        </w:tc>
        <w:tc>
          <w:tcPr>
            <w:tcW w:w="1895" w:type="dxa"/>
            <w:textDirection w:val="lrTb"/>
            <w:noWrap w:val="false"/>
          </w:tcPr>
          <w:p>
            <w:pPr>
              <w:spacing w:line="400" w:lineRule="exact"/>
              <w:rPr>
                <w:rFonts w:ascii="宋体" w:hAnsi="宋体" w:eastAsia="宋体" w:cs="Times New Roman"/>
                <w:b/>
                <w:sz w:val="24"/>
              </w:rPr>
            </w:pPr>
            <w:r>
              <w:rPr>
                <w:rFonts w:hint="eastAsia" w:ascii="宋体" w:hAnsi="宋体" w:eastAsia="宋体" w:cs="Times New Roman"/>
                <w:sz w:val="24"/>
              </w:rPr>
              <w:t xml:space="preserve">（格式见附件）</w:t>
            </w:r>
            <w:r/>
          </w:p>
        </w:tc>
      </w:tr>
      <w:tr>
        <w:trPr/>
        <w:tc>
          <w:tcPr>
            <w:tcW w:w="7361" w:type="dxa"/>
            <w:textDirection w:val="lrTb"/>
            <w:noWrap w:val="false"/>
          </w:tcPr>
          <w:p>
            <w:pPr>
              <w:spacing w:line="400" w:lineRule="exact"/>
              <w:rPr>
                <w:rFonts w:ascii="宋体" w:hAnsi="宋体" w:eastAsia="宋体" w:cs="Times New Roman"/>
                <w:sz w:val="24"/>
              </w:rPr>
            </w:pPr>
            <w:r>
              <w:rPr>
                <w:rFonts w:hint="eastAsia" w:ascii="宋体" w:hAnsi="宋体" w:eastAsia="宋体" w:cs="Times New Roman"/>
                <w:sz w:val="24"/>
              </w:rPr>
              <w:t xml:space="preserve">5、其他</w:t>
            </w:r>
            <w:r/>
          </w:p>
        </w:tc>
        <w:tc>
          <w:tcPr>
            <w:tcW w:w="1895" w:type="dxa"/>
            <w:textDirection w:val="lrTb"/>
            <w:noWrap w:val="false"/>
          </w:tcPr>
          <w:p>
            <w:pPr>
              <w:spacing w:line="400" w:lineRule="exact"/>
              <w:rPr>
                <w:rFonts w:ascii="宋体" w:hAnsi="宋体" w:eastAsia="宋体" w:cs="Times New Roman"/>
                <w:sz w:val="24"/>
              </w:rPr>
            </w:pPr>
            <w:r>
              <w:rPr>
                <w:rFonts w:ascii="宋体" w:hAnsi="宋体" w:eastAsia="宋体" w:cs="Times New Roman"/>
                <w:sz w:val="24"/>
              </w:rPr>
            </w:r>
            <w:r/>
          </w:p>
        </w:tc>
      </w:tr>
    </w:tbl>
    <w:p>
      <w:pPr>
        <w:jc w:val="left"/>
        <w:spacing w:line="440" w:lineRule="exact"/>
        <w:rPr>
          <w:rFonts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388" w:name="_Toc217369845"/>
      <w:r/>
      <w:bookmarkStart w:id="389" w:name="_Toc163508399"/>
      <w:r/>
      <w:bookmarkStart w:id="390" w:name="_Toc163508324"/>
      <w:r>
        <w:rPr>
          <w:rFonts w:hint="eastAsia" w:ascii="宋体" w:hAnsi="宋体" w:eastAsia="宋体" w:cs="Times New Roman"/>
          <w:b/>
          <w:bCs/>
          <w:sz w:val="32"/>
          <w:szCs w:val="32"/>
        </w:rPr>
        <w:t xml:space="preserve">附件1 开标一览表</w:t>
      </w:r>
      <w:bookmarkEnd w:id="388"/>
      <w:r/>
      <w:bookmarkEnd w:id="389"/>
      <w:r/>
      <w:bookmarkEnd w:id="390"/>
      <w:r/>
      <w:r/>
    </w:p>
    <w:p>
      <w:pPr>
        <w:rPr>
          <w:rFonts w:ascii="宋体" w:hAnsi="宋体" w:eastAsia="宋体" w:cs="Times New Roman"/>
          <w:b/>
          <w:sz w:val="24"/>
          <w:szCs w:val="24"/>
        </w:rPr>
      </w:pPr>
      <w:r>
        <w:rPr>
          <w:rFonts w:ascii="宋体" w:hAnsi="宋体" w:eastAsia="宋体" w:cs="Times New Roman"/>
          <w:b/>
          <w:sz w:val="24"/>
          <w:szCs w:val="24"/>
        </w:rPr>
      </w:r>
      <w:bookmarkEnd w:id="325"/>
      <w:r/>
      <w:bookmarkEnd w:id="326"/>
      <w:r/>
      <w:bookmarkEnd w:id="382"/>
      <w:r/>
      <w:bookmarkEnd w:id="383"/>
      <w:r/>
      <w:bookmarkEnd w:id="384"/>
      <w:r/>
      <w:r/>
    </w:p>
    <w:p>
      <w:pPr>
        <w:jc w:val="center"/>
        <w:rPr>
          <w:rFonts w:ascii="宋体" w:hAnsi="宋体" w:eastAsia="宋体" w:cs="Times New Roman"/>
          <w:sz w:val="24"/>
          <w:szCs w:val="24"/>
        </w:rPr>
      </w:pPr>
      <w:r>
        <w:rPr>
          <w:rFonts w:hint="eastAsia" w:ascii="宋体" w:hAnsi="宋体" w:eastAsia="宋体" w:cs="Times New Roman"/>
          <w:sz w:val="24"/>
          <w:szCs w:val="24"/>
        </w:rPr>
        <w:t xml:space="preserve">格式详见苏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w:t>
      </w:r>
      <w:r/>
    </w:p>
    <w:p>
      <w:pPr>
        <w:rPr>
          <w:rFonts w:ascii="宋体" w:hAnsi="宋体" w:eastAsia="宋体" w:cs="Times New Roman"/>
          <w:sz w:val="24"/>
          <w:szCs w:val="24"/>
        </w:rPr>
      </w:pPr>
      <w:r>
        <w:rPr>
          <w:rFonts w:ascii="宋体" w:hAnsi="宋体" w:eastAsia="宋体" w:cs="Times New Roman"/>
          <w:sz w:val="24"/>
          <w:szCs w:val="24"/>
        </w:rPr>
      </w:r>
      <w:r/>
    </w:p>
    <w:p>
      <w:pPr>
        <w:ind w:firstLine="723"/>
        <w:jc w:val="center"/>
        <w:rPr>
          <w:rFonts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391" w:name="_Toc164280610"/>
      <w:r>
        <mc:AlternateContent>
          <mc:Choice Requires="wpg">
            <w:drawing>
              <wp:inline xmlns:wp="http://schemas.openxmlformats.org/drawingml/2006/wordprocessingDrawing" distT="0" distB="0" distL="0" distR="0">
                <wp:extent cx="723900" cy="723900"/>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256245" name=""/>
                        <pic:cNvPicPr>
                          <a:picLocks noChangeAspect="1"/>
                        </pic:cNvPicPr>
                        <pic:nvPr/>
                      </pic:nvPicPr>
                      <pic:blipFill>
                        <a:blip r:embed="rId12"/>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57.0pt;mso-wrap-distance-left:0.0pt;mso-wrap-distance-top:0.0pt;mso-wrap-distance-right:0.0pt;mso-wrap-distance-bottom:0.0pt;" stroked="false">
                <v:path textboxrect="0,0,0,0"/>
                <v:imagedata r:id="rId12" o:title=""/>
              </v:shape>
            </w:pict>
          </mc:Fallback>
        </mc:AlternateContent>
      </w:r>
      <w:r/>
    </w:p>
    <w:p>
      <w:pPr>
        <w:jc w:val="center"/>
        <w:rPr>
          <w:rFonts w:ascii="宋体" w:hAnsi="宋体" w:eastAsia="宋体" w:cs="Times New Roman"/>
          <w:b/>
          <w:bCs/>
          <w:sz w:val="32"/>
          <w:szCs w:val="32"/>
        </w:rPr>
        <w:outlineLvl w:val="1"/>
      </w:pPr>
      <w:r/>
      <w:bookmarkStart w:id="392" w:name="_Toc21736984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393" w:name="_Toc164280611"/>
      <w:r/>
      <w:bookmarkEnd w:id="391"/>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392"/>
      <w:r/>
      <w:bookmarkEnd w:id="393"/>
      <w:r/>
      <w:r/>
    </w:p>
    <w:p>
      <w:pPr>
        <w:ind w:right="-27" w:firstLine="420"/>
        <w:jc w:val="center"/>
        <w:spacing w:line="360" w:lineRule="auto"/>
        <w:tabs>
          <w:tab w:val="left" w:pos="0" w:leader="none"/>
        </w:tabs>
        <w:rPr>
          <w:rFonts w:ascii="宋体" w:hAnsi="宋体" w:eastAsia="宋体" w:cs="Times New Roman"/>
          <w:b/>
          <w:bCs/>
          <w:sz w:val="28"/>
          <w:szCs w:val="36"/>
        </w:rPr>
      </w:pPr>
      <w:r>
        <w:rPr>
          <w:rFonts w:ascii="宋体" w:hAnsi="宋体" w:eastAsia="宋体" w:cs="Times New Roman"/>
          <w:b/>
          <w:bCs/>
          <w:sz w:val="28"/>
          <w:szCs w:val="36"/>
        </w:rPr>
      </w:r>
      <w:r/>
    </w:p>
    <w:p>
      <w:pPr>
        <w:ind w:right="-27" w:firstLine="96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jc w:val="center"/>
        <w:rPr>
          <w:rFonts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394" w:name="_Toc164280612"/>
      <w:r/>
      <w:bookmarkStart w:id="395" w:name="_Toc21736984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394"/>
      <w:r/>
      <w:bookmarkEnd w:id="395"/>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6240"/>
        <w:spacing w:line="440" w:lineRule="exact"/>
        <w:tabs>
          <w:tab w:val="left" w:pos="0" w:leader="none"/>
        </w:tabs>
        <w:rPr>
          <w:rFonts w:ascii="宋体" w:hAnsi="宋体" w:eastAsia="宋体" w:cs="Times New Roman"/>
          <w:sz w:val="24"/>
          <w:szCs w:val="24"/>
        </w:rPr>
      </w:pPr>
      <w:r>
        <w:rPr>
          <w:rFonts w:ascii="宋体" w:hAnsi="宋体" w:eastAsia="宋体" w:cs="Times New Roman"/>
          <w:sz w:val="24"/>
          <w:szCs w:val="24"/>
        </w:rPr>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396" w:name="_Toc163508402"/>
      <w:r/>
      <w:bookmarkStart w:id="397" w:name="_Toc163508327"/>
      <w:r/>
      <w:r/>
    </w:p>
    <w:p>
      <w:pPr>
        <w:jc w:val="center"/>
        <w:rPr>
          <w:rFonts w:ascii="宋体" w:hAnsi="宋体" w:eastAsia="宋体" w:cs="Times New Roman"/>
          <w:b/>
          <w:bCs/>
          <w:sz w:val="32"/>
          <w:szCs w:val="32"/>
        </w:rPr>
        <w:outlineLvl w:val="1"/>
      </w:pPr>
      <w:r/>
      <w:bookmarkStart w:id="398" w:name="_Toc21736984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396"/>
      <w:r/>
      <w:bookmarkEnd w:id="397"/>
      <w:r/>
      <w:bookmarkEnd w:id="398"/>
      <w:r/>
      <w:r/>
    </w:p>
    <w:p>
      <w:pPr>
        <w:jc w:val="center"/>
        <w:spacing w:line="440" w:lineRule="exact"/>
        <w:rPr>
          <w:rFonts w:ascii="宋体" w:hAnsi="宋体" w:eastAsia="宋体" w:cs="宋体"/>
          <w:b/>
          <w:sz w:val="28"/>
          <w:szCs w:val="28"/>
        </w:rPr>
      </w:pPr>
      <w:r>
        <w:rPr>
          <w:rFonts w:hint="eastAsia" w:ascii="宋体" w:hAnsi="宋体" w:eastAsia="宋体" w:cs="宋体"/>
          <w:b/>
          <w:sz w:val="28"/>
          <w:szCs w:val="28"/>
        </w:rPr>
        <w:t xml:space="preserve">中小企业声明函</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采购活动，提供的货物全部由符合政策要求的中小企业制造。相关企业（含联合体中的中小企业、签订分包意向协议的中小企业）的具体情况如下：</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1.</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PLC</w:t>
      </w:r>
      <w:r>
        <w:rPr>
          <w:rFonts w:hint="eastAsia" w:ascii="宋体" w:hAnsi="宋体" w:eastAsia="宋体" w:cs="仿宋"/>
          <w:sz w:val="24"/>
          <w:szCs w:val="24"/>
          <w:u w:val="single"/>
        </w:rPr>
        <w:t xml:space="preserve">）</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2</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（交换机）</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3</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（全息</w:t>
      </w:r>
      <w:r>
        <w:rPr>
          <w:rFonts w:ascii="宋体" w:hAnsi="宋体" w:eastAsia="宋体" w:cs="仿宋"/>
          <w:sz w:val="24"/>
          <w:szCs w:val="24"/>
          <w:u w:val="single"/>
        </w:rPr>
        <w:t xml:space="preserve">AI网络平台一体机</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4</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（电源时序器）</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5</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（主电缆（三相电））</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6</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（主电缆（两相电））</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7</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（辅电缆（三相电））</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8</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（辅电缆（两相电））</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9</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（控制信号线）</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10</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（开关电源）</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11</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（中间继电器）</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12</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（微型断路器</w:t>
      </w:r>
      <w:r>
        <w:rPr>
          <w:rFonts w:ascii="宋体" w:hAnsi="宋体" w:eastAsia="宋体" w:cs="仿宋"/>
          <w:sz w:val="24"/>
          <w:szCs w:val="24"/>
          <w:u w:val="single"/>
        </w:rPr>
        <w:t xml:space="preserve">1</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13</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（微型断路器</w:t>
      </w:r>
      <w:r>
        <w:rPr>
          <w:rFonts w:ascii="宋体" w:hAnsi="宋体" w:eastAsia="宋体" w:cs="仿宋"/>
          <w:sz w:val="24"/>
          <w:szCs w:val="24"/>
          <w:u w:val="single"/>
        </w:rPr>
        <w:t xml:space="preserve">2</w:t>
      </w:r>
      <w:r>
        <w:rPr>
          <w:rFonts w:hint="eastAsia" w:ascii="宋体" w:hAnsi="宋体" w:eastAsia="宋体" w:cs="仿宋"/>
          <w:sz w:val="24"/>
          <w:szCs w:val="24"/>
          <w:u w:val="single"/>
        </w:rPr>
        <w:t xml:space="preserve">）</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14</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（五孔插座）</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15</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（空开）</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16</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（接触器）</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t xml:space="preserve">17</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（柜体）</w:t>
      </w:r>
      <w:r>
        <w:rPr>
          <w:rFonts w:ascii="宋体" w:hAnsi="宋体" w:eastAsia="宋体" w:cs="仿宋"/>
          <w:sz w:val="24"/>
          <w:szCs w:val="24"/>
          <w:u w:val="single"/>
        </w:rPr>
        <w:t xml:space="preserve"> </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 </w:t>
      </w:r>
      <w:r>
        <w:rPr>
          <w:rFonts w:ascii="宋体" w:hAnsi="宋体" w:eastAsia="宋体" w:cs="仿宋"/>
          <w:sz w:val="24"/>
          <w:szCs w:val="24"/>
          <w:u w:val="single"/>
        </w:rPr>
        <w:t xml:space="preserve">  </w:t>
      </w:r>
      <w:r>
        <w:rPr>
          <w:rFonts w:hint="eastAsia" w:ascii="宋体" w:hAnsi="宋体" w:eastAsia="宋体" w:cs="仿宋"/>
          <w:sz w:val="24"/>
          <w:szCs w:val="24"/>
          <w:u w:val="single"/>
        </w:rPr>
        <w:t xml:space="preserve">工业</w:t>
      </w:r>
      <w:r>
        <w:rPr>
          <w:rFonts w:ascii="宋体" w:hAnsi="宋体" w:eastAsia="宋体" w:cs="仿宋"/>
          <w:sz w:val="24"/>
          <w:szCs w:val="24"/>
          <w:u w:val="single"/>
        </w:rPr>
        <w:t xml:space="preserve">  </w:t>
      </w:r>
      <w:r>
        <w:rPr>
          <w:rFonts w:hint="eastAsia" w:ascii="宋体" w:hAnsi="宋体" w:eastAsia="宋体" w:cs="仿宋"/>
          <w:sz w:val="24"/>
          <w:szCs w:val="24"/>
        </w:rPr>
        <w:t xml:space="preserve">行业；制造商为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ascii="宋体" w:hAnsi="宋体" w:eastAsia="宋体" w:cs="仿宋"/>
          <w:sz w:val="24"/>
          <w:szCs w:val="24"/>
        </w:rPr>
        <w:t xml:space="preserve">；</w:t>
      </w:r>
      <w:r/>
    </w:p>
    <w:p>
      <w:pPr>
        <w:ind w:firstLine="480"/>
        <w:spacing w:line="440" w:lineRule="exact"/>
        <w:rPr>
          <w:rFonts w:ascii="宋体" w:hAnsi="宋体" w:eastAsia="宋体" w:cs="仿宋"/>
          <w:sz w:val="24"/>
          <w:szCs w:val="24"/>
        </w:rPr>
      </w:pPr>
      <w:r>
        <w:rPr>
          <w:rFonts w:ascii="宋体" w:hAnsi="宋体" w:eastAsia="宋体" w:cs="仿宋"/>
          <w:sz w:val="24"/>
          <w:szCs w:val="24"/>
        </w:rPr>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left="3780"/>
        <w:spacing w:line="440" w:lineRule="exact"/>
        <w:rPr>
          <w:rFonts w:ascii="宋体" w:hAnsi="宋体" w:eastAsia="宋体" w:cs="仿宋"/>
          <w:sz w:val="24"/>
          <w:szCs w:val="24"/>
        </w:rPr>
      </w:pPr>
      <w:r>
        <w:rPr>
          <w:rFonts w:ascii="宋体" w:hAnsi="宋体" w:eastAsia="宋体" w:cs="仿宋"/>
          <w:sz w:val="24"/>
          <w:szCs w:val="24"/>
        </w:rPr>
      </w:r>
      <w:r/>
    </w:p>
    <w:p>
      <w:pPr>
        <w:ind w:left="3780"/>
        <w:spacing w:line="440" w:lineRule="exact"/>
        <w:rPr>
          <w:rFonts w:ascii="宋体" w:hAnsi="宋体" w:eastAsia="宋体" w:cs="仿宋"/>
          <w:sz w:val="24"/>
          <w:szCs w:val="24"/>
        </w:rPr>
      </w:pPr>
      <w:r>
        <w:rPr>
          <w:rFonts w:hint="eastAsia" w:ascii="宋体" w:hAnsi="宋体" w:eastAsia="宋体" w:cs="仿宋"/>
          <w:sz w:val="24"/>
          <w:szCs w:val="24"/>
        </w:rPr>
        <w:t xml:space="preserve">企业名称</w:t>
      </w:r>
      <w:r>
        <w:rPr>
          <w:rFonts w:hint="eastAsia" w:ascii="宋体" w:hAnsi="宋体" w:eastAsia="宋体" w:cs="Times New Roman"/>
          <w:sz w:val="24"/>
          <w:szCs w:val="24"/>
        </w:rPr>
        <w:t xml:space="preserve">（加盖CA电子公章）</w:t>
      </w:r>
      <w:r>
        <w:rPr>
          <w:rFonts w:hint="eastAsia" w:ascii="宋体" w:hAnsi="宋体" w:eastAsia="宋体" w:cs="仿宋"/>
          <w:sz w:val="24"/>
          <w:szCs w:val="24"/>
        </w:rPr>
        <w:t xml:space="preserve">：</w:t>
      </w:r>
      <w:r/>
    </w:p>
    <w:p>
      <w:pPr>
        <w:ind w:left="3780"/>
        <w:spacing w:line="440" w:lineRule="exact"/>
        <w:rPr>
          <w:rFonts w:ascii="宋体" w:hAnsi="宋体" w:eastAsia="宋体" w:cs="仿宋"/>
          <w:sz w:val="24"/>
          <w:szCs w:val="24"/>
        </w:rPr>
      </w:pPr>
      <w:r>
        <w:rPr>
          <w:rFonts w:hint="eastAsia" w:ascii="宋体" w:hAnsi="宋体" w:eastAsia="宋体" w:cs="仿宋"/>
          <w:sz w:val="24"/>
          <w:szCs w:val="24"/>
        </w:rPr>
        <w:t xml:space="preserve">日期：</w:t>
      </w:r>
      <w:r/>
    </w:p>
    <w:p>
      <w:pPr>
        <w:spacing w:line="42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注</w:t>
      </w:r>
      <w:r>
        <w:rPr>
          <w:rFonts w:ascii="宋体" w:hAnsi="宋体" w:eastAsia="宋体" w:cs="Times New Roman"/>
          <w:color w:val="000000"/>
          <w:sz w:val="24"/>
          <w:szCs w:val="24"/>
        </w:rPr>
        <w:t xml:space="preserve">：</w:t>
      </w:r>
      <w:r/>
    </w:p>
    <w:p>
      <w:pPr>
        <w:spacing w:line="420" w:lineRule="exact"/>
        <w:rPr>
          <w:rFonts w:ascii="Calibri" w:hAnsi="Calibri" w:eastAsia="宋体" w:cs="Times New Roman"/>
          <w:b/>
          <w:sz w:val="24"/>
          <w:szCs w:val="24"/>
        </w:rPr>
      </w:pPr>
      <w:r>
        <w:rPr>
          <w:rFonts w:hint="eastAsia" w:ascii="Calibri" w:hAnsi="Calibri" w:eastAsia="宋体" w:cs="Times New Roman"/>
          <w:b/>
          <w:sz w:val="24"/>
          <w:szCs w:val="24"/>
        </w:rPr>
        <w:t xml:space="preserve">1</w:t>
      </w:r>
      <w:r>
        <w:rPr>
          <w:rFonts w:ascii="Calibri" w:hAnsi="Calibri" w:eastAsia="宋体" w:cs="Times New Roman"/>
          <w:b/>
          <w:sz w:val="24"/>
          <w:szCs w:val="24"/>
        </w:rPr>
        <w:t xml:space="preserve">.</w:t>
      </w:r>
      <w:r>
        <w:rPr>
          <w:rFonts w:hint="eastAsia" w:ascii="Calibri" w:hAnsi="Calibri" w:eastAsia="宋体" w:cs="Times New Roman"/>
          <w:b/>
          <w:sz w:val="24"/>
          <w:szCs w:val="24"/>
        </w:rPr>
        <w:t xml:space="preserve">从业人员、营业收入、资产总额填报上一年度数据，无上</w:t>
      </w:r>
      <w:r>
        <w:rPr>
          <w:rFonts w:hint="eastAsia" w:ascii="Calibri" w:hAnsi="Calibri" w:eastAsia="宋体" w:cs="Times New Roman"/>
          <w:b/>
          <w:sz w:val="24"/>
          <w:szCs w:val="24"/>
        </w:rPr>
        <w:t xml:space="preserve">一</w:t>
      </w:r>
      <w:r>
        <w:rPr>
          <w:rFonts w:hint="eastAsia" w:ascii="Calibri" w:hAnsi="Calibri" w:eastAsia="宋体" w:cs="Times New Roman"/>
          <w:b/>
          <w:sz w:val="24"/>
          <w:szCs w:val="24"/>
        </w:rPr>
        <w:t xml:space="preserve">年度数据的新成立企业可不填报。</w:t>
      </w:r>
      <w:r/>
    </w:p>
    <w:p>
      <w:pPr>
        <w:spacing w:line="420" w:lineRule="exact"/>
        <w:rPr>
          <w:rFonts w:ascii="Calibri" w:hAnsi="Calibri" w:eastAsia="宋体" w:cs="Times New Roman"/>
          <w:b/>
          <w:sz w:val="24"/>
          <w:szCs w:val="24"/>
        </w:rPr>
      </w:pPr>
      <w:r>
        <w:rPr>
          <w:rFonts w:ascii="Calibri" w:hAnsi="Calibri" w:eastAsia="宋体" w:cs="Times New Roman"/>
          <w:b/>
          <w:sz w:val="24"/>
          <w:szCs w:val="24"/>
        </w:rPr>
        <w:t xml:space="preserve">2.</w:t>
      </w:r>
      <w:r>
        <w:rPr>
          <w:rFonts w:hint="eastAsia" w:ascii="宋体" w:hAnsi="宋体" w:eastAsia="宋体" w:cs="Times New Roman"/>
          <w:b/>
          <w:color w:val="000000"/>
          <w:sz w:val="24"/>
          <w:szCs w:val="24"/>
        </w:rPr>
        <w:t xml:space="preserve">行业划分具体</w:t>
      </w:r>
      <w:r>
        <w:rPr>
          <w:rFonts w:ascii="宋体" w:hAnsi="宋体" w:eastAsia="宋体" w:cs="Times New Roman"/>
          <w:b/>
          <w:color w:val="000000"/>
          <w:sz w:val="24"/>
          <w:szCs w:val="24"/>
        </w:rPr>
        <w:t xml:space="preserve">以</w:t>
      </w:r>
      <w:r>
        <w:rPr>
          <w:rFonts w:hint="eastAsia" w:ascii="宋体" w:hAnsi="宋体" w:eastAsia="宋体" w:cs="Times New Roman"/>
          <w:b/>
          <w:color w:val="000000"/>
          <w:sz w:val="24"/>
          <w:szCs w:val="24"/>
        </w:rPr>
        <w:t xml:space="preserve">（</w:t>
      </w:r>
      <w:r>
        <w:rPr>
          <w:rFonts w:ascii="宋体" w:hAnsi="宋体" w:eastAsia="宋体" w:cs="Times New Roman"/>
          <w:b/>
          <w:color w:val="000000"/>
          <w:sz w:val="24"/>
          <w:szCs w:val="24"/>
        </w:rPr>
        <w:t xml:space="preserve">工信部联企业[2011]300号）规定的划分标准</w:t>
      </w:r>
      <w:r>
        <w:rPr>
          <w:rFonts w:hint="eastAsia" w:ascii="宋体" w:hAnsi="宋体" w:eastAsia="宋体" w:cs="Times New Roman"/>
          <w:b/>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w:t>
      </w:r>
      <w:r>
        <w:rPr>
          <w:rFonts w:hint="eastAsia" w:ascii="Calibri" w:hAnsi="Calibri" w:eastAsia="宋体" w:cs="Times New Roman"/>
          <w:b/>
          <w:bCs/>
          <w:sz w:val="24"/>
          <w:szCs w:val="24"/>
        </w:rPr>
        <w:t xml:space="preserve">，且无需提供其他材料，</w:t>
      </w:r>
      <w:r>
        <w:rPr>
          <w:rFonts w:ascii="Calibri" w:hAnsi="Calibri" w:eastAsia="宋体" w:cs="Times New Roman"/>
          <w:b/>
          <w:bCs/>
          <w:sz w:val="24"/>
          <w:szCs w:val="24"/>
        </w:rPr>
        <w:t xml:space="preserve">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b/>
          <w:sz w:val="24"/>
          <w:szCs w:val="24"/>
        </w:rPr>
      </w:pPr>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w:t>
      </w:r>
      <w:r>
        <w:rPr>
          <w:rFonts w:hint="eastAsia" w:ascii="Calibri" w:hAnsi="Calibri" w:eastAsia="宋体" w:cs="Times New Roman"/>
          <w:b/>
          <w:bCs/>
          <w:sz w:val="24"/>
          <w:szCs w:val="24"/>
        </w:rPr>
        <w:t xml:space="preserve">进行勾选或</w:t>
      </w:r>
      <w:r>
        <w:rPr>
          <w:rFonts w:hint="eastAsia" w:ascii="Calibri" w:hAnsi="Calibri" w:eastAsia="宋体" w:cs="Times New Roman"/>
          <w:b/>
          <w:bCs/>
          <w:sz w:val="24"/>
          <w:szCs w:val="24"/>
        </w:rPr>
        <w:t xml:space="preserve">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jc w:val="left"/>
        <w:spacing w:line="400" w:lineRule="exact"/>
        <w:widowControl/>
        <w:rPr>
          <w:rFonts w:ascii="Calibri" w:hAnsi="Calibri" w:eastAsia="宋体" w:cs="宋体"/>
          <w:sz w:val="24"/>
          <w:szCs w:val="24"/>
        </w:rPr>
      </w:pPr>
      <w:r>
        <w:rPr>
          <w:rFonts w:ascii="Calibri" w:hAnsi="Calibri" w:eastAsia="宋体" w:cs="宋体"/>
          <w:sz w:val="24"/>
          <w:szCs w:val="24"/>
        </w:rPr>
      </w:r>
      <w:r/>
    </w:p>
    <w:p>
      <w:pPr>
        <w:ind w:firstLine="480"/>
        <w:jc w:val="center"/>
        <w:spacing w:line="440" w:lineRule="exact"/>
        <w:rPr>
          <w:rFonts w:ascii="宋体" w:hAnsi="宋体" w:eastAsia="宋体" w:cs="Times New Roman"/>
          <w:b/>
          <w:bCs/>
          <w:sz w:val="32"/>
          <w:szCs w:val="32"/>
        </w:rPr>
      </w:pPr>
      <w:r>
        <w:rPr>
          <w:rFonts w:ascii="宋体" w:hAnsi="宋体" w:eastAsia="宋体" w:cs="仿宋"/>
          <w:sz w:val="24"/>
          <w:szCs w:val="24"/>
        </w:rPr>
        <w:br w:type="page" w:clear="all"/>
      </w:r>
      <w:bookmarkStart w:id="399" w:name="_Toc163508403"/>
      <w:r/>
      <w:bookmarkStart w:id="400" w:name="_Toc163508328"/>
      <w:r/>
      <w:r/>
    </w:p>
    <w:p>
      <w:pPr>
        <w:jc w:val="center"/>
        <w:rPr>
          <w:rFonts w:ascii="Times New Roman" w:hAnsi="Times New Roman" w:eastAsia="宋体" w:cs="Times New Roman"/>
          <w:b/>
          <w:bCs/>
          <w:sz w:val="28"/>
          <w:szCs w:val="28"/>
        </w:rPr>
        <w:outlineLvl w:val="1"/>
      </w:pPr>
      <w:r/>
      <w:bookmarkStart w:id="401" w:name="_Toc21736984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399"/>
      <w:r/>
      <w:bookmarkEnd w:id="400"/>
      <w:r/>
      <w:bookmarkEnd w:id="401"/>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ascii="Calibri" w:hAnsi="宋体" w:eastAsia="宋体" w:cs="Times New Roman"/>
          <w:sz w:val="24"/>
          <w:szCs w:val="24"/>
        </w:rPr>
        <w:t xml:space="preserve">苏州金正工程技术咨询服务有限公司</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402" w:name="_Toc17235"/>
      <w:r/>
      <w:bookmarkStart w:id="403" w:name="_Toc155086474"/>
      <w:r/>
      <w:bookmarkStart w:id="404" w:name="_Toc155086574"/>
      <w:r>
        <w:rPr>
          <w:rFonts w:ascii="Times New Roman" w:hAnsi="Times New Roman" w:eastAsia="宋体" w:cs="Times New Roman"/>
          <w:b/>
          <w:bCs/>
          <w:sz w:val="28"/>
          <w:szCs w:val="28"/>
        </w:rPr>
        <w:br w:type="page" w:clear="all"/>
      </w:r>
      <w:bookmarkStart w:id="405" w:name="_Toc163508404"/>
      <w:r/>
      <w:bookmarkStart w:id="406" w:name="_Toc217369850"/>
      <w:r/>
      <w:bookmarkStart w:id="407" w:name="_Toc16350832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402"/>
      <w:r/>
      <w:bookmarkEnd w:id="403"/>
      <w:r/>
      <w:bookmarkEnd w:id="404"/>
      <w:r/>
      <w:bookmarkEnd w:id="405"/>
      <w:r/>
      <w:bookmarkEnd w:id="406"/>
      <w:r/>
      <w:bookmarkEnd w:id="407"/>
      <w:r/>
      <w:r/>
    </w:p>
    <w:p>
      <w:pPr>
        <w:jc w:val="left"/>
        <w:spacing w:line="42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spacing w:line="440" w:lineRule="exact"/>
        <w:rPr>
          <w:rFonts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苏州金</w:t>
      </w:r>
      <w:r>
        <w:rPr>
          <w:rFonts w:hint="eastAsia" w:ascii="宋体" w:hAnsi="宋体" w:eastAsia="宋体" w:cs="Times New Roman"/>
          <w:color w:val="000000"/>
          <w:sz w:val="24"/>
          <w:szCs w:val="24"/>
          <w:u w:val="single"/>
          <w:lang w:val="zh-CN"/>
        </w:rPr>
        <w:t xml:space="preserve">正工程</w:t>
      </w:r>
      <w:r>
        <w:rPr>
          <w:rFonts w:hint="eastAsia" w:ascii="宋体" w:hAnsi="宋体" w:eastAsia="宋体" w:cs="Times New Roman"/>
          <w:color w:val="000000"/>
          <w:sz w:val="24"/>
          <w:szCs w:val="24"/>
          <w:u w:val="single"/>
          <w:lang w:val="zh-CN"/>
        </w:rPr>
        <w:t xml:space="preserve">技术咨询服务有限公司</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JSZC-320581-SZJZ-G2025-0092</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据此函，</w:t>
      </w:r>
      <w:r>
        <w:rPr>
          <w:rFonts w:hint="eastAsia" w:ascii="宋体" w:hAnsi="宋体" w:eastAsia="宋体" w:cs="Times New Roman"/>
          <w:sz w:val="24"/>
          <w:szCs w:val="21"/>
        </w:rPr>
        <w:t xml:space="preserve">兹宣布</w:t>
      </w:r>
      <w:r>
        <w:rPr>
          <w:rFonts w:hint="eastAsia" w:ascii="宋体" w:hAnsi="宋体" w:eastAsia="宋体" w:cs="Times New Roman"/>
          <w:sz w:val="24"/>
          <w:szCs w:val="21"/>
        </w:rPr>
        <w:t xml:space="preserve">同意如下：</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邮</w:t>
      </w:r>
      <w:r>
        <w:rPr>
          <w:rFonts w:hint="eastAsia" w:ascii="宋体" w:hAnsi="宋体" w:eastAsia="宋体" w:cs="Times New Roman"/>
          <w:sz w:val="24"/>
          <w:szCs w:val="21"/>
        </w:rPr>
        <w:t xml:space="preserve">        编：</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账</w:t>
      </w:r>
      <w:r>
        <w:rPr>
          <w:rFonts w:hint="eastAsia" w:ascii="宋体" w:hAnsi="宋体" w:eastAsia="宋体" w:cs="Times New Roman"/>
          <w:sz w:val="24"/>
          <w:szCs w:val="21"/>
        </w:rPr>
        <w:t xml:space="preserve">        号： </w:t>
      </w:r>
      <w:r/>
    </w:p>
    <w:p>
      <w:pPr>
        <w:ind w:left="420" w:firstLine="480"/>
        <w:jc w:val="left"/>
        <w:spacing w:line="420" w:lineRule="exact"/>
        <w:rPr>
          <w:rFonts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ascii="宋体" w:hAnsi="宋体" w:eastAsia="宋体" w:cs="Times New Roman"/>
          <w:sz w:val="24"/>
          <w:szCs w:val="21"/>
        </w:rPr>
      </w:pPr>
      <w:r>
        <w:rPr>
          <w:rFonts w:ascii="宋体" w:hAnsi="宋体" w:eastAsia="宋体" w:cs="Times New Roman"/>
          <w:sz w:val="24"/>
          <w:szCs w:val="21"/>
        </w:rPr>
      </w:r>
      <w:r/>
    </w:p>
    <w:p>
      <w:pPr>
        <w:ind w:left="5387" w:firstLine="480"/>
        <w:jc w:val="left"/>
        <w:spacing w:before="120" w:after="120" w:line="420" w:lineRule="exact"/>
        <w:rPr>
          <w:rFonts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408" w:name="_Toc163508326"/>
      <w:r/>
      <w:bookmarkStart w:id="409" w:name="_Toc163500766"/>
      <w:r/>
      <w:bookmarkStart w:id="410" w:name="_Toc163508401"/>
      <w:r/>
      <w:bookmarkStart w:id="411" w:name="_Toc217369851"/>
      <w:r/>
      <w:bookmarkStart w:id="412" w:name="_Toc163508400"/>
      <w:r/>
      <w:bookmarkStart w:id="413" w:name="_Toc163508325"/>
      <w:r/>
      <w:bookmarkStart w:id="414" w:name="_Toc163508405"/>
      <w:r/>
      <w:bookmarkStart w:id="415" w:name="_Toc163508330"/>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408"/>
      <w:r/>
      <w:bookmarkEnd w:id="409"/>
      <w:r/>
      <w:bookmarkEnd w:id="410"/>
      <w:r/>
      <w:bookmarkEnd w:id="411"/>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JSZC-320581-SZJZ-G2025-0092</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2025</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ascii="楷体" w:hAnsi="楷体" w:eastAsia="楷体" w:cs="Times New Roman"/>
          <w:sz w:val="24"/>
          <w:szCs w:val="24"/>
        </w:rPr>
      </w:pPr>
      <w:r>
        <w:rPr>
          <w:rFonts w:ascii="楷体" w:hAnsi="楷体" w:eastAsia="楷体" w:cs="Times New Roman"/>
          <w:sz w:val="24"/>
          <w:szCs w:val="24"/>
        </w:rPr>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12"/>
      <w:r/>
      <w:bookmarkEnd w:id="413"/>
      <w:r/>
      <w:r/>
    </w:p>
    <w:p>
      <w:pPr>
        <w:jc w:val="center"/>
        <w:rPr>
          <w:rFonts w:ascii="Times New Roman" w:hAnsi="Times New Roman" w:eastAsia="宋体" w:cs="Times New Roman"/>
          <w:b/>
          <w:bCs/>
          <w:sz w:val="28"/>
          <w:szCs w:val="28"/>
        </w:rPr>
        <w:outlineLvl w:val="1"/>
      </w:pPr>
      <w:r/>
      <w:bookmarkStart w:id="416" w:name="_Toc21736985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16"/>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4412"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文件的实质性要求</w:t>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是否响应</w:t>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t xml:space="preserve">…</w:t>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4412" w:type="dxa"/>
            <w:vAlign w:val="center"/>
            <w:textDirection w:val="lrTb"/>
            <w:noWrap w:val="false"/>
          </w:tcPr>
          <w:p>
            <w:pPr>
              <w:spacing w:line="440" w:lineRule="exact"/>
              <w:rPr>
                <w:rFonts w:ascii="Calibri" w:hAnsi="Calibri" w:eastAsia="宋体" w:cs="Times New Roman"/>
                <w:color w:val="000000"/>
                <w:sz w:val="24"/>
              </w:rPr>
            </w:pPr>
            <w:r>
              <w:rPr>
                <w:rFonts w:ascii="Calibri" w:hAnsi="Calibri" w:eastAsia="宋体" w:cs="Times New Roman"/>
                <w:color w:val="000000"/>
                <w:sz w:val="24"/>
              </w:rPr>
            </w:r>
            <w:r/>
          </w:p>
        </w:tc>
        <w:tc>
          <w:tcPr>
            <w:tcW w:w="2514"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1526"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r>
    </w:tbl>
    <w:p>
      <w:pP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spacing w:line="400" w:lineRule="exact"/>
        <w:rPr>
          <w:rFonts w:ascii="Calibri" w:hAnsi="Calibri" w:eastAsia="宋体" w:cs="Times New Roman"/>
          <w:bCs/>
          <w:sz w:val="24"/>
        </w:rPr>
      </w:pPr>
      <w:r>
        <w:rPr>
          <w:rFonts w:hint="eastAsia" w:ascii="宋体" w:hAnsi="宋体" w:eastAsia="宋体" w:cs="Times New Roman"/>
          <w:sz w:val="24"/>
          <w:szCs w:val="24"/>
        </w:rPr>
        <w:t xml:space="preserve">1.投标人应</w:t>
      </w:r>
      <w:r>
        <w:rPr>
          <w:rFonts w:ascii="宋体" w:hAnsi="宋体" w:eastAsia="宋体" w:cs="Times New Roman"/>
          <w:sz w:val="24"/>
          <w:szCs w:val="24"/>
        </w:rPr>
        <w:t xml:space="preserve">对本项目</w:t>
      </w:r>
      <w:r>
        <w:rPr>
          <w:rFonts w:hint="eastAsia" w:ascii="宋体" w:hAnsi="宋体" w:eastAsia="宋体" w:cs="Times New Roman"/>
          <w:b/>
          <w:sz w:val="24"/>
          <w:szCs w:val="24"/>
        </w:rPr>
        <w:t xml:space="preserve">无法响应</w:t>
      </w:r>
      <w:r>
        <w:rPr>
          <w:rFonts w:hint="eastAsia" w:ascii="宋体" w:hAnsi="宋体" w:eastAsia="宋体" w:cs="Times New Roman"/>
          <w:sz w:val="24"/>
          <w:szCs w:val="24"/>
        </w:rPr>
        <w:t xml:space="preserve">的实质性内容进行列明。</w:t>
      </w:r>
      <w:r>
        <w:rPr>
          <w:rFonts w:ascii="宋体" w:hAnsi="宋体" w:eastAsia="宋体" w:cs="Times New Roman"/>
          <w:b/>
          <w:sz w:val="24"/>
          <w:szCs w:val="24"/>
        </w:rPr>
        <w:t xml:space="preserve">如未列出，则视为响应</w:t>
      </w:r>
      <w:r>
        <w:rPr>
          <w:rFonts w:ascii="宋体" w:hAnsi="宋体" w:eastAsia="宋体" w:cs="Times New Roman"/>
          <w:b/>
          <w:sz w:val="24"/>
        </w:rPr>
        <w:t xml:space="preserve">。</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17" w:name="_Toc21736985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 </w:t>
      </w:r>
      <w:r>
        <w:rPr>
          <w:rFonts w:hint="eastAsia" w:ascii="宋体" w:hAnsi="宋体" w:eastAsia="宋体" w:cs="Times New Roman"/>
          <w:b/>
          <w:bCs/>
          <w:sz w:val="32"/>
          <w:szCs w:val="32"/>
        </w:rPr>
        <w:t xml:space="preserve">报价明细表</w:t>
      </w:r>
      <w:bookmarkEnd w:id="414"/>
      <w:r/>
      <w:bookmarkEnd w:id="415"/>
      <w:r/>
      <w:bookmarkEnd w:id="417"/>
      <w:r/>
      <w:r/>
    </w:p>
    <w:p>
      <w:pPr>
        <w:jc w:val="center"/>
        <w:spacing w:line="440" w:lineRule="exact"/>
        <w:rPr>
          <w:rFonts w:ascii="Calibri" w:hAnsi="Calibri" w:eastAsia="宋体" w:cs="Times New Roman"/>
          <w:bCs/>
          <w:color w:val="ff0000"/>
          <w:sz w:val="24"/>
        </w:rPr>
      </w:pPr>
      <w:r>
        <w:rPr>
          <w:rFonts w:ascii="Calibri" w:hAnsi="Calibri" w:eastAsia="宋体" w:cs="Times New Roman"/>
          <w:bCs/>
          <w:color w:val="ff0000"/>
          <w:sz w:val="24"/>
        </w:rPr>
      </w:r>
      <w:r/>
    </w:p>
    <w:tbl>
      <w:tblPr>
        <w:tblW w:w="10234"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21"/>
        <w:gridCol w:w="1533"/>
        <w:gridCol w:w="845"/>
        <w:gridCol w:w="733"/>
        <w:gridCol w:w="1264"/>
        <w:gridCol w:w="845"/>
        <w:gridCol w:w="1263"/>
        <w:gridCol w:w="1131"/>
        <w:gridCol w:w="936"/>
        <w:gridCol w:w="963"/>
      </w:tblGrid>
      <w:tr>
        <w:trPr>
          <w:trHeight w:val="567"/>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编号</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货物名称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品牌</w:t>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生产厂家</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规格型号</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单位</w:t>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数量</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单价（元）</w:t>
            </w:r>
            <w:r/>
          </w:p>
        </w:tc>
        <w:tc>
          <w:tcPr>
            <w:tcBorders>
              <w:top w:val="single" w:color="auto" w:sz="4" w:space="0"/>
              <w:left w:val="single" w:color="auto" w:sz="4" w:space="0"/>
              <w:bottom w:val="single" w:color="auto" w:sz="4" w:space="0"/>
              <w:right w:val="single" w:color="auto" w:sz="4" w:space="0"/>
            </w:tcBorders>
            <w:tcW w:w="936"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合计（元）</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spacing w:line="440" w:lineRule="exact"/>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567"/>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567"/>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567"/>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567"/>
        </w:trPr>
        <w:tc>
          <w:tcPr>
            <w:tcBorders>
              <w:top w:val="single" w:color="auto" w:sz="4" w:space="0"/>
              <w:left w:val="single" w:color="auto" w:sz="4" w:space="0"/>
              <w:bottom w:val="single" w:color="auto" w:sz="4" w:space="0"/>
              <w:right w:val="single" w:color="auto" w:sz="4" w:space="0"/>
            </w:tcBorders>
            <w:tcW w:w="721" w:type="dxa"/>
            <w:vAlign w:val="center"/>
            <w:textDirection w:val="lrTb"/>
            <w:noWrap w:val="false"/>
          </w:tcPr>
          <w:p>
            <w:pPr>
              <w:jc w:val="center"/>
              <w:widowControl/>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53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2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36" w:type="dxa"/>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r>
            <w:r/>
          </w:p>
        </w:tc>
      </w:tr>
      <w:tr>
        <w:trPr>
          <w:trHeight w:val="567"/>
        </w:trPr>
        <w:tc>
          <w:tcPr>
            <w:gridSpan w:val="3"/>
            <w:tcBorders>
              <w:top w:val="single" w:color="auto" w:sz="4" w:space="0"/>
              <w:left w:val="single" w:color="auto" w:sz="4" w:space="0"/>
              <w:bottom w:val="single" w:color="auto" w:sz="4" w:space="0"/>
              <w:right w:val="single" w:color="auto" w:sz="4" w:space="0"/>
            </w:tcBorders>
            <w:tcW w:w="3099"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合计总价（元）</w:t>
            </w:r>
            <w:r/>
          </w:p>
        </w:tc>
        <w:tc>
          <w:tcPr>
            <w:tcBorders>
              <w:top w:val="single" w:color="auto" w:sz="4" w:space="0"/>
              <w:left w:val="single" w:color="auto" w:sz="4" w:space="0"/>
              <w:bottom w:val="single" w:color="auto" w:sz="4" w:space="0"/>
              <w:right w:val="single" w:color="auto" w:sz="4" w:space="0"/>
            </w:tcBorders>
            <w:tcW w:w="733" w:type="dxa"/>
            <w:textDirection w:val="lrTb"/>
            <w:noWrap w:val="false"/>
          </w:tcPr>
          <w:p>
            <w:pPr>
              <w:spacing w:line="56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c>
          <w:tcPr>
            <w:gridSpan w:val="6"/>
            <w:tcBorders>
              <w:top w:val="single" w:color="auto" w:sz="4" w:space="0"/>
              <w:left w:val="single" w:color="auto" w:sz="4" w:space="0"/>
              <w:bottom w:val="single" w:color="auto" w:sz="4" w:space="0"/>
              <w:right w:val="single" w:color="auto" w:sz="4" w:space="0"/>
            </w:tcBorders>
            <w:tcW w:w="6402" w:type="dxa"/>
            <w:textDirection w:val="lrTb"/>
            <w:noWrap w:val="false"/>
          </w:tcPr>
          <w:p>
            <w:pPr>
              <w:spacing w:line="560" w:lineRule="exact"/>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spacing w:line="440" w:lineRule="exact"/>
        <w:rPr>
          <w:rFonts w:ascii="Calibri" w:hAnsi="Calibri" w:eastAsia="宋体" w:cs="Times New Roman"/>
          <w:bCs/>
          <w:sz w:val="24"/>
        </w:rPr>
      </w:pPr>
      <w:r>
        <w:rPr>
          <w:rFonts w:ascii="Calibri" w:hAnsi="Calibri" w:eastAsia="宋体" w:cs="Times New Roman"/>
          <w:bCs/>
          <w:sz w:val="24"/>
        </w:rPr>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注：</w:t>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1</w:t>
      </w:r>
      <w:r>
        <w:rPr>
          <w:rFonts w:hint="eastAsia" w:ascii="Calibri" w:hAnsi="Calibri" w:eastAsia="宋体" w:cs="Times New Roman"/>
          <w:bCs/>
          <w:sz w:val="24"/>
        </w:rPr>
        <w:t xml:space="preserve">．投标人应根据本项目各项分项价格情况填写上述表格。</w:t>
      </w:r>
      <w:r/>
    </w:p>
    <w:p>
      <w:pPr>
        <w:spacing w:line="440" w:lineRule="exact"/>
        <w:rPr>
          <w:rFonts w:ascii="Calibri" w:hAnsi="Calibri" w:eastAsia="宋体" w:cs="Times New Roman"/>
          <w:bCs/>
          <w:sz w:val="24"/>
        </w:rPr>
      </w:pPr>
      <w:r>
        <w:rPr>
          <w:rFonts w:hint="eastAsia" w:ascii="Calibri" w:hAnsi="Calibri" w:eastAsia="宋体" w:cs="Times New Roman"/>
          <w:bCs/>
          <w:sz w:val="24"/>
        </w:rPr>
        <w:t xml:space="preserve">2</w:t>
      </w:r>
      <w:r>
        <w:rPr>
          <w:rFonts w:hint="eastAsia" w:ascii="Calibri" w:hAnsi="Calibri" w:eastAsia="宋体" w:cs="Times New Roman"/>
          <w:bCs/>
          <w:sz w:val="24"/>
        </w:rPr>
        <w:t xml:space="preserve">．所有价格用人民币表示，</w:t>
      </w:r>
      <w:r>
        <w:rPr>
          <w:rFonts w:hint="eastAsia" w:ascii="Calibri" w:hAnsi="Calibri" w:eastAsia="宋体" w:cs="Times New Roman"/>
          <w:bCs/>
          <w:sz w:val="24"/>
          <w:szCs w:val="24"/>
        </w:rPr>
        <w:t xml:space="preserve">请至多保留小数点后两位</w:t>
      </w:r>
      <w:r>
        <w:rPr>
          <w:rFonts w:hint="eastAsia" w:ascii="Calibri" w:hAnsi="Calibri" w:eastAsia="宋体" w:cs="Times New Roman"/>
          <w:bCs/>
          <w:sz w:val="24"/>
        </w:rPr>
        <w:t xml:space="preserve">。</w:t>
      </w:r>
      <w:r/>
    </w:p>
    <w:p>
      <w:pPr>
        <w:spacing w:line="440" w:lineRule="exact"/>
        <w:rPr>
          <w:rFonts w:ascii="Calibri" w:hAnsi="Calibri" w:eastAsia="宋体" w:cs="Times New Roman"/>
          <w:sz w:val="24"/>
          <w:szCs w:val="24"/>
        </w:rPr>
      </w:pPr>
      <w:r>
        <w:rPr>
          <w:rFonts w:hint="eastAsia" w:ascii="Calibri" w:hAnsi="Calibri" w:eastAsia="宋体" w:cs="Times New Roman"/>
          <w:bCs/>
          <w:sz w:val="24"/>
        </w:rPr>
        <w:t xml:space="preserve">3</w:t>
      </w:r>
      <w:r>
        <w:rPr>
          <w:rFonts w:hint="eastAsia" w:ascii="Calibri" w:hAnsi="Calibri" w:eastAsia="宋体" w:cs="Times New Roman"/>
          <w:bCs/>
          <w:sz w:val="24"/>
        </w:rPr>
        <w:t xml:space="preserve">．表中“</w:t>
      </w:r>
      <w:r>
        <w:rPr>
          <w:rFonts w:hint="eastAsia" w:ascii="Times New Roman" w:hAnsi="Times New Roman" w:eastAsia="宋体" w:cs="Times New Roman"/>
          <w:sz w:val="24"/>
          <w:szCs w:val="20"/>
        </w:rPr>
        <w:t xml:space="preserve">合计总价</w:t>
      </w:r>
      <w:r>
        <w:rPr>
          <w:rFonts w:hint="eastAsia" w:ascii="Calibri" w:hAnsi="Calibri" w:eastAsia="宋体" w:cs="Times New Roman"/>
          <w:bCs/>
          <w:sz w:val="24"/>
        </w:rPr>
        <w:t xml:space="preserve">”应与“开标一览表”中“</w:t>
      </w:r>
      <w:r>
        <w:rPr>
          <w:rFonts w:hint="eastAsia" w:ascii="宋体" w:hAnsi="宋体" w:eastAsia="宋体" w:cs="Times New Roman"/>
          <w:sz w:val="24"/>
          <w:szCs w:val="24"/>
        </w:rPr>
        <w:t xml:space="preserve">投标总报价</w:t>
      </w:r>
      <w:r>
        <w:rPr>
          <w:rFonts w:hint="eastAsia" w:ascii="Calibri" w:hAnsi="Calibri" w:eastAsia="宋体" w:cs="Times New Roman"/>
          <w:bCs/>
          <w:sz w:val="24"/>
        </w:rPr>
        <w:t xml:space="preserve">”相一致。</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18" w:name="_Toc163508331"/>
      <w:r/>
      <w:bookmarkStart w:id="419" w:name="_Toc163508406"/>
      <w:r/>
      <w:bookmarkStart w:id="420" w:name="_Toc217369854"/>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10 </w:t>
      </w:r>
      <w:r>
        <w:rPr>
          <w:rFonts w:hint="eastAsia" w:ascii="宋体" w:hAnsi="宋体" w:eastAsia="宋体" w:cs="Times New Roman"/>
          <w:b/>
          <w:bCs/>
          <w:sz w:val="32"/>
          <w:szCs w:val="32"/>
        </w:rPr>
        <w:t xml:space="preserve">技术要求响应及偏离表</w:t>
      </w:r>
      <w:bookmarkEnd w:id="418"/>
      <w:r/>
      <w:bookmarkEnd w:id="419"/>
      <w:r/>
      <w:bookmarkEnd w:id="420"/>
      <w:r/>
      <w:r/>
    </w:p>
    <w:p>
      <w:pPr>
        <w:ind w:firstLine="240"/>
        <w:spacing w:line="480" w:lineRule="exact"/>
        <w:rPr>
          <w:rFonts w:ascii="楷体_GB2312" w:hAnsi="宋体" w:eastAsia="楷体_GB2312" w:cs="宋体"/>
          <w:color w:val="000000"/>
          <w:sz w:val="24"/>
          <w:szCs w:val="24"/>
        </w:rPr>
      </w:pPr>
      <w:r>
        <w:rPr>
          <w:rFonts w:ascii="楷体_GB2312" w:hAnsi="宋体" w:eastAsia="楷体_GB2312" w:cs="宋体"/>
          <w:color w:val="000000"/>
          <w:sz w:val="24"/>
          <w:szCs w:val="24"/>
        </w:rPr>
      </w:r>
      <w:r/>
    </w:p>
    <w:tbl>
      <w:tblPr>
        <w:tblW w:w="89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8"/>
        <w:gridCol w:w="1884"/>
        <w:gridCol w:w="2505"/>
        <w:gridCol w:w="1276"/>
        <w:gridCol w:w="2517"/>
      </w:tblGrid>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采购文件要求</w:t>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投标人提供承诺</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是否响应</w:t>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hint="eastAsia" w:ascii="宋体" w:hAnsi="宋体" w:eastAsia="宋体" w:cs="Times New Roman"/>
                <w:color w:val="000000"/>
                <w:sz w:val="24"/>
                <w:szCs w:val="24"/>
              </w:rPr>
              <w:t xml:space="preserve">偏离内容及原因</w:t>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r>
        <w:trPr>
          <w:trHeight w:val="548"/>
        </w:trPr>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884"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05"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c>
          <w:tcPr>
            <w:tcBorders>
              <w:top w:val="single" w:color="auto" w:sz="4" w:space="0"/>
              <w:left w:val="single" w:color="auto" w:sz="4" w:space="0"/>
              <w:bottom w:val="single" w:color="auto" w:sz="4" w:space="0"/>
              <w:right w:val="single" w:color="auto" w:sz="4" w:space="0"/>
            </w:tcBorders>
            <w:tcW w:w="2517" w:type="dxa"/>
            <w:vAlign w:val="center"/>
            <w:textDirection w:val="lrTb"/>
            <w:noWrap w:val="false"/>
          </w:tcPr>
          <w:p>
            <w:pPr>
              <w:jc w:val="center"/>
              <w:rPr>
                <w:rFonts w:ascii="楷体_GB2312" w:hAnsi="Times New Roman" w:eastAsia="楷体_GB2312" w:cs="Times New Roman"/>
                <w:color w:val="000000"/>
                <w:sz w:val="24"/>
                <w:szCs w:val="24"/>
              </w:rPr>
            </w:pPr>
            <w:r>
              <w:rPr>
                <w:rFonts w:ascii="楷体_GB2312" w:hAnsi="Times New Roman" w:eastAsia="楷体_GB2312" w:cs="Times New Roman"/>
                <w:color w:val="000000"/>
                <w:sz w:val="24"/>
                <w:szCs w:val="24"/>
              </w:rPr>
            </w:r>
            <w:r/>
          </w:p>
        </w:tc>
      </w:tr>
    </w:tbl>
    <w:p>
      <w:pPr>
        <w:spacing w:line="460" w:lineRule="exact"/>
        <w:rPr>
          <w:rFonts w:ascii="宋体" w:hAnsi="宋体" w:eastAsia="宋体" w:cs="宋体"/>
          <w:color w:val="000000"/>
          <w:sz w:val="24"/>
          <w:szCs w:val="24"/>
        </w:rPr>
      </w:pPr>
      <w:r>
        <w:rPr>
          <w:rFonts w:hint="eastAsia" w:ascii="宋体" w:hAnsi="宋体" w:eastAsia="宋体" w:cs="宋体"/>
          <w:color w:val="000000"/>
          <w:sz w:val="24"/>
          <w:szCs w:val="24"/>
        </w:rPr>
        <w:t xml:space="preserve">注：</w:t>
      </w:r>
      <w:r/>
    </w:p>
    <w:p>
      <w:pPr>
        <w:spacing w:line="460" w:lineRule="exact"/>
        <w:rPr>
          <w:rFonts w:ascii="宋体" w:hAnsi="宋体" w:eastAsia="宋体" w:cs="宋体"/>
          <w:b/>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应根据</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采购需求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中的</w:t>
      </w:r>
      <w:r>
        <w:rPr>
          <w:rFonts w:hint="eastAsia" w:ascii="楷体_GB2312" w:hAnsi="宋体" w:eastAsia="楷体_GB2312" w:cs="宋体"/>
          <w:color w:val="000000"/>
          <w:sz w:val="24"/>
          <w:szCs w:val="24"/>
        </w:rPr>
        <w:t xml:space="preserve">“</w:t>
      </w:r>
      <w:r>
        <w:rPr>
          <w:rFonts w:hint="eastAsia" w:ascii="宋体" w:hAnsi="宋体" w:eastAsia="宋体" w:cs="宋体"/>
          <w:bCs/>
          <w:color w:val="000000"/>
          <w:sz w:val="24"/>
          <w:szCs w:val="24"/>
        </w:rPr>
        <w:t xml:space="preserve">三、技术参数要求</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对照所能提供的承诺进行逐项评议并附相关证明材料。</w:t>
      </w:r>
      <w:r/>
    </w:p>
    <w:p>
      <w:pPr>
        <w:jc w:val="left"/>
        <w:spacing w:line="440" w:lineRule="exact"/>
        <w:rPr>
          <w:rFonts w:ascii="宋体" w:hAnsi="宋体" w:eastAsia="宋体" w:cs="宋体"/>
          <w:color w:val="000000"/>
          <w:sz w:val="24"/>
          <w:szCs w:val="24"/>
        </w:rPr>
      </w:pP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若完全响应，在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；若有偏离在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是否响应</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栏中填写 </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否</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并在</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偏离内容及原因</w:t>
      </w:r>
      <w:r>
        <w:rPr>
          <w:rFonts w:hint="eastAsia" w:ascii="楷体_GB2312" w:hAnsi="宋体" w:eastAsia="楷体_GB2312" w:cs="宋体"/>
          <w:color w:val="000000"/>
          <w:sz w:val="24"/>
          <w:szCs w:val="24"/>
        </w:rPr>
        <w:t xml:space="preserve">”</w:t>
      </w:r>
      <w:r>
        <w:rPr>
          <w:rFonts w:hint="eastAsia" w:ascii="宋体" w:hAnsi="宋体" w:eastAsia="宋体" w:cs="宋体"/>
          <w:color w:val="000000"/>
          <w:sz w:val="24"/>
          <w:szCs w:val="24"/>
        </w:rPr>
        <w:t xml:space="preserve">栏中</w:t>
      </w:r>
      <w:r>
        <w:rPr>
          <w:rFonts w:hint="eastAsia" w:ascii="宋体" w:hAnsi="宋体" w:eastAsia="宋体" w:cs="宋体"/>
          <w:color w:val="000000"/>
          <w:sz w:val="24"/>
          <w:szCs w:val="24"/>
        </w:rPr>
        <w:t xml:space="preserve">作出</w:t>
      </w:r>
      <w:r>
        <w:rPr>
          <w:rFonts w:hint="eastAsia" w:ascii="宋体" w:hAnsi="宋体" w:eastAsia="宋体" w:cs="宋体"/>
          <w:color w:val="000000"/>
          <w:sz w:val="24"/>
          <w:szCs w:val="24"/>
        </w:rPr>
        <w:t xml:space="preserve">说明；因未标明或表述含糊导致的评审风险将由</w:t>
      </w:r>
      <w:r>
        <w:rPr>
          <w:rFonts w:hint="eastAsia" w:ascii="宋体" w:hAnsi="宋体" w:eastAsia="宋体" w:cs="Times New Roman"/>
          <w:color w:val="000000"/>
          <w:sz w:val="24"/>
          <w:szCs w:val="24"/>
        </w:rPr>
        <w:t xml:space="preserve">投标人</w:t>
      </w:r>
      <w:r>
        <w:rPr>
          <w:rFonts w:hint="eastAsia" w:ascii="宋体" w:hAnsi="宋体" w:eastAsia="宋体" w:cs="宋体"/>
          <w:color w:val="000000"/>
          <w:sz w:val="24"/>
          <w:szCs w:val="24"/>
        </w:rPr>
        <w:t xml:space="preserve">承担。</w:t>
      </w:r>
      <w:r/>
    </w:p>
    <w:p>
      <w:pPr>
        <w:jc w:val="left"/>
        <w:spacing w:line="440" w:lineRule="exact"/>
        <w:rPr>
          <w:rFonts w:ascii="Times New Roman" w:hAnsi="Times New Roman" w:eastAsia="宋体" w:cs="Times New Roman"/>
          <w:bCs/>
          <w:sz w:val="24"/>
          <w:szCs w:val="24"/>
        </w:rPr>
      </w:pPr>
      <w:r>
        <w:rPr>
          <w:rFonts w:hint="eastAsia" w:ascii="宋体" w:hAnsi="宋体" w:eastAsia="宋体" w:cs="宋体"/>
          <w:color w:val="000000"/>
          <w:sz w:val="24"/>
          <w:szCs w:val="24"/>
        </w:rPr>
        <w:t xml:space="preserve">3.表格</w:t>
      </w:r>
      <w:r>
        <w:rPr>
          <w:rFonts w:hint="eastAsia" w:ascii="宋体" w:hAnsi="宋体" w:eastAsia="宋体" w:cs="宋体"/>
          <w:color w:val="000000"/>
          <w:sz w:val="24"/>
          <w:szCs w:val="24"/>
        </w:rPr>
        <w:t xml:space="preserve">不够可</w:t>
      </w:r>
      <w:r>
        <w:rPr>
          <w:rFonts w:hint="eastAsia" w:ascii="宋体" w:hAnsi="宋体" w:eastAsia="宋体" w:cs="宋体"/>
          <w:color w:val="000000"/>
          <w:sz w:val="24"/>
          <w:szCs w:val="24"/>
        </w:rPr>
        <w:t xml:space="preserve">另接。</w:t>
      </w:r>
      <w:r/>
    </w:p>
    <w:p>
      <w:pPr>
        <w:jc w:val="center"/>
        <w:rPr>
          <w:rFonts w:ascii="宋体" w:hAnsi="宋体" w:eastAsia="宋体" w:cs="Times New Roman"/>
          <w:b/>
          <w:bCs/>
          <w:sz w:val="32"/>
          <w:szCs w:val="32"/>
          <w:highlight w:val="yellow"/>
        </w:rPr>
        <w:outlineLvl w:val="1"/>
      </w:pPr>
      <w:r>
        <w:rPr>
          <w:rFonts w:hint="eastAsia" w:ascii="宋体" w:hAnsi="宋体" w:eastAsia="宋体" w:cs="Times New Roman"/>
          <w:b/>
          <w:sz w:val="24"/>
          <w:szCs w:val="24"/>
        </w:rPr>
        <w:br w:type="page" w:clear="all"/>
      </w:r>
      <w:bookmarkStart w:id="421" w:name="_Toc217369855"/>
      <w:r/>
      <w:bookmarkStart w:id="422" w:name="_Toc163508407"/>
      <w:r/>
      <w:bookmarkStart w:id="423" w:name="_Toc16350833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11 </w:t>
      </w:r>
      <w:r>
        <w:rPr>
          <w:rFonts w:hint="eastAsia" w:ascii="宋体" w:hAnsi="宋体" w:eastAsia="宋体" w:cs="Times New Roman"/>
          <w:b/>
          <w:bCs/>
          <w:sz w:val="32"/>
          <w:szCs w:val="32"/>
        </w:rPr>
        <w:t xml:space="preserve">项目</w:t>
      </w:r>
      <w:r>
        <w:rPr>
          <w:rFonts w:ascii="宋体" w:hAnsi="宋体" w:eastAsia="宋体" w:cs="Times New Roman"/>
          <w:b/>
          <w:bCs/>
          <w:sz w:val="32"/>
          <w:szCs w:val="32"/>
        </w:rPr>
        <w:t xml:space="preserve">方案</w:t>
      </w:r>
      <w:bookmarkEnd w:id="421"/>
      <w:r/>
      <w:r/>
    </w:p>
    <w:p>
      <w:pPr>
        <w:jc w:val="center"/>
        <w:widowControl/>
        <w:rPr>
          <w:rFonts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w:t>
      </w:r>
      <w:r>
        <w:rPr>
          <w:rFonts w:ascii="宋体" w:hAnsi="宋体" w:eastAsia="宋体" w:cs="Times New Roman"/>
          <w:sz w:val="24"/>
          <w:szCs w:val="24"/>
        </w:rPr>
        <w:t xml:space="preserve">采云</w:t>
      </w:r>
      <w:r>
        <w:rPr>
          <w:rFonts w:ascii="宋体" w:hAnsi="宋体" w:eastAsia="宋体" w:cs="Times New Roman"/>
          <w:sz w:val="24"/>
          <w:szCs w:val="24"/>
        </w:rPr>
        <w:t xml:space="preserve">系统。</w:t>
      </w:r>
      <w:r/>
    </w:p>
    <w:p>
      <w:pPr>
        <w:jc w:val="left"/>
        <w:widowControl/>
        <w:rPr>
          <w:rFonts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24" w:name="_Toc21736985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12 </w:t>
      </w:r>
      <w:r>
        <w:rPr>
          <w:rFonts w:hint="eastAsia" w:ascii="宋体" w:hAnsi="宋体" w:eastAsia="宋体" w:cs="Times New Roman"/>
          <w:b/>
          <w:bCs/>
          <w:sz w:val="32"/>
          <w:szCs w:val="32"/>
        </w:rPr>
        <w:t xml:space="preserve">商务要求响应及偏离表</w:t>
      </w:r>
      <w:bookmarkEnd w:id="422"/>
      <w:r/>
      <w:bookmarkEnd w:id="423"/>
      <w:r/>
      <w:bookmarkEnd w:id="424"/>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第十九条</w:t>
            </w:r>
            <w:r>
              <w:rPr>
                <w:rFonts w:ascii="Calibri" w:hAnsi="Calibri" w:eastAsia="宋体" w:cs="Times New Roman"/>
                <w:sz w:val="24"/>
                <w:szCs w:val="24"/>
              </w:rPr>
              <w:t xml:space="preserve"> </w:t>
            </w:r>
            <w:r>
              <w:rPr>
                <w:rFonts w:ascii="Calibri" w:hAnsi="Calibri" w:eastAsia="宋体" w:cs="Times New Roman"/>
                <w:sz w:val="24"/>
                <w:szCs w:val="24"/>
              </w:rPr>
              <w:t xml:space="preserve">履约保证金</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第二十条</w:t>
            </w:r>
            <w:r>
              <w:rPr>
                <w:rFonts w:ascii="Calibri" w:hAnsi="Calibri" w:eastAsia="宋体" w:cs="Times New Roman"/>
                <w:sz w:val="24"/>
                <w:szCs w:val="24"/>
              </w:rPr>
              <w:t xml:space="preserve"> </w:t>
            </w:r>
            <w:r>
              <w:rPr>
                <w:rFonts w:ascii="Calibri" w:hAnsi="Calibri" w:eastAsia="宋体" w:cs="Times New Roman"/>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第二十一条</w:t>
            </w:r>
            <w:r>
              <w:rPr>
                <w:rFonts w:ascii="Calibri" w:hAnsi="Calibri" w:eastAsia="宋体" w:cs="Times New Roman"/>
                <w:sz w:val="24"/>
                <w:szCs w:val="24"/>
              </w:rPr>
              <w:t xml:space="preserve"> </w:t>
            </w:r>
            <w:r>
              <w:rPr>
                <w:rFonts w:ascii="Calibri" w:hAnsi="Calibri" w:eastAsia="宋体" w:cs="Times New Roman"/>
                <w:sz w:val="24"/>
                <w:szCs w:val="24"/>
              </w:rPr>
              <w:t xml:space="preserve">通知与送达</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Calibri" w:hAnsi="Calibri" w:eastAsia="宋体" w:cs="Times New Roman"/>
                <w:sz w:val="24"/>
                <w:szCs w:val="24"/>
              </w:rPr>
              <w:t xml:space="preserve">第二十二条</w:t>
            </w:r>
            <w:r>
              <w:rPr>
                <w:rFonts w:ascii="Calibri" w:hAnsi="Calibri" w:eastAsia="宋体" w:cs="Times New Roman"/>
                <w:sz w:val="24"/>
                <w:szCs w:val="24"/>
              </w:rPr>
              <w:t xml:space="preserve"> </w:t>
            </w:r>
            <w:r>
              <w:rPr>
                <w:rFonts w:ascii="Calibri" w:hAnsi="Calibri" w:eastAsia="宋体" w:cs="Times New Roman"/>
                <w:sz w:val="24"/>
                <w:szCs w:val="24"/>
              </w:rPr>
              <w:t xml:space="preserve">合同生效及其他</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w:t>
      </w:r>
      <w:r>
        <w:rPr>
          <w:rFonts w:ascii="Calibri" w:hAnsi="Calibri" w:eastAsia="宋体" w:cs="Times New Roman"/>
          <w:sz w:val="24"/>
          <w:szCs w:val="24"/>
        </w:rPr>
        <w:t xml:space="preserve">作出</w:t>
      </w:r>
      <w:r>
        <w:rPr>
          <w:rFonts w:ascii="Calibri" w:hAnsi="Calibri" w:eastAsia="宋体" w:cs="Times New Roman"/>
          <w:sz w:val="24"/>
          <w:szCs w:val="24"/>
        </w:rPr>
        <w:t xml:space="preserve">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ascii="宋体" w:hAnsi="宋体" w:eastAsia="宋体" w:cs="Times New Roman"/>
          <w:b/>
          <w:sz w:val="24"/>
          <w:szCs w:val="24"/>
        </w:rPr>
        <w:outlineLvl w:val="1"/>
      </w:pPr>
      <w:r/>
      <w:bookmarkStart w:id="425" w:name="_Toc146524609"/>
      <w:r/>
      <w:bookmarkStart w:id="426" w:name="_Toc217369857"/>
      <w:r/>
      <w:bookmarkStart w:id="427" w:name="_Toc166007496"/>
      <w:r/>
      <w:bookmarkStart w:id="428" w:name="_Toc522610225"/>
      <w:r/>
      <w:bookmarkStart w:id="429" w:name="_Toc43821328"/>
      <w:r/>
      <w:bookmarkStart w:id="430" w:name="_Toc354834784"/>
      <w:r/>
      <w:bookmarkStart w:id="431" w:name="_Toc38740041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13 </w:t>
      </w:r>
      <w:r>
        <w:rPr>
          <w:rFonts w:hint="eastAsia" w:ascii="宋体" w:hAnsi="宋体" w:eastAsia="宋体" w:cs="Times New Roman"/>
          <w:b/>
          <w:bCs/>
          <w:sz w:val="32"/>
          <w:szCs w:val="32"/>
        </w:rPr>
        <w:t xml:space="preserve">业绩一览表</w:t>
      </w:r>
      <w:bookmarkEnd w:id="425"/>
      <w:r/>
      <w:bookmarkEnd w:id="426"/>
      <w:r/>
      <w:bookmarkEnd w:id="427"/>
      <w:r/>
      <w:bookmarkEnd w:id="428"/>
      <w:r/>
      <w:bookmarkEnd w:id="429"/>
      <w:r/>
      <w:bookmarkEnd w:id="430"/>
      <w:r/>
      <w:bookmarkEnd w:id="431"/>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供应商根据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p>
      <w:pPr>
        <w:jc w:val="left"/>
        <w:widowControl/>
        <w:rPr>
          <w:rFonts w:ascii="Times New Roman" w:hAnsi="Times New Roman" w:eastAsia="宋体" w:cs="Times New Roman"/>
          <w:sz w:val="24"/>
          <w:szCs w:val="20"/>
        </w:rPr>
      </w:pPr>
      <w:r>
        <w:rPr>
          <w:rFonts w:ascii="Times New Roman" w:hAnsi="Times New Roman" w:eastAsia="宋体" w:cs="Times New Roman"/>
          <w:sz w:val="24"/>
          <w:szCs w:val="20"/>
        </w:rPr>
        <w:br w:type="page" w:clear="all"/>
      </w:r>
      <w:r/>
    </w:p>
    <w:p>
      <w:pPr>
        <w:ind w:firstLine="964"/>
        <w:jc w:val="center"/>
        <w:rPr>
          <w:rFonts w:ascii="宋体" w:hAnsi="宋体" w:eastAsia="宋体" w:cs="Times New Roman"/>
          <w:b/>
          <w:sz w:val="24"/>
          <w:szCs w:val="24"/>
        </w:rPr>
        <w:outlineLvl w:val="1"/>
      </w:pPr>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14 </w:t>
      </w:r>
      <w:r>
        <w:rPr>
          <w:rFonts w:hint="eastAsia" w:ascii="宋体" w:hAnsi="宋体" w:eastAsia="宋体" w:cs="Times New Roman"/>
          <w:b/>
          <w:bCs/>
          <w:sz w:val="32"/>
          <w:szCs w:val="32"/>
        </w:rPr>
        <w:t xml:space="preserve">附件图纸</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object w:dxaOrig="3251" w:dyaOrig="81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63.0pt;height:41.0pt;mso-wrap-distance-left:0.0pt;mso-wrap-distance-top:0.0pt;mso-wrap-distance-right:0.0pt;mso-wrap-distance-bottom:0.0pt;" filled="f" stroked="f">
            <v:path textboxrect="0,0,0,0"/>
            <v:imagedata r:id="rId13" o:title=""/>
          </v:shape>
          <o:OLEObject DrawAspect="Content" r:id="rId14" ObjectID="_1525042" ProgID="Package" ShapeID="_x0000_i2" Type="Embed"/>
        </w:object>
      </w:r>
      <w:r/>
    </w:p>
    <w:p>
      <w:r/>
      <w:bookmarkStart w:id="432" w:name="_Hlt26955054"/>
      <w:r/>
      <w:bookmarkEnd w:id="432"/>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宋体-简">
    <w:panose1 w:val="02010600030101010101"/>
  </w:font>
  <w:font w:name="方正小标宋_GBK">
    <w:panose1 w:val="020B0503020202020204"/>
  </w:font>
  <w:font w:name="Times New Roman">
    <w:panose1 w:val="020206030504050203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Fonts w:ascii="宋体" w:hAnsi="宋体"/>
        <w:sz w:val="24"/>
        <w:szCs w:val="24"/>
      </w:rPr>
      <w:framePr w:wrap="around" w:vAnchor="text" w:hAnchor="page" w:x="5693" w:y="6"/>
    </w:pPr>
    <w:r>
      <w:rPr>
        <w:rFonts w:ascii="宋体" w:hAnsi="宋体"/>
        <w:sz w:val="24"/>
        <w:szCs w:val="24"/>
      </w:rPr>
      <w:fldChar w:fldCharType="begin"/>
    </w:r>
    <w:r>
      <w:rPr>
        <w:rStyle w:val="914"/>
        <w:rFonts w:ascii="宋体" w:hAnsi="宋体"/>
        <w:sz w:val="24"/>
        <w:szCs w:val="24"/>
      </w:rPr>
      <w:instrText xml:space="preserve">PAGE  </w:instrText>
    </w:r>
    <w:r>
      <w:rPr>
        <w:rFonts w:ascii="宋体" w:hAnsi="宋体"/>
        <w:sz w:val="24"/>
        <w:szCs w:val="24"/>
      </w:rPr>
      <w:fldChar w:fldCharType="separate"/>
    </w:r>
    <w:r>
      <w:rPr>
        <w:rStyle w:val="914"/>
        <w:rFonts w:ascii="宋体" w:hAnsi="宋体"/>
        <w:sz w:val="24"/>
        <w:szCs w:val="24"/>
      </w:rPr>
      <w:t xml:space="preserve">26</w:t>
    </w:r>
    <w:r>
      <w:rPr>
        <w:rFonts w:ascii="宋体" w:hAnsi="宋体"/>
        <w:sz w:val="24"/>
        <w:szCs w:val="24"/>
      </w:rPr>
      <w:fldChar w:fldCharType="end"/>
    </w:r>
    <w:r/>
  </w:p>
  <w:p>
    <w:pPr>
      <w:pStyle w:val="888"/>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pBdr>
        <w:bottom w:val="none" w:color="auto" w:sz="0" w:space="0"/>
      </w:pBdr>
    </w:pP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立心守正</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至诚如金 </w:t>
    </w:r>
    <w:r>
      <w:rPr>
        <w:rFonts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mc:AlternateContent>
        <mc:Choice Requires="wpg">
          <w:drawing>
            <wp:inline xmlns:wp="http://schemas.openxmlformats.org/drawingml/2006/wordprocessingDrawing" distT="0" distB="0" distL="0" distR="0">
              <wp:extent cx="1285875" cy="361950"/>
              <wp:effectExtent l="0" t="0" r="0" b="0"/>
              <wp:docPr id="1" name="图片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06"/>
                      <pic:cNvPicPr>
                        <a:picLocks noChangeAspect="1"/>
                      </pic:cNvPicPr>
                      <pic:nvPr/>
                    </pic:nvPicPr>
                    <pic:blipFill>
                      <a:blip r:embed="rId1"/>
                      <a:stretch/>
                    </pic:blipFill>
                    <pic:spPr bwMode="auto">
                      <a:xfrm>
                        <a:off x="0" y="0"/>
                        <a:ext cx="1285875" cy="361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2pt;height:28.5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99"/>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59"/>
      <w:isLgl w:val="false"/>
      <w:suff w:val="nothing"/>
      <w:lvlText w:val=""/>
      <w:lvlJc w:val="left"/>
      <w:pPr>
        <w:ind w:left="0" w:firstLine="0"/>
      </w:pPr>
      <w:rPr>
        <w:rFonts w:hint="eastAsia"/>
      </w:rPr>
    </w:lvl>
    <w:lvl w:ilvl="6">
      <w:start w:val="1"/>
      <w:numFmt w:val="none"/>
      <w:pStyle w:val="860"/>
      <w:isLgl w:val="false"/>
      <w:suff w:val="nothing"/>
      <w:lvlText w:val=""/>
      <w:lvlJc w:val="left"/>
      <w:pPr>
        <w:ind w:left="0" w:firstLine="0"/>
      </w:pPr>
      <w:rPr>
        <w:rFonts w:hint="eastAsia"/>
      </w:rPr>
    </w:lvl>
    <w:lvl w:ilvl="7">
      <w:start w:val="1"/>
      <w:numFmt w:val="none"/>
      <w:pStyle w:val="861"/>
      <w:isLgl w:val="false"/>
      <w:suff w:val="nothing"/>
      <w:lvlText w:val=""/>
      <w:lvlJc w:val="left"/>
      <w:pPr>
        <w:ind w:left="0" w:firstLine="0"/>
      </w:pPr>
      <w:rPr>
        <w:rFonts w:hint="eastAsia"/>
      </w:rPr>
    </w:lvl>
    <w:lvl w:ilvl="8">
      <w:start w:val="1"/>
      <w:numFmt w:val="none"/>
      <w:pStyle w:val="862"/>
      <w:isLgl w:val="false"/>
      <w:suff w:val="nothing"/>
      <w:lvlText w:val=""/>
      <w:lvlJc w:val="left"/>
      <w:pPr>
        <w:ind w:left="0" w:firstLine="0"/>
      </w:pPr>
      <w:rPr>
        <w:rFonts w:hint="eastAsia"/>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63"/>
    <w:link w:val="854"/>
    <w:uiPriority w:val="9"/>
    <w:rPr>
      <w:rFonts w:ascii="Arial" w:hAnsi="Arial" w:eastAsia="Arial" w:cs="Arial"/>
      <w:sz w:val="40"/>
      <w:szCs w:val="40"/>
    </w:rPr>
  </w:style>
  <w:style w:type="character" w:styleId="703">
    <w:name w:val="Heading 2 Char"/>
    <w:basedOn w:val="863"/>
    <w:link w:val="855"/>
    <w:uiPriority w:val="9"/>
    <w:rPr>
      <w:rFonts w:ascii="Arial" w:hAnsi="Arial" w:eastAsia="Arial" w:cs="Arial"/>
      <w:sz w:val="34"/>
    </w:rPr>
  </w:style>
  <w:style w:type="character" w:styleId="704">
    <w:name w:val="Heading 3 Char"/>
    <w:basedOn w:val="863"/>
    <w:link w:val="856"/>
    <w:uiPriority w:val="9"/>
    <w:rPr>
      <w:rFonts w:ascii="Arial" w:hAnsi="Arial" w:eastAsia="Arial" w:cs="Arial"/>
      <w:sz w:val="30"/>
      <w:szCs w:val="30"/>
    </w:rPr>
  </w:style>
  <w:style w:type="character" w:styleId="705">
    <w:name w:val="Heading 4 Char"/>
    <w:basedOn w:val="863"/>
    <w:link w:val="857"/>
    <w:uiPriority w:val="9"/>
    <w:rPr>
      <w:rFonts w:ascii="Arial" w:hAnsi="Arial" w:eastAsia="Arial" w:cs="Arial"/>
      <w:b/>
      <w:bCs/>
      <w:sz w:val="26"/>
      <w:szCs w:val="26"/>
    </w:rPr>
  </w:style>
  <w:style w:type="character" w:styleId="706">
    <w:name w:val="Heading 5 Char"/>
    <w:basedOn w:val="863"/>
    <w:link w:val="858"/>
    <w:uiPriority w:val="9"/>
    <w:rPr>
      <w:rFonts w:ascii="Arial" w:hAnsi="Arial" w:eastAsia="Arial" w:cs="Arial"/>
      <w:b/>
      <w:bCs/>
      <w:sz w:val="24"/>
      <w:szCs w:val="24"/>
    </w:rPr>
  </w:style>
  <w:style w:type="character" w:styleId="707">
    <w:name w:val="Heading 6 Char"/>
    <w:basedOn w:val="863"/>
    <w:link w:val="859"/>
    <w:uiPriority w:val="9"/>
    <w:rPr>
      <w:rFonts w:ascii="Arial" w:hAnsi="Arial" w:eastAsia="Arial" w:cs="Arial"/>
      <w:b/>
      <w:bCs/>
      <w:sz w:val="22"/>
      <w:szCs w:val="22"/>
    </w:rPr>
  </w:style>
  <w:style w:type="character" w:styleId="708">
    <w:name w:val="Heading 7 Char"/>
    <w:basedOn w:val="863"/>
    <w:link w:val="860"/>
    <w:uiPriority w:val="9"/>
    <w:rPr>
      <w:rFonts w:ascii="Arial" w:hAnsi="Arial" w:eastAsia="Arial" w:cs="Arial"/>
      <w:b/>
      <w:bCs/>
      <w:i/>
      <w:iCs/>
      <w:sz w:val="22"/>
      <w:szCs w:val="22"/>
    </w:rPr>
  </w:style>
  <w:style w:type="character" w:styleId="709">
    <w:name w:val="Heading 8 Char"/>
    <w:basedOn w:val="863"/>
    <w:link w:val="861"/>
    <w:uiPriority w:val="9"/>
    <w:rPr>
      <w:rFonts w:ascii="Arial" w:hAnsi="Arial" w:eastAsia="Arial" w:cs="Arial"/>
      <w:i/>
      <w:iCs/>
      <w:sz w:val="22"/>
      <w:szCs w:val="22"/>
    </w:rPr>
  </w:style>
  <w:style w:type="character" w:styleId="710">
    <w:name w:val="Heading 9 Char"/>
    <w:basedOn w:val="863"/>
    <w:link w:val="862"/>
    <w:uiPriority w:val="9"/>
    <w:rPr>
      <w:rFonts w:ascii="Arial" w:hAnsi="Arial" w:eastAsia="Arial" w:cs="Arial"/>
      <w:i/>
      <w:iCs/>
      <w:sz w:val="21"/>
      <w:szCs w:val="21"/>
    </w:rPr>
  </w:style>
  <w:style w:type="paragraph" w:styleId="711">
    <w:name w:val="Title"/>
    <w:basedOn w:val="853"/>
    <w:next w:val="853"/>
    <w:link w:val="712"/>
    <w:uiPriority w:val="10"/>
    <w:qFormat/>
    <w:pPr>
      <w:contextualSpacing/>
      <w:spacing w:before="300" w:after="200"/>
    </w:pPr>
    <w:rPr>
      <w:sz w:val="48"/>
      <w:szCs w:val="48"/>
    </w:rPr>
  </w:style>
  <w:style w:type="character" w:styleId="712">
    <w:name w:val="Title Char"/>
    <w:basedOn w:val="863"/>
    <w:link w:val="711"/>
    <w:uiPriority w:val="10"/>
    <w:rPr>
      <w:sz w:val="48"/>
      <w:szCs w:val="48"/>
    </w:rPr>
  </w:style>
  <w:style w:type="paragraph" w:styleId="713">
    <w:name w:val="Subtitle"/>
    <w:basedOn w:val="853"/>
    <w:next w:val="853"/>
    <w:link w:val="714"/>
    <w:uiPriority w:val="11"/>
    <w:qFormat/>
    <w:pPr>
      <w:spacing w:before="200" w:after="200"/>
    </w:pPr>
    <w:rPr>
      <w:sz w:val="24"/>
      <w:szCs w:val="24"/>
    </w:rPr>
  </w:style>
  <w:style w:type="character" w:styleId="714">
    <w:name w:val="Subtitle Char"/>
    <w:basedOn w:val="863"/>
    <w:link w:val="713"/>
    <w:uiPriority w:val="11"/>
    <w:rPr>
      <w:sz w:val="24"/>
      <w:szCs w:val="24"/>
    </w:rPr>
  </w:style>
  <w:style w:type="paragraph" w:styleId="715">
    <w:name w:val="Quote"/>
    <w:basedOn w:val="853"/>
    <w:next w:val="853"/>
    <w:link w:val="716"/>
    <w:uiPriority w:val="29"/>
    <w:qFormat/>
    <w:pPr>
      <w:ind w:left="720" w:right="720"/>
    </w:pPr>
    <w:rPr>
      <w:i/>
    </w:rPr>
  </w:style>
  <w:style w:type="character" w:styleId="716">
    <w:name w:val="Quote Char"/>
    <w:link w:val="715"/>
    <w:uiPriority w:val="29"/>
    <w:rPr>
      <w:i/>
    </w:rPr>
  </w:style>
  <w:style w:type="paragraph" w:styleId="717">
    <w:name w:val="Intense Quote"/>
    <w:basedOn w:val="853"/>
    <w:next w:val="853"/>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3"/>
    <w:link w:val="890"/>
    <w:uiPriority w:val="99"/>
  </w:style>
  <w:style w:type="character" w:styleId="720">
    <w:name w:val="Footer Char"/>
    <w:basedOn w:val="863"/>
    <w:link w:val="888"/>
    <w:uiPriority w:val="99"/>
  </w:style>
  <w:style w:type="paragraph" w:styleId="721">
    <w:name w:val="Caption"/>
    <w:basedOn w:val="853"/>
    <w:next w:val="853"/>
    <w:uiPriority w:val="35"/>
    <w:semiHidden/>
    <w:unhideWhenUsed/>
    <w:qFormat/>
    <w:pPr>
      <w:spacing w:line="276" w:lineRule="auto"/>
    </w:pPr>
    <w:rPr>
      <w:b/>
      <w:bCs/>
      <w:color w:val="4f81bd" w:themeColor="accent1"/>
      <w:sz w:val="18"/>
      <w:szCs w:val="18"/>
    </w:rPr>
  </w:style>
  <w:style w:type="character" w:styleId="722">
    <w:name w:val="Caption Char"/>
    <w:basedOn w:val="721"/>
    <w:link w:val="888"/>
    <w:uiPriority w:val="99"/>
  </w:style>
  <w:style w:type="table" w:styleId="723">
    <w:name w:val="Table Grid Light"/>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9">
    <w:name w:val="Grid Table 5 Dark - Accent 2"/>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0">
    <w:name w:val="Grid Table 5 Dark - Accent 3"/>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1">
    <w:name w:val="Grid Table 5 Dark- Accent 4"/>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2">
    <w:name w:val="Grid Table 5 Dark - Accent 5"/>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3">
    <w:name w:val="Grid Table 5 Dark - Accent 6"/>
    <w:basedOn w:val="8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4">
    <w:name w:val="Grid Table 6 Colorful"/>
    <w:basedOn w:val="8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1">
    <w:name w:val="Grid Table 7 Colorful"/>
    <w:basedOn w:val="8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6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6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6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6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6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6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4">
    <w:name w:val="List Table 3 - Accent 2"/>
    <w:basedOn w:val="8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5">
    <w:name w:val="List Table 3 - Accent 3"/>
    <w:basedOn w:val="8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6">
    <w:name w:val="List Table 3 - Accent 4"/>
    <w:basedOn w:val="8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7">
    <w:name w:val="List Table 3 - Accent 5"/>
    <w:basedOn w:val="8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8">
    <w:name w:val="List Table 3 - Accent 6"/>
    <w:basedOn w:val="8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9">
    <w:name w:val="List Table 4"/>
    <w:basedOn w:val="8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1">
    <w:name w:val="List Table 4 - Accent 2"/>
    <w:basedOn w:val="8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2">
    <w:name w:val="List Table 4 - Accent 3"/>
    <w:basedOn w:val="8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3">
    <w:name w:val="List Table 4 - Accent 4"/>
    <w:basedOn w:val="8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4">
    <w:name w:val="List Table 4 - Accent 5"/>
    <w:basedOn w:val="8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05">
    <w:name w:val="List Table 4 - Accent 6"/>
    <w:basedOn w:val="8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6">
    <w:name w:val="List Table 5 Dark"/>
    <w:basedOn w:val="8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15">
    <w:name w:val="List Table 6 Colorful - Accent 2"/>
    <w:basedOn w:val="8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6">
    <w:name w:val="List Table 6 Colorful - Accent 3"/>
    <w:basedOn w:val="8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7">
    <w:name w:val="List Table 6 Colorful - Accent 4"/>
    <w:basedOn w:val="8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8">
    <w:name w:val="List Table 6 Colorful - Accent 5"/>
    <w:basedOn w:val="8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9">
    <w:name w:val="List Table 6 Colorful - Accent 6"/>
    <w:basedOn w:val="8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0">
    <w:name w:val="List Table 7 Colorful"/>
    <w:basedOn w:val="8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2">
    <w:name w:val="List Table 7 Colorful - Accent 2"/>
    <w:basedOn w:val="8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3">
    <w:name w:val="List Table 7 Colorful - Accent 3"/>
    <w:basedOn w:val="8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4">
    <w:name w:val="List Table 7 Colorful - Accent 4"/>
    <w:basedOn w:val="8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5">
    <w:name w:val="List Table 7 Colorful - Accent 5"/>
    <w:basedOn w:val="8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26">
    <w:name w:val="List Table 7 Colorful - Accent 6"/>
    <w:basedOn w:val="8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7">
    <w:name w:val="Lined - Accent"/>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9">
    <w:name w:val="Lined - Accent 2"/>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0">
    <w:name w:val="Lined - Accent 3"/>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1">
    <w:name w:val="Lined - Accent 4"/>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2">
    <w:name w:val="Lined - Accent 5"/>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3">
    <w:name w:val="Lined - Accent 6"/>
    <w:basedOn w:val="8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4">
    <w:name w:val="Bordered &amp; Lined - Accent"/>
    <w:basedOn w:val="8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6">
    <w:name w:val="Bordered &amp; Lined - Accent 2"/>
    <w:basedOn w:val="8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7">
    <w:name w:val="Bordered &amp; Lined - Accent 3"/>
    <w:basedOn w:val="8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8">
    <w:name w:val="Bordered &amp; Lined - Accent 4"/>
    <w:basedOn w:val="8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9">
    <w:name w:val="Bordered &amp; Lined - Accent 5"/>
    <w:basedOn w:val="8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0">
    <w:name w:val="Bordered &amp; Lined - Accent 6"/>
    <w:basedOn w:val="8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1">
    <w:name w:val="Bordered"/>
    <w:basedOn w:val="8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Footnote Text Char"/>
    <w:link w:val="897"/>
    <w:uiPriority w:val="99"/>
    <w:rPr>
      <w:sz w:val="18"/>
    </w:rPr>
  </w:style>
  <w:style w:type="paragraph" w:styleId="849">
    <w:name w:val="endnote text"/>
    <w:basedOn w:val="853"/>
    <w:link w:val="850"/>
    <w:uiPriority w:val="99"/>
    <w:semiHidden/>
    <w:unhideWhenUsed/>
    <w:pPr>
      <w:spacing w:after="0" w:line="240" w:lineRule="auto"/>
    </w:pPr>
    <w:rPr>
      <w:sz w:val="20"/>
    </w:rPr>
  </w:style>
  <w:style w:type="character" w:styleId="850">
    <w:name w:val="Endnote Text Char"/>
    <w:link w:val="849"/>
    <w:uiPriority w:val="99"/>
    <w:rPr>
      <w:sz w:val="20"/>
    </w:rPr>
  </w:style>
  <w:style w:type="character" w:styleId="851">
    <w:name w:val="endnote reference"/>
    <w:basedOn w:val="863"/>
    <w:uiPriority w:val="99"/>
    <w:semiHidden/>
    <w:unhideWhenUsed/>
    <w:rPr>
      <w:vertAlign w:val="superscript"/>
    </w:rPr>
  </w:style>
  <w:style w:type="paragraph" w:styleId="852">
    <w:name w:val="TOC Heading"/>
    <w:uiPriority w:val="39"/>
    <w:unhideWhenUsed/>
  </w:style>
  <w:style w:type="paragraph" w:styleId="853" w:default="1">
    <w:name w:val="Normal"/>
    <w:qFormat/>
    <w:pPr>
      <w:jc w:val="both"/>
      <w:widowControl w:val="off"/>
    </w:pPr>
    <w:rPr>
      <w:sz w:val="21"/>
      <w:szCs w:val="22"/>
    </w:rPr>
  </w:style>
  <w:style w:type="paragraph" w:styleId="854">
    <w:name w:val="Heading 1"/>
    <w:basedOn w:val="853"/>
    <w:next w:val="853"/>
    <w:link w:val="931"/>
    <w:uiPriority w:val="9"/>
    <w:qFormat/>
    <w:pPr>
      <w:jc w:val="center"/>
      <w:keepNext/>
      <w:outlineLvl w:val="0"/>
    </w:pPr>
    <w:rPr>
      <w:rFonts w:ascii="楷体_GB2312" w:hAnsi="Times New Roman" w:eastAsia="楷体_GB2312" w:cs="Times New Roman"/>
      <w:sz w:val="28"/>
      <w:szCs w:val="28"/>
    </w:rPr>
  </w:style>
  <w:style w:type="paragraph" w:styleId="855">
    <w:name w:val="Heading 2"/>
    <w:basedOn w:val="853"/>
    <w:next w:val="866"/>
    <w:link w:val="932"/>
    <w:qFormat/>
    <w:pPr>
      <w:jc w:val="center"/>
      <w:keepLines/>
      <w:keepNext/>
      <w:spacing w:before="260" w:after="260" w:line="416" w:lineRule="auto"/>
      <w:outlineLvl w:val="1"/>
    </w:pPr>
    <w:rPr>
      <w:rFonts w:ascii="Arial" w:hAnsi="Arial" w:eastAsia="幼圆" w:cs="Arial"/>
      <w:b/>
      <w:bCs/>
      <w:sz w:val="44"/>
      <w:szCs w:val="44"/>
    </w:rPr>
  </w:style>
  <w:style w:type="paragraph" w:styleId="856">
    <w:name w:val="Heading 3"/>
    <w:basedOn w:val="853"/>
    <w:next w:val="866"/>
    <w:link w:val="924"/>
    <w:qFormat/>
    <w:pPr>
      <w:keepLines/>
      <w:keepNext/>
      <w:spacing w:before="260" w:after="260" w:line="416" w:lineRule="auto"/>
      <w:outlineLvl w:val="2"/>
    </w:pPr>
    <w:rPr>
      <w:rFonts w:ascii="Times New Roman" w:hAnsi="Times New Roman" w:eastAsia="宋体" w:cs="Times New Roman"/>
      <w:b/>
      <w:bCs/>
      <w:sz w:val="32"/>
      <w:szCs w:val="32"/>
    </w:rPr>
  </w:style>
  <w:style w:type="paragraph" w:styleId="857">
    <w:name w:val="Heading 4"/>
    <w:basedOn w:val="853"/>
    <w:next w:val="866"/>
    <w:link w:val="925"/>
    <w:qFormat/>
    <w:pPr>
      <w:keepLines/>
      <w:keepNext/>
      <w:spacing w:before="280" w:after="290" w:line="376" w:lineRule="auto"/>
      <w:outlineLvl w:val="3"/>
    </w:pPr>
    <w:rPr>
      <w:rFonts w:ascii="Arial" w:hAnsi="Arial" w:eastAsia="黑体" w:cs="Arial"/>
      <w:b/>
      <w:bCs/>
      <w:sz w:val="28"/>
      <w:szCs w:val="28"/>
    </w:rPr>
  </w:style>
  <w:style w:type="paragraph" w:styleId="858">
    <w:name w:val="Heading 5"/>
    <w:basedOn w:val="853"/>
    <w:next w:val="866"/>
    <w:link w:val="926"/>
    <w:qFormat/>
    <w:pPr>
      <w:keepNext/>
      <w:outlineLvl w:val="4"/>
    </w:pPr>
    <w:rPr>
      <w:rFonts w:ascii="宋体" w:hAnsi="Times New Roman" w:eastAsia="宋体" w:cs="Times New Roman"/>
      <w:color w:val="000000"/>
      <w:sz w:val="28"/>
      <w:szCs w:val="28"/>
    </w:rPr>
  </w:style>
  <w:style w:type="paragraph" w:styleId="859">
    <w:name w:val="Heading 6"/>
    <w:basedOn w:val="853"/>
    <w:next w:val="853"/>
    <w:link w:val="9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0">
    <w:name w:val="Heading 7"/>
    <w:basedOn w:val="853"/>
    <w:next w:val="853"/>
    <w:link w:val="92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1">
    <w:name w:val="Heading 8"/>
    <w:basedOn w:val="853"/>
    <w:next w:val="853"/>
    <w:link w:val="92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2">
    <w:name w:val="Heading 9"/>
    <w:basedOn w:val="853"/>
    <w:next w:val="853"/>
    <w:link w:val="930"/>
    <w:qFormat/>
    <w:pPr>
      <w:numPr>
        <w:ilvl w:val="8"/>
        <w:numId w:val="1"/>
      </w:numPr>
      <w:keepLines/>
      <w:keepNext/>
      <w:spacing w:before="240" w:after="64" w:line="320" w:lineRule="auto"/>
      <w:outlineLvl w:val="8"/>
    </w:pPr>
    <w:rPr>
      <w:rFonts w:ascii="Arial" w:hAnsi="Arial" w:eastAsia="黑体" w:cs="Times New Roman"/>
      <w:szCs w:val="21"/>
    </w:rPr>
  </w:style>
  <w:style w:type="character" w:styleId="863" w:default="1">
    <w:name w:val="Default Paragraph Font"/>
    <w:uiPriority w:val="1"/>
    <w:semiHidden/>
    <w:unhideWhenUsed/>
  </w:style>
  <w:style w:type="table" w:styleId="864" w:default="1">
    <w:name w:val="Normal Table"/>
    <w:uiPriority w:val="99"/>
    <w:semiHidden/>
    <w:unhideWhenUsed/>
    <w:tblPr>
      <w:tblInd w:w="0" w:type="dxa"/>
      <w:tblCellMar>
        <w:left w:w="108" w:type="dxa"/>
        <w:top w:w="0" w:type="dxa"/>
        <w:right w:w="108" w:type="dxa"/>
        <w:bottom w:w="0" w:type="dxa"/>
      </w:tblCellMar>
    </w:tblPr>
  </w:style>
  <w:style w:type="numbering" w:styleId="865" w:default="1">
    <w:name w:val="No List"/>
    <w:uiPriority w:val="99"/>
    <w:semiHidden/>
    <w:unhideWhenUsed/>
  </w:style>
  <w:style w:type="paragraph" w:styleId="866">
    <w:name w:val="Normal Indent"/>
    <w:basedOn w:val="853"/>
    <w:link w:val="933"/>
    <w:qFormat/>
    <w:pPr>
      <w:ind w:firstLine="420"/>
    </w:pPr>
    <w:rPr>
      <w:rFonts w:ascii="Calibri" w:hAnsi="Calibri" w:eastAsia="宋体" w:cs="Times New Roman"/>
      <w:szCs w:val="21"/>
    </w:rPr>
  </w:style>
  <w:style w:type="paragraph" w:styleId="867">
    <w:name w:val="List 3"/>
    <w:basedOn w:val="853"/>
    <w:pPr>
      <w:ind w:left="100" w:hanging="200"/>
    </w:pPr>
    <w:rPr>
      <w:rFonts w:ascii="Times New Roman" w:hAnsi="Times New Roman" w:eastAsia="宋体" w:cs="Times New Roman"/>
      <w:szCs w:val="21"/>
    </w:rPr>
  </w:style>
  <w:style w:type="paragraph" w:styleId="868">
    <w:name w:val="toc 7"/>
    <w:basedOn w:val="853"/>
    <w:next w:val="853"/>
    <w:semiHidden/>
    <w:pPr>
      <w:jc w:val="left"/>
    </w:pPr>
    <w:rPr>
      <w:rFonts w:ascii="Calibri" w:hAnsi="Calibri" w:eastAsia="宋体" w:cs="Times New Roman"/>
      <w:sz w:val="22"/>
    </w:rPr>
  </w:style>
  <w:style w:type="paragraph" w:styleId="869">
    <w:name w:val="index 8"/>
    <w:basedOn w:val="853"/>
    <w:next w:val="853"/>
    <w:semiHidden/>
    <w:pPr>
      <w:ind w:left="1400"/>
    </w:pPr>
    <w:rPr>
      <w:rFonts w:ascii="Times New Roman" w:hAnsi="Times New Roman" w:eastAsia="宋体" w:cs="Times New Roman"/>
      <w:szCs w:val="20"/>
    </w:rPr>
  </w:style>
  <w:style w:type="paragraph" w:styleId="870">
    <w:name w:val="index 5"/>
    <w:basedOn w:val="853"/>
    <w:next w:val="853"/>
    <w:semiHidden/>
    <w:pPr>
      <w:ind w:left="800"/>
    </w:pPr>
    <w:rPr>
      <w:rFonts w:ascii="Times New Roman" w:hAnsi="Times New Roman" w:eastAsia="宋体" w:cs="Times New Roman"/>
      <w:szCs w:val="20"/>
    </w:rPr>
  </w:style>
  <w:style w:type="paragraph" w:styleId="871">
    <w:name w:val="Document Map"/>
    <w:basedOn w:val="853"/>
    <w:link w:val="934"/>
    <w:semiHidden/>
    <w:pPr>
      <w:shd w:val="clear" w:color="auto" w:fill="000080"/>
    </w:pPr>
    <w:rPr>
      <w:rFonts w:ascii="Times New Roman" w:hAnsi="Times New Roman" w:eastAsia="宋体" w:cs="Times New Roman"/>
      <w:szCs w:val="21"/>
    </w:rPr>
  </w:style>
  <w:style w:type="paragraph" w:styleId="872">
    <w:name w:val="annotation text"/>
    <w:basedOn w:val="853"/>
    <w:link w:val="936"/>
    <w:unhideWhenUsed/>
    <w:qFormat/>
    <w:pPr>
      <w:jc w:val="left"/>
    </w:pPr>
    <w:rPr>
      <w:rFonts w:ascii="Calibri" w:hAnsi="Calibri" w:eastAsia="宋体" w:cs="Times New Roman"/>
    </w:rPr>
  </w:style>
  <w:style w:type="paragraph" w:styleId="873">
    <w:name w:val="index 6"/>
    <w:basedOn w:val="853"/>
    <w:next w:val="853"/>
    <w:semiHidden/>
    <w:pPr>
      <w:ind w:left="1000"/>
    </w:pPr>
    <w:rPr>
      <w:rFonts w:ascii="Times New Roman" w:hAnsi="Times New Roman" w:eastAsia="宋体" w:cs="Times New Roman"/>
      <w:szCs w:val="20"/>
    </w:rPr>
  </w:style>
  <w:style w:type="paragraph" w:styleId="874">
    <w:name w:val="Body Text 3"/>
    <w:basedOn w:val="853"/>
    <w:link w:val="937"/>
    <w:rPr>
      <w:rFonts w:ascii="仿宋_GB2312" w:hAnsi="Arial" w:eastAsia="仿宋_GB2312" w:cs="Times New Roman"/>
      <w:sz w:val="32"/>
      <w:szCs w:val="32"/>
    </w:rPr>
  </w:style>
  <w:style w:type="paragraph" w:styleId="875">
    <w:name w:val="Body Text"/>
    <w:basedOn w:val="853"/>
    <w:link w:val="939"/>
    <w:qFormat/>
    <w:rPr>
      <w:rFonts w:ascii="楷体_GB2312" w:hAnsi="Arial" w:eastAsia="楷体_GB2312" w:cs="Times New Roman"/>
      <w:sz w:val="28"/>
      <w:szCs w:val="28"/>
    </w:rPr>
  </w:style>
  <w:style w:type="paragraph" w:styleId="876">
    <w:name w:val="Body Text Indent"/>
    <w:basedOn w:val="853"/>
    <w:link w:val="941"/>
    <w:unhideWhenUsed/>
    <w:pPr>
      <w:ind w:left="420"/>
      <w:spacing w:after="120"/>
    </w:pPr>
    <w:rPr>
      <w:rFonts w:ascii="Calibri" w:hAnsi="Calibri" w:eastAsia="宋体" w:cs="Times New Roman"/>
    </w:rPr>
  </w:style>
  <w:style w:type="paragraph" w:styleId="877">
    <w:name w:val="List 2"/>
    <w:basedOn w:val="853"/>
    <w:pPr>
      <w:ind w:left="100" w:hanging="200"/>
    </w:pPr>
    <w:rPr>
      <w:rFonts w:ascii="Times New Roman" w:hAnsi="Times New Roman" w:eastAsia="宋体" w:cs="Times New Roman"/>
      <w:szCs w:val="21"/>
    </w:rPr>
  </w:style>
  <w:style w:type="paragraph" w:styleId="878">
    <w:name w:val="Block Text"/>
    <w:basedOn w:val="853"/>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79">
    <w:name w:val="index 4"/>
    <w:basedOn w:val="853"/>
    <w:next w:val="853"/>
    <w:semiHidden/>
    <w:pPr>
      <w:ind w:left="600"/>
    </w:pPr>
    <w:rPr>
      <w:rFonts w:ascii="Times New Roman" w:hAnsi="Times New Roman" w:eastAsia="宋体" w:cs="Times New Roman"/>
      <w:szCs w:val="20"/>
    </w:rPr>
  </w:style>
  <w:style w:type="paragraph" w:styleId="880">
    <w:name w:val="toc 5"/>
    <w:basedOn w:val="853"/>
    <w:next w:val="853"/>
    <w:semiHidden/>
    <w:pPr>
      <w:jc w:val="left"/>
    </w:pPr>
    <w:rPr>
      <w:rFonts w:ascii="Calibri" w:hAnsi="Calibri" w:eastAsia="宋体" w:cs="Times New Roman"/>
      <w:sz w:val="22"/>
    </w:rPr>
  </w:style>
  <w:style w:type="paragraph" w:styleId="881">
    <w:name w:val="toc 3"/>
    <w:basedOn w:val="853"/>
    <w:next w:val="853"/>
    <w:uiPriority w:val="39"/>
    <w:pPr>
      <w:jc w:val="left"/>
    </w:pPr>
    <w:rPr>
      <w:rFonts w:ascii="Calibri" w:hAnsi="Calibri" w:eastAsia="宋体" w:cs="Times New Roman"/>
      <w:smallCaps/>
      <w:sz w:val="22"/>
    </w:rPr>
  </w:style>
  <w:style w:type="paragraph" w:styleId="882">
    <w:name w:val="Plain Text"/>
    <w:basedOn w:val="853"/>
    <w:link w:val="943"/>
    <w:qFormat/>
    <w:rPr>
      <w:rFonts w:ascii="宋体" w:hAnsi="Courier New" w:eastAsia="宋体" w:cs="Courier New"/>
      <w:szCs w:val="21"/>
    </w:rPr>
  </w:style>
  <w:style w:type="paragraph" w:styleId="883">
    <w:name w:val="toc 8"/>
    <w:basedOn w:val="853"/>
    <w:next w:val="853"/>
    <w:semiHidden/>
    <w:pPr>
      <w:jc w:val="left"/>
    </w:pPr>
    <w:rPr>
      <w:rFonts w:ascii="Calibri" w:hAnsi="Calibri" w:eastAsia="宋体" w:cs="Times New Roman"/>
      <w:sz w:val="22"/>
    </w:rPr>
  </w:style>
  <w:style w:type="paragraph" w:styleId="884">
    <w:name w:val="index 3"/>
    <w:basedOn w:val="853"/>
    <w:next w:val="853"/>
    <w:semiHidden/>
    <w:pPr>
      <w:ind w:left="400"/>
    </w:pPr>
    <w:rPr>
      <w:rFonts w:ascii="Times New Roman" w:hAnsi="Times New Roman" w:eastAsia="宋体" w:cs="Times New Roman"/>
      <w:szCs w:val="20"/>
    </w:rPr>
  </w:style>
  <w:style w:type="paragraph" w:styleId="885">
    <w:name w:val="Date"/>
    <w:basedOn w:val="853"/>
    <w:next w:val="853"/>
    <w:link w:val="945"/>
    <w:rPr>
      <w:rFonts w:ascii="Times New Roman" w:hAnsi="Times New Roman" w:eastAsia="宋体" w:cs="Times New Roman"/>
      <w:sz w:val="24"/>
      <w:szCs w:val="24"/>
    </w:rPr>
  </w:style>
  <w:style w:type="paragraph" w:styleId="886">
    <w:name w:val="Body Text Indent 2"/>
    <w:basedOn w:val="853"/>
    <w:link w:val="946"/>
    <w:pPr>
      <w:ind w:left="630" w:firstLine="645"/>
    </w:pPr>
    <w:rPr>
      <w:rFonts w:ascii="Arial" w:hAnsi="Arial" w:eastAsia="仿宋_GB2312" w:cs="Arial"/>
      <w:sz w:val="32"/>
      <w:szCs w:val="32"/>
    </w:rPr>
  </w:style>
  <w:style w:type="paragraph" w:styleId="887">
    <w:name w:val="Balloon Text"/>
    <w:basedOn w:val="853"/>
    <w:link w:val="948"/>
    <w:rPr>
      <w:rFonts w:ascii="Times New Roman" w:hAnsi="Times New Roman" w:eastAsia="宋体" w:cs="Times New Roman"/>
      <w:sz w:val="18"/>
      <w:szCs w:val="18"/>
    </w:rPr>
  </w:style>
  <w:style w:type="paragraph" w:styleId="888">
    <w:name w:val="Footer"/>
    <w:basedOn w:val="853"/>
    <w:link w:val="921"/>
    <w:unhideWhenUsed/>
    <w:qFormat/>
    <w:pPr>
      <w:jc w:val="left"/>
      <w:tabs>
        <w:tab w:val="center" w:pos="4153" w:leader="none"/>
        <w:tab w:val="right" w:pos="8306" w:leader="none"/>
      </w:tabs>
    </w:pPr>
    <w:rPr>
      <w:sz w:val="18"/>
      <w:szCs w:val="18"/>
    </w:rPr>
  </w:style>
  <w:style w:type="paragraph" w:styleId="889">
    <w:name w:val="envelope return"/>
    <w:basedOn w:val="853"/>
    <w:qFormat/>
    <w:rPr>
      <w:rFonts w:ascii="Arial" w:hAnsi="Arial" w:eastAsia="宋体" w:cs="Times New Roman"/>
      <w:szCs w:val="20"/>
    </w:rPr>
  </w:style>
  <w:style w:type="paragraph" w:styleId="890">
    <w:name w:val="Header"/>
    <w:basedOn w:val="853"/>
    <w:link w:val="920"/>
    <w:unhideWhenUsed/>
    <w:qFormat/>
    <w:pPr>
      <w:jc w:val="center"/>
      <w:tabs>
        <w:tab w:val="center" w:pos="4153" w:leader="none"/>
        <w:tab w:val="right" w:pos="8306" w:leader="none"/>
      </w:tabs>
      <w:pBdr>
        <w:bottom w:val="single" w:color="auto" w:sz="6" w:space="1"/>
      </w:pBdr>
    </w:pPr>
    <w:rPr>
      <w:sz w:val="18"/>
      <w:szCs w:val="18"/>
    </w:rPr>
  </w:style>
  <w:style w:type="paragraph" w:styleId="891">
    <w:name w:val="Signature"/>
    <w:basedOn w:val="853"/>
    <w:link w:val="950"/>
    <w:pPr>
      <w:jc w:val="center"/>
      <w:spacing w:after="600" w:line="312" w:lineRule="atLeast"/>
    </w:pPr>
    <w:rPr>
      <w:rFonts w:ascii="Times New Roman" w:hAnsi="Times New Roman" w:eastAsia="仿宋_GB2312" w:cs="Times New Roman"/>
      <w:sz w:val="24"/>
      <w:szCs w:val="20"/>
    </w:rPr>
  </w:style>
  <w:style w:type="paragraph" w:styleId="892">
    <w:name w:val="toc 1"/>
    <w:basedOn w:val="853"/>
    <w:next w:val="853"/>
    <w:uiPriority w:val="39"/>
    <w:pPr>
      <w:jc w:val="left"/>
      <w:spacing w:before="360" w:after="360"/>
    </w:pPr>
    <w:rPr>
      <w:rFonts w:ascii="Calibri" w:hAnsi="Calibri" w:eastAsia="宋体" w:cs="Times New Roman"/>
      <w:b/>
      <w:bCs/>
      <w:caps/>
      <w:sz w:val="22"/>
      <w:u w:val="single"/>
    </w:rPr>
  </w:style>
  <w:style w:type="paragraph" w:styleId="893">
    <w:name w:val="toc 4"/>
    <w:basedOn w:val="853"/>
    <w:next w:val="853"/>
    <w:semiHidden/>
    <w:pPr>
      <w:jc w:val="left"/>
    </w:pPr>
    <w:rPr>
      <w:rFonts w:ascii="Calibri" w:hAnsi="Calibri" w:eastAsia="宋体" w:cs="Times New Roman"/>
      <w:sz w:val="22"/>
    </w:rPr>
  </w:style>
  <w:style w:type="paragraph" w:styleId="894">
    <w:name w:val="index heading"/>
    <w:basedOn w:val="853"/>
    <w:next w:val="895"/>
    <w:semiHidden/>
    <w:rPr>
      <w:rFonts w:ascii="Times New Roman" w:hAnsi="Times New Roman" w:eastAsia="宋体" w:cs="Times New Roman"/>
      <w:szCs w:val="20"/>
    </w:rPr>
  </w:style>
  <w:style w:type="paragraph" w:styleId="895">
    <w:name w:val="index 1"/>
    <w:basedOn w:val="853"/>
    <w:next w:val="853"/>
    <w:semiHidden/>
    <w:unhideWhenUsed/>
  </w:style>
  <w:style w:type="paragraph" w:styleId="896">
    <w:name w:val="List"/>
    <w:basedOn w:val="853"/>
    <w:pPr>
      <w:ind w:left="200" w:hanging="200"/>
    </w:pPr>
    <w:rPr>
      <w:rFonts w:ascii="Times New Roman" w:hAnsi="Times New Roman" w:eastAsia="宋体" w:cs="Times New Roman"/>
      <w:szCs w:val="21"/>
    </w:rPr>
  </w:style>
  <w:style w:type="paragraph" w:styleId="897">
    <w:name w:val="footnote text"/>
    <w:basedOn w:val="853"/>
    <w:link w:val="951"/>
    <w:pPr>
      <w:jc w:val="left"/>
    </w:pPr>
    <w:rPr>
      <w:rFonts w:ascii="Times New Roman" w:hAnsi="Times New Roman" w:eastAsia="宋体" w:cs="Times New Roman"/>
      <w:sz w:val="18"/>
      <w:szCs w:val="18"/>
    </w:rPr>
  </w:style>
  <w:style w:type="paragraph" w:styleId="898">
    <w:name w:val="toc 6"/>
    <w:basedOn w:val="853"/>
    <w:next w:val="853"/>
    <w:semiHidden/>
    <w:pPr>
      <w:jc w:val="left"/>
    </w:pPr>
    <w:rPr>
      <w:rFonts w:ascii="Calibri" w:hAnsi="Calibri" w:eastAsia="宋体" w:cs="Times New Roman"/>
      <w:sz w:val="22"/>
    </w:rPr>
  </w:style>
  <w:style w:type="paragraph" w:styleId="899">
    <w:name w:val="Body Text Indent 3"/>
    <w:basedOn w:val="853"/>
    <w:link w:val="952"/>
    <w:pPr>
      <w:ind w:left="645" w:firstLine="645"/>
    </w:pPr>
    <w:rPr>
      <w:rFonts w:ascii="Arial" w:hAnsi="Arial" w:eastAsia="仿宋_GB2312" w:cs="Arial"/>
      <w:color w:val="ffff00"/>
      <w:sz w:val="32"/>
      <w:szCs w:val="32"/>
    </w:rPr>
  </w:style>
  <w:style w:type="paragraph" w:styleId="900">
    <w:name w:val="index 7"/>
    <w:basedOn w:val="853"/>
    <w:next w:val="853"/>
    <w:semiHidden/>
    <w:pPr>
      <w:ind w:left="1200"/>
    </w:pPr>
    <w:rPr>
      <w:rFonts w:ascii="Times New Roman" w:hAnsi="Times New Roman" w:eastAsia="宋体" w:cs="Times New Roman"/>
      <w:szCs w:val="20"/>
    </w:rPr>
  </w:style>
  <w:style w:type="paragraph" w:styleId="901">
    <w:name w:val="index 9"/>
    <w:basedOn w:val="853"/>
    <w:next w:val="853"/>
    <w:semiHidden/>
    <w:qFormat/>
    <w:pPr>
      <w:ind w:left="1600"/>
    </w:pPr>
    <w:rPr>
      <w:rFonts w:ascii="Times New Roman" w:hAnsi="Times New Roman" w:eastAsia="宋体" w:cs="Times New Roman"/>
      <w:szCs w:val="20"/>
    </w:rPr>
  </w:style>
  <w:style w:type="paragraph" w:styleId="902">
    <w:name w:val="table of figures"/>
    <w:basedOn w:val="853"/>
    <w:next w:val="853"/>
    <w:semiHidden/>
    <w:pPr>
      <w:ind w:left="840" w:hanging="420"/>
    </w:pPr>
    <w:rPr>
      <w:rFonts w:ascii="Times New Roman" w:hAnsi="Times New Roman" w:eastAsia="宋体" w:cs="Times New Roman"/>
      <w:szCs w:val="21"/>
    </w:rPr>
  </w:style>
  <w:style w:type="paragraph" w:styleId="903">
    <w:name w:val="toc 2"/>
    <w:basedOn w:val="853"/>
    <w:next w:val="853"/>
    <w:uiPriority w:val="39"/>
    <w:qFormat/>
    <w:pPr>
      <w:jc w:val="left"/>
    </w:pPr>
    <w:rPr>
      <w:rFonts w:ascii="Calibri" w:hAnsi="Calibri" w:eastAsia="宋体" w:cs="Times New Roman"/>
      <w:b/>
      <w:bCs/>
      <w:smallCaps/>
      <w:sz w:val="22"/>
    </w:rPr>
  </w:style>
  <w:style w:type="paragraph" w:styleId="904">
    <w:name w:val="toc 9"/>
    <w:basedOn w:val="853"/>
    <w:next w:val="853"/>
    <w:semiHidden/>
    <w:pPr>
      <w:jc w:val="left"/>
    </w:pPr>
    <w:rPr>
      <w:rFonts w:ascii="Calibri" w:hAnsi="Calibri" w:eastAsia="宋体" w:cs="Times New Roman"/>
      <w:sz w:val="22"/>
    </w:rPr>
  </w:style>
  <w:style w:type="paragraph" w:styleId="905">
    <w:name w:val="Body Text 2"/>
    <w:basedOn w:val="853"/>
    <w:link w:val="953"/>
    <w:pPr>
      <w:jc w:val="center"/>
      <w:widowControl/>
    </w:pPr>
    <w:rPr>
      <w:rFonts w:ascii="楷体_GB2312" w:hAnsi="Times New Roman" w:eastAsia="楷体_GB2312" w:cs="Times New Roman"/>
      <w:sz w:val="28"/>
      <w:szCs w:val="28"/>
    </w:rPr>
  </w:style>
  <w:style w:type="paragraph" w:styleId="906">
    <w:name w:val="HTML Preformatted"/>
    <w:basedOn w:val="853"/>
    <w:link w:val="95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07">
    <w:name w:val="Normal (Web)"/>
    <w:basedOn w:val="853"/>
    <w:uiPriority w:val="99"/>
    <w:qFormat/>
    <w:pPr>
      <w:jc w:val="left"/>
      <w:spacing w:before="100" w:beforeAutospacing="1" w:after="100" w:afterAutospacing="1"/>
      <w:widowControl/>
    </w:pPr>
    <w:rPr>
      <w:rFonts w:ascii="宋体" w:hAnsi="宋体" w:eastAsia="宋体" w:cs="宋体"/>
      <w:sz w:val="24"/>
      <w:szCs w:val="24"/>
    </w:rPr>
  </w:style>
  <w:style w:type="paragraph" w:styleId="908">
    <w:name w:val="index 2"/>
    <w:basedOn w:val="853"/>
    <w:next w:val="853"/>
    <w:semiHidden/>
    <w:qFormat/>
    <w:pPr>
      <w:ind w:left="200"/>
    </w:pPr>
    <w:rPr>
      <w:rFonts w:ascii="Times New Roman" w:hAnsi="Times New Roman" w:eastAsia="宋体" w:cs="Times New Roman"/>
      <w:szCs w:val="20"/>
    </w:rPr>
  </w:style>
  <w:style w:type="paragraph" w:styleId="909">
    <w:name w:val="annotation subject"/>
    <w:basedOn w:val="872"/>
    <w:next w:val="872"/>
    <w:link w:val="956"/>
    <w:qFormat/>
    <w:rPr>
      <w:rFonts w:ascii="Times New Roman" w:hAnsi="Times New Roman"/>
      <w:b/>
      <w:bCs/>
      <w:szCs w:val="21"/>
    </w:rPr>
  </w:style>
  <w:style w:type="paragraph" w:styleId="910">
    <w:name w:val="Body Text First Indent"/>
    <w:basedOn w:val="853"/>
    <w:link w:val="957"/>
    <w:qFormat/>
    <w:pPr>
      <w:ind w:firstLine="200"/>
      <w:spacing w:line="360" w:lineRule="auto"/>
    </w:pPr>
    <w:rPr>
      <w:rFonts w:ascii="仿宋_GB2312" w:hAnsi="Times New Roman" w:eastAsia="仿宋_GB2312" w:cs="Times New Roman"/>
      <w:sz w:val="30"/>
      <w:szCs w:val="30"/>
    </w:rPr>
  </w:style>
  <w:style w:type="paragraph" w:styleId="911">
    <w:name w:val="Body Text First Indent 2"/>
    <w:basedOn w:val="876"/>
    <w:link w:val="958"/>
    <w:qFormat/>
    <w:pPr>
      <w:ind w:left="0" w:firstLine="420"/>
      <w:spacing w:after="0" w:line="360" w:lineRule="auto"/>
    </w:pPr>
    <w:rPr>
      <w:rFonts w:ascii="宋体" w:hAnsi="宋体"/>
      <w:szCs w:val="20"/>
    </w:rPr>
  </w:style>
  <w:style w:type="table" w:styleId="912">
    <w:name w:val="Table Grid"/>
    <w:basedOn w:val="864"/>
    <w:qFormat/>
    <w:pPr>
      <w:jc w:val="both"/>
      <w:widowControl w:val="off"/>
    </w:pPr>
    <w:rPr>
      <w:rFonts w:ascii="Times New Roman" w:hAnsi="Times New Roman" w:eastAsia="宋体" w:cs="Times New Roman"/>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3">
    <w:name w:val="Strong"/>
    <w:uiPriority w:val="22"/>
    <w:qFormat/>
    <w:rPr>
      <w:b/>
      <w:bCs/>
    </w:rPr>
  </w:style>
  <w:style w:type="character" w:styleId="914">
    <w:name w:val="page number"/>
    <w:qFormat/>
  </w:style>
  <w:style w:type="character" w:styleId="915">
    <w:name w:val="FollowedHyperlink"/>
    <w:qFormat/>
    <w:rPr>
      <w:color w:val="800080"/>
      <w:u w:val="single"/>
    </w:rPr>
  </w:style>
  <w:style w:type="character" w:styleId="916">
    <w:name w:val="Emphasis"/>
    <w:uiPriority w:val="20"/>
    <w:qFormat/>
    <w:rPr>
      <w:i/>
      <w:iCs/>
    </w:rPr>
  </w:style>
  <w:style w:type="character" w:styleId="917">
    <w:name w:val="Hyperlink"/>
    <w:uiPriority w:val="99"/>
    <w:qFormat/>
    <w:rPr>
      <w:color w:val="0000ff"/>
      <w:u w:val="single"/>
    </w:rPr>
  </w:style>
  <w:style w:type="character" w:styleId="918">
    <w:name w:val="annotation reference"/>
    <w:qFormat/>
    <w:rPr>
      <w:sz w:val="21"/>
      <w:szCs w:val="21"/>
    </w:rPr>
  </w:style>
  <w:style w:type="character" w:styleId="919">
    <w:name w:val="footnote reference"/>
    <w:unhideWhenUsed/>
    <w:qFormat/>
    <w:rPr>
      <w:vertAlign w:val="superscript"/>
    </w:rPr>
  </w:style>
  <w:style w:type="character" w:styleId="920" w:customStyle="1">
    <w:name w:val="页眉 Char"/>
    <w:basedOn w:val="863"/>
    <w:link w:val="890"/>
    <w:qFormat/>
    <w:rPr>
      <w:sz w:val="18"/>
      <w:szCs w:val="18"/>
    </w:rPr>
  </w:style>
  <w:style w:type="character" w:styleId="921" w:customStyle="1">
    <w:name w:val="页脚 Char"/>
    <w:basedOn w:val="863"/>
    <w:link w:val="888"/>
    <w:rPr>
      <w:sz w:val="18"/>
      <w:szCs w:val="18"/>
    </w:rPr>
  </w:style>
  <w:style w:type="character" w:styleId="922" w:customStyle="1">
    <w:name w:val="标题 1 字符"/>
    <w:basedOn w:val="863"/>
    <w:uiPriority w:val="9"/>
    <w:qFormat/>
    <w:rPr>
      <w:b/>
      <w:bCs/>
      <w:sz w:val="44"/>
      <w:szCs w:val="44"/>
    </w:rPr>
  </w:style>
  <w:style w:type="character" w:styleId="923" w:customStyle="1">
    <w:name w:val="标题 2 字符"/>
    <w:basedOn w:val="863"/>
    <w:qFormat/>
    <w:rPr>
      <w:rFonts w:asciiTheme="majorHAnsi" w:hAnsiTheme="majorHAnsi" w:eastAsiaTheme="majorEastAsia" w:cstheme="majorBidi"/>
      <w:b/>
      <w:bCs/>
      <w:sz w:val="32"/>
      <w:szCs w:val="32"/>
    </w:rPr>
  </w:style>
  <w:style w:type="character" w:styleId="924" w:customStyle="1">
    <w:name w:val="标题 3 Char"/>
    <w:basedOn w:val="863"/>
    <w:link w:val="856"/>
    <w:qFormat/>
    <w:rPr>
      <w:rFonts w:ascii="Times New Roman" w:hAnsi="Times New Roman" w:eastAsia="宋体" w:cs="Times New Roman"/>
      <w:b/>
      <w:bCs/>
      <w:sz w:val="32"/>
      <w:szCs w:val="32"/>
    </w:rPr>
  </w:style>
  <w:style w:type="character" w:styleId="925" w:customStyle="1">
    <w:name w:val="标题 4 Char"/>
    <w:basedOn w:val="863"/>
    <w:link w:val="857"/>
    <w:qFormat/>
    <w:rPr>
      <w:rFonts w:ascii="Arial" w:hAnsi="Arial" w:eastAsia="黑体" w:cs="Arial"/>
      <w:b/>
      <w:bCs/>
      <w:sz w:val="28"/>
      <w:szCs w:val="28"/>
    </w:rPr>
  </w:style>
  <w:style w:type="character" w:styleId="926" w:customStyle="1">
    <w:name w:val="标题 5 Char"/>
    <w:basedOn w:val="863"/>
    <w:link w:val="858"/>
    <w:qFormat/>
    <w:rPr>
      <w:rFonts w:ascii="宋体" w:hAnsi="Times New Roman" w:eastAsia="宋体" w:cs="Times New Roman"/>
      <w:color w:val="000000"/>
      <w:sz w:val="28"/>
      <w:szCs w:val="28"/>
    </w:rPr>
  </w:style>
  <w:style w:type="character" w:styleId="927" w:customStyle="1">
    <w:name w:val="标题 6 Char"/>
    <w:basedOn w:val="863"/>
    <w:link w:val="859"/>
    <w:qFormat/>
    <w:rPr>
      <w:rFonts w:ascii="Arial" w:hAnsi="Arial" w:eastAsia="黑体" w:cs="Times New Roman"/>
      <w:b/>
      <w:bCs/>
      <w:sz w:val="24"/>
      <w:szCs w:val="24"/>
    </w:rPr>
  </w:style>
  <w:style w:type="character" w:styleId="928" w:customStyle="1">
    <w:name w:val="标题 7 Char"/>
    <w:basedOn w:val="863"/>
    <w:link w:val="860"/>
    <w:qFormat/>
    <w:rPr>
      <w:rFonts w:ascii="Times New Roman" w:hAnsi="Times New Roman" w:eastAsia="宋体" w:cs="Times New Roman"/>
      <w:b/>
      <w:bCs/>
      <w:sz w:val="24"/>
      <w:szCs w:val="24"/>
    </w:rPr>
  </w:style>
  <w:style w:type="character" w:styleId="929" w:customStyle="1">
    <w:name w:val="标题 8 Char"/>
    <w:basedOn w:val="863"/>
    <w:link w:val="861"/>
    <w:qFormat/>
    <w:rPr>
      <w:rFonts w:ascii="Arial" w:hAnsi="Arial" w:eastAsia="黑体" w:cs="Times New Roman"/>
      <w:sz w:val="24"/>
      <w:szCs w:val="24"/>
    </w:rPr>
  </w:style>
  <w:style w:type="character" w:styleId="930" w:customStyle="1">
    <w:name w:val="标题 9 Char"/>
    <w:basedOn w:val="863"/>
    <w:link w:val="862"/>
    <w:rPr>
      <w:rFonts w:ascii="Arial" w:hAnsi="Arial" w:eastAsia="黑体" w:cs="Times New Roman"/>
      <w:szCs w:val="21"/>
    </w:rPr>
  </w:style>
  <w:style w:type="character" w:styleId="931" w:customStyle="1">
    <w:name w:val="标题 1 Char"/>
    <w:link w:val="854"/>
    <w:uiPriority w:val="9"/>
    <w:rPr>
      <w:rFonts w:ascii="楷体_GB2312" w:hAnsi="Times New Roman" w:eastAsia="楷体_GB2312" w:cs="Times New Roman"/>
      <w:sz w:val="28"/>
      <w:szCs w:val="28"/>
    </w:rPr>
  </w:style>
  <w:style w:type="character" w:styleId="932" w:customStyle="1">
    <w:name w:val="标题 2 Char"/>
    <w:link w:val="855"/>
    <w:rPr>
      <w:rFonts w:ascii="Arial" w:hAnsi="Arial" w:eastAsia="幼圆" w:cs="Arial"/>
      <w:b/>
      <w:bCs/>
      <w:sz w:val="44"/>
      <w:szCs w:val="44"/>
    </w:rPr>
  </w:style>
  <w:style w:type="character" w:styleId="933" w:customStyle="1">
    <w:name w:val="正文缩进 Char"/>
    <w:link w:val="866"/>
    <w:rPr>
      <w:rFonts w:ascii="Calibri" w:hAnsi="Calibri" w:eastAsia="宋体" w:cs="Times New Roman"/>
      <w:szCs w:val="21"/>
    </w:rPr>
  </w:style>
  <w:style w:type="character" w:styleId="934" w:customStyle="1">
    <w:name w:val="文档结构图 Char"/>
    <w:basedOn w:val="863"/>
    <w:link w:val="871"/>
    <w:semiHidden/>
    <w:rPr>
      <w:rFonts w:ascii="Times New Roman" w:hAnsi="Times New Roman" w:eastAsia="宋体" w:cs="Times New Roman"/>
      <w:szCs w:val="21"/>
      <w:shd w:val="clear" w:color="auto" w:fill="000080"/>
    </w:rPr>
  </w:style>
  <w:style w:type="character" w:styleId="935" w:customStyle="1">
    <w:name w:val="批注文字 字符"/>
    <w:basedOn w:val="863"/>
  </w:style>
  <w:style w:type="character" w:styleId="936" w:customStyle="1">
    <w:name w:val="批注文字 Char"/>
    <w:link w:val="872"/>
    <w:rPr>
      <w:rFonts w:ascii="Calibri" w:hAnsi="Calibri" w:eastAsia="宋体" w:cs="Times New Roman"/>
    </w:rPr>
  </w:style>
  <w:style w:type="character" w:styleId="937" w:customStyle="1">
    <w:name w:val="正文文本 3 Char"/>
    <w:basedOn w:val="863"/>
    <w:link w:val="874"/>
    <w:rPr>
      <w:rFonts w:ascii="仿宋_GB2312" w:hAnsi="Arial" w:eastAsia="仿宋_GB2312" w:cs="Times New Roman"/>
      <w:sz w:val="32"/>
      <w:szCs w:val="32"/>
    </w:rPr>
  </w:style>
  <w:style w:type="character" w:styleId="938" w:customStyle="1">
    <w:name w:val="正文文本 字符"/>
    <w:basedOn w:val="863"/>
  </w:style>
  <w:style w:type="character" w:styleId="939" w:customStyle="1">
    <w:name w:val="正文文本 Char"/>
    <w:link w:val="875"/>
    <w:rPr>
      <w:rFonts w:ascii="楷体_GB2312" w:hAnsi="Arial" w:eastAsia="楷体_GB2312" w:cs="Times New Roman"/>
      <w:sz w:val="28"/>
      <w:szCs w:val="28"/>
    </w:rPr>
  </w:style>
  <w:style w:type="character" w:styleId="940" w:customStyle="1">
    <w:name w:val="正文文本缩进 字符"/>
    <w:basedOn w:val="863"/>
  </w:style>
  <w:style w:type="character" w:styleId="941" w:customStyle="1">
    <w:name w:val="正文文本缩进 Char"/>
    <w:link w:val="876"/>
    <w:rPr>
      <w:rFonts w:ascii="Calibri" w:hAnsi="Calibri" w:eastAsia="宋体" w:cs="Times New Roman"/>
    </w:rPr>
  </w:style>
  <w:style w:type="character" w:styleId="942" w:customStyle="1">
    <w:name w:val="纯文本 字符"/>
    <w:basedOn w:val="863"/>
    <w:rPr>
      <w:rFonts w:hAnsi="Courier New" w:cs="Courier New" w:asciiTheme="minorEastAsia"/>
    </w:rPr>
  </w:style>
  <w:style w:type="character" w:styleId="943" w:customStyle="1">
    <w:name w:val="纯文本 Char"/>
    <w:link w:val="882"/>
    <w:qFormat/>
    <w:rPr>
      <w:rFonts w:ascii="宋体" w:hAnsi="Courier New" w:eastAsia="宋体" w:cs="Courier New"/>
      <w:szCs w:val="21"/>
    </w:rPr>
  </w:style>
  <w:style w:type="character" w:styleId="944" w:customStyle="1">
    <w:name w:val="日期 字符"/>
    <w:basedOn w:val="863"/>
  </w:style>
  <w:style w:type="character" w:styleId="945" w:customStyle="1">
    <w:name w:val="日期 Char"/>
    <w:link w:val="885"/>
    <w:rPr>
      <w:rFonts w:ascii="Times New Roman" w:hAnsi="Times New Roman" w:eastAsia="宋体" w:cs="Times New Roman"/>
      <w:sz w:val="24"/>
      <w:szCs w:val="24"/>
    </w:rPr>
  </w:style>
  <w:style w:type="character" w:styleId="946" w:customStyle="1">
    <w:name w:val="正文文本缩进 2 Char"/>
    <w:basedOn w:val="863"/>
    <w:link w:val="886"/>
    <w:rPr>
      <w:rFonts w:ascii="Arial" w:hAnsi="Arial" w:eastAsia="仿宋_GB2312" w:cs="Arial"/>
      <w:sz w:val="32"/>
      <w:szCs w:val="32"/>
    </w:rPr>
  </w:style>
  <w:style w:type="character" w:styleId="947" w:customStyle="1">
    <w:name w:val="批注框文本 字符"/>
    <w:basedOn w:val="863"/>
    <w:rPr>
      <w:sz w:val="18"/>
      <w:szCs w:val="18"/>
    </w:rPr>
  </w:style>
  <w:style w:type="character" w:styleId="948" w:customStyle="1">
    <w:name w:val="批注框文本 Char"/>
    <w:link w:val="887"/>
    <w:rPr>
      <w:rFonts w:ascii="Times New Roman" w:hAnsi="Times New Roman" w:eastAsia="宋体" w:cs="Times New Roman"/>
      <w:sz w:val="18"/>
      <w:szCs w:val="18"/>
    </w:rPr>
  </w:style>
  <w:style w:type="character" w:styleId="949" w:customStyle="1">
    <w:name w:val="签名 字符"/>
    <w:basedOn w:val="863"/>
  </w:style>
  <w:style w:type="character" w:styleId="950" w:customStyle="1">
    <w:name w:val="签名 Char"/>
    <w:link w:val="891"/>
    <w:rPr>
      <w:rFonts w:ascii="Times New Roman" w:hAnsi="Times New Roman" w:eastAsia="仿宋_GB2312" w:cs="Times New Roman"/>
      <w:sz w:val="24"/>
      <w:szCs w:val="20"/>
    </w:rPr>
  </w:style>
  <w:style w:type="character" w:styleId="951" w:customStyle="1">
    <w:name w:val="脚注文本 Char"/>
    <w:basedOn w:val="863"/>
    <w:link w:val="897"/>
    <w:rPr>
      <w:rFonts w:ascii="Times New Roman" w:hAnsi="Times New Roman" w:eastAsia="宋体" w:cs="Times New Roman"/>
      <w:sz w:val="18"/>
      <w:szCs w:val="18"/>
    </w:rPr>
  </w:style>
  <w:style w:type="character" w:styleId="952" w:customStyle="1">
    <w:name w:val="正文文本缩进 3 Char"/>
    <w:basedOn w:val="863"/>
    <w:link w:val="899"/>
    <w:rPr>
      <w:rFonts w:ascii="Arial" w:hAnsi="Arial" w:eastAsia="仿宋_GB2312" w:cs="Arial"/>
      <w:color w:val="ffff00"/>
      <w:sz w:val="32"/>
      <w:szCs w:val="32"/>
    </w:rPr>
  </w:style>
  <w:style w:type="character" w:styleId="953" w:customStyle="1">
    <w:name w:val="正文文本 2 Char"/>
    <w:basedOn w:val="863"/>
    <w:link w:val="905"/>
    <w:qFormat/>
    <w:rPr>
      <w:rFonts w:ascii="楷体_GB2312" w:hAnsi="Times New Roman" w:eastAsia="楷体_GB2312" w:cs="Times New Roman"/>
      <w:sz w:val="28"/>
      <w:szCs w:val="28"/>
    </w:rPr>
  </w:style>
  <w:style w:type="character" w:styleId="954" w:customStyle="1">
    <w:name w:val="HTML 预设格式 Char"/>
    <w:basedOn w:val="863"/>
    <w:link w:val="906"/>
    <w:qFormat/>
    <w:rPr>
      <w:rFonts w:ascii="Arial" w:hAnsi="Arial" w:eastAsia="宋体" w:cs="Times New Roman"/>
      <w:sz w:val="24"/>
      <w:szCs w:val="24"/>
    </w:rPr>
  </w:style>
  <w:style w:type="character" w:styleId="955" w:customStyle="1">
    <w:name w:val="批注主题 字符"/>
    <w:basedOn w:val="935"/>
    <w:qFormat/>
    <w:rPr>
      <w:b/>
      <w:bCs/>
    </w:rPr>
  </w:style>
  <w:style w:type="character" w:styleId="956" w:customStyle="1">
    <w:name w:val="批注主题 Char"/>
    <w:link w:val="909"/>
    <w:qFormat/>
    <w:rPr>
      <w:rFonts w:ascii="Times New Roman" w:hAnsi="Times New Roman" w:eastAsia="宋体" w:cs="Times New Roman"/>
      <w:b/>
      <w:bCs/>
      <w:szCs w:val="21"/>
    </w:rPr>
  </w:style>
  <w:style w:type="character" w:styleId="957" w:customStyle="1">
    <w:name w:val="正文首行缩进 Char"/>
    <w:basedOn w:val="938"/>
    <w:link w:val="910"/>
    <w:qFormat/>
    <w:rPr>
      <w:rFonts w:ascii="仿宋_GB2312" w:hAnsi="Times New Roman" w:eastAsia="仿宋_GB2312" w:cs="Times New Roman"/>
      <w:sz w:val="30"/>
      <w:szCs w:val="30"/>
    </w:rPr>
  </w:style>
  <w:style w:type="character" w:styleId="958" w:customStyle="1">
    <w:name w:val="正文首行缩进 2 Char"/>
    <w:basedOn w:val="940"/>
    <w:link w:val="911"/>
    <w:qFormat/>
    <w:rPr>
      <w:rFonts w:ascii="宋体" w:hAnsi="宋体" w:eastAsia="宋体" w:cs="Times New Roman"/>
      <w:szCs w:val="20"/>
    </w:rPr>
  </w:style>
  <w:style w:type="character" w:styleId="959" w:customStyle="1">
    <w:name w:val="font5 Char"/>
    <w:qFormat/>
    <w:rPr>
      <w:rFonts w:ascii="宋体" w:hAnsi="宋体" w:eastAsia="宋体"/>
      <w:sz w:val="28"/>
      <w:szCs w:val="28"/>
      <w:lang w:val="en-US" w:eastAsia="zh-CN" w:bidi="ar-SA"/>
    </w:rPr>
  </w:style>
  <w:style w:type="character" w:styleId="960" w:customStyle="1">
    <w:name w:val="二级目录 Char"/>
    <w:link w:val="961"/>
    <w:qFormat/>
    <w:rPr>
      <w:b/>
      <w:sz w:val="30"/>
      <w:szCs w:val="28"/>
    </w:rPr>
  </w:style>
  <w:style w:type="paragraph" w:styleId="961" w:customStyle="1">
    <w:name w:val="二级目录"/>
    <w:next w:val="853"/>
    <w:link w:val="960"/>
    <w:qFormat/>
    <w:pPr>
      <w:numPr>
        <w:numId w:val="2"/>
      </w:numPr>
      <w:tabs>
        <w:tab w:val="left" w:pos="1145" w:leader="none"/>
      </w:tabs>
      <w:outlineLvl w:val="1"/>
    </w:pPr>
    <w:rPr>
      <w:b/>
      <w:sz w:val="30"/>
      <w:szCs w:val="28"/>
    </w:rPr>
  </w:style>
  <w:style w:type="character" w:styleId="962" w:customStyle="1">
    <w:name w:val="列出段落 Char"/>
    <w:link w:val="963"/>
    <w:qFormat/>
    <w:rPr>
      <w:rFonts w:ascii="Calibri" w:hAnsi="Calibri"/>
      <w:sz w:val="24"/>
      <w:szCs w:val="24"/>
      <w:lang w:eastAsia="en-US" w:bidi="en-US"/>
    </w:rPr>
  </w:style>
  <w:style w:type="paragraph" w:styleId="963" w:customStyle="1">
    <w:name w:val="列出段落1"/>
    <w:basedOn w:val="853"/>
    <w:link w:val="962"/>
    <w:qFormat/>
    <w:pPr>
      <w:contextualSpacing/>
      <w:ind w:left="720"/>
      <w:jc w:val="left"/>
      <w:widowControl/>
    </w:pPr>
    <w:rPr>
      <w:rFonts w:ascii="Calibri" w:hAnsi="Calibri"/>
      <w:sz w:val="24"/>
      <w:szCs w:val="24"/>
      <w:lang w:eastAsia="en-US" w:bidi="en-US"/>
    </w:rPr>
  </w:style>
  <w:style w:type="paragraph" w:styleId="964" w:customStyle="1">
    <w:name w:val="Body Text(ch)"/>
    <w:basedOn w:val="853"/>
    <w:next w:val="875"/>
    <w:qFormat/>
    <w:pPr>
      <w:spacing w:after="120"/>
    </w:pPr>
    <w:rPr>
      <w:rFonts w:ascii="宋体" w:hAnsi="Arial" w:eastAsia="宋体" w:cs="Times New Roman"/>
      <w:bCs/>
      <w:iCs/>
      <w:szCs w:val="24"/>
    </w:rPr>
  </w:style>
  <w:style w:type="paragraph" w:styleId="965" w:customStyle="1">
    <w:name w:val="xl27"/>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6" w:customStyle="1">
    <w:name w:val="xl26"/>
    <w:basedOn w:val="85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67" w:customStyle="1">
    <w:name w:val="Char"/>
    <w:basedOn w:val="853"/>
    <w:qFormat/>
    <w:pPr>
      <w:ind w:firstLine="200"/>
      <w:tabs>
        <w:tab w:val="left" w:pos="360" w:leader="none"/>
      </w:tabs>
    </w:pPr>
    <w:rPr>
      <w:rFonts w:ascii="Times New Roman" w:hAnsi="Times New Roman" w:eastAsia="宋体" w:cs="Times New Roman"/>
      <w:sz w:val="28"/>
      <w:szCs w:val="30"/>
    </w:rPr>
  </w:style>
  <w:style w:type="paragraph" w:styleId="968" w:customStyle="1">
    <w:name w:val="普通正文"/>
    <w:basedOn w:val="853"/>
    <w:link w:val="969"/>
    <w:qFormat/>
    <w:pPr>
      <w:ind w:firstLine="480"/>
      <w:jc w:val="left"/>
      <w:spacing w:before="120" w:after="120" w:line="360" w:lineRule="auto"/>
    </w:pPr>
    <w:rPr>
      <w:rFonts w:ascii="Arial" w:hAnsi="Arial" w:eastAsia="宋体" w:cs="Times New Roman"/>
      <w:sz w:val="24"/>
      <w:szCs w:val="24"/>
    </w:rPr>
  </w:style>
  <w:style w:type="character" w:styleId="969" w:customStyle="1">
    <w:name w:val="普通正文 Char"/>
    <w:link w:val="968"/>
    <w:qFormat/>
    <w:rPr>
      <w:rFonts w:ascii="Arial" w:hAnsi="Arial" w:eastAsia="宋体" w:cs="Times New Roman"/>
      <w:sz w:val="24"/>
      <w:szCs w:val="24"/>
    </w:rPr>
  </w:style>
  <w:style w:type="paragraph" w:styleId="970" w:customStyle="1">
    <w:name w:val="table_lines"/>
    <w:basedOn w:val="853"/>
    <w:qFormat/>
    <w:pPr>
      <w:jc w:val="left"/>
      <w:widowControl/>
    </w:pPr>
    <w:rPr>
      <w:rFonts w:ascii="Times New Roman" w:hAnsi="Times New Roman" w:eastAsia="宋体" w:cs="Times New Roman"/>
      <w:sz w:val="20"/>
      <w:szCs w:val="20"/>
      <w:lang w:val="de-DE" w:eastAsia="de-DE"/>
    </w:rPr>
  </w:style>
  <w:style w:type="paragraph" w:styleId="971" w:customStyle="1">
    <w:name w:val="附录1"/>
    <w:qFormat/>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72" w:customStyle="1">
    <w:name w:val="font7"/>
    <w:basedOn w:val="853"/>
    <w:qFormat/>
    <w:pPr>
      <w:jc w:val="left"/>
      <w:spacing w:before="100" w:beforeAutospacing="1" w:after="100" w:afterAutospacing="1"/>
      <w:widowControl/>
    </w:pPr>
    <w:rPr>
      <w:rFonts w:hint="eastAsia" w:ascii="宋体" w:hAnsi="宋体" w:eastAsia="宋体" w:cs="Times New Roman"/>
      <w:sz w:val="18"/>
      <w:szCs w:val="18"/>
    </w:rPr>
  </w:style>
  <w:style w:type="paragraph" w:styleId="973" w:customStyle="1">
    <w:name w:val="Char Char Char Char"/>
    <w:basedOn w:val="871"/>
    <w:qFormat/>
    <w:pPr>
      <w:spacing w:line="360" w:lineRule="auto"/>
    </w:pPr>
    <w:rPr>
      <w:rFonts w:ascii="Tahoma" w:hAnsi="Tahoma"/>
      <w:sz w:val="24"/>
      <w:szCs w:val="24"/>
    </w:rPr>
  </w:style>
  <w:style w:type="paragraph" w:styleId="974">
    <w:name w:val="List Paragraph"/>
    <w:basedOn w:val="853"/>
    <w:link w:val="975"/>
    <w:uiPriority w:val="34"/>
    <w:qFormat/>
    <w:pPr>
      <w:contextualSpacing/>
      <w:ind w:left="720"/>
      <w:jc w:val="left"/>
      <w:widowControl/>
    </w:pPr>
    <w:rPr>
      <w:rFonts w:ascii="Calibri" w:hAnsi="Calibri" w:eastAsia="宋体" w:cs="Times New Roman"/>
      <w:sz w:val="24"/>
      <w:szCs w:val="24"/>
      <w:lang w:eastAsia="en-US" w:bidi="en-US"/>
    </w:rPr>
  </w:style>
  <w:style w:type="character" w:styleId="975" w:customStyle="1">
    <w:name w:val="列出段落 Char1"/>
    <w:link w:val="974"/>
    <w:uiPriority w:val="34"/>
    <w:qFormat/>
    <w:rPr>
      <w:rFonts w:ascii="Calibri" w:hAnsi="Calibri" w:eastAsia="宋体" w:cs="Times New Roman"/>
      <w:sz w:val="24"/>
      <w:szCs w:val="24"/>
      <w:lang w:eastAsia="en-US" w:bidi="en-US"/>
    </w:rPr>
  </w:style>
  <w:style w:type="paragraph" w:styleId="976" w:customStyle="1">
    <w:name w:val="4"/>
    <w:basedOn w:val="853"/>
    <w:next w:val="899"/>
    <w:qFormat/>
    <w:pPr>
      <w:ind w:firstLine="420"/>
      <w:spacing w:line="360" w:lineRule="auto"/>
    </w:pPr>
    <w:rPr>
      <w:rFonts w:ascii="Times New Roman" w:hAnsi="Times New Roman" w:eastAsia="宋体" w:cs="Times New Roman"/>
      <w:color w:val="ff0000"/>
      <w:sz w:val="24"/>
      <w:szCs w:val="24"/>
    </w:rPr>
  </w:style>
  <w:style w:type="paragraph" w:styleId="977" w:customStyle="1">
    <w:name w:val="普通 (Web)"/>
    <w:basedOn w:val="853"/>
    <w:qFormat/>
    <w:pPr>
      <w:jc w:val="left"/>
      <w:spacing w:before="100" w:beforeAutospacing="1" w:after="100" w:afterAutospacing="1"/>
      <w:widowControl/>
    </w:pPr>
    <w:rPr>
      <w:rFonts w:ascii="宋体" w:hAnsi="宋体" w:eastAsia="宋体" w:cs="Times New Roman"/>
      <w:sz w:val="24"/>
      <w:szCs w:val="24"/>
    </w:rPr>
  </w:style>
  <w:style w:type="paragraph" w:styleId="978" w:customStyle="1">
    <w:name w:val="Char Char Char Char Char Char Char Char Char Char"/>
    <w:basedOn w:val="853"/>
    <w:qFormat/>
    <w:pPr>
      <w:spacing w:line="360" w:lineRule="auto"/>
    </w:pPr>
    <w:rPr>
      <w:rFonts w:ascii="Times New Roman" w:hAnsi="Times New Roman" w:eastAsia="宋体" w:cs="Times New Roman"/>
      <w:sz w:val="24"/>
      <w:szCs w:val="20"/>
    </w:rPr>
  </w:style>
  <w:style w:type="paragraph" w:styleId="979" w:customStyle="1">
    <w:name w:val="样式1"/>
    <w:basedOn w:val="853"/>
    <w:qFormat/>
    <w:pPr>
      <w:numPr>
        <w:numId w:val="3"/>
      </w:numPr>
    </w:pPr>
    <w:rPr>
      <w:rFonts w:ascii="宋体" w:hAnsi="宋体" w:eastAsia="宋体" w:cs="Times New Roman"/>
      <w:szCs w:val="21"/>
    </w:rPr>
  </w:style>
  <w:style w:type="paragraph" w:styleId="980" w:customStyle="1">
    <w:name w:val="font6"/>
    <w:basedOn w:val="853"/>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81" w:customStyle="1">
    <w:name w:val="xl25"/>
    <w:basedOn w:val="85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853"/>
    <w:next w:val="853"/>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3" w:customStyle="1">
    <w:name w:val="标题3"/>
    <w:basedOn w:val="853"/>
    <w:next w:val="853"/>
    <w:qFormat/>
    <w:pPr>
      <w:ind w:firstLine="624"/>
      <w:spacing w:line="590" w:lineRule="atLeast"/>
    </w:pPr>
    <w:rPr>
      <w:rFonts w:ascii="方正黑体_GBK" w:hAnsi="Times New Roman" w:eastAsia="方正黑体_GBK" w:cs="Times New Roman"/>
      <w:sz w:val="32"/>
      <w:szCs w:val="32"/>
    </w:rPr>
  </w:style>
  <w:style w:type="paragraph" w:styleId="984" w:customStyle="1">
    <w:name w:val="xl24"/>
    <w:basedOn w:val="853"/>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85" w:customStyle="1">
    <w:name w:val="xl29"/>
    <w:basedOn w:val="853"/>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86" w:customStyle="1">
    <w:name w:val="Char Char Char Char Char Char Char Char"/>
    <w:basedOn w:val="853"/>
    <w:qFormat/>
    <w:pPr>
      <w:jc w:val="left"/>
      <w:spacing w:after="160" w:line="240" w:lineRule="exact"/>
      <w:widowControl/>
    </w:pPr>
    <w:rPr>
      <w:rFonts w:ascii="Verdana" w:hAnsi="Verdana" w:eastAsia="宋体" w:cs="Times New Roman"/>
      <w:sz w:val="20"/>
      <w:szCs w:val="20"/>
      <w:lang w:eastAsia="en-US"/>
    </w:rPr>
  </w:style>
  <w:style w:type="paragraph" w:styleId="987" w:customStyle="1">
    <w:name w:val="xl28"/>
    <w:basedOn w:val="853"/>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88" w:customStyle="1">
    <w:name w:val="xl30"/>
    <w:basedOn w:val="853"/>
    <w:qFormat/>
    <w:pPr>
      <w:jc w:val="center"/>
      <w:spacing w:before="100" w:beforeAutospacing="1" w:after="100" w:afterAutospacing="1"/>
      <w:widowControl/>
    </w:pPr>
    <w:rPr>
      <w:rFonts w:ascii="宋体" w:hAnsi="宋体" w:eastAsia="宋体" w:cs="Times New Roman"/>
      <w:b/>
      <w:bCs/>
      <w:sz w:val="36"/>
      <w:szCs w:val="36"/>
    </w:rPr>
  </w:style>
  <w:style w:type="paragraph" w:styleId="989" w:customStyle="1">
    <w:name w:val="table_1stline"/>
    <w:basedOn w:val="853"/>
    <w:qFormat/>
    <w:pPr>
      <w:jc w:val="left"/>
      <w:spacing w:before="120"/>
      <w:widowControl/>
    </w:pPr>
    <w:rPr>
      <w:rFonts w:ascii="Times New Roman" w:hAnsi="Times New Roman" w:eastAsia="宋体" w:cs="Times New Roman"/>
      <w:bCs/>
      <w:sz w:val="20"/>
      <w:szCs w:val="20"/>
      <w:lang w:val="de-DE" w:eastAsia="de-DE"/>
    </w:rPr>
  </w:style>
  <w:style w:type="paragraph" w:styleId="990" w:customStyle="1">
    <w:name w:val="font5"/>
    <w:basedOn w:val="853"/>
    <w:qFormat/>
    <w:pPr>
      <w:jc w:val="left"/>
      <w:spacing w:before="100" w:beforeAutospacing="1" w:after="100" w:afterAutospacing="1"/>
      <w:widowControl/>
    </w:pPr>
    <w:rPr>
      <w:rFonts w:hint="eastAsia" w:ascii="宋体" w:hAnsi="宋体" w:eastAsia="宋体" w:cs="Times New Roman"/>
      <w:sz w:val="28"/>
      <w:szCs w:val="28"/>
    </w:rPr>
  </w:style>
  <w:style w:type="paragraph" w:styleId="991" w:customStyle="1">
    <w:name w:val="标题1"/>
    <w:basedOn w:val="853"/>
    <w:next w:val="853"/>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2" w:customStyle="1">
    <w:name w:val="修订1"/>
    <w:uiPriority w:val="99"/>
    <w:semiHidden/>
    <w:qFormat/>
    <w:rPr>
      <w:rFonts w:ascii="Times New Roman" w:hAnsi="Times New Roman" w:eastAsia="宋体" w:cs="Times New Roman"/>
      <w:sz w:val="21"/>
      <w:szCs w:val="21"/>
    </w:rPr>
  </w:style>
  <w:style w:type="paragraph" w:styleId="993">
    <w:name w:val="No Spacing"/>
    <w:uiPriority w:val="99"/>
    <w:qFormat/>
    <w:pPr>
      <w:jc w:val="both"/>
      <w:widowControl w:val="off"/>
    </w:pPr>
    <w:rPr>
      <w:rFonts w:ascii="Times New Roman" w:hAnsi="Times New Roman" w:eastAsia="宋体" w:cs="Times New Roman"/>
      <w:sz w:val="21"/>
      <w:szCs w:val="21"/>
    </w:rPr>
  </w:style>
  <w:style w:type="character" w:styleId="994" w:customStyle="1">
    <w:name w:val="标题 2 字符2"/>
    <w:qFormat/>
    <w:rPr>
      <w:rFonts w:eastAsia="楷体_GB2312"/>
      <w:b/>
      <w:bCs/>
      <w:sz w:val="28"/>
      <w:szCs w:val="28"/>
    </w:rPr>
  </w:style>
  <w:style w:type="character" w:styleId="995" w:customStyle="1">
    <w:name w:val="正文缩进 字符"/>
    <w:qFormat/>
    <w:rPr>
      <w:sz w:val="21"/>
    </w:rPr>
  </w:style>
  <w:style w:type="character" w:styleId="996" w:customStyle="1">
    <w:name w:val="批注文字 字符1"/>
    <w:qFormat/>
    <w:rPr>
      <w:sz w:val="21"/>
    </w:rPr>
  </w:style>
  <w:style w:type="character" w:styleId="997" w:customStyle="1">
    <w:name w:val="正文文本 字符2"/>
    <w:qFormat/>
    <w:rPr>
      <w:rFonts w:ascii="楷体_GB2312" w:hAnsi="Arial" w:eastAsia="楷体_GB2312"/>
      <w:sz w:val="28"/>
    </w:rPr>
  </w:style>
  <w:style w:type="character" w:styleId="998" w:customStyle="1">
    <w:name w:val="日期 字符1"/>
    <w:qFormat/>
    <w:rPr>
      <w:rFonts w:ascii="宋体"/>
      <w:sz w:val="28"/>
    </w:rPr>
  </w:style>
  <w:style w:type="paragraph" w:styleId="999" w:customStyle="1">
    <w:name w:val="Char Char Char"/>
    <w:basedOn w:val="853"/>
    <w:qFormat/>
    <w:pPr>
      <w:numPr>
        <w:numId w:val="4"/>
      </w:numPr>
      <w:tabs>
        <w:tab w:val="left" w:pos="1545" w:leader="none"/>
      </w:tabs>
    </w:pPr>
    <w:rPr>
      <w:rFonts w:ascii="Times New Roman" w:hAnsi="Times New Roman" w:eastAsia="宋体" w:cs="Times New Roman"/>
      <w:szCs w:val="20"/>
    </w:rPr>
  </w:style>
  <w:style w:type="paragraph" w:styleId="1000" w:customStyle="1">
    <w:name w:val="Plain Text1"/>
    <w:basedOn w:val="853"/>
    <w:qFormat/>
    <w:rPr>
      <w:rFonts w:ascii="宋体" w:hAnsi="Courier New" w:eastAsia="楷体_GB2312" w:cs="Times New Roman"/>
      <w:sz w:val="28"/>
      <w:szCs w:val="20"/>
    </w:rPr>
  </w:style>
  <w:style w:type="paragraph" w:styleId="1001" w:customStyle="1">
    <w:name w:val="Default"/>
    <w:qFormat/>
    <w:pPr>
      <w:widowControl w:val="off"/>
    </w:pPr>
    <w:rPr>
      <w:rFonts w:ascii="Times New Roman" w:hAnsi="Times New Roman" w:eastAsia="宋体" w:cs="Times New Roman"/>
      <w:color w:val="000000"/>
      <w:sz w:val="24"/>
      <w:szCs w:val="24"/>
    </w:rPr>
  </w:style>
  <w:style w:type="paragraph" w:styleId="1002" w:customStyle="1">
    <w:name w:val="Char1 Char Char Char"/>
    <w:basedOn w:val="853"/>
    <w:qFormat/>
    <w:rPr>
      <w:rFonts w:ascii="Tahoma" w:hAnsi="Tahoma" w:eastAsia="宋体" w:cs="Times New Roman"/>
      <w:sz w:val="24"/>
      <w:szCs w:val="20"/>
    </w:rPr>
  </w:style>
  <w:style w:type="paragraph" w:styleId="1003" w:customStyle="1">
    <w:name w:val="Char Char1 Char Char Char Char Char Char Char"/>
    <w:basedOn w:val="853"/>
    <w:qFormat/>
    <w:rPr>
      <w:rFonts w:ascii="Calibri Light" w:hAnsi="Calibri Light" w:eastAsia="宋体" w:cs="Berlin Sans FB Demi"/>
      <w:sz w:val="24"/>
      <w:szCs w:val="20"/>
    </w:rPr>
  </w:style>
  <w:style w:type="paragraph" w:styleId="1004" w:customStyle="1">
    <w:name w:val="Char Char"/>
    <w:basedOn w:val="853"/>
    <w:qFormat/>
    <w:rPr>
      <w:rFonts w:ascii="Times New Roman" w:hAnsi="Times New Roman" w:eastAsia="宋体" w:cs="Times New Roman"/>
      <w:szCs w:val="21"/>
    </w:rPr>
  </w:style>
  <w:style w:type="paragraph" w:styleId="1005" w:customStyle="1">
    <w:name w:val="_Style 12"/>
    <w:basedOn w:val="871"/>
    <w:qFormat/>
    <w:pPr>
      <w:jc w:val="left"/>
      <w:spacing w:line="360" w:lineRule="auto"/>
      <w:widowControl/>
    </w:pPr>
    <w:rPr>
      <w:sz w:val="24"/>
      <w:szCs w:val="24"/>
    </w:rPr>
  </w:style>
  <w:style w:type="character" w:styleId="1006" w:customStyle="1">
    <w:name w:val="正文缩进 Char1"/>
    <w:qFormat/>
    <w:rPr>
      <w:rFonts w:eastAsia="楷体_GB2312"/>
      <w:sz w:val="24"/>
    </w:rPr>
  </w:style>
  <w:style w:type="character" w:styleId="1007" w:customStyle="1">
    <w:name w:val="纯文本 字符1"/>
    <w:qFormat/>
    <w:rPr>
      <w:rFonts w:ascii="宋体" w:hAnsi="Courier New"/>
    </w:rPr>
  </w:style>
  <w:style w:type="character" w:styleId="1008" w:customStyle="1">
    <w:name w:val="未处理的提及1"/>
    <w:uiPriority w:val="99"/>
    <w:unhideWhenUsed/>
    <w:qFormat/>
    <w:rPr>
      <w:color w:val="605e5c"/>
      <w:shd w:val="clear" w:color="auto" w:fill="e1dfdd"/>
    </w:rPr>
  </w:style>
  <w:style w:type="character" w:styleId="1009" w:customStyle="1">
    <w:name w:val="正文文本 字符1"/>
    <w:qFormat/>
    <w:rPr>
      <w:rFonts w:ascii="楷体_GB2312" w:hAnsi="Arial" w:eastAsia="楷体_GB2312"/>
      <w:sz w:val="28"/>
    </w:rPr>
  </w:style>
  <w:style w:type="paragraph" w:styleId="1010" w:customStyle="1">
    <w:name w:val="正文1"/>
    <w:next w:val="853"/>
    <w:qFormat/>
    <w:pPr>
      <w:jc w:val="both"/>
      <w:widowControl w:val="off"/>
    </w:pPr>
    <w:rPr>
      <w:rFonts w:ascii="Times New Roman" w:hAnsi="Times New Roman" w:eastAsia="Times New Roman" w:cs="Times New Roman"/>
      <w:color w:val="000000"/>
      <w:sz w:val="21"/>
      <w:szCs w:val="21"/>
    </w:rPr>
  </w:style>
  <w:style w:type="paragraph" w:styleId="1011" w:customStyle="1">
    <w:name w:val="_正文段落"/>
    <w:basedOn w:val="853"/>
    <w:link w:val="1012"/>
    <w:qFormat/>
    <w:pPr>
      <w:ind w:firstLine="480"/>
      <w:spacing w:line="360" w:lineRule="auto"/>
    </w:pPr>
    <w:rPr>
      <w:rFonts w:ascii="宋体" w:hAnsi="宋体" w:eastAsia="宋体" w:cs="Times New Roman"/>
      <w:sz w:val="24"/>
      <w:szCs w:val="24"/>
    </w:rPr>
  </w:style>
  <w:style w:type="character" w:styleId="1012" w:customStyle="1">
    <w:name w:val="_正文段落 Char"/>
    <w:link w:val="1011"/>
    <w:qFormat/>
    <w:rPr>
      <w:rFonts w:ascii="宋体" w:hAnsi="宋体" w:eastAsia="宋体" w:cs="Times New Roman"/>
      <w:sz w:val="24"/>
      <w:szCs w:val="24"/>
    </w:rPr>
  </w:style>
  <w:style w:type="character" w:styleId="1013" w:customStyle="1">
    <w:name w:val="cf01"/>
    <w:qFormat/>
    <w:rPr>
      <w:rFonts w:hint="eastAsia" w:ascii="Microsoft YaHei UI" w:hAnsi="Microsoft YaHei UI" w:eastAsia="Microsoft YaHei UI"/>
      <w:b/>
      <w:bCs/>
      <w:sz w:val="18"/>
      <w:szCs w:val="18"/>
    </w:rPr>
  </w:style>
  <w:style w:type="character" w:styleId="1014" w:customStyle="1">
    <w:name w:val="标题 2 字符1"/>
    <w:qFormat/>
    <w:rPr>
      <w:rFonts w:eastAsia="楷体_GB2312"/>
      <w:b/>
      <w:bCs/>
      <w:sz w:val="28"/>
      <w:szCs w:val="28"/>
    </w:rPr>
  </w:style>
  <w:style w:type="paragraph" w:styleId="1015" w:customStyle="1">
    <w:name w:val="pf0"/>
    <w:basedOn w:val="853"/>
    <w:qFormat/>
    <w:pPr>
      <w:jc w:val="left"/>
      <w:spacing w:before="100" w:beforeAutospacing="1" w:after="100" w:afterAutospacing="1"/>
      <w:widowControl/>
    </w:pPr>
    <w:rPr>
      <w:rFonts w:ascii="宋体" w:hAnsi="宋体" w:eastAsia="宋体" w:cs="宋体"/>
      <w:sz w:val="24"/>
      <w:szCs w:val="24"/>
    </w:rPr>
  </w:style>
  <w:style w:type="character" w:styleId="1016" w:customStyle="1">
    <w:name w:val="cf11"/>
    <w:qFormat/>
    <w:rPr>
      <w:rFonts w:hint="eastAsia" w:ascii="Microsoft YaHei UI" w:hAnsi="Microsoft YaHei UI" w:eastAsia="Microsoft YaHei UI"/>
      <w:sz w:val="18"/>
      <w:szCs w:val="18"/>
    </w:rPr>
  </w:style>
  <w:style w:type="character" w:styleId="1017" w:customStyle="1">
    <w:name w:val="cf21"/>
    <w:qFormat/>
    <w:rPr>
      <w:rFonts w:hint="eastAsia" w:ascii="Microsoft YaHei UI" w:hAnsi="Microsoft YaHei UI" w:eastAsia="Microsoft YaHei UI"/>
      <w:b/>
      <w:bCs/>
      <w:sz w:val="18"/>
      <w:szCs w:val="18"/>
    </w:rPr>
  </w:style>
  <w:style w:type="paragraph" w:styleId="1018" w:customStyle="1">
    <w:name w:val="TOC 标题11"/>
    <w:basedOn w:val="854"/>
    <w:next w:val="853"/>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19" w:customStyle="1">
    <w:name w:val="TOC 标题1"/>
    <w:basedOn w:val="854"/>
    <w:next w:val="853"/>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 Id="rId13" Type="http://schemas.openxmlformats.org/officeDocument/2006/relationships/image" Target="media/image3.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jzsmk</dc:creator>
  <cp:lastModifiedBy>沈鸣科</cp:lastModifiedBy>
  <cp:revision>10</cp:revision>
  <dcterms:created xsi:type="dcterms:W3CDTF">2025-12-29T06:59:00Z</dcterms:created>
  <dcterms:modified xsi:type="dcterms:W3CDTF">2025-12-30T06:55:20Z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eyJoZGlkIjoiNzY3N2VjMGRhOTk0NGZjYTJhMDg4NDcwZDE5ZjMwZTMiLCJ1c2VySWQiOiIxMjEyNDc1NDE4In0=</vt:lpwstr>
  </property>
  <property fmtid="{D5CDD505-2E9C-101B-9397-08002B2CF9AE}" pid="3" name="KSOProductBuildVer">
    <vt:lpwstr>2052-12.1.0.23542</vt:lpwstr>
  </property>
  <property fmtid="{D5CDD505-2E9C-101B-9397-08002B2CF9AE}" pid="4" name="ICV">
    <vt:lpwstr>25360F7A204D4CB290C68F6411DE7BD9_12</vt:lpwstr>
  </property>
</Properties>
</file>