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sz w:val="72"/>
          <w:szCs w:val="20"/>
          <w:shd w:val="clear" w:color="auto" w:fill="ffffff"/>
        </w:rPr>
      </w:pPr>
      <w:r>
        <w:rPr>
          <w:rFonts w:ascii="宋体" w:hAnsi="宋体" w:eastAsia="宋体" w:cs="宋体"/>
          <w:b/>
          <w:sz w:val="72"/>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苏 州 市 政 府 采 购</w:t>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spacing w:line="360" w:lineRule="auto"/>
        <w:rPr>
          <w:rFonts w:ascii="宋体" w:hAnsi="宋体" w:eastAsia="宋体" w:cs="宋体"/>
          <w:b/>
          <w:sz w:val="72"/>
          <w:szCs w:val="20"/>
          <w:shd w:val="clear" w:color="auto" w:fill="ffffff"/>
        </w:rPr>
      </w:pPr>
      <w:r>
        <w:rPr>
          <w:rFonts w:hint="eastAsia" w:ascii="宋体" w:hAnsi="宋体" w:eastAsia="宋体" w:cs="宋体"/>
          <w:b/>
          <w:sz w:val="72"/>
          <w:szCs w:val="20"/>
          <w:shd w:val="clear" w:color="auto" w:fill="ffffff"/>
        </w:rPr>
        <w:t xml:space="preserve">招 标 文 件</w:t>
      </w:r>
      <w:r/>
    </w:p>
    <w:p>
      <w:pPr>
        <w:jc w:val="center"/>
        <w:spacing w:line="360" w:lineRule="auto"/>
        <w:rPr>
          <w:rFonts w:ascii="宋体" w:hAnsi="宋体" w:eastAsia="宋体" w:cs="宋体"/>
          <w:sz w:val="26"/>
          <w:szCs w:val="26"/>
          <w:shd w:val="clear" w:color="auto" w:fill="ffffff"/>
        </w:rPr>
      </w:pPr>
      <w:r>
        <w:rPr>
          <w:rFonts w:ascii="宋体" w:hAnsi="宋体" w:eastAsia="宋体" w:cs="宋体"/>
          <w:sz w:val="26"/>
          <w:szCs w:val="26"/>
          <w:shd w:val="clear" w:color="auto" w:fill="ffffff"/>
        </w:rPr>
      </w:r>
      <w:r/>
    </w:p>
    <w:p>
      <w:pPr>
        <w:pStyle w:val="1013"/>
        <w:ind w:firstLine="0"/>
        <w:jc w:val="center"/>
        <w:spacing w:line="360" w:lineRule="auto"/>
        <w:rPr>
          <w:rFonts w:ascii="宋体" w:hAnsi="宋体" w:cs="宋体"/>
        </w:rPr>
      </w:pPr>
      <w:r>
        <w:rPr>
          <w:rFonts w:ascii="宋体" w:hAnsi="宋体" w:cs="宋体"/>
        </w:rPr>
      </w:r>
      <w:r/>
    </w:p>
    <w:p>
      <w:pPr>
        <w:ind w:firstLine="1928"/>
        <w:spacing w:line="360" w:lineRule="auto"/>
        <w:rPr>
          <w:rFonts w:hint="eastAsia" w:ascii="宋体" w:hAnsi="宋体" w:eastAsia="宋体" w:cs="宋体"/>
          <w:b/>
          <w:bCs/>
          <w:sz w:val="30"/>
          <w:szCs w:val="30"/>
          <w:shd w:val="clear" w:color="auto" w:fill="ffffff"/>
          <w:lang w:val="en-US" w:eastAsia="zh-CN"/>
        </w:rPr>
      </w:pPr>
      <w:r>
        <w:rPr>
          <w:rFonts w:hint="eastAsia" w:ascii="宋体" w:hAnsi="宋体" w:eastAsia="宋体" w:cs="宋体"/>
          <w:b/>
          <w:bCs/>
          <w:sz w:val="30"/>
          <w:szCs w:val="30"/>
          <w:shd w:val="clear" w:color="auto" w:fill="ffffff"/>
        </w:rPr>
        <w:t xml:space="preserve">采购编号：JSZC-320591-SZCH-G2025-00</w:t>
      </w:r>
      <w:r>
        <w:rPr>
          <w:rFonts w:hint="eastAsia" w:ascii="宋体" w:hAnsi="宋体" w:eastAsia="宋体" w:cs="宋体"/>
          <w:b/>
          <w:bCs/>
          <w:sz w:val="30"/>
          <w:szCs w:val="30"/>
          <w:shd w:val="clear" w:color="auto" w:fill="ffffff"/>
          <w:lang w:val="en-US" w:eastAsia="zh-CN"/>
        </w:rPr>
        <w:t xml:space="preserve">83</w:t>
      </w:r>
      <w:r/>
    </w:p>
    <w:p>
      <w:pPr>
        <w:ind w:firstLine="1928"/>
        <w:spacing w:line="360" w:lineRule="auto"/>
        <w:rPr>
          <w:rFonts w:ascii="宋体" w:hAnsi="宋体" w:eastAsia="宋体" w:cs="宋体"/>
          <w:b/>
          <w:bCs/>
          <w:sz w:val="30"/>
          <w:szCs w:val="30"/>
          <w:shd w:val="clear" w:color="auto" w:fill="ffffff"/>
        </w:rPr>
      </w:pPr>
      <w:r>
        <w:rPr>
          <w:rFonts w:hint="eastAsia" w:ascii="宋体" w:hAnsi="宋体" w:eastAsia="宋体" w:cs="宋体"/>
          <w:b/>
          <w:bCs/>
          <w:sz w:val="30"/>
          <w:szCs w:val="30"/>
          <w:shd w:val="clear" w:color="auto" w:fill="ffffff"/>
        </w:rPr>
        <w:t xml:space="preserve">采 购 人：苏州工业园区社会保险基金和公积金管理中心</w:t>
      </w:r>
      <w:r/>
    </w:p>
    <w:p>
      <w:pPr>
        <w:ind w:firstLine="1928"/>
        <w:spacing w:line="360" w:lineRule="auto"/>
        <w:rPr>
          <w:rFonts w:hint="eastAsia" w:ascii="宋体" w:hAnsi="宋体" w:eastAsia="宋体" w:cs="宋体"/>
          <w:b/>
          <w:bCs/>
          <w:i w:val="0"/>
          <w:iCs w:val="0"/>
          <w:caps w:val="0"/>
          <w:spacing w:val="0"/>
          <w:sz w:val="30"/>
          <w:szCs w:val="30"/>
          <w:highlight w:val="none"/>
          <w:shd w:val="clear" w:color="auto" w:fill="ffffff"/>
        </w:rPr>
      </w:pPr>
      <w:r>
        <w:rPr>
          <w:rFonts w:hint="eastAsia" w:ascii="宋体" w:hAnsi="宋体" w:eastAsia="宋体" w:cs="宋体"/>
          <w:b/>
          <w:bCs/>
          <w:sz w:val="30"/>
          <w:szCs w:val="30"/>
          <w:shd w:val="clear" w:color="auto" w:fill="ffffff"/>
        </w:rPr>
        <w:t xml:space="preserve">采购内容：</w:t>
      </w:r>
      <w:r>
        <w:rPr>
          <w:rFonts w:hint="eastAsia" w:ascii="宋体" w:hAnsi="宋体" w:eastAsia="宋体" w:cs="宋体"/>
          <w:b/>
          <w:bCs/>
          <w:i w:val="0"/>
          <w:iCs w:val="0"/>
          <w:caps w:val="0"/>
          <w:spacing w:val="0"/>
          <w:sz w:val="30"/>
          <w:szCs w:val="30"/>
          <w:highlight w:val="none"/>
          <w:shd w:val="clear" w:color="auto" w:fill="ffffff"/>
        </w:rPr>
        <w:t xml:space="preserve">苏州工业园区社会保险基金和公积金管理中心</w:t>
      </w:r>
      <w:r>
        <w:rPr>
          <w:highlight w:val="none"/>
        </w:rPr>
      </w:r>
      <w:r/>
    </w:p>
    <w:p>
      <w:pPr>
        <w:ind w:firstLine="3614"/>
        <w:spacing w:line="360" w:lineRule="auto"/>
        <w:rPr>
          <w:rFonts w:ascii="宋体" w:hAnsi="宋体" w:eastAsia="宋体" w:cs="宋体"/>
          <w:b/>
          <w:bCs/>
          <w:sz w:val="30"/>
          <w:szCs w:val="30"/>
          <w:highlight w:val="yellow"/>
          <w:shd w:val="clear" w:color="auto" w:fill="ffffff"/>
        </w:rPr>
      </w:pPr>
      <w:r>
        <w:rPr>
          <w:rFonts w:hint="eastAsia" w:ascii="宋体" w:hAnsi="宋体" w:eastAsia="宋体" w:cs="宋体"/>
          <w:b/>
          <w:bCs/>
          <w:i w:val="0"/>
          <w:iCs w:val="0"/>
          <w:caps w:val="0"/>
          <w:spacing w:val="0"/>
          <w:sz w:val="30"/>
          <w:szCs w:val="30"/>
          <w:highlight w:val="none"/>
          <w:shd w:val="clear" w:color="auto" w:fill="ffffff"/>
        </w:rPr>
        <w:t xml:space="preserve">2025-2026年CA数字证书认证服务</w:t>
      </w:r>
      <w:r/>
    </w:p>
    <w:p>
      <w:pPr>
        <w:ind w:firstLine="1928"/>
        <w:spacing w:line="360" w:lineRule="auto"/>
        <w:rPr>
          <w:rFonts w:ascii="宋体" w:hAnsi="宋体" w:eastAsia="宋体" w:cs="宋体"/>
          <w:b/>
          <w:bCs/>
          <w:sz w:val="30"/>
          <w:szCs w:val="30"/>
          <w:shd w:val="clear" w:color="auto" w:fill="ffffff"/>
        </w:rPr>
      </w:pPr>
      <w:r>
        <w:rPr>
          <w:rFonts w:hint="eastAsia" w:ascii="宋体" w:hAnsi="宋体" w:eastAsia="宋体" w:cs="宋体"/>
          <w:b/>
          <w:bCs/>
          <w:sz w:val="30"/>
          <w:szCs w:val="30"/>
          <w:shd w:val="clear" w:color="auto" w:fill="ffffff"/>
        </w:rPr>
        <w:t xml:space="preserve">采购类别：服务类</w:t>
      </w:r>
      <w:r/>
    </w:p>
    <w:p>
      <w:pPr>
        <w:pStyle w:val="831"/>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rPr>
        <mc:AlternateContent>
          <mc:Choice Requires="wpg">
            <w:drawing>
              <wp:inline xmlns:wp="http://schemas.openxmlformats.org/drawingml/2006/wordprocessingDrawing" distT="0" distB="0" distL="0" distR="0">
                <wp:extent cx="1714500" cy="1364615"/>
                <wp:effectExtent l="0" t="0" r="0" b="698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9"/>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9" o:title=""/>
              </v:shape>
            </w:pict>
          </mc:Fallback>
        </mc:AlternateContent>
      </w:r>
      <w:r/>
    </w:p>
    <w:p>
      <w:pPr>
        <w:pStyle w:val="831"/>
        <w:ind w:left="0" w:firstLine="0"/>
        <w:jc w:val="center"/>
        <w:rPr>
          <w:rFonts w:ascii="宋体" w:hAnsi="宋体" w:eastAsia="宋体" w:cs="宋体"/>
        </w:rPr>
      </w:pPr>
      <w:r>
        <w:rPr>
          <w:rFonts w:ascii="宋体" w:hAnsi="宋体" w:eastAsia="宋体" w:cs="宋体"/>
        </w:rPr>
      </w:r>
      <w:r/>
    </w:p>
    <w:p>
      <w:pPr>
        <w:pStyle w:val="831"/>
        <w:ind w:left="0" w:firstLine="0"/>
        <w:jc w:val="center"/>
        <w:rPr>
          <w:rFonts w:ascii="宋体" w:hAnsi="宋体" w:eastAsia="宋体" w:cs="宋体"/>
        </w:rPr>
      </w:pPr>
      <w:r>
        <w:rPr>
          <w:rFonts w:ascii="宋体" w:hAnsi="宋体" w:eastAsia="宋体" w:cs="宋体"/>
        </w:rPr>
      </w:r>
      <w:r/>
    </w:p>
    <w:p>
      <w:pPr>
        <w:jc w:val="center"/>
        <w:spacing w:line="360" w:lineRule="auto"/>
        <w:rPr>
          <w:rFonts w:ascii="宋体" w:hAnsi="宋体" w:eastAsia="宋体" w:cs="宋体"/>
          <w:sz w:val="26"/>
          <w:szCs w:val="26"/>
          <w:shd w:val="clear" w:color="auto" w:fill="ffffff"/>
        </w:rPr>
      </w:pPr>
      <w:r>
        <w:rPr>
          <w:rFonts w:hint="eastAsia" w:ascii="宋体" w:hAnsi="宋体" w:eastAsia="宋体" w:cs="宋体"/>
          <w:b/>
          <w:sz w:val="32"/>
        </w:rPr>
        <w:t xml:space="preserve">苏州诚和招投标咨询有限公司</w:t>
      </w:r>
      <w:r/>
    </w:p>
    <w:p>
      <w:pPr>
        <w:jc w:val="center"/>
        <w:spacing w:line="360" w:lineRule="auto"/>
        <w:rPr>
          <w:rFonts w:ascii="宋体" w:hAnsi="宋体" w:eastAsia="宋体" w:cs="宋体"/>
          <w:b/>
          <w:sz w:val="32"/>
          <w:szCs w:val="20"/>
          <w:shd w:val="clear" w:color="auto" w:fill="ffffff"/>
        </w:rPr>
      </w:pPr>
      <w:r>
        <w:rPr>
          <w:rFonts w:hint="eastAsia" w:ascii="宋体" w:hAnsi="宋体" w:eastAsia="宋体" w:cs="宋体"/>
          <w:b/>
          <w:sz w:val="32"/>
          <w:szCs w:val="20"/>
          <w:shd w:val="clear" w:color="auto" w:fill="ffffff"/>
        </w:rPr>
        <w:t xml:space="preserve">二○二五年九月</w:t>
      </w:r>
      <w:r/>
    </w:p>
    <w:p>
      <w:pPr>
        <w:jc w:val="center"/>
        <w:spacing w:line="360" w:lineRule="auto"/>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spacing w:line="360" w:lineRule="auto"/>
        <w:rPr>
          <w:rFonts w:ascii="宋体" w:hAnsi="宋体" w:eastAsia="宋体" w:cs="宋体"/>
          <w:b/>
          <w:sz w:val="32"/>
          <w:szCs w:val="32"/>
          <w:shd w:val="clear" w:color="auto" w:fill="ffffff"/>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ascii="宋体" w:hAnsi="宋体" w:eastAsia="宋体" w:cs="宋体"/>
          <w:b/>
          <w:sz w:val="32"/>
          <w:szCs w:val="32"/>
          <w:shd w:val="clear" w:color="auto" w:fill="ffffff"/>
        </w:rPr>
      </w:r>
      <w:r/>
    </w:p>
    <w:p>
      <w:pPr>
        <w:jc w:val="center"/>
        <w:spacing w:line="360" w:lineRule="auto"/>
        <w:rPr>
          <w:rFonts w:ascii="宋体" w:hAnsi="宋体" w:eastAsia="宋体" w:cs="宋体"/>
          <w:b/>
          <w:sz w:val="32"/>
          <w:szCs w:val="32"/>
          <w:shd w:val="clear" w:color="auto" w:fill="ffffff"/>
        </w:rPr>
      </w:pPr>
      <w:r>
        <w:rPr>
          <w:rFonts w:hint="eastAsia" w:ascii="宋体" w:hAnsi="宋体" w:eastAsia="宋体" w:cs="宋体"/>
          <w:b/>
          <w:sz w:val="32"/>
          <w:szCs w:val="32"/>
          <w:shd w:val="clear" w:color="auto" w:fill="ffffff"/>
        </w:rPr>
        <w:t xml:space="preserve">前附表</w:t>
      </w:r>
      <w:r/>
    </w:p>
    <w:tbl>
      <w:tblPr>
        <w:tblStyle w:val="789"/>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spacing w:line="360" w:lineRule="auto"/>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序号</w:t>
            </w:r>
            <w:r/>
          </w:p>
        </w:tc>
        <w:tc>
          <w:tcPr>
            <w:tcW w:w="9144" w:type="dxa"/>
            <w:vAlign w:val="center"/>
            <w:textDirection w:val="lrTb"/>
            <w:noWrap w:val="false"/>
          </w:tcPr>
          <w:p>
            <w:pPr>
              <w:jc w:val="center"/>
              <w:spacing w:line="360" w:lineRule="auto"/>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1</w:t>
            </w:r>
            <w:r/>
          </w:p>
        </w:tc>
        <w:tc>
          <w:tcPr>
            <w:tcW w:w="9144" w:type="dxa"/>
            <w:vAlign w:val="center"/>
            <w:textDirection w:val="lrTb"/>
            <w:noWrap w:val="false"/>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采购内容：</w:t>
            </w:r>
            <w:r>
              <w:rPr>
                <w:rFonts w:hint="eastAsia" w:ascii="宋体" w:hAnsi="宋体" w:eastAsia="宋体" w:cs="宋体"/>
                <w:i w:val="0"/>
                <w:iCs w:val="0"/>
                <w:caps w:val="0"/>
                <w:spacing w:val="0"/>
                <w:sz w:val="21"/>
                <w:szCs w:val="21"/>
                <w:shd w:val="clear" w:color="auto" w:fill="ffffff"/>
              </w:rPr>
              <w:t xml:space="preserve">苏州工业园区社会保险基金和公积金管理中心2025-2026年CA数字证书认证服务</w:t>
            </w:r>
            <w:r/>
          </w:p>
        </w:tc>
      </w:tr>
      <w:tr>
        <w:trPr>
          <w:jc w:val="center"/>
          <w:trHeight w:val="373"/>
        </w:trPr>
        <w:tc>
          <w:tcPr>
            <w:tcW w:w="66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2</w:t>
            </w:r>
            <w:r/>
          </w:p>
        </w:tc>
        <w:tc>
          <w:tcPr>
            <w:tcW w:w="9144" w:type="dxa"/>
            <w:vAlign w:val="center"/>
            <w:textDirection w:val="lrTb"/>
            <w:noWrap w:val="false"/>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投标（响应）有效期：自投标（响应）截止日起</w:t>
            </w:r>
            <w:r>
              <w:rPr>
                <w:rFonts w:hint="eastAsia" w:ascii="宋体" w:hAnsi="宋体" w:eastAsia="宋体" w:cs="宋体"/>
                <w:b/>
                <w:bCs/>
                <w:szCs w:val="21"/>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3</w:t>
            </w:r>
            <w:r/>
          </w:p>
        </w:tc>
        <w:tc>
          <w:tcPr>
            <w:tcW w:w="9144" w:type="dxa"/>
            <w:vAlign w:val="center"/>
            <w:textDirection w:val="lrTb"/>
            <w:noWrap w:val="false"/>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投标（响应）保证金：</w:t>
            </w:r>
            <w:r/>
          </w:p>
          <w:p>
            <w:pPr>
              <w:spacing w:line="360" w:lineRule="auto"/>
              <w:rPr>
                <w:rFonts w:ascii="宋体" w:hAnsi="宋体" w:eastAsia="宋体" w:cs="宋体"/>
                <w:szCs w:val="21"/>
                <w:shd w:val="clear" w:color="auto" w:fill="ffffff"/>
              </w:rPr>
            </w:pPr>
            <w:r>
              <w:rPr>
                <w:rFonts w:ascii="Wingdings" w:hAnsi="Wingdings" w:eastAsia="Wingdings" w:cs="Wingdings"/>
                <w:szCs w:val="21"/>
                <w:shd w:val="clear" w:color="auto" w:fill="ffffff"/>
              </w:rPr>
              <w:t xml:space="preserve"></w:t>
            </w:r>
            <w:r>
              <w:rPr>
                <w:rFonts w:hint="eastAsia" w:ascii="宋体" w:hAnsi="宋体" w:eastAsia="宋体" w:cs="宋体"/>
                <w:szCs w:val="21"/>
                <w:shd w:val="clear" w:color="auto" w:fill="ffffff"/>
              </w:rPr>
              <w:t xml:space="preserve">不需提交，招标文件中有关投标（响应）保证金的规定均不适用。</w:t>
            </w:r>
            <w:r/>
          </w:p>
          <w:p>
            <w:pPr>
              <w:pStyle w:val="790"/>
              <w:ind w:left="0"/>
              <w:spacing w:line="360" w:lineRule="auto"/>
              <w:rPr>
                <w:rFonts w:ascii="宋体" w:hAnsi="宋体" w:eastAsia="宋体" w:cs="宋体"/>
              </w:rPr>
            </w:pPr>
            <w:r>
              <w:rPr>
                <w:rFonts w:ascii="Wingdings" w:hAnsi="Wingdings" w:eastAsia="Wingdings" w:cs="Wingdings"/>
                <w:sz w:val="21"/>
                <w:szCs w:val="21"/>
                <w:shd w:val="clear" w:color="auto" w:fill="ffffff"/>
              </w:rPr>
              <w:t xml:space="preserve"></w:t>
            </w:r>
            <w:r>
              <w:rPr>
                <w:rFonts w:hint="eastAsia" w:ascii="宋体" w:hAnsi="宋体" w:eastAsia="宋体" w:cs="宋体"/>
                <w:sz w:val="21"/>
                <w:szCs w:val="21"/>
                <w:shd w:val="clear" w:color="auto" w:fill="ffffff"/>
              </w:rPr>
              <w:t xml:space="preserve">需提交，投标（响应）保证金金额： 元整。</w:t>
            </w:r>
            <w:r/>
          </w:p>
        </w:tc>
      </w:tr>
      <w:tr>
        <w:trPr>
          <w:jc w:val="center"/>
          <w:trHeight w:val="518"/>
        </w:trPr>
        <w:tc>
          <w:tcPr>
            <w:tcW w:w="66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4</w:t>
            </w:r>
            <w:r/>
          </w:p>
        </w:tc>
        <w:tc>
          <w:tcPr>
            <w:tcW w:w="9144" w:type="dxa"/>
            <w:vAlign w:val="center"/>
            <w:textDirection w:val="lrTb"/>
            <w:noWrap w:val="false"/>
          </w:tcPr>
          <w:p>
            <w:pPr>
              <w:spacing w:line="360" w:lineRule="auto"/>
              <w:rPr>
                <w:rFonts w:ascii="宋体" w:hAnsi="宋体" w:eastAsia="宋体" w:cs="宋体"/>
              </w:rPr>
            </w:pPr>
            <w:r>
              <w:rPr>
                <w:rFonts w:hint="eastAsia" w:ascii="宋体" w:hAnsi="宋体" w:eastAsia="宋体" w:cs="宋体"/>
                <w:szCs w:val="21"/>
                <w:shd w:val="clear" w:color="auto" w:fill="ffffff"/>
              </w:rPr>
              <w:t xml:space="preserve">投标（响应）文件：</w:t>
            </w:r>
            <w:r>
              <w:rPr>
                <w:rFonts w:hint="eastAsia" w:ascii="宋体" w:hAnsi="宋体" w:eastAsia="宋体" w:cs="宋体"/>
                <w:b/>
                <w:bCs/>
                <w:szCs w:val="21"/>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5</w:t>
            </w:r>
            <w:r/>
          </w:p>
        </w:tc>
        <w:tc>
          <w:tcPr>
            <w:tcW w:w="9144" w:type="dxa"/>
            <w:vAlign w:val="center"/>
            <w:textDirection w:val="lrTb"/>
            <w:noWrap w:val="false"/>
          </w:tcPr>
          <w:p>
            <w:pPr>
              <w:spacing w:line="360" w:lineRule="auto"/>
              <w:rPr>
                <w:rFonts w:ascii="宋体" w:hAnsi="宋体" w:eastAsia="宋体" w:cs="宋体"/>
                <w:bCs/>
                <w:szCs w:val="21"/>
                <w:shd w:val="clear" w:color="auto" w:fill="ffffff"/>
              </w:rPr>
            </w:pPr>
            <w:r>
              <w:rPr>
                <w:rFonts w:hint="eastAsia" w:ascii="宋体" w:hAnsi="宋体" w:eastAsia="宋体" w:cs="宋体"/>
                <w:bCs/>
                <w:szCs w:val="21"/>
                <w:shd w:val="clear" w:color="auto" w:fill="ffffff"/>
              </w:rPr>
              <w:t xml:space="preserve">开标信息</w:t>
            </w:r>
            <w:r/>
          </w:p>
          <w:p>
            <w:pPr>
              <w:spacing w:line="360" w:lineRule="auto"/>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投标（响应）截止时间：2025年10月</w:t>
            </w:r>
            <w:r>
              <w:rPr>
                <w:rFonts w:hint="eastAsia" w:ascii="宋体" w:hAnsi="宋体" w:eastAsia="宋体" w:cs="宋体"/>
                <w:szCs w:val="21"/>
                <w:highlight w:val="none"/>
                <w:shd w:val="clear" w:color="auto" w:fill="ffffff"/>
                <w:lang w:val="en-US" w:eastAsia="zh-CN"/>
              </w:rPr>
              <w:t xml:space="preserve">27</w:t>
            </w:r>
            <w:r>
              <w:rPr>
                <w:rFonts w:hint="eastAsia" w:ascii="宋体" w:hAnsi="宋体" w:eastAsia="宋体" w:cs="宋体"/>
                <w:szCs w:val="21"/>
                <w:highlight w:val="none"/>
                <w:shd w:val="clear" w:color="auto" w:fill="ffffff"/>
              </w:rPr>
              <w:t xml:space="preserve">日14点00分（北京时间）</w:t>
            </w:r>
            <w:r>
              <w:rPr>
                <w:highlight w:val="none"/>
              </w:rPr>
            </w:r>
            <w:r/>
          </w:p>
          <w:p>
            <w:pPr>
              <w:spacing w:line="360" w:lineRule="auto"/>
              <w:rPr>
                <w:rFonts w:ascii="宋体" w:hAnsi="宋体" w:eastAsia="宋体" w:cs="宋体"/>
                <w:szCs w:val="21"/>
                <w:highlight w:val="none"/>
                <w:shd w:val="clear" w:color="auto" w:fill="ffffff"/>
              </w:rPr>
            </w:pPr>
            <w:r>
              <w:rPr>
                <w:rFonts w:hint="eastAsia" w:ascii="宋体" w:hAnsi="宋体" w:eastAsia="宋体" w:cs="宋体"/>
                <w:szCs w:val="21"/>
                <w:highlight w:val="none"/>
                <w:shd w:val="clear" w:color="auto" w:fill="ffffff"/>
              </w:rPr>
              <w:t xml:space="preserve">开标时间：2025年10月</w:t>
            </w:r>
            <w:r>
              <w:rPr>
                <w:rFonts w:hint="eastAsia" w:ascii="宋体" w:hAnsi="宋体" w:eastAsia="宋体" w:cs="宋体"/>
                <w:szCs w:val="21"/>
                <w:highlight w:val="none"/>
                <w:shd w:val="clear" w:color="auto" w:fill="ffffff"/>
                <w:lang w:val="en-US" w:eastAsia="zh-CN"/>
              </w:rPr>
              <w:t xml:space="preserve">27</w:t>
            </w:r>
            <w:r>
              <w:rPr>
                <w:rFonts w:hint="eastAsia" w:ascii="宋体" w:hAnsi="宋体" w:eastAsia="宋体" w:cs="宋体"/>
                <w:szCs w:val="21"/>
                <w:highlight w:val="none"/>
                <w:shd w:val="clear" w:color="auto" w:fill="ffffff"/>
              </w:rPr>
              <w:t xml:space="preserve">日14点00分（北京时间）</w:t>
            </w:r>
            <w:r>
              <w:rPr>
                <w:highlight w:val="none"/>
              </w:rPr>
            </w:r>
            <w:r/>
          </w:p>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开标地点：“苏采云”系统（网址：http://jszfcg.jsczt.cn/）</w:t>
            </w:r>
            <w:r/>
          </w:p>
          <w:p>
            <w:pPr>
              <w:spacing w:line="360" w:lineRule="auto"/>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6</w:t>
            </w:r>
            <w:r/>
          </w:p>
        </w:tc>
        <w:tc>
          <w:tcPr>
            <w:tcW w:w="9144" w:type="dxa"/>
            <w:vAlign w:val="center"/>
            <w:textDirection w:val="lrTb"/>
            <w:noWrap w:val="false"/>
          </w:tcPr>
          <w:p>
            <w:pPr>
              <w:ind w:right="-159"/>
              <w:jc w:val="left"/>
              <w:spacing w:line="360" w:lineRule="auto"/>
              <w:widowControl/>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履约保证金：</w:t>
            </w:r>
            <w:r/>
          </w:p>
          <w:p>
            <w:pPr>
              <w:spacing w:line="360" w:lineRule="auto"/>
              <w:rPr>
                <w:rFonts w:ascii="宋体" w:hAnsi="宋体" w:eastAsia="宋体" w:cs="宋体"/>
                <w:szCs w:val="21"/>
                <w:shd w:val="clear" w:color="auto" w:fill="ffffff"/>
              </w:rPr>
            </w:pPr>
            <w:r>
              <w:rPr>
                <w:rFonts w:ascii="Wingdings" w:hAnsi="Wingdings" w:eastAsia="Wingdings" w:cs="Wingdings"/>
                <w:szCs w:val="21"/>
                <w:shd w:val="clear" w:color="auto" w:fill="ffffff"/>
              </w:rPr>
              <w:t xml:space="preserve">¨</w:t>
            </w:r>
            <w:r>
              <w:rPr>
                <w:rFonts w:hint="eastAsia" w:ascii="宋体" w:hAnsi="宋体" w:eastAsia="宋体" w:cs="宋体"/>
                <w:szCs w:val="21"/>
                <w:shd w:val="clear" w:color="auto" w:fill="ffffff"/>
              </w:rPr>
              <w:t xml:space="preserve">不需提交，招标文件中有关履约保证金的规定均不适用。</w:t>
            </w:r>
            <w:r/>
          </w:p>
          <w:p>
            <w:pPr>
              <w:ind w:right="-159"/>
              <w:jc w:val="left"/>
              <w:spacing w:line="360" w:lineRule="auto"/>
              <w:widowControl/>
              <w:rPr>
                <w:rFonts w:ascii="宋体" w:hAnsi="宋体" w:eastAsia="宋体" w:cs="宋体"/>
                <w:bCs/>
                <w:sz w:val="24"/>
                <w:szCs w:val="24"/>
              </w:rPr>
            </w:pPr>
            <w:r>
              <w:rPr>
                <w:rFonts w:ascii="Wingdings" w:hAnsi="Wingdings" w:eastAsia="Wingdings" w:cs="Wingdings"/>
                <w:szCs w:val="21"/>
                <w:shd w:val="clear" w:color="auto" w:fill="ffffff"/>
              </w:rPr>
              <w:t xml:space="preserve">þ</w:t>
            </w:r>
            <w:r>
              <w:rPr>
                <w:rFonts w:hint="eastAsia" w:ascii="宋体" w:hAnsi="宋体" w:eastAsia="宋体" w:cs="宋体"/>
                <w:szCs w:val="21"/>
                <w:shd w:val="clear" w:color="auto" w:fill="ffffff"/>
              </w:rPr>
              <w:t xml:space="preserve">需提交，中标金额的5%。（可提供符合《关于在全省政府采购领域推行电子履约保函(保险)的通知》（苏财购[2023]150号）要求的电子履约保函）</w:t>
            </w:r>
            <w:r/>
          </w:p>
        </w:tc>
      </w:tr>
      <w:tr>
        <w:trPr>
          <w:jc w:val="center"/>
          <w:trHeight w:val="3711"/>
        </w:trPr>
        <w:tc>
          <w:tcPr>
            <w:tcW w:w="664" w:type="dxa"/>
            <w:vAlign w:val="center"/>
            <w:textDirection w:val="lrTb"/>
            <w:noWrap w:val="false"/>
          </w:tcPr>
          <w:p>
            <w:pPr>
              <w:ind w:right="18"/>
              <w:jc w:val="center"/>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7</w:t>
            </w:r>
            <w:r/>
          </w:p>
        </w:tc>
        <w:tc>
          <w:tcPr>
            <w:tcW w:w="9144" w:type="dxa"/>
            <w:vAlign w:val="center"/>
            <w:textDirection w:val="lrTb"/>
            <w:noWrap w:val="false"/>
          </w:tcPr>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代理服务费收费标准：代理服务费收费按以下标准收取：</w:t>
            </w:r>
            <w:r/>
          </w:p>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预算金额100万元以下部分，费率为该部分预算金额的1.5%；</w:t>
            </w:r>
            <w:r/>
          </w:p>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预算金额100万元（含）-500万元部分，费率为该部分预算金额的1.1%；</w:t>
            </w:r>
            <w:r/>
          </w:p>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预算金额500万元（含）-1000万元部分，费率为该部分预算金额的0.8%；</w:t>
            </w:r>
            <w:r/>
          </w:p>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预算金额1000万元（含）-5000万元部分，费率为该部分预算金额的0.5%；</w:t>
            </w:r>
            <w:r/>
          </w:p>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预算金额5000万元以上部分，费率为该部分预算金额的0.25%。</w:t>
            </w:r>
            <w:r/>
          </w:p>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代理服务费：领取成交通知书时成交人向采购代理机构一次性付清。</w:t>
            </w:r>
            <w:r/>
          </w:p>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服务费账号：8314122601346</w:t>
            </w:r>
            <w:r/>
          </w:p>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账户名：苏州诚和招投标咨询有限公司</w:t>
            </w:r>
            <w:r/>
          </w:p>
          <w:p>
            <w:pPr>
              <w:ind w:right="18"/>
              <w:jc w:val="left"/>
              <w:spacing w:line="360" w:lineRule="auto"/>
              <w:tabs>
                <w:tab w:val="left" w:pos="720" w:leader="none"/>
              </w:tabs>
              <w:rPr>
                <w:rFonts w:ascii="宋体" w:hAnsi="宋体" w:eastAsia="宋体" w:cs="宋体"/>
                <w:szCs w:val="21"/>
              </w:rPr>
            </w:pPr>
            <w:r>
              <w:rPr>
                <w:rFonts w:hint="eastAsia" w:ascii="宋体" w:hAnsi="宋体" w:eastAsia="宋体" w:cs="宋体"/>
                <w:szCs w:val="21"/>
              </w:rPr>
              <w:t xml:space="preserve">开户行：上海浦东发展银行苏州分行沧浪支行</w:t>
            </w:r>
            <w:r/>
          </w:p>
        </w:tc>
      </w:tr>
      <w:tr>
        <w:trPr>
          <w:jc w:val="center"/>
          <w:trHeight w:val="578"/>
        </w:trPr>
        <w:tc>
          <w:tcPr>
            <w:tcW w:w="664" w:type="dxa"/>
            <w:vAlign w:val="center"/>
            <w:textDirection w:val="lrTb"/>
            <w:noWrap w:val="false"/>
          </w:tcPr>
          <w:p>
            <w:pPr>
              <w:jc w:val="cente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8</w:t>
            </w:r>
            <w:r/>
          </w:p>
        </w:tc>
        <w:tc>
          <w:tcPr>
            <w:tcW w:w="9144" w:type="dxa"/>
            <w:vAlign w:val="center"/>
            <w:textDirection w:val="lrTb"/>
            <w:noWrap w:val="false"/>
          </w:tcPr>
          <w:p>
            <w:pPr>
              <w:spacing w:line="360" w:lineRule="auto"/>
              <w:rPr>
                <w:rFonts w:ascii="宋体" w:hAnsi="宋体" w:eastAsia="宋体" w:cs="宋体"/>
                <w:szCs w:val="21"/>
                <w:shd w:val="clear" w:color="auto" w:fill="ffffff"/>
              </w:rPr>
            </w:pPr>
            <w:r>
              <w:rPr>
                <w:rFonts w:hint="eastAsia" w:ascii="宋体" w:hAnsi="宋体" w:eastAsia="宋体" w:cs="宋体"/>
                <w:szCs w:val="21"/>
                <w:shd w:val="clear" w:color="auto" w:fill="ffffff"/>
              </w:rPr>
              <w:t xml:space="preserve">政府采购监督电话：</w:t>
            </w:r>
            <w:r>
              <w:rPr>
                <w:rFonts w:asciiTheme="minorEastAsia" w:hAnsiTheme="minorEastAsia"/>
                <w:color w:val="000000" w:themeColor="text1"/>
                <w:szCs w:val="21"/>
                <w14:textFill>
                  <w14:solidFill>
                    <w14:schemeClr w14:val="tx1"/>
                  </w14:solidFill>
                </w14:textFill>
              </w:rPr>
              <w:t xml:space="preserve">0512-666811</w:t>
            </w:r>
            <w:r>
              <w:rPr>
                <w:rFonts w:hint="eastAsia" w:asciiTheme="minorEastAsia" w:hAnsiTheme="minorEastAsia"/>
                <w:color w:val="000000" w:themeColor="text1"/>
                <w:szCs w:val="21"/>
                <w14:textFill>
                  <w14:solidFill>
                    <w14:schemeClr w14:val="tx1"/>
                  </w14:solidFill>
                </w14:textFill>
              </w:rPr>
              <w:t xml:space="preserve">1</w:t>
            </w:r>
            <w:r>
              <w:rPr>
                <w:rFonts w:asciiTheme="minorEastAsia" w:hAnsiTheme="minorEastAsia"/>
                <w:color w:val="000000" w:themeColor="text1"/>
                <w:szCs w:val="21"/>
                <w14:textFill>
                  <w14:solidFill>
                    <w14:schemeClr w14:val="tx1"/>
                  </w14:solidFill>
                </w14:textFill>
              </w:rPr>
              <w:t xml:space="preserve">0</w:t>
            </w:r>
            <w:r/>
          </w:p>
        </w:tc>
      </w:tr>
    </w:tbl>
    <w:p>
      <w:pPr>
        <w:jc w:val="center"/>
        <w:spacing w:line="360" w:lineRule="auto"/>
        <w:rPr>
          <w:rFonts w:ascii="宋体" w:hAnsi="宋体" w:eastAsia="宋体" w:cs="宋体"/>
          <w:b/>
          <w:sz w:val="48"/>
          <w:szCs w:val="48"/>
          <w:shd w:val="clear" w:color="auto" w:fill="ffffff"/>
        </w:rPr>
      </w:pPr>
      <w:r>
        <w:rPr>
          <w:rFonts w:hint="eastAsia" w:ascii="宋体" w:hAnsi="宋体" w:eastAsia="宋体" w:cs="宋体"/>
          <w:b/>
          <w:sz w:val="48"/>
          <w:szCs w:val="48"/>
          <w:shd w:val="clear" w:color="auto" w:fill="ffffff"/>
        </w:rPr>
        <w:t xml:space="preserve">总目录</w:t>
      </w:r>
      <w:r/>
    </w:p>
    <w:p>
      <w:pPr>
        <w:jc w:val="center"/>
        <w:spacing w:line="360" w:lineRule="auto"/>
        <w:tabs>
          <w:tab w:val="right" w:pos="9022" w:leader="dot"/>
        </w:tabs>
        <w:rPr>
          <w:rFonts w:ascii="宋体" w:hAnsi="宋体" w:eastAsia="宋体" w:cs="宋体"/>
        </w:rPr>
      </w:pPr>
      <w:r>
        <w:rPr>
          <w:rFonts w:hint="eastAsia" w:ascii="宋体" w:hAnsi="宋体" w:eastAsia="宋体" w:cs="宋体"/>
          <w:b/>
          <w:bCs/>
          <w:sz w:val="24"/>
          <w:szCs w:val="24"/>
          <w:shd w:val="clear" w:color="auto" w:fill="ffffff"/>
        </w:rPr>
        <w:fldChar w:fldCharType="begin"/>
      </w:r>
      <w:r>
        <w:rPr>
          <w:rFonts w:hint="eastAsia" w:ascii="宋体" w:hAnsi="宋体" w:eastAsia="宋体" w:cs="宋体"/>
          <w:b/>
          <w:bCs/>
          <w:sz w:val="24"/>
          <w:szCs w:val="24"/>
          <w:shd w:val="clear" w:color="auto" w:fill="ffffff"/>
        </w:rPr>
        <w:instrText xml:space="preserve"> TOC \o "1-1"</w:instrText>
      </w:r>
      <w:r>
        <w:rPr>
          <w:rFonts w:hint="eastAsia" w:ascii="宋体" w:hAnsi="宋体" w:eastAsia="宋体" w:cs="宋体"/>
          <w:b/>
          <w:bCs/>
          <w:sz w:val="24"/>
          <w:szCs w:val="24"/>
          <w:shd w:val="clear" w:color="auto" w:fill="ffffff"/>
        </w:rPr>
        <w:fldChar w:fldCharType="separate"/>
      </w:r>
      <w:r>
        <w:rPr>
          <w:rFonts w:hint="eastAsia" w:ascii="宋体" w:hAnsi="宋体" w:eastAsia="宋体" w:cs="宋体"/>
          <w:sz w:val="24"/>
          <w:szCs w:val="20"/>
          <w:shd w:val="clear" w:color="auto" w:fill="ffffff"/>
        </w:rPr>
        <w:t xml:space="preserve">第一章投标邀请函</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_Toc105940237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3</w:t>
      </w:r>
      <w:r>
        <w:rPr>
          <w:rFonts w:hint="eastAsia" w:ascii="宋体" w:hAnsi="宋体" w:eastAsia="宋体" w:cs="宋体"/>
          <w:sz w:val="24"/>
          <w:szCs w:val="20"/>
        </w:rPr>
        <w:fldChar w:fldCharType="end"/>
      </w:r>
      <w:r/>
    </w:p>
    <w:p>
      <w:pPr>
        <w:jc w:val="center"/>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第二章供应商须知</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_Toc105940238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8</w:t>
      </w:r>
      <w:r>
        <w:rPr>
          <w:rFonts w:hint="eastAsia" w:ascii="宋体" w:hAnsi="宋体" w:eastAsia="宋体" w:cs="宋体"/>
          <w:sz w:val="24"/>
          <w:szCs w:val="20"/>
        </w:rPr>
        <w:fldChar w:fldCharType="end"/>
      </w:r>
      <w:r/>
    </w:p>
    <w:p>
      <w:pPr>
        <w:jc w:val="center"/>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第三章投标文件格式</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_Toc105940239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24</w:t>
      </w:r>
      <w:r>
        <w:rPr>
          <w:rFonts w:hint="eastAsia" w:ascii="宋体" w:hAnsi="宋体" w:eastAsia="宋体" w:cs="宋体"/>
          <w:sz w:val="24"/>
          <w:szCs w:val="20"/>
        </w:rPr>
        <w:fldChar w:fldCharType="end"/>
      </w:r>
      <w:r/>
    </w:p>
    <w:p>
      <w:pPr>
        <w:jc w:val="center"/>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第四章招标书</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_Toc105940240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41</w:t>
      </w:r>
      <w:r>
        <w:rPr>
          <w:rFonts w:hint="eastAsia" w:ascii="宋体" w:hAnsi="宋体" w:eastAsia="宋体" w:cs="宋体"/>
          <w:sz w:val="24"/>
          <w:szCs w:val="20"/>
        </w:rPr>
        <w:fldChar w:fldCharType="end"/>
      </w:r>
      <w:r/>
    </w:p>
    <w:p>
      <w:pPr>
        <w:jc w:val="center"/>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第五章合同主要条款</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_Toc105940241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50</w:t>
      </w:r>
      <w:r>
        <w:rPr>
          <w:rFonts w:hint="eastAsia" w:ascii="宋体" w:hAnsi="宋体" w:eastAsia="宋体" w:cs="宋体"/>
          <w:sz w:val="24"/>
          <w:szCs w:val="20"/>
        </w:rPr>
        <w:fldChar w:fldCharType="end"/>
      </w:r>
      <w:r/>
    </w:p>
    <w:p>
      <w:pPr>
        <w:jc w:val="center"/>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第六章评分标准</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_Toc105940242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65</w:t>
      </w:r>
      <w:r>
        <w:rPr>
          <w:rFonts w:hint="eastAsia" w:ascii="宋体" w:hAnsi="宋体" w:eastAsia="宋体" w:cs="宋体"/>
          <w:sz w:val="24"/>
          <w:szCs w:val="20"/>
        </w:rPr>
        <w:fldChar w:fldCharType="end"/>
      </w:r>
      <w:r/>
    </w:p>
    <w:p>
      <w:pPr>
        <w:jc w:val="center"/>
        <w:spacing w:line="360" w:lineRule="auto"/>
        <w:tabs>
          <w:tab w:val="right" w:pos="9022" w:leader="dot"/>
        </w:tabs>
        <w:rPr>
          <w:rFonts w:ascii="宋体" w:hAnsi="宋体" w:eastAsia="宋体" w:cs="宋体"/>
        </w:rPr>
      </w:pPr>
      <w:r>
        <w:rPr>
          <w:rFonts w:hint="eastAsia" w:ascii="宋体" w:hAnsi="宋体" w:eastAsia="宋体" w:cs="宋体"/>
          <w:sz w:val="24"/>
          <w:szCs w:val="20"/>
          <w:shd w:val="clear" w:color="auto" w:fill="ffffff"/>
        </w:rPr>
        <w:t xml:space="preserve">第七章附件</w:t>
      </w:r>
      <w:r>
        <w:rPr>
          <w:rFonts w:hint="eastAsia" w:ascii="宋体" w:hAnsi="宋体" w:eastAsia="宋体" w:cs="宋体"/>
          <w:sz w:val="24"/>
          <w:szCs w:val="20"/>
        </w:rPr>
        <w:tab/>
      </w:r>
      <w:r>
        <w:rPr>
          <w:rFonts w:hint="eastAsia" w:ascii="宋体" w:hAnsi="宋体" w:eastAsia="宋体" w:cs="宋体"/>
          <w:sz w:val="24"/>
          <w:szCs w:val="20"/>
        </w:rPr>
        <w:fldChar w:fldCharType="begin"/>
      </w:r>
      <w:r>
        <w:rPr>
          <w:rFonts w:hint="eastAsia" w:ascii="宋体" w:hAnsi="宋体" w:eastAsia="宋体" w:cs="宋体"/>
          <w:sz w:val="24"/>
          <w:szCs w:val="20"/>
        </w:rPr>
        <w:instrText xml:space="preserve"> PAGEREF _Toc105940243 \h </w:instrText>
      </w:r>
      <w:r>
        <w:rPr>
          <w:rFonts w:hint="eastAsia" w:ascii="宋体" w:hAnsi="宋体" w:eastAsia="宋体" w:cs="宋体"/>
          <w:sz w:val="24"/>
          <w:szCs w:val="20"/>
        </w:rPr>
        <w:fldChar w:fldCharType="separate"/>
      </w:r>
      <w:r>
        <w:rPr>
          <w:rFonts w:hint="eastAsia" w:ascii="宋体" w:hAnsi="宋体" w:eastAsia="宋体" w:cs="宋体"/>
          <w:sz w:val="24"/>
          <w:szCs w:val="20"/>
        </w:rPr>
        <w:t xml:space="preserve">69</w:t>
      </w:r>
      <w:r>
        <w:rPr>
          <w:rFonts w:hint="eastAsia" w:ascii="宋体" w:hAnsi="宋体" w:eastAsia="宋体" w:cs="宋体"/>
          <w:sz w:val="24"/>
          <w:szCs w:val="20"/>
        </w:rPr>
        <w:fldChar w:fldCharType="end"/>
      </w:r>
      <w:r/>
    </w:p>
    <w:p>
      <w:pPr>
        <w:jc w:val="center"/>
        <w:spacing w:line="360" w:lineRule="auto"/>
        <w:rPr>
          <w:rFonts w:ascii="宋体" w:hAnsi="宋体" w:eastAsia="宋体" w:cs="宋体"/>
          <w:sz w:val="24"/>
          <w:szCs w:val="20"/>
          <w:shd w:val="clear" w:color="auto" w:fill="ffffff"/>
        </w:rPr>
      </w:pPr>
      <w:r>
        <w:rPr>
          <w:rFonts w:hint="eastAsia" w:ascii="宋体" w:hAnsi="宋体" w:eastAsia="宋体" w:cs="宋体"/>
          <w:bCs/>
          <w:sz w:val="24"/>
          <w:szCs w:val="24"/>
          <w:shd w:val="clear" w:color="auto" w:fill="ffffff"/>
        </w:rPr>
        <w:fldChar w:fldCharType="end"/>
      </w:r>
      <w:r/>
    </w:p>
    <w:p>
      <w:pPr>
        <w:spacing w:line="360" w:lineRule="auto"/>
        <w:rPr>
          <w:rFonts w:ascii="宋体" w:hAnsi="宋体" w:eastAsia="宋体" w:cs="宋体"/>
          <w:b/>
          <w:sz w:val="30"/>
          <w:szCs w:val="30"/>
          <w:shd w:val="clear" w:color="auto" w:fill="ffffff"/>
        </w:rPr>
      </w:pPr>
      <w:r>
        <w:rPr>
          <w:rFonts w:hint="eastAsia" w:ascii="宋体" w:hAnsi="宋体" w:eastAsia="宋体" w:cs="宋体"/>
          <w:sz w:val="24"/>
          <w:szCs w:val="20"/>
          <w:shd w:val="clear" w:color="auto" w:fill="ffffff"/>
        </w:rPr>
        <w:br w:type="page" w:clear="all"/>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831"/>
        <w:ind w:firstLine="520"/>
      </w:pPr>
      <w:r/>
      <w:r/>
    </w:p>
    <w:p>
      <w:pPr>
        <w:pStyle w:val="831"/>
        <w:ind w:firstLine="520"/>
      </w:pPr>
      <w:r/>
      <w:r/>
    </w:p>
    <w:p>
      <w:pPr>
        <w:pStyle w:val="831"/>
        <w:ind w:firstLine="520"/>
      </w:pPr>
      <w:r/>
      <w:r/>
    </w:p>
    <w:p>
      <w:pPr>
        <w:pStyle w:val="831"/>
        <w:ind w:firstLine="520"/>
      </w:p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0" w:name="_Toc105940237"/>
      <w:r>
        <w:rPr>
          <w:rFonts w:hint="eastAsia" w:ascii="宋体" w:hAnsi="宋体" w:eastAsia="宋体" w:cs="宋体"/>
          <w:b/>
          <w:sz w:val="52"/>
          <w:szCs w:val="20"/>
          <w:shd w:val="clear" w:color="auto" w:fill="ffffff"/>
        </w:rPr>
        <w:t xml:space="preserve">第一章 投标邀请函</w:t>
      </w:r>
      <w:bookmarkEnd w:id="0"/>
      <w:r/>
      <w:bookmarkStart w:id="1" w:name="_Hlk117242093"/>
      <w:r/>
      <w:bookmarkEnd w:id="1"/>
      <w:r/>
      <w:r/>
    </w:p>
    <w:p>
      <w:pPr>
        <w:jc w:val="left"/>
        <w:widowControl/>
        <w:rPr>
          <w:rFonts w:ascii="宋体" w:hAnsi="宋体" w:eastAsia="宋体" w:cs="宋体"/>
          <w:b/>
          <w:sz w:val="24"/>
        </w:rPr>
      </w:pPr>
      <w:r>
        <w:rPr>
          <w:rFonts w:hint="eastAsia" w:ascii="宋体" w:hAnsi="宋体" w:eastAsia="宋体" w:cs="宋体"/>
          <w:b/>
          <w:sz w:val="24"/>
        </w:rPr>
        <w:br w:type="page" w:clear="all"/>
      </w:r>
      <w:r/>
    </w:p>
    <w:p>
      <w:pPr>
        <w:ind w:firstLine="482"/>
        <w:spacing w:line="360" w:lineRule="auto"/>
        <w:rPr>
          <w:rFonts w:ascii="宋体" w:hAnsi="宋体" w:eastAsia="宋体" w:cs="宋体"/>
          <w:b/>
          <w:sz w:val="24"/>
        </w:rPr>
      </w:pPr>
      <w:r>
        <w:rPr>
          <w:rFonts w:ascii="宋体" w:hAnsi="宋体" w:eastAsia="宋体" w:cs="宋体"/>
          <w:b/>
          <w:sz w:val="24"/>
        </w:rPr>
      </w:r>
      <w:r/>
    </w:p>
    <w:tbl>
      <w:tblPr>
        <w:tblStyle w:val="789"/>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ind w:firstLine="480"/>
              <w:spacing w:line="360" w:lineRule="auto"/>
              <w:rPr>
                <w:rFonts w:ascii="宋体" w:hAnsi="宋体" w:eastAsia="宋体" w:cs="宋体"/>
                <w:szCs w:val="21"/>
              </w:rPr>
            </w:pPr>
            <w:r>
              <w:rPr>
                <w:rFonts w:hint="eastAsia" w:ascii="宋体" w:hAnsi="宋体" w:eastAsia="宋体" w:cs="宋体"/>
                <w:i w:val="0"/>
                <w:iCs w:val="0"/>
                <w:caps w:val="0"/>
                <w:spacing w:val="0"/>
                <w:sz w:val="24"/>
                <w:szCs w:val="22"/>
                <w:highlight w:val="none"/>
                <w:shd w:val="clear" w:color="auto"/>
              </w:rPr>
              <w:t xml:space="preserve">苏州工业园区社会保险基金和公积金管理中心2025-2026年CA数字证书认证服务</w:t>
            </w:r>
            <w:r>
              <w:rPr>
                <w:rFonts w:hint="eastAsia" w:ascii="宋体" w:hAnsi="宋体" w:eastAsia="宋体" w:cs="宋体"/>
                <w:sz w:val="24"/>
                <w:highlight w:val="none"/>
              </w:rPr>
              <w:t xml:space="preserve">项目</w:t>
            </w:r>
            <w:r>
              <w:rPr>
                <w:rFonts w:hint="eastAsia" w:ascii="宋体" w:hAnsi="宋体" w:eastAsia="宋体" w:cs="宋体"/>
                <w:sz w:val="24"/>
                <w:highlight w:val="none"/>
              </w:rPr>
              <w:t xml:space="preserve">JSZC-320591-SZCH-G2025-00</w:t>
            </w:r>
            <w:r>
              <w:rPr>
                <w:rFonts w:hint="eastAsia" w:ascii="宋体" w:hAnsi="宋体" w:eastAsia="宋体" w:cs="宋体"/>
                <w:sz w:val="24"/>
                <w:highlight w:val="none"/>
                <w:lang w:val="en-US" w:eastAsia="zh-CN"/>
              </w:rPr>
              <w:t xml:space="preserve">83</w:t>
            </w:r>
            <w:r>
              <w:rPr>
                <w:rFonts w:hint="eastAsia" w:ascii="宋体" w:hAnsi="宋体" w:eastAsia="宋体" w:cs="宋体"/>
                <w:sz w:val="24"/>
                <w:highlight w:val="none"/>
              </w:rPr>
              <w:t xml:space="preserve">的潜在投标人应在江苏省政府采购一体化平台“苏采云”系统自行免费下载招标（采购）文件，并于</w:t>
            </w:r>
            <w:r>
              <w:rPr>
                <w:rFonts w:hint="eastAsia" w:ascii="宋体" w:hAnsi="宋体" w:eastAsia="宋体" w:cs="宋体"/>
                <w:sz w:val="24"/>
                <w:highlight w:val="none"/>
              </w:rPr>
              <w:t xml:space="preserve">2025年10月</w:t>
            </w:r>
            <w:r>
              <w:rPr>
                <w:rFonts w:hint="eastAsia" w:ascii="宋体" w:hAnsi="宋体" w:eastAsia="宋体" w:cs="宋体"/>
                <w:sz w:val="24"/>
                <w:highlight w:val="none"/>
                <w:lang w:val="en-US" w:eastAsia="zh-CN"/>
              </w:rPr>
              <w:t xml:space="preserve">27</w:t>
            </w:r>
            <w:r>
              <w:rPr>
                <w:rFonts w:hint="eastAsia" w:ascii="宋体" w:hAnsi="宋体" w:eastAsia="宋体" w:cs="宋体"/>
                <w:sz w:val="24"/>
                <w:highlight w:val="none"/>
              </w:rPr>
              <w:t xml:space="preserve">日14点00分</w:t>
            </w:r>
            <w:r>
              <w:rPr>
                <w:rFonts w:hint="eastAsia" w:ascii="宋体" w:hAnsi="宋体" w:eastAsia="宋体" w:cs="宋体"/>
                <w:sz w:val="24"/>
              </w:rPr>
              <w:t xml:space="preserve">（北京时间）前递交投标文件。</w:t>
            </w:r>
            <w:r/>
          </w:p>
        </w:tc>
      </w:tr>
    </w:tbl>
    <w:p>
      <w:pPr>
        <w:ind w:firstLine="482"/>
        <w:spacing w:line="360" w:lineRule="auto"/>
        <w:rPr>
          <w:rFonts w:ascii="宋体" w:hAnsi="宋体" w:eastAsia="宋体" w:cs="宋体"/>
          <w:sz w:val="24"/>
        </w:rPr>
      </w:pPr>
      <w:r>
        <w:rPr>
          <w:rFonts w:hint="eastAsia" w:ascii="宋体" w:hAnsi="宋体" w:eastAsia="宋体" w:cs="宋体"/>
          <w:b/>
          <w:sz w:val="24"/>
        </w:rPr>
        <w:t xml:space="preserve">一、项目基本情况</w:t>
      </w:r>
      <w:r/>
    </w:p>
    <w:p>
      <w:pPr>
        <w:ind w:firstLine="480"/>
        <w:spacing w:line="360" w:lineRule="auto"/>
        <w:rPr>
          <w:rFonts w:hint="default" w:ascii="宋体" w:hAnsi="宋体" w:eastAsia="宋体" w:cs="宋体"/>
          <w:sz w:val="24"/>
          <w:lang w:val="en-US" w:eastAsia="zh-CN"/>
        </w:rPr>
      </w:pPr>
      <w:r>
        <w:rPr>
          <w:rFonts w:hint="eastAsia" w:ascii="宋体" w:hAnsi="宋体" w:eastAsia="宋体" w:cs="宋体"/>
          <w:sz w:val="24"/>
        </w:rPr>
        <w:t xml:space="preserve">项目编号：JSZC-320591-SZCH-G2025-00</w:t>
      </w:r>
      <w:r>
        <w:rPr>
          <w:rFonts w:hint="eastAsia" w:ascii="宋体" w:hAnsi="宋体" w:eastAsia="宋体" w:cs="宋体"/>
          <w:sz w:val="24"/>
          <w:lang w:val="en-US" w:eastAsia="zh-CN"/>
        </w:rPr>
        <w:t xml:space="preserve">83</w:t>
      </w:r>
      <w:r/>
    </w:p>
    <w:p>
      <w:pPr>
        <w:ind w:firstLine="480"/>
        <w:spacing w:line="360" w:lineRule="auto"/>
        <w:rPr>
          <w:rFonts w:hint="eastAsia" w:ascii="宋体" w:hAnsi="宋体" w:eastAsia="宋体" w:cs="宋体"/>
          <w:i w:val="0"/>
          <w:iCs w:val="0"/>
          <w:caps w:val="0"/>
          <w:spacing w:val="0"/>
          <w:sz w:val="24"/>
          <w:szCs w:val="22"/>
          <w:shd w:val="clear" w:color="auto"/>
        </w:rPr>
      </w:pPr>
      <w:r>
        <w:rPr>
          <w:rFonts w:hint="eastAsia" w:ascii="宋体" w:hAnsi="宋体" w:eastAsia="宋体" w:cs="宋体"/>
          <w:sz w:val="24"/>
        </w:rPr>
        <w:t xml:space="preserve">项目名称：</w:t>
      </w:r>
      <w:r>
        <w:rPr>
          <w:rFonts w:hint="eastAsia" w:ascii="宋体" w:hAnsi="宋体" w:eastAsia="宋体" w:cs="宋体"/>
          <w:i w:val="0"/>
          <w:iCs w:val="0"/>
          <w:caps w:val="0"/>
          <w:spacing w:val="0"/>
          <w:sz w:val="24"/>
          <w:szCs w:val="22"/>
          <w:shd w:val="clear" w:color="auto"/>
        </w:rPr>
        <w:t xml:space="preserve">苏州工业园区社会保险基金和公积金管理中心2025-2026年CA数字证书认证服务</w:t>
      </w:r>
      <w:r/>
    </w:p>
    <w:p>
      <w:pPr>
        <w:ind w:firstLine="480"/>
        <w:spacing w:line="360" w:lineRule="auto"/>
        <w:rPr>
          <w:rFonts w:ascii="宋体" w:hAnsi="宋体" w:eastAsia="宋体" w:cs="宋体"/>
          <w:sz w:val="24"/>
        </w:rPr>
      </w:pPr>
      <w:r>
        <w:rPr>
          <w:rFonts w:hint="eastAsia" w:ascii="宋体" w:hAnsi="宋体" w:eastAsia="宋体" w:cs="宋体"/>
          <w:sz w:val="24"/>
        </w:rPr>
        <w:t xml:space="preserve">采购方式：公开招标</w:t>
      </w:r>
      <w:r/>
    </w:p>
    <w:p>
      <w:pPr>
        <w:ind w:firstLine="480"/>
        <w:spacing w:line="360" w:lineRule="auto"/>
        <w:rPr>
          <w:rFonts w:ascii="宋体" w:hAnsi="宋体" w:eastAsia="宋体" w:cs="宋体"/>
          <w:sz w:val="24"/>
        </w:rPr>
      </w:pPr>
      <w:r/>
      <w:bookmarkStart w:id="2" w:name="_Hlk193370935"/>
      <w:r>
        <w:rPr>
          <w:rFonts w:hint="eastAsia" w:ascii="宋体" w:hAnsi="宋体" w:eastAsia="宋体" w:cs="宋体"/>
          <w:sz w:val="24"/>
        </w:rPr>
        <w:t xml:space="preserve">预算金额：</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人民币（大写）：伍佰万元整</w:t>
      </w:r>
      <w:r/>
    </w:p>
    <w:p>
      <w:pPr>
        <w:ind w:firstLine="480"/>
        <w:spacing w:line="360" w:lineRule="auto"/>
        <w:rPr>
          <w:rFonts w:ascii="宋体" w:hAnsi="宋体" w:eastAsia="宋体" w:cs="宋体"/>
          <w:sz w:val="24"/>
        </w:rPr>
      </w:pPr>
      <w:r>
        <w:rPr>
          <w:rFonts w:hint="eastAsia" w:ascii="宋体" w:hAnsi="宋体" w:eastAsia="宋体" w:cs="宋体"/>
          <w:sz w:val="24"/>
        </w:rPr>
        <w:t xml:space="preserve">人民币（小写）：￥5000000.00元</w:t>
      </w:r>
      <w:r/>
    </w:p>
    <w:p>
      <w:pPr>
        <w:ind w:firstLine="480"/>
        <w:spacing w:line="360" w:lineRule="auto"/>
        <w:rPr>
          <w:rFonts w:ascii="宋体" w:hAnsi="宋体" w:eastAsia="宋体" w:cs="宋体"/>
          <w:sz w:val="24"/>
        </w:rPr>
      </w:pPr>
      <w:r>
        <w:rPr>
          <w:rFonts w:hint="eastAsia" w:ascii="宋体" w:hAnsi="宋体" w:eastAsia="宋体" w:cs="宋体"/>
          <w:sz w:val="24"/>
        </w:rPr>
        <w:t xml:space="preserve">最高限价（如有）：</w:t>
      </w:r>
      <w:bookmarkEnd w:id="2"/>
      <w:r>
        <w:t xml:space="preserve">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采购需求：具体详见第四章。</w:t>
      </w:r>
      <w:r/>
    </w:p>
    <w:p>
      <w:pPr>
        <w:ind w:firstLine="480"/>
        <w:spacing w:line="360" w:lineRule="auto"/>
        <w:rPr>
          <w:rFonts w:ascii="宋体" w:hAnsi="宋体" w:eastAsia="宋体" w:cs="宋体"/>
          <w:sz w:val="24"/>
          <w:szCs w:val="24"/>
          <w:highlight w:val="none"/>
        </w:rPr>
      </w:pPr>
      <w:r/>
      <w:bookmarkStart w:id="3" w:name="_Hlk193370988"/>
      <w:r>
        <w:rPr>
          <w:rFonts w:hint="eastAsia" w:ascii="宋体" w:hAnsi="宋体" w:eastAsia="宋体" w:cs="宋体"/>
          <w:sz w:val="24"/>
          <w:szCs w:val="24"/>
          <w:highlight w:val="none"/>
        </w:rPr>
        <w:t xml:space="preserve">合同履行期限：自合同签订之日起一年，具体进场时间以采购人通知为准。</w:t>
      </w:r>
      <w:bookmarkEnd w:id="3"/>
      <w:r/>
      <w:r/>
    </w:p>
    <w:p>
      <w:pPr>
        <w:ind w:firstLine="480"/>
        <w:spacing w:line="360" w:lineRule="auto"/>
        <w:rPr>
          <w:rFonts w:ascii="宋体" w:hAnsi="宋体" w:eastAsia="宋体" w:cs="宋体"/>
          <w:b/>
          <w:bCs/>
          <w:sz w:val="24"/>
          <w:szCs w:val="20"/>
        </w:rPr>
      </w:pPr>
      <w:r>
        <w:rPr>
          <w:rFonts w:hint="eastAsia" w:ascii="宋体" w:hAnsi="宋体" w:eastAsia="宋体" w:cs="宋体"/>
          <w:sz w:val="24"/>
          <w:szCs w:val="20"/>
        </w:rPr>
        <w:t xml:space="preserve">本项目（是/否）接受联合体：</w:t>
      </w:r>
      <w:r>
        <w:rPr>
          <w:rFonts w:hint="eastAsia" w:ascii="宋体" w:hAnsi="宋体" w:eastAsia="宋体" w:cs="宋体"/>
          <w:sz w:val="24"/>
        </w:rPr>
        <w:t xml:space="preserve">否</w:t>
      </w:r>
      <w:r/>
    </w:p>
    <w:p>
      <w:pPr>
        <w:ind w:firstLine="482"/>
        <w:spacing w:line="360" w:lineRule="auto"/>
        <w:rPr>
          <w:rFonts w:ascii="宋体" w:hAnsi="宋体" w:eastAsia="宋体" w:cs="宋体"/>
          <w:b/>
          <w:bCs/>
          <w:sz w:val="24"/>
          <w:szCs w:val="20"/>
        </w:rPr>
      </w:pPr>
      <w:r>
        <w:rPr>
          <w:rFonts w:hint="eastAsia" w:ascii="宋体" w:hAnsi="宋体" w:eastAsia="宋体" w:cs="宋体"/>
          <w:b/>
          <w:bCs/>
          <w:sz w:val="24"/>
          <w:szCs w:val="20"/>
        </w:rPr>
        <w:t xml:space="preserve">二、申请人的资格要求</w:t>
      </w:r>
      <w:r/>
    </w:p>
    <w:p>
      <w:pPr>
        <w:ind w:firstLine="480"/>
        <w:spacing w:line="360" w:lineRule="auto"/>
        <w:rPr>
          <w:rFonts w:ascii="宋体" w:hAnsi="宋体" w:eastAsia="宋体" w:cs="宋体"/>
          <w:sz w:val="24"/>
        </w:rPr>
      </w:pPr>
      <w:r>
        <w:rPr>
          <w:rFonts w:hint="eastAsia" w:ascii="宋体" w:hAnsi="宋体" w:eastAsia="宋体" w:cs="宋体"/>
          <w:sz w:val="24"/>
        </w:rPr>
        <w:t xml:space="preserve">（一）满足《中华人民共和国政府采购法》第二十二条规定</w:t>
      </w:r>
      <w:r/>
    </w:p>
    <w:p>
      <w:pPr>
        <w:pStyle w:val="793"/>
        <w:ind w:firstLine="480"/>
        <w:jc w:val="both"/>
        <w:spacing w:line="360" w:lineRule="auto"/>
        <w:rPr>
          <w:rFonts w:ascii="宋体" w:hAnsi="宋体" w:eastAsia="宋体" w:cs="宋体"/>
          <w:szCs w:val="22"/>
        </w:rPr>
      </w:pPr>
      <w:r/>
      <w:bookmarkStart w:id="4" w:name="_Hlk193371023"/>
      <w:r>
        <w:rPr>
          <w:rFonts w:hint="eastAsia" w:ascii="宋体" w:hAnsi="宋体" w:eastAsia="宋体" w:cs="宋体"/>
          <w:szCs w:val="22"/>
        </w:rPr>
        <w:t xml:space="preserve">1、具有独立承担民事责任的能力。</w:t>
      </w:r>
      <w:r/>
    </w:p>
    <w:p>
      <w:pPr>
        <w:pStyle w:val="793"/>
        <w:ind w:firstLine="480"/>
        <w:jc w:val="both"/>
        <w:spacing w:line="360" w:lineRule="auto"/>
        <w:rPr>
          <w:rFonts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793"/>
        <w:ind w:firstLine="480"/>
        <w:jc w:val="both"/>
        <w:spacing w:line="360" w:lineRule="auto"/>
        <w:rPr>
          <w:rFonts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793"/>
        <w:ind w:firstLine="480"/>
        <w:jc w:val="both"/>
        <w:spacing w:line="360" w:lineRule="auto"/>
        <w:rPr>
          <w:rFonts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793"/>
        <w:ind w:firstLine="480"/>
        <w:jc w:val="both"/>
        <w:spacing w:line="360" w:lineRule="auto"/>
        <w:rPr>
          <w:rFonts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ind w:firstLine="480"/>
        <w:spacing w:line="360" w:lineRule="auto"/>
        <w:rPr>
          <w:rFonts w:ascii="宋体" w:hAnsi="宋体" w:eastAsia="宋体" w:cs="宋体"/>
          <w:sz w:val="24"/>
        </w:rPr>
      </w:pPr>
      <w:r>
        <w:rPr>
          <w:rFonts w:hint="eastAsia" w:ascii="宋体" w:hAnsi="宋体" w:eastAsia="宋体" w:cs="宋体"/>
          <w:sz w:val="24"/>
        </w:rPr>
        <w:t xml:space="preserve">6、法律、行政法规规定的其他条件。</w:t>
      </w:r>
      <w:bookmarkEnd w:id="4"/>
      <w:r/>
      <w:r/>
    </w:p>
    <w:p>
      <w:pPr>
        <w:pStyle w:val="827"/>
        <w:ind w:firstLine="480"/>
        <w:jc w:val="both"/>
        <w:spacing w:before="0" w:beforeAutospacing="0" w:after="0" w:afterAutospacing="0" w:line="360" w:lineRule="auto"/>
        <w:widowControl/>
        <w:rPr>
          <w:rFonts w:ascii="宋体" w:hAnsi="宋体" w:eastAsia="宋体" w:cs="宋体"/>
        </w:rPr>
      </w:pPr>
      <w:r>
        <w:rPr>
          <w:rFonts w:hint="eastAsia" w:ascii="宋体" w:hAnsi="宋体" w:eastAsia="宋体" w:cs="宋体"/>
        </w:rPr>
        <w:t xml:space="preserve">（二）落实政府采购政策需满足的资格要求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根据《政府采购促进中小企业发展管理办法》的相关规定，本项目专门面向中小企业，供应商应为中小微企业、监狱企业、残疾人福利性单位。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（三）本项目的特定资格要求</w:t>
      </w:r>
      <w:r/>
    </w:p>
    <w:p>
      <w:pPr>
        <w:pStyle w:val="827"/>
        <w:ind w:firstLine="480"/>
        <w:jc w:val="both"/>
        <w:spacing w:before="0" w:beforeAutospacing="0" w:after="0" w:afterAutospacing="0" w:line="360" w:lineRule="auto"/>
        <w:widowControl/>
        <w:rPr>
          <w:rFonts w:ascii="宋体" w:hAnsi="宋体" w:eastAsia="宋体" w:cs="宋体"/>
        </w:rPr>
      </w:pPr>
      <w:r>
        <w:rPr>
          <w:rFonts w:hint="eastAsia" w:ascii="宋体" w:hAnsi="宋体" w:eastAsia="宋体" w:cs="宋体"/>
        </w:rPr>
        <w:t xml:space="preserve">未被“信用中国”网站（</w:t>
      </w:r>
      <w:r>
        <w:fldChar w:fldCharType="begin"/>
      </w:r>
      <w:r>
        <w:instrText xml:space="preserve"> HYPERLINK "https://www.creditchina.gov.cn" \o "https://www.creditchina.gov.cn" </w:instrText>
      </w:r>
      <w:r>
        <w:fldChar w:fldCharType="separate"/>
      </w:r>
      <w:r>
        <w:rPr>
          <w:rFonts w:hint="eastAsia" w:ascii="宋体" w:hAnsi="宋体" w:eastAsia="宋体" w:cs="宋体"/>
        </w:rPr>
        <w:t xml:space="preserve">www.creditchina.gov.cn</w:t>
      </w:r>
      <w:r>
        <w:rPr>
          <w:rFonts w:hint="eastAsia" w:ascii="宋体" w:hAnsi="宋体" w:eastAsia="宋体" w:cs="宋体"/>
        </w:rPr>
        <w:fldChar w:fldCharType="end"/>
      </w:r>
      <w:r>
        <w:rPr>
          <w:rFonts w:hint="eastAsia" w:ascii="宋体" w:hAnsi="宋体" w:eastAsia="宋体" w:cs="宋体"/>
        </w:rPr>
        <w:t xml:space="preserve">）列入失信被执行人、重大税收违法案件当事人名单、政府采购严重失信行为记录名单。</w:t>
      </w:r>
      <w:r/>
    </w:p>
    <w:p>
      <w:pPr>
        <w:ind w:firstLine="482"/>
        <w:spacing w:line="360" w:lineRule="auto"/>
        <w:rPr>
          <w:rFonts w:ascii="宋体" w:hAnsi="宋体" w:eastAsia="宋体" w:cs="宋体"/>
          <w:b/>
          <w:bCs/>
          <w:sz w:val="24"/>
          <w:szCs w:val="20"/>
        </w:rPr>
      </w:pPr>
      <w:r>
        <w:rPr>
          <w:rFonts w:hint="eastAsia" w:ascii="宋体" w:hAnsi="宋体" w:eastAsia="宋体" w:cs="宋体"/>
          <w:b/>
          <w:bCs/>
          <w:sz w:val="24"/>
          <w:szCs w:val="20"/>
        </w:rPr>
        <w:t xml:space="preserve">三、获取招标文件</w:t>
      </w:r>
      <w:r/>
    </w:p>
    <w:p>
      <w:pPr>
        <w:ind w:firstLine="480"/>
        <w:spacing w:line="360" w:lineRule="auto"/>
        <w:rPr>
          <w:rFonts w:ascii="宋体" w:hAnsi="宋体" w:eastAsia="宋体" w:cs="宋体"/>
          <w:sz w:val="24"/>
          <w:szCs w:val="20"/>
        </w:rPr>
      </w:pPr>
      <w:r/>
      <w:bookmarkStart w:id="5" w:name="_Hlk97035982"/>
      <w:r>
        <w:rPr>
          <w:rFonts w:hint="eastAsia" w:ascii="宋体" w:hAnsi="宋体" w:eastAsia="宋体" w:cs="宋体"/>
          <w:sz w:val="24"/>
        </w:rPr>
        <w:t xml:space="preserve">1</w:t>
      </w:r>
      <w:r>
        <w:rPr>
          <w:rFonts w:hint="eastAsia" w:ascii="宋体" w:hAnsi="宋体" w:eastAsia="宋体" w:cs="宋体"/>
          <w:sz w:val="24"/>
          <w:szCs w:val="20"/>
        </w:rPr>
        <w:t xml:space="preserve">、时间：自招标公告发布之日起</w:t>
      </w:r>
      <w:r>
        <w:rPr>
          <w:rFonts w:hint="eastAsia" w:ascii="宋体" w:hAnsi="宋体" w:eastAsia="宋体" w:cs="宋体"/>
          <w:sz w:val="24"/>
          <w:szCs w:val="24"/>
          <w:shd w:val="clear" w:color="auto" w:fill="ffffff"/>
        </w:rPr>
        <w:t xml:space="preserve">5个工作日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0"/>
        </w:rPr>
        <w:t xml:space="preserve">2、</w:t>
      </w:r>
      <w:r>
        <w:rPr>
          <w:rFonts w:hint="eastAsia" w:ascii="宋体" w:hAnsi="宋体" w:eastAsia="宋体" w:cs="宋体"/>
          <w:sz w:val="24"/>
          <w:szCs w:val="24"/>
          <w:shd w:val="clear" w:color="auto" w:fill="ffffff"/>
        </w:rPr>
        <w:t xml:space="preserve">地点：江苏省政府采购一体化平台“苏采云”系统</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sz w:val="24"/>
          <w:szCs w:val="20"/>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4、售价：0.00元</w:t>
      </w:r>
      <w:bookmarkEnd w:id="5"/>
      <w:r/>
      <w:r/>
    </w:p>
    <w:p>
      <w:pPr>
        <w:ind w:firstLine="482"/>
        <w:spacing w:line="360" w:lineRule="auto"/>
        <w:widowControl/>
        <w:rPr>
          <w:rFonts w:ascii="宋体" w:hAnsi="宋体" w:eastAsia="宋体" w:cs="宋体"/>
          <w:b/>
          <w:sz w:val="24"/>
        </w:rPr>
      </w:pPr>
      <w:r>
        <w:rPr>
          <w:rFonts w:hint="eastAsia" w:ascii="宋体" w:hAnsi="宋体" w:eastAsia="宋体" w:cs="宋体"/>
          <w:b/>
          <w:sz w:val="24"/>
        </w:rPr>
        <w:t xml:space="preserve">四、提交投标文件截止时间、开标时间和地点</w:t>
      </w:r>
      <w:r/>
    </w:p>
    <w:p>
      <w:pPr>
        <w:ind w:firstLine="480"/>
        <w:spacing w:line="360" w:lineRule="auto"/>
        <w:widowControl/>
        <w:rPr>
          <w:rFonts w:ascii="宋体" w:hAnsi="宋体" w:eastAsia="宋体" w:cs="宋体"/>
          <w:sz w:val="24"/>
          <w:highlight w:val="none"/>
        </w:rPr>
      </w:pPr>
      <w:r>
        <w:rPr>
          <w:rFonts w:hint="eastAsia" w:ascii="宋体" w:hAnsi="宋体" w:eastAsia="宋体" w:cs="宋体"/>
          <w:sz w:val="24"/>
          <w:highlight w:val="none"/>
        </w:rPr>
        <w:t xml:space="preserve">2025年10月</w:t>
      </w:r>
      <w:r>
        <w:rPr>
          <w:rFonts w:hint="eastAsia" w:ascii="宋体" w:hAnsi="宋体" w:eastAsia="宋体" w:cs="宋体"/>
          <w:sz w:val="24"/>
          <w:highlight w:val="none"/>
          <w:lang w:val="en-US" w:eastAsia="zh-CN"/>
        </w:rPr>
        <w:t xml:space="preserve">27</w:t>
      </w:r>
      <w:r>
        <w:rPr>
          <w:rFonts w:hint="eastAsia" w:ascii="宋体" w:hAnsi="宋体" w:eastAsia="宋体" w:cs="宋体"/>
          <w:sz w:val="24"/>
          <w:highlight w:val="none"/>
        </w:rPr>
        <w:t xml:space="preserve">日14点00分（北京时间）</w:t>
      </w:r>
      <w:r>
        <w:rPr>
          <w:highlight w:val="none"/>
        </w:rPr>
      </w:r>
      <w:r/>
    </w:p>
    <w:p>
      <w:pPr>
        <w:ind w:firstLine="480"/>
        <w:spacing w:line="360" w:lineRule="auto"/>
        <w:widowControl/>
        <w:rPr>
          <w:rFonts w:ascii="宋体" w:hAnsi="宋体" w:eastAsia="宋体" w:cs="宋体"/>
          <w:sz w:val="24"/>
        </w:rPr>
      </w:pPr>
      <w:r>
        <w:rPr>
          <w:rFonts w:hint="eastAsia" w:ascii="宋体" w:hAnsi="宋体" w:eastAsia="宋体" w:cs="宋体"/>
          <w:sz w:val="24"/>
        </w:rPr>
        <w:t xml:space="preserve">地点：“苏采云”系统（网址：</w:t>
      </w:r>
      <w:r>
        <w:fldChar w:fldCharType="begin"/>
      </w:r>
      <w:r>
        <w:instrText xml:space="preserve"> HYPERLINK "http://jszfcg.jsczt.cn/）" \o "http://jszfcg.jsczt.cn/）" </w:instrText>
      </w:r>
      <w:r>
        <w:fldChar w:fldCharType="separate"/>
      </w:r>
      <w:r>
        <w:rPr>
          <w:rStyle w:val="836"/>
          <w:rFonts w:hint="eastAsia" w:ascii="宋体" w:hAnsi="宋体" w:eastAsia="宋体" w:cs="宋体"/>
          <w:color w:val="auto"/>
          <w:sz w:val="24"/>
        </w:rPr>
        <w:t xml:space="preserve">http://jszfcg.jsczt.cn/）</w:t>
      </w:r>
      <w:r>
        <w:rPr>
          <w:rStyle w:val="836"/>
          <w:rFonts w:hint="eastAsia" w:ascii="宋体" w:hAnsi="宋体" w:eastAsia="宋体" w:cs="宋体"/>
          <w:color w:val="auto"/>
          <w:sz w:val="24"/>
        </w:rPr>
        <w:fldChar w:fldCharType="end"/>
      </w:r>
      <w:r/>
    </w:p>
    <w:p>
      <w:pPr>
        <w:ind w:firstLine="482"/>
        <w:spacing w:line="360" w:lineRule="auto"/>
        <w:widowControl/>
        <w:rPr>
          <w:rFonts w:ascii="宋体" w:hAnsi="宋体" w:eastAsia="宋体" w:cs="宋体"/>
          <w:sz w:val="24"/>
        </w:rPr>
      </w:pPr>
      <w:r>
        <w:rPr>
          <w:rFonts w:hint="eastAsia" w:ascii="宋体" w:hAnsi="宋体" w:eastAsia="宋体" w:cs="宋体"/>
          <w:b/>
          <w:sz w:val="24"/>
        </w:rPr>
        <w:t xml:space="preserve">五、公告期限：自本公告发布之日起5个工作日。</w:t>
      </w:r>
      <w:r/>
    </w:p>
    <w:p>
      <w:pPr>
        <w:ind w:firstLine="482"/>
        <w:spacing w:line="360" w:lineRule="auto"/>
        <w:widowControl/>
        <w:rPr>
          <w:rFonts w:ascii="宋体" w:hAnsi="宋体" w:eastAsia="宋体" w:cs="宋体"/>
          <w:b/>
          <w:sz w:val="24"/>
        </w:rPr>
      </w:pPr>
      <w:r>
        <w:rPr>
          <w:rFonts w:hint="eastAsia" w:ascii="宋体" w:hAnsi="宋体" w:eastAsia="宋体" w:cs="宋体"/>
          <w:b/>
          <w:sz w:val="24"/>
        </w:rPr>
        <w:t xml:space="preserve">六、其他补充事宜</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2、单位负责人为同一人或者存在直接控股、管理关系的不同供应商，不得参加同一合同项下的政府采购活动。</w:t>
      </w:r>
      <w:r/>
    </w:p>
    <w:p>
      <w:pPr>
        <w:ind w:firstLine="480"/>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sz w:val="24"/>
        </w:rPr>
      </w:pPr>
      <w:r/>
      <w:bookmarkStart w:id="7" w:name="_Hlk193371515"/>
      <w:r>
        <w:rPr>
          <w:rFonts w:hint="eastAsia" w:ascii="宋体" w:hAnsi="宋体" w:eastAsia="宋体" w:cs="宋体"/>
          <w:sz w:val="24"/>
        </w:rPr>
        <w:t xml:space="preserve">4、CA证书办理</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rPr>
        <w:t xml:space="preserve">“苏采云”系统目前仅支持“苏采云”系统下的政务CA证书，江苏省内各地区办理的“苏采云”系统下的政务CA证书全省通用。</w:t>
      </w:r>
      <w:r>
        <w:rPr>
          <w:rFonts w:hint="eastAsia" w:ascii="宋体" w:hAnsi="宋体" w:eastAsia="宋体" w:cs="宋体"/>
          <w:sz w:val="24"/>
        </w:rPr>
        <w:t xml:space="preserve">苏州现场办理地址：苏州市姑苏区平泷路251号政务服务中心4楼公共交易中心窗口，咨询电话：0512-69820834。</w:t>
      </w:r>
      <w:bookmarkEnd w:id="7"/>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sz w:val="24"/>
        </w:rPr>
      </w:pPr>
      <w:r/>
      <w:bookmarkStart w:id="8" w:name="_Hlk193371550"/>
      <w:r>
        <w:rPr>
          <w:rFonts w:hint="eastAsia" w:ascii="宋体" w:hAnsi="宋体" w:eastAsia="宋体" w:cs="宋体"/>
          <w:sz w:val="24"/>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bookmarkEnd w:id="8"/>
      <w:r/>
      <w:r/>
    </w:p>
    <w:p>
      <w:pPr>
        <w:ind w:firstLine="480"/>
        <w:spacing w:line="360" w:lineRule="auto"/>
        <w:rPr>
          <w:rFonts w:ascii="宋体" w:hAnsi="宋体" w:eastAsia="宋体" w:cs="宋体"/>
          <w:sz w:val="24"/>
        </w:rPr>
      </w:pPr>
      <w:r>
        <w:rPr>
          <w:rFonts w:hint="eastAsia" w:ascii="宋体" w:hAnsi="宋体" w:eastAsia="宋体" w:cs="宋体"/>
          <w:sz w:val="24"/>
        </w:rPr>
        <w:t xml:space="preserve">7、如不同投标文件制作机器码一致，则投标无效。</w:t>
      </w:r>
      <w:r/>
    </w:p>
    <w:p>
      <w:pPr>
        <w:ind w:firstLine="480"/>
        <w:spacing w:line="360" w:lineRule="auto"/>
        <w:rPr>
          <w:rFonts w:ascii="宋体" w:hAnsi="宋体" w:eastAsia="宋体" w:cs="宋体"/>
          <w:sz w:val="24"/>
        </w:rPr>
      </w:pPr>
      <w:r>
        <w:rPr>
          <w:rFonts w:hint="eastAsia" w:ascii="宋体" w:hAnsi="宋体" w:eastAsia="宋体" w:cs="宋体"/>
          <w:sz w:val="24"/>
        </w:rPr>
        <w:t xml:space="preserve">8、制作电子投标文件：</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本项目采用电子招投标形式，请供应商按照《苏采云系统供应商操作手册》（链接：http://www.ccgp-jiangsu.gov.cn/jiangsu/zlxz/ee/ee3a4bc5a3454aa2b0d9312230633ce9.html）进行制作、上传电子投标文件。</w:t>
      </w:r>
      <w:r>
        <w:rPr>
          <w:rFonts w:hint="eastAsia" w:ascii="宋体" w:hAnsi="宋体" w:eastAsia="宋体" w:cs="宋体"/>
          <w:b/>
          <w:bCs/>
          <w:sz w:val="24"/>
          <w:szCs w:val="24"/>
          <w:shd w:val="clear" w:color="auto" w:fill="ffffff"/>
        </w:rPr>
        <w:t xml:space="preserve">电子投标文件制作完成后请于投标文件递交截止时间前成功上传至“苏采云”系统，否则视为放弃参加该采购项目。</w:t>
      </w:r>
      <w:r>
        <w:rPr>
          <w:rFonts w:hint="eastAsia" w:ascii="宋体" w:hAnsi="宋体" w:eastAsia="宋体" w:cs="宋体"/>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sz w:val="24"/>
        </w:rPr>
      </w:pPr>
      <w:r/>
      <w:bookmarkStart w:id="9" w:name="_Hlk193371673"/>
      <w:r>
        <w:rPr>
          <w:rFonts w:hint="eastAsia" w:ascii="宋体" w:hAnsi="宋体" w:eastAsia="宋体" w:cs="宋体"/>
          <w:sz w:val="24"/>
        </w:rPr>
        <w:t xml:space="preserve">9、本项目为不见面开标项目。线上参加开标会方式：供应商登录“苏采云”系统，点击“开标大厅”，选择对应项目，点击进入不见面开标系统。开标阶段供应商在【供应商解密】环节必须使用CA证书解密电子投标文件，如在“苏采云”系统规定的时间内未能成功解密的视为放弃参与本项目投标。</w:t>
      </w:r>
      <w:r/>
    </w:p>
    <w:p>
      <w:pPr>
        <w:ind w:firstLine="480"/>
        <w:spacing w:line="360" w:lineRule="auto"/>
        <w:rPr>
          <w:rFonts w:ascii="宋体" w:hAnsi="宋体" w:eastAsia="宋体" w:cs="宋体"/>
          <w:sz w:val="24"/>
        </w:rPr>
      </w:pPr>
      <w:r>
        <w:rPr>
          <w:rFonts w:hint="eastAsia" w:ascii="宋体" w:hAnsi="宋体" w:eastAsia="宋体" w:cs="宋体"/>
          <w:sz w:val="24"/>
        </w:rPr>
        <w:t xml:space="preserve">10、供应商需保持“苏采云”系统不见面开标大厅在线状态，并按要求在规定时间内进行响应。在评审过程中系统如有特殊情况，工作人员会及时通过《投标供应商确认函》或法人授权委托书中留存的手机号与供应商联系。请供应商确保系统在线状态且该手机号开评标当日通讯畅通，否则导致的对供应商不利的后果由供应商自行承担。</w:t>
      </w:r>
      <w:bookmarkEnd w:id="9"/>
      <w:r/>
      <w:r/>
    </w:p>
    <w:p>
      <w:pPr>
        <w:ind w:firstLine="480"/>
        <w:spacing w:line="360" w:lineRule="auto"/>
        <w:rPr>
          <w:rFonts w:ascii="宋体" w:hAnsi="宋体" w:eastAsia="宋体" w:cs="宋体"/>
          <w:sz w:val="24"/>
        </w:rPr>
      </w:pPr>
      <w:r>
        <w:rPr>
          <w:rFonts w:hint="eastAsia" w:ascii="宋体" w:hAnsi="宋体" w:eastAsia="宋体" w:cs="宋体"/>
          <w:sz w:val="24"/>
        </w:rPr>
        <w:t xml:space="preserve">11、技术支持：</w:t>
      </w:r>
      <w:r/>
    </w:p>
    <w:p>
      <w:pPr>
        <w:ind w:firstLine="480"/>
        <w:spacing w:line="360" w:lineRule="auto"/>
        <w:rPr>
          <w:rFonts w:ascii="宋体" w:hAnsi="宋体" w:eastAsia="宋体" w:cs="宋体"/>
          <w:sz w:val="24"/>
        </w:rPr>
      </w:pPr>
      <w:r>
        <w:rPr>
          <w:rFonts w:hint="eastAsia" w:ascii="宋体" w:hAnsi="宋体" w:eastAsia="宋体" w:cs="宋体"/>
          <w:sz w:val="24"/>
        </w:rPr>
        <w:t xml:space="preserve">CA技术咨询服务电话：400-608-6099</w:t>
      </w:r>
      <w:r/>
    </w:p>
    <w:p>
      <w:pPr>
        <w:ind w:firstLine="480"/>
        <w:spacing w:line="360" w:lineRule="auto"/>
        <w:rPr>
          <w:rFonts w:ascii="宋体" w:hAnsi="宋体" w:eastAsia="宋体" w:cs="宋体"/>
          <w:sz w:val="24"/>
        </w:rPr>
      </w:pPr>
      <w:r>
        <w:rPr>
          <w:rFonts w:hint="eastAsia" w:ascii="宋体" w:hAnsi="宋体" w:eastAsia="宋体" w:cs="宋体"/>
          <w:sz w:val="24"/>
        </w:rPr>
        <w:t xml:space="preserve">电子签章技术咨询服务电话：15380932027、15371015030 、13675197356、13675197221</w:t>
      </w:r>
      <w:r/>
    </w:p>
    <w:p>
      <w:pPr>
        <w:ind w:firstLine="480"/>
        <w:spacing w:line="360" w:lineRule="auto"/>
        <w:rPr>
          <w:rFonts w:ascii="宋体" w:hAnsi="宋体" w:eastAsia="宋体" w:cs="宋体"/>
          <w:sz w:val="24"/>
        </w:rPr>
      </w:pPr>
      <w:r>
        <w:rPr>
          <w:rFonts w:hint="eastAsia" w:ascii="宋体" w:hAnsi="宋体" w:eastAsia="宋体" w:cs="宋体"/>
          <w:sz w:val="24"/>
        </w:rPr>
        <w:t xml:space="preserve">“苏采云”平台技术咨询电话：0512-69820854、0519-86722802、13914088964、18261002950</w:t>
      </w:r>
      <w:r/>
    </w:p>
    <w:p>
      <w:pPr>
        <w:ind w:firstLine="480"/>
        <w:spacing w:line="360" w:lineRule="auto"/>
        <w:rPr>
          <w:rFonts w:ascii="宋体" w:hAnsi="宋体" w:eastAsia="宋体" w:cs="宋体"/>
          <w:sz w:val="24"/>
        </w:rPr>
      </w:pPr>
      <w:r>
        <w:rPr>
          <w:rFonts w:hint="eastAsia" w:ascii="宋体" w:hAnsi="宋体" w:eastAsia="宋体" w:cs="宋体"/>
          <w:sz w:val="24"/>
        </w:rPr>
        <w:t xml:space="preserve">12、根据《政府采购促进中小企业发展管理办法》（财库〔2020〕46号）及《中小企业划型标准规定》（工信部联企业〔2011〕300号），本采购标的对应的中小企业划分标准所属行业为：软件和信息技术服务业。</w:t>
      </w:r>
      <w:r/>
    </w:p>
    <w:p>
      <w:pPr>
        <w:ind w:firstLine="480"/>
        <w:spacing w:line="360" w:lineRule="auto"/>
        <w:rPr>
          <w:rFonts w:ascii="宋体" w:hAnsi="宋体" w:eastAsia="宋体" w:cs="宋体"/>
          <w:sz w:val="24"/>
        </w:rPr>
      </w:pPr>
      <w:r>
        <w:rPr>
          <w:rFonts w:hint="eastAsia" w:ascii="宋体" w:hAnsi="宋体" w:eastAsia="宋体" w:cs="宋体"/>
          <w:sz w:val="24"/>
        </w:rPr>
        <w:t xml:space="preserve">13、本项目支持政府采购合同信用融资。</w:t>
      </w:r>
      <w:r/>
    </w:p>
    <w:p>
      <w:pPr>
        <w:ind w:firstLine="480"/>
        <w:spacing w:line="360" w:lineRule="auto"/>
        <w:rPr>
          <w:rFonts w:ascii="宋体" w:hAnsi="宋体" w:eastAsia="宋体" w:cs="宋体"/>
          <w:sz w:val="24"/>
        </w:rPr>
      </w:pPr>
      <w:r>
        <w:rPr>
          <w:rFonts w:hint="eastAsia" w:ascii="宋体" w:hAnsi="宋体" w:eastAsia="宋体" w:cs="宋体"/>
          <w:sz w:val="24"/>
        </w:rPr>
        <w:t xml:space="preserve">14、政府采购监督电话：0512-66681110。</w:t>
      </w:r>
      <w:r/>
    </w:p>
    <w:p>
      <w:pPr>
        <w:ind w:firstLine="482"/>
        <w:spacing w:line="360" w:lineRule="auto"/>
        <w:widowControl/>
        <w:rPr>
          <w:rFonts w:ascii="宋体" w:hAnsi="宋体" w:eastAsia="宋体" w:cs="宋体"/>
          <w:sz w:val="24"/>
        </w:rPr>
      </w:pPr>
      <w:r>
        <w:rPr>
          <w:rFonts w:hint="eastAsia" w:ascii="宋体" w:hAnsi="宋体" w:eastAsia="宋体" w:cs="宋体"/>
          <w:b/>
          <w:sz w:val="24"/>
        </w:rPr>
        <w:t xml:space="preserve">七、对本次招标提出询问，请按以下方式联系</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1、采购人信息</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名称</w:t>
      </w:r>
      <w:r>
        <w:rPr>
          <w:rFonts w:hint="eastAsia" w:ascii="宋体" w:hAnsi="宋体" w:eastAsia="宋体" w:cs="宋体"/>
          <w:sz w:val="24"/>
        </w:rPr>
        <w:t xml:space="preserve">：苏州工业园区社会保险基金和公积金管理中心</w:t>
      </w:r>
      <w:r/>
    </w:p>
    <w:p>
      <w:pPr>
        <w:ind w:firstLine="480"/>
        <w:spacing w:line="360" w:lineRule="auto"/>
        <w:rPr>
          <w:rFonts w:ascii="宋体" w:hAnsi="宋体" w:eastAsia="宋体" w:cs="宋体"/>
          <w:sz w:val="24"/>
        </w:rPr>
      </w:pPr>
      <w:r>
        <w:rPr>
          <w:rFonts w:hint="eastAsia" w:ascii="宋体" w:hAnsi="宋体" w:eastAsia="宋体" w:cs="宋体"/>
          <w:sz w:val="24"/>
        </w:rPr>
        <w:t xml:space="preserve">地址：苏州工业园区苏州大道东123号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联系方式：</w:t>
      </w:r>
      <w:r>
        <w:rPr>
          <w:rFonts w:hint="eastAsia" w:ascii="宋体" w:hAnsi="宋体" w:eastAsia="宋体" w:cs="宋体"/>
          <w:sz w:val="24"/>
        </w:rPr>
        <w:t xml:space="preserve">0512-62886843</w:t>
      </w:r>
      <w:r>
        <w:rPr>
          <w:rFonts w:hint="eastAsia" w:ascii="宋体" w:hAnsi="宋体" w:eastAsia="宋体" w:cs="宋体"/>
          <w:sz w:val="24"/>
          <w:szCs w:val="24"/>
        </w:rPr>
        <w:t xml:space="preserve">（</w:t>
      </w:r>
      <w:r>
        <w:rPr>
          <w:rFonts w:hint="eastAsia" w:ascii="宋体" w:hAnsi="宋体" w:eastAsia="宋体" w:cs="宋体"/>
          <w:sz w:val="24"/>
        </w:rPr>
        <w:t xml:space="preserve">史佳怡</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2、采购代理机构信息</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名称：苏州诚和招投标咨询有限公司</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地址：苏州市竹辉路477号咨询大厦二楼</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联系方式：</w:t>
      </w:r>
      <w:r>
        <w:rPr>
          <w:rFonts w:hint="eastAsia" w:ascii="宋体" w:hAnsi="宋体" w:eastAsia="宋体" w:cs="宋体"/>
          <w:sz w:val="24"/>
          <w:szCs w:val="24"/>
        </w:rPr>
        <w:t xml:space="preserve">0512-65161799、0512-65161791</w:t>
      </w:r>
      <w:r/>
    </w:p>
    <w:p>
      <w:pPr>
        <w:ind w:firstLine="480"/>
        <w:spacing w:line="360" w:lineRule="auto"/>
        <w:rPr>
          <w:rFonts w:ascii="宋体" w:hAnsi="宋体" w:eastAsia="宋体" w:cs="宋体"/>
          <w:sz w:val="24"/>
        </w:rPr>
      </w:pPr>
      <w:r>
        <w:rPr>
          <w:rFonts w:hint="eastAsia" w:ascii="宋体" w:hAnsi="宋体" w:eastAsia="宋体" w:cs="宋体"/>
          <w:sz w:val="24"/>
        </w:rPr>
        <w:t xml:space="preserve">3、项目联系方式</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项目联系人：</w:t>
      </w:r>
      <w:r>
        <w:rPr>
          <w:rFonts w:hint="eastAsia" w:ascii="宋体" w:hAnsi="宋体" w:eastAsia="宋体" w:cs="宋体"/>
          <w:sz w:val="24"/>
          <w:szCs w:val="24"/>
        </w:rPr>
        <w:t xml:space="preserve">周莉、顾奕、刘虹</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电话：</w:t>
      </w:r>
      <w:r>
        <w:rPr>
          <w:rFonts w:hint="eastAsia" w:ascii="宋体" w:hAnsi="宋体" w:eastAsia="宋体" w:cs="宋体"/>
          <w:sz w:val="24"/>
          <w:szCs w:val="24"/>
        </w:rPr>
        <w:t xml:space="preserve">0512-65161799、0512-65161791</w:t>
      </w:r>
      <w:r/>
    </w:p>
    <w:p>
      <w:pPr>
        <w:rPr>
          <w:rFonts w:ascii="宋体" w:hAnsi="宋体" w:eastAsia="宋体" w:cs="宋体"/>
          <w:sz w:val="24"/>
        </w:rPr>
      </w:pPr>
      <w:r>
        <w:rPr>
          <w:rFonts w:hint="eastAsia" w:ascii="宋体" w:hAnsi="宋体" w:eastAsia="宋体" w:cs="宋体"/>
          <w:sz w:val="24"/>
        </w:rPr>
        <w:br w:type="page" w:clear="all"/>
      </w:r>
      <w:r/>
    </w:p>
    <w:p>
      <w:pPr>
        <w:pStyle w:val="790"/>
        <w:rPr>
          <w:rFonts w:ascii="宋体" w:hAnsi="宋体" w:eastAsia="宋体" w:cs="宋体"/>
        </w:rPr>
      </w:pPr>
      <w:r>
        <w:rPr>
          <w:rFonts w:ascii="宋体" w:hAnsi="宋体" w:eastAsia="宋体" w:cs="宋体"/>
        </w:rPr>
      </w:r>
      <w:r/>
    </w:p>
    <w:p>
      <w:pPr>
        <w:ind w:right="-159" w:firstLine="482"/>
        <w:jc w:val="right"/>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pStyle w:val="800"/>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800"/>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800"/>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800"/>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800"/>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800"/>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800"/>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pStyle w:val="800"/>
        <w:ind w:left="0" w:right="0" w:firstLine="482"/>
        <w:rPr>
          <w:rFonts w:hint="default" w:ascii="宋体" w:hAnsi="宋体" w:eastAsia="宋体" w:cs="宋体"/>
          <w:b/>
          <w:sz w:val="24"/>
          <w:szCs w:val="24"/>
          <w:shd w:val="clear" w:color="auto" w:fill="ffffff"/>
        </w:rPr>
      </w:pPr>
      <w:r>
        <w:rPr>
          <w:rFonts w:hint="default" w:ascii="宋体" w:hAnsi="宋体" w:eastAsia="宋体" w:cs="宋体"/>
          <w:b/>
          <w:sz w:val="24"/>
          <w:szCs w:val="24"/>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10" w:name="_Toc105940238"/>
      <w:r>
        <w:rPr>
          <w:rFonts w:hint="eastAsia" w:ascii="宋体" w:hAnsi="宋体" w:eastAsia="宋体" w:cs="宋体"/>
          <w:b/>
          <w:sz w:val="52"/>
          <w:szCs w:val="20"/>
          <w:shd w:val="clear" w:color="auto" w:fill="ffffff"/>
        </w:rPr>
        <w:t xml:space="preserve">第二章 供应商须知</w:t>
      </w:r>
      <w:bookmarkEnd w:id="10"/>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br w:type="page" w:clear="all"/>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A.说明和释义</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1.说明</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1.3本招标文件的解释权属于苏州诚和招投标咨询有限公司。</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2.词语释义</w:t>
      </w:r>
      <w:r/>
    </w:p>
    <w:p>
      <w:pPr>
        <w:ind w:firstLine="480"/>
        <w:spacing w:line="360" w:lineRule="auto"/>
        <w:rPr>
          <w:rFonts w:ascii="宋体" w:hAnsi="宋体" w:eastAsia="宋体" w:cs="宋体"/>
          <w:sz w:val="24"/>
          <w:szCs w:val="24"/>
          <w:shd w:val="clear" w:color="auto" w:fill="ffffff"/>
        </w:rPr>
      </w:pPr>
      <w:r/>
      <w:bookmarkStart w:id="11" w:name="_Hlk193372031"/>
      <w:r>
        <w:rPr>
          <w:rFonts w:hint="eastAsia" w:ascii="宋体" w:hAnsi="宋体" w:eastAsia="宋体" w:cs="宋体"/>
          <w:sz w:val="24"/>
          <w:szCs w:val="24"/>
          <w:shd w:val="clear" w:color="auto" w:fill="ffffff"/>
        </w:rPr>
        <w:t xml:space="preserve">2.1采购人：指依法进行政府采购的国家机关、事业单位、团体组织。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2.4响应：供应商根据采购人或采购代理机构发布的招标文件，编制投标文件并按规定投标的行为。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2.8货物：系指乙方按招标文件规定，应向甲方提供的一切设备、备品、备件、工具、手册及其它有关技术资料和材料。</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5"/>
        <w:spacing w:line="360" w:lineRule="auto"/>
        <w:tabs>
          <w:tab w:val="left" w:pos="54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2.11天：日历天。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2.12时间：除特别说明，均指北京时间。</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2.15产地：货物开采、生长、生产、最终制造、加工或提供服务的来源地。</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2.16不可抗力：不能预见、不能避免并且不能克服的客观情况。</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2.17实质响应：满足有关本次采购标的、数量、质量、价款或者报酬、履行期限、履行地点和方式、违约责任和解决争议方法等要求。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2.18进口产品：通过中国海关报关验放进入中国境内且产自关境外的产品。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2.19书面形式：指书面文字、合同书、信件和传真等可以有形地表现所载内容的形式。</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2.20核心产品：根据本项目技术构成、产品价格比重等合理确定的产品。</w:t>
      </w:r>
      <w:bookmarkEnd w:id="11"/>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B.供应商</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3.申请人的资格要求</w:t>
      </w:r>
      <w:r/>
    </w:p>
    <w:p>
      <w:pPr>
        <w:ind w:firstLine="480"/>
        <w:spacing w:line="360" w:lineRule="auto"/>
        <w:rPr>
          <w:rFonts w:ascii="宋体" w:hAnsi="宋体" w:eastAsia="宋体" w:cs="宋体"/>
          <w:sz w:val="24"/>
          <w:szCs w:val="24"/>
          <w:shd w:val="clear" w:color="auto" w:fill="ffffff"/>
        </w:rPr>
      </w:pPr>
      <w:r/>
      <w:bookmarkStart w:id="12" w:name="_Hlk193372108"/>
      <w:r>
        <w:rPr>
          <w:rFonts w:hint="eastAsia" w:ascii="宋体" w:hAnsi="宋体" w:eastAsia="宋体" w:cs="宋体"/>
          <w:sz w:val="24"/>
          <w:szCs w:val="24"/>
          <w:shd w:val="clear" w:color="auto" w:fill="ffffff"/>
        </w:rPr>
        <w:t xml:space="preserve">详见本项目招标公告中的“申请人的资格要求”。</w:t>
      </w:r>
      <w:bookmarkEnd w:id="1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4.供应商代表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指全权代表供应商参加投标活动并签署投标文件的人，如果供应商代表不是法人代表，须持有《法定代表人授权委托书》（</w:t>
      </w:r>
      <w:bookmarkStart w:id="13" w:name="_Hlk193372244"/>
      <w:r>
        <w:rPr>
          <w:rFonts w:hint="eastAsia" w:ascii="宋体" w:hAnsi="宋体" w:eastAsia="宋体" w:cs="宋体"/>
          <w:sz w:val="24"/>
          <w:szCs w:val="24"/>
          <w:shd w:val="clear" w:color="auto" w:fill="ffffff"/>
        </w:rPr>
        <w:t xml:space="preserve">详见统一格式</w:t>
      </w:r>
      <w:bookmarkEnd w:id="13"/>
      <w:r>
        <w:rPr>
          <w:rFonts w:hint="eastAsia" w:ascii="宋体" w:hAnsi="宋体" w:eastAsia="宋体" w:cs="宋体"/>
          <w:sz w:val="24"/>
          <w:szCs w:val="24"/>
          <w:shd w:val="clear" w:color="auto" w:fill="ffffff"/>
        </w:rPr>
        <w:t xml:space="preserve">）。</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5.投标费用</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无论投标过程中的做法和结果如何，供应商自行承担所有与参加投标有关的全部费用。</w:t>
      </w:r>
      <w:r/>
    </w:p>
    <w:p>
      <w:pPr>
        <w:ind w:firstLine="482"/>
        <w:spacing w:line="360" w:lineRule="auto"/>
        <w:rPr>
          <w:rFonts w:ascii="宋体" w:hAnsi="宋体" w:eastAsia="宋体" w:cs="宋体"/>
          <w:sz w:val="24"/>
          <w:szCs w:val="24"/>
          <w:shd w:val="clear" w:color="auto" w:fill="ffffff"/>
        </w:rPr>
      </w:pPr>
      <w:r>
        <w:rPr>
          <w:rFonts w:hint="eastAsia" w:ascii="宋体" w:hAnsi="宋体" w:eastAsia="宋体" w:cs="宋体"/>
          <w:b/>
          <w:sz w:val="24"/>
          <w:szCs w:val="24"/>
          <w:shd w:val="clear" w:color="auto" w:fill="ffffff"/>
        </w:rPr>
        <w:t xml:space="preserve">6.联合投标</w:t>
      </w:r>
      <w:r/>
    </w:p>
    <w:p>
      <w:pPr>
        <w:ind w:firstLine="480"/>
        <w:spacing w:line="360" w:lineRule="auto"/>
        <w:rPr>
          <w:rFonts w:ascii="宋体" w:hAnsi="宋体" w:eastAsia="宋体" w:cs="宋体"/>
          <w:sz w:val="24"/>
          <w:szCs w:val="20"/>
        </w:rPr>
      </w:pPr>
      <w:r/>
      <w:bookmarkStart w:id="14" w:name="_Hlk193372378"/>
      <w:r>
        <w:rPr>
          <w:rFonts w:hint="eastAsia" w:ascii="宋体" w:hAnsi="宋体" w:eastAsia="宋体" w:cs="宋体"/>
          <w:sz w:val="24"/>
          <w:szCs w:val="20"/>
        </w:rPr>
        <w:t xml:space="preserve">6.1本项目不接受联合体投标。</w:t>
      </w:r>
      <w:bookmarkEnd w:id="14"/>
      <w:r/>
      <w:r/>
    </w:p>
    <w:p>
      <w:pPr>
        <w:ind w:firstLine="482"/>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C.招标文件和投标文件的说明</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7.招标文件</w:t>
      </w:r>
      <w:r/>
    </w:p>
    <w:p>
      <w:pPr>
        <w:ind w:firstLine="480"/>
        <w:spacing w:line="360" w:lineRule="auto"/>
        <w:rPr>
          <w:rFonts w:ascii="宋体" w:hAnsi="宋体" w:eastAsia="宋体" w:cs="宋体"/>
          <w:b/>
          <w:sz w:val="24"/>
          <w:szCs w:val="24"/>
        </w:rPr>
      </w:pPr>
      <w:r>
        <w:rPr>
          <w:rFonts w:hint="eastAsia" w:ascii="宋体" w:hAnsi="宋体" w:eastAsia="宋体" w:cs="宋体"/>
          <w:sz w:val="24"/>
          <w:szCs w:val="24"/>
        </w:rPr>
        <w:t xml:space="preserve">7.1</w:t>
      </w:r>
      <w:bookmarkStart w:id="15" w:name="_Hlk193372537"/>
      <w:r>
        <w:rPr>
          <w:rFonts w:hint="eastAsia" w:ascii="宋体" w:hAnsi="宋体" w:eastAsia="宋体" w:cs="宋体"/>
          <w:sz w:val="24"/>
          <w:szCs w:val="24"/>
        </w:rPr>
        <w:t xml:space="preserve">招标文件由招标文件总目录所列内容组成，</w:t>
      </w:r>
      <w:bookmarkEnd w:id="15"/>
      <w:r>
        <w:rPr>
          <w:rFonts w:hint="eastAsia" w:ascii="宋体" w:hAnsi="宋体" w:eastAsia="宋体" w:cs="宋体"/>
          <w:sz w:val="24"/>
          <w:szCs w:val="24"/>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bookmarkStart w:id="16" w:name="_Hlk193372564"/>
      <w:r>
        <w:rPr>
          <w:rFonts w:hint="eastAsia" w:ascii="宋体" w:hAnsi="宋体" w:eastAsia="宋体" w:cs="宋体"/>
          <w:b/>
          <w:sz w:val="24"/>
          <w:szCs w:val="24"/>
        </w:rPr>
        <w:t xml:space="preserve">该电子投标文件将被视为未实质性响应。</w:t>
      </w:r>
      <w:bookmarkEnd w:id="16"/>
      <w:r/>
      <w:r/>
    </w:p>
    <w:p>
      <w:pPr>
        <w:ind w:firstLine="480"/>
        <w:spacing w:line="360" w:lineRule="auto"/>
        <w:rPr>
          <w:rFonts w:ascii="宋体" w:hAnsi="宋体" w:eastAsia="宋体" w:cs="宋体"/>
          <w:sz w:val="24"/>
          <w:szCs w:val="20"/>
        </w:rPr>
      </w:pPr>
      <w:r>
        <w:rPr>
          <w:rFonts w:hint="eastAsia" w:ascii="宋体" w:hAnsi="宋体" w:eastAsia="宋体" w:cs="宋体"/>
          <w:sz w:val="24"/>
          <w:szCs w:val="24"/>
        </w:rPr>
        <w:t xml:space="preserve">7.2招标文件及其补充文件</w:t>
      </w:r>
      <w:bookmarkStart w:id="17" w:name="_Hlk193372622"/>
      <w:r>
        <w:rPr>
          <w:rFonts w:hint="eastAsia" w:ascii="宋体" w:hAnsi="宋体" w:eastAsia="宋体" w:cs="宋体"/>
          <w:sz w:val="24"/>
          <w:szCs w:val="24"/>
        </w:rPr>
        <w:t xml:space="preserve">未按规定的方式获得的</w:t>
      </w:r>
      <w:bookmarkEnd w:id="17"/>
      <w:r>
        <w:rPr>
          <w:rFonts w:hint="eastAsia" w:ascii="宋体" w:hAnsi="宋体" w:eastAsia="宋体" w:cs="宋体"/>
          <w:sz w:val="24"/>
          <w:szCs w:val="24"/>
        </w:rPr>
        <w:t xml:space="preserve">，采购代理机构对招标文件及其补遗的真实性、完整性不承担任何责任。</w:t>
      </w:r>
      <w:r/>
    </w:p>
    <w:p>
      <w:pPr>
        <w:ind w:firstLine="482"/>
        <w:spacing w:line="360" w:lineRule="auto"/>
        <w:tabs>
          <w:tab w:val="left" w:pos="0" w:leader="none"/>
          <w:tab w:val="left" w:pos="600" w:leader="none"/>
        </w:tabs>
        <w:rPr>
          <w:rFonts w:ascii="宋体" w:hAnsi="宋体" w:eastAsia="宋体" w:cs="宋体"/>
          <w:b/>
          <w:sz w:val="24"/>
          <w:szCs w:val="24"/>
          <w:shd w:val="clear" w:color="auto" w:fill="ffffff"/>
        </w:rPr>
      </w:pPr>
      <w:r/>
      <w:bookmarkStart w:id="18" w:name="_Hlk193372773"/>
      <w:r>
        <w:rPr>
          <w:rFonts w:hint="eastAsia" w:ascii="宋体" w:hAnsi="宋体" w:eastAsia="宋体" w:cs="宋体"/>
          <w:b/>
          <w:sz w:val="24"/>
          <w:szCs w:val="24"/>
          <w:shd w:val="clear" w:color="auto" w:fill="ffffff"/>
        </w:rPr>
        <w:t xml:space="preserve">8.招标文件的询问</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供应商在收到招标文件后，若有问题需要询问，应于下载招标文件后，可通过公告中的联系方式及时提出，采购人或采购代理机构将予以解答。</w:t>
      </w:r>
      <w:r/>
    </w:p>
    <w:p>
      <w:pPr>
        <w:ind w:firstLine="482"/>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供应商可自行对有关现场和周围环境进行踏勘，以获取编制投标文件和签署合同所需的信息，踏勘现场所发生的费用由供应商自己承担。</w:t>
      </w:r>
      <w:r/>
    </w:p>
    <w:p>
      <w:pPr>
        <w:ind w:firstLine="482"/>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②采购人组织集中现场考察，请供应商持在“苏采云”系统中下载本项目采购文件的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10.1根据自身投标需要，供应商可对项目相关情况进行考察，以获取编制投标文件和签署合同所需的信息。考察现场所发生的费用由供应商自己承担。</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10.5由于未进行现场考察造成的任何问题由供应商自行承担。</w:t>
      </w:r>
      <w:r/>
    </w:p>
    <w:p>
      <w:pPr>
        <w:ind w:firstLine="482"/>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11.招标文件的澄清或修改</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11.2为保证供应商有足够时间修正投标文件，或出于其他合理原因，采购代理机构可依法顺延投标截止时间和开标时间。</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w:t>
      </w:r>
      <w:bookmarkEnd w:id="18"/>
      <w:r/>
      <w:r/>
    </w:p>
    <w:p>
      <w:pPr>
        <w:ind w:firstLine="482"/>
        <w:spacing w:line="360" w:lineRule="auto"/>
        <w:tabs>
          <w:tab w:val="left" w:pos="0" w:leader="none"/>
          <w:tab w:val="left" w:pos="600" w:leader="none"/>
        </w:tabs>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12.2无论是否递交投标文件，供应商都应将招标文件及以后的所有通知、文件等视为保密文件。</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13.投标文件计量单位和使用文字</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13.1投标文件中所使用的计量单位，除招标文件中有特殊要求外，均应使用中华人民共和国法定计量单位。</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13.2投标文件应使用中文编制，投标文件中必须使用其他文字的，必须附有中文译本。对于未附有中文译本和中文译本不准确的投标文件可能引起的对供应商不利的后果，</w:t>
      </w:r>
      <w:bookmarkStart w:id="19" w:name="_Hlk193372870"/>
      <w:r>
        <w:rPr>
          <w:rFonts w:hint="eastAsia" w:ascii="宋体" w:hAnsi="宋体" w:eastAsia="宋体" w:cs="宋体"/>
          <w:sz w:val="24"/>
          <w:szCs w:val="24"/>
          <w:shd w:val="clear" w:color="auto" w:fill="ffffff"/>
        </w:rPr>
        <w:t xml:space="preserve">采购人或采购代理机构概不负责。</w:t>
      </w:r>
      <w:bookmarkEnd w:id="19"/>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14.投标文件的组成</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14.1投标书：</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14.1.1封面；</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14.1.2开标一览表（格式详见第三章）；</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14.1.3分项报价明细表（格式详见第三章）；</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14.1.4资格性审查文件</w:t>
      </w:r>
      <w:r/>
    </w:p>
    <w:tbl>
      <w:tblPr>
        <w:tblStyle w:val="789"/>
        <w:tblW w:w="490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3727"/>
        <w:gridCol w:w="5250"/>
      </w:tblGrid>
      <w:tr>
        <w:trPr>
          <w:jc w:val="center"/>
          <w:trHeight w:val="462"/>
        </w:trPr>
        <w:tc>
          <w:tcPr>
            <w:tcW w:w="359" w:type="pct"/>
            <w:vAlign w:val="center"/>
            <w:textDirection w:val="lrTb"/>
            <w:noWrap w:val="false"/>
          </w:tcPr>
          <w:p>
            <w:pPr>
              <w:pStyle w:val="799"/>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1927" w:type="pct"/>
            <w:vAlign w:val="center"/>
            <w:textDirection w:val="lrTb"/>
            <w:noWrap w:val="false"/>
          </w:tcPr>
          <w:p>
            <w:pPr>
              <w:pStyle w:val="799"/>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评审项</w:t>
            </w:r>
            <w:r/>
          </w:p>
        </w:tc>
        <w:tc>
          <w:tcPr>
            <w:tcW w:w="2712" w:type="pct"/>
            <w:vAlign w:val="center"/>
            <w:textDirection w:val="lrTb"/>
            <w:noWrap w:val="false"/>
          </w:tcPr>
          <w:p>
            <w:pPr>
              <w:pStyle w:val="799"/>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评审要求</w:t>
            </w:r>
            <w:r/>
          </w:p>
        </w:tc>
      </w:tr>
      <w:tr>
        <w:trPr>
          <w:jc w:val="center"/>
          <w:trHeight w:val="462"/>
        </w:trPr>
        <w:tc>
          <w:tcPr>
            <w:gridSpan w:val="3"/>
            <w:tcW w:w="5000" w:type="pct"/>
            <w:vAlign w:val="center"/>
            <w:textDirection w:val="lrTb"/>
            <w:noWrap w:val="false"/>
          </w:tcPr>
          <w:p>
            <w:pPr>
              <w:pStyle w:val="799"/>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一、基本资格条件</w:t>
            </w:r>
            <w:r/>
          </w:p>
        </w:tc>
      </w:tr>
      <w:tr>
        <w:trPr>
          <w:jc w:val="center"/>
          <w:trHeight w:val="23"/>
        </w:trPr>
        <w:tc>
          <w:tcPr>
            <w:tcW w:w="359"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1</w:t>
            </w:r>
            <w:r/>
          </w:p>
        </w:tc>
        <w:tc>
          <w:tcPr>
            <w:tcW w:w="192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712"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供应商提供包括法人或者其他组织的营业执照等证明文件，自然人参与磋商的提供身份证明。</w:t>
            </w:r>
            <w:r/>
          </w:p>
        </w:tc>
      </w:tr>
      <w:tr>
        <w:trPr>
          <w:jc w:val="center"/>
          <w:trHeight w:val="23"/>
        </w:trPr>
        <w:tc>
          <w:tcPr>
            <w:tcW w:w="359"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192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712"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供应商为法人的，应提供最近一期的财务报告</w:t>
            </w:r>
            <w:r>
              <w:rPr>
                <w:rFonts w:hint="eastAsia" w:ascii="宋体" w:hAnsi="宋体" w:eastAsia="宋体" w:cs="宋体"/>
                <w:b/>
                <w:bCs/>
                <w:sz w:val="21"/>
                <w:szCs w:val="21"/>
              </w:rPr>
              <w:t xml:space="preserve">（包括但不限于资产负债表、利润表、现金流量表等会计报表），或基本开户银行出具的银行资信证明，或财政部门认可的政府采购专业担保机构出具的投标担保函</w:t>
            </w:r>
            <w:r>
              <w:rPr>
                <w:rFonts w:hint="eastAsia" w:ascii="宋体" w:hAnsi="宋体" w:eastAsia="宋体" w:cs="宋体"/>
                <w:sz w:val="21"/>
                <w:szCs w:val="21"/>
              </w:rPr>
              <w:t xml:space="preserve">；部分其他组织、自然人，若没有财务报告，可以提供银行出具的资信证明。</w:t>
            </w:r>
            <w:r/>
          </w:p>
        </w:tc>
      </w:tr>
      <w:tr>
        <w:trPr>
          <w:jc w:val="center"/>
          <w:trHeight w:val="23"/>
        </w:trPr>
        <w:tc>
          <w:tcPr>
            <w:tcW w:w="359"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3</w:t>
            </w:r>
            <w:r/>
          </w:p>
        </w:tc>
        <w:tc>
          <w:tcPr>
            <w:tcW w:w="192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712"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w:t>
            </w:r>
            <w:r>
              <w:rPr>
                <w:rFonts w:hint="eastAsia" w:ascii="宋体" w:hAnsi="宋体" w:eastAsia="宋体" w:cs="宋体"/>
                <w:sz w:val="21"/>
                <w:szCs w:val="21"/>
                <w:shd w:val="clear" w:color="auto" w:fill="ffffff"/>
              </w:rPr>
              <w:t xml:space="preserve">具有履行合同所必需的设备和专业技术能力的承诺书（格式自拟）。</w:t>
            </w:r>
            <w:r/>
          </w:p>
        </w:tc>
      </w:tr>
      <w:tr>
        <w:trPr>
          <w:jc w:val="center"/>
          <w:trHeight w:val="23"/>
        </w:trPr>
        <w:tc>
          <w:tcPr>
            <w:tcW w:w="359"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4</w:t>
            </w:r>
            <w:r/>
          </w:p>
        </w:tc>
        <w:tc>
          <w:tcPr>
            <w:tcW w:w="192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有依法缴纳税收和社会保障资金的良好记录</w:t>
            </w:r>
            <w:r/>
          </w:p>
        </w:tc>
        <w:tc>
          <w:tcPr>
            <w:tcW w:w="2712" w:type="pct"/>
            <w:vAlign w:val="center"/>
            <w:textDirection w:val="lrTb"/>
            <w:noWrap w:val="false"/>
          </w:tcPr>
          <w:p>
            <w:pPr>
              <w:jc w:val="left"/>
              <w:rPr>
                <w:rFonts w:ascii="宋体" w:hAnsi="宋体" w:eastAsia="宋体" w:cs="宋体"/>
                <w:szCs w:val="21"/>
                <w:shd w:val="clear" w:color="auto" w:fill="ffffff"/>
              </w:rPr>
            </w:pPr>
            <w:r>
              <w:rPr>
                <w:rFonts w:hint="eastAsia" w:ascii="宋体" w:hAnsi="宋体" w:eastAsia="宋体" w:cs="宋体"/>
                <w:szCs w:val="21"/>
              </w:rPr>
              <w:t xml:space="preserve">供应商提供参加本次政府采购活动前一段时间内依法缴纳税收（</w:t>
            </w:r>
            <w:r>
              <w:rPr>
                <w:rFonts w:hint="eastAsia" w:ascii="宋体" w:hAnsi="宋体" w:eastAsia="宋体" w:cs="宋体"/>
                <w:b/>
                <w:bCs/>
                <w:szCs w:val="21"/>
              </w:rPr>
              <w:t xml:space="preserve">供应商如为法人的，包括但不限于企业所得税和增值税</w:t>
            </w:r>
            <w:r>
              <w:rPr>
                <w:rFonts w:hint="eastAsia" w:ascii="宋体" w:hAnsi="宋体" w:eastAsia="宋体" w:cs="宋体"/>
                <w:szCs w:val="21"/>
              </w:rPr>
              <w:t xml:space="preserve">）和社会保险的凭据；依法免税或不需要缴纳社会保障资金的供应商，应提供相应文件证明其依法免税或不需要缴纳社会保障资金。</w:t>
            </w:r>
            <w:r/>
          </w:p>
        </w:tc>
      </w:tr>
      <w:tr>
        <w:trPr>
          <w:jc w:val="center"/>
          <w:trHeight w:val="646"/>
        </w:trPr>
        <w:tc>
          <w:tcPr>
            <w:tcW w:w="359"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192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712" w:type="pct"/>
            <w:vAlign w:val="center"/>
            <w:textDirection w:val="lrTb"/>
            <w:noWrap w:val="false"/>
          </w:tcPr>
          <w:p>
            <w:pPr>
              <w:pStyle w:val="799"/>
              <w:jc w:val="left"/>
              <w:spacing w:line="240" w:lineRule="auto"/>
              <w:rPr>
                <w:rFonts w:ascii="宋体" w:hAnsi="宋体" w:eastAsia="宋体" w:cs="宋体"/>
                <w:sz w:val="21"/>
                <w:szCs w:val="21"/>
                <w:highlight w:val="yellow"/>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Height w:val="23"/>
        </w:trPr>
        <w:tc>
          <w:tcPr>
            <w:tcW w:w="359"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192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712" w:type="pct"/>
            <w:vAlign w:val="center"/>
            <w:textDirection w:val="lrTb"/>
            <w:noWrap w:val="false"/>
          </w:tcPr>
          <w:p>
            <w:pPr>
              <w:pStyle w:val="799"/>
              <w:jc w:val="left"/>
              <w:spacing w:line="240" w:lineRule="auto"/>
              <w:rPr>
                <w:rFonts w:ascii="宋体" w:hAnsi="宋体" w:eastAsia="宋体" w:cs="宋体"/>
                <w:sz w:val="21"/>
                <w:szCs w:val="21"/>
                <w:highlight w:val="yellow"/>
              </w:rPr>
            </w:pPr>
            <w:r>
              <w:rPr>
                <w:rFonts w:ascii="宋体" w:hAnsi="宋体" w:eastAsia="宋体" w:cs="宋体"/>
                <w:sz w:val="21"/>
                <w:szCs w:val="21"/>
              </w:rPr>
              <w:t xml:space="preserve">符合法律、行政法规规定的其他条件的证明材料或书面声明</w:t>
            </w:r>
            <w:r>
              <w:rPr>
                <w:rFonts w:hint="eastAsia" w:ascii="宋体" w:hAnsi="宋体" w:eastAsia="宋体" w:cs="宋体"/>
                <w:sz w:val="21"/>
                <w:szCs w:val="21"/>
              </w:rPr>
              <w:t xml:space="preserve">。</w:t>
            </w:r>
            <w:r/>
          </w:p>
        </w:tc>
      </w:tr>
      <w:tr>
        <w:trPr>
          <w:jc w:val="center"/>
          <w:trHeight w:val="472"/>
        </w:trPr>
        <w:tc>
          <w:tcPr>
            <w:gridSpan w:val="3"/>
            <w:tcW w:w="5000"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b/>
                <w:bCs/>
                <w:sz w:val="21"/>
                <w:szCs w:val="21"/>
              </w:rPr>
              <w:t xml:space="preserve">二、落实政府采购政策需满足的资格要求</w:t>
            </w:r>
            <w:r/>
          </w:p>
        </w:tc>
      </w:tr>
      <w:tr>
        <w:trPr>
          <w:jc w:val="center"/>
          <w:trHeight w:val="23"/>
        </w:trPr>
        <w:tc>
          <w:tcPr>
            <w:tcW w:w="359"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1927" w:type="pct"/>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根据《政府采购促进中小企业发展管理办法》的相关规定，本项目</w:t>
            </w:r>
            <w:r>
              <w:rPr>
                <w:rFonts w:hint="eastAsia" w:ascii="宋体" w:hAnsi="宋体" w:eastAsia="宋体" w:cs="宋体"/>
                <w:b/>
                <w:bCs/>
                <w:szCs w:val="21"/>
              </w:rPr>
              <w:t xml:space="preserve">专门面向中小企业</w:t>
            </w:r>
            <w:r>
              <w:rPr>
                <w:rFonts w:hint="eastAsia" w:ascii="宋体" w:hAnsi="宋体" w:eastAsia="宋体" w:cs="宋体"/>
                <w:szCs w:val="21"/>
              </w:rPr>
              <w:t xml:space="preserve">，供应商应为中小微企业、监狱企业、残疾人福利性单位。</w:t>
            </w:r>
            <w:r/>
          </w:p>
        </w:tc>
        <w:tc>
          <w:tcPr>
            <w:tcW w:w="2712" w:type="pct"/>
            <w:vAlign w:val="center"/>
            <w:textDirection w:val="lrTb"/>
            <w:noWrap w:val="false"/>
          </w:tcPr>
          <w:p>
            <w:pPr>
              <w:pStyle w:val="799"/>
              <w:spacing w:line="240" w:lineRule="auto"/>
              <w:rPr>
                <w:rFonts w:ascii="宋体" w:hAnsi="宋体" w:eastAsia="宋体" w:cs="宋体"/>
                <w:sz w:val="21"/>
                <w:szCs w:val="21"/>
                <w:shd w:val="clear" w:color="auto" w:fill="ffffff"/>
              </w:rPr>
            </w:pPr>
            <w:r>
              <w:rPr>
                <w:rFonts w:ascii="宋体" w:hAnsi="宋体" w:eastAsia="宋体" w:cs="宋体"/>
                <w:sz w:val="21"/>
                <w:szCs w:val="21"/>
                <w:shd w:val="clear" w:color="auto" w:fill="ffffff"/>
              </w:rPr>
              <w:t xml:space="preserve">供应商提供以下三类文件之一的即符合本条要求</w:t>
            </w:r>
            <w:r>
              <w:rPr>
                <w:rFonts w:hint="eastAsia" w:ascii="宋体" w:hAnsi="宋体" w:eastAsia="宋体" w:cs="宋体"/>
                <w:sz w:val="21"/>
                <w:szCs w:val="21"/>
                <w:shd w:val="clear" w:color="auto" w:fill="ffffff"/>
              </w:rPr>
              <w:t xml:space="preserve">,</w:t>
            </w:r>
            <w:r>
              <w:rPr>
                <w:rFonts w:ascii="宋体" w:hAnsi="宋体" w:eastAsia="宋体" w:cs="宋体"/>
                <w:sz w:val="21"/>
                <w:szCs w:val="21"/>
                <w:shd w:val="clear" w:color="auto" w:fill="ffffff"/>
              </w:rPr>
              <w:t xml:space="preserve"> 否则，将不享受中小企业扶持政策：</w:t>
            </w:r>
            <w:r/>
          </w:p>
          <w:p>
            <w:pPr>
              <w:pStyle w:val="799"/>
              <w:spacing w:line="240" w:lineRule="auto"/>
              <w:rPr>
                <w:rFonts w:ascii="宋体" w:hAnsi="宋体" w:eastAsia="宋体" w:cs="宋体"/>
                <w:sz w:val="21"/>
                <w:szCs w:val="21"/>
                <w:shd w:val="clear" w:color="auto" w:fill="ffffff"/>
              </w:rPr>
            </w:pPr>
            <w:r>
              <w:rPr>
                <w:rFonts w:ascii="宋体" w:hAnsi="宋体" w:eastAsia="宋体" w:cs="宋体"/>
                <w:sz w:val="21"/>
                <w:szCs w:val="21"/>
                <w:shd w:val="clear" w:color="auto" w:fill="ffffff"/>
              </w:rPr>
              <w:t xml:space="preserve">1、中小企业声明函（格式见第</w:t>
            </w:r>
            <w:r>
              <w:rPr>
                <w:rFonts w:hint="eastAsia" w:ascii="宋体" w:hAnsi="宋体" w:eastAsia="宋体" w:cs="宋体"/>
                <w:sz w:val="21"/>
                <w:szCs w:val="21"/>
                <w:shd w:val="clear" w:color="auto" w:fill="ffffff"/>
              </w:rPr>
              <w:t xml:space="preserve">三</w:t>
            </w:r>
            <w:r>
              <w:rPr>
                <w:rFonts w:ascii="宋体" w:hAnsi="宋体" w:eastAsia="宋体" w:cs="宋体"/>
                <w:sz w:val="21"/>
                <w:szCs w:val="21"/>
                <w:shd w:val="clear" w:color="auto" w:fill="ffffff"/>
              </w:rPr>
              <w:t xml:space="preserve">章）；</w:t>
            </w:r>
            <w:r/>
          </w:p>
          <w:p>
            <w:pPr>
              <w:pStyle w:val="799"/>
              <w:spacing w:line="240" w:lineRule="auto"/>
              <w:rPr>
                <w:rFonts w:ascii="宋体" w:hAnsi="宋体" w:eastAsia="宋体" w:cs="宋体"/>
                <w:sz w:val="21"/>
                <w:szCs w:val="21"/>
                <w:shd w:val="clear" w:color="auto" w:fill="ffffff"/>
              </w:rPr>
            </w:pPr>
            <w:r>
              <w:rPr>
                <w:rFonts w:ascii="宋体" w:hAnsi="宋体" w:eastAsia="宋体" w:cs="宋体"/>
                <w:sz w:val="21"/>
                <w:szCs w:val="21"/>
                <w:shd w:val="clear" w:color="auto" w:fill="ffffff"/>
              </w:rPr>
              <w:t xml:space="preserve">2、残疾人福利性单位声明函（格式见第</w:t>
            </w:r>
            <w:r>
              <w:rPr>
                <w:rFonts w:hint="eastAsia" w:ascii="宋体" w:hAnsi="宋体" w:eastAsia="宋体" w:cs="宋体"/>
                <w:sz w:val="21"/>
                <w:szCs w:val="21"/>
                <w:shd w:val="clear" w:color="auto" w:fill="ffffff"/>
              </w:rPr>
              <w:t xml:space="preserve">三</w:t>
            </w:r>
            <w:r>
              <w:rPr>
                <w:rFonts w:ascii="宋体" w:hAnsi="宋体" w:eastAsia="宋体" w:cs="宋体"/>
                <w:sz w:val="21"/>
                <w:szCs w:val="21"/>
                <w:shd w:val="clear" w:color="auto" w:fill="ffffff"/>
              </w:rPr>
              <w:t xml:space="preserve">章）；</w:t>
            </w:r>
            <w:r/>
          </w:p>
          <w:p>
            <w:pPr>
              <w:pStyle w:val="799"/>
              <w:spacing w:line="240" w:lineRule="auto"/>
              <w:rPr>
                <w:rFonts w:ascii="宋体" w:hAnsi="宋体" w:eastAsia="宋体" w:cs="宋体"/>
                <w:sz w:val="21"/>
                <w:szCs w:val="21"/>
                <w:shd w:val="clear" w:color="auto" w:fill="ffffff"/>
              </w:rPr>
            </w:pPr>
            <w:r>
              <w:rPr>
                <w:rFonts w:ascii="宋体" w:hAnsi="宋体" w:eastAsia="宋体" w:cs="宋体"/>
                <w:sz w:val="21"/>
                <w:szCs w:val="21"/>
                <w:shd w:val="clear" w:color="auto" w:fill="ffffff"/>
              </w:rPr>
              <w:t xml:space="preserve">3、监狱企业证明文件，由省级以上监狱管理局、戒毒管理局（含新疆生产建设兵团）出具。</w:t>
            </w:r>
            <w:r/>
          </w:p>
          <w:p>
            <w:pPr>
              <w:pStyle w:val="799"/>
              <w:jc w:val="left"/>
              <w:spacing w:line="240" w:lineRule="auto"/>
              <w:rPr>
                <w:rFonts w:ascii="宋体" w:hAnsi="宋体" w:eastAsia="宋体" w:cs="宋体"/>
                <w:sz w:val="21"/>
                <w:szCs w:val="21"/>
                <w:shd w:val="clear" w:color="auto" w:fill="ffffff"/>
              </w:rPr>
            </w:pPr>
            <w:r>
              <w:rPr>
                <w:rFonts w:hint="eastAsia" w:ascii="宋体" w:hAnsi="宋体" w:eastAsia="宋体" w:cs="宋体"/>
                <w:sz w:val="21"/>
                <w:szCs w:val="21"/>
              </w:rPr>
              <w:t xml:space="preserve">注：若供应商提供的以上材料为虚假声明则视同提供虚假材料，按《政府采购法》相关规定处理并报请政府监管部门给予行政处罚</w:t>
            </w:r>
            <w:r>
              <w:rPr>
                <w:rFonts w:ascii="宋体" w:hAnsi="宋体" w:eastAsia="宋体"/>
                <w:sz w:val="24"/>
                <w:szCs w:val="24"/>
              </w:rPr>
              <w:t xml:space="preserve">。</w:t>
            </w:r>
            <w:r/>
          </w:p>
        </w:tc>
      </w:tr>
      <w:tr>
        <w:trPr>
          <w:jc w:val="center"/>
          <w:trHeight w:val="405"/>
        </w:trPr>
        <w:tc>
          <w:tcPr>
            <w:gridSpan w:val="3"/>
            <w:tcW w:w="5000"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b/>
                <w:bCs/>
                <w:sz w:val="22"/>
                <w:szCs w:val="22"/>
                <w:shd w:val="clear" w:color="auto" w:fill="ffffff"/>
              </w:rPr>
              <w:t xml:space="preserve">三、本项目的特定资格要求</w:t>
            </w:r>
            <w:r/>
          </w:p>
        </w:tc>
      </w:tr>
      <w:tr>
        <w:trPr>
          <w:jc w:val="center"/>
          <w:trHeight w:val="23"/>
        </w:trPr>
        <w:tc>
          <w:tcPr>
            <w:tcW w:w="359"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shd w:val="clear" w:color="auto" w:fill="auto"/>
            <w:tcW w:w="192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shd w:val="clear" w:color="auto" w:fill="auto"/>
            <w:tcW w:w="2712"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供应商无需提供相关证明资料，由采购代理机构按照采购文件第二章“21.信用查询”要求执行。</w:t>
            </w:r>
            <w:r/>
          </w:p>
        </w:tc>
      </w:tr>
    </w:tbl>
    <w:p>
      <w:pPr>
        <w:ind w:firstLine="482"/>
        <w:spacing w:line="360" w:lineRule="auto"/>
        <w:rPr>
          <w:rFonts w:ascii="宋体" w:hAnsi="宋体" w:eastAsia="宋体" w:cs="宋体"/>
          <w:b/>
          <w:bCs/>
          <w:sz w:val="24"/>
          <w:szCs w:val="24"/>
          <w:shd w:val="clear" w:color="auto" w:fill="ffffff"/>
        </w:rPr>
      </w:pPr>
      <w:r/>
      <w:bookmarkStart w:id="20" w:name="_Hlk193373287"/>
      <w:r>
        <w:rPr>
          <w:rFonts w:hint="eastAsia" w:ascii="宋体" w:hAnsi="宋体" w:eastAsia="宋体" w:cs="宋体"/>
          <w:b/>
          <w:bCs/>
          <w:sz w:val="24"/>
          <w:szCs w:val="24"/>
          <w:u w:val="single"/>
          <w:shd w:val="clear" w:color="auto" w:fill="ffffff"/>
        </w:rPr>
        <w:t xml:space="preserve">以上是资格性审查的要求和必须提供的材料，未按要求提供的投标（响应）无效。</w:t>
      </w:r>
      <w:bookmarkEnd w:id="20"/>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14.1.5符合性审查响应文件</w:t>
      </w:r>
      <w:r/>
    </w:p>
    <w:tbl>
      <w:tblPr>
        <w:tblStyle w:val="7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4158"/>
        <w:gridCol w:w="5002"/>
      </w:tblGrid>
      <w:tr>
        <w:trPr>
          <w:jc w:val="center"/>
          <w:trHeight w:val="452"/>
        </w:trPr>
        <w:tc>
          <w:tcPr>
            <w:tcW w:w="352" w:type="pct"/>
            <w:vAlign w:val="center"/>
            <w:textDirection w:val="lrTb"/>
            <w:noWrap w:val="false"/>
          </w:tcPr>
          <w:p>
            <w:pPr>
              <w:pStyle w:val="799"/>
              <w:jc w:val="center"/>
              <w:spacing w:line="240" w:lineRule="auto"/>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W w:w="2110" w:type="pct"/>
            <w:vAlign w:val="center"/>
            <w:textDirection w:val="lrTb"/>
            <w:noWrap w:val="false"/>
          </w:tcPr>
          <w:p>
            <w:pPr>
              <w:pStyle w:val="799"/>
              <w:jc w:val="center"/>
              <w:spacing w:line="240" w:lineRule="auto"/>
              <w:rPr>
                <w:rFonts w:ascii="宋体" w:hAnsi="宋体" w:eastAsia="宋体" w:cs="宋体"/>
                <w:b/>
                <w:bCs/>
                <w:sz w:val="21"/>
                <w:szCs w:val="21"/>
              </w:rPr>
            </w:pPr>
            <w:r>
              <w:rPr>
                <w:rFonts w:hint="eastAsia" w:ascii="宋体" w:hAnsi="宋体" w:eastAsia="宋体" w:cs="宋体"/>
                <w:b/>
                <w:sz w:val="21"/>
                <w:szCs w:val="21"/>
              </w:rPr>
              <w:t xml:space="preserve">评审项</w:t>
            </w:r>
            <w:r/>
          </w:p>
        </w:tc>
        <w:tc>
          <w:tcPr>
            <w:tcW w:w="2537" w:type="pct"/>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评审要求</w:t>
            </w:r>
            <w:r/>
          </w:p>
        </w:tc>
      </w:tr>
      <w:tr>
        <w:trPr>
          <w:jc w:val="center"/>
          <w:trHeight w:val="392"/>
        </w:trPr>
        <w:tc>
          <w:tcPr>
            <w:gridSpan w:val="3"/>
            <w:tcW w:w="5000" w:type="pct"/>
            <w:vAlign w:val="center"/>
            <w:textDirection w:val="lrTb"/>
            <w:noWrap w:val="false"/>
          </w:tcPr>
          <w:p>
            <w:pPr>
              <w:pStyle w:val="799"/>
              <w:jc w:val="center"/>
              <w:spacing w:line="240" w:lineRule="auto"/>
              <w:rPr>
                <w:rFonts w:ascii="宋体" w:hAnsi="宋体" w:eastAsia="宋体" w:cs="宋体"/>
                <w:b/>
                <w:sz w:val="21"/>
                <w:szCs w:val="21"/>
              </w:rPr>
            </w:pPr>
            <w:r>
              <w:rPr>
                <w:rFonts w:hint="eastAsia" w:ascii="宋体" w:hAnsi="宋体" w:eastAsia="宋体" w:cs="宋体"/>
                <w:b/>
                <w:sz w:val="21"/>
                <w:szCs w:val="21"/>
              </w:rPr>
              <w:t xml:space="preserve">一、报价要求</w:t>
            </w:r>
            <w:r/>
          </w:p>
        </w:tc>
      </w:tr>
      <w:tr>
        <w:trPr>
          <w:jc w:val="center"/>
          <w:trHeight w:val="23"/>
        </w:trPr>
        <w:tc>
          <w:tcPr>
            <w:tcW w:w="352"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2110" w:type="pct"/>
            <w:vAlign w:val="center"/>
            <w:textDirection w:val="lrTb"/>
            <w:noWrap w:val="false"/>
          </w:tcPr>
          <w:p>
            <w:pPr>
              <w:pStyle w:val="799"/>
              <w:jc w:val="left"/>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供应商报价不得超出采购预算（最高限价），数字证书服务和本地化运维团队服务的两部分报价均不得超过其对应的采购限额</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且符合采购文件要求</w:t>
            </w:r>
            <w:r>
              <w:rPr>
                <w:rFonts w:hint="eastAsia" w:ascii="宋体" w:hAnsi="宋体" w:eastAsia="宋体" w:cs="宋体"/>
                <w:sz w:val="21"/>
                <w:szCs w:val="21"/>
                <w:lang w:eastAsia="zh-CN"/>
              </w:rPr>
              <w:t xml:space="preserve">。</w:t>
            </w:r>
            <w:r/>
          </w:p>
        </w:tc>
        <w:tc>
          <w:tcPr>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以响应文件报价为准（供应商无须单独提供资料）</w:t>
            </w:r>
            <w:r/>
          </w:p>
        </w:tc>
      </w:tr>
      <w:tr>
        <w:trPr>
          <w:jc w:val="center"/>
          <w:trHeight w:val="412"/>
        </w:trPr>
        <w:tc>
          <w:tcPr>
            <w:gridSpan w:val="3"/>
            <w:tcW w:w="5000"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二、商务要求</w:t>
            </w:r>
            <w:r/>
          </w:p>
        </w:tc>
      </w:tr>
      <w:tr>
        <w:trPr>
          <w:jc w:val="center"/>
          <w:trHeight w:val="482"/>
        </w:trPr>
        <w:tc>
          <w:tcPr>
            <w:shd w:val="clear" w:color="auto" w:fill="auto"/>
            <w:tcW w:w="352"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110" w:type="pct"/>
            <w:vAlign w:val="center"/>
            <w:textDirection w:val="lrTb"/>
            <w:noWrap w:val="false"/>
          </w:tcPr>
          <w:p>
            <w:pPr>
              <w:pStyle w:val="79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投标函</w:t>
            </w:r>
            <w:r/>
          </w:p>
        </w:tc>
        <w:tc>
          <w:tcPr>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532"/>
        </w:trPr>
        <w:tc>
          <w:tcPr>
            <w:shd w:val="clear" w:color="auto" w:fill="auto"/>
            <w:tcW w:w="352"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110" w:type="pct"/>
            <w:vAlign w:val="center"/>
            <w:textDirection w:val="lrTb"/>
            <w:noWrap w:val="false"/>
          </w:tcPr>
          <w:p>
            <w:pPr>
              <w:pStyle w:val="799"/>
              <w:jc w:val="left"/>
              <w:spacing w:line="240" w:lineRule="auto"/>
              <w:rPr>
                <w:rFonts w:ascii="宋体" w:hAnsi="宋体" w:eastAsia="宋体" w:cs="宋体"/>
                <w:b/>
                <w:sz w:val="21"/>
                <w:szCs w:val="21"/>
              </w:rPr>
            </w:pPr>
            <w:r>
              <w:rPr>
                <w:rFonts w:hint="eastAsia" w:ascii="宋体" w:hAnsi="宋体" w:eastAsia="宋体" w:cs="宋体"/>
                <w:sz w:val="21"/>
                <w:szCs w:val="21"/>
              </w:rPr>
              <w:t xml:space="preserve">法定代表人授权委托书（如有授权）</w:t>
            </w:r>
            <w:r/>
          </w:p>
        </w:tc>
        <w:tc>
          <w:tcPr>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624"/>
        </w:trPr>
        <w:tc>
          <w:tcPr>
            <w:shd w:val="clear" w:color="auto" w:fill="auto"/>
            <w:tcW w:w="352"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110" w:type="pct"/>
            <w:vAlign w:val="center"/>
            <w:textDirection w:val="lrTb"/>
            <w:noWrap w:val="false"/>
          </w:tcPr>
          <w:p>
            <w:pPr>
              <w:pStyle w:val="799"/>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供应商法定代表人身份证扫描件、供应商代理人身份证扫描件（如有授权）</w:t>
            </w:r>
            <w:r/>
          </w:p>
        </w:tc>
        <w:tc>
          <w:tcPr>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供应商法定代表人身份证扫描件、供应商代理人身份证扫描件（如有授权）</w:t>
            </w:r>
            <w:r/>
          </w:p>
        </w:tc>
      </w:tr>
      <w:tr>
        <w:trPr>
          <w:jc w:val="center"/>
          <w:trHeight w:val="604"/>
        </w:trPr>
        <w:tc>
          <w:tcPr>
            <w:shd w:val="clear" w:color="auto" w:fill="auto"/>
            <w:tcW w:w="352"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110" w:type="pct"/>
            <w:vAlign w:val="center"/>
            <w:textDirection w:val="lrTb"/>
            <w:noWrap w:val="false"/>
          </w:tcPr>
          <w:p>
            <w:pPr>
              <w:pStyle w:val="799"/>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《供应商基本情况表》、《资格文件的声明函》</w:t>
            </w:r>
            <w:r/>
          </w:p>
        </w:tc>
        <w:tc>
          <w:tcPr>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614"/>
        </w:trPr>
        <w:tc>
          <w:tcPr>
            <w:shd w:val="clear" w:color="auto" w:fill="auto"/>
            <w:tcW w:w="352"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110" w:type="pct"/>
            <w:vAlign w:val="center"/>
            <w:textDirection w:val="lrTb"/>
            <w:noWrap w:val="false"/>
          </w:tcPr>
          <w:p>
            <w:pPr>
              <w:pStyle w:val="799"/>
              <w:jc w:val="left"/>
              <w:spacing w:line="240" w:lineRule="auto"/>
              <w:rPr>
                <w:rFonts w:ascii="宋体" w:hAnsi="宋体" w:eastAsia="宋体" w:cs="宋体"/>
                <w:b/>
                <w:sz w:val="21"/>
                <w:szCs w:val="21"/>
              </w:rPr>
            </w:pPr>
            <w:r>
              <w:rPr>
                <w:rFonts w:hint="eastAsia" w:ascii="宋体" w:hAnsi="宋体" w:eastAsia="宋体" w:cs="宋体"/>
                <w:sz w:val="21"/>
                <w:szCs w:val="21"/>
              </w:rPr>
              <w:t xml:space="preserve">《供应商与其他单位存在直接控股、管理关系情况表》</w:t>
            </w:r>
            <w:r/>
          </w:p>
        </w:tc>
        <w:tc>
          <w:tcPr>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482"/>
        </w:trPr>
        <w:tc>
          <w:tcPr>
            <w:shd w:val="clear" w:color="auto" w:fill="auto"/>
            <w:tcW w:w="352" w:type="pct"/>
            <w:vAlign w:val="center"/>
            <w:textDirection w:val="lrTb"/>
            <w:noWrap w:val="false"/>
          </w:tcPr>
          <w:p>
            <w:pPr>
              <w:pStyle w:val="799"/>
              <w:jc w:val="center"/>
              <w:spacing w:line="24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shd w:val="clear" w:color="auto" w:fill="auto"/>
            <w:tcW w:w="2110"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《商务要求偏离表》</w:t>
            </w:r>
            <w:r/>
          </w:p>
        </w:tc>
        <w:tc>
          <w:tcPr>
            <w:shd w:val="clear" w:color="auto" w:fill="auto"/>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462"/>
        </w:trPr>
        <w:tc>
          <w:tcPr>
            <w:gridSpan w:val="3"/>
            <w:tcW w:w="5000"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b/>
                <w:sz w:val="21"/>
                <w:szCs w:val="21"/>
              </w:rPr>
              <w:t xml:space="preserve">三、技术要求</w:t>
            </w:r>
            <w:r/>
          </w:p>
        </w:tc>
      </w:tr>
      <w:tr>
        <w:trPr>
          <w:jc w:val="center"/>
          <w:trHeight w:val="482"/>
        </w:trPr>
        <w:tc>
          <w:tcPr>
            <w:tcW w:w="352"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1</w:t>
            </w:r>
            <w:r/>
          </w:p>
        </w:tc>
        <w:tc>
          <w:tcPr>
            <w:tcW w:w="2110"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《服务或技术要求偏离表》</w:t>
            </w:r>
            <w:r/>
          </w:p>
        </w:tc>
        <w:tc>
          <w:tcPr>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512"/>
        </w:trPr>
        <w:tc>
          <w:tcPr>
            <w:tcW w:w="352"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2</w:t>
            </w:r>
            <w:r/>
          </w:p>
        </w:tc>
        <w:tc>
          <w:tcPr>
            <w:tcW w:w="2110"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《针对本项目制定的服务实施方案》</w:t>
            </w:r>
            <w:r/>
          </w:p>
        </w:tc>
        <w:tc>
          <w:tcPr>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512"/>
        </w:trPr>
        <w:tc>
          <w:tcPr>
            <w:tcW w:w="352" w:type="pct"/>
            <w:vAlign w:val="center"/>
            <w:textDirection w:val="lrTb"/>
            <w:noWrap w:val="false"/>
          </w:tcPr>
          <w:p>
            <w:pPr>
              <w:pStyle w:val="799"/>
              <w:jc w:val="center"/>
              <w:spacing w:line="240" w:lineRule="auto"/>
              <w:rPr>
                <w:rFonts w:ascii="宋体" w:hAnsi="宋体" w:eastAsia="宋体" w:cs="宋体"/>
                <w:sz w:val="21"/>
                <w:szCs w:val="21"/>
              </w:rPr>
            </w:pPr>
            <w:r/>
            <w:bookmarkStart w:id="21" w:name="_Hlk193373412"/>
            <w:r>
              <w:rPr>
                <w:rFonts w:hint="eastAsia" w:ascii="宋体" w:hAnsi="宋体" w:eastAsia="宋体" w:cs="宋体"/>
                <w:sz w:val="21"/>
                <w:szCs w:val="21"/>
              </w:rPr>
              <w:t xml:space="preserve">3</w:t>
            </w:r>
            <w:r/>
          </w:p>
        </w:tc>
        <w:tc>
          <w:tcPr>
            <w:tcW w:w="2110"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承诺书（信息安全、人员承诺）</w:t>
            </w:r>
            <w:r/>
          </w:p>
        </w:tc>
        <w:tc>
          <w:tcPr>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格式见第三章</w:t>
            </w:r>
            <w:r/>
          </w:p>
        </w:tc>
      </w:tr>
      <w:tr>
        <w:trPr>
          <w:jc w:val="center"/>
          <w:trHeight w:val="512"/>
        </w:trPr>
        <w:tc>
          <w:tcPr>
            <w:tcW w:w="352" w:type="pct"/>
            <w:vAlign w:val="center"/>
            <w:textDirection w:val="lrTb"/>
            <w:noWrap w:val="false"/>
          </w:tcPr>
          <w:p>
            <w:pPr>
              <w:pStyle w:val="799"/>
              <w:jc w:val="center"/>
              <w:spacing w:line="240" w:lineRule="auto"/>
              <w:rPr>
                <w:rFonts w:ascii="宋体" w:hAnsi="宋体" w:eastAsia="宋体" w:cs="宋体"/>
                <w:sz w:val="21"/>
                <w:szCs w:val="21"/>
              </w:rPr>
            </w:pPr>
            <w:r>
              <w:rPr>
                <w:rFonts w:hint="eastAsia" w:ascii="宋体" w:hAnsi="宋体" w:eastAsia="宋体" w:cs="宋体"/>
                <w:sz w:val="21"/>
                <w:szCs w:val="21"/>
              </w:rPr>
              <w:t xml:space="preserve">4</w:t>
            </w:r>
            <w:r/>
          </w:p>
        </w:tc>
        <w:tc>
          <w:tcPr>
            <w:tcW w:w="2110"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rPr>
              <w:t xml:space="preserve">采购需求中所涉及到的或供应商认为需加以说明或证明的其他有关符合性证明材料、证明（如有）</w:t>
            </w:r>
            <w:r/>
          </w:p>
        </w:tc>
        <w:tc>
          <w:tcPr>
            <w:tcW w:w="2537" w:type="pct"/>
            <w:vAlign w:val="center"/>
            <w:textDirection w:val="lrTb"/>
            <w:noWrap w:val="false"/>
          </w:tcPr>
          <w:p>
            <w:pPr>
              <w:pStyle w:val="799"/>
              <w:jc w:val="left"/>
              <w:spacing w:line="24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格式自拟</w:t>
            </w:r>
            <w:bookmarkEnd w:id="21"/>
            <w:r/>
            <w:r/>
          </w:p>
        </w:tc>
      </w:tr>
    </w:tbl>
    <w:p>
      <w:pPr>
        <w:ind w:firstLine="482"/>
        <w:spacing w:line="360" w:lineRule="auto"/>
        <w:rPr>
          <w:rFonts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以上为符合性审查的要求和必须提供的材料，</w:t>
      </w:r>
      <w:bookmarkStart w:id="22" w:name="_Hlk193373771"/>
      <w:r>
        <w:rPr>
          <w:rFonts w:hint="eastAsia" w:ascii="宋体" w:hAnsi="宋体" w:eastAsia="宋体" w:cs="宋体"/>
          <w:b/>
          <w:bCs/>
          <w:sz w:val="24"/>
          <w:szCs w:val="24"/>
          <w:u w:val="single"/>
          <w:shd w:val="clear" w:color="auto" w:fill="ffffff"/>
        </w:rPr>
        <w:t xml:space="preserve">未按要求提供</w:t>
      </w:r>
      <w:bookmarkEnd w:id="22"/>
      <w:r>
        <w:rPr>
          <w:rFonts w:hint="eastAsia" w:ascii="宋体" w:hAnsi="宋体" w:eastAsia="宋体" w:cs="宋体"/>
          <w:b/>
          <w:bCs/>
          <w:sz w:val="24"/>
          <w:szCs w:val="24"/>
          <w:u w:val="single"/>
          <w:shd w:val="clear" w:color="auto" w:fill="ffffff"/>
        </w:rPr>
        <w:t xml:space="preserve">的投标（响应）无效。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14.1.6综合评审其他文件相关要求详见采购文件第六章评审办法。</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注：供应商必须提交上述14.1.1—14.1.5款规定的资料。否则，投标响应文件将被视为因未实质性响应招标文件要求而被拒绝。</w:t>
      </w:r>
      <w:r/>
    </w:p>
    <w:p>
      <w:pPr>
        <w:ind w:firstLine="480"/>
        <w:spacing w:line="360" w:lineRule="auto"/>
        <w:tabs>
          <w:tab w:val="left" w:pos="0" w:leader="none"/>
        </w:tabs>
        <w:rPr>
          <w:rFonts w:ascii="宋体" w:hAnsi="宋体" w:eastAsia="宋体" w:cs="宋体"/>
          <w:sz w:val="24"/>
          <w:szCs w:val="24"/>
          <w:shd w:val="clear" w:color="auto" w:fill="ffffff"/>
        </w:rPr>
      </w:pPr>
      <w:r/>
      <w:bookmarkStart w:id="23" w:name="_Hlk158131259"/>
      <w:r/>
      <w:bookmarkStart w:id="24" w:name="_Hlk193374074"/>
      <w:r>
        <w:rPr>
          <w:rFonts w:hint="eastAsia" w:ascii="宋体" w:hAnsi="宋体" w:eastAsia="宋体" w:cs="宋体"/>
          <w:sz w:val="24"/>
          <w:szCs w:val="24"/>
          <w:shd w:val="clear" w:color="auto" w:fill="ffffff"/>
        </w:rPr>
        <w:t xml:space="preserve">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供应商必须保证全部投标资料的真实性，如有虚假或对招标文件所要求说明的情况故意隐瞒或虚报，视为不实质性响应招标文件，响应无效。</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如供应商投标文件中某些条款不响应招标文件提出的全部采购内容与服务要求，须在偏离表中逐条列出，未列出的视同响应。</w:t>
      </w:r>
      <w:bookmarkEnd w:id="23"/>
      <w:r/>
      <w:bookmarkEnd w:id="24"/>
      <w:r/>
      <w:r/>
    </w:p>
    <w:p>
      <w:pPr>
        <w:ind w:firstLine="482"/>
        <w:spacing w:line="360" w:lineRule="auto"/>
        <w:rPr>
          <w:rFonts w:ascii="宋体" w:hAnsi="宋体" w:eastAsia="宋体" w:cs="宋体"/>
          <w:b/>
          <w:sz w:val="24"/>
        </w:rPr>
      </w:pPr>
      <w:r>
        <w:rPr>
          <w:rFonts w:hint="eastAsia" w:ascii="宋体" w:hAnsi="宋体" w:eastAsia="宋体" w:cs="宋体"/>
          <w:b/>
          <w:sz w:val="24"/>
        </w:rPr>
        <w:t xml:space="preserve">15.电子投标（响应）文件的制作及递交</w:t>
      </w:r>
      <w:r/>
    </w:p>
    <w:p>
      <w:pPr>
        <w:ind w:firstLine="480"/>
        <w:spacing w:line="360" w:lineRule="auto"/>
        <w:tabs>
          <w:tab w:val="left" w:pos="0" w:leader="none"/>
        </w:tabs>
        <w:rPr>
          <w:rFonts w:ascii="宋体" w:hAnsi="宋体" w:eastAsia="宋体" w:cs="宋体"/>
          <w:sz w:val="24"/>
          <w:szCs w:val="24"/>
          <w:shd w:val="clear" w:color="auto" w:fill="ffffff"/>
        </w:rPr>
      </w:pPr>
      <w:r/>
      <w:bookmarkStart w:id="25" w:name="_Hlk140247794"/>
      <w:r>
        <w:rPr>
          <w:rFonts w:hint="eastAsia" w:ascii="宋体" w:hAnsi="宋体" w:eastAsia="宋体" w:cs="宋体"/>
          <w:sz w:val="24"/>
          <w:szCs w:val="24"/>
          <w:shd w:val="clear" w:color="auto" w:fill="ffffff"/>
        </w:rPr>
        <w:t xml:space="preserve">15.1电子投标文件制作：本项目为网上招投标项目，请供应商插入CA证书登录“苏采云”系统下载客户端（参与项目页面可下载客户端及客户端使用说明），在客户端编制电子投标文件并进行CA加密。操作步骤详见“苏采云”系统页面提示和《操作手册》。</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15.2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如本项目在政府采购信息发布媒体上发布了更正（补充）公告，请供应商务必在“苏采云”系统中下载更正（补充）资料，根据更正后的招标文件重新编制电子投标文件并递交，否则可能无法解密，因此导致的响应失败等不利后果由供应商自行承担。</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15.3投标文件未按照招标文件要求加盖CA电子公章的，响应无效。</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15.4如不同投标文件制作机器码一致，则投标无效。</w:t>
      </w:r>
      <w:bookmarkEnd w:id="25"/>
      <w:r/>
      <w:r/>
    </w:p>
    <w:p>
      <w:pPr>
        <w:ind w:firstLine="482"/>
        <w:spacing w:line="360" w:lineRule="auto"/>
        <w:rPr>
          <w:rFonts w:ascii="宋体" w:hAnsi="宋体" w:eastAsia="宋体" w:cs="宋体"/>
          <w:b/>
          <w:sz w:val="24"/>
        </w:rPr>
      </w:pPr>
      <w:r>
        <w:rPr>
          <w:rFonts w:hint="eastAsia" w:ascii="宋体" w:hAnsi="宋体" w:eastAsia="宋体" w:cs="宋体"/>
          <w:b/>
          <w:sz w:val="24"/>
        </w:rPr>
        <w:t xml:space="preserve">16.投标报价（编制）要求的说明</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16.1</w:t>
      </w:r>
      <w:bookmarkStart w:id="26" w:name="_Hlk193374411"/>
      <w:r>
        <w:rPr>
          <w:rFonts w:hint="eastAsia" w:ascii="宋体" w:hAnsi="宋体" w:eastAsia="宋体" w:cs="宋体"/>
          <w:sz w:val="24"/>
          <w:szCs w:val="24"/>
          <w:shd w:val="clear" w:color="auto" w:fill="ffffff"/>
        </w:rPr>
        <w:t xml:space="preserve">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16.2供应商应对招标文件内所要采购的全部内容进行报价，只投其中部分内容者，其标书将被拒绝。但如果招标文件要求分标段投标的，则供应商可以按招标文件要求有选择地只投其中一个或几个标段，但各标段应分别计算填写单价和总价。</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16.3一项投标内容只允许一个报价，采购人或采购代理机构不接受任何有选择性的投标报价。</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16.4投标文件报价中的单价和总价全部采用人民币表示，除非合同的特殊条款另有规定。</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16.5最低报价不能作为中标的保证。</w:t>
      </w:r>
      <w:r/>
    </w:p>
    <w:p>
      <w:pPr>
        <w:ind w:firstLine="482"/>
        <w:spacing w:line="360" w:lineRule="auto"/>
        <w:rPr>
          <w:rFonts w:ascii="宋体" w:hAnsi="宋体" w:eastAsia="宋体" w:cs="宋体"/>
          <w:b/>
          <w:sz w:val="24"/>
        </w:rPr>
      </w:pPr>
      <w:r/>
      <w:bookmarkStart w:id="27" w:name="_Hlk193374841"/>
      <w:r>
        <w:rPr>
          <w:rFonts w:hint="eastAsia" w:ascii="宋体" w:hAnsi="宋体" w:eastAsia="宋体" w:cs="宋体"/>
          <w:b/>
          <w:sz w:val="24"/>
        </w:rPr>
        <w:t xml:space="preserve">17.履约保证金</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17.1中标的供应商应按前附表的规定提交履约保证金。</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17.2在中标通知书发出的七天内，中标单位应当以支票、汇票、本票或者金融机构、担保机构出具的保函等非现金形式提交履约保证金。如选择转账方式提交履约保证金的，款项转入以下账户：</w:t>
      </w:r>
      <w:r/>
    </w:p>
    <w:p>
      <w:pPr>
        <w:ind w:firstLine="480"/>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账  户：</w:t>
      </w:r>
      <w:r>
        <w:rPr>
          <w:highlight w:val="none"/>
        </w:rPr>
      </w:r>
      <w:r/>
    </w:p>
    <w:p>
      <w:pPr>
        <w:ind w:firstLine="480"/>
        <w:spacing w:line="360" w:lineRule="auto"/>
        <w:tabs>
          <w:tab w:val="left" w:pos="0" w:leader="none"/>
        </w:tabs>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开户行：</w:t>
      </w:r>
      <w:r>
        <w:rPr>
          <w:highlight w:val="none"/>
        </w:rPr>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highlight w:val="none"/>
          <w:shd w:val="clear" w:color="auto" w:fill="ffffff"/>
        </w:rPr>
        <w:t xml:space="preserve">账  号：</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7"/>
      <w:r/>
      <w:r/>
    </w:p>
    <w:p>
      <w:pPr>
        <w:ind w:firstLine="482"/>
        <w:spacing w:line="360" w:lineRule="auto"/>
        <w:rPr>
          <w:rFonts w:ascii="宋体" w:hAnsi="宋体" w:eastAsia="宋体" w:cs="宋体"/>
          <w:b/>
          <w:sz w:val="24"/>
        </w:rPr>
      </w:pPr>
      <w:r>
        <w:rPr>
          <w:rFonts w:hint="eastAsia" w:ascii="宋体" w:hAnsi="宋体" w:eastAsia="宋体" w:cs="宋体"/>
          <w:b/>
          <w:sz w:val="24"/>
        </w:rPr>
        <w:t xml:space="preserve">18.投标文件的有效期</w:t>
      </w:r>
      <w:r/>
    </w:p>
    <w:p>
      <w:pPr>
        <w:ind w:firstLine="480"/>
        <w:spacing w:line="360" w:lineRule="auto"/>
        <w:rPr>
          <w:rFonts w:ascii="宋体" w:hAnsi="宋体" w:eastAsia="宋体" w:cs="宋体"/>
          <w:b/>
          <w:bCs/>
          <w:sz w:val="24"/>
          <w:szCs w:val="24"/>
          <w:shd w:val="clear" w:color="auto" w:fill="ffffff"/>
        </w:rPr>
      </w:pPr>
      <w:r>
        <w:rPr>
          <w:rFonts w:hint="eastAsia" w:ascii="宋体" w:hAnsi="宋体" w:eastAsia="宋体" w:cs="宋体"/>
          <w:sz w:val="24"/>
          <w:szCs w:val="24"/>
          <w:shd w:val="clear" w:color="auto" w:fill="ffffff"/>
        </w:rPr>
        <w:t xml:space="preserve">18.1自投标截止日起</w:t>
      </w:r>
      <w:r>
        <w:rPr>
          <w:rFonts w:hint="eastAsia" w:ascii="宋体" w:hAnsi="宋体" w:eastAsia="宋体" w:cs="宋体"/>
          <w:sz w:val="24"/>
          <w:szCs w:val="24"/>
          <w:u w:val="single"/>
          <w:shd w:val="clear" w:color="auto" w:fill="ffffff"/>
        </w:rPr>
        <w:t xml:space="preserve">90</w:t>
      </w:r>
      <w:r>
        <w:rPr>
          <w:rFonts w:hint="eastAsia" w:ascii="宋体" w:hAnsi="宋体" w:eastAsia="宋体" w:cs="宋体"/>
          <w:sz w:val="24"/>
          <w:szCs w:val="24"/>
          <w:shd w:val="clear" w:color="auto" w:fill="ffffff"/>
        </w:rPr>
        <w:t xml:space="preserve">天内，投标书应保持有效。</w:t>
      </w:r>
      <w:r>
        <w:rPr>
          <w:rFonts w:hint="eastAsia" w:ascii="宋体" w:hAnsi="宋体" w:eastAsia="宋体" w:cs="宋体"/>
          <w:b/>
          <w:bCs/>
          <w:sz w:val="24"/>
          <w:szCs w:val="24"/>
          <w:shd w:val="clear" w:color="auto" w:fill="ffffff"/>
        </w:rPr>
        <w:t xml:space="preserve">有效期短于这个规定期限的投标将被拒绝。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18.2在特殊情况下，采购人或采购代理机构可与供应商协商延长投标书的有效期。这种要求和答复都应以书面形式进行。同意延长有效期的供应商不能修改投标文件。拒绝接受延期要求的供应商的投标将被拒绝。</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19.投标截止时间</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19.1电子投标文件制作完成后请于投标截止时间前上传，否则视为放弃参加该采购项目。</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19.2</w:t>
      </w:r>
      <w:bookmarkStart w:id="28" w:name="_Hlk193375017"/>
      <w:r>
        <w:rPr>
          <w:rFonts w:hint="eastAsia" w:ascii="宋体" w:hAnsi="宋体" w:eastAsia="宋体" w:cs="宋体"/>
          <w:sz w:val="24"/>
          <w:szCs w:val="24"/>
          <w:shd w:val="clear" w:color="auto" w:fill="ffffff"/>
        </w:rPr>
        <w:t xml:space="preserve">采购人或采购代理机构推迟投标截止时间时，以更正公告形式发布。在这种情况下，采购人或采购代理机构和投标单位的权利和义务将受到新的截止期的约束。</w:t>
      </w:r>
      <w:bookmarkEnd w:id="28"/>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19.3</w:t>
      </w:r>
      <w:bookmarkStart w:id="29" w:name="_Hlk116314345"/>
      <w:r/>
      <w:bookmarkStart w:id="30" w:name="_Hlk117242692"/>
      <w:r>
        <w:rPr>
          <w:rFonts w:hint="eastAsia" w:ascii="宋体" w:hAnsi="宋体" w:eastAsia="宋体" w:cs="宋体"/>
          <w:sz w:val="24"/>
          <w:szCs w:val="24"/>
          <w:shd w:val="clear" w:color="auto" w:fill="ffffff"/>
        </w:rPr>
        <w:t xml:space="preserve">在投标（递交）截止时间止，采购人或采购代理机构收到的某标段投标文件少于三份，采购人或采购代理机构有权宣布该标段本次招标失败。</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19.4供应商在投标截止时间前，可以对所递交的投标文件进行补充、修改或者撤回。</w:t>
      </w:r>
      <w:bookmarkEnd w:id="29"/>
      <w:r/>
      <w:bookmarkEnd w:id="30"/>
      <w:r/>
      <w:r/>
    </w:p>
    <w:p>
      <w:pPr>
        <w:ind w:firstLine="482"/>
        <w:spacing w:line="360" w:lineRule="auto"/>
        <w:rPr>
          <w:rFonts w:ascii="宋体" w:hAnsi="宋体" w:eastAsia="宋体" w:cs="宋体"/>
          <w:b/>
          <w:sz w:val="24"/>
        </w:rPr>
      </w:pPr>
      <w:r>
        <w:rPr>
          <w:rFonts w:hint="eastAsia" w:ascii="宋体" w:hAnsi="宋体" w:eastAsia="宋体" w:cs="宋体"/>
          <w:b/>
          <w:sz w:val="24"/>
        </w:rPr>
        <w:t xml:space="preserve">D.开标和评标</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20.开标</w:t>
      </w:r>
      <w:r/>
    </w:p>
    <w:p>
      <w:pPr>
        <w:ind w:firstLine="480"/>
        <w:spacing w:line="360" w:lineRule="auto"/>
        <w:tabs>
          <w:tab w:val="left" w:pos="0" w:leader="none"/>
        </w:tabs>
        <w:rPr>
          <w:rFonts w:ascii="宋体" w:hAnsi="宋体" w:eastAsia="宋体" w:cs="宋体"/>
          <w:sz w:val="24"/>
          <w:szCs w:val="24"/>
          <w:shd w:val="clear" w:color="auto" w:fill="ffffff"/>
        </w:rPr>
      </w:pPr>
      <w:r/>
      <w:bookmarkStart w:id="31" w:name="_Hlk92794076"/>
      <w:r>
        <w:rPr>
          <w:rFonts w:hint="eastAsia" w:ascii="宋体" w:hAnsi="宋体" w:eastAsia="宋体" w:cs="宋体"/>
          <w:sz w:val="24"/>
          <w:szCs w:val="24"/>
          <w:shd w:val="clear" w:color="auto" w:fill="ffffff"/>
        </w:rPr>
        <w:t xml:space="preserve">20.1本项目为不见面开标项目，开标阶段供应商在【解密环节】必须使用CA证书解密电子投标文件，请供应商确保电脑、系统及其他设备（视频输入输出设备等）无误，且开启直至项目结束始终保持系统在线状态。</w:t>
      </w:r>
      <w:r/>
    </w:p>
    <w:p>
      <w:pPr>
        <w:ind w:firstLine="480"/>
        <w:spacing w:line="360" w:lineRule="auto"/>
        <w:tabs>
          <w:tab w:val="left" w:pos="0" w:leader="none"/>
        </w:tabs>
        <w:rPr>
          <w:rFonts w:ascii="宋体" w:hAnsi="宋体" w:eastAsia="宋体" w:cs="宋体"/>
          <w:sz w:val="24"/>
          <w:szCs w:val="24"/>
          <w:shd w:val="clear" w:color="auto" w:fill="ffffff"/>
        </w:rPr>
      </w:pPr>
      <w:r/>
      <w:bookmarkStart w:id="32" w:name="_Hlk90652960"/>
      <w:r>
        <w:rPr>
          <w:rFonts w:hint="eastAsia" w:ascii="宋体" w:hAnsi="宋体" w:eastAsia="宋体" w:cs="宋体"/>
          <w:sz w:val="24"/>
          <w:szCs w:val="24"/>
          <w:shd w:val="clear" w:color="auto" w:fill="ffffff"/>
        </w:rPr>
        <w:t xml:space="preserve">20.2线上参加（观看）开标（开启）会方式：登录“苏采云”系统，点击“开标大厅”，选择对应项目，点击进入不见面开标系统。</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tabs>
          <w:tab w:val="left" w:pos="0" w:leader="none"/>
        </w:tabs>
        <w:rPr>
          <w:rFonts w:ascii="宋体" w:hAnsi="宋体" w:eastAsia="宋体" w:cs="宋体"/>
          <w:sz w:val="24"/>
          <w:szCs w:val="24"/>
          <w:shd w:val="clear" w:color="auto" w:fill="ffffff"/>
        </w:rPr>
      </w:pPr>
      <w:r/>
      <w:bookmarkStart w:id="33" w:name="_Hlk158135485"/>
      <w:r>
        <w:rPr>
          <w:rFonts w:hint="eastAsia" w:ascii="宋体" w:hAnsi="宋体" w:eastAsia="宋体" w:cs="宋体"/>
          <w:sz w:val="24"/>
          <w:szCs w:val="24"/>
          <w:shd w:val="clear" w:color="auto" w:fill="ffffff"/>
        </w:rPr>
        <w:t xml:space="preserve">20.4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sz w:val="24"/>
          <w:szCs w:val="24"/>
          <w:shd w:val="clear" w:color="auto" w:fill="ffffff"/>
        </w:rPr>
        <w:t xml:space="preserve">。</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20.5供应商在“苏采云”系统规定的时间内未成功解密电子投标文件的，投标无效。</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20.6开标时，由采购代理机构通过“苏采云”系统在线宣布供应商名称、投标价格和招标文件规定的需要宣布的其他内容。投标单位在不见面开标系统中确认投标价格，如供应商未在线参加开标或未在规定时间内确认价格的，视同认可开标结果。</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20.8至投标文件提交截止时间，递交投标文件的供应商不足三家的，不得开标。</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20.9开标在招标文件规定的时间、地点进行，由采购人或采购代理机构主持，供应商参加（观看），评标委员会成员不得参加开标活动。</w:t>
      </w:r>
      <w:r/>
    </w:p>
    <w:p>
      <w:pPr>
        <w:ind w:firstLine="480"/>
        <w:spacing w:line="360" w:lineRule="auto"/>
        <w:tabs>
          <w:tab w:val="left" w:pos="0" w:leader="none"/>
        </w:tabs>
        <w:rPr>
          <w:rFonts w:ascii="宋体" w:hAnsi="宋体" w:eastAsia="宋体" w:cs="宋体"/>
          <w:sz w:val="24"/>
          <w:szCs w:val="24"/>
          <w:shd w:val="clear" w:color="auto" w:fill="ffffff"/>
        </w:rPr>
      </w:pPr>
      <w:r/>
      <w:bookmarkStart w:id="34" w:name="_Hlk193375492"/>
      <w:r>
        <w:rPr>
          <w:rFonts w:hint="eastAsia" w:ascii="宋体" w:hAnsi="宋体" w:eastAsia="宋体" w:cs="宋体"/>
          <w:sz w:val="24"/>
          <w:szCs w:val="24"/>
          <w:shd w:val="clear" w:color="auto" w:fill="ffffff"/>
        </w:rPr>
        <w:t xml:space="preserve">20.10以上开标活动</w:t>
      </w:r>
      <w:bookmarkStart w:id="35" w:name="_Hlk193375633"/>
      <w:r>
        <w:rPr>
          <w:rFonts w:hint="eastAsia" w:ascii="宋体" w:hAnsi="宋体" w:eastAsia="宋体" w:cs="宋体"/>
          <w:sz w:val="24"/>
          <w:szCs w:val="24"/>
          <w:shd w:val="clear" w:color="auto" w:fill="ffffff"/>
        </w:rPr>
        <w:t xml:space="preserve">所涉及系统操作，以“苏采云”系统最新要求为准</w:t>
      </w:r>
      <w:bookmarkEnd w:id="35"/>
      <w:r>
        <w:rPr>
          <w:rFonts w:hint="eastAsia" w:ascii="宋体" w:hAnsi="宋体" w:eastAsia="宋体" w:cs="宋体"/>
          <w:sz w:val="24"/>
          <w:szCs w:val="24"/>
          <w:shd w:val="clear" w:color="auto" w:fill="ffffff"/>
        </w:rPr>
        <w:t xml:space="preserve">。</w:t>
      </w:r>
      <w:bookmarkEnd w:id="31"/>
      <w:r/>
      <w:bookmarkEnd w:id="34"/>
      <w:r/>
      <w:r/>
    </w:p>
    <w:p>
      <w:pPr>
        <w:ind w:firstLine="482"/>
        <w:spacing w:line="360" w:lineRule="auto"/>
        <w:rPr>
          <w:rFonts w:ascii="宋体" w:hAnsi="宋体" w:eastAsia="宋体" w:cs="宋体"/>
          <w:b/>
          <w:sz w:val="24"/>
        </w:rPr>
      </w:pPr>
      <w:r>
        <w:rPr>
          <w:rFonts w:hint="eastAsia" w:ascii="宋体" w:hAnsi="宋体" w:eastAsia="宋体" w:cs="宋体"/>
          <w:b/>
          <w:sz w:val="24"/>
        </w:rPr>
        <w:t xml:space="preserve">21.信用查询</w:t>
      </w:r>
      <w:r/>
    </w:p>
    <w:p>
      <w:pPr>
        <w:ind w:firstLine="480"/>
        <w:spacing w:line="360" w:lineRule="auto"/>
        <w:tabs>
          <w:tab w:val="left" w:pos="0" w:leader="none"/>
        </w:tabs>
        <w:rPr>
          <w:rFonts w:ascii="宋体" w:hAnsi="宋体" w:eastAsia="宋体" w:cs="宋体"/>
          <w:sz w:val="24"/>
          <w:szCs w:val="24"/>
          <w:shd w:val="clear" w:color="auto" w:fill="ffffff"/>
        </w:rPr>
      </w:pPr>
      <w:r/>
      <w:bookmarkStart w:id="36" w:name="_Hlk193375658"/>
      <w:r>
        <w:rPr>
          <w:rFonts w:hint="eastAsia" w:ascii="宋体" w:hAnsi="宋体" w:eastAsia="宋体" w:cs="宋体"/>
          <w:sz w:val="24"/>
          <w:szCs w:val="24"/>
          <w:shd w:val="clear" w:color="auto" w:fill="ffffff"/>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21.1查询时间：投标文件提交截止时间。</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21.2查询渠道：</w:t>
      </w:r>
      <w:bookmarkStart w:id="37" w:name="_Hlk92794284"/>
      <w:r>
        <w:rPr>
          <w:rFonts w:hint="eastAsia" w:ascii="宋体" w:hAnsi="宋体" w:eastAsia="宋体" w:cs="宋体"/>
          <w:sz w:val="24"/>
          <w:szCs w:val="24"/>
          <w:shd w:val="clear" w:color="auto" w:fill="ffffff"/>
        </w:rPr>
        <w:t xml:space="preserve">中国政府采购网（www.ccgp.gov.cn）、信用中国（www.creditchina.gov.cn）、信用江苏（</w:t>
      </w:r>
      <w:r>
        <w:fldChar w:fldCharType="begin"/>
      </w:r>
      <w:r>
        <w:instrText xml:space="preserve"> HYPERLINK "http://www.jscredit.gov.cn/" \o "http://www.jscredit.gov.cn/" </w:instrText>
      </w:r>
      <w:r>
        <w:fldChar w:fldCharType="separate"/>
      </w:r>
      <w:r>
        <w:rPr>
          <w:rFonts w:hint="eastAsia" w:ascii="宋体" w:hAnsi="宋体" w:eastAsia="宋体" w:cs="宋体"/>
          <w:sz w:val="24"/>
          <w:szCs w:val="24"/>
          <w:shd w:val="clear" w:color="auto" w:fill="ffffff"/>
        </w:rPr>
        <w:t xml:space="preserve">www.jscredit.gov.cn</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）、诚信苏州（www.szcredit.gov.cn）。</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21.3查询证据留存方式：</w:t>
      </w:r>
      <w:bookmarkEnd w:id="37"/>
      <w:r>
        <w:rPr>
          <w:rFonts w:hint="eastAsia" w:ascii="宋体" w:hAnsi="宋体" w:eastAsia="宋体" w:cs="宋体"/>
          <w:sz w:val="24"/>
          <w:szCs w:val="24"/>
          <w:shd w:val="clear" w:color="auto" w:fill="ffffff"/>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21.4信用记录使用规则：在对供应商进行资格性审查时，应根据查询结果对供应商的不良信用记录逐项甄别确认。</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21.4.1政府采购严重违法记录，即供应商被全国各级财政部门列入“政府采购严重违法失信行为记录名单”，且在处罚有效期内的。</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21.4.2财政部门与法院、工商、税务等部门联合惩戒的失信信息，包括：</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21.4.2.1被列入失信被执行人名单；</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21.4.2.2被列入重大税收违法案件当事人名单；</w:t>
      </w:r>
      <w:r/>
    </w:p>
    <w:p>
      <w:pPr>
        <w:ind w:firstLine="480"/>
        <w:spacing w:line="360" w:lineRule="auto"/>
        <w:tabs>
          <w:tab w:val="left" w:pos="0" w:leader="none"/>
        </w:tabs>
        <w:rPr>
          <w:rFonts w:ascii="宋体" w:hAnsi="宋体" w:eastAsia="宋体" w:cs="宋体"/>
          <w:sz w:val="24"/>
          <w:szCs w:val="24"/>
          <w:shd w:val="clear" w:color="auto" w:fill="ffffff"/>
        </w:rPr>
      </w:pPr>
      <w:r/>
      <w:bookmarkStart w:id="38" w:name="_Hlk92794378"/>
      <w:r>
        <w:rPr>
          <w:rFonts w:hint="eastAsia" w:ascii="宋体" w:hAnsi="宋体" w:eastAsia="宋体" w:cs="宋体"/>
          <w:sz w:val="24"/>
          <w:szCs w:val="24"/>
          <w:shd w:val="clear" w:color="auto" w:fill="ffffff"/>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36"/>
      <w:r/>
      <w:bookmarkEnd w:id="38"/>
      <w:r/>
      <w:r/>
    </w:p>
    <w:p>
      <w:pPr>
        <w:ind w:firstLine="482"/>
        <w:spacing w:line="360" w:lineRule="auto"/>
        <w:rPr>
          <w:rFonts w:ascii="宋体" w:hAnsi="宋体" w:eastAsia="宋体" w:cs="宋体"/>
          <w:b/>
          <w:sz w:val="24"/>
        </w:rPr>
      </w:pPr>
      <w:r>
        <w:rPr>
          <w:rFonts w:hint="eastAsia" w:ascii="宋体" w:hAnsi="宋体" w:eastAsia="宋体" w:cs="宋体"/>
          <w:b/>
          <w:sz w:val="24"/>
        </w:rPr>
        <w:t xml:space="preserve">22.评标委员会</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22.1评标委员会由采购人或采购代理机构依法组建,由采购单位代表、专家评委组成。</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22.2评标委员会负责具体的评标事务，并独立履行以下职责：</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22.2.1审查、评价投标文件是否符合招标文件的商务、技术等实质性要求；</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22.2.2要求供应商对投标文件有关事项作出澄清或者说明；</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22.2.3对投标文件进行比较和评价；</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22.2.4按照评标办法和标准推荐不低于3家中标候选人，并根据采购人的委托及评审结果直接确定中标人；</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22.2.5向采购人、采购代理机构或者有关部门报告评标中发现的违法行为；</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22.3评标委员会成员应当履行下列义务：</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22.3.1遵纪守法，客观、公正、廉洁地履行职责；</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22.3.2按照招标文件规定的评标办法和评标标准进行评标，对评审意见承担个人责任；</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22.3.3对评标过程和结果，以及供应商的商业秘密保密；</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22.3.4参与评审报告的起草；</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22.3.5配合相关部门的投诉处理工作；</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22.3.6配合采购人或采购代理机构答复投标供应商提出的质疑。</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23.评标内容的保密</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23.1公开开标后，直到宣布授予中标单位合同为止，凡属于审查、澄清、评价和比较投标的所有资料，有关授予合同的信息都不应向供应商或与评标无关的其他人泄露。</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23.2在投标文件的审查、澄清、评价和比较以及授予合同的过程中，供应商对采购人或采购代理机构和评标委员会成员施加影响的任何行为，都将取消其中标资格。</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23.3在评标期间，</w:t>
      </w:r>
      <w:bookmarkStart w:id="39" w:name="_Hlk193376556"/>
      <w:r>
        <w:rPr>
          <w:rFonts w:hint="eastAsia" w:ascii="宋体" w:hAnsi="宋体" w:eastAsia="宋体" w:cs="宋体"/>
          <w:sz w:val="24"/>
          <w:szCs w:val="24"/>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b/>
          <w:sz w:val="24"/>
        </w:rPr>
      </w:pPr>
      <w:r>
        <w:rPr>
          <w:rFonts w:hint="eastAsia" w:ascii="宋体" w:hAnsi="宋体" w:eastAsia="宋体" w:cs="宋体"/>
          <w:b/>
          <w:sz w:val="24"/>
        </w:rPr>
        <w:t xml:space="preserve">24.对投标文件初审</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24.1开标结束后，采购人依法对供应商的资格进行审查。</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24.2资格审查后，评标委员会在初审过程中有权拒绝有下列情况之一的投标文件：</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24.2.1供应商的投标文件未按照本须知规定制作的；</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24.2.2与招标文件有重大偏离；</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24.2.3供应商拒绝修正错误；</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24.2.4供应商的报价是选择性的；</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24.2.5供应商的报价只投了部分内容；</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24.2.6供应商的投标文件出现了评标委员会认为不应当雷同的情况；</w:t>
      </w:r>
      <w:r/>
    </w:p>
    <w:p>
      <w:pPr>
        <w:ind w:firstLine="482"/>
        <w:spacing w:line="360" w:lineRule="auto"/>
        <w:rPr>
          <w:rFonts w:ascii="宋体" w:hAnsi="宋体" w:eastAsia="宋体" w:cs="宋体"/>
          <w:b/>
          <w:sz w:val="24"/>
        </w:rPr>
      </w:pPr>
      <w:r>
        <w:rPr>
          <w:rFonts w:hint="eastAsia" w:ascii="宋体" w:hAnsi="宋体" w:eastAsia="宋体" w:cs="宋体"/>
          <w:b/>
          <w:sz w:val="24"/>
        </w:rPr>
        <w:t xml:space="preserve">24.2.7其他被评标委员会认定无效的情况。</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24.3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tabs>
          <w:tab w:val="left" w:pos="0" w:leader="none"/>
        </w:tabs>
        <w:rPr>
          <w:rFonts w:ascii="宋体" w:hAnsi="宋体" w:eastAsia="宋体" w:cs="宋体"/>
          <w:sz w:val="24"/>
          <w:szCs w:val="24"/>
          <w:shd w:val="clear" w:color="auto" w:fill="ffffff"/>
        </w:rPr>
      </w:pPr>
      <w:r/>
      <w:bookmarkStart w:id="40" w:name="_Hlk193377260"/>
      <w:r>
        <w:rPr>
          <w:rFonts w:hint="eastAsia" w:ascii="宋体" w:hAnsi="宋体" w:eastAsia="宋体" w:cs="宋体"/>
          <w:sz w:val="24"/>
          <w:szCs w:val="24"/>
          <w:shd w:val="clear" w:color="auto" w:fill="ffffff"/>
        </w:rPr>
        <w:t xml:space="preserve">24.6.1投标文件中开标一览表内容与投标文件中相应内容不一致的，以开标一览表为准；</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24.6.2大写金额和小写金额不一致的，以大写金额为准；</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24.6.3单价金额小数点或者百分比有明显错位的，以开标一览表的总价为准，并修改单价；</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24.6.4总价金额与按单价汇总金额不一致的，以单价金额计算结果为准。</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同时出现两种以上不一致的，按照前款规定的顺序修正。修正后的报价按照本须知25.1条的规定经供应商确认后产生约束力，供应商不确认的，其投标无效。</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24.7供应商不同意以上修正，则其投标将被拒绝。</w:t>
      </w:r>
      <w:bookmarkEnd w:id="40"/>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sz w:val="24"/>
          <w:szCs w:val="24"/>
          <w:shd w:val="clear" w:color="auto" w:fill="ffffff"/>
        </w:rPr>
        <w:t xml:space="preserve">（线上开评标项目可通过“苏采云”系统要求其提供）</w:t>
      </w:r>
      <w:bookmarkEnd w:id="41"/>
      <w:r>
        <w:rPr>
          <w:rFonts w:hint="eastAsia" w:ascii="宋体" w:hAnsi="宋体" w:eastAsia="宋体" w:cs="宋体"/>
          <w:sz w:val="24"/>
          <w:szCs w:val="24"/>
          <w:shd w:val="clear" w:color="auto" w:fill="ffffff"/>
        </w:rPr>
        <w:t xml:space="preserve">，必要时提交相关证明材料；供应商不能证明其报价合理性的，评标委员会将其作为无效投标处理。</w:t>
      </w:r>
      <w:r/>
    </w:p>
    <w:p>
      <w:pPr>
        <w:ind w:firstLine="480"/>
        <w:spacing w:line="360" w:lineRule="auto"/>
        <w:tabs>
          <w:tab w:val="left" w:pos="0" w:leader="none"/>
        </w:tabs>
        <w:rPr>
          <w:rFonts w:ascii="宋体" w:hAnsi="宋体" w:eastAsia="宋体" w:cs="宋体"/>
          <w:sz w:val="24"/>
          <w:szCs w:val="24"/>
          <w:shd w:val="clear" w:color="auto" w:fill="ffffff"/>
        </w:rPr>
      </w:pPr>
      <w:r/>
      <w:bookmarkStart w:id="42" w:name="_Hlk193377421"/>
      <w:r>
        <w:rPr>
          <w:rFonts w:hint="eastAsia" w:ascii="宋体" w:hAnsi="宋体" w:eastAsia="宋体" w:cs="宋体"/>
          <w:sz w:val="24"/>
          <w:szCs w:val="24"/>
          <w:shd w:val="clear" w:color="auto" w:fill="ffffff"/>
        </w:rPr>
        <w:t xml:space="preserve">24.9评标委员会对投标文件的判定，只依据投标内容本身，不依靠开标后的任何外来证明。</w:t>
      </w:r>
      <w:bookmarkEnd w:id="42"/>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25.投标的澄清</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firstLine="480"/>
        <w:spacing w:line="360" w:lineRule="auto"/>
        <w:tabs>
          <w:tab w:val="left" w:pos="0" w:leader="none"/>
        </w:tabs>
        <w:rPr>
          <w:rFonts w:ascii="宋体" w:hAnsi="宋体" w:eastAsia="宋体" w:cs="宋体"/>
          <w:sz w:val="24"/>
          <w:szCs w:val="24"/>
          <w:shd w:val="clear" w:color="auto" w:fill="ffffff"/>
        </w:rPr>
      </w:pPr>
      <w:r/>
      <w:bookmarkStart w:id="43" w:name="_Hlk158140503"/>
      <w:r/>
      <w:bookmarkStart w:id="44" w:name="_Hlk158140452"/>
      <w:r/>
      <w:bookmarkStart w:id="45" w:name="_Hlk193377538"/>
      <w:r/>
      <w:bookmarkStart w:id="46" w:name="_Hlk90656398"/>
      <w:r>
        <w:rPr>
          <w:rFonts w:hint="eastAsia" w:ascii="宋体" w:hAnsi="宋体" w:eastAsia="宋体" w:cs="宋体"/>
          <w:sz w:val="24"/>
          <w:szCs w:val="24"/>
          <w:shd w:val="clear" w:color="auto" w:fill="ffffff"/>
        </w:rPr>
        <w:t xml:space="preserve">25.2本项目采用线上澄清</w:t>
      </w:r>
      <w:bookmarkEnd w:id="43"/>
      <w:r>
        <w:rPr>
          <w:rFonts w:hint="eastAsia" w:ascii="宋体" w:hAnsi="宋体" w:eastAsia="宋体" w:cs="宋体"/>
          <w:sz w:val="24"/>
          <w:szCs w:val="24"/>
          <w:shd w:val="clear" w:color="auto" w:fill="ffffff"/>
        </w:rPr>
        <w:t xml:space="preserve">。</w:t>
      </w:r>
      <w:bookmarkEnd w:id="44"/>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25.2.2接到评标委员会澄清、说明和更正要求的供应商如未按规定做出澄清、说明和更正，其风险由供应商自行承担。</w:t>
      </w:r>
      <w:bookmarkEnd w:id="45"/>
      <w:r/>
      <w:bookmarkEnd w:id="46"/>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26.废标</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26.1在招标过程中，出现下列情况之一的，应予废标：</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26.1.1符合专业条件的供应商或者对招标文件作实质响应的供应商不足三家的；</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26.1.2出现影响采购公正的违法、违规行为的；</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26.1.3供应商的报价均超过了采购预算，采购人不能支付的；</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26.1.4因重大变故，采购任务取消的；</w:t>
      </w:r>
      <w:r/>
    </w:p>
    <w:p>
      <w:pPr>
        <w:ind w:firstLine="480"/>
        <w:spacing w:line="360" w:lineRule="auto"/>
        <w:tabs>
          <w:tab w:val="left" w:pos="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26.2废标后，采购代理机构将把废标的理由通知所有供应商。</w:t>
      </w:r>
      <w:r/>
    </w:p>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27.投标文件的评价和比较</w:t>
      </w:r>
      <w:r/>
    </w:p>
    <w:p>
      <w:pPr>
        <w:ind w:firstLine="480"/>
        <w:spacing w:line="360" w:lineRule="auto"/>
        <w:tabs>
          <w:tab w:val="left" w:pos="142" w:leader="none"/>
          <w:tab w:val="left" w:pos="600" w:leader="none"/>
        </w:tabs>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27.1评标委员会应当严格按照招标文件的要求、条件、评分标准，对符合性审查合格的投标文件进行商务和技术评估，综合比较与评价。</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27.2本项目采用综合评分法，即指投标文件满足招标文件全部实质性要求，且按照评审因素的量化指标评审得分最高的供应商为排名第一的中标候选人的评标方法。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27.2.1投标者的资信情况和履约能力；</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27.2.2投标者提供的其他优惠条件；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27.3最低的投标报价或最高的折扣比例是中标的重要条件，但不是唯一条件。</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28.中标单位的确认</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28.1评标委员会根据供应商资格审查情况，以及对投标文件进行评价和比较，按照评标办法和标准进行评标，并根据采购人的委托，按照中标候选人的顺序在中标候选人中直接确定成交人。</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E.授予合同</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29.合同授予标准</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29.1采购人将把合同授予其投标文件在实质上响应招标文件要求和按本须知规定评选出的供应商。确定为中标的供应商必须具有实施本合同的能力和资源。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30.中标通知书</w:t>
      </w:r>
      <w:r/>
    </w:p>
    <w:p>
      <w:pPr>
        <w:ind w:firstLine="480"/>
        <w:spacing w:line="360" w:lineRule="auto"/>
        <w:rPr>
          <w:rFonts w:ascii="宋体" w:hAnsi="宋体" w:eastAsia="宋体" w:cs="宋体"/>
          <w:sz w:val="24"/>
          <w:szCs w:val="24"/>
          <w:shd w:val="clear" w:color="auto" w:fill="ffffff"/>
        </w:rPr>
      </w:pPr>
      <w:r/>
      <w:bookmarkStart w:id="47" w:name="_Hlk193377906"/>
      <w:r>
        <w:rPr>
          <w:rFonts w:hint="eastAsia" w:ascii="宋体" w:hAnsi="宋体" w:eastAsia="宋体" w:cs="宋体"/>
          <w:sz w:val="24"/>
          <w:szCs w:val="24"/>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sz w:val="24"/>
          <w:szCs w:val="24"/>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30.3中标通知书将成为合同的组成部分。</w:t>
      </w:r>
      <w:bookmarkEnd w:id="47"/>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31.合同的签订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bCs/>
          <w:sz w:val="24"/>
          <w:szCs w:val="24"/>
          <w:shd w:val="clear" w:color="auto" w:fill="ffffff"/>
        </w:rPr>
      </w:pPr>
      <w:r/>
      <w:bookmarkStart w:id="48" w:name="_Hlk193378097"/>
      <w:r>
        <w:rPr>
          <w:rFonts w:hint="eastAsia" w:ascii="宋体" w:hAnsi="宋体" w:eastAsia="宋体" w:cs="宋体"/>
          <w:b/>
          <w:bCs/>
          <w:sz w:val="24"/>
          <w:szCs w:val="24"/>
          <w:shd w:val="clear" w:color="auto" w:fill="ffffff"/>
        </w:rPr>
        <w:t xml:space="preserve">F.其他事项</w:t>
      </w:r>
      <w:bookmarkEnd w:id="48"/>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32.质疑</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32.2.2对采购过程提出质疑的，为各采购程序环节结束之日；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32.2.3对中标结果提出质疑的，为中标结果公告期限届满之日。</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32.6接收质疑函的方式为书面形式（当场送达或邮寄方式）。供应商质疑函范本格式请参照“苏州市政府采购”网站——“下载中心”——“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Fonts w:hint="eastAsia" w:ascii="宋体" w:hAnsi="宋体" w:eastAsia="宋体" w:cs="宋体"/>
          <w:sz w:val="24"/>
          <w:szCs w:val="24"/>
          <w:shd w:val="clear" w:color="auto" w:fill="ffffff"/>
        </w:rPr>
        <w:t xml:space="preserve">政府采购供应商质疑函范本</w:t>
      </w:r>
      <w:r>
        <w:rPr>
          <w:rFonts w:hint="eastAsia" w:ascii="宋体" w:hAnsi="宋体" w:eastAsia="宋体" w:cs="宋体"/>
          <w:sz w:val="24"/>
          <w:szCs w:val="24"/>
          <w:shd w:val="clear" w:color="auto" w:fill="ffffff"/>
        </w:rPr>
        <w:fldChar w:fldCharType="end"/>
      </w:r>
      <w:r>
        <w:rPr>
          <w:rFonts w:hint="eastAsia" w:ascii="宋体" w:hAnsi="宋体" w:eastAsia="宋体" w:cs="宋体"/>
          <w:sz w:val="24"/>
          <w:szCs w:val="24"/>
          <w:shd w:val="clear" w:color="auto" w:fill="ffffff"/>
        </w:rPr>
        <w:t xml:space="preserve">”。</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32.7供应商提出书面质疑必须有理、有据，不得捏造事实、提供虚假材料进行恶意质疑。否则，一经查实，将报请政府采购监管部门按照政府采购相关法规规定，依法进行处罚和失信记录。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32.8质疑递交信息：详见第一章采购人及采购代理机构联系信息。</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33.代理服务费</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33.1中标单位须按前附表的规定计算并支付代理服务费，该费用应在领取中标通知书时付清。</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34.监督和公证</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34.1有关监督部门将对招投标全过程进行监督。</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34.2开、评标过程将通过公证机关进行公证（如有）。</w:t>
      </w:r>
      <w:r/>
    </w:p>
    <w:p>
      <w:pPr>
        <w:ind w:firstLine="482"/>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35.未尽事宜</w:t>
      </w:r>
      <w:r/>
    </w:p>
    <w:p>
      <w:pPr>
        <w:ind w:firstLine="480"/>
        <w:spacing w:line="360" w:lineRule="auto"/>
        <w:rPr>
          <w:rFonts w:ascii="宋体" w:hAnsi="宋体" w:eastAsia="宋体" w:cs="宋体"/>
          <w:sz w:val="24"/>
          <w:szCs w:val="24"/>
          <w:shd w:val="clear" w:color="auto" w:fill="ffffff"/>
        </w:rPr>
      </w:pPr>
      <w:r/>
      <w:bookmarkStart w:id="49" w:name="_Hlk193378690"/>
      <w:r>
        <w:rPr>
          <w:rFonts w:hint="eastAsia" w:ascii="宋体" w:hAnsi="宋体" w:eastAsia="宋体" w:cs="宋体"/>
          <w:sz w:val="24"/>
          <w:szCs w:val="24"/>
          <w:shd w:val="clear" w:color="auto" w:fill="ffffff"/>
        </w:rPr>
        <w:t xml:space="preserve">未尽事宜应按《中华人民共和国民法典》、《中华人民共和国政府采购法》以及其它相关法律、法规之规定解释。</w:t>
      </w:r>
      <w:bookmarkEnd w:id="49"/>
      <w:r/>
      <w:r/>
    </w:p>
    <w:p>
      <w:pPr>
        <w:spacing w:line="360" w:lineRule="auto"/>
        <w:rPr>
          <w:rFonts w:ascii="宋体" w:hAnsi="宋体" w:eastAsia="宋体" w:cs="宋体"/>
          <w:sz w:val="32"/>
          <w:szCs w:val="32"/>
          <w:shd w:val="clear" w:color="auto" w:fill="ffffff"/>
        </w:rPr>
      </w:pPr>
      <w:r>
        <w:rPr>
          <w:rFonts w:hint="eastAsia" w:ascii="宋体" w:hAnsi="宋体" w:eastAsia="宋体" w:cs="宋体"/>
          <w:sz w:val="26"/>
          <w:szCs w:val="20"/>
          <w:shd w:val="clear" w:color="auto" w:fill="ffffff"/>
        </w:rPr>
        <w:br w:type="page" w:clear="all"/>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pStyle w:val="831"/>
        <w:ind w:firstLine="520"/>
      </w:pPr>
      <w:r/>
      <w:r/>
    </w:p>
    <w:p>
      <w:pPr>
        <w:pStyle w:val="831"/>
        <w:ind w:firstLine="520"/>
      </w:p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spacing w:line="360" w:lineRule="auto"/>
        <w:rPr>
          <w:rFonts w:ascii="宋体" w:hAnsi="宋体" w:eastAsia="宋体" w:cs="宋体"/>
          <w:sz w:val="32"/>
          <w:szCs w:val="32"/>
          <w:shd w:val="clear" w:color="auto" w:fill="ffffff"/>
        </w:rPr>
      </w:pPr>
      <w:r>
        <w:rPr>
          <w:rFonts w:ascii="宋体" w:hAnsi="宋体" w:eastAsia="宋体" w:cs="宋体"/>
          <w:sz w:val="32"/>
          <w:szCs w:val="32"/>
          <w:shd w:val="clear" w:color="auto" w:fill="ffffff"/>
        </w:rPr>
      </w:r>
      <w:r/>
    </w:p>
    <w:p>
      <w:pPr>
        <w:jc w:val="center"/>
        <w:keepLines/>
        <w:keepNext/>
        <w:spacing w:before="340" w:after="330" w:line="360" w:lineRule="auto"/>
        <w:rPr>
          <w:rFonts w:ascii="宋体" w:hAnsi="宋体" w:eastAsia="宋体" w:cs="宋体"/>
          <w:sz w:val="52"/>
          <w:szCs w:val="20"/>
          <w:shd w:val="clear" w:color="auto" w:fill="ffffff"/>
        </w:rPr>
        <w:outlineLvl w:val="0"/>
      </w:pPr>
      <w:r/>
      <w:bookmarkStart w:id="50" w:name="_Toc105940239"/>
      <w:r>
        <w:rPr>
          <w:rFonts w:hint="eastAsia" w:ascii="宋体" w:hAnsi="宋体" w:eastAsia="宋体" w:cs="宋体"/>
          <w:b/>
          <w:sz w:val="52"/>
          <w:szCs w:val="20"/>
          <w:shd w:val="clear" w:color="auto" w:fill="ffffff"/>
        </w:rPr>
        <w:t xml:space="preserve">第三章 投标文件格式</w:t>
      </w:r>
      <w:bookmarkEnd w:id="50"/>
      <w:r/>
      <w:r/>
    </w:p>
    <w:p>
      <w:pPr>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t xml:space="preserve">说明：</w:t>
      </w:r>
      <w:r/>
    </w:p>
    <w:p>
      <w:pPr>
        <w:ind w:firstLine="482"/>
        <w:jc w:val="left"/>
        <w:spacing w:line="360" w:lineRule="auto"/>
        <w:rPr>
          <w:rFonts w:ascii="宋体" w:hAnsi="宋体" w:eastAsia="宋体" w:cs="宋体"/>
          <w:b/>
          <w:sz w:val="24"/>
          <w:szCs w:val="20"/>
          <w:shd w:val="clear" w:color="auto" w:fill="ffffff"/>
        </w:rPr>
      </w:pPr>
      <w:r>
        <w:rPr>
          <w:rFonts w:hint="eastAsia" w:ascii="宋体" w:hAnsi="宋体" w:eastAsia="宋体" w:cs="宋体"/>
          <w:b/>
          <w:sz w:val="24"/>
          <w:szCs w:val="21"/>
          <w:shd w:val="clear" w:color="auto" w:fill="ffffff"/>
        </w:rPr>
        <w:t xml:space="preserve">对本章所有的投标文件格式，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sz w:val="24"/>
          <w:szCs w:val="20"/>
          <w:shd w:val="clear" w:color="auto" w:fill="ffffff"/>
        </w:rPr>
        <w:t xml:space="preserve">。</w:t>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8"/>
          <w:szCs w:val="20"/>
          <w:shd w:val="clear" w:color="auto" w:fill="ffffff"/>
        </w:rPr>
        <w:br w:type="page" w:clear="all"/>
      </w:r>
      <w:r>
        <w:rPr>
          <w:rFonts w:hint="eastAsia" w:ascii="宋体" w:hAnsi="宋体" w:eastAsia="宋体" w:cs="宋体"/>
          <w:b/>
          <w:sz w:val="24"/>
          <w:szCs w:val="20"/>
          <w:shd w:val="clear" w:color="auto" w:fill="ffffff"/>
        </w:rPr>
        <w:t xml:space="preserve">1、（供应商）法定代表人授权委托书</w:t>
      </w:r>
      <w:r/>
    </w:p>
    <w:p>
      <w:pPr>
        <w:jc w:val="cente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jc w:val="center"/>
        <w:spacing w:line="360" w:lineRule="auto"/>
        <w:rPr>
          <w:rFonts w:ascii="宋体" w:hAnsi="宋体" w:eastAsia="宋体" w:cs="宋体"/>
          <w:b/>
          <w:sz w:val="24"/>
          <w:szCs w:val="24"/>
        </w:rPr>
      </w:pPr>
      <w:r>
        <w:rPr>
          <w:rFonts w:hint="eastAsia" w:ascii="宋体" w:hAnsi="宋体" w:eastAsia="宋体" w:cs="宋体"/>
          <w:b/>
          <w:sz w:val="24"/>
          <w:szCs w:val="20"/>
        </w:rPr>
        <w:t xml:space="preserve">授权委托书</w:t>
      </w:r>
      <w:r/>
    </w:p>
    <w:p>
      <w:pPr>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bookmarkStart w:id="51" w:name="_Hlk117242496"/>
      <w:r>
        <w:rPr>
          <w:rFonts w:hint="eastAsia" w:ascii="宋体" w:hAnsi="宋体" w:eastAsia="宋体" w:cs="宋体"/>
          <w:sz w:val="24"/>
          <w:szCs w:val="20"/>
        </w:rPr>
        <w:t xml:space="preserve">本授权委托书声明：我</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rPr>
        <w:t xml:space="preserve">（姓名）</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rPr>
        <w:t xml:space="preserve">系（供应商名称）的法定代表人，现授权委托</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rPr>
        <w:t xml:space="preserve">（供应商名称）的</w:t>
      </w:r>
      <w:r>
        <w:rPr>
          <w:rFonts w:hint="eastAsia" w:ascii="宋体" w:hAnsi="宋体" w:eastAsia="宋体" w:cs="宋体"/>
          <w:sz w:val="24"/>
          <w:szCs w:val="20"/>
          <w:u w:val="single"/>
          <w:lang w:val="en-US" w:eastAsia="zh-CN"/>
        </w:rPr>
        <w:t xml:space="preserve">      </w:t>
      </w:r>
      <w:r>
        <w:rPr>
          <w:rFonts w:hint="eastAsia" w:ascii="宋体" w:hAnsi="宋体" w:eastAsia="宋体" w:cs="宋体"/>
          <w:sz w:val="24"/>
          <w:szCs w:val="20"/>
        </w:rPr>
        <w:t xml:space="preserve">（姓名+手机号码）为本公司代理人，以本公司的名义参加苏州诚和招投标咨询有限公司组织实施的编号为</w:t>
      </w:r>
      <w:r>
        <w:rPr>
          <w:rFonts w:hint="eastAsia" w:ascii="宋体" w:hAnsi="宋体" w:eastAsia="宋体" w:cs="宋体"/>
          <w:sz w:val="24"/>
          <w:szCs w:val="20"/>
          <w:u w:val="single"/>
        </w:rPr>
        <w:t xml:space="preserve">JSZC-320591-SZCH-G2025-</w:t>
      </w:r>
      <w:r>
        <w:rPr>
          <w:rFonts w:hint="eastAsia" w:ascii="宋体" w:hAnsi="宋体" w:eastAsia="宋体" w:cs="宋体"/>
          <w:sz w:val="24"/>
          <w:szCs w:val="20"/>
          <w:u w:val="single"/>
          <w:lang w:val="en-US" w:eastAsia="zh-CN"/>
        </w:rPr>
        <w:t xml:space="preserve">0083</w:t>
      </w:r>
      <w:r>
        <w:rPr>
          <w:rFonts w:hint="eastAsia" w:ascii="宋体" w:hAnsi="宋体" w:eastAsia="宋体" w:cs="宋体"/>
          <w:sz w:val="24"/>
          <w:szCs w:val="20"/>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代理人无转委托权。特此委托。</w:t>
      </w:r>
      <w:bookmarkEnd w:id="51"/>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firstLine="480"/>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0"/>
        </w:rPr>
      </w:pPr>
      <w:r>
        <w:rPr>
          <w:rFonts w:hint="eastAsia" w:ascii="宋体" w:hAnsi="宋体" w:eastAsia="宋体" w:cs="宋体"/>
          <w:b/>
          <w:sz w:val="24"/>
          <w:szCs w:val="20"/>
        </w:rPr>
        <w:br w:type="page" w:clear="all"/>
      </w:r>
      <w:r/>
    </w:p>
    <w:p>
      <w:pPr>
        <w:jc w:val="left"/>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0"/>
        </w:rPr>
        <w:t xml:space="preserve">2、投标函</w:t>
      </w:r>
      <w:r/>
    </w:p>
    <w:p>
      <w:pPr>
        <w:jc w:val="center"/>
        <w:spacing w:line="360" w:lineRule="auto"/>
      </w:pPr>
      <w:r>
        <w:rPr>
          <w:rFonts w:hint="eastAsia" w:ascii="宋体" w:hAnsi="宋体" w:eastAsia="宋体" w:cs="宋体"/>
          <w:b/>
          <w:sz w:val="24"/>
          <w:szCs w:val="24"/>
          <w:shd w:val="clear" w:color="auto" w:fill="ffffff"/>
        </w:rPr>
        <w:t xml:space="preserve">投标函</w:t>
      </w:r>
      <w:r/>
    </w:p>
    <w:p>
      <w:pPr>
        <w:rPr>
          <w:rFonts w:ascii="宋体" w:hAnsi="宋体" w:eastAsia="宋体" w:cs="宋体"/>
          <w:sz w:val="24"/>
          <w:szCs w:val="24"/>
          <w:u w:val="single"/>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本公司收到贵司</w:t>
      </w:r>
      <w:r>
        <w:rPr>
          <w:rFonts w:hint="eastAsia" w:ascii="宋体" w:hAnsi="宋体" w:eastAsia="宋体" w:cs="宋体"/>
          <w:sz w:val="24"/>
          <w:szCs w:val="20"/>
          <w:u w:val="single"/>
          <w:shd w:val="clear" w:color="auto" w:fill="ffffff"/>
        </w:rPr>
        <w:t xml:space="preserve">JSZC-320591-SZCH-G2025-</w:t>
      </w:r>
      <w:r>
        <w:rPr>
          <w:rFonts w:hint="eastAsia" w:ascii="宋体" w:hAnsi="宋体" w:eastAsia="宋体" w:cs="宋体"/>
          <w:sz w:val="24"/>
          <w:szCs w:val="20"/>
          <w:u w:val="single"/>
          <w:shd w:val="clear" w:color="auto" w:fill="ffffff"/>
          <w:lang w:val="en-US" w:eastAsia="zh-CN"/>
        </w:rPr>
        <w:t xml:space="preserve">0083</w:t>
      </w:r>
      <w:r>
        <w:rPr>
          <w:rFonts w:hint="eastAsia" w:ascii="宋体" w:hAnsi="宋体" w:eastAsia="宋体" w:cs="宋体"/>
          <w:sz w:val="24"/>
          <w:szCs w:val="20"/>
          <w:shd w:val="clear" w:color="auto" w:fill="ffffff"/>
        </w:rPr>
        <w:t xml:space="preserve">号招标文件，经仔细阅读和研究，本公司决定参加投标。</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本公司愿意按照招标文件的一切要求，提供完成该项目的全部内容，本公司的投标报价包括在服务期内所需的数字证书年服务费、数字证书服务平台维护、数字证书介质（包括新增USB-Key和存量USB-Key非人为损坏更换等）等服务费用、本地化运维服务团队服务支撑费用、其它临时性杂项应急服务费等全部费用以及企业利润、税金和政策性文件规定及合同包含的所有风险、责任等各项应有费用。除非因特殊原因并经双方协商同意，我们不再要求追加任何费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4、本公司同意按招标文件中的规定，本投标书的有效期限为投标截止日起</w:t>
      </w:r>
      <w:r>
        <w:rPr>
          <w:rFonts w:hint="eastAsia" w:ascii="宋体" w:hAnsi="宋体" w:eastAsia="宋体" w:cs="宋体"/>
          <w:sz w:val="24"/>
          <w:szCs w:val="20"/>
          <w:u w:val="single"/>
          <w:shd w:val="clear" w:color="auto" w:fill="ffffff"/>
        </w:rPr>
        <w:t xml:space="preserve">90</w:t>
      </w:r>
      <w:r>
        <w:rPr>
          <w:rFonts w:hint="eastAsia" w:ascii="宋体" w:hAnsi="宋体" w:eastAsia="宋体" w:cs="宋体"/>
          <w:sz w:val="24"/>
          <w:szCs w:val="20"/>
          <w:shd w:val="clear" w:color="auto" w:fill="ffffff"/>
        </w:rPr>
        <w:t xml:space="preserve">天。</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5、本公司愿意提供采购人或采购代理机构在招标文件中要求的所有资料。</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0"/>
          <w:shd w:val="clear" w:color="auto" w:fill="ffffff"/>
        </w:rPr>
        <w:t xml:space="preserve">6、</w:t>
      </w:r>
      <w:r>
        <w:rPr>
          <w:rFonts w:hint="eastAsia" w:ascii="宋体" w:hAnsi="宋体" w:eastAsia="宋体" w:cs="宋体"/>
          <w:sz w:val="24"/>
          <w:szCs w:val="24"/>
          <w:shd w:val="clear" w:color="auto" w:fill="ffffff"/>
        </w:rPr>
        <w:t xml:space="preserve">本公司声明：本公司在参加本次政府采购活动前3年内在经营活动中没有重大违法记录。</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7、本公司愿意遵守招标公告及招标文件中所列的收费标准。</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8、本公司承诺该项投标在开标后的全过程中保持有效，不作任何更改和变动。</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9、如果本公司中标，本公司愿意按招标文件规定支付履约保证金和代理服务费。</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10、本公司承诺符合</w:t>
      </w:r>
      <w:r>
        <w:rPr>
          <w:rFonts w:hint="eastAsia" w:ascii="宋体" w:hAnsi="宋体" w:eastAsia="宋体" w:cs="宋体"/>
          <w:sz w:val="24"/>
          <w:szCs w:val="24"/>
        </w:rPr>
        <w:t xml:space="preserve">招标公告中的“申请人的资格要求”</w:t>
      </w:r>
      <w:r>
        <w:rPr>
          <w:rFonts w:hint="eastAsia" w:ascii="宋体" w:hAnsi="宋体" w:eastAsia="宋体" w:cs="宋体"/>
          <w:sz w:val="24"/>
          <w:szCs w:val="20"/>
          <w:shd w:val="clear" w:color="auto" w:fill="ffffff"/>
        </w:rPr>
        <w:t xml:space="preserve">的要求，若与真实情况不符，本公司愿意承担由此而产生的一切后果。</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11、综合说明：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（1）伴随服务及配合措施；</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（2）要求甲方提供的配合；</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（3）对招标文件有不同意见的偏离说明；</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（4）其它说明。</w:t>
      </w:r>
      <w:r/>
    </w:p>
    <w:p>
      <w:pPr>
        <w:ind w:firstLine="480"/>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所有有关标书的函电，请按下列地址联系：</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                     联系人：                 地址：</w:t>
      </w:r>
      <w:r/>
    </w:p>
    <w:p>
      <w:pPr>
        <w:ind w:firstLine="480"/>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邮政编码：                 联系电话：               传真：</w:t>
      </w:r>
      <w:r/>
    </w:p>
    <w:p>
      <w:pPr>
        <w:ind w:firstLine="48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公司电子邮箱：</w:t>
      </w:r>
      <w:r/>
    </w:p>
    <w:p>
      <w:pPr>
        <w:ind w:firstLine="480"/>
        <w:rPr>
          <w:rFonts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银行账号：</w:t>
      </w:r>
      <w:r/>
    </w:p>
    <w:p>
      <w:pPr>
        <w:ind w:firstLine="480"/>
        <w:rPr>
          <w:rFonts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银行开户行：</w:t>
      </w:r>
      <w:r/>
    </w:p>
    <w:p>
      <w:pPr>
        <w:ind w:firstLine="480"/>
        <w:rPr>
          <w:rFonts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数字人民币开户行（如有）：</w:t>
      </w:r>
      <w:r/>
    </w:p>
    <w:p>
      <w:pPr>
        <w:ind w:firstLine="480"/>
        <w:rPr>
          <w:rFonts w:ascii="宋体" w:hAnsi="宋体" w:eastAsia="宋体" w:cs="Times New Roman"/>
          <w:sz w:val="24"/>
          <w:szCs w:val="20"/>
          <w:shd w:val="clear" w:color="auto" w:fill="ffffff"/>
        </w:rPr>
      </w:pPr>
      <w:r>
        <w:rPr>
          <w:rFonts w:hint="eastAsia" w:ascii="宋体" w:hAnsi="宋体" w:eastAsia="宋体" w:cs="Times New Roman"/>
          <w:sz w:val="24"/>
          <w:szCs w:val="20"/>
          <w:shd w:val="clear" w:color="auto" w:fill="ffffff"/>
        </w:rPr>
        <w:t xml:space="preserve">数字人民币账户（数币钱包ID）：</w:t>
      </w:r>
      <w:r/>
    </w:p>
    <w:p>
      <w:pPr>
        <w:ind w:firstLine="210"/>
        <w:jc w:val="right"/>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firstLine="210"/>
        <w:jc w:val="right"/>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4"/>
        </w:rPr>
      </w:pPr>
      <w:r>
        <w:rPr>
          <w:rFonts w:hint="eastAsia" w:ascii="宋体" w:hAnsi="宋体" w:eastAsia="宋体" w:cs="宋体"/>
          <w:sz w:val="24"/>
          <w:szCs w:val="24"/>
        </w:rPr>
        <w:br w:type="page" w:clear="all"/>
      </w:r>
      <w:r/>
    </w:p>
    <w:p>
      <w:pPr>
        <w:pStyle w:val="793"/>
        <w:ind w:firstLine="0"/>
        <w:jc w:val="both"/>
        <w:spacing w:line="360" w:lineRule="auto"/>
        <w:rPr>
          <w:rFonts w:ascii="宋体" w:hAnsi="宋体" w:eastAsia="宋体" w:cs="宋体"/>
          <w:b/>
          <w:szCs w:val="24"/>
        </w:rPr>
        <w:outlineLvl w:val="1"/>
      </w:pPr>
      <w:r>
        <w:rPr>
          <w:rFonts w:hint="eastAsia" w:ascii="宋体" w:hAnsi="宋体" w:eastAsia="宋体" w:cs="宋体"/>
          <w:b/>
          <w:szCs w:val="24"/>
        </w:rPr>
        <w:t xml:space="preserve">3、开标一览表</w:t>
      </w:r>
      <w:r/>
    </w:p>
    <w:p>
      <w:pPr>
        <w:pStyle w:val="1106"/>
        <w:jc w:val="center"/>
        <w:spacing w:line="360" w:lineRule="auto"/>
        <w:rPr>
          <w:rFonts w:hAnsi="宋体" w:eastAsia="宋体" w:cs="宋体"/>
          <w:b/>
          <w:sz w:val="24"/>
          <w:szCs w:val="24"/>
        </w:rPr>
      </w:pPr>
      <w:r>
        <w:rPr>
          <w:rFonts w:hAnsi="宋体" w:eastAsia="宋体" w:cs="宋体"/>
          <w:b/>
          <w:sz w:val="24"/>
          <w:szCs w:val="24"/>
        </w:rPr>
      </w:r>
      <w:r/>
    </w:p>
    <w:p>
      <w:pPr>
        <w:pStyle w:val="1106"/>
        <w:jc w:val="center"/>
        <w:spacing w:line="360" w:lineRule="auto"/>
        <w:rPr>
          <w:rFonts w:hAnsi="宋体" w:eastAsia="宋体" w:cs="宋体"/>
          <w:b/>
          <w:sz w:val="24"/>
          <w:szCs w:val="24"/>
        </w:rPr>
      </w:pPr>
      <w:r>
        <w:rPr>
          <w:rFonts w:hint="eastAsia" w:hAnsi="宋体" w:eastAsia="宋体" w:cs="宋体"/>
          <w:b/>
          <w:sz w:val="24"/>
          <w:szCs w:val="24"/>
        </w:rPr>
        <w:t xml:space="preserve">开标一览表</w:t>
      </w:r>
      <w:r/>
    </w:p>
    <w:p>
      <w:pPr>
        <w:pStyle w:val="1106"/>
        <w:jc w:val="center"/>
        <w:spacing w:line="360" w:lineRule="auto"/>
        <w:rPr>
          <w:rFonts w:hAnsi="宋体" w:eastAsia="宋体" w:cs="宋体"/>
          <w:b/>
          <w:sz w:val="24"/>
          <w:szCs w:val="24"/>
        </w:rPr>
      </w:pPr>
      <w:r>
        <w:rPr>
          <w:rFonts w:hAnsi="宋体" w:eastAsia="宋体" w:cs="宋体"/>
          <w:b/>
          <w:sz w:val="24"/>
          <w:szCs w:val="24"/>
        </w:rPr>
      </w:r>
      <w:r/>
    </w:p>
    <w:p>
      <w:pPr>
        <w:rPr>
          <w:rFonts w:ascii="宋体" w:hAnsi="宋体" w:eastAsia="宋体" w:cs="宋体"/>
          <w:sz w:val="24"/>
          <w:szCs w:val="24"/>
        </w:rPr>
      </w:pPr>
      <w:r>
        <w:rPr>
          <w:rFonts w:hint="eastAsia" w:ascii="宋体" w:hAnsi="宋体" w:eastAsia="宋体" w:cs="宋体"/>
          <w:sz w:val="24"/>
          <w:szCs w:val="24"/>
        </w:rPr>
        <w:t xml:space="preserve">投标人全称（加盖公章）：</w:t>
      </w:r>
      <w:r/>
    </w:p>
    <w:p>
      <w:pPr>
        <w:rPr>
          <w:rFonts w:ascii="宋体" w:hAnsi="宋体" w:eastAsia="宋体" w:cs="宋体"/>
          <w:sz w:val="24"/>
          <w:szCs w:val="24"/>
        </w:rPr>
      </w:pPr>
      <w:r>
        <w:rPr>
          <w:rFonts w:hint="eastAsia" w:ascii="宋体" w:hAnsi="宋体" w:eastAsia="宋体" w:cs="宋体"/>
          <w:sz w:val="24"/>
          <w:szCs w:val="24"/>
        </w:rPr>
        <w:t xml:space="preserve">项目编号：</w:t>
      </w:r>
      <w:r/>
    </w:p>
    <w:p>
      <w:pPr>
        <w:rPr>
          <w:rFonts w:ascii="宋体" w:hAnsi="宋体" w:eastAsia="宋体" w:cs="宋体"/>
          <w:sz w:val="24"/>
          <w:szCs w:val="24"/>
        </w:rPr>
      </w:pPr>
      <w:r>
        <w:rPr>
          <w:rFonts w:hint="eastAsia" w:ascii="宋体" w:hAnsi="宋体" w:eastAsia="宋体" w:cs="宋体"/>
          <w:sz w:val="24"/>
          <w:szCs w:val="24"/>
        </w:rPr>
        <w:t xml:space="preserve">分包号：                                                    采购包1</w:t>
      </w:r>
      <w:r/>
    </w:p>
    <w:tbl>
      <w:tblPr>
        <w:tblStyle w:val="7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35"/>
        <w:gridCol w:w="5019"/>
      </w:tblGrid>
      <w:tr>
        <w:trPr>
          <w:cantSplit/>
          <w:jc w:val="center"/>
          <w:trHeight w:val="1098"/>
        </w:trPr>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546" w:type="pct"/>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jc w:val="center"/>
              <w:widowControl/>
              <w:rPr>
                <w:rFonts w:ascii="宋体" w:hAnsi="宋体" w:eastAsia="宋体" w:cs="宋体"/>
                <w:sz w:val="24"/>
                <w:szCs w:val="24"/>
              </w:rPr>
            </w:pPr>
            <w:r/>
            <w:bookmarkStart w:id="52" w:name="XMMC"/>
            <w:r/>
            <w:bookmarkEnd w:id="52"/>
            <w:r>
              <w:rPr>
                <w:rFonts w:hint="eastAsia" w:ascii="宋体" w:hAnsi="宋体" w:eastAsia="宋体" w:cs="宋体"/>
                <w:sz w:val="24"/>
                <w:szCs w:val="24"/>
              </w:rPr>
              <w:t xml:space="preserve">2025-2026年度CA数字证书认证服务</w:t>
            </w:r>
            <w:r/>
          </w:p>
        </w:tc>
        <w:tc>
          <w:tcPr>
            <w:tcBorders>
              <w:top w:val="single" w:color="auto" w:sz="4" w:space="0"/>
              <w:left w:val="single" w:color="auto" w:sz="4" w:space="0"/>
              <w:bottom w:val="single" w:color="auto" w:sz="4" w:space="0"/>
              <w:right w:val="single" w:color="auto" w:sz="4" w:space="0"/>
            </w:tcBorders>
            <w:tcW w:w="2546" w:type="pct"/>
            <w:vAlign w:val="center"/>
            <w:textDirection w:val="lrTb"/>
            <w:noWrap w:val="false"/>
          </w:tcPr>
          <w:p>
            <w:pPr>
              <w:jc w:val="center"/>
              <w:spacing w:line="600" w:lineRule="exact"/>
              <w:widowControl/>
              <w:rPr>
                <w:rFonts w:ascii="宋体" w:hAnsi="宋体" w:eastAsia="宋体" w:cs="宋体"/>
                <w:sz w:val="24"/>
                <w:szCs w:val="24"/>
              </w:rPr>
            </w:pPr>
            <w:r>
              <w:rPr>
                <w:rFonts w:hint="eastAsia" w:ascii="宋体" w:hAnsi="宋体" w:eastAsia="宋体" w:cs="宋体"/>
                <w:sz w:val="24"/>
                <w:szCs w:val="24"/>
              </w:rPr>
              <w:t xml:space="preserve">小写：</w:t>
            </w:r>
            <w:bookmarkStart w:id="53" w:name="JEXX"/>
            <w:r/>
            <w:bookmarkEnd w:id="53"/>
            <w:r>
              <w:rPr>
                <w:rFonts w:hint="eastAsia" w:ascii="宋体" w:hAnsi="宋体" w:eastAsia="宋体" w:cs="宋体"/>
                <w:sz w:val="24"/>
                <w:szCs w:val="24"/>
              </w:rPr>
              <w:t xml:space="preserve">     （元人民币）          </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2453" w:type="pct"/>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546" w:type="pct"/>
            <w:vAlign w:val="center"/>
            <w:textDirection w:val="lrTb"/>
            <w:noWrap w:val="false"/>
          </w:tcPr>
          <w:p>
            <w:pPr>
              <w:jc w:val="center"/>
              <w:spacing w:line="600" w:lineRule="exact"/>
              <w:widowControl/>
              <w:rPr>
                <w:rFonts w:ascii="宋体" w:hAnsi="宋体" w:eastAsia="宋体" w:cs="宋体"/>
                <w:sz w:val="24"/>
                <w:szCs w:val="24"/>
              </w:rPr>
            </w:pPr>
            <w:r>
              <w:rPr>
                <w:rFonts w:ascii="宋体" w:hAnsi="宋体" w:eastAsia="宋体" w:cs="宋体"/>
                <w:sz w:val="24"/>
                <w:szCs w:val="24"/>
              </w:rPr>
            </w:r>
            <w:r/>
          </w:p>
        </w:tc>
      </w:tr>
    </w:tbl>
    <w:p>
      <w:pPr>
        <w:ind w:left="1024"/>
        <w:spacing w:line="600" w:lineRule="exact"/>
        <w:widowControl/>
        <w:rPr>
          <w:rFonts w:ascii="宋体" w:hAnsi="宋体" w:eastAsia="宋体" w:cs="宋体"/>
          <w:sz w:val="24"/>
          <w:szCs w:val="24"/>
        </w:rPr>
      </w:pPr>
      <w:r>
        <w:rPr>
          <w:rFonts w:ascii="宋体" w:hAnsi="宋体" w:eastAsia="宋体" w:cs="宋体"/>
          <w:sz w:val="24"/>
          <w:szCs w:val="24"/>
        </w:rPr>
      </w:r>
      <w:r/>
    </w:p>
    <w:p>
      <w:pPr>
        <w:ind w:right="420" w:firstLine="210"/>
        <w:jc w:val="center"/>
        <w:spacing w:line="360" w:lineRule="auto"/>
        <w:rPr>
          <w:rFonts w:ascii="宋体" w:hAnsi="宋体" w:eastAsia="宋体" w:cs="宋体"/>
          <w:sz w:val="24"/>
          <w:szCs w:val="24"/>
        </w:rPr>
      </w:pPr>
      <w:r>
        <w:rPr>
          <w:rFonts w:hint="eastAsia" w:ascii="宋体" w:hAnsi="宋体" w:eastAsia="宋体" w:cs="宋体"/>
          <w:sz w:val="24"/>
          <w:szCs w:val="24"/>
          <w:lang w:val="zh-CN"/>
        </w:rPr>
        <w:t xml:space="preserve">日期：     年月     日</w:t>
      </w:r>
      <w:r/>
    </w:p>
    <w:p>
      <w:pPr>
        <w:pStyle w:val="831"/>
        <w:ind w:left="0" w:firstLine="480"/>
        <w:spacing w:after="0"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填写说明:</w:t>
      </w:r>
      <w:r/>
    </w:p>
    <w:p>
      <w:pPr>
        <w:pStyle w:val="831"/>
        <w:ind w:left="0" w:firstLine="480"/>
        <w:spacing w:after="0" w:line="360" w:lineRule="auto"/>
        <w:rPr>
          <w:rFonts w:ascii="宋体" w:hAnsi="宋体" w:eastAsia="宋体" w:cs="宋体"/>
          <w:sz w:val="24"/>
          <w:szCs w:val="24"/>
          <w:u w:val="single"/>
        </w:rPr>
      </w:pPr>
      <w:r>
        <w:rPr>
          <w:rFonts w:hint="eastAsia" w:ascii="宋体" w:hAnsi="宋体" w:eastAsia="宋体" w:cs="宋体"/>
          <w:sz w:val="24"/>
          <w:szCs w:val="24"/>
          <w:u w:val="single"/>
          <w:lang w:val="zh-CN"/>
        </w:rPr>
        <w:t xml:space="preserve">1、开标一览表必须加盖投标</w:t>
      </w:r>
      <w:r>
        <w:rPr>
          <w:rFonts w:hint="eastAsia" w:ascii="宋体" w:hAnsi="宋体" w:eastAsia="宋体" w:cs="宋体"/>
          <w:sz w:val="24"/>
          <w:szCs w:val="24"/>
          <w:u w:val="single"/>
        </w:rPr>
        <w:t xml:space="preserve">人公章（复印件无效）。</w:t>
      </w:r>
      <w:r/>
    </w:p>
    <w:p>
      <w:pPr>
        <w:ind w:firstLine="480"/>
        <w:jc w:val="left"/>
        <w:spacing w:line="360" w:lineRule="auto"/>
        <w:widowControl/>
        <w:rPr>
          <w:rFonts w:ascii="宋体" w:hAnsi="宋体" w:eastAsia="宋体" w:cs="宋体"/>
          <w:sz w:val="24"/>
          <w:szCs w:val="24"/>
          <w:u w:val="single"/>
          <w:lang w:val="zh-CN"/>
        </w:rPr>
      </w:pPr>
      <w:r>
        <w:rPr>
          <w:rFonts w:hint="eastAsia" w:ascii="宋体" w:hAnsi="宋体" w:eastAsia="宋体" w:cs="宋体"/>
          <w:sz w:val="24"/>
          <w:szCs w:val="24"/>
          <w:u w:val="single"/>
          <w:lang w:val="zh-CN"/>
        </w:rPr>
        <w:t xml:space="preserve">2、如有分包，投标人投任何</w:t>
      </w:r>
      <w:r>
        <w:rPr>
          <w:rFonts w:hint="eastAsia" w:ascii="宋体" w:hAnsi="宋体" w:eastAsia="宋体" w:cs="宋体"/>
          <w:sz w:val="24"/>
          <w:szCs w:val="24"/>
          <w:u w:val="single"/>
        </w:rPr>
        <w:t xml:space="preserve">一个</w:t>
      </w:r>
      <w:r>
        <w:rPr>
          <w:rFonts w:hint="eastAsia" w:ascii="宋体" w:hAnsi="宋体" w:eastAsia="宋体" w:cs="宋体"/>
          <w:sz w:val="24"/>
          <w:szCs w:val="24"/>
          <w:u w:val="single"/>
          <w:lang w:val="zh-CN"/>
        </w:rPr>
        <w:t xml:space="preserve">包的标的，</w:t>
      </w:r>
      <w:r>
        <w:rPr>
          <w:rFonts w:hint="eastAsia" w:ascii="宋体" w:hAnsi="宋体" w:eastAsia="宋体" w:cs="宋体"/>
          <w:sz w:val="24"/>
          <w:szCs w:val="24"/>
          <w:u w:val="single"/>
        </w:rPr>
        <w:t xml:space="preserve">都需单</w:t>
      </w:r>
      <w:r>
        <w:rPr>
          <w:rFonts w:hint="eastAsia" w:ascii="宋体" w:hAnsi="宋体" w:eastAsia="宋体" w:cs="宋体"/>
          <w:sz w:val="24"/>
          <w:szCs w:val="24"/>
          <w:u w:val="single"/>
          <w:lang w:val="zh-CN"/>
        </w:rPr>
        <w:t xml:space="preserve">独填写开标一览表。</w:t>
      </w:r>
      <w:r/>
    </w:p>
    <w:p>
      <w:pPr>
        <w:pStyle w:val="831"/>
        <w:ind w:firstLine="520"/>
        <w:rPr>
          <w:lang w:val="zh-CN"/>
        </w:rPr>
      </w:pPr>
      <w:r>
        <w:rPr>
          <w:lang w:val="zh-CN"/>
        </w:rPr>
      </w:r>
      <w:r/>
    </w:p>
    <w:p>
      <w:pP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pStyle w:val="793"/>
        <w:numPr>
          <w:ilvl w:val="0"/>
          <w:numId w:val="3"/>
        </w:numPr>
        <w:ind w:firstLine="0"/>
        <w:jc w:val="both"/>
        <w:spacing w:line="360" w:lineRule="auto"/>
        <w:rPr>
          <w:rFonts w:ascii="宋体" w:hAnsi="宋体" w:eastAsia="宋体"/>
          <w:b/>
          <w:szCs w:val="24"/>
        </w:rPr>
        <w:outlineLvl w:val="1"/>
      </w:pPr>
      <w:r>
        <w:rPr>
          <w:rFonts w:hint="eastAsia" w:ascii="宋体" w:hAnsi="宋体" w:eastAsia="宋体"/>
          <w:b/>
          <w:szCs w:val="24"/>
        </w:rPr>
        <w:t xml:space="preserve">分项报价明细表</w:t>
      </w:r>
      <w:r/>
    </w:p>
    <w:p>
      <w:pPr>
        <w:pStyle w:val="793"/>
        <w:ind w:firstLine="0"/>
        <w:jc w:val="center"/>
        <w:spacing w:line="360" w:lineRule="auto"/>
        <w:rPr>
          <w:rFonts w:ascii="宋体" w:hAnsi="宋体" w:eastAsia="宋体"/>
          <w:b/>
          <w:szCs w:val="24"/>
        </w:rPr>
      </w:pPr>
      <w:r>
        <w:rPr>
          <w:rFonts w:hint="eastAsia" w:ascii="宋体" w:hAnsi="宋体" w:eastAsia="宋体"/>
          <w:b/>
          <w:szCs w:val="24"/>
        </w:rPr>
        <w:t xml:space="preserve">分项报价明细表</w:t>
      </w:r>
      <w:r/>
    </w:p>
    <w:p>
      <w:pPr>
        <w:pStyle w:val="793"/>
        <w:ind w:firstLine="0"/>
        <w:jc w:val="both"/>
        <w:spacing w:line="360" w:lineRule="auto"/>
        <w:rPr>
          <w:rFonts w:ascii="宋体" w:hAnsi="宋体" w:eastAsia="宋体"/>
          <w:bCs/>
          <w:szCs w:val="24"/>
        </w:rPr>
      </w:pPr>
      <w:r>
        <w:rPr>
          <w:rFonts w:ascii="宋体" w:hAnsi="宋体" w:eastAsia="宋体"/>
          <w:bCs/>
          <w:szCs w:val="24"/>
        </w:rPr>
      </w:r>
      <w:r/>
    </w:p>
    <w:tbl>
      <w:tblPr>
        <w:tblStyle w:val="789"/>
        <w:tblpPr w:horzAnchor="margin" w:tblpXSpec="left" w:vertAnchor="text" w:tblpY="3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16"/>
        <w:gridCol w:w="4135"/>
        <w:gridCol w:w="2518"/>
        <w:gridCol w:w="1876"/>
      </w:tblGrid>
      <w:tr>
        <w:trPr>
          <w:trHeight w:val="473"/>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jc w:val="cente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单项总价（元）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spacing w:line="360" w:lineRule="auto"/>
              <w:rPr>
                <w:rFonts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数字证书服务</w:t>
            </w:r>
            <w:r/>
          </w:p>
        </w:tc>
        <w:tc>
          <w:tcPr>
            <w:tcBorders>
              <w:top w:val="single" w:color="auto" w:sz="4" w:space="0"/>
              <w:left w:val="single" w:color="auto" w:sz="4" w:space="0"/>
              <w:bottom w:val="single" w:color="auto" w:sz="4" w:space="0"/>
              <w:right w:val="single" w:color="auto" w:sz="4" w:space="0"/>
            </w:tcBorders>
            <w:tcW w:w="2518" w:type="dxa"/>
            <w:textDirection w:val="lrTb"/>
            <w:noWrap w:val="false"/>
          </w:tcPr>
          <w:p>
            <w:pPr>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tc>
      </w:tr>
      <w:tr>
        <w:trPr>
          <w:trHeight w:val="600"/>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spacing w:line="360" w:lineRule="auto"/>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4135" w:type="dxa"/>
            <w:vAlign w:val="center"/>
            <w:textDirection w:val="lrTb"/>
            <w:noWrap w:val="false"/>
          </w:tcPr>
          <w:p>
            <w:pPr>
              <w:spacing w:line="36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rPr>
              <w:t xml:space="preserve">本地化运维团队</w:t>
            </w:r>
            <w:r>
              <w:rPr>
                <w:rFonts w:hint="eastAsia" w:ascii="宋体" w:hAnsi="宋体" w:eastAsia="宋体" w:cs="宋体"/>
                <w:sz w:val="24"/>
                <w:szCs w:val="24"/>
                <w:lang w:val="en-US" w:eastAsia="zh-CN"/>
              </w:rPr>
              <w:t xml:space="preserve">服务</w:t>
            </w:r>
            <w:r/>
          </w:p>
        </w:tc>
        <w:tc>
          <w:tcPr>
            <w:tcBorders>
              <w:top w:val="single" w:color="auto" w:sz="4" w:space="0"/>
              <w:left w:val="single" w:color="auto" w:sz="4" w:space="0"/>
              <w:bottom w:val="single" w:color="auto" w:sz="4" w:space="0"/>
              <w:right w:val="single" w:color="auto" w:sz="4" w:space="0"/>
            </w:tcBorders>
            <w:tcW w:w="2518" w:type="dxa"/>
            <w:textDirection w:val="lrTb"/>
            <w:noWrap w:val="false"/>
          </w:tcPr>
          <w:p>
            <w:pPr>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360" w:lineRule="auto"/>
              <w:rPr>
                <w:rFonts w:ascii="宋体" w:hAnsi="宋体" w:eastAsia="宋体" w:cs="宋体"/>
                <w:bCs/>
                <w:color w:val="000000" w:themeColor="text1"/>
                <w:sz w:val="24"/>
                <w:szCs w:val="24"/>
                <w14:textFill>
                  <w14:solidFill>
                    <w14:schemeClr w14:val="tx1"/>
                  </w14:solidFill>
                </w14:textFill>
              </w:rPr>
            </w:pPr>
            <w:r>
              <w:rPr>
                <w:rFonts w:ascii="宋体" w:hAnsi="宋体" w:eastAsia="宋体" w:cs="宋体"/>
                <w:bCs/>
                <w:color w:val="000000" w:themeColor="text1"/>
                <w:sz w:val="24"/>
                <w:szCs w:val="24"/>
                <w14:textFill>
                  <w14:solidFill>
                    <w14:schemeClr w14:val="tx1"/>
                  </w14:solidFill>
                </w14:textFill>
              </w:rPr>
            </w:r>
            <w:r/>
          </w:p>
        </w:tc>
      </w:tr>
      <w:tr>
        <w:trPr>
          <w:trHeight w:val="600"/>
        </w:trPr>
        <w:tc>
          <w:tcPr>
            <w:gridSpan w:val="4"/>
            <w:tcBorders>
              <w:top w:val="single" w:color="auto" w:sz="4" w:space="0"/>
              <w:left w:val="single" w:color="auto" w:sz="4" w:space="0"/>
              <w:bottom w:val="single" w:color="auto" w:sz="4" w:space="0"/>
              <w:right w:val="single" w:color="auto" w:sz="4" w:space="0"/>
            </w:tcBorders>
            <w:tcW w:w="9645" w:type="dxa"/>
            <w:vAlign w:val="center"/>
            <w:textDirection w:val="lrTb"/>
            <w:noWrap w:val="false"/>
          </w:tcPr>
          <w:p>
            <w:pPr>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合计：</w:t>
            </w:r>
            <w:r/>
          </w:p>
        </w:tc>
      </w:tr>
    </w:tbl>
    <w:p>
      <w:pPr>
        <w:pStyle w:val="1046"/>
        <w:ind w:firstLine="0"/>
        <w:jc w:val="center"/>
        <w:spacing w:before="36" w:after="36"/>
        <w:rPr>
          <w:b/>
        </w:rPr>
      </w:pPr>
      <w:r>
        <w:rPr>
          <w:b/>
        </w:rPr>
      </w:r>
      <w:r/>
    </w:p>
    <w:p>
      <w:pPr>
        <w:pStyle w:val="1048"/>
        <w:rPr>
          <w:rFonts w:ascii="宋体" w:hAnsi="宋体" w:cs="宋体"/>
        </w:rPr>
      </w:pPr>
      <w:r>
        <w:rPr>
          <w:rFonts w:hint="eastAsia" w:ascii="宋体" w:hAnsi="宋体" w:cs="宋体"/>
        </w:rPr>
        <w:t xml:space="preserve">注：1、报价应包含投标单位各项成本核算和投入的成本明细（以整个服务期限计算），包含一切由供应商承担的费用，报价金额全部采取人民币表示。</w:t>
      </w:r>
      <w:r/>
    </w:p>
    <w:p>
      <w:pPr>
        <w:ind w:firstLine="482"/>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2、综合考虑各种因素，供应商报价时，需就数字证书服务和本地化运维团队服务两部分分别报价，其中数字证书服务部分报价不超过本项目预算总额的72%（即该部分采购限额为人民币360万元），本地化运维团队服务部分报价不超过预算总额的28%（即该部分采购限额为人民币140万元），任一部分未报价或任一部分报价超过上述对应限额的，视为无效投标。</w:t>
      </w:r>
      <w:r/>
    </w:p>
    <w:p>
      <w:pPr>
        <w:ind w:firstLine="482"/>
        <w:spacing w:line="360" w:lineRule="auto"/>
        <w:rPr>
          <w:rFonts w:ascii="宋体" w:hAnsi="宋体" w:cs="宋体"/>
          <w:sz w:val="24"/>
          <w:szCs w:val="24"/>
        </w:rPr>
      </w:pPr>
      <w:r>
        <w:rPr>
          <w:rFonts w:hint="eastAsia" w:ascii="宋体" w:hAnsi="宋体" w:cs="宋体"/>
          <w:sz w:val="24"/>
          <w:szCs w:val="24"/>
        </w:rPr>
        <w:t xml:space="preserve">3、上表中报价合计金额应与对应开标一览表中投标总价一致。</w:t>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5、针对本项目制定的服务实施方案</w:t>
      </w:r>
      <w:r/>
    </w:p>
    <w:p>
      <w:pPr>
        <w:jc w:val="center"/>
        <w:spacing w:line="360" w:lineRule="auto"/>
      </w:pPr>
      <w:r>
        <w:rPr>
          <w:rFonts w:hint="eastAsia" w:ascii="宋体" w:hAnsi="宋体" w:eastAsia="宋体" w:cs="宋体"/>
          <w:b/>
          <w:sz w:val="24"/>
          <w:szCs w:val="24"/>
          <w:shd w:val="clear" w:color="auto" w:fill="ffffff"/>
        </w:rPr>
        <w:t xml:space="preserve">针对本项目制定的服务实施方案</w:t>
      </w:r>
      <w:r/>
    </w:p>
    <w:tbl>
      <w:tblPr>
        <w:tblStyle w:val="7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3980"/>
        </w:trPr>
        <w:tc>
          <w:tcPr>
            <w:tcW w:w="5000" w:type="pct"/>
            <w:textDirection w:val="lrTb"/>
            <w:noWrap w:val="false"/>
          </w:tcPr>
          <w:p>
            <w:pPr>
              <w:jc w:val="left"/>
              <w:spacing w:line="360" w:lineRule="auto"/>
              <w:tabs>
                <w:tab w:val="left" w:pos="1320" w:leader="none"/>
              </w:tabs>
              <w:rPr>
                <w:rFonts w:ascii="宋体" w:hAnsi="宋体" w:eastAsia="宋体" w:cs="宋体"/>
                <w:sz w:val="24"/>
                <w:szCs w:val="21"/>
                <w:shd w:val="clear" w:color="auto" w:fill="ffffff"/>
              </w:rPr>
            </w:pPr>
            <w:r>
              <w:rPr>
                <w:rFonts w:hint="eastAsia" w:ascii="宋体" w:hAnsi="宋体" w:eastAsia="宋体" w:cs="宋体"/>
                <w:sz w:val="24"/>
                <w:szCs w:val="24"/>
                <w:shd w:val="clear" w:color="auto" w:fill="ffffff"/>
              </w:rPr>
              <w:t xml:space="preserve">提示：</w:t>
            </w:r>
            <w:r>
              <w:rPr>
                <w:rFonts w:hint="eastAsia" w:ascii="宋体" w:hAnsi="宋体" w:eastAsia="宋体" w:cs="宋体"/>
                <w:bCs/>
                <w:sz w:val="24"/>
                <w:szCs w:val="24"/>
              </w:rPr>
              <w:t xml:space="preserve">供应商应根据本次采购项目要求，对服务实施方案等进行详细的说明与描述。</w:t>
            </w:r>
            <w:r>
              <w:rPr>
                <w:rFonts w:hint="eastAsia" w:ascii="宋体" w:hAnsi="宋体" w:eastAsia="宋体" w:cs="宋体"/>
                <w:sz w:val="24"/>
                <w:szCs w:val="24"/>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260"/>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tc>
      </w:tr>
    </w:tbl>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0"/>
        </w:rPr>
      </w:pPr>
      <w:r>
        <w:rPr>
          <w:rFonts w:ascii="宋体" w:hAnsi="宋体" w:eastAsia="宋体" w:cs="宋体"/>
          <w:sz w:val="24"/>
          <w:szCs w:val="20"/>
        </w:rPr>
      </w:r>
      <w:r/>
    </w:p>
    <w:p>
      <w:pPr>
        <w:spacing w:line="360" w:lineRule="auto"/>
        <w:rPr>
          <w:rFonts w:ascii="宋体" w:hAnsi="宋体" w:eastAsia="宋体" w:cs="宋体"/>
          <w:bCs/>
          <w:sz w:val="24"/>
          <w:szCs w:val="24"/>
          <w:shd w:val="clear" w:color="auto" w:fill="ffffff"/>
          <w:lang w:val="zh-CN"/>
        </w:rPr>
        <w:outlineLvl w:val="1"/>
      </w:pPr>
      <w:r>
        <w:rPr>
          <w:rFonts w:hint="eastAsia" w:ascii="宋体" w:hAnsi="宋体" w:eastAsia="宋体" w:cs="宋体"/>
          <w:b/>
          <w:sz w:val="24"/>
          <w:szCs w:val="24"/>
          <w:shd w:val="clear" w:color="auto" w:fill="ffffff"/>
        </w:rPr>
        <w:br w:type="page" w:clear="all"/>
      </w:r>
      <w:r>
        <w:rPr>
          <w:rFonts w:hint="eastAsia" w:ascii="宋体" w:hAnsi="宋体" w:eastAsia="宋体" w:cs="宋体"/>
          <w:b/>
          <w:sz w:val="24"/>
          <w:szCs w:val="24"/>
          <w:shd w:val="clear" w:color="auto" w:fill="ffffff"/>
        </w:rPr>
        <w:t xml:space="preserve">6、服务或技术要求偏离表</w:t>
      </w:r>
      <w:r/>
    </w:p>
    <w:p>
      <w:pPr>
        <w:jc w:val="center"/>
        <w:spacing w:line="360" w:lineRule="auto"/>
        <w:rPr>
          <w:rFonts w:ascii="宋体" w:hAnsi="宋体" w:eastAsia="宋体" w:cs="宋体"/>
          <w:b/>
          <w:sz w:val="24"/>
          <w:szCs w:val="24"/>
          <w:shd w:val="clear" w:color="auto" w:fill="ffffff"/>
        </w:rPr>
      </w:pPr>
      <w:r>
        <w:rPr>
          <w:rFonts w:ascii="宋体" w:hAnsi="宋体" w:eastAsia="宋体" w:cs="宋体"/>
          <w:b/>
          <w:sz w:val="24"/>
          <w:szCs w:val="24"/>
          <w:shd w:val="clear" w:color="auto" w:fill="ffffff"/>
        </w:rPr>
      </w:r>
      <w:r/>
    </w:p>
    <w:p>
      <w:pPr>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服务或技术要求偏离表</w:t>
      </w:r>
      <w:r/>
    </w:p>
    <w:p>
      <w:pPr>
        <w:pStyle w:val="831"/>
        <w:ind w:firstLine="520"/>
        <w:spacing w:line="360" w:lineRule="auto"/>
      </w:pPr>
      <w:r/>
      <w:r/>
    </w:p>
    <w:tbl>
      <w:tblPr>
        <w:tblStyle w:val="7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74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3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83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8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74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3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83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8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74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3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83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8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74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3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83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8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74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3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83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8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r>
    </w:tbl>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2、本表不作为响应单位对所响应标的物服务条款详细描述和说明的替代。</w:t>
      </w:r>
      <w:r/>
    </w:p>
    <w:p>
      <w:pPr>
        <w:spacing w:line="360" w:lineRule="auto"/>
        <w:rPr>
          <w:rFonts w:ascii="宋体" w:hAnsi="宋体" w:eastAsia="宋体" w:cs="宋体"/>
          <w:sz w:val="24"/>
          <w:szCs w:val="20"/>
        </w:rPr>
      </w:pPr>
      <w:r>
        <w:rPr>
          <w:rFonts w:ascii="宋体" w:hAnsi="宋体" w:eastAsia="宋体" w:cs="宋体"/>
          <w:sz w:val="24"/>
          <w:szCs w:val="20"/>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br w:type="page" w:clear="all"/>
      </w:r>
      <w:r/>
    </w:p>
    <w:p>
      <w:pPr>
        <w:spacing w:line="360" w:lineRule="auto"/>
        <w:rPr>
          <w:rFonts w:ascii="宋体" w:hAnsi="宋体" w:eastAsia="宋体" w:cs="宋体"/>
          <w:b/>
          <w:sz w:val="24"/>
          <w:szCs w:val="24"/>
          <w:shd w:val="clear" w:color="auto" w:fill="ffffff"/>
        </w:rPr>
        <w:outlineLvl w:val="1"/>
      </w:pPr>
      <w:r>
        <w:rPr>
          <w:rFonts w:hint="eastAsia" w:ascii="宋体" w:hAnsi="宋体" w:eastAsia="宋体" w:cs="宋体"/>
          <w:b/>
          <w:sz w:val="24"/>
          <w:szCs w:val="24"/>
          <w:shd w:val="clear" w:color="auto" w:fill="ffffff"/>
        </w:rPr>
        <w:t xml:space="preserve">7、商务要求偏离表</w:t>
      </w:r>
      <w:r/>
    </w:p>
    <w:p>
      <w:pPr>
        <w:jc w:val="center"/>
        <w:spacing w:line="360" w:lineRule="auto"/>
        <w:rPr>
          <w:rFonts w:ascii="宋体" w:hAnsi="宋体" w:eastAsia="宋体" w:cs="宋体"/>
          <w:b/>
          <w:bCs/>
          <w:sz w:val="24"/>
          <w:szCs w:val="24"/>
          <w:shd w:val="clear" w:color="auto" w:fill="ffffff"/>
        </w:rPr>
      </w:pPr>
      <w:r>
        <w:rPr>
          <w:rFonts w:ascii="宋体" w:hAnsi="宋体" w:eastAsia="宋体" w:cs="宋体"/>
          <w:b/>
          <w:bCs/>
          <w:sz w:val="24"/>
          <w:szCs w:val="24"/>
          <w:shd w:val="clear" w:color="auto" w:fill="ffffff"/>
        </w:rPr>
      </w:r>
      <w:r/>
    </w:p>
    <w:p>
      <w:pPr>
        <w:jc w:val="center"/>
        <w:spacing w:line="360" w:lineRule="auto"/>
        <w:rPr>
          <w:rFonts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商务要求偏离表</w:t>
      </w:r>
      <w:r/>
    </w:p>
    <w:p>
      <w:pPr>
        <w:pStyle w:val="831"/>
        <w:ind w:firstLine="520"/>
        <w:spacing w:line="360" w:lineRule="auto"/>
      </w:pPr>
      <w:r/>
      <w:r/>
    </w:p>
    <w:tbl>
      <w:tblPr>
        <w:tblStyle w:val="78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序号</w:t>
            </w:r>
            <w:r/>
          </w:p>
        </w:tc>
        <w:tc>
          <w:tcPr>
            <w:tcW w:w="748"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采购内容</w:t>
            </w:r>
            <w:r/>
          </w:p>
        </w:tc>
        <w:tc>
          <w:tcPr>
            <w:tcW w:w="938"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采购要求</w:t>
            </w:r>
            <w:r/>
          </w:p>
        </w:tc>
        <w:tc>
          <w:tcPr>
            <w:tcW w:w="834"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响应情况</w:t>
            </w:r>
            <w:r/>
          </w:p>
        </w:tc>
        <w:tc>
          <w:tcPr>
            <w:tcW w:w="984"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偏离/响应</w:t>
            </w:r>
            <w:r/>
          </w:p>
        </w:tc>
        <w:tc>
          <w:tcPr>
            <w:tcW w:w="1017" w:type="pct"/>
            <w:vAlign w:val="center"/>
            <w:textDirection w:val="lrTb"/>
            <w:noWrap w:val="false"/>
          </w:tcPr>
          <w:p>
            <w:pPr>
              <w:pStyle w:val="1122"/>
              <w:ind w:firstLine="0"/>
              <w:jc w:val="center"/>
              <w:spacing w:line="400" w:lineRule="exact"/>
              <w:rPr>
                <w:rFonts w:ascii="宋体" w:hAnsi="宋体" w:eastAsia="宋体" w:cs="宋体"/>
                <w:szCs w:val="24"/>
              </w:rPr>
            </w:pPr>
            <w:r>
              <w:rPr>
                <w:rFonts w:hint="eastAsia" w:ascii="宋体" w:hAnsi="宋体" w:eastAsia="宋体" w:cs="宋体"/>
                <w:szCs w:val="24"/>
              </w:rPr>
              <w:t xml:space="preserve">说明</w:t>
            </w:r>
            <w:r/>
          </w:p>
        </w:tc>
      </w:tr>
      <w:tr>
        <w:trPr>
          <w:jc w:val="center"/>
          <w:trHeight w:val="423"/>
        </w:trPr>
        <w:tc>
          <w:tcPr>
            <w:tcW w:w="479"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74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3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83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8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74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3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83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8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74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3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83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8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74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3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83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8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r>
      <w:tr>
        <w:trPr>
          <w:jc w:val="center"/>
          <w:trHeight w:val="423"/>
        </w:trPr>
        <w:tc>
          <w:tcPr>
            <w:tcW w:w="479"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74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38"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83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984"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c>
          <w:tcPr>
            <w:tcW w:w="1017" w:type="pct"/>
            <w:textDirection w:val="lrTb"/>
            <w:noWrap w:val="false"/>
          </w:tcPr>
          <w:p>
            <w:pPr>
              <w:pStyle w:val="1122"/>
              <w:ind w:firstLine="0"/>
              <w:jc w:val="center"/>
              <w:spacing w:line="400" w:lineRule="exact"/>
              <w:rPr>
                <w:rFonts w:ascii="宋体" w:hAnsi="宋体" w:eastAsia="宋体" w:cs="宋体"/>
                <w:szCs w:val="24"/>
              </w:rPr>
            </w:pPr>
            <w:r>
              <w:rPr>
                <w:rFonts w:ascii="宋体" w:hAnsi="宋体" w:eastAsia="宋体" w:cs="宋体"/>
                <w:szCs w:val="24"/>
              </w:rPr>
            </w:r>
            <w:r/>
          </w:p>
        </w:tc>
      </w:tr>
    </w:tbl>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2、本表不作为响应单位对所响应标的物商务条款详细描述和说明的替代。</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numPr>
          <w:ilvl w:val="0"/>
          <w:numId w:val="0"/>
        </w:numPr>
        <w:spacing w:line="360" w:lineRule="auto"/>
        <w:rPr>
          <w:rFonts w:ascii="宋体" w:hAnsi="宋体" w:eastAsia="宋体" w:cs="宋体"/>
          <w:b/>
          <w:sz w:val="24"/>
          <w:szCs w:val="21"/>
        </w:rPr>
        <w:outlineLvl w:val="1"/>
      </w:pPr>
      <w:r>
        <w:rPr>
          <w:rFonts w:hint="eastAsia" w:ascii="宋体" w:hAnsi="宋体" w:eastAsia="宋体" w:cs="宋体"/>
          <w:b/>
          <w:sz w:val="24"/>
          <w:szCs w:val="21"/>
          <w:lang w:val="en-US" w:eastAsia="zh-CN"/>
        </w:rPr>
        <w:t xml:space="preserve">8、</w:t>
      </w:r>
      <w:r>
        <w:rPr>
          <w:rFonts w:hint="eastAsia" w:ascii="宋体" w:hAnsi="宋体" w:eastAsia="宋体" w:cs="宋体"/>
          <w:b/>
          <w:sz w:val="24"/>
          <w:szCs w:val="21"/>
        </w:rPr>
        <w:t xml:space="preserve">承诺书（信息安全、人员承诺）</w:t>
      </w:r>
      <w:r/>
    </w:p>
    <w:p>
      <w:pPr>
        <w:jc w:val="center"/>
        <w:spacing w:line="360" w:lineRule="auto"/>
        <w:rPr>
          <w:rFonts w:eastAsia="宋体"/>
        </w:rPr>
      </w:pPr>
      <w:r>
        <w:rPr>
          <w:rFonts w:hint="eastAsia" w:eastAsia="宋体"/>
          <w:sz w:val="24"/>
          <w:szCs w:val="24"/>
          <w:lang w:val="en-US" w:eastAsia="zh-CN"/>
        </w:rPr>
        <w:t xml:space="preserve">8.1</w:t>
      </w:r>
      <w:r>
        <w:rPr>
          <w:rFonts w:hint="eastAsia" w:ascii="宋体" w:hAnsi="宋体" w:eastAsia="宋体" w:cs="宋体"/>
          <w:b/>
          <w:bCs/>
          <w:sz w:val="24"/>
          <w:szCs w:val="24"/>
        </w:rPr>
        <w:t xml:space="preserve">拟投入本项目人员承诺书</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szCs w:val="24"/>
          <w:u w:val="single"/>
        </w:rPr>
      </w:pPr>
      <w:r>
        <w:rPr>
          <w:rFonts w:hint="eastAsia" w:ascii="宋体" w:hAnsi="宋体" w:eastAsia="宋体" w:cs="宋体"/>
          <w:sz w:val="24"/>
          <w:u w:val="single"/>
        </w:rPr>
        <w:t xml:space="preserve">苏州工业园区社会保险基金和公积金管理中心</w:t>
      </w:r>
      <w:r>
        <w:rPr>
          <w:rFonts w:hint="eastAsia" w:ascii="宋体" w:hAnsi="宋体" w:eastAsia="宋体" w:cs="宋体"/>
          <w:sz w:val="24"/>
          <w:szCs w:val="24"/>
          <w:u w:val="single"/>
        </w:rPr>
        <w:t xml:space="preserve">：</w:t>
      </w:r>
      <w:r/>
    </w:p>
    <w:p>
      <w:pPr>
        <w:ind w:firstLine="480"/>
        <w:spacing w:line="360" w:lineRule="auto"/>
        <w:widowControl/>
        <w:rPr>
          <w:rFonts w:eastAsia="宋体"/>
          <w:sz w:val="24"/>
          <w:szCs w:val="24"/>
        </w:rPr>
      </w:pPr>
      <w:r>
        <w:rPr>
          <w:rFonts w:hint="eastAsia" w:eastAsia="宋体"/>
          <w:sz w:val="24"/>
          <w:szCs w:val="24"/>
        </w:rPr>
        <w:t xml:space="preserve">我司针对本项目，</w:t>
      </w:r>
      <w:r>
        <w:rPr>
          <w:rFonts w:hint="eastAsia" w:eastAsia="宋体"/>
          <w:sz w:val="24"/>
          <w:szCs w:val="24"/>
          <w:lang w:val="en-US" w:eastAsia="zh-CN"/>
        </w:rPr>
        <w:t xml:space="preserve">中标后</w:t>
      </w:r>
      <w:r>
        <w:rPr>
          <w:rFonts w:hint="eastAsia" w:eastAsia="宋体"/>
          <w:sz w:val="24"/>
          <w:szCs w:val="24"/>
        </w:rPr>
        <w:t xml:space="preserve">投入服务人员的数量及人员相关资质满足（或优于）</w:t>
      </w:r>
      <w:r>
        <w:rPr>
          <w:rFonts w:hint="eastAsia" w:eastAsia="宋体"/>
          <w:sz w:val="24"/>
          <w:szCs w:val="24"/>
          <w:lang w:val="en-US" w:eastAsia="zh-CN"/>
        </w:rPr>
        <w:t xml:space="preserve">招标</w:t>
      </w:r>
      <w:r>
        <w:rPr>
          <w:rFonts w:hint="eastAsia" w:eastAsia="宋体"/>
          <w:sz w:val="24"/>
          <w:szCs w:val="24"/>
        </w:rPr>
        <w:t xml:space="preserve">文件要求。</w:t>
      </w:r>
      <w:r/>
    </w:p>
    <w:p>
      <w:pPr>
        <w:ind w:right="105" w:firstLine="210"/>
        <w:jc w:val="right"/>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480"/>
        <w:jc w:val="right"/>
        <w:spacing w:line="360" w:lineRule="auto"/>
        <w:widowControl/>
        <w:rPr>
          <w:rFonts w:ascii="宋体" w:hAnsi="宋体" w:eastAsia="宋体" w:cs="宋体"/>
          <w:sz w:val="24"/>
          <w:szCs w:val="24"/>
        </w:rPr>
      </w:pPr>
      <w:r>
        <w:rPr>
          <w:rFonts w:hint="eastAsia" w:ascii="宋体" w:hAnsi="宋体" w:eastAsia="宋体" w:cs="宋体"/>
          <w:sz w:val="24"/>
          <w:szCs w:val="24"/>
        </w:rPr>
        <w:t xml:space="preserve">日期：　　　年　　月　　日</w:t>
      </w:r>
      <w:r/>
    </w:p>
    <w:p>
      <w:pPr>
        <w:jc w:val="center"/>
        <w:spacing w:line="360" w:lineRule="auto"/>
        <w:rPr>
          <w:rFonts w:ascii="宋体" w:hAnsi="宋体" w:eastAsia="宋体" w:cs="宋体"/>
          <w:b/>
          <w:bCs/>
          <w:sz w:val="24"/>
          <w:szCs w:val="24"/>
        </w:rPr>
      </w:pPr>
      <w:r>
        <w:rPr>
          <w:rFonts w:ascii="宋体" w:hAnsi="宋体" w:eastAsia="宋体" w:cs="宋体"/>
          <w:b/>
          <w:bCs/>
          <w:sz w:val="24"/>
          <w:szCs w:val="24"/>
        </w:rPr>
      </w:r>
      <w:r/>
    </w:p>
    <w:p>
      <w:pPr>
        <w:jc w:val="left"/>
        <w:rPr>
          <w:rFonts w:ascii="宋体" w:hAnsi="宋体" w:eastAsia="宋体" w:cs="宋体"/>
          <w:b/>
          <w:bCs/>
          <w:sz w:val="24"/>
          <w:szCs w:val="24"/>
        </w:rPr>
      </w:pPr>
      <w:r>
        <w:rPr>
          <w:rFonts w:hint="eastAsia" w:ascii="宋体" w:hAnsi="宋体" w:eastAsia="宋体" w:cs="宋体"/>
          <w:b/>
          <w:bCs/>
          <w:sz w:val="24"/>
          <w:szCs w:val="24"/>
        </w:rPr>
        <w:br w:type="page" w:clear="all"/>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.2针对本项目信息安全的承诺书</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szCs w:val="24"/>
          <w:u w:val="single"/>
        </w:rPr>
      </w:pPr>
      <w:r>
        <w:rPr>
          <w:rFonts w:hint="eastAsia" w:ascii="宋体" w:hAnsi="宋体" w:eastAsia="宋体" w:cs="宋体"/>
          <w:sz w:val="24"/>
          <w:u w:val="single"/>
        </w:rPr>
        <w:t xml:space="preserve">苏州工业园区社会保险基金和公积金管理中心</w:t>
      </w:r>
      <w:r>
        <w:rPr>
          <w:rFonts w:hint="eastAsia" w:ascii="宋体" w:hAnsi="宋体" w:eastAsia="宋体" w:cs="宋体"/>
          <w:sz w:val="24"/>
          <w:szCs w:val="24"/>
          <w:u w:val="single"/>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本项目实施过程中，我司将完全响应采购人对于本项目的各项信息安全要求，若发生数据泄露、数据被篡改等重大信息安全事件，我司将向采购人按当年度合同总金额的50%支付违约金。</w:t>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firstLine="480"/>
        <w:jc w:val="right"/>
        <w:spacing w:line="360" w:lineRule="auto"/>
        <w:widowControl/>
        <w:rPr>
          <w:rFonts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r>
      <w:r/>
    </w:p>
    <w:p>
      <w:pPr>
        <w:pStyle w:val="840"/>
        <w:ind w:firstLine="0"/>
        <w:spacing w:line="360" w:lineRule="auto"/>
      </w:pPr>
      <w:r/>
      <w:r/>
    </w:p>
    <w:p>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bCs/>
          <w:sz w:val="24"/>
          <w:szCs w:val="24"/>
        </w:rPr>
        <w:outlineLvl w:val="1"/>
      </w:pPr>
      <w:r>
        <w:rPr>
          <w:rFonts w:hint="eastAsia" w:ascii="宋体" w:hAnsi="宋体" w:eastAsia="宋体" w:cs="宋体"/>
          <w:b/>
          <w:sz w:val="24"/>
          <w:szCs w:val="24"/>
          <w:shd w:val="clear" w:color="auto" w:fill="ffffff"/>
          <w:lang w:val="en-US" w:eastAsia="zh-CN"/>
        </w:rPr>
        <w:t xml:space="preserve">9</w:t>
      </w:r>
      <w:r>
        <w:rPr>
          <w:rFonts w:hint="eastAsia" w:ascii="宋体" w:hAnsi="宋体" w:eastAsia="宋体" w:cs="宋体"/>
          <w:b/>
          <w:sz w:val="24"/>
          <w:szCs w:val="24"/>
          <w:shd w:val="clear" w:color="auto" w:fill="ffffff"/>
        </w:rPr>
        <w:t xml:space="preserve">、拟投入本项目人员配备一览表</w:t>
      </w:r>
      <w:r/>
    </w:p>
    <w:p>
      <w:pPr>
        <w:jc w:val="center"/>
        <w:spacing w:line="360" w:lineRule="auto"/>
      </w:pPr>
      <w:r>
        <w:rPr>
          <w:rFonts w:hint="eastAsia" w:ascii="宋体" w:hAnsi="宋体" w:eastAsia="宋体" w:cs="宋体"/>
          <w:b/>
          <w:bCs/>
          <w:sz w:val="24"/>
          <w:szCs w:val="24"/>
        </w:rPr>
        <w:t xml:space="preserve">拟投入本项目人员配备一览表</w:t>
      </w:r>
      <w:r/>
    </w:p>
    <w:tbl>
      <w:tblPr>
        <w:tblStyle w:val="78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985"/>
        <w:gridCol w:w="1064"/>
        <w:gridCol w:w="827"/>
        <w:gridCol w:w="716"/>
        <w:gridCol w:w="858"/>
        <w:gridCol w:w="925"/>
        <w:gridCol w:w="1255"/>
        <w:gridCol w:w="1579"/>
        <w:gridCol w:w="827"/>
      </w:tblGrid>
      <w:tr>
        <w:trPr>
          <w:jc w:val="center"/>
          <w:trHeight w:val="851"/>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序号</w:t>
            </w:r>
            <w:r/>
          </w:p>
        </w:tc>
        <w:tc>
          <w:tcPr>
            <w:tcW w:w="499"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岗位</w:t>
            </w:r>
            <w:r/>
          </w:p>
        </w:tc>
        <w:tc>
          <w:tcPr>
            <w:tcW w:w="539"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姓名</w:t>
            </w:r>
            <w:r/>
          </w:p>
        </w:tc>
        <w:tc>
          <w:tcPr>
            <w:tcW w:w="419"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性别</w:t>
            </w:r>
            <w:r/>
          </w:p>
        </w:tc>
        <w:tc>
          <w:tcPr>
            <w:tcW w:w="363"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年龄</w:t>
            </w:r>
            <w:r/>
          </w:p>
        </w:tc>
        <w:tc>
          <w:tcPr>
            <w:tcW w:w="43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学历</w:t>
            </w:r>
            <w:r/>
          </w:p>
        </w:tc>
        <w:tc>
          <w:tcPr>
            <w:tcW w:w="469"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专业</w:t>
            </w:r>
            <w:r/>
          </w:p>
        </w:tc>
        <w:tc>
          <w:tcPr>
            <w:tcW w:w="636"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证书情况</w:t>
            </w:r>
            <w:r/>
          </w:p>
        </w:tc>
        <w:tc>
          <w:tcPr>
            <w:tcW w:w="800"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从事本工作时间</w:t>
            </w:r>
            <w:r/>
          </w:p>
        </w:tc>
        <w:tc>
          <w:tcPr>
            <w:tcW w:w="419"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备注</w:t>
            </w:r>
            <w:r/>
          </w:p>
        </w:tc>
      </w:tr>
      <w:tr>
        <w:trPr>
          <w:jc w:val="center"/>
          <w:trHeight w:val="403"/>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08"/>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2</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01"/>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3</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21"/>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4</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13"/>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5</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19"/>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6</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11"/>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7</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17"/>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8</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23"/>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9</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14"/>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10</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21"/>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11</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13"/>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12</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19"/>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13</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410"/>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14</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jc w:val="center"/>
          <w:trHeight w:val="567"/>
        </w:trPr>
        <w:tc>
          <w:tcPr>
            <w:tcW w:w="415" w:type="pct"/>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w:t>
            </w:r>
            <w:r/>
          </w:p>
        </w:tc>
        <w:tc>
          <w:tcPr>
            <w:tcW w:w="49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53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363"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35"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6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636"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800"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W w:w="419" w:type="pct"/>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bl>
    <w:p>
      <w:pPr>
        <w:spacing w:line="360" w:lineRule="auto"/>
        <w:rPr>
          <w:rFonts w:ascii="宋体" w:hAnsi="宋体" w:eastAsia="宋体" w:cs="宋体"/>
          <w:b/>
          <w:sz w:val="24"/>
          <w:szCs w:val="24"/>
        </w:rPr>
      </w:pPr>
      <w:r>
        <w:rPr>
          <w:rFonts w:ascii="宋体" w:hAnsi="宋体" w:eastAsia="宋体" w:cs="宋体"/>
          <w:b/>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240" w:lineRule="auto"/>
        <w:rPr>
          <w:rFonts w:hint="eastAsia" w:ascii="宋体" w:hAnsi="宋体" w:eastAsia="宋体" w:cs="宋体"/>
          <w:b/>
          <w:sz w:val="24"/>
          <w:szCs w:val="21"/>
        </w:rPr>
        <w:outlineLvl w:val="9"/>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4"/>
        </w:rPr>
        <w:outlineLvl w:val="1"/>
      </w:pPr>
      <w:r>
        <w:rPr>
          <w:rFonts w:hint="eastAsia" w:ascii="宋体" w:hAnsi="宋体" w:eastAsia="宋体" w:cs="宋体"/>
          <w:b/>
          <w:sz w:val="24"/>
          <w:szCs w:val="21"/>
        </w:rPr>
        <w:t xml:space="preserve">10、类似业绩情况表</w:t>
      </w:r>
      <w:r/>
    </w:p>
    <w:p>
      <w:pPr>
        <w:jc w:val="center"/>
        <w:spacing w:line="360" w:lineRule="auto"/>
      </w:pPr>
      <w:r>
        <w:rPr>
          <w:rFonts w:hint="eastAsia" w:ascii="宋体" w:hAnsi="宋体" w:eastAsia="宋体" w:cs="宋体"/>
          <w:b/>
          <w:sz w:val="24"/>
          <w:szCs w:val="24"/>
        </w:rPr>
        <w:t xml:space="preserve">类似业绩情况表</w:t>
      </w:r>
      <w:r/>
    </w:p>
    <w:tbl>
      <w:tblPr>
        <w:tblStyle w:val="789"/>
        <w:tblW w:w="45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02"/>
        <w:gridCol w:w="1990"/>
        <w:gridCol w:w="1744"/>
        <w:gridCol w:w="2292"/>
        <w:gridCol w:w="1943"/>
      </w:tblGrid>
      <w:tr>
        <w:trPr>
          <w:cantSplit/>
          <w:jc w:val="center"/>
          <w:trHeight w:val="740"/>
        </w:trPr>
        <w:tc>
          <w:tcPr>
            <w:tcW w:w="457"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W w:w="1134" w:type="pct"/>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项目名称</w:t>
            </w:r>
            <w:r/>
          </w:p>
        </w:tc>
        <w:tc>
          <w:tcPr>
            <w:tcW w:w="994" w:type="pct"/>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合同期</w:t>
            </w:r>
            <w:r/>
          </w:p>
        </w:tc>
        <w:tc>
          <w:tcPr>
            <w:tcW w:w="1306" w:type="pct"/>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合同金额（万元）</w:t>
            </w:r>
            <w:r/>
          </w:p>
        </w:tc>
        <w:tc>
          <w:tcPr>
            <w:tcW w:w="1107" w:type="pct"/>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备注</w:t>
            </w:r>
            <w:r/>
          </w:p>
        </w:tc>
      </w:tr>
      <w:tr>
        <w:trPr>
          <w:cantSplit/>
          <w:jc w:val="center"/>
          <w:trHeight w:val="510" w:hRule="exact"/>
        </w:trPr>
        <w:tc>
          <w:tcPr>
            <w:tcW w:w="457"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W w:w="113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99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306"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107"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r>
      <w:tr>
        <w:trPr>
          <w:cantSplit/>
          <w:jc w:val="center"/>
          <w:trHeight w:val="510" w:hRule="exact"/>
        </w:trPr>
        <w:tc>
          <w:tcPr>
            <w:tcW w:w="457"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W w:w="113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99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306"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107"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r>
      <w:tr>
        <w:trPr>
          <w:cantSplit/>
          <w:jc w:val="center"/>
          <w:trHeight w:val="510" w:hRule="exact"/>
        </w:trPr>
        <w:tc>
          <w:tcPr>
            <w:tcW w:w="457"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13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99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306"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107"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r>
      <w:tr>
        <w:trPr>
          <w:cantSplit/>
          <w:jc w:val="center"/>
          <w:trHeight w:val="510" w:hRule="exact"/>
        </w:trPr>
        <w:tc>
          <w:tcPr>
            <w:tcW w:w="457"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W w:w="113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99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306"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107"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r>
      <w:tr>
        <w:trPr>
          <w:cantSplit/>
          <w:jc w:val="center"/>
          <w:trHeight w:val="510" w:hRule="exact"/>
        </w:trPr>
        <w:tc>
          <w:tcPr>
            <w:tcW w:w="457"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W w:w="113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99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306"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107"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r>
      <w:tr>
        <w:trPr>
          <w:cantSplit/>
          <w:jc w:val="center"/>
          <w:trHeight w:val="510" w:hRule="exact"/>
        </w:trPr>
        <w:tc>
          <w:tcPr>
            <w:tcW w:w="457" w:type="pct"/>
            <w:vAlign w:val="center"/>
            <w:textDirection w:val="lrTb"/>
            <w:noWrap w:val="false"/>
          </w:tcPr>
          <w:p>
            <w:pPr>
              <w:jc w:val="center"/>
              <w:rPr>
                <w:rFonts w:cs="宋体" w:asciiTheme="minorEastAsia" w:hAnsiTheme="minorEastAsia"/>
                <w:sz w:val="24"/>
                <w:szCs w:val="24"/>
              </w:rPr>
            </w:pPr>
            <w:r>
              <w:rPr>
                <w:rFonts w:hint="eastAsia" w:cs="宋体" w:asciiTheme="minorEastAsia" w:hAnsiTheme="minorEastAsia"/>
                <w:sz w:val="24"/>
                <w:szCs w:val="24"/>
              </w:rPr>
              <w:t xml:space="preserve">……</w:t>
            </w:r>
            <w:r/>
          </w:p>
        </w:tc>
        <w:tc>
          <w:tcPr>
            <w:tcW w:w="113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99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306"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107"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r>
      <w:tr>
        <w:trPr>
          <w:cantSplit/>
          <w:jc w:val="center"/>
          <w:trHeight w:val="510" w:hRule="exact"/>
        </w:trPr>
        <w:tc>
          <w:tcPr>
            <w:tcW w:w="457"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13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99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306"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107"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r>
      <w:tr>
        <w:trPr>
          <w:cantSplit/>
          <w:jc w:val="center"/>
          <w:trHeight w:val="510" w:hRule="exact"/>
        </w:trPr>
        <w:tc>
          <w:tcPr>
            <w:tcW w:w="457"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13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994"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306"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c>
          <w:tcPr>
            <w:tcW w:w="1107" w:type="pct"/>
            <w:vAlign w:val="center"/>
            <w:textDirection w:val="lrTb"/>
            <w:noWrap w:val="false"/>
          </w:tcPr>
          <w:p>
            <w:pPr>
              <w:jc w:val="center"/>
              <w:rPr>
                <w:rFonts w:cs="宋体" w:asciiTheme="minorEastAsia" w:hAnsiTheme="minorEastAsia"/>
                <w:sz w:val="24"/>
                <w:szCs w:val="24"/>
              </w:rPr>
            </w:pPr>
            <w:r>
              <w:rPr>
                <w:rFonts w:cs="宋体" w:asciiTheme="minorEastAsia" w:hAnsiTheme="minorEastAsia"/>
                <w:sz w:val="24"/>
                <w:szCs w:val="24"/>
              </w:rPr>
            </w:r>
            <w:r/>
          </w:p>
        </w:tc>
      </w:tr>
    </w:tbl>
    <w:p>
      <w:pPr>
        <w:pStyle w:val="800"/>
        <w:rPr>
          <w:rFonts w:hint="default" w:ascii="宋体" w:hAnsi="宋体" w:eastAsia="宋体" w:cs="宋体"/>
        </w:rPr>
      </w:pPr>
      <w:r>
        <w:rPr>
          <w:rFonts w:hint="default" w:ascii="宋体" w:hAnsi="宋体" w:eastAsia="宋体" w:cs="宋体"/>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b/>
          <w:sz w:val="24"/>
          <w:szCs w:val="21"/>
        </w:rPr>
      </w:pPr>
      <w:r>
        <w:rPr>
          <w:rFonts w:hint="eastAsia" w:ascii="宋体" w:hAnsi="宋体" w:eastAsia="宋体" w:cs="宋体"/>
          <w:b/>
          <w:sz w:val="24"/>
          <w:szCs w:val="21"/>
        </w:rPr>
        <w:br w:type="page" w:clear="all"/>
      </w:r>
      <w:r/>
    </w:p>
    <w:p>
      <w:pPr>
        <w:spacing w:line="360" w:lineRule="auto"/>
        <w:rPr>
          <w:rFonts w:ascii="宋体" w:hAnsi="宋体" w:eastAsia="宋体" w:cs="宋体"/>
          <w:b/>
          <w:sz w:val="24"/>
          <w:szCs w:val="20"/>
          <w:shd w:val="clear" w:color="auto" w:fill="ffffff"/>
        </w:rPr>
        <w:outlineLvl w:val="1"/>
      </w:pPr>
      <w:r>
        <w:rPr>
          <w:rFonts w:hint="eastAsia" w:ascii="宋体" w:hAnsi="宋体" w:eastAsia="宋体" w:cs="宋体"/>
          <w:b/>
          <w:sz w:val="24"/>
          <w:szCs w:val="21"/>
        </w:rPr>
        <w:t xml:space="preserve">11、资格证明文件</w:t>
      </w:r>
      <w:r/>
    </w:p>
    <w:p>
      <w:pPr>
        <w:spacing w:line="360" w:lineRule="auto"/>
        <w:rPr>
          <w:rFonts w:ascii="宋体" w:hAnsi="宋体" w:eastAsia="宋体" w:cs="宋体"/>
          <w:b/>
          <w:sz w:val="24"/>
          <w:szCs w:val="20"/>
          <w:shd w:val="clear" w:color="auto" w:fill="ffffff"/>
        </w:rPr>
      </w:pPr>
      <w:r>
        <w:rPr>
          <w:rFonts w:ascii="宋体" w:hAnsi="宋体" w:eastAsia="宋体" w:cs="宋体"/>
          <w:b/>
          <w:sz w:val="24"/>
          <w:szCs w:val="20"/>
          <w:shd w:val="clear" w:color="auto" w:fill="ffffff"/>
        </w:rPr>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（1）资格文件的声明函</w:t>
      </w:r>
      <w:r/>
    </w:p>
    <w:p>
      <w:pPr>
        <w:jc w:val="center"/>
        <w:spacing w:line="360" w:lineRule="auto"/>
        <w:rPr>
          <w:rFonts w:ascii="宋体" w:hAnsi="宋体" w:eastAsia="宋体" w:cs="宋体"/>
          <w:b/>
          <w:bCs/>
          <w:sz w:val="24"/>
          <w:szCs w:val="20"/>
          <w:shd w:val="clear" w:color="auto" w:fill="ffffff"/>
        </w:rPr>
      </w:pPr>
      <w:r>
        <w:rPr>
          <w:rFonts w:ascii="宋体" w:hAnsi="宋体" w:eastAsia="宋体" w:cs="宋体"/>
          <w:b/>
          <w:bCs/>
          <w:sz w:val="24"/>
          <w:szCs w:val="20"/>
          <w:shd w:val="clear" w:color="auto" w:fill="ffffff"/>
        </w:rPr>
      </w:r>
      <w:r/>
    </w:p>
    <w:p>
      <w:pPr>
        <w:jc w:val="center"/>
        <w:spacing w:line="360" w:lineRule="auto"/>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t xml:space="preserve">资格文件的声明函</w:t>
      </w:r>
      <w:r/>
    </w:p>
    <w:p>
      <w:pPr>
        <w:pStyle w:val="831"/>
        <w:ind w:firstLine="520"/>
        <w:spacing w:line="360" w:lineRule="auto"/>
      </w:pPr>
      <w:r/>
      <w:r/>
    </w:p>
    <w:p>
      <w:pPr>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本公司愿就由贵司组织实施的编号为</w:t>
      </w:r>
      <w:r>
        <w:rPr>
          <w:rFonts w:hint="eastAsia" w:ascii="宋体" w:hAnsi="宋体" w:eastAsia="宋体" w:cs="宋体"/>
          <w:sz w:val="24"/>
          <w:szCs w:val="20"/>
          <w:u w:val="single"/>
          <w:shd w:val="clear" w:color="auto" w:fill="ffffff"/>
        </w:rPr>
        <w:t xml:space="preserve">JSZC-320591-SZCH-G2025-</w:t>
      </w:r>
      <w:r>
        <w:rPr>
          <w:rFonts w:hint="eastAsia" w:ascii="宋体" w:hAnsi="宋体" w:eastAsia="宋体" w:cs="宋体"/>
          <w:sz w:val="24"/>
          <w:szCs w:val="20"/>
          <w:u w:val="single"/>
          <w:shd w:val="clear" w:color="auto" w:fill="ffffff"/>
          <w:lang w:val="en-US" w:eastAsia="zh-CN"/>
        </w:rPr>
        <w:t xml:space="preserve">0083</w:t>
      </w:r>
      <w:r>
        <w:rPr>
          <w:rFonts w:hint="eastAsia" w:ascii="宋体" w:hAnsi="宋体" w:eastAsia="宋体" w:cs="宋体"/>
          <w:sz w:val="24"/>
          <w:szCs w:val="20"/>
          <w:shd w:val="clear" w:color="auto" w:fill="ffffff"/>
        </w:rPr>
        <w:t xml:space="preserve">号的招标活动进行投标（响应）。本公司所提交的投标（响应）文件中所有关于投标（响应）资格的文件、证明和陈述均是真实的、准确的。若与真实情况不符，本公司愿意承担由此而产生的一切后果。</w:t>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0"/>
        </w:rPr>
      </w:pPr>
      <w:r>
        <w:rPr>
          <w:rFonts w:ascii="宋体" w:hAnsi="宋体" w:eastAsia="宋体" w:cs="宋体"/>
          <w:sz w:val="24"/>
          <w:szCs w:val="20"/>
        </w:rPr>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ascii="宋体" w:hAnsi="宋体" w:eastAsia="宋体" w:cs="宋体"/>
          <w:b/>
          <w:bCs/>
          <w:sz w:val="24"/>
          <w:szCs w:val="20"/>
          <w:shd w:val="clear" w:color="auto" w:fill="ffffff"/>
        </w:rPr>
        <w:outlineLvl w:val="2"/>
      </w:pPr>
      <w:r/>
      <w:bookmarkStart w:id="54" w:name="_Hlk193378870"/>
      <w:r>
        <w:rPr>
          <w:rFonts w:hint="eastAsia" w:ascii="宋体" w:hAnsi="宋体" w:eastAsia="宋体" w:cs="宋体"/>
          <w:b/>
          <w:sz w:val="24"/>
          <w:szCs w:val="20"/>
          <w:shd w:val="clear" w:color="auto" w:fill="ffffff"/>
        </w:rPr>
        <w:t xml:space="preserve">（2）供应商基本情况表</w:t>
      </w:r>
      <w:r/>
    </w:p>
    <w:p>
      <w:pPr>
        <w:jc w:val="center"/>
        <w:spacing w:line="360" w:lineRule="auto"/>
      </w:pPr>
      <w:r>
        <w:rPr>
          <w:rFonts w:hint="eastAsia" w:ascii="宋体" w:hAnsi="宋体" w:eastAsia="宋体" w:cs="宋体"/>
          <w:b/>
          <w:bCs/>
          <w:sz w:val="24"/>
          <w:szCs w:val="20"/>
          <w:shd w:val="clear" w:color="auto" w:fill="ffffff"/>
        </w:rPr>
        <w:t xml:space="preserve">供应商基本情况表</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单位名称：</w:t>
      </w:r>
      <w:r/>
    </w:p>
    <w:tbl>
      <w:tblPr>
        <w:tblStyle w:val="789"/>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3266"/>
        <w:gridCol w:w="1825"/>
        <w:gridCol w:w="1563"/>
        <w:gridCol w:w="2158"/>
        <w:gridCol w:w="1042"/>
      </w:tblGrid>
      <w:tr>
        <w:trPr>
          <w:cantSplit/>
          <w:jc w:val="center"/>
          <w:trHeight w:val="363"/>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926"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93"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926"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tcW w:w="793"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342"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926"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657" w:type="pct"/>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926" w:type="pct"/>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657" w:type="pct"/>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926" w:type="pct"/>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r>
      <w:tr>
        <w:trPr>
          <w:cantSplit/>
          <w:jc w:val="center"/>
          <w:trHeight w:val="363"/>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926"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c>
          <w:tcPr>
            <w:tcW w:w="793"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926" w:type="pct"/>
            <w:vAlign w:val="center"/>
            <w:textDirection w:val="lrTb"/>
            <w:noWrap w:val="false"/>
          </w:tcPr>
          <w:p>
            <w:pPr>
              <w:ind w:firstLine="960"/>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342"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Height w:val="363"/>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342"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是否处于被行政或司法机关责令停业或停止承接项目或停止投标（响应）资格</w:t>
            </w:r>
            <w:r/>
          </w:p>
        </w:tc>
        <w:tc>
          <w:tcPr>
            <w:gridSpan w:val="4"/>
            <w:tcW w:w="3342"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342"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342"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342"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342"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r>
        <w:trPr>
          <w:cantSplit/>
          <w:jc w:val="center"/>
        </w:trPr>
        <w:tc>
          <w:tcPr>
            <w:tcW w:w="1657" w:type="pct"/>
            <w:vAlign w:val="center"/>
            <w:textDirection w:val="lrTb"/>
            <w:noWrap w:val="false"/>
          </w:tcPr>
          <w:p>
            <w:pPr>
              <w:jc w:val="lef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342" w:type="pct"/>
            <w:vAlign w:val="center"/>
            <w:textDirection w:val="lrTb"/>
            <w:noWrap w:val="false"/>
          </w:tcPr>
          <w:p>
            <w:pPr>
              <w:jc w:val="left"/>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tc>
      </w:tr>
    </w:tbl>
    <w:p>
      <w:pPr>
        <w:ind w:right="105"/>
        <w:jc w:val="right"/>
        <w:spacing w:line="360" w:lineRule="auto"/>
        <w:rPr>
          <w:rFonts w:ascii="宋体" w:hAnsi="宋体" w:eastAsia="宋体" w:cs="宋体"/>
          <w:sz w:val="24"/>
          <w:szCs w:val="24"/>
        </w:rPr>
      </w:pPr>
      <w:r>
        <w:rPr>
          <w:rFonts w:ascii="宋体" w:hAnsi="宋体" w:eastAsia="宋体" w:cs="宋体"/>
          <w:sz w:val="24"/>
          <w:szCs w:val="24"/>
        </w:rPr>
      </w:r>
      <w:r/>
    </w:p>
    <w:p>
      <w:pPr>
        <w:ind w:right="105"/>
        <w:jc w:val="right"/>
        <w:spacing w:line="360" w:lineRule="auto"/>
        <w:rPr>
          <w:rFonts w:ascii="宋体" w:hAnsi="宋体" w:eastAsia="宋体" w:cs="宋体"/>
          <w:sz w:val="24"/>
          <w:szCs w:val="24"/>
        </w:rPr>
      </w:pPr>
      <w:r>
        <w:rPr>
          <w:rFonts w:ascii="宋体" w:hAnsi="宋体" w:eastAsia="宋体" w:cs="宋体"/>
          <w:sz w:val="24"/>
          <w:szCs w:val="24"/>
        </w:rPr>
      </w:r>
      <w:r/>
    </w:p>
    <w:p>
      <w:pPr>
        <w:ind w:right="105"/>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bookmarkEnd w:id="54"/>
      <w:r/>
      <w:r/>
    </w:p>
    <w:p>
      <w:pPr>
        <w:rPr>
          <w:rFonts w:ascii="宋体" w:hAnsi="宋体" w:eastAsia="宋体" w:cs="宋体"/>
          <w:b/>
          <w:sz w:val="24"/>
          <w:szCs w:val="20"/>
          <w:shd w:val="clear" w:color="auto" w:fill="ffffff"/>
        </w:rPr>
      </w:pPr>
      <w:r>
        <w:rPr>
          <w:rFonts w:hint="eastAsia" w:ascii="宋体" w:hAnsi="宋体" w:eastAsia="宋体" w:cs="宋体"/>
          <w:b/>
          <w:sz w:val="24"/>
          <w:szCs w:val="20"/>
          <w:shd w:val="clear" w:color="auto" w:fill="ffffff"/>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（3）中小企业声明函</w:t>
      </w:r>
      <w:r/>
    </w:p>
    <w:p>
      <w:pPr>
        <w:jc w:val="center"/>
        <w:spacing w:line="360" w:lineRule="auto"/>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ind w:firstLine="482"/>
        <w:jc w:val="center"/>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0"/>
          <w:u w:val="single"/>
          <w:shd w:val="clear" w:color="auto" w:fill="ffffff"/>
        </w:rPr>
        <w:t xml:space="preserve">苏州工业园区社会保险基金和公积金管理中心</w:t>
      </w:r>
      <w:r>
        <w:rPr>
          <w:rFonts w:hint="eastAsia" w:ascii="宋体" w:hAnsi="宋体" w:eastAsia="宋体" w:cs="宋体"/>
          <w:sz w:val="24"/>
          <w:szCs w:val="20"/>
          <w:shd w:val="clear" w:color="auto" w:fill="ffffff"/>
        </w:rPr>
        <w:t xml:space="preserve">的</w:t>
      </w:r>
      <w:r>
        <w:rPr>
          <w:rFonts w:hint="eastAsia" w:ascii="宋体" w:hAnsi="宋体" w:eastAsia="宋体" w:cs="宋体"/>
          <w:i w:val="0"/>
          <w:iCs w:val="0"/>
          <w:caps w:val="0"/>
          <w:spacing w:val="0"/>
          <w:sz w:val="24"/>
          <w:szCs w:val="24"/>
          <w:u w:val="single"/>
          <w:shd w:val="clear" w:color="auto" w:fill="ffffff"/>
        </w:rPr>
        <w:t xml:space="preserve">苏州工业园区社会保险基金和公积金管理中心2025-2026年CA数字证书认证服务</w:t>
      </w:r>
      <w:r>
        <w:rPr>
          <w:rFonts w:hint="eastAsia" w:ascii="宋体" w:hAnsi="宋体" w:eastAsia="宋体" w:cs="宋体"/>
          <w:sz w:val="24"/>
          <w:szCs w:val="20"/>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4"/>
        </w:num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r>
      <w:r>
        <w:rPr>
          <w:rFonts w:hint="eastAsia" w:ascii="宋体" w:hAnsi="宋体" w:eastAsia="宋体" w:cs="宋体"/>
          <w:i w:val="0"/>
          <w:iCs w:val="0"/>
          <w:caps w:val="0"/>
          <w:spacing w:val="0"/>
          <w:sz w:val="24"/>
          <w:szCs w:val="24"/>
          <w:u w:val="single"/>
          <w:shd w:val="clear" w:color="auto" w:fill="ffffff"/>
        </w:rPr>
        <w:t xml:space="preserve">苏州工业园区社会保险基金和公积金管理中心2025-2026年CA数字证书认证服务</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软件和信息技术服务业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人，营业收入为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万元，资产总额为</w:t>
      </w:r>
      <w:r>
        <w:rPr>
          <w:rFonts w:hint="eastAsia" w:ascii="宋体" w:hAnsi="宋体" w:eastAsia="宋体" w:cs="宋体"/>
          <w:sz w:val="24"/>
          <w:szCs w:val="20"/>
          <w:u w:val="single"/>
          <w:shd w:val="clear" w:color="auto" w:fill="ffffff"/>
        </w:rPr>
        <w:t xml:space="preserve">      </w:t>
      </w:r>
      <w:r>
        <w:rPr>
          <w:rFonts w:hint="eastAsia" w:ascii="宋体" w:hAnsi="宋体" w:eastAsia="宋体" w:cs="宋体"/>
          <w:sz w:val="24"/>
          <w:szCs w:val="20"/>
          <w:shd w:val="clear" w:color="auto" w:fill="ffffff"/>
        </w:rPr>
        <w:t xml:space="preserve">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numPr>
          <w:ilvl w:val="0"/>
          <w:numId w:val="4"/>
        </w:num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4"/>
          <w:u w:val="single"/>
        </w:rPr>
        <w:t xml:space="preserve">标的名称</w:t>
      </w:r>
      <w:r>
        <w:rPr>
          <w:rFonts w:hint="eastAsia" w:ascii="宋体" w:hAnsi="宋体" w:eastAsia="宋体" w:cs="宋体"/>
          <w:b/>
          <w:sz w:val="24"/>
          <w:szCs w:val="20"/>
          <w:u w:val="single"/>
          <w:shd w:val="clear" w:color="auto" w:fill="ffffff"/>
        </w:rPr>
        <w:t xml:space="preserve">，</w:t>
      </w:r>
      <w:r>
        <w:rPr>
          <w:rFonts w:hint="eastAsia" w:ascii="宋体" w:hAnsi="宋体" w:eastAsia="宋体" w:cs="宋体"/>
          <w:sz w:val="24"/>
          <w:szCs w:val="20"/>
          <w:shd w:val="clear" w:color="auto" w:fill="ffffff"/>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0"/>
          <w:shd w:val="clear" w:color="auto" w:fill="ffffff"/>
        </w:rPr>
        <w:t xml:space="preserve">；承建（承接）企业为</w:t>
      </w:r>
      <w:r>
        <w:rPr>
          <w:rFonts w:hint="eastAsia" w:ascii="宋体" w:hAnsi="宋体" w:eastAsia="宋体" w:cs="宋体"/>
          <w:sz w:val="24"/>
          <w:szCs w:val="20"/>
          <w:u w:val="single"/>
          <w:shd w:val="clear" w:color="auto" w:fill="ffffff"/>
        </w:rPr>
        <w:t xml:space="preserve">（企业名称）</w:t>
      </w:r>
      <w:r>
        <w:rPr>
          <w:rFonts w:hint="eastAsia" w:ascii="宋体" w:hAnsi="宋体" w:eastAsia="宋体" w:cs="宋体"/>
          <w:sz w:val="24"/>
          <w:szCs w:val="20"/>
          <w:shd w:val="clear" w:color="auto" w:fill="ffffff"/>
        </w:rPr>
        <w:t xml:space="preserve">，从业人员人，营业收入为万元，资产总额为万元，属于</w:t>
      </w:r>
      <w:r>
        <w:rPr>
          <w:rFonts w:hint="eastAsia" w:ascii="宋体" w:hAnsi="宋体" w:eastAsia="宋体" w:cs="宋体"/>
          <w:sz w:val="24"/>
          <w:szCs w:val="20"/>
          <w:u w:val="single"/>
          <w:shd w:val="clear" w:color="auto" w:fill="ffffff"/>
        </w:rPr>
        <w:t xml:space="preserve">     （中型企业、小型企业、微型企业）</w:t>
      </w:r>
      <w:r>
        <w:rPr>
          <w:rFonts w:hint="eastAsia" w:ascii="宋体" w:hAnsi="宋体" w:eastAsia="宋体" w:cs="宋体"/>
          <w:sz w:val="24"/>
          <w:szCs w:val="20"/>
          <w:shd w:val="clear" w:color="auto" w:fill="ffffff"/>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w:t>
      </w:r>
      <w:r/>
    </w:p>
    <w:p>
      <w:pPr>
        <w:ind w:firstLine="480"/>
        <w:spacing w:line="360" w:lineRule="auto"/>
        <w:rPr>
          <w:rFonts w:ascii="宋体" w:hAnsi="宋体" w:eastAsia="宋体" w:cs="宋体"/>
          <w:sz w:val="24"/>
          <w:szCs w:val="20"/>
          <w:shd w:val="clear" w:color="auto" w:fill="ffffff"/>
        </w:rPr>
      </w:pPr>
      <w:r>
        <w:rPr>
          <w:rFonts w:hint="eastAsia" w:ascii="宋体" w:hAnsi="宋体" w:eastAsia="宋体" w:cs="宋体"/>
          <w:sz w:val="24"/>
          <w:szCs w:val="20"/>
          <w:shd w:val="clear" w:color="auto" w:fill="ffffff"/>
        </w:rPr>
        <w:t xml:space="preserve">以上企业，不属于大企业的分支机构，不存在控股股东</w:t>
      </w:r>
      <w:r>
        <w:rPr>
          <w:rFonts w:hint="eastAsia" w:ascii="宋体" w:hAnsi="宋体" w:eastAsia="宋体" w:cs="宋体"/>
          <w:sz w:val="24"/>
          <w:szCs w:val="24"/>
          <w:shd w:val="clear" w:color="auto" w:fill="ffffff"/>
        </w:rPr>
        <w:t xml:space="preserve">为大企业的情形，也不存在与大企业的负责人为同一人的情形。</w:t>
      </w:r>
      <w:r/>
    </w:p>
    <w:p>
      <w:pPr>
        <w:ind w:firstLine="480"/>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ascii="宋体" w:hAnsi="宋体" w:eastAsia="宋体" w:cs="宋体"/>
          <w:sz w:val="24"/>
          <w:szCs w:val="20"/>
          <w:shd w:val="clear" w:color="auto" w:fill="ffffff"/>
        </w:rPr>
      </w:pPr>
      <w:r>
        <w:rPr>
          <w:rFonts w:ascii="宋体" w:hAnsi="宋体" w:eastAsia="宋体" w:cs="宋体"/>
          <w:sz w:val="24"/>
          <w:szCs w:val="20"/>
          <w:shd w:val="clear" w:color="auto" w:fill="ffffff"/>
        </w:rPr>
      </w:r>
      <w:r/>
    </w:p>
    <w:p>
      <w:pPr>
        <w:ind w:firstLine="52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企业名称（盖章）：</w:t>
      </w:r>
      <w:r/>
    </w:p>
    <w:p>
      <w:pPr>
        <w:ind w:firstLine="52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spacing w:line="380" w:lineRule="exact"/>
        <w:rPr>
          <w:rFonts w:ascii="宋体" w:hAnsi="宋体" w:eastAsia="宋体" w:cs="宋体"/>
          <w:b/>
          <w:szCs w:val="21"/>
        </w:rPr>
      </w:pPr>
      <w:r>
        <w:rPr>
          <w:rFonts w:ascii="宋体" w:hAnsi="宋体" w:eastAsia="宋体" w:cs="宋体"/>
          <w:b/>
          <w:szCs w:val="21"/>
        </w:rPr>
      </w:r>
      <w:r/>
    </w:p>
    <w:p>
      <w:pPr>
        <w:ind w:firstLine="422"/>
        <w:spacing w:line="380" w:lineRule="exact"/>
        <w:rPr>
          <w:rFonts w:ascii="宋体" w:hAnsi="宋体" w:eastAsia="宋体" w:cs="宋体"/>
          <w:b/>
          <w:szCs w:val="21"/>
        </w:rPr>
      </w:pPr>
      <w:r>
        <w:rPr>
          <w:rFonts w:ascii="宋体" w:hAnsi="宋体" w:eastAsia="宋体" w:cs="宋体"/>
          <w:b/>
          <w:szCs w:val="21"/>
        </w:rPr>
      </w:r>
      <w:r/>
    </w:p>
    <w:p>
      <w:pPr>
        <w:ind w:firstLine="422"/>
        <w:spacing w:line="380" w:lineRule="exact"/>
        <w:rPr>
          <w:rFonts w:ascii="宋体" w:hAnsi="宋体" w:eastAsia="宋体" w:cs="宋体"/>
          <w:b/>
          <w:szCs w:val="21"/>
        </w:rPr>
      </w:pPr>
      <w:r>
        <w:rPr>
          <w:rFonts w:ascii="宋体" w:hAnsi="宋体" w:eastAsia="宋体" w:cs="宋体"/>
          <w:b/>
          <w:szCs w:val="21"/>
        </w:rPr>
      </w:r>
      <w:r/>
    </w:p>
    <w:p>
      <w:pPr>
        <w:ind w:firstLine="422"/>
        <w:spacing w:line="380" w:lineRule="exact"/>
        <w:rPr>
          <w:rFonts w:ascii="宋体" w:hAnsi="宋体" w:eastAsia="宋体" w:cs="宋体"/>
          <w:b/>
          <w:szCs w:val="21"/>
        </w:rPr>
      </w:pPr>
      <w:r>
        <w:rPr>
          <w:rFonts w:ascii="宋体" w:hAnsi="宋体" w:eastAsia="宋体" w:cs="宋体"/>
          <w:b/>
          <w:szCs w:val="21"/>
        </w:rPr>
      </w:r>
      <w:r/>
    </w:p>
    <w:p>
      <w:pPr>
        <w:ind w:firstLine="422"/>
        <w:spacing w:line="380" w:lineRule="exact"/>
        <w:rPr>
          <w:rFonts w:ascii="宋体" w:hAnsi="宋体" w:eastAsia="宋体" w:cs="宋体"/>
          <w:b/>
          <w:szCs w:val="21"/>
        </w:rPr>
      </w:pPr>
      <w:r>
        <w:rPr>
          <w:rFonts w:ascii="宋体" w:hAnsi="宋体" w:eastAsia="宋体" w:cs="宋体"/>
          <w:b/>
          <w:szCs w:val="21"/>
        </w:rPr>
      </w:r>
      <w:r/>
    </w:p>
    <w:p>
      <w:pPr>
        <w:ind w:firstLine="422"/>
        <w:spacing w:line="380" w:lineRule="exact"/>
        <w:rPr>
          <w:rFonts w:ascii="宋体" w:hAnsi="宋体" w:eastAsia="宋体" w:cs="宋体"/>
          <w:b/>
          <w:szCs w:val="21"/>
        </w:rPr>
      </w:pPr>
      <w:r>
        <w:rPr>
          <w:rFonts w:ascii="宋体" w:hAnsi="宋体" w:eastAsia="宋体" w:cs="宋体"/>
          <w:b/>
          <w:szCs w:val="21"/>
        </w:rPr>
      </w:r>
      <w:r/>
    </w:p>
    <w:p>
      <w:pPr>
        <w:ind w:firstLine="422"/>
        <w:spacing w:line="380" w:lineRule="exact"/>
        <w:rPr>
          <w:rFonts w:ascii="宋体" w:hAnsi="宋体" w:eastAsia="宋体" w:cs="宋体"/>
          <w:sz w:val="24"/>
          <w:szCs w:val="24"/>
          <w:shd w:val="clear" w:color="auto" w:fill="ffffff"/>
        </w:rPr>
      </w:pPr>
      <w:r>
        <w:rPr>
          <w:rFonts w:hint="eastAsia" w:ascii="宋体" w:hAnsi="宋体" w:eastAsia="宋体" w:cs="宋体"/>
          <w:b/>
          <w:szCs w:val="21"/>
        </w:rPr>
        <w:t xml:space="preserve">备注：</w:t>
      </w:r>
      <w:r/>
    </w:p>
    <w:p>
      <w:pPr>
        <w:numPr>
          <w:ilvl w:val="255"/>
          <w:numId w:val="0"/>
        </w:numPr>
        <w:ind w:firstLine="420"/>
        <w:spacing w:line="380" w:lineRule="exact"/>
        <w:rPr>
          <w:rFonts w:ascii="宋体" w:hAnsi="宋体" w:eastAsia="宋体" w:cs="宋体"/>
          <w:szCs w:val="21"/>
          <w:lang w:val="zh-CN"/>
        </w:rPr>
      </w:pPr>
      <w:r>
        <w:rPr>
          <w:rFonts w:hint="eastAsia" w:ascii="宋体" w:hAnsi="宋体" w:eastAsia="宋体" w:cs="宋体"/>
          <w:szCs w:val="21"/>
          <w:lang w:val="zh-CN"/>
        </w:rPr>
        <w:t xml:space="preserve">1、从业人员、营业收入、资产总额填报上一年度数据，无上一年度数据的新成立企业可不填报。</w:t>
      </w:r>
      <w:r/>
    </w:p>
    <w:p>
      <w:pPr>
        <w:spacing w:line="380" w:lineRule="exact"/>
        <w:rPr>
          <w:rFonts w:ascii="宋体" w:hAnsi="宋体" w:eastAsia="宋体" w:cs="宋体"/>
          <w:szCs w:val="21"/>
          <w:lang w:val="zh-CN"/>
        </w:rPr>
      </w:pPr>
      <w:r>
        <w:rPr>
          <w:rFonts w:hint="eastAsia" w:ascii="宋体" w:hAnsi="宋体" w:eastAsia="宋体" w:cs="宋体"/>
          <w:szCs w:val="21"/>
          <w:lang w:val="zh-CN"/>
        </w:rPr>
        <w:br w:type="page" w:clear="all"/>
      </w:r>
      <w:r/>
    </w:p>
    <w:p>
      <w:pPr>
        <w:spacing w:line="360" w:lineRule="auto"/>
        <w:rPr>
          <w:rFonts w:ascii="宋体" w:hAnsi="宋体" w:eastAsia="宋体" w:cs="宋体"/>
          <w:b/>
          <w:sz w:val="24"/>
          <w:szCs w:val="20"/>
          <w:shd w:val="clear" w:color="auto" w:fill="ffffff"/>
        </w:rPr>
        <w:outlineLvl w:val="2"/>
      </w:pPr>
      <w:r>
        <w:rPr>
          <w:rFonts w:hint="eastAsia" w:ascii="宋体" w:hAnsi="宋体" w:eastAsia="宋体" w:cs="宋体"/>
          <w:b/>
          <w:sz w:val="24"/>
          <w:szCs w:val="20"/>
          <w:shd w:val="clear" w:color="auto" w:fill="ffffff"/>
        </w:rPr>
        <w:t xml:space="preserve">（4）残疾人福利性单位声明函</w:t>
      </w:r>
      <w:r/>
    </w:p>
    <w:p>
      <w:pPr>
        <w:jc w:val="center"/>
        <w:spacing w:before="100" w:after="100" w:line="360" w:lineRule="auto"/>
        <w:widowControl/>
        <w:rPr>
          <w:rFonts w:ascii="宋体" w:hAnsi="宋体" w:eastAsia="宋体" w:cs="宋体"/>
          <w:b/>
          <w:sz w:val="24"/>
          <w:shd w:val="clear" w:color="auto" w:fill="ffffff"/>
        </w:rPr>
      </w:pPr>
      <w:r>
        <w:rPr>
          <w:rFonts w:ascii="宋体" w:hAnsi="宋体" w:eastAsia="宋体" w:cs="宋体"/>
          <w:b/>
          <w:sz w:val="24"/>
          <w:shd w:val="clear" w:color="auto" w:fill="ffffff"/>
        </w:rPr>
      </w:r>
      <w:r/>
    </w:p>
    <w:p>
      <w:pPr>
        <w:jc w:val="center"/>
        <w:spacing w:before="100" w:after="100"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480"/>
        <w:jc w:val="left"/>
        <w:spacing w:before="100" w:after="100" w:line="360" w:lineRule="auto"/>
        <w:widowControl/>
        <w:rPr>
          <w:rFonts w:ascii="宋体" w:hAnsi="宋体" w:eastAsia="宋体" w:cs="宋体"/>
          <w:sz w:val="24"/>
          <w:shd w:val="clear" w:color="auto" w:fill="ffffff"/>
        </w:rPr>
      </w:pPr>
      <w:r>
        <w:rPr>
          <w:rFonts w:ascii="宋体" w:hAnsi="宋体" w:eastAsia="宋体" w:cs="宋体"/>
          <w:sz w:val="24"/>
          <w:shd w:val="clear" w:color="auto" w:fill="ffffff"/>
        </w:rPr>
      </w:r>
      <w:r/>
    </w:p>
    <w:p>
      <w:pPr>
        <w:ind w:firstLine="52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单位名称（盖章）：</w:t>
      </w:r>
      <w:r/>
    </w:p>
    <w:p>
      <w:pPr>
        <w:ind w:firstLine="5280"/>
        <w:jc w:val="left"/>
        <w:spacing w:before="100" w:after="100" w:line="360" w:lineRule="auto"/>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日期：</w:t>
      </w:r>
      <w:r/>
    </w:p>
    <w:p>
      <w:pPr>
        <w:ind w:firstLine="422"/>
        <w:rPr>
          <w:rFonts w:ascii="宋体" w:hAnsi="宋体" w:eastAsia="宋体" w:cs="宋体"/>
          <w:b/>
          <w:szCs w:val="21"/>
        </w:rPr>
      </w:pPr>
      <w:r>
        <w:rPr>
          <w:rFonts w:ascii="宋体" w:hAnsi="宋体" w:eastAsia="宋体" w:cs="宋体"/>
          <w:b/>
          <w:szCs w:val="21"/>
        </w:rPr>
      </w:r>
      <w:r/>
    </w:p>
    <w:p>
      <w:pPr>
        <w:ind w:firstLine="422"/>
        <w:rPr>
          <w:rFonts w:ascii="宋体" w:hAnsi="宋体" w:eastAsia="宋体" w:cs="宋体"/>
          <w:b/>
          <w:szCs w:val="21"/>
        </w:rPr>
      </w:pPr>
      <w:r>
        <w:rPr>
          <w:rFonts w:ascii="宋体" w:hAnsi="宋体" w:eastAsia="宋体" w:cs="宋体"/>
          <w:b/>
          <w:szCs w:val="21"/>
        </w:rPr>
      </w:r>
      <w:r/>
    </w:p>
    <w:p>
      <w:pPr>
        <w:ind w:firstLine="422"/>
        <w:rPr>
          <w:rFonts w:ascii="宋体" w:hAnsi="宋体" w:eastAsia="宋体" w:cs="宋体"/>
          <w:b/>
          <w:szCs w:val="21"/>
        </w:rPr>
      </w:pPr>
      <w:r>
        <w:rPr>
          <w:rFonts w:hint="eastAsia" w:ascii="宋体" w:hAnsi="宋体" w:eastAsia="宋体" w:cs="宋体"/>
          <w:b/>
          <w:szCs w:val="21"/>
        </w:rPr>
        <w:t xml:space="preserve">注：</w:t>
      </w:r>
      <w:bookmarkStart w:id="55" w:name="_Hlk158140990"/>
      <w:r>
        <w:rPr>
          <w:rFonts w:hint="eastAsia" w:ascii="宋体" w:hAnsi="宋体" w:eastAsia="宋体" w:cs="宋体"/>
          <w:b/>
          <w:szCs w:val="21"/>
        </w:rPr>
        <w:t xml:space="preserve">投标文件中的电子签章视为供应商对本声明进行了签署盖章并承担相应责任</w:t>
      </w:r>
      <w:bookmarkEnd w:id="55"/>
      <w:r>
        <w:rPr>
          <w:rFonts w:hint="eastAsia" w:ascii="宋体" w:hAnsi="宋体" w:eastAsia="宋体" w:cs="宋体"/>
          <w:b/>
          <w:szCs w:val="21"/>
        </w:rPr>
        <w:t xml:space="preserve">。</w:t>
      </w:r>
      <w:r/>
    </w:p>
    <w:p>
      <w:pPr>
        <w:spacing w:line="360" w:lineRule="auto"/>
        <w:rPr>
          <w:rFonts w:ascii="宋体" w:hAnsi="宋体" w:eastAsia="宋体" w:cs="宋体"/>
          <w:b/>
          <w:szCs w:val="21"/>
        </w:rPr>
      </w:pPr>
      <w:r>
        <w:rPr>
          <w:rFonts w:hint="eastAsia" w:ascii="宋体" w:hAnsi="宋体" w:eastAsia="宋体" w:cs="宋体"/>
          <w:b/>
          <w:szCs w:val="21"/>
        </w:rPr>
        <w:br w:type="page" w:clear="all"/>
      </w:r>
      <w:r>
        <w:rPr>
          <w:rFonts w:hint="eastAsia" w:ascii="宋体" w:hAnsi="宋体" w:eastAsia="宋体" w:cs="宋体"/>
          <w:b/>
          <w:sz w:val="24"/>
          <w:szCs w:val="20"/>
          <w:shd w:val="clear" w:color="auto" w:fill="ffffff"/>
        </w:rPr>
        <w:t xml:space="preserve">（5）供应商与其他单位存在直接控股、管理关系情况表</w:t>
      </w:r>
      <w:r/>
    </w:p>
    <w:p>
      <w:pPr>
        <w:jc w:val="center"/>
        <w:spacing w:line="360" w:lineRule="auto"/>
        <w:widowControl/>
        <w:rPr>
          <w:rFonts w:ascii="宋体" w:hAnsi="宋体" w:eastAsia="宋体" w:cs="宋体"/>
          <w:b/>
          <w:sz w:val="24"/>
          <w:shd w:val="clear" w:color="auto" w:fill="ffffff"/>
        </w:rPr>
      </w:pPr>
      <w:r>
        <w:rPr>
          <w:rFonts w:ascii="宋体" w:hAnsi="宋体" w:eastAsia="宋体" w:cs="宋体"/>
          <w:b/>
          <w:sz w:val="24"/>
          <w:shd w:val="clear" w:color="auto" w:fill="ffffff"/>
        </w:rPr>
      </w:r>
      <w:r/>
    </w:p>
    <w:p>
      <w:pPr>
        <w:jc w:val="center"/>
        <w:spacing w:line="360" w:lineRule="auto"/>
        <w:widowControl/>
        <w:rPr>
          <w:rFonts w:ascii="宋体" w:hAnsi="宋体" w:eastAsia="宋体" w:cs="宋体"/>
          <w:b/>
          <w:sz w:val="24"/>
          <w:shd w:val="clear" w:color="auto" w:fill="ffffff"/>
        </w:rPr>
      </w:pPr>
      <w:r>
        <w:rPr>
          <w:rFonts w:hint="eastAsia" w:ascii="宋体" w:hAnsi="宋体" w:eastAsia="宋体" w:cs="宋体"/>
          <w:b/>
          <w:sz w:val="24"/>
          <w:shd w:val="clear" w:color="auto" w:fill="ffffff"/>
        </w:rPr>
        <w:t xml:space="preserve">供应商与其他单位存在直接控股、管理关系情况表</w:t>
      </w:r>
      <w:r/>
    </w:p>
    <w:p>
      <w:pPr>
        <w:pStyle w:val="831"/>
        <w:ind w:firstLine="520"/>
        <w:spacing w:line="360" w:lineRule="auto"/>
      </w:pPr>
      <w:r/>
      <w:r/>
    </w:p>
    <w:p>
      <w:pPr>
        <w:ind w:firstLine="420"/>
        <w:rPr>
          <w:rFonts w:ascii="宋体" w:hAnsi="宋体" w:eastAsia="宋体" w:cs="宋体"/>
          <w:shd w:val="clear" w:color="auto" w:fill="ffffff"/>
        </w:rPr>
      </w:pPr>
      <w:r>
        <w:rPr>
          <w:rFonts w:hint="eastAsia" w:ascii="宋体" w:hAnsi="宋体" w:eastAsia="宋体" w:cs="宋体"/>
          <w:shd w:val="clear" w:color="auto" w:fill="ffffff"/>
        </w:rPr>
        <w:t xml:space="preserve">单位名称：</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1332"/>
      </w:tblGrid>
      <w:tr>
        <w:trPr>
          <w:jc w:val="center"/>
          <w:trHeight w:val="766"/>
        </w:trPr>
        <w:tc>
          <w:tcPr>
            <w:gridSpan w:val="4"/>
            <w:tcW w:w="0" w:type="auto"/>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cs="宋体"/>
                <w:b/>
                <w:szCs w:val="21"/>
                <w:shd w:val="clear" w:color="auto" w:fill="ffffff"/>
              </w:rPr>
            </w:pPr>
            <w:r>
              <w:rPr>
                <w:rFonts w:hint="eastAsia" w:ascii="宋体" w:hAnsi="宋体" w:eastAsia="宋体" w:cs="宋体"/>
                <w:b/>
                <w:szCs w:val="21"/>
                <w:shd w:val="clear" w:color="auto" w:fill="ffffff"/>
              </w:rPr>
              <w:t xml:space="preserve">与供应商存在直接管理关系</w:t>
            </w:r>
            <w:r/>
          </w:p>
        </w:tc>
      </w:tr>
      <w:tr>
        <w:trPr>
          <w:jc w:val="center"/>
          <w:trHeight w:val="991"/>
        </w:trPr>
        <w:tc>
          <w:tcPr>
            <w:tcW w:w="1541"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520"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340"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是否直接控股</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1362"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直接控股关系情况说明（持股比例等）</w:t>
            </w:r>
            <w:r/>
          </w:p>
        </w:tc>
        <w:tc>
          <w:tcPr>
            <w:tcW w:w="1268"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单位名称</w:t>
            </w:r>
            <w:r/>
          </w:p>
        </w:tc>
        <w:tc>
          <w:tcPr>
            <w:tcW w:w="1491" w:type="dxa"/>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是否为大型企业</w:t>
            </w:r>
            <w:r/>
          </w:p>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（填写“是”或 “否”）</w:t>
            </w:r>
            <w:r/>
          </w:p>
        </w:tc>
        <w:tc>
          <w:tcPr>
            <w:tcW w:w="0" w:type="auto"/>
            <w:vAlign w:val="center"/>
            <w:textDirection w:val="lrTb"/>
            <w:noWrap w:val="false"/>
          </w:tcPr>
          <w:p>
            <w:pPr>
              <w:jc w:val="center"/>
              <w:widowControl/>
              <w:rPr>
                <w:rFonts w:ascii="宋体" w:hAnsi="宋体" w:eastAsia="宋体" w:cs="宋体"/>
                <w:b/>
                <w:sz w:val="18"/>
                <w:szCs w:val="18"/>
                <w:shd w:val="clear" w:color="auto" w:fill="ffffff"/>
              </w:rPr>
            </w:pPr>
            <w:r>
              <w:rPr>
                <w:rFonts w:hint="eastAsia" w:ascii="宋体" w:hAnsi="宋体" w:eastAsia="宋体" w:cs="宋体"/>
                <w:b/>
                <w:sz w:val="18"/>
                <w:szCs w:val="18"/>
                <w:shd w:val="clear" w:color="auto" w:fill="ffffff"/>
              </w:rPr>
              <w:t xml:space="preserve">直接管理关系情况说明</w:t>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r>
        <w:trPr>
          <w:jc w:val="center"/>
          <w:trHeight w:val="850"/>
        </w:trPr>
        <w:tc>
          <w:tcPr>
            <w:tcW w:w="154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52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40"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362"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268"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1491" w:type="dxa"/>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c>
          <w:tcPr>
            <w:tcW w:w="0" w:type="auto"/>
            <w:vAlign w:val="center"/>
            <w:textDirection w:val="lrTb"/>
            <w:noWrap w:val="false"/>
          </w:tcPr>
          <w:p>
            <w:pPr>
              <w:jc w:val="center"/>
              <w:widowControl/>
              <w:rPr>
                <w:rFonts w:ascii="宋体" w:hAnsi="宋体" w:eastAsia="宋体" w:cs="宋体"/>
                <w:b/>
                <w:szCs w:val="21"/>
                <w:shd w:val="clear" w:color="auto" w:fill="ffffff"/>
              </w:rPr>
            </w:pPr>
            <w:r>
              <w:rPr>
                <w:rFonts w:ascii="宋体" w:hAnsi="宋体" w:eastAsia="宋体" w:cs="宋体"/>
                <w:b/>
                <w:szCs w:val="21"/>
                <w:shd w:val="clear" w:color="auto" w:fill="ffffff"/>
              </w:rPr>
            </w:r>
            <w:r/>
          </w:p>
        </w:tc>
      </w:tr>
    </w:tbl>
    <w:p>
      <w:pPr>
        <w:ind w:firstLine="482"/>
        <w:spacing w:line="360" w:lineRule="auto"/>
        <w:rPr>
          <w:rFonts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注：1、本表仅须填写与供应商存在直接股权、管理关系的企业情况。供应商应按上表要求据实填写</w:t>
      </w:r>
      <w:r>
        <w:rPr>
          <w:rFonts w:hint="eastAsia" w:ascii="宋体" w:hAnsi="宋体" w:eastAsia="宋体" w:cs="宋体"/>
          <w:b/>
          <w:sz w:val="24"/>
          <w:shd w:val="clear" w:color="auto" w:fill="ffffff"/>
        </w:rPr>
        <w:t xml:space="preserve">，</w:t>
      </w:r>
      <w:r>
        <w:rPr>
          <w:rFonts w:hint="eastAsia" w:ascii="宋体" w:hAnsi="宋体" w:eastAsia="宋体" w:cs="宋体"/>
          <w:b/>
          <w:sz w:val="24"/>
          <w:szCs w:val="24"/>
          <w:shd w:val="clear" w:color="auto" w:fill="ffffff"/>
        </w:rPr>
        <w:t xml:space="preserve">如填写“无”或不填写，均视为供应商声明不存在有关情形。</w:t>
      </w:r>
      <w:r/>
    </w:p>
    <w:p>
      <w:pPr>
        <w:pStyle w:val="790"/>
        <w:ind w:left="0" w:firstLine="482"/>
        <w:spacing w:line="360" w:lineRule="auto"/>
        <w:rPr>
          <w:rFonts w:ascii="宋体" w:hAnsi="宋体" w:eastAsia="宋体" w:cs="宋体"/>
        </w:rPr>
      </w:pPr>
      <w:r>
        <w:rPr>
          <w:rFonts w:hint="eastAsia" w:ascii="宋体" w:hAnsi="宋体" w:eastAsia="宋体" w:cs="宋体"/>
          <w:b/>
          <w:szCs w:val="24"/>
          <w:shd w:val="clear" w:color="auto" w:fill="ffffff"/>
        </w:rPr>
        <w:t xml:space="preserve">2、其中“直接控股”是指供应商与大型企业之间存在直接投资并控股（非普通持股）的关系。</w:t>
      </w:r>
      <w:r/>
    </w:p>
    <w:p>
      <w:pPr>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ind w:right="105"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rPr>
          <w:rFonts w:ascii="宋体" w:hAnsi="宋体" w:eastAsia="宋体" w:cs="宋体"/>
          <w:sz w:val="24"/>
          <w:szCs w:val="20"/>
        </w:rPr>
      </w:pPr>
      <w:r>
        <w:rPr>
          <w:rFonts w:hint="eastAsia" w:ascii="宋体" w:hAnsi="宋体" w:eastAsia="宋体" w:cs="宋体"/>
          <w:sz w:val="24"/>
          <w:szCs w:val="20"/>
        </w:rPr>
        <w:br w:type="page" w:clear="all"/>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spacing w:line="360" w:lineRule="auto"/>
        <w:rPr>
          <w:rFonts w:ascii="宋体" w:hAnsi="宋体" w:eastAsia="宋体" w:cs="宋体"/>
          <w:sz w:val="30"/>
          <w:szCs w:val="30"/>
          <w:shd w:val="clear" w:color="auto" w:fill="ffffff"/>
        </w:rPr>
      </w:pPr>
      <w:r>
        <w:rPr>
          <w:rFonts w:ascii="宋体" w:hAnsi="宋体" w:eastAsia="宋体" w:cs="宋体"/>
          <w:sz w:val="30"/>
          <w:szCs w:val="30"/>
          <w:shd w:val="clear" w:color="auto" w:fill="ffffff"/>
        </w:rPr>
      </w:r>
      <w:r/>
    </w:p>
    <w:p>
      <w:pPr>
        <w:pStyle w:val="831"/>
        <w:ind w:firstLine="520"/>
      </w:pPr>
      <w:r/>
      <w:r/>
    </w:p>
    <w:p>
      <w:pPr>
        <w:pStyle w:val="831"/>
        <w:ind w:firstLine="520"/>
      </w:pPr>
      <w:r/>
      <w:r/>
    </w:p>
    <w:p>
      <w:pPr>
        <w:pStyle w:val="831"/>
        <w:ind w:firstLine="520"/>
      </w:pPr>
      <w:r/>
      <w:r/>
    </w:p>
    <w:p>
      <w:pPr>
        <w:pStyle w:val="831"/>
        <w:ind w:firstLine="520"/>
      </w:pPr>
      <w:r/>
      <w:r/>
    </w:p>
    <w:p>
      <w:pPr>
        <w:jc w:val="center"/>
        <w:keepLines/>
        <w:keepNext/>
        <w:spacing w:before="340" w:after="330" w:line="360" w:lineRule="auto"/>
        <w:rPr>
          <w:rFonts w:ascii="宋体" w:hAnsi="宋体" w:eastAsia="宋体" w:cs="宋体"/>
          <w:b/>
          <w:sz w:val="52"/>
          <w:szCs w:val="20"/>
          <w:shd w:val="clear" w:color="auto" w:fill="ffffff"/>
        </w:rPr>
        <w:outlineLvl w:val="0"/>
      </w:pPr>
      <w:r/>
      <w:bookmarkStart w:id="56" w:name="_Toc13642115"/>
      <w:r/>
      <w:bookmarkStart w:id="57" w:name="_Toc105940240"/>
      <w:r>
        <w:rPr>
          <w:rFonts w:hint="eastAsia" w:ascii="宋体" w:hAnsi="宋体" w:eastAsia="宋体" w:cs="宋体"/>
          <w:b/>
          <w:sz w:val="52"/>
          <w:szCs w:val="20"/>
          <w:shd w:val="clear" w:color="auto" w:fill="ffffff"/>
        </w:rPr>
        <w:t xml:space="preserve">第四章 招标书</w:t>
      </w:r>
      <w:bookmarkEnd w:id="56"/>
      <w:r/>
      <w:bookmarkEnd w:id="57"/>
      <w:r/>
      <w:r/>
    </w:p>
    <w:p>
      <w:pPr>
        <w:jc w:val="center"/>
        <w:spacing w:line="360" w:lineRule="auto"/>
        <w:rPr>
          <w:rFonts w:ascii="宋体" w:hAnsi="宋体" w:eastAsia="宋体" w:cs="宋体"/>
          <w:b/>
          <w:sz w:val="32"/>
          <w:szCs w:val="32"/>
          <w:shd w:val="clear" w:color="auto" w:fill="ffffff"/>
        </w:rPr>
      </w:pPr>
      <w:r/>
      <w:bookmarkStart w:id="58" w:name="_Toc13543212"/>
      <w:r>
        <w:rPr>
          <w:rFonts w:hint="eastAsia" w:ascii="宋体" w:hAnsi="宋体" w:eastAsia="宋体" w:cs="宋体"/>
          <w:b/>
          <w:sz w:val="48"/>
          <w:szCs w:val="48"/>
          <w:shd w:val="clear" w:color="auto" w:fill="ffffff"/>
        </w:rPr>
        <w:br w:type="page" w:clear="all"/>
      </w:r>
      <w:r>
        <w:rPr>
          <w:rFonts w:hint="eastAsia" w:ascii="宋体" w:hAnsi="宋体" w:eastAsia="宋体" w:cs="宋体"/>
          <w:b/>
          <w:sz w:val="32"/>
          <w:szCs w:val="32"/>
          <w:shd w:val="clear" w:color="auto" w:fill="ffffff"/>
        </w:rPr>
        <w:t xml:space="preserve">招标书</w:t>
      </w:r>
      <w:bookmarkEnd w:id="58"/>
      <w:r/>
      <w:r/>
    </w:p>
    <w:p>
      <w:pPr>
        <w:ind w:firstLine="480"/>
        <w:spacing w:line="360" w:lineRule="auto"/>
        <w:rPr>
          <w:rFonts w:cs="宋体" w:asciiTheme="minorEastAsia" w:hAnsiTheme="minorEastAsia"/>
          <w:sz w:val="24"/>
          <w:szCs w:val="24"/>
          <w:shd w:val="clear" w:color="auto" w:fill="ffffff"/>
        </w:rPr>
      </w:pPr>
      <w:r>
        <w:rPr>
          <w:rFonts w:hint="eastAsia" w:cs="宋体" w:asciiTheme="minorEastAsia" w:hAnsiTheme="minorEastAsia"/>
          <w:sz w:val="24"/>
          <w:szCs w:val="24"/>
          <w:shd w:val="clear" w:color="auto" w:fill="ffffff"/>
        </w:rPr>
        <w:t xml:space="preserve">苏州诚和招投标咨询有限公司受苏州工业园区社会保险基金和公积金管理中心的委托，就其所需的</w:t>
      </w:r>
      <w:r>
        <w:rPr>
          <w:rFonts w:hint="eastAsia" w:cs="宋体" w:asciiTheme="minorEastAsia" w:hAnsiTheme="minorEastAsia" w:eastAsiaTheme="minorEastAsia"/>
          <w:i w:val="0"/>
          <w:iCs w:val="0"/>
          <w:caps w:val="0"/>
          <w:spacing w:val="0"/>
          <w:sz w:val="24"/>
          <w:szCs w:val="24"/>
          <w:shd w:val="clear" w:color="auto" w:fill="ffffff"/>
        </w:rPr>
        <w:t xml:space="preserve">苏州工业园区社会保险基金和公积金管理中心2025-2026年CA数字证书认证服务</w:t>
      </w:r>
      <w:r>
        <w:rPr>
          <w:rFonts w:hint="eastAsia" w:cs="宋体" w:asciiTheme="minorEastAsia" w:hAnsiTheme="minorEastAsia"/>
          <w:sz w:val="24"/>
          <w:szCs w:val="24"/>
          <w:shd w:val="clear" w:color="auto" w:fill="ffffff"/>
        </w:rPr>
        <w:t xml:space="preserve">项目进行国内公开招标。</w:t>
      </w:r>
      <w:r>
        <w:rPr>
          <w:rFonts w:hint="eastAsia" w:cs="宋体" w:asciiTheme="minorEastAsia" w:hAnsiTheme="minorEastAsia"/>
          <w:sz w:val="24"/>
          <w:szCs w:val="24"/>
        </w:rPr>
        <w:t xml:space="preserve">欢迎符合条件的供应商</w:t>
      </w:r>
      <w:r>
        <w:rPr>
          <w:rFonts w:hint="eastAsia" w:cs="宋体" w:asciiTheme="minorEastAsia" w:hAnsiTheme="minorEastAsia"/>
          <w:sz w:val="24"/>
          <w:szCs w:val="24"/>
          <w:shd w:val="clear" w:color="auto" w:fill="ffffff"/>
        </w:rPr>
        <w:t xml:space="preserve">前来参加投标。</w:t>
      </w:r>
      <w:r/>
    </w:p>
    <w:p>
      <w:pPr>
        <w:ind w:firstLine="482"/>
        <w:jc w:val="left"/>
        <w:spacing w:line="360" w:lineRule="auto"/>
        <w:rPr>
          <w:rFonts w:cs="宋体" w:asciiTheme="minorEastAsia" w:hAnsiTheme="minorEastAsia"/>
          <w:b/>
          <w:sz w:val="24"/>
          <w:szCs w:val="24"/>
          <w:highlight w:val="none"/>
          <w:shd w:val="clear" w:color="auto" w:fill="ffffff"/>
        </w:rPr>
        <w:outlineLvl w:val="1"/>
      </w:pPr>
      <w:r>
        <w:rPr>
          <w:rFonts w:hint="eastAsia" w:cs="宋体" w:asciiTheme="minorEastAsia" w:hAnsiTheme="minorEastAsia"/>
          <w:b/>
          <w:sz w:val="24"/>
          <w:szCs w:val="24"/>
          <w:shd w:val="clear" w:color="auto" w:fill="ffffff"/>
        </w:rPr>
        <w:t xml:space="preserve">一、招标编号：</w:t>
      </w:r>
      <w:bookmarkStart w:id="59" w:name="OLE_LINK1"/>
      <w:r>
        <w:rPr>
          <w:rFonts w:hint="eastAsia" w:cs="宋体" w:asciiTheme="minorEastAsia" w:hAnsiTheme="minorEastAsia"/>
          <w:sz w:val="24"/>
          <w:szCs w:val="24"/>
          <w:highlight w:val="none"/>
          <w:shd w:val="clear" w:color="auto" w:fill="ffffff"/>
        </w:rPr>
        <w:t xml:space="preserve">JSZC-320591-SZCH-G2025-00</w:t>
      </w:r>
      <w:r>
        <w:rPr>
          <w:rFonts w:hint="eastAsia" w:cs="宋体" w:asciiTheme="minorEastAsia" w:hAnsiTheme="minorEastAsia"/>
          <w:sz w:val="24"/>
          <w:szCs w:val="24"/>
          <w:highlight w:val="none"/>
          <w:shd w:val="clear" w:color="auto" w:fill="ffffff"/>
          <w:lang w:val="en-US" w:eastAsia="zh-CN"/>
        </w:rPr>
        <w:t xml:space="preserve">83</w:t>
      </w:r>
      <w:r>
        <w:rPr>
          <w:highlight w:val="none"/>
        </w:rPr>
      </w:r>
      <w:r/>
    </w:p>
    <w:p>
      <w:pPr>
        <w:ind w:firstLine="482"/>
        <w:jc w:val="left"/>
        <w:spacing w:line="360" w:lineRule="auto"/>
        <w:rPr>
          <w:rFonts w:cs="宋体" w:asciiTheme="minorEastAsia" w:hAnsiTheme="minorEastAsia"/>
          <w:b/>
          <w:sz w:val="24"/>
          <w:szCs w:val="24"/>
        </w:rPr>
        <w:outlineLvl w:val="1"/>
      </w:pPr>
      <w:r>
        <w:rPr>
          <w:rFonts w:hint="eastAsia" w:cs="宋体" w:asciiTheme="minorEastAsia" w:hAnsiTheme="minorEastAsia"/>
          <w:b/>
          <w:sz w:val="24"/>
          <w:szCs w:val="24"/>
        </w:rPr>
        <w:t xml:space="preserve">二、采购需求</w:t>
      </w:r>
      <w:r/>
    </w:p>
    <w:p>
      <w:pPr>
        <w:ind w:firstLine="480"/>
        <w:spacing w:line="360" w:lineRule="auto"/>
        <w:rPr>
          <w:rFonts w:cs="宋体" w:asciiTheme="minorEastAsia" w:hAnsiTheme="minorEastAsia"/>
          <w:b/>
          <w:bCs/>
          <w:sz w:val="24"/>
          <w:szCs w:val="24"/>
        </w:rPr>
        <w:outlineLvl w:val="1"/>
      </w:pPr>
      <w:r>
        <w:rPr>
          <w:rFonts w:hint="eastAsia" w:cs="宋体" w:asciiTheme="minorEastAsia" w:hAnsiTheme="minorEastAsia"/>
          <w:b/>
          <w:bCs/>
          <w:sz w:val="24"/>
          <w:szCs w:val="24"/>
        </w:rPr>
        <w:t xml:space="preserve">（一）项目概况</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苏州工业园区社会保险基金和公积金管理中心从2009年9月份开始在网上申报缴费系统中使用数字证书安全服务，运行10多年来取得了很好的效果，目前已扩展到多个系统，</w:t>
      </w:r>
      <w:r>
        <w:rPr>
          <w:rFonts w:hint="eastAsia" w:cs="宋体" w:asciiTheme="minorEastAsia" w:hAnsiTheme="minorEastAsia"/>
          <w:sz w:val="24"/>
          <w:szCs w:val="24"/>
          <w:highlight w:val="none"/>
        </w:rPr>
        <w:t xml:space="preserve">现有用户约6万户</w:t>
      </w:r>
      <w:r>
        <w:rPr>
          <w:rFonts w:hint="eastAsia" w:cs="宋体" w:asciiTheme="minorEastAsia" w:hAnsiTheme="minorEastAsia"/>
          <w:sz w:val="24"/>
          <w:szCs w:val="24"/>
        </w:rPr>
        <w:t xml:space="preserve">。为响应减轻企业负担的号召，苏州工业园区社会保险基金和公积金管理中心对企业用户的数字证书服务费用进行统一支付。</w:t>
      </w:r>
      <w:r/>
    </w:p>
    <w:p>
      <w:pPr>
        <w:ind w:firstLine="482"/>
        <w:jc w:val="left"/>
        <w:spacing w:line="360" w:lineRule="auto"/>
        <w:rPr>
          <w:rFonts w:cs="宋体" w:asciiTheme="minorEastAsia" w:hAnsiTheme="minorEastAsia"/>
          <w:sz w:val="24"/>
          <w:szCs w:val="24"/>
        </w:rPr>
      </w:pPr>
      <w:r>
        <w:rPr>
          <w:rFonts w:hint="eastAsia" w:cs="宋体" w:asciiTheme="minorEastAsia" w:hAnsiTheme="minorEastAsia"/>
          <w:sz w:val="24"/>
          <w:szCs w:val="24"/>
        </w:rPr>
        <w:t xml:space="preserve">目前园区公积金使用数字证书服务的系统有：江苏人社网上办事服务大厅、江苏省医疗保障局网上服务大厅、园区单位客户端、苏州工业园区社会保险基金和公积金管理中心官方网站，采用合法的可信第三方CA机构提供的数字证书服务。各业务系统具体实现流程如下：</w:t>
      </w:r>
      <w:r/>
    </w:p>
    <w:p>
      <w:pPr>
        <w:ind w:firstLine="502"/>
        <w:spacing w:line="360" w:lineRule="auto"/>
        <w:rPr>
          <w:rFonts w:ascii="宋体" w:hAnsi="宋体"/>
          <w:szCs w:val="21"/>
        </w:rPr>
      </w:pPr>
      <w:r>
        <w:rPr>
          <w:rFonts w:hint="eastAsia" w:ascii="宋体" w:hAnsi="宋体" w:eastAsia="宋体" w:cs="宋体"/>
          <w:b/>
          <w:sz w:val="24"/>
          <w:szCs w:val="24"/>
        </w:rPr>
        <w:t xml:space="preserve">江苏人社网上办事服务大厅：</w:t>
      </w:r>
      <w:r>
        <w:rPr>
          <w:rFonts w:hint="eastAsia" w:ascii="宋体" w:hAnsi="宋体" w:eastAsia="宋体" w:cs="宋体"/>
          <w:sz w:val="24"/>
          <w:szCs w:val="24"/>
        </w:rPr>
        <w:t xml:space="preserve">该系统为江苏省人力资源和社会保障厅的全省人社一体化公共服务系统（官方网址：https://rs.jshrss.jiangsu.gov.cn/web/login），通过本次采购的数字证书须确保可直接登录、使用该系统。即提供给企业使用本次采购的数字证书，通过使用数字证书进行数字签名验证，安全登录江苏省人力资源和社会保障厅网上办事服务大厅，在线办理人社相关业务</w:t>
      </w:r>
      <w:r>
        <w:rPr>
          <w:rFonts w:hint="eastAsia" w:ascii="宋体" w:hAnsi="宋体"/>
          <w:szCs w:val="21"/>
        </w:rPr>
        <w:t xml:space="preserve">。</w:t>
      </w:r>
      <w:r/>
    </w:p>
    <w:p>
      <w:pPr>
        <w:ind w:firstLine="502"/>
        <w:spacing w:line="360" w:lineRule="auto"/>
        <w:rPr>
          <w:rFonts w:ascii="宋体" w:hAnsi="宋体" w:eastAsia="宋体" w:cs="宋体"/>
          <w:sz w:val="24"/>
          <w:szCs w:val="24"/>
        </w:rPr>
      </w:pPr>
      <w:r>
        <w:rPr>
          <w:rFonts w:hint="eastAsia" w:ascii="宋体" w:hAnsi="宋体" w:eastAsia="宋体" w:cs="宋体"/>
          <w:b/>
          <w:sz w:val="24"/>
          <w:szCs w:val="24"/>
        </w:rPr>
        <w:t xml:space="preserve">江苏省医疗保障局网上服务大厅：</w:t>
      </w:r>
      <w:r>
        <w:rPr>
          <w:rFonts w:hint="eastAsia" w:ascii="宋体" w:hAnsi="宋体" w:eastAsia="宋体" w:cs="宋体"/>
          <w:sz w:val="24"/>
          <w:szCs w:val="24"/>
        </w:rPr>
        <w:t xml:space="preserve">该系统为江苏省医疗保障局的全省医保公共服务系统（官方网址：https://ybj.jszwfw.gov.cn/hsa-local/web/hallEnter/#/Index），通过本次采购的数字证书须确保可直接登录、使用该系统。即提供给企业使用本次采购的数字证书，通过使用数字证书进行数字签名验证，安全登录江苏省医疗保障局网上服务大厅，在线办理医保相关业务。</w:t>
      </w:r>
      <w:r/>
    </w:p>
    <w:p>
      <w:pPr>
        <w:ind w:firstLine="502"/>
        <w:jc w:val="left"/>
        <w:spacing w:line="360" w:lineRule="auto"/>
        <w:rPr>
          <w:rFonts w:ascii="宋体" w:hAnsi="宋体"/>
          <w:b/>
          <w:szCs w:val="21"/>
        </w:rPr>
      </w:pPr>
      <w:r>
        <w:rPr>
          <w:rFonts w:hint="eastAsia" w:ascii="宋体" w:hAnsi="宋体" w:eastAsia="宋体" w:cs="宋体"/>
          <w:b/>
          <w:sz w:val="24"/>
          <w:szCs w:val="24"/>
        </w:rPr>
        <w:t xml:space="preserve">园区单位客户端：</w:t>
      </w:r>
      <w:r>
        <w:rPr>
          <w:rFonts w:hint="eastAsia" w:ascii="宋体" w:hAnsi="宋体" w:eastAsia="宋体" w:cs="宋体"/>
          <w:sz w:val="24"/>
          <w:szCs w:val="24"/>
        </w:rPr>
        <w:t xml:space="preserve">该系统为苏州工业园区社会保险基金和公积金管理中</w:t>
      </w:r>
      <w:r>
        <w:rPr>
          <w:rFonts w:hint="eastAsia" w:ascii="宋体" w:hAnsi="宋体" w:eastAsia="宋体" w:cs="宋体"/>
          <w:sz w:val="24"/>
          <w:szCs w:val="24"/>
        </w:rPr>
        <w:t xml:space="preserve">心的园区企事业单位社会保险和住房公积金公共服务平台系统，（官方网址：https://www.sipspf.org.cn/publish/main/31/index.html）。通过本次采购的数字证书须确保可直接登录、使用该系统。具体客户端功能中，园区缴存单位能通过数字证书签名验证服务器进行身份核验，验证通过后可以在单位客户端自助进行用工参保登记、退工停保登记、参保信息变更、工资基数申报与调整、缴费明细查询等操作，操作结果提交时，系统通过数字证书签名验证服务器对签名进行验证，确保验证流畅、数据精准、系统安全。</w:t>
      </w:r>
      <w:r/>
    </w:p>
    <w:p>
      <w:pPr>
        <w:ind w:firstLine="502"/>
        <w:spacing w:line="360" w:lineRule="auto"/>
        <w:rPr>
          <w:rFonts w:ascii="宋体" w:hAnsi="宋体"/>
          <w:szCs w:val="21"/>
        </w:rPr>
      </w:pPr>
      <w:r>
        <w:rPr>
          <w:rFonts w:hint="eastAsia" w:ascii="宋体" w:hAnsi="宋体" w:eastAsia="宋体" w:cs="宋体"/>
          <w:b/>
          <w:sz w:val="24"/>
          <w:szCs w:val="24"/>
        </w:rPr>
        <w:t xml:space="preserve">官方网站：</w:t>
      </w:r>
      <w:r>
        <w:rPr>
          <w:rFonts w:hint="eastAsia" w:ascii="宋体" w:hAnsi="宋体" w:eastAsia="宋体" w:cs="宋体"/>
          <w:sz w:val="24"/>
          <w:szCs w:val="24"/>
        </w:rPr>
        <w:t xml:space="preserve">提供给企业查询相关信息。企业使用数字证书登录苏州工业园区社会保险基金和公积金管理中心网站（官方网址：https://www.sipspf.org.cn/publish/main/index.html），通过数字证书签名验证服务器对企业数字证书进行身份验证。</w:t>
      </w:r>
      <w:r/>
    </w:p>
    <w:p>
      <w:pPr>
        <w:ind w:firstLine="480"/>
        <w:spacing w:line="360" w:lineRule="auto"/>
        <w:rPr>
          <w:rFonts w:cs="宋体" w:asciiTheme="minorEastAsia" w:hAnsiTheme="minorEastAsia"/>
          <w:b/>
          <w:bCs/>
          <w:sz w:val="24"/>
          <w:szCs w:val="24"/>
        </w:rPr>
        <w:outlineLvl w:val="1"/>
      </w:pPr>
      <w:r>
        <w:rPr>
          <w:rFonts w:hint="eastAsia" w:cs="宋体" w:asciiTheme="minorEastAsia" w:hAnsiTheme="minorEastAsia"/>
          <w:b/>
          <w:bCs/>
          <w:sz w:val="24"/>
          <w:szCs w:val="24"/>
        </w:rPr>
        <w:t xml:space="preserve">（二）服务需求</w:t>
      </w:r>
      <w:r/>
    </w:p>
    <w:p>
      <w:pPr>
        <w:ind w:firstLine="502"/>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本次招标内容为针对苏州工业园区社会保险基金和公积金管理中心网上办事电子认证运维服务，整个服务分为两部分，分别为面向参保单位网上申报的数字证书服务和本地化运维团队服务。</w:t>
      </w:r>
      <w:r/>
    </w:p>
    <w:p>
      <w:pPr>
        <w:ind w:firstLine="502"/>
        <w:spacing w:line="360" w:lineRule="auto"/>
        <w:rPr>
          <w:rFonts w:ascii="宋体" w:hAnsi="宋体" w:eastAsia="宋体" w:cs="宋体"/>
          <w:b/>
          <w:sz w:val="24"/>
          <w:szCs w:val="24"/>
          <w:highlight w:val="none"/>
        </w:rPr>
        <w:outlineLvl w:val="2"/>
      </w:pPr>
      <w:r>
        <w:rPr>
          <w:rFonts w:hint="eastAsia" w:ascii="宋体" w:hAnsi="宋体" w:eastAsia="宋体" w:cs="宋体"/>
          <w:b/>
          <w:sz w:val="24"/>
          <w:szCs w:val="24"/>
          <w:highlight w:val="none"/>
        </w:rPr>
        <w:t xml:space="preserve">1、面向参保单位网上申报的数字证书服务</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bCs/>
          <w:sz w:val="24"/>
          <w:szCs w:val="24"/>
          <w:highlight w:val="none"/>
        </w:rPr>
        <w:t xml:space="preserve">1.1截至2025年8月30日，苏州工业园区社会保险基金和公积金管理中心单位开户数为家70579家，</w:t>
      </w:r>
      <w:r>
        <w:rPr>
          <w:rFonts w:hint="eastAsia" w:ascii="宋体" w:hAnsi="宋体" w:eastAsia="宋体" w:cs="宋体"/>
          <w:sz w:val="24"/>
          <w:szCs w:val="24"/>
          <w:highlight w:val="none"/>
        </w:rPr>
        <w:t xml:space="preserve">新增约8000家单位，本次采购应当确保存量单位和新增单位网上申报数字证书服务的正常运行，提高园区社会保险基金和公积金管理中心业务办理的用户体验，确保工业园区数字证书用户的网上申报活动正常进行，保障数字证书全生命周期服务连续提供。企业数字证书服务应按照采购人要求在本项目服务期内持续向</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用户提供。</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用户的第一张数字证书由苏州工业园区社会保险基金和公积金管理中心统一购买（费用包含在本项目报价中），提供给</w:t>
      </w:r>
      <w:r>
        <w:rPr>
          <w:rFonts w:hint="eastAsia" w:ascii="宋体" w:hAnsi="宋体" w:eastAsia="宋体" w:cs="宋体"/>
          <w:sz w:val="24"/>
          <w:szCs w:val="24"/>
          <w:highlight w:val="none"/>
          <w:lang w:val="en-US" w:eastAsia="zh-CN"/>
        </w:rPr>
        <w:t xml:space="preserve">企业用户</w:t>
      </w:r>
      <w:r>
        <w:rPr>
          <w:rFonts w:hint="eastAsia" w:ascii="宋体" w:hAnsi="宋体" w:eastAsia="宋体" w:cs="宋体"/>
          <w:sz w:val="24"/>
          <w:szCs w:val="24"/>
          <w:highlight w:val="none"/>
        </w:rPr>
        <w:t xml:space="preserve">免费使用；数字证书非人为损坏可免费更换；</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用户补办和自愿办理的（除第一张）数字证书费用由其自行承担。</w:t>
      </w:r>
      <w:r/>
    </w:p>
    <w:p>
      <w:pPr>
        <w:ind w:firstLine="502"/>
        <w:spacing w:line="360" w:lineRule="auto"/>
        <w:widowControl/>
        <w:rPr>
          <w:rFonts w:ascii="宋体" w:hAnsi="宋体" w:eastAsia="宋体" w:cs="宋体"/>
          <w:sz w:val="24"/>
          <w:szCs w:val="24"/>
        </w:rPr>
      </w:pPr>
      <w:r>
        <w:rPr>
          <w:rFonts w:hint="eastAsia" w:ascii="宋体" w:hAnsi="宋体" w:eastAsia="宋体" w:cs="宋体"/>
          <w:sz w:val="24"/>
          <w:szCs w:val="24"/>
        </w:rPr>
        <w:t xml:space="preserve">1.2业务系统集成对接要求</w:t>
      </w:r>
      <w:r/>
    </w:p>
    <w:p>
      <w:pPr>
        <w:ind w:firstLine="502"/>
        <w:spacing w:line="360" w:lineRule="auto"/>
        <w:widowControl/>
      </w:pPr>
      <w:r>
        <w:rPr>
          <w:rFonts w:hint="eastAsia" w:ascii="宋体" w:hAnsi="宋体" w:eastAsia="宋体" w:cs="宋体"/>
          <w:sz w:val="24"/>
          <w:szCs w:val="24"/>
        </w:rPr>
        <w:t xml:space="preserve">为向现有企业用户提供统一、便利、可持续的数字证书</w:t>
      </w:r>
      <w:r>
        <w:rPr>
          <w:rFonts w:hint="eastAsia" w:ascii="宋体" w:hAnsi="宋体" w:eastAsia="宋体" w:cs="宋体"/>
          <w:sz w:val="24"/>
          <w:szCs w:val="24"/>
        </w:rPr>
        <w:t xml:space="preserve">网上申报服务体验，满足企业用户持一张数字证书通办社保、医保、公积金网上申报相关业务的需求，供应商提供的数字证书服务同时适用于江苏人社网上办事服务大厅、江苏省医疗保障局网上服务大厅、园区单位客户端和苏州工业园区社会保险基金和公积金管理中心官方网站，兼容上述所有系统的登录认证。为保障企业用户正常使用相关系统和网站，保证企业用户网上申报证书服务的连续性，供应商应在上述系统不停机的情况下实现对接，保证用于满足企业用户网上申报需要的数字证书电子认证服务无感过渡，同时保证在与上述系统的对接期间提供不间断的数字证书服务。</w:t>
      </w:r>
      <w:r/>
    </w:p>
    <w:p>
      <w:pPr>
        <w:ind w:firstLine="502"/>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2、本地化运维服务及本地化运维团队</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为支撑</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用户网上申报数字证书服务，供应商在本项目服务期内应保障电子认证服务稳定持续运行，应提供不少于22人的专业运维服务团队，提供包括电话咨询、证书发放、技术支持等服务。运维服务人员应根据苏州工业园区社会保险基金和公积金管理中心的安排，在指定的地点提供专职服务。</w:t>
      </w:r>
      <w:r/>
    </w:p>
    <w:p>
      <w:pPr>
        <w:ind w:firstLine="482"/>
        <w:spacing w:line="360" w:lineRule="auto"/>
        <w:rPr>
          <w:rFonts w:cs="宋体" w:asciiTheme="minorEastAsia" w:hAnsiTheme="minorEastAsia"/>
          <w:b/>
          <w:bCs/>
          <w:sz w:val="24"/>
          <w:szCs w:val="24"/>
        </w:rPr>
        <w:outlineLvl w:val="1"/>
      </w:pPr>
      <w:r>
        <w:rPr>
          <w:rFonts w:hint="eastAsia" w:cs="宋体" w:asciiTheme="minorEastAsia" w:hAnsiTheme="minorEastAsia"/>
          <w:b/>
          <w:bCs/>
          <w:sz w:val="24"/>
          <w:szCs w:val="24"/>
        </w:rPr>
        <w:t xml:space="preserve">（三）项目技术规范及具体要求</w:t>
      </w:r>
      <w:r/>
    </w:p>
    <w:p>
      <w:pPr>
        <w:ind w:firstLine="482"/>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1、数字证书服务、业务系统应用要求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维护电子认证数字证书服务平台，在电子数字证书服务平台上为苏州工业园区社会保险基金和公积金管理中心提供数字证书的运维监管。提供数字证书全生命周期服务，从服务内容、服务模式、服务流程、服务保障等方面，设计符合园区特点的服务模式和流程，方便证书发放和管理，满足实际业务需要。</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具体要求包括：</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1.1提供证书全生命周期服务，包括证书申请、发放、更新、吊销、介质解锁、丢失补办、损坏重办等服务内容，方便用户获取证书服务。</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1.2数字证书服务必须均采用国密算法。</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1.3数字证书服务必须满足《中华人民共和国电子签名法》相关要求。</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A. 数字证书技术指标：</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7758"/>
      </w:tblGrid>
      <w:tr>
        <w:trPr>
          <w:jc w:val="center"/>
        </w:trPr>
        <w:tc>
          <w:tcPr>
            <w:tcW w:w="714"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tcW w:w="7758"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服务功能要求</w:t>
            </w:r>
            <w:r/>
          </w:p>
        </w:tc>
      </w:tr>
      <w:tr>
        <w:trPr>
          <w:jc w:val="center"/>
        </w:trPr>
        <w:tc>
          <w:tcPr>
            <w:tcW w:w="71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W w:w="7758" w:type="dxa"/>
            <w:textDirection w:val="lrTb"/>
            <w:noWrap w:val="false"/>
          </w:tcPr>
          <w:p>
            <w:pPr>
              <w:widowControl/>
              <w:rPr>
                <w:rFonts w:ascii="宋体" w:hAnsi="宋体" w:eastAsia="宋体" w:cs="宋体"/>
                <w:szCs w:val="21"/>
              </w:rPr>
            </w:pPr>
            <w:r>
              <w:rPr>
                <w:rFonts w:hint="eastAsia" w:ascii="宋体" w:hAnsi="宋体" w:eastAsia="宋体" w:cs="宋体"/>
                <w:szCs w:val="21"/>
              </w:rPr>
              <w:t xml:space="preserve">供应商应根据采购人实际业务需求，在本项目服务期内提供数字证书产品服务。</w:t>
            </w:r>
            <w:r/>
          </w:p>
        </w:tc>
      </w:tr>
      <w:tr>
        <w:trPr>
          <w:jc w:val="center"/>
          <w:trHeight w:val="90"/>
        </w:trPr>
        <w:tc>
          <w:tcPr>
            <w:tcW w:w="71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W w:w="7758" w:type="dxa"/>
            <w:textDirection w:val="lrTb"/>
            <w:noWrap w:val="false"/>
          </w:tcPr>
          <w:p>
            <w:pPr>
              <w:widowControl/>
              <w:rPr>
                <w:rFonts w:ascii="宋体" w:hAnsi="宋体" w:eastAsia="宋体" w:cs="宋体"/>
                <w:szCs w:val="21"/>
              </w:rPr>
            </w:pPr>
            <w:r>
              <w:rPr>
                <w:rFonts w:hint="eastAsia" w:ascii="宋体" w:hAnsi="宋体" w:eastAsia="宋体" w:cs="宋体"/>
                <w:szCs w:val="21"/>
              </w:rPr>
              <w:t xml:space="preserve">签发的数字证书遵循X.509V3标准，采用双证书双密钥机制，符合国家密码管理局《电子政务数字证书格式规范》相关要求。</w:t>
            </w:r>
            <w:r/>
          </w:p>
        </w:tc>
      </w:tr>
      <w:tr>
        <w:trPr>
          <w:jc w:val="center"/>
          <w:trHeight w:val="615"/>
        </w:trPr>
        <w:tc>
          <w:tcPr>
            <w:tcW w:w="71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W w:w="7758" w:type="dxa"/>
            <w:textDirection w:val="lrTb"/>
            <w:noWrap w:val="false"/>
          </w:tcPr>
          <w:p>
            <w:pPr>
              <w:widowControl/>
              <w:rPr>
                <w:rFonts w:ascii="宋体" w:hAnsi="宋体" w:eastAsia="宋体" w:cs="宋体"/>
                <w:szCs w:val="21"/>
              </w:rPr>
            </w:pPr>
            <w:r>
              <w:rPr>
                <w:rFonts w:hint="eastAsia" w:ascii="宋体" w:hAnsi="宋体" w:eastAsia="宋体" w:cs="宋体"/>
                <w:szCs w:val="21"/>
              </w:rPr>
              <w:t xml:space="preserve">支持主流的操作系统，包括但不限于WindowsXP、2003、Vista、7、8、10、11等操作系统环境，对主机类型除要求支持TCP/IP通信协议外无其他任何特殊要求。</w:t>
            </w:r>
            <w:r/>
          </w:p>
        </w:tc>
      </w:tr>
      <w:tr>
        <w:trPr>
          <w:jc w:val="center"/>
        </w:trPr>
        <w:tc>
          <w:tcPr>
            <w:tcW w:w="71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W w:w="7758" w:type="dxa"/>
            <w:textDirection w:val="lrTb"/>
            <w:noWrap w:val="false"/>
          </w:tcPr>
          <w:p>
            <w:pPr>
              <w:widowControl/>
              <w:rPr>
                <w:rFonts w:ascii="宋体" w:hAnsi="宋体" w:eastAsia="宋体" w:cs="宋体"/>
                <w:szCs w:val="21"/>
              </w:rPr>
            </w:pPr>
            <w:r>
              <w:rPr>
                <w:rFonts w:hint="eastAsia" w:ascii="宋体" w:hAnsi="宋体" w:eastAsia="宋体" w:cs="宋体"/>
                <w:szCs w:val="21"/>
              </w:rPr>
              <w:t xml:space="preserve">支持多种标准接口，包括但不限于PKCS#11、MS CSP、JCE、X.509等接口，要求完成兼容性测试并提供基于该产品底层接口封装的函数接口。</w:t>
            </w:r>
            <w:r/>
          </w:p>
        </w:tc>
      </w:tr>
      <w:tr>
        <w:trPr>
          <w:jc w:val="center"/>
        </w:trPr>
        <w:tc>
          <w:tcPr>
            <w:tcW w:w="71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w:t>
            </w:r>
            <w:r/>
          </w:p>
        </w:tc>
        <w:tc>
          <w:tcPr>
            <w:tcW w:w="7758" w:type="dxa"/>
            <w:textDirection w:val="lrTb"/>
            <w:noWrap w:val="false"/>
          </w:tcPr>
          <w:p>
            <w:pPr>
              <w:widowControl/>
              <w:rPr>
                <w:rFonts w:ascii="宋体" w:hAnsi="宋体" w:eastAsia="宋体" w:cs="宋体"/>
                <w:szCs w:val="21"/>
              </w:rPr>
            </w:pPr>
            <w:r>
              <w:rPr>
                <w:rFonts w:hint="eastAsia" w:ascii="宋体" w:hAnsi="宋体" w:eastAsia="宋体" w:cs="宋体"/>
                <w:szCs w:val="21"/>
              </w:rPr>
              <w:t xml:space="preserve">支持算法需求</w:t>
            </w:r>
            <w:r/>
          </w:p>
          <w:p>
            <w:pPr>
              <w:widowControl/>
              <w:rPr>
                <w:rFonts w:ascii="宋体" w:hAnsi="宋体" w:eastAsia="宋体" w:cs="宋体"/>
                <w:szCs w:val="21"/>
              </w:rPr>
            </w:pPr>
            <w:r>
              <w:rPr>
                <w:rFonts w:hint="eastAsia" w:ascii="宋体" w:hAnsi="宋体" w:eastAsia="宋体" w:cs="宋体"/>
                <w:szCs w:val="21"/>
              </w:rPr>
              <w:t xml:space="preserve">（1）公开密钥算法——支持SM2等非对称算法。</w:t>
            </w:r>
            <w:r/>
          </w:p>
          <w:p>
            <w:pPr>
              <w:widowControl/>
              <w:rPr>
                <w:rFonts w:ascii="宋体" w:hAnsi="宋体" w:eastAsia="宋体" w:cs="宋体"/>
                <w:szCs w:val="21"/>
              </w:rPr>
            </w:pPr>
            <w:r>
              <w:rPr>
                <w:rFonts w:hint="eastAsia" w:ascii="宋体" w:hAnsi="宋体" w:eastAsia="宋体" w:cs="宋体"/>
                <w:szCs w:val="21"/>
              </w:rPr>
              <w:t xml:space="preserve">（2）对称密钥算法——支持SM1等对称算法。</w:t>
            </w:r>
            <w:r/>
          </w:p>
          <w:p>
            <w:pPr>
              <w:widowControl/>
              <w:rPr>
                <w:rFonts w:ascii="宋体" w:hAnsi="宋体" w:eastAsia="宋体" w:cs="宋体"/>
                <w:szCs w:val="21"/>
              </w:rPr>
            </w:pPr>
            <w:r>
              <w:rPr>
                <w:rFonts w:hint="eastAsia" w:ascii="宋体" w:hAnsi="宋体" w:eastAsia="宋体" w:cs="宋体"/>
                <w:szCs w:val="21"/>
              </w:rPr>
              <w:t xml:space="preserve">（3）支持SM3等哈希算法。</w:t>
            </w:r>
            <w:r/>
          </w:p>
        </w:tc>
      </w:tr>
      <w:tr>
        <w:trPr>
          <w:jc w:val="center"/>
        </w:trPr>
        <w:tc>
          <w:tcPr>
            <w:tcW w:w="71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6</w:t>
            </w:r>
            <w:r/>
          </w:p>
        </w:tc>
        <w:tc>
          <w:tcPr>
            <w:tcW w:w="7758" w:type="dxa"/>
            <w:textDirection w:val="lrTb"/>
            <w:noWrap w:val="false"/>
          </w:tcPr>
          <w:p>
            <w:pPr>
              <w:widowControl/>
              <w:rPr>
                <w:rFonts w:ascii="宋体" w:hAnsi="宋体" w:eastAsia="宋体" w:cs="宋体"/>
                <w:szCs w:val="21"/>
              </w:rPr>
            </w:pPr>
            <w:r>
              <w:rPr>
                <w:rFonts w:hint="eastAsia" w:ascii="宋体" w:hAnsi="宋体" w:eastAsia="宋体" w:cs="宋体"/>
                <w:szCs w:val="21"/>
              </w:rPr>
              <w:t xml:space="preserve">支持接口需求</w:t>
            </w:r>
            <w:r/>
          </w:p>
          <w:p>
            <w:pPr>
              <w:widowControl/>
              <w:rPr>
                <w:rFonts w:ascii="宋体" w:hAnsi="宋体" w:eastAsia="宋体" w:cs="宋体"/>
                <w:szCs w:val="21"/>
              </w:rPr>
            </w:pPr>
            <w:r>
              <w:rPr>
                <w:rFonts w:hint="eastAsia" w:ascii="宋体" w:hAnsi="宋体" w:eastAsia="宋体" w:cs="宋体"/>
                <w:szCs w:val="21"/>
              </w:rPr>
              <w:t xml:space="preserve">（1）</w:t>
            </w:r>
            <w:r>
              <w:rPr>
                <w:rFonts w:hint="eastAsia" w:ascii="宋体" w:hAnsi="宋体"/>
                <w:szCs w:val="21"/>
              </w:rPr>
              <w:t xml:space="preserve">国际通用标准接口，</w:t>
            </w:r>
            <w:r>
              <w:rPr>
                <w:rFonts w:hint="eastAsia" w:ascii="宋体" w:hAnsi="宋体" w:eastAsia="宋体" w:cs="宋体"/>
                <w:szCs w:val="21"/>
              </w:rPr>
              <w:t xml:space="preserve">支持所有主流操作系统平台，提供各种通用标准对称加解密、非对称加解密、数字签名、HASH算法等符合国家密码管理局规定的算法。</w:t>
            </w:r>
            <w:r/>
          </w:p>
          <w:p>
            <w:pPr>
              <w:widowControl/>
              <w:rPr>
                <w:rFonts w:ascii="宋体" w:hAnsi="宋体" w:eastAsia="宋体" w:cs="宋体"/>
                <w:szCs w:val="21"/>
              </w:rPr>
            </w:pPr>
            <w:r>
              <w:rPr>
                <w:rFonts w:hint="eastAsia" w:ascii="宋体" w:hAnsi="宋体" w:eastAsia="宋体" w:cs="宋体"/>
                <w:szCs w:val="21"/>
              </w:rPr>
              <w:t xml:space="preserve">（2）微软的CryptoAPI编程接口，嵌入供应商底层CSP模块，可直接通过上层CryptoAPI访问供应商底层加密设备。应用于Windows系列操作系统。</w:t>
            </w:r>
            <w:r/>
          </w:p>
          <w:p>
            <w:pPr>
              <w:widowControl/>
              <w:rPr>
                <w:rFonts w:ascii="宋体" w:hAnsi="宋体" w:eastAsia="宋体" w:cs="宋体"/>
                <w:szCs w:val="21"/>
              </w:rPr>
            </w:pPr>
            <w:r>
              <w:rPr>
                <w:rFonts w:hint="eastAsia" w:ascii="宋体" w:hAnsi="宋体" w:eastAsia="宋体" w:cs="宋体"/>
                <w:szCs w:val="21"/>
              </w:rPr>
              <w:t xml:space="preserve">（3）提供X.509等其它国际标准接口。</w:t>
            </w:r>
            <w:r/>
          </w:p>
        </w:tc>
      </w:tr>
    </w:tbl>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B. USB-Key技术指标：</w:t>
      </w:r>
      <w:r/>
    </w:p>
    <w:tbl>
      <w:tblPr>
        <w:tblStyle w:val="7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7750"/>
      </w:tblGrid>
      <w:tr>
        <w:trPr>
          <w:jc w:val="center"/>
          <w:trHeight w:val="367"/>
        </w:trPr>
        <w:tc>
          <w:tcPr>
            <w:tcW w:w="67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W w:w="7750"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服务功能要求 </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符合《智能IC卡及智能密码钥匙密码应用接口规范》。</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符合《人社部SM2载体接口规范》。</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符合使用SSLv3，IPSec。</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兼容ISO-7816。</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符合USB2.0规范，兼容USB1.1，兼容USB3.0规范接口。</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符合X.509 v3数字证书存储标准。</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支持X.509 v3数字证书存储格式。</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提供标准的安全中间件（PKCS#11、SKF、CSP）以及API接口。</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提供 Win32 DLL 和 ActiveX 控件。</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提供软件开发包（SDK），支持模块化、配置化、可定制化，易于开发和升级。</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符合 CE 和 FCC标准。</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在满足安全状态后，可以使用签名私钥，签名私钥不可以以任何方式导出。</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具有用户PIN码和管理员PIN码重复输入错误锁定的功能。</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支持Windows2000/2003/2008/XP/Vista/Win7/Win8/Win8.1/Win10等32位和64位Windows操作系统。</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安全芯片采用国家密码管理局认证的32位国产智能卡芯片。</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内置硬件随机数发生器，能够产生真随机数。</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能够硬件生成国密密钥对。</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能够实现数字签名，私钥永不出Key。</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本产品的每个Key有唯一序列号。</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支持SM2/SM3/SM4算法。</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支持SSF33、RSA(2048bit、1024bit)、DES、MD5、SHA-1算法。</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支持证书的导入、安全存储。</w:t>
            </w:r>
            <w:r/>
          </w:p>
        </w:tc>
      </w:tr>
      <w:tr>
        <w:trPr>
          <w:jc w:val="center"/>
          <w:trHeight w:val="363"/>
        </w:trPr>
        <w:tc>
          <w:tcPr>
            <w:tcW w:w="674"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tcW w:w="7750" w:type="dxa"/>
            <w:textDirection w:val="lrTb"/>
            <w:noWrap w:val="false"/>
          </w:tcPr>
          <w:p>
            <w:pPr>
              <w:widowControl/>
              <w:rPr>
                <w:rFonts w:ascii="宋体" w:hAnsi="宋体" w:cs="宋体"/>
                <w:szCs w:val="21"/>
              </w:rPr>
            </w:pPr>
            <w:r>
              <w:rPr>
                <w:rFonts w:hint="eastAsia" w:ascii="宋体" w:hAnsi="宋体" w:cs="宋体"/>
                <w:szCs w:val="21"/>
              </w:rPr>
              <w:t xml:space="preserve">支持签名、验签、加密、解密功能。</w:t>
            </w:r>
            <w:r/>
          </w:p>
        </w:tc>
      </w:tr>
    </w:tbl>
    <w:p>
      <w:pPr>
        <w:ind w:firstLine="502"/>
        <w:spacing w:line="360" w:lineRule="auto"/>
        <w:rPr>
          <w:rFonts w:ascii="宋体" w:hAnsi="宋体" w:eastAsia="宋体" w:cs="宋体"/>
          <w:sz w:val="24"/>
          <w:szCs w:val="24"/>
        </w:rPr>
      </w:pPr>
      <w:r>
        <w:rPr>
          <w:rFonts w:ascii="宋体" w:hAnsi="宋体" w:eastAsia="宋体" w:cs="宋体"/>
          <w:sz w:val="24"/>
          <w:szCs w:val="24"/>
        </w:rPr>
      </w:r>
      <w:r/>
    </w:p>
    <w:p>
      <w:pPr>
        <w:ind w:firstLine="502"/>
        <w:spacing w:line="360" w:lineRule="auto"/>
        <w:rPr>
          <w:rFonts w:ascii="宋体" w:hAnsi="宋体" w:eastAsia="宋体" w:cs="宋体"/>
          <w:b/>
          <w:sz w:val="24"/>
          <w:szCs w:val="24"/>
        </w:rPr>
        <w:outlineLvl w:val="2"/>
      </w:pPr>
      <w:r>
        <w:rPr>
          <w:rFonts w:hint="eastAsia" w:ascii="宋体" w:hAnsi="宋体" w:eastAsia="宋体" w:cs="宋体"/>
          <w:b/>
          <w:sz w:val="24"/>
          <w:szCs w:val="24"/>
        </w:rPr>
        <w:t xml:space="preserve">2、运营服务、项目保障要求</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2.1服务标准：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2.1.1数字证书服务必须满足《中华人民共和国电子签名法》相关要求。</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2.1.2技术服务方案包括数字证书服务方案、运营服务方案、项目质量保障方案、项目团队管理方案、相关业务系统集成对接方案等。</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在合同期内，中标单位须为</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用户提供技术服务热线，负责解答</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用户在设备使用中遇到的问题，并及时提出解决问题的建议和操作方法。</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在合同期内，中标单位须提供7*24小时的技术支持电话服务，对故障</w:t>
      </w:r>
      <w:r>
        <w:rPr>
          <w:rFonts w:hint="eastAsia" w:ascii="宋体" w:hAnsi="宋体" w:eastAsia="宋体" w:cs="宋体"/>
          <w:sz w:val="24"/>
          <w:szCs w:val="24"/>
          <w:highlight w:val="none"/>
          <w:lang w:val="en-US" w:eastAsia="zh-CN"/>
        </w:rPr>
        <w:t xml:space="preserve">及时响</w:t>
      </w:r>
      <w:r>
        <w:rPr>
          <w:rFonts w:hint="eastAsia" w:ascii="宋体" w:hAnsi="宋体" w:eastAsia="宋体" w:cs="宋体"/>
          <w:sz w:val="24"/>
          <w:szCs w:val="24"/>
          <w:highlight w:val="none"/>
        </w:rPr>
        <w:t xml:space="preserve">应，如有必要，须2小时以内到采购人故障现场，5小时以内解决问题；不能当场修复的，必须采取提供备品、备件或备机等措施，以保证采购人的正常使用。如果逾期未作出响应，供应商应承担由于故障或未能及时响应所造成的全部损失。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在数字证书服务平台上为苏州工业园区社会保险基金和公积金管理中心提供数字证书的运维监管。若数字证书服务平台出现故障问题，供应商须按苏州工业园区社会保险基金和公积金管理中心要求，按照投标文件中承诺的服务标准及时响应并免费提供维护、更新或更换，由此产生的一切相关费用由中标单位负担。</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2.2质量保证：</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2.2.1投标内容须符合国家对应的技术规范和质量标准，满足采购人的需求，并具有可靠的售后服务体系，使用安全。</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rPr>
        <w:t xml:space="preserve">数字证书介质</w:t>
      </w:r>
      <w:r>
        <w:rPr>
          <w:rFonts w:hint="eastAsia" w:ascii="宋体" w:hAnsi="宋体" w:eastAsia="宋体" w:cs="宋体"/>
          <w:color w:val="auto"/>
          <w:sz w:val="24"/>
          <w:szCs w:val="24"/>
          <w:highlight w:val="none"/>
          <w:lang w:val="en-US" w:eastAsia="zh-CN"/>
        </w:rPr>
        <w:t xml:space="preserve">质保期（非人为损坏）：1年。</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中标单位</w:t>
      </w:r>
      <w:r>
        <w:rPr>
          <w:rFonts w:hint="eastAsia" w:ascii="宋体" w:hAnsi="宋体" w:eastAsia="宋体" w:cs="宋体"/>
          <w:color w:val="auto"/>
          <w:sz w:val="24"/>
          <w:szCs w:val="24"/>
          <w:highlight w:val="none"/>
          <w:lang w:val="en-US" w:eastAsia="zh-CN"/>
        </w:rPr>
        <w:t xml:space="preserve">提供的数字证书</w:t>
      </w:r>
      <w:r>
        <w:rPr>
          <w:rFonts w:hint="eastAsia" w:ascii="宋体" w:hAnsi="宋体" w:eastAsia="宋体" w:cs="宋体"/>
          <w:color w:val="auto"/>
          <w:sz w:val="24"/>
          <w:szCs w:val="24"/>
          <w:highlight w:val="none"/>
        </w:rPr>
        <w:t xml:space="preserve">，必须是其投标产品制造厂商原产的或是经其认可的。</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所有替代零配件必须是全新的、未使用和未经修复的，除非采购人</w:t>
      </w:r>
      <w:r>
        <w:rPr>
          <w:rFonts w:hint="eastAsia" w:ascii="宋体" w:hAnsi="宋体" w:eastAsia="宋体" w:cs="宋体"/>
          <w:color w:val="auto"/>
          <w:sz w:val="24"/>
          <w:szCs w:val="24"/>
          <w:highlight w:val="none"/>
          <w:lang w:val="en-US" w:eastAsia="zh-CN"/>
        </w:rPr>
        <w:t xml:space="preserve">提</w:t>
      </w:r>
      <w:r>
        <w:rPr>
          <w:rFonts w:hint="eastAsia" w:ascii="宋体" w:hAnsi="宋体" w:eastAsia="宋体" w:cs="宋体"/>
          <w:color w:val="auto"/>
          <w:sz w:val="24"/>
          <w:szCs w:val="24"/>
          <w:highlight w:val="none"/>
        </w:rPr>
        <w:t xml:space="preserve">供书面许可，否则不可使用此范围外的其他（非全新的）配件。</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年的质保期内，中标单位有责任解决所提供的投标设备的任何问题。</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年的质保期内，如遇</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产品升级、改版，应免费提供更新、升级服务。</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7合同期内，供应商根据采购人要求提供相关业务数据。</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2.3项目团队管理、本地化运维服务要求</w:t>
      </w:r>
      <w:r/>
    </w:p>
    <w:p>
      <w:pPr>
        <w:ind w:firstLine="482"/>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供应商需提供不少于22人的专业运维服务团队（具体人员配置详见下表）。</w:t>
      </w:r>
      <w:r>
        <w:rPr>
          <w:rFonts w:hint="eastAsia" w:ascii="宋体" w:hAnsi="宋体" w:eastAsia="宋体" w:cs="宋体"/>
          <w:sz w:val="24"/>
          <w:szCs w:val="24"/>
        </w:rPr>
        <w:t xml:space="preserve">运维服务人员应根据采购人的安排，在指定的地点提供专职服务，并由中标单位落实团队管理工作。中标单位应具有科学的服务组织架构和人员培训管理制度。</w:t>
      </w:r>
      <w:r/>
    </w:p>
    <w:tbl>
      <w:tblPr>
        <w:tblStyle w:val="8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5"/>
        <w:gridCol w:w="2028"/>
        <w:gridCol w:w="1772"/>
        <w:gridCol w:w="3114"/>
      </w:tblGrid>
      <w:tr>
        <w:trPr>
          <w:jc w:val="center"/>
        </w:trPr>
        <w:tc>
          <w:tcPr>
            <w:gridSpan w:val="2"/>
            <w:tcW w:w="3933"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岗位</w:t>
            </w:r>
            <w:r/>
          </w:p>
        </w:tc>
        <w:tc>
          <w:tcPr>
            <w:tcW w:w="1772" w:type="dxa"/>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数量</w:t>
            </w:r>
            <w:r/>
          </w:p>
        </w:tc>
        <w:tc>
          <w:tcPr>
            <w:tcW w:w="3114" w:type="dxa"/>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rPr>
              <w:t xml:space="preserve">资质及相关要求</w:t>
            </w:r>
            <w:r/>
          </w:p>
        </w:tc>
      </w:tr>
      <w:tr>
        <w:trPr>
          <w:jc w:val="center"/>
        </w:trPr>
        <w:tc>
          <w:tcPr>
            <w:tcW w:w="1905"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运维服务团队</w:t>
            </w:r>
            <w:r/>
          </w:p>
        </w:tc>
        <w:tc>
          <w:tcPr>
            <w:tcW w:w="2028" w:type="dxa"/>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项目经理</w:t>
            </w:r>
            <w:r/>
          </w:p>
        </w:tc>
        <w:tc>
          <w:tcPr>
            <w:tcW w:w="1772" w:type="dxa"/>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1人</w:t>
            </w:r>
            <w:r/>
          </w:p>
        </w:tc>
        <w:tc>
          <w:tcPr>
            <w:tcW w:w="3114" w:type="dxa"/>
            <w:textDirection w:val="lrTb"/>
            <w:noWrap w:val="false"/>
          </w:tcPr>
          <w:p>
            <w:pPr>
              <w:jc w:val="center"/>
              <w:widowControl/>
              <w:rPr>
                <w:rFonts w:ascii="宋体" w:hAnsi="宋体" w:eastAsia="宋体" w:cs="宋体"/>
                <w:b w:val="0"/>
                <w:bCs w:val="0"/>
                <w:sz w:val="24"/>
                <w:szCs w:val="24"/>
              </w:rPr>
            </w:pPr>
            <w:r>
              <w:rPr>
                <w:rFonts w:hint="eastAsia" w:ascii="宋体" w:hAnsi="宋体" w:eastAsia="宋体" w:cs="宋体"/>
                <w:b w:val="0"/>
                <w:bCs w:val="0"/>
                <w:sz w:val="24"/>
                <w:szCs w:val="24"/>
              </w:rPr>
              <w:t xml:space="preserve">具备本科及以上学历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或</w:t>
            </w:r>
            <w:r>
              <w:rPr>
                <w:rFonts w:hint="eastAsia" w:ascii="宋体" w:hAnsi="宋体" w:eastAsia="宋体" w:cs="宋体"/>
                <w:b w:val="0"/>
                <w:bCs w:val="0"/>
                <w:sz w:val="24"/>
                <w:szCs w:val="24"/>
              </w:rPr>
              <w:t xml:space="preserve">学位</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，负责项目服务的总协调</w:t>
            </w:r>
            <w:r>
              <w:rPr>
                <w:b w:val="0"/>
                <w:bCs w:val="0"/>
              </w:rPr>
            </w:r>
            <w:r/>
          </w:p>
        </w:tc>
      </w:tr>
      <w:tr>
        <w:trPr>
          <w:jc w:val="center"/>
        </w:trPr>
        <w:tc>
          <w:tcPr>
            <w:tcW w:w="1905" w:type="dxa"/>
            <w:vMerge w:val="continue"/>
            <w:textDirection w:val="lrTb"/>
            <w:noWrap w:val="false"/>
          </w:tcPr>
          <w:p>
            <w:pPr>
              <w:spacing w:before="0" w:after="0" w:line="240" w:lineRule="auto"/>
              <w:widowControl/>
              <w:rPr>
                <w:rFonts w:ascii="宋体" w:hAnsi="宋体" w:eastAsia="宋体" w:cs="宋体"/>
                <w:b/>
                <w:sz w:val="24"/>
                <w:szCs w:val="24"/>
              </w:rPr>
              <w:outlineLvl w:val="9"/>
            </w:pPr>
            <w:r>
              <w:rPr>
                <w:rFonts w:ascii="宋体" w:hAnsi="宋体" w:eastAsia="宋体" w:cs="宋体"/>
                <w:b/>
                <w:sz w:val="24"/>
                <w:szCs w:val="24"/>
              </w:rPr>
            </w:r>
            <w:r/>
          </w:p>
        </w:tc>
        <w:tc>
          <w:tcPr>
            <w:tcW w:w="2028" w:type="dxa"/>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技术支持人员</w:t>
            </w:r>
            <w:r/>
          </w:p>
        </w:tc>
        <w:tc>
          <w:tcPr>
            <w:tcW w:w="1772" w:type="dxa"/>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不少于2人</w:t>
            </w:r>
            <w:r/>
          </w:p>
        </w:tc>
        <w:tc>
          <w:tcPr>
            <w:tcW w:w="3114" w:type="dxa"/>
            <w:textDirection w:val="lrTb"/>
            <w:noWrap w:val="false"/>
          </w:tcPr>
          <w:p>
            <w:pPr>
              <w:jc w:val="center"/>
              <w:widowControl/>
              <w:rPr>
                <w:rFonts w:ascii="宋体" w:hAnsi="宋体" w:eastAsia="宋体" w:cs="宋体"/>
                <w:b w:val="0"/>
                <w:bCs w:val="0"/>
                <w:sz w:val="24"/>
                <w:szCs w:val="24"/>
              </w:rPr>
            </w:pPr>
            <w:r>
              <w:rPr>
                <w:rFonts w:hint="eastAsia" w:ascii="宋体" w:hAnsi="宋体" w:eastAsia="宋体" w:cs="宋体"/>
                <w:b w:val="0"/>
                <w:bCs w:val="0"/>
                <w:sz w:val="24"/>
                <w:szCs w:val="24"/>
              </w:rPr>
              <w:t xml:space="preserve">具备大专</w:t>
            </w:r>
            <w:r>
              <w:rPr>
                <w:rFonts w:hint="eastAsia" w:ascii="宋体" w:hAnsi="宋体" w:eastAsia="宋体" w:cs="宋体"/>
                <w:b w:val="0"/>
                <w:bCs w:val="0"/>
                <w:sz w:val="24"/>
                <w:szCs w:val="24"/>
                <w:highlight w:val="none"/>
                <w:lang w:val="en-US" w:eastAsia="zh-CN"/>
              </w:rPr>
              <w:t xml:space="preserve">及</w:t>
            </w:r>
            <w:r>
              <w:rPr>
                <w:rFonts w:hint="eastAsia" w:ascii="宋体" w:hAnsi="宋体" w:eastAsia="宋体" w:cs="宋体"/>
                <w:b w:val="0"/>
                <w:bCs w:val="0"/>
                <w:sz w:val="24"/>
                <w:szCs w:val="24"/>
              </w:rPr>
              <w:t xml:space="preserve">以上学历</w:t>
            </w:r>
            <w:r>
              <w:rPr>
                <w:b w:val="0"/>
                <w:bCs w:val="0"/>
              </w:rPr>
            </w:r>
            <w:r/>
          </w:p>
        </w:tc>
      </w:tr>
      <w:tr>
        <w:trPr>
          <w:jc w:val="center"/>
        </w:trPr>
        <w:tc>
          <w:tcPr>
            <w:tcW w:w="1905" w:type="dxa"/>
            <w:vMerge w:val="continue"/>
            <w:textDirection w:val="lrTb"/>
            <w:noWrap w:val="false"/>
          </w:tcPr>
          <w:p>
            <w:pPr>
              <w:spacing w:before="0" w:after="0" w:line="240" w:lineRule="auto"/>
              <w:widowControl/>
              <w:rPr>
                <w:rFonts w:ascii="宋体" w:hAnsi="宋体" w:eastAsia="宋体" w:cs="宋体"/>
                <w:b/>
                <w:sz w:val="24"/>
                <w:szCs w:val="24"/>
              </w:rPr>
              <w:outlineLvl w:val="9"/>
            </w:pPr>
            <w:r>
              <w:rPr>
                <w:rFonts w:ascii="宋体" w:hAnsi="宋体" w:eastAsia="宋体" w:cs="宋体"/>
                <w:b/>
                <w:sz w:val="24"/>
                <w:szCs w:val="24"/>
              </w:rPr>
            </w:r>
            <w:r/>
          </w:p>
        </w:tc>
        <w:tc>
          <w:tcPr>
            <w:tcW w:w="2028" w:type="dxa"/>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数字证书管理员</w:t>
            </w:r>
            <w:r/>
          </w:p>
        </w:tc>
        <w:tc>
          <w:tcPr>
            <w:tcW w:w="1772" w:type="dxa"/>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不少于8人</w:t>
            </w:r>
            <w:r/>
          </w:p>
        </w:tc>
        <w:tc>
          <w:tcPr>
            <w:tcW w:w="3114" w:type="dxa"/>
            <w:textDirection w:val="lrTb"/>
            <w:noWrap w:val="false"/>
          </w:tcPr>
          <w:p>
            <w:pPr>
              <w:jc w:val="center"/>
              <w:widowControl/>
              <w:rPr>
                <w:rFonts w:ascii="宋体" w:hAnsi="宋体" w:eastAsia="宋体" w:cs="宋体"/>
                <w:b w:val="0"/>
                <w:bCs w:val="0"/>
                <w:sz w:val="24"/>
                <w:szCs w:val="24"/>
              </w:rPr>
            </w:pPr>
            <w:r>
              <w:rPr>
                <w:rFonts w:hint="eastAsia" w:ascii="宋体" w:hAnsi="宋体" w:eastAsia="宋体" w:cs="宋体"/>
                <w:b w:val="0"/>
                <w:bCs w:val="0"/>
                <w:sz w:val="24"/>
                <w:szCs w:val="24"/>
              </w:rPr>
              <w:t xml:space="preserve">具备大专</w:t>
            </w:r>
            <w:r>
              <w:rPr>
                <w:rFonts w:hint="eastAsia" w:ascii="宋体" w:hAnsi="宋体" w:eastAsia="宋体" w:cs="宋体"/>
                <w:b w:val="0"/>
                <w:bCs w:val="0"/>
                <w:sz w:val="24"/>
                <w:szCs w:val="24"/>
                <w:highlight w:val="none"/>
                <w:lang w:val="en-US" w:eastAsia="zh-CN"/>
              </w:rPr>
              <w:t xml:space="preserve">及</w:t>
            </w:r>
            <w:r>
              <w:rPr>
                <w:rFonts w:hint="eastAsia" w:ascii="宋体" w:hAnsi="宋体" w:eastAsia="宋体" w:cs="宋体"/>
                <w:b w:val="0"/>
                <w:bCs w:val="0"/>
                <w:sz w:val="24"/>
                <w:szCs w:val="24"/>
              </w:rPr>
              <w:t xml:space="preserve">以上学历</w:t>
            </w:r>
            <w:r>
              <w:rPr>
                <w:b w:val="0"/>
                <w:bCs w:val="0"/>
              </w:rPr>
            </w:r>
            <w:r/>
          </w:p>
        </w:tc>
      </w:tr>
      <w:tr>
        <w:trPr>
          <w:jc w:val="center"/>
        </w:trPr>
        <w:tc>
          <w:tcPr>
            <w:tcW w:w="1905" w:type="dxa"/>
            <w:vMerge w:val="continue"/>
            <w:textDirection w:val="lrTb"/>
            <w:noWrap w:val="false"/>
          </w:tcPr>
          <w:p>
            <w:pPr>
              <w:spacing w:before="0" w:after="0" w:line="240" w:lineRule="auto"/>
              <w:widowControl/>
              <w:rPr>
                <w:rFonts w:ascii="宋体" w:hAnsi="宋体" w:eastAsia="宋体" w:cs="宋体"/>
                <w:b/>
                <w:sz w:val="24"/>
                <w:szCs w:val="24"/>
              </w:rPr>
              <w:outlineLvl w:val="9"/>
            </w:pPr>
            <w:r>
              <w:rPr>
                <w:rFonts w:ascii="宋体" w:hAnsi="宋体" w:eastAsia="宋体" w:cs="宋体"/>
                <w:b/>
                <w:sz w:val="24"/>
                <w:szCs w:val="24"/>
              </w:rPr>
            </w:r>
            <w:r/>
          </w:p>
        </w:tc>
        <w:tc>
          <w:tcPr>
            <w:tcW w:w="2028" w:type="dxa"/>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电话咨询人员</w:t>
            </w:r>
            <w:r/>
          </w:p>
        </w:tc>
        <w:tc>
          <w:tcPr>
            <w:tcW w:w="1772" w:type="dxa"/>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不少于11人</w:t>
            </w:r>
            <w:r/>
          </w:p>
        </w:tc>
        <w:tc>
          <w:tcPr>
            <w:tcW w:w="3114" w:type="dxa"/>
            <w:textDirection w:val="lrTb"/>
            <w:noWrap w:val="false"/>
          </w:tcPr>
          <w:p>
            <w:pPr>
              <w:jc w:val="center"/>
              <w:widowControl/>
              <w:rPr>
                <w:rFonts w:ascii="宋体" w:hAnsi="宋体" w:eastAsia="宋体" w:cs="宋体"/>
                <w:b w:val="0"/>
                <w:bCs w:val="0"/>
                <w:sz w:val="24"/>
                <w:szCs w:val="24"/>
              </w:rPr>
            </w:pPr>
            <w:r>
              <w:rPr>
                <w:rFonts w:hint="eastAsia" w:ascii="宋体" w:hAnsi="宋体" w:eastAsia="宋体" w:cs="宋体"/>
                <w:b w:val="0"/>
                <w:bCs w:val="0"/>
                <w:sz w:val="24"/>
                <w:szCs w:val="24"/>
              </w:rPr>
              <w:t xml:space="preserve">具备大专</w:t>
            </w:r>
            <w:r>
              <w:rPr>
                <w:rFonts w:hint="eastAsia" w:ascii="宋体" w:hAnsi="宋体" w:eastAsia="宋体" w:cs="宋体"/>
                <w:b w:val="0"/>
                <w:bCs w:val="0"/>
                <w:sz w:val="24"/>
                <w:szCs w:val="24"/>
                <w:highlight w:val="none"/>
                <w:lang w:val="en-US" w:eastAsia="zh-CN"/>
              </w:rPr>
              <w:t xml:space="preserve">及</w:t>
            </w:r>
            <w:r>
              <w:rPr>
                <w:rFonts w:hint="eastAsia" w:ascii="宋体" w:hAnsi="宋体" w:eastAsia="宋体" w:cs="宋体"/>
                <w:b w:val="0"/>
                <w:bCs w:val="0"/>
                <w:sz w:val="24"/>
                <w:szCs w:val="24"/>
              </w:rPr>
              <w:t xml:space="preserve">以上学历</w:t>
            </w:r>
            <w:r>
              <w:rPr>
                <w:b w:val="0"/>
                <w:bCs w:val="0"/>
              </w:rPr>
            </w:r>
            <w:r/>
          </w:p>
        </w:tc>
      </w:tr>
    </w:tbl>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2.3.1供应商所提供的专业运维服务团队，必须为供应商正式员工，由供应商为其缴纳社保，不接受劳务派遣、服务外包形式。</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专业运维服务团队具体满足以下要求：</w:t>
      </w:r>
      <w:r/>
    </w:p>
    <w:p>
      <w:p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（1）为保障项目服务团队的服务质量，拟投入服务团队人员须具备大专</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rPr>
        <w:t xml:space="preserve">以上学历。</w:t>
      </w:r>
      <w:r/>
    </w:p>
    <w:p>
      <w:pPr>
        <w:ind w:firstLine="482"/>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（2）为保障项目实施的质量及效果，拟投入项目经理须具备本科及以上学历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rPr>
        <w:t xml:space="preserve">学位</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（3）电话咨询人员（不少于11人），均须精通相关业务，普通话标准，受理用户的相关咨询服务，需要配合弹性工作时间。</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4）在采购人指定地点安排专职数字证书管理员，提供数字证书新领、更新、变更、解锁、补办全生命周期服务。工作时间以中心正常工作日对外服务作息时间（工作日9:00-17:30）为准。供应商中标后需在苏州大市范围内工业园区外其他统筹区配备相应的证书管理员，正常为企、事业单位提供数字证书全生命周期服务。为保证服务质量，所有证书管理员均需培训合格后上岗。</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（5）提供技术支持人员（不少于2人），用于技术支持服务。</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（6）供应商须加强运维团队日常管理，专人专用，确保及时响应采购人的工作要求，如出现响应不及时或不符合工作要求的情况，采购人有权记录违规，在履约验收时根据履约验收标准作相应处理。</w:t>
      </w:r>
      <w:r/>
    </w:p>
    <w:p>
      <w:pPr>
        <w:ind w:firstLine="482"/>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以上人员要求为投标单位必须达到的最低要求，投标单位须在投标文件中提供承诺函，承诺</w:t>
      </w:r>
      <w:r>
        <w:rPr>
          <w:rFonts w:hint="eastAsia" w:ascii="宋体" w:hAnsi="宋体" w:eastAsia="宋体" w:cs="宋体"/>
          <w:b/>
          <w:bCs/>
          <w:sz w:val="24"/>
          <w:szCs w:val="24"/>
          <w:lang w:val="en-US" w:eastAsia="zh-CN"/>
        </w:rPr>
        <w:t xml:space="preserve">中标后</w:t>
      </w:r>
      <w:r>
        <w:rPr>
          <w:rFonts w:hint="eastAsia" w:ascii="宋体" w:hAnsi="宋体" w:eastAsia="宋体" w:cs="宋体"/>
          <w:b/>
          <w:bCs/>
          <w:sz w:val="24"/>
          <w:szCs w:val="24"/>
        </w:rPr>
        <w:t xml:space="preserve">为本项目配置的人员必须达到或高于以上要求，未提供承诺函或承诺函内容不符和要求的视为无效投标。</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2.3.2培训服务要求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为保证数字证书服务的正常开展，要求中标单位针对使用系统的相关方进行免费培训，具体针对各方的培训要求如下：</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（1）服务团队。根据本项目对专业运维服务团队的要求，针对不同类型的专业运维服务人员进行有针对性的培训，以保证后续服务的正常开展。</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（2）采购人。提供的培训必须覆盖系统安装、日常操作和管理维护等。必须在中标（成交）通知书发出之日起30日内完成。</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（3）参保单位经办人员。中标单位应根据采购人要求，提供针对</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用户使用数字证书的培训服务，服务方式包括但不限于集中培训、网上培训。</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为使培训收到成效，针对培训计划提出以下要求：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为保障培训实效，要求根据不同岗位角色的培训需求，有针对性地选择具有相应业务经验和技能的培训讲师（需经采购方确认同意）。</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2.4信息安全要求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为保证本项目顺利实施，确保项目运行质量，杜绝信息安全重大事件的发生，供应商应有一定的信息安全保护能力。</w:t>
      </w:r>
      <w:r/>
    </w:p>
    <w:p>
      <w:pPr>
        <w:ind w:firstLine="480"/>
        <w:spacing w:line="360" w:lineRule="auto"/>
        <w:widowControl/>
        <w:rPr>
          <w:highlight w:val="none"/>
        </w:rPr>
      </w:pPr>
      <w:r>
        <w:rPr>
          <w:rFonts w:hint="eastAsia" w:ascii="宋体" w:hAnsi="宋体" w:eastAsia="宋体" w:cs="宋体"/>
          <w:sz w:val="24"/>
          <w:szCs w:val="24"/>
          <w:highlight w:val="none"/>
        </w:rPr>
        <w:t xml:space="preserve">供应商须承诺如因供应商原因发生数据泄露、数据被篡改等重大信息安全事件，供应商向采购人按当年度合同总金额的50%支付违约金。</w:t>
      </w:r>
      <w:r>
        <w:rPr>
          <w:rFonts w:hint="eastAsia" w:ascii="宋体" w:hAnsi="宋体" w:eastAsia="宋体" w:cs="宋体"/>
          <w:b/>
          <w:bCs/>
          <w:sz w:val="24"/>
          <w:szCs w:val="24"/>
          <w:highlight w:val="none"/>
        </w:rPr>
        <w:t xml:space="preserve">投标文件中必须提供该承诺书，否则视为无效投标。</w:t>
      </w:r>
      <w:r/>
    </w:p>
    <w:p>
      <w:pPr>
        <w:ind w:firstLine="482"/>
        <w:spacing w:line="360" w:lineRule="auto"/>
        <w:rPr>
          <w:rFonts w:cs="宋体" w:asciiTheme="minorEastAsia" w:hAnsiTheme="minorEastAsia"/>
          <w:b/>
          <w:bCs/>
          <w:sz w:val="24"/>
          <w:szCs w:val="24"/>
        </w:rPr>
        <w:outlineLvl w:val="1"/>
      </w:pPr>
      <w:r>
        <w:rPr>
          <w:rFonts w:hint="eastAsia" w:cs="宋体" w:asciiTheme="minorEastAsia" w:hAnsiTheme="minorEastAsia"/>
          <w:b/>
          <w:bCs/>
          <w:sz w:val="24"/>
          <w:szCs w:val="24"/>
        </w:rPr>
        <w:t xml:space="preserve">四、报价要求</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本次采购项目投标总报价包括在服务期内所需的数字证书年服务费、数字证书服务平台维护、数字证书介质（包括新增USB-Key和存量USB-Key非人为损坏更换等）等服务费用、本地化运维服务团队服务支撑费用、其它临时性杂项应急服务费等全部费用以及企业利润、税金和政策性文件规定及合同包含的所有风险、责任等各项应有费用。</w:t>
      </w:r>
      <w:r/>
    </w:p>
    <w:p>
      <w:pPr>
        <w:ind w:firstLine="482"/>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2、综合考虑各种因素，</w:t>
      </w:r>
      <w:r>
        <w:rPr>
          <w:rFonts w:hint="eastAsia" w:ascii="宋体" w:hAnsi="宋体" w:eastAsia="宋体" w:cs="宋体"/>
          <w:b/>
          <w:bCs/>
          <w:sz w:val="24"/>
          <w:szCs w:val="24"/>
          <w:highlight w:val="none"/>
        </w:rPr>
        <w:t xml:space="preserve">供应商报价时，</w:t>
      </w:r>
      <w:r>
        <w:rPr>
          <w:rFonts w:hint="eastAsia" w:ascii="宋体" w:hAnsi="宋体" w:eastAsia="宋体" w:cs="宋体"/>
          <w:b/>
          <w:bCs/>
          <w:sz w:val="24"/>
          <w:szCs w:val="24"/>
          <w:highlight w:val="none"/>
        </w:rPr>
        <w:t xml:space="preserve">需就数字证书服务和本地化运维团队服务两部分分别报价，其中数字证书服务部分报价不超过本项目预算总额的72%（即该部分采购限额为人民币360万元），本地化运维团队服务部分报价不超过预算总额的28%（即该部分采购限额为人民币140万元），任一部分未报价或任一部分报价超过</w:t>
      </w:r>
      <w:r>
        <w:rPr>
          <w:rFonts w:hint="eastAsia" w:ascii="宋体" w:hAnsi="宋体" w:eastAsia="宋体" w:cs="宋体"/>
          <w:b/>
          <w:bCs/>
          <w:sz w:val="24"/>
          <w:szCs w:val="24"/>
          <w:highlight w:val="none"/>
        </w:rPr>
        <w:t xml:space="preserve">上述对应</w:t>
      </w:r>
      <w:r>
        <w:rPr>
          <w:rFonts w:hint="eastAsia" w:ascii="宋体" w:hAnsi="宋体" w:eastAsia="宋体" w:cs="宋体"/>
          <w:b/>
          <w:bCs/>
          <w:sz w:val="24"/>
          <w:szCs w:val="24"/>
          <w:highlight w:val="none"/>
        </w:rPr>
        <w:t xml:space="preserve">限额的，</w:t>
      </w:r>
      <w:r>
        <w:rPr>
          <w:rFonts w:hint="eastAsia" w:ascii="宋体" w:hAnsi="宋体" w:eastAsia="宋体" w:cs="宋体"/>
          <w:b/>
          <w:bCs/>
          <w:sz w:val="24"/>
          <w:szCs w:val="24"/>
        </w:rPr>
        <w:t xml:space="preserve">视为无效投标。</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3、本项目以投标总报价进行价格分计算。投标总报价=数字证书服务报价+本地化运维团队报价。</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4、供应商在报价时，应将在服务期限内人员工资和社保费用进行调整的情况包含在内，采购人不再为此承担任何费用和责任。</w:t>
      </w:r>
      <w:r/>
    </w:p>
    <w:p>
      <w:pPr>
        <w:ind w:firstLine="482"/>
        <w:spacing w:line="360" w:lineRule="auto"/>
        <w:rPr>
          <w:rFonts w:cs="宋体" w:asciiTheme="minorEastAsia" w:hAnsiTheme="minorEastAsia"/>
          <w:b/>
          <w:bCs/>
          <w:sz w:val="24"/>
          <w:szCs w:val="24"/>
        </w:rPr>
        <w:outlineLvl w:val="1"/>
      </w:pPr>
      <w:r>
        <w:rPr>
          <w:rFonts w:hint="eastAsia" w:cs="宋体" w:asciiTheme="minorEastAsia" w:hAnsiTheme="minorEastAsia"/>
          <w:b/>
          <w:bCs/>
          <w:sz w:val="24"/>
          <w:szCs w:val="24"/>
        </w:rPr>
        <w:t xml:space="preserve">五、合同要求</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1、合同要求包括第五章合同文本中约定的所有条款，供应商完全同意条款（即无偏离）或提出对采购人更有利的条款（即正偏离）都属于响应，供应商不同意某项条款（即负偏离）的属于不响应，按投标无效处理。投标单位应将不同意的条款和更有利的条款在第三章投标文件格式中的“商务和技术偏离表”中列出，完全同意的不需要列出。</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2、中标单位加强内部保密和信息安全管理，因中标单位造成的数据泄密、网络与信息安全问题，由中标单位承担所有责任。</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中标单位需和采购方签署保密协议,对在项目实施过程中获得的项目相关文档、资料（含业务和技术资料）、数据、信息承担保密责任，对项目实施过程中涉及的敏感信息严格遵循《中华人民共和国保守国家秘密法》相关要求进行保护，不得以任何理由任何目的任何形式提供给第三方，因中标单位造成泄密、网络与信息安全问题的，由中标单位承担所有责任。</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不论本合同采购项目是否服务到期、中止或终止，本保密与安全条款均长期有效。</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3、履约验收标准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从数字证书服务和本地化运维团队</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两个部分分别进行考核验收。</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（1）数字证书服务部分考核分数＞80</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的，则该部分验收合格</w:t>
      </w:r>
      <w:r>
        <w:rPr>
          <w:rFonts w:hint="eastAsia"/>
          <w:highlight w:val="none"/>
        </w:rPr>
        <w:t xml:space="preserve">。</w:t>
      </w:r>
      <w:r>
        <w:rPr>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考核分数＜80分，不支付5%余款；</w:t>
      </w:r>
      <w:r>
        <w:rPr>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80分≤考核分数＜85分，支付余款的四分之一；</w:t>
      </w:r>
      <w:r>
        <w:rPr>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85分≤考核分数＜90分，支付余款的二分之一；</w:t>
      </w:r>
      <w:r>
        <w:rPr>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90分≤考核分数＜95分，支付余款的四分之三；</w:t>
      </w:r>
      <w:r>
        <w:rPr>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95分≤考核分数，全额支付5%余款。</w:t>
      </w:r>
      <w:r>
        <w:rPr>
          <w:highlight w:val="none"/>
        </w:rPr>
      </w:r>
      <w:r/>
    </w:p>
    <w:p>
      <w:pPr>
        <w:numPr>
          <w:ilvl w:val="255"/>
          <w:numId w:val="0"/>
        </w:numPr>
        <w:ind w:firstLine="480"/>
        <w:spacing w:line="360" w:lineRule="auto"/>
        <w:widowControl/>
        <w:rPr>
          <w:highlight w:val="none"/>
        </w:rPr>
      </w:pPr>
      <w:r>
        <w:rPr>
          <w:rFonts w:hint="eastAsia" w:ascii="宋体" w:hAnsi="宋体" w:eastAsia="宋体" w:cs="宋体"/>
          <w:sz w:val="24"/>
          <w:szCs w:val="24"/>
          <w:highlight w:val="none"/>
        </w:rPr>
        <w:t xml:space="preserve">（2）本地化运维</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团队部分考核分数＞80</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的，则该部分验收合格</w:t>
      </w:r>
      <w:r>
        <w:rPr>
          <w:rFonts w:hint="eastAsia"/>
          <w:highlight w:val="none"/>
        </w:rPr>
        <w:t xml:space="preserve">。</w:t>
      </w:r>
      <w:r>
        <w:rPr>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考核分数＜80分，不支付</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%余款；</w:t>
      </w:r>
      <w:r>
        <w:rPr>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80分≤考核分数＜85分，支付余款的四分之一；</w:t>
      </w:r>
      <w:r>
        <w:rPr>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85分≤考核分数＜90分，支付余款的二分之一；</w:t>
      </w:r>
      <w:r>
        <w:rPr>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90分≤考核分数＜95分，支付余款的四分之三；</w:t>
      </w:r>
      <w:r>
        <w:rPr>
          <w:highlight w:val="none"/>
        </w:rPr>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95分≤考核分数，全额支付</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%余款。</w:t>
      </w:r>
      <w:r>
        <w:rPr>
          <w:highlight w:val="none"/>
        </w:rPr>
      </w:r>
      <w:r/>
    </w:p>
    <w:p>
      <w:pPr>
        <w:ind w:firstLine="482"/>
        <w:spacing w:line="360" w:lineRule="auto"/>
        <w:rPr>
          <w:rFonts w:cs="宋体" w:asciiTheme="minorEastAsia" w:hAnsiTheme="minorEastAsia"/>
          <w:b/>
          <w:bCs/>
          <w:sz w:val="24"/>
          <w:szCs w:val="24"/>
        </w:rPr>
      </w:pPr>
      <w:r>
        <w:rPr>
          <w:rFonts w:hint="eastAsia" w:cs="宋体" w:asciiTheme="minorEastAsia" w:hAnsiTheme="minorEastAsia"/>
          <w:b/>
          <w:bCs/>
          <w:sz w:val="24"/>
          <w:szCs w:val="24"/>
        </w:rPr>
        <w:t xml:space="preserve">六、根据《政府采购促进中小企业发展管理办法》（财库〔2020〕46号）及《中小企业划型标准规定》（工信部联企业〔2011〕300号），本采购标的对应的中小企业划分标准所属行业为：软件和信息技术服务业。</w:t>
      </w:r>
      <w:r/>
    </w:p>
    <w:p>
      <w:pPr>
        <w:ind w:firstLine="482"/>
        <w:jc w:val="left"/>
        <w:spacing w:line="360" w:lineRule="auto"/>
        <w:rPr>
          <w:rFonts w:cs="宋体" w:asciiTheme="minorEastAsia" w:hAnsiTheme="minorEastAsia"/>
          <w:b/>
          <w:sz w:val="24"/>
          <w:szCs w:val="24"/>
        </w:rPr>
        <w:outlineLvl w:val="1"/>
      </w:pPr>
      <w:r>
        <w:rPr>
          <w:rFonts w:hint="eastAsia" w:cs="宋体" w:asciiTheme="minorEastAsia" w:hAnsiTheme="minorEastAsia"/>
          <w:b/>
          <w:sz w:val="24"/>
          <w:szCs w:val="24"/>
        </w:rPr>
        <w:t xml:space="preserve">七、综合说明</w:t>
      </w:r>
      <w:r/>
    </w:p>
    <w:p>
      <w:pPr>
        <w:ind w:firstLine="480"/>
        <w:spacing w:line="360" w:lineRule="auto"/>
        <w:rPr>
          <w:rFonts w:cs="宋体" w:asciiTheme="minorEastAsia" w:hAnsiTheme="minorEastAsia"/>
          <w:sz w:val="24"/>
          <w:szCs w:val="24"/>
        </w:rPr>
      </w:pPr>
      <w:r/>
      <w:bookmarkStart w:id="60" w:name="_Hlk193379214"/>
      <w:r/>
      <w:bookmarkStart w:id="61" w:name="_Hlk117243055"/>
      <w:r>
        <w:rPr>
          <w:rFonts w:hint="eastAsia" w:cs="宋体" w:asciiTheme="minorEastAsia" w:hAnsiTheme="minorEastAsia"/>
          <w:sz w:val="24"/>
          <w:szCs w:val="24"/>
        </w:rPr>
        <w:t xml:space="preserve">1、供应商提供的服务能够至少达到以上要求，同时明确详细的服务方案，并对所提供的全部资料的真实性承担法律责任。</w:t>
      </w:r>
      <w:bookmarkEnd w:id="60"/>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2、供应商必须承诺招标文件中提出的全部管理要求，如果其中某些条款不响应时，应在文件中逐条列出，未列出的视同响应。</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3、中标单位须按照本招标文件的要求对该招标项目提供综合服务工作，未经采购单位同意，中标单位不得将项目转包给任何单位和个人，否则，招标单位有权即刻终止合同，并要求中标单位赔偿相应损失。中标单位对服务缺陷不予更正，采购单位有权另请其他单位更正，所发生的费用在剩余合同未付款中扣除。</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4、中标单位将根据招标文件、投标文件的相关约定，承担合同责任，履行合同义务。</w:t>
      </w:r>
      <w:bookmarkEnd w:id="61"/>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5、付款方式：见第五章 合同主要条款。</w:t>
      </w:r>
      <w:r/>
    </w:p>
    <w:p>
      <w:pPr>
        <w:ind w:firstLine="480"/>
        <w:spacing w:line="360" w:lineRule="auto"/>
        <w:rPr>
          <w:rFonts w:asciiTheme="minorEastAsia" w:hAnsiTheme="minorEastAsia"/>
          <w:sz w:val="24"/>
          <w:szCs w:val="24"/>
          <w:highlight w:val="green"/>
        </w:rPr>
      </w:pPr>
      <w:r>
        <w:rPr>
          <w:rFonts w:hint="eastAsia" w:cs="宋体" w:asciiTheme="minorEastAsia" w:hAnsiTheme="minorEastAsia"/>
          <w:sz w:val="24"/>
          <w:szCs w:val="24"/>
        </w:rPr>
        <w:t xml:space="preserve">6、验收标准：本项目将根据政府采购法及相关法规，以及《苏州工业园区政府采购履约验收管理暂行办法》文件的规定，对供应商进行履约验收，确认验收合格的，将出具《政府采购履约验收书》。</w:t>
      </w:r>
      <w:r/>
    </w:p>
    <w:p>
      <w:pPr>
        <w:ind w:firstLine="480"/>
        <w:spacing w:line="360" w:lineRule="auto"/>
        <w:rPr>
          <w:rFonts w:ascii="宋体" w:hAnsi="宋体" w:eastAsia="宋体" w:cs="宋体"/>
          <w:sz w:val="24"/>
          <w:szCs w:val="24"/>
        </w:rPr>
      </w:pPr>
      <w:r>
        <w:rPr>
          <w:rFonts w:hint="eastAsia" w:cs="宋体" w:asciiTheme="minorEastAsia" w:hAnsiTheme="minorEastAsia"/>
          <w:sz w:val="24"/>
          <w:szCs w:val="24"/>
        </w:rPr>
        <w:t xml:space="preserve">7、凡涉及招标文件的补充说明和修改，均以苏州政府采购网发布的内容为准。</w:t>
      </w:r>
      <w:r/>
    </w:p>
    <w:p>
      <w:pPr>
        <w:rPr>
          <w:rFonts w:ascii="宋体" w:hAnsi="宋体" w:eastAsia="宋体" w:cs="宋体"/>
        </w:rPr>
      </w:pPr>
      <w:r>
        <w:rPr>
          <w:rFonts w:hint="eastAsia" w:ascii="宋体" w:hAnsi="宋体" w:eastAsia="宋体" w:cs="宋体"/>
        </w:rPr>
        <w:br w:type="page" w:clear="all"/>
      </w:r>
      <w:r/>
    </w:p>
    <w:p>
      <w:pPr>
        <w:jc w:val="left"/>
        <w:rPr>
          <w:rFonts w:ascii="宋体" w:hAnsi="宋体" w:eastAsia="宋体" w:cs="宋体"/>
        </w:rPr>
      </w:pPr>
      <w:r/>
      <w:bookmarkStart w:id="62" w:name="_Toc105940241"/>
      <w:r/>
      <w:bookmarkStart w:id="63" w:name="_Toc396747046"/>
      <w:r/>
      <w:r/>
    </w:p>
    <w:p>
      <w:pPr>
        <w:pStyle w:val="831"/>
        <w:rPr>
          <w:rFonts w:ascii="宋体" w:hAnsi="宋体" w:eastAsia="宋体" w:cs="宋体"/>
          <w:sz w:val="21"/>
          <w:szCs w:val="22"/>
        </w:rPr>
      </w:pPr>
      <w:r>
        <w:rPr>
          <w:rFonts w:ascii="宋体" w:hAnsi="宋体" w:eastAsia="宋体" w:cs="宋体"/>
          <w:sz w:val="21"/>
          <w:szCs w:val="22"/>
        </w:rPr>
      </w:r>
      <w:r/>
    </w:p>
    <w:p>
      <w:pPr>
        <w:pStyle w:val="831"/>
        <w:rPr>
          <w:rFonts w:ascii="宋体" w:hAnsi="宋体" w:eastAsia="宋体" w:cs="宋体"/>
          <w:sz w:val="21"/>
          <w:szCs w:val="22"/>
        </w:rPr>
      </w:pPr>
      <w:r>
        <w:rPr>
          <w:rFonts w:ascii="宋体" w:hAnsi="宋体" w:eastAsia="宋体" w:cs="宋体"/>
          <w:sz w:val="21"/>
          <w:szCs w:val="22"/>
        </w:rPr>
      </w:r>
      <w:r/>
    </w:p>
    <w:p>
      <w:pPr>
        <w:pStyle w:val="831"/>
        <w:rPr>
          <w:rFonts w:ascii="宋体" w:hAnsi="宋体" w:eastAsia="宋体" w:cs="宋体"/>
          <w:sz w:val="21"/>
          <w:szCs w:val="22"/>
        </w:rPr>
      </w:pPr>
      <w:r>
        <w:rPr>
          <w:rFonts w:ascii="宋体" w:hAnsi="宋体" w:eastAsia="宋体" w:cs="宋体"/>
          <w:sz w:val="21"/>
          <w:szCs w:val="22"/>
        </w:rPr>
      </w:r>
      <w:r/>
    </w:p>
    <w:p>
      <w:pPr>
        <w:pStyle w:val="831"/>
        <w:rPr>
          <w:rFonts w:ascii="宋体" w:hAnsi="宋体" w:eastAsia="宋体" w:cs="宋体"/>
          <w:sz w:val="21"/>
          <w:szCs w:val="22"/>
        </w:rPr>
      </w:pPr>
      <w:r>
        <w:rPr>
          <w:rFonts w:ascii="宋体" w:hAnsi="宋体" w:eastAsia="宋体" w:cs="宋体"/>
          <w:sz w:val="21"/>
          <w:szCs w:val="22"/>
        </w:rPr>
      </w:r>
      <w:r/>
    </w:p>
    <w:p>
      <w:pPr>
        <w:pStyle w:val="831"/>
        <w:rPr>
          <w:rFonts w:ascii="宋体" w:hAnsi="宋体" w:eastAsia="宋体" w:cs="宋体"/>
          <w:sz w:val="21"/>
          <w:szCs w:val="22"/>
        </w:rPr>
      </w:pPr>
      <w:r>
        <w:rPr>
          <w:rFonts w:ascii="宋体" w:hAnsi="宋体" w:eastAsia="宋体" w:cs="宋体"/>
          <w:sz w:val="21"/>
          <w:szCs w:val="22"/>
        </w:rPr>
      </w:r>
      <w:r/>
    </w:p>
    <w:p>
      <w:pPr>
        <w:pStyle w:val="831"/>
        <w:rPr>
          <w:rFonts w:ascii="宋体" w:hAnsi="宋体" w:eastAsia="宋体" w:cs="宋体"/>
          <w:sz w:val="21"/>
          <w:szCs w:val="22"/>
        </w:rPr>
      </w:pPr>
      <w:r>
        <w:rPr>
          <w:rFonts w:ascii="宋体" w:hAnsi="宋体" w:eastAsia="宋体" w:cs="宋体"/>
          <w:sz w:val="21"/>
          <w:szCs w:val="22"/>
        </w:rPr>
      </w:r>
      <w:r/>
    </w:p>
    <w:p>
      <w:pPr>
        <w:pStyle w:val="831"/>
        <w:rPr>
          <w:rFonts w:ascii="宋体" w:hAnsi="宋体" w:eastAsia="宋体" w:cs="宋体"/>
          <w:sz w:val="21"/>
          <w:szCs w:val="22"/>
        </w:rPr>
      </w:pPr>
      <w:r>
        <w:rPr>
          <w:rFonts w:ascii="宋体" w:hAnsi="宋体" w:eastAsia="宋体" w:cs="宋体"/>
          <w:sz w:val="21"/>
          <w:szCs w:val="22"/>
        </w:rPr>
      </w:r>
      <w:r/>
    </w:p>
    <w:p>
      <w:pPr>
        <w:pStyle w:val="831"/>
        <w:rPr>
          <w:rFonts w:ascii="宋体" w:hAnsi="宋体" w:eastAsia="宋体" w:cs="宋体"/>
          <w:sz w:val="21"/>
          <w:szCs w:val="22"/>
        </w:rPr>
      </w:pPr>
      <w:r>
        <w:rPr>
          <w:rFonts w:ascii="宋体" w:hAnsi="宋体" w:eastAsia="宋体" w:cs="宋体"/>
          <w:sz w:val="21"/>
          <w:szCs w:val="22"/>
        </w:rPr>
      </w:r>
      <w:r/>
    </w:p>
    <w:p>
      <w:pPr>
        <w:pStyle w:val="831"/>
        <w:ind w:left="0" w:firstLine="0"/>
        <w:rPr>
          <w:rFonts w:ascii="宋体" w:hAnsi="宋体" w:eastAsia="宋体" w:cs="宋体"/>
          <w:sz w:val="21"/>
          <w:szCs w:val="22"/>
        </w:rPr>
      </w:pPr>
      <w:r>
        <w:rPr>
          <w:rFonts w:ascii="宋体" w:hAnsi="宋体" w:eastAsia="宋体" w:cs="宋体"/>
          <w:sz w:val="21"/>
          <w:szCs w:val="22"/>
        </w:rPr>
      </w:r>
      <w:r/>
    </w:p>
    <w:p>
      <w:pPr>
        <w:pStyle w:val="831"/>
        <w:ind w:firstLine="964"/>
        <w:rPr>
          <w:rFonts w:ascii="宋体" w:hAnsi="宋体" w:eastAsia="宋体" w:cs="宋体"/>
          <w:b/>
          <w:sz w:val="48"/>
          <w:szCs w:val="48"/>
          <w:shd w:val="clear" w:color="auto" w:fill="ffffff"/>
        </w:rPr>
      </w:pPr>
      <w:r>
        <w:rPr>
          <w:rFonts w:ascii="宋体" w:hAnsi="宋体" w:eastAsia="宋体" w:cs="宋体"/>
          <w:b/>
          <w:sz w:val="48"/>
          <w:szCs w:val="48"/>
          <w:shd w:val="clear" w:color="auto" w:fill="ffffff"/>
        </w:rPr>
      </w:r>
      <w:r/>
    </w:p>
    <w:p>
      <w:pPr>
        <w:jc w:val="center"/>
        <w:keepLines/>
        <w:keepNext/>
        <w:spacing w:before="340" w:after="330" w:line="360" w:lineRule="auto"/>
        <w:rPr>
          <w:rFonts w:ascii="宋体" w:hAnsi="宋体" w:eastAsia="宋体" w:cs="宋体"/>
          <w:b/>
          <w:sz w:val="48"/>
          <w:szCs w:val="48"/>
          <w:shd w:val="clear" w:color="auto" w:fill="ffffff"/>
        </w:rPr>
        <w:outlineLvl w:val="0"/>
      </w:pPr>
      <w:r>
        <w:rPr>
          <w:rFonts w:hint="eastAsia" w:ascii="宋体" w:hAnsi="宋体" w:eastAsia="宋体" w:cs="宋体"/>
          <w:b/>
          <w:sz w:val="48"/>
          <w:szCs w:val="48"/>
          <w:shd w:val="clear" w:color="auto" w:fill="ffffff"/>
        </w:rPr>
        <w:t xml:space="preserve">第五章 合同主要条款</w:t>
      </w:r>
      <w:bookmarkEnd w:id="59"/>
      <w:r/>
      <w:bookmarkEnd w:id="62"/>
      <w:r/>
      <w:bookmarkEnd w:id="63"/>
      <w:r/>
      <w:r/>
    </w:p>
    <w:p>
      <w:pPr>
        <w:jc w:val="left"/>
        <w:rPr>
          <w:rFonts w:ascii="宋体" w:hAnsi="宋体" w:eastAsia="宋体" w:cs="宋体"/>
          <w:sz w:val="24"/>
          <w:szCs w:val="24"/>
        </w:rPr>
      </w:pPr>
      <w:r/>
      <w:bookmarkStart w:id="64" w:name="_Toc13642118"/>
      <w:r/>
      <w:bookmarkStart w:id="65" w:name="_Toc13889378"/>
      <w:r>
        <w:rPr>
          <w:rFonts w:hint="eastAsia" w:ascii="宋体" w:hAnsi="宋体" w:eastAsia="宋体" w:cs="宋体"/>
          <w:sz w:val="24"/>
          <w:szCs w:val="24"/>
        </w:rPr>
        <w:br w:type="page" w:clear="all"/>
      </w:r>
      <w:r/>
    </w:p>
    <w:p>
      <w:pPr>
        <w:ind w:firstLine="6300"/>
        <w:jc w:val="left"/>
        <w:spacing w:line="360" w:lineRule="auto"/>
        <w:widowControl/>
        <w:rPr>
          <w:rFonts w:cs="宋体" w:asciiTheme="minorEastAsia" w:hAnsiTheme="minorEastAsia"/>
          <w:color w:val="000000" w:themeColor="text1"/>
          <w:szCs w:val="21"/>
          <w14:textFill>
            <w14:solidFill>
              <w14:schemeClr w14:val="tx1"/>
            </w14:solidFill>
          </w14:textFill>
        </w:rPr>
      </w:pPr>
      <w:r>
        <w:rPr>
          <w:rFonts w:cs="宋体" w:asciiTheme="minorEastAsia" w:hAnsiTheme="minorEastAsia"/>
          <w:color w:val="000000" w:themeColor="text1"/>
          <w:szCs w:val="21"/>
          <w14:textFill>
            <w14:solidFill>
              <w14:schemeClr w14:val="tx1"/>
            </w14:solidFill>
          </w14:textFill>
        </w:rPr>
      </w:r>
      <w:r/>
    </w:p>
    <w:p>
      <w:pPr>
        <w:jc w:val="center"/>
        <w:spacing w:line="360" w:lineRule="auto"/>
        <w:widowControl/>
        <w:rPr>
          <w:rFonts w:cs="宋体" w:asciiTheme="minorEastAsia" w:hAnsiTheme="minorEastAsia"/>
          <w:b/>
          <w:bCs/>
          <w:color w:val="000000" w:themeColor="text1"/>
          <w:sz w:val="30"/>
          <w:szCs w:val="30"/>
          <w14:textFill>
            <w14:solidFill>
              <w14:schemeClr w14:val="tx1"/>
            </w14:solidFill>
          </w14:textFill>
        </w:rPr>
      </w:pPr>
      <w:r>
        <w:rPr>
          <w:rFonts w:hint="eastAsia" w:cs="宋体" w:asciiTheme="minorEastAsia" w:hAnsiTheme="minorEastAsia"/>
          <w:b/>
          <w:bCs/>
          <w:color w:val="000000" w:themeColor="text1"/>
          <w:sz w:val="30"/>
          <w:szCs w:val="30"/>
          <w14:textFill>
            <w14:solidFill>
              <w14:schemeClr w14:val="tx1"/>
            </w14:solidFill>
          </w14:textFill>
        </w:rPr>
        <w:t xml:space="preserve">合同主要条款</w:t>
      </w:r>
      <w:r/>
    </w:p>
    <w:p>
      <w:pPr>
        <w:jc w:val="left"/>
        <w:spacing w:line="360" w:lineRule="auto"/>
        <w:rPr>
          <w:rFonts w:cs="宋体" w:asciiTheme="minorEastAsia" w:hAnsiTheme="minorEastAsia"/>
          <w:b/>
          <w:color w:val="000000" w:themeColor="text1"/>
          <w:sz w:val="24"/>
          <w:szCs w:val="24"/>
          <w14:textFill>
            <w14:solidFill>
              <w14:schemeClr w14:val="tx1"/>
            </w14:solidFill>
          </w14:textFill>
        </w:rPr>
      </w:pPr>
      <w:r/>
      <w:bookmarkStart w:id="66" w:name="_Hlk121240775"/>
      <w:r>
        <w:rPr>
          <w:rFonts w:hint="eastAsia" w:cs="宋体" w:asciiTheme="minorEastAsia" w:hAnsiTheme="minorEastAsia"/>
          <w:b/>
          <w:color w:val="000000" w:themeColor="text1"/>
          <w:sz w:val="24"/>
          <w:szCs w:val="24"/>
          <w14:textFill>
            <w14:solidFill>
              <w14:schemeClr w14:val="tx1"/>
            </w14:solidFill>
          </w14:textFill>
        </w:rPr>
        <w:t xml:space="preserve">甲方（采购人）：</w:t>
      </w:r>
      <w:r/>
    </w:p>
    <w:p>
      <w:pPr>
        <w:jc w:val="left"/>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color w:val="000000" w:themeColor="text1"/>
          <w:sz w:val="24"/>
          <w:szCs w:val="24"/>
          <w14:textFill>
            <w14:solidFill>
              <w14:schemeClr w14:val="tx1"/>
            </w14:solidFill>
          </w14:textFill>
        </w:rPr>
        <w:tab/>
      </w:r>
      <w:r/>
    </w:p>
    <w:p>
      <w:pPr>
        <w:jc w:val="left"/>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单位地址： </w:t>
      </w:r>
      <w:r/>
    </w:p>
    <w:p>
      <w:pPr>
        <w:jc w:val="left"/>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电话：</w:t>
      </w:r>
      <w:r/>
    </w:p>
    <w:p>
      <w:pPr>
        <w:jc w:val="left"/>
        <w:spacing w:line="360" w:lineRule="auto"/>
        <w:rPr>
          <w:rFonts w:cs="Courier New" w:asciiTheme="minorEastAsia" w:hAnsiTheme="minorEastAsia"/>
          <w:b/>
          <w:color w:val="000000" w:themeColor="text1"/>
          <w:sz w:val="24"/>
          <w:szCs w:val="24"/>
          <w14:textFill>
            <w14:solidFill>
              <w14:schemeClr w14:val="tx1"/>
            </w14:solidFill>
          </w14:textFill>
        </w:rPr>
      </w:pPr>
      <w:r>
        <w:rPr>
          <w:rFonts w:hint="eastAsia" w:cs="宋体" w:asciiTheme="minorEastAsia" w:hAnsiTheme="minorEastAsia"/>
          <w:b/>
          <w:color w:val="000000" w:themeColor="text1"/>
          <w:sz w:val="24"/>
          <w:szCs w:val="24"/>
          <w14:textFill>
            <w14:solidFill>
              <w14:schemeClr w14:val="tx1"/>
            </w14:solidFill>
          </w14:textFill>
        </w:rPr>
        <w:t xml:space="preserve">乙方</w:t>
      </w:r>
      <w:r>
        <w:rPr>
          <w:rFonts w:hint="eastAsia" w:cs="Courier New" w:asciiTheme="minorEastAsia" w:hAnsiTheme="minorEastAsia"/>
          <w:b/>
          <w:color w:val="000000" w:themeColor="text1"/>
          <w:sz w:val="24"/>
          <w:szCs w:val="24"/>
          <w14:textFill>
            <w14:solidFill>
              <w14:schemeClr w14:val="tx1"/>
            </w14:solidFill>
          </w14:textFill>
        </w:rPr>
        <w:t xml:space="preserve">（中标人）</w:t>
      </w:r>
      <w:r>
        <w:rPr>
          <w:rFonts w:hint="eastAsia" w:cs="宋体" w:asciiTheme="minorEastAsia" w:hAnsiTheme="minorEastAsia"/>
          <w:b/>
          <w:color w:val="000000" w:themeColor="text1"/>
          <w:sz w:val="24"/>
          <w:szCs w:val="24"/>
          <w14:textFill>
            <w14:solidFill>
              <w14:schemeClr w14:val="tx1"/>
            </w14:solidFill>
          </w14:textFill>
        </w:rPr>
        <w:t xml:space="preserve">：</w:t>
      </w:r>
      <w:r/>
    </w:p>
    <w:p>
      <w:pPr>
        <w:jc w:val="left"/>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联系人： </w:t>
      </w:r>
      <w:r>
        <w:rPr>
          <w:rFonts w:hint="eastAsia" w:cs="宋体" w:asciiTheme="minorEastAsia" w:hAnsiTheme="minorEastAsia"/>
          <w:color w:val="000000" w:themeColor="text1"/>
          <w:sz w:val="24"/>
          <w:szCs w:val="24"/>
          <w14:textFill>
            <w14:solidFill>
              <w14:schemeClr w14:val="tx1"/>
            </w14:solidFill>
          </w14:textFill>
        </w:rPr>
        <w:tab/>
      </w:r>
      <w:r/>
    </w:p>
    <w:p>
      <w:pPr>
        <w:jc w:val="left"/>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单位地址： </w:t>
      </w:r>
      <w:r/>
    </w:p>
    <w:p>
      <w:pPr>
        <w:jc w:val="left"/>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电话：</w:t>
      </w:r>
      <w:r/>
    </w:p>
    <w:p>
      <w:pPr>
        <w:ind w:firstLine="720"/>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甲方所需</w:t>
      </w:r>
      <w:r>
        <w:rPr>
          <w:rFonts w:hint="eastAsia" w:ascii="宋体" w:hAnsi="宋体" w:eastAsia="宋体" w:cs="宋体"/>
          <w:sz w:val="24"/>
          <w:u w:val="single"/>
        </w:rPr>
        <w:t xml:space="preserve">苏州工业园区社会保险基金和公积金管理中心2025-2026年CA数字证书认证服务</w:t>
      </w:r>
      <w:r>
        <w:rPr>
          <w:rFonts w:hint="eastAsia" w:ascii="宋体" w:hAnsi="宋体" w:eastAsia="宋体" w:cs="宋体"/>
          <w:color w:val="000000" w:themeColor="text1"/>
          <w:sz w:val="24"/>
          <w:szCs w:val="24"/>
          <w14:textFill>
            <w14:solidFill>
              <w14:schemeClr w14:val="tx1"/>
            </w14:solidFill>
          </w14:textFill>
        </w:rPr>
        <w:t xml:space="preserve">经</w:t>
      </w:r>
      <w:r>
        <w:rPr>
          <w:rFonts w:hint="eastAsia" w:ascii="宋体" w:hAnsi="宋体" w:eastAsia="宋体" w:cs="宋体"/>
          <w:sz w:val="24"/>
          <w:u w:val="single"/>
        </w:rPr>
        <w:t xml:space="preserve">苏州诚和招投标咨询有限公司</w:t>
      </w:r>
      <w:r>
        <w:rPr>
          <w:rFonts w:hint="eastAsia" w:ascii="宋体" w:hAnsi="宋体" w:eastAsia="宋体" w:cs="宋体"/>
          <w:color w:val="000000" w:themeColor="text1"/>
          <w:sz w:val="24"/>
          <w:szCs w:val="24"/>
          <w14:textFill>
            <w14:solidFill>
              <w14:schemeClr w14:val="tx1"/>
            </w14:solidFill>
          </w14:textFill>
        </w:rPr>
        <w:t xml:space="preserve">以</w:t>
      </w:r>
      <w:r>
        <w:rPr>
          <w:rFonts w:hint="eastAsia" w:ascii="宋体" w:hAnsi="宋体" w:eastAsia="宋体" w:cs="宋体"/>
          <w:color w:val="000000" w:themeColor="text1"/>
          <w:sz w:val="24"/>
          <w:szCs w:val="24"/>
          <w:u w:val="single"/>
          <w14:textFill>
            <w14:solidFill>
              <w14:schemeClr w14:val="tx1"/>
            </w14:solidFill>
          </w14:textFill>
        </w:rPr>
        <w:t xml:space="preserve">公开招标</w:t>
      </w:r>
      <w:r>
        <w:rPr>
          <w:rFonts w:hint="eastAsia" w:ascii="宋体" w:hAnsi="宋体" w:eastAsia="宋体" w:cs="宋体"/>
          <w:color w:val="000000" w:themeColor="text1"/>
          <w:sz w:val="24"/>
          <w:szCs w:val="24"/>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一、合同文件</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以下文件是构成本合同不可分割的部分：</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（一）本项目采购文件；</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（二）中标供应商投标文件；</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（三）合同条款；</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（四）中标供应商做出的有关澄清、说明或者补正文件；</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（五）确定中标供应商的文件（包括但不限于中标通知书、成交通知书等）；</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（六）本合同附件。</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二、服务内容</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本合同项下乙方所提供的服务内容为：</w:t>
      </w:r>
      <w:r>
        <w:rPr>
          <w:rFonts w:hint="eastAsia" w:ascii="宋体" w:hAnsi="宋体" w:eastAsia="宋体" w:cs="宋体"/>
          <w:i w:val="0"/>
          <w:iCs w:val="0"/>
          <w:caps w:val="0"/>
          <w:spacing w:val="0"/>
          <w:sz w:val="24"/>
          <w:szCs w:val="22"/>
          <w:shd w:val="clear" w:color="auto"/>
        </w:rPr>
        <w:t xml:space="preserve">苏州工业园区社会保险基金和公积金管理中心2025-2026年CA数字证书认证服务</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三、合同金额</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bookmarkStart w:id="67" w:name="_Hlk56427584"/>
      <w:r>
        <w:rPr>
          <w:rFonts w:hint="eastAsia" w:ascii="宋体" w:hAnsi="宋体" w:eastAsia="宋体" w:cs="宋体"/>
          <w:color w:val="000000" w:themeColor="text1"/>
          <w:sz w:val="24"/>
          <w:szCs w:val="24"/>
          <w14:textFill>
            <w14:solidFill>
              <w14:schemeClr w14:val="tx1"/>
            </w14:solidFill>
          </w14:textFill>
        </w:rPr>
        <w:t xml:space="preserve">合同总金额为：</w:t>
      </w:r>
      <w:r>
        <w:rPr>
          <w:rFonts w:hint="eastAsia" w:ascii="宋体" w:hAnsi="宋体" w:eastAsia="宋体" w:cs="宋体"/>
          <w:color w:val="000000" w:themeColor="text1"/>
          <w:sz w:val="24"/>
          <w:szCs w:val="24"/>
          <w:u w:val="single"/>
          <w14:textFill>
            <w14:solidFill>
              <w14:schemeClr w14:val="tx1"/>
            </w14:solidFill>
          </w14:textFill>
        </w:rPr>
        <w:t xml:space="preserve">人民币</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元，大写：</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sz w:val="24"/>
          <w:szCs w:val="24"/>
        </w:rPr>
        <w:t xml:space="preserve">其中数字证书服务费用总价</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；本地化运维团队服务费用总价</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合同金额包括</w:t>
      </w:r>
      <w:r>
        <w:rPr>
          <w:rFonts w:hint="eastAsia" w:ascii="宋体" w:hAnsi="宋体" w:eastAsia="宋体" w:cs="宋体"/>
          <w:sz w:val="24"/>
          <w:szCs w:val="20"/>
          <w:shd w:val="clear" w:color="auto" w:fill="ffffff"/>
        </w:rPr>
        <w:t xml:space="preserve">在服务期内所需的数字证书年服务费、数字证书服务平台维护、数字证书介质（包括新增USB-Key和存量USB-Key非人为损坏更换等）等服务费用、本地化运维服务团队服务支撑费用、其它临时性杂项应急服务费等全部费用以及企业利润、税金和政策性文件规定及合同包含的所有风险、责任等各项应有费用。</w:t>
      </w:r>
      <w:r>
        <w:rPr>
          <w:rFonts w:hint="eastAsia" w:ascii="宋体" w:hAnsi="宋体" w:eastAsia="宋体" w:cs="宋体"/>
          <w:color w:val="000000" w:themeColor="text1"/>
          <w:sz w:val="24"/>
          <w:szCs w:val="24"/>
          <w14:textFill>
            <w14:solidFill>
              <w14:schemeClr w14:val="tx1"/>
            </w14:solidFill>
          </w14:textFill>
        </w:rPr>
        <w:t xml:space="preserve">非因特殊原因并经甲乙双方协商同意，乙方不得再要求追加任何费用。</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四、付款约定</w:t>
      </w:r>
      <w:bookmarkEnd w:id="67"/>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1、甲方根据乙方在本合同中所提供银行开户信息转账支付。</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乙方开户名称：</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开户银行：</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银行账号：</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sz w:val="24"/>
          <w:szCs w:val="24"/>
        </w:rPr>
        <w:t xml:space="preserve">预付款、</w:t>
      </w:r>
      <w:r>
        <w:rPr>
          <w:rFonts w:hint="eastAsia" w:ascii="宋体" w:hAnsi="宋体" w:eastAsia="宋体" w:cs="宋体"/>
          <w:color w:val="000000" w:themeColor="text1"/>
          <w:sz w:val="24"/>
          <w:szCs w:val="24"/>
          <w14:textFill>
            <w14:solidFill>
              <w14:schemeClr w14:val="tx1"/>
            </w14:solidFill>
          </w14:textFill>
        </w:rPr>
        <w:t xml:space="preserve">付款条件和付款时间:</w:t>
      </w:r>
      <w:r/>
    </w:p>
    <w:p>
      <w:pPr>
        <w:ind w:firstLine="480"/>
        <w:spacing w:line="360" w:lineRule="auto"/>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2.1</w:t>
      </w:r>
      <w:bookmarkStart w:id="68" w:name="_Hlk121237726"/>
      <w:r>
        <w:rPr>
          <w:rFonts w:hint="eastAsia" w:ascii="宋体" w:hAnsi="宋体" w:eastAsia="宋体" w:cs="宋体"/>
          <w:sz w:val="24"/>
          <w:szCs w:val="24"/>
        </w:rPr>
        <w:t xml:space="preserve">预付款：</w:t>
      </w:r>
      <w:bookmarkEnd w:id="68"/>
      <w:r/>
      <w:r/>
    </w:p>
    <w:p>
      <w:pPr>
        <w:ind w:firstLine="480"/>
        <w:spacing w:line="360" w:lineRule="auto"/>
        <w:rPr>
          <w:rFonts w:ascii="宋体" w:hAnsi="宋体" w:eastAsia="宋体" w:cs="宋体"/>
          <w:sz w:val="24"/>
          <w:szCs w:val="24"/>
        </w:rPr>
      </w:pPr>
      <w:r/>
      <w:bookmarkStart w:id="69" w:name="_Hlk122108283"/>
      <w:r>
        <w:rPr>
          <w:rFonts w:hint="eastAsia" w:ascii="宋体" w:hAnsi="宋体" w:eastAsia="宋体" w:cs="宋体"/>
          <w:sz w:val="24"/>
          <w:szCs w:val="24"/>
        </w:rPr>
        <w:t xml:space="preserve">□乙方明确表示无需预付款；</w:t>
      </w:r>
      <w:r/>
    </w:p>
    <w:p>
      <w:pPr>
        <w:ind w:firstLine="480"/>
        <w:spacing w:line="360" w:lineRule="auto"/>
        <w:rPr>
          <w:rFonts w:hint="eastAsia" w:ascii="宋体" w:hAnsi="宋体" w:eastAsia="宋体" w:cs="宋体"/>
          <w:sz w:val="24"/>
          <w:szCs w:val="24"/>
        </w:rPr>
      </w:pPr>
      <w:r>
        <w:rPr>
          <w:rFonts w:ascii="Wingdings 2" w:hAnsi="Wingdings 2" w:eastAsia="Wingdings 2" w:cs="Wingdings 2"/>
          <w:sz w:val="24"/>
          <w:szCs w:val="24"/>
        </w:rPr>
        <w:t xml:space="preserve">R</w:t>
      </w:r>
      <w:r>
        <w:rPr>
          <w:rFonts w:hint="eastAsia" w:ascii="宋体" w:hAnsi="宋体" w:eastAsia="宋体" w:cs="宋体"/>
          <w:sz w:val="24"/>
          <w:szCs w:val="24"/>
        </w:rPr>
        <w:t xml:space="preserve">有预付款：待合同签订生效后，甲方支付合同金额的30%的预付款</w:t>
      </w:r>
      <w:r>
        <w:rPr>
          <w:rFonts w:hint="eastAsia" w:ascii="宋体" w:hAnsi="宋体" w:eastAsia="宋体" w:cs="宋体"/>
          <w:sz w:val="24"/>
          <w:szCs w:val="24"/>
        </w:rPr>
        <w:t xml:space="preserve">。</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2.2进度款：</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sz w:val="24"/>
          <w:szCs w:val="24"/>
        </w:rPr>
        <w:t xml:space="preserve">（1）数字证书服务费用分三次支付。第一次付款时间为自合同签署履约日起计算第4个月支付数字证书服务费的50%。第二次付款时间为合同签署履约日起计算第8个月支付数字证书服务费的15%。余款5%在第12个月内付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（2）本地化运维团队服务费用：团队服务期满6个月后甲方支付对应报价的60%，余款10%在第12个月内付清。</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2.3付款前，乙方需向甲方提供合格发票（发票必须备注中标单位的收款银行和账号）</w:t>
      </w:r>
      <w:bookmarkEnd w:id="69"/>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2.4付款前，乙方需向甲方提供：</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A、合格发票（发票必须备注中标单位的收款银行和账号）；</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B、考核结果。</w:t>
      </w:r>
      <w:r/>
    </w:p>
    <w:p>
      <w:pPr>
        <w:pStyle w:val="790"/>
        <w:ind w:left="0" w:firstLine="482"/>
        <w:spacing w:line="360" w:lineRule="auto"/>
        <w:rPr>
          <w:rFonts w:ascii="宋体" w:hAnsi="宋体" w:eastAsia="宋体" w:cs="宋体"/>
          <w:b/>
          <w:szCs w:val="24"/>
        </w:rPr>
      </w:pPr>
      <w:r>
        <w:rPr>
          <w:rFonts w:hint="eastAsia" w:ascii="宋体" w:hAnsi="宋体" w:eastAsia="宋体" w:cs="宋体"/>
          <w:b/>
          <w:color w:val="000000" w:themeColor="text1"/>
          <w:szCs w:val="24"/>
          <w14:textFill>
            <w14:solidFill>
              <w14:schemeClr w14:val="tx1"/>
            </w14:solidFill>
          </w14:textFill>
        </w:rPr>
        <w:t xml:space="preserve">2.</w:t>
      </w:r>
      <w:bookmarkStart w:id="70" w:name="_Hlk121237985"/>
      <w:r>
        <w:rPr>
          <w:rFonts w:hint="eastAsia" w:ascii="宋体" w:hAnsi="宋体" w:eastAsia="宋体" w:cs="宋体"/>
          <w:b/>
          <w:color w:val="000000" w:themeColor="text1"/>
          <w:szCs w:val="24"/>
          <w14:textFill>
            <w14:solidFill>
              <w14:schemeClr w14:val="tx1"/>
            </w14:solidFill>
          </w14:textFill>
        </w:rPr>
        <w:t xml:space="preserve">5</w:t>
      </w:r>
      <w:r>
        <w:rPr>
          <w:rFonts w:hint="eastAsia" w:ascii="宋体" w:hAnsi="宋体" w:eastAsia="宋体" w:cs="宋体"/>
          <w:b/>
          <w:szCs w:val="24"/>
        </w:rPr>
        <w:t xml:space="preserve">在签订合同时，乙方明确表示无需预付款或者主动要求降低预付款比例的，甲方可不适用上述关于预付款的规定。</w:t>
      </w:r>
      <w:bookmarkEnd w:id="70"/>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3、甲方支付合同约定的费用外不再承担其它任何费用（包括个人），服务人员的薪金、福利、休假日补贴等由乙方付给，与甲方无关。</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五、服务履行地点、期限</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1、服务履行地点：</w:t>
      </w:r>
      <w:r>
        <w:rPr>
          <w:rFonts w:hint="eastAsia" w:ascii="宋体" w:hAnsi="宋体" w:eastAsia="宋体" w:cs="宋体"/>
          <w:color w:val="000000" w:themeColor="text1"/>
          <w:sz w:val="24"/>
          <w:szCs w:val="24"/>
          <w:u w:val="single"/>
          <w14:textFill>
            <w14:solidFill>
              <w14:schemeClr w14:val="tx1"/>
            </w14:solidFill>
          </w14:textFill>
        </w:rPr>
        <w:t xml:space="preserve">苏州工业园区社会保险基金和公积金管理中心</w:t>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2、服务期限：自合同签订之日起一年，具体进场时间以采购人通知为准。</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六、服务要求</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1、数字证书服务、业务系统应用要求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维护电子认证数字证书服务平台，在电子数字证书服务平台上为苏州工业园区社会保险基金和公积金管理中心提供数字证书的运维监管。提供数字证书全生命周期服务，从服务内容、服务模式、服务流程、服务保障等方面，设计符合园区特点的服务模式和流程等，方便证书发放和管理，满足实际业务需要。具体要求包括：</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提供证书全生命周期服务，包括证书申请、发放、更新、吊销、介质解锁、丢失补办、损坏重办等服务内容，方便企业用户获取证书服务。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数字证书服务必须均采用国密算法。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数字证书服务必须满足《中华人民共和国电子签名法》相关要求。</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2、运营服务、项目保障要求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在合同期内，乙方必须为</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用户提供技术服务热线，负责解答</w:t>
      </w:r>
      <w:r>
        <w:rPr>
          <w:rFonts w:hint="eastAsia" w:ascii="宋体" w:hAnsi="宋体" w:eastAsia="宋体" w:cs="宋体"/>
          <w:color w:val="auto"/>
          <w:sz w:val="24"/>
          <w:szCs w:val="24"/>
          <w:highlight w:val="none"/>
          <w:lang w:val="en-US" w:eastAsia="zh-CN"/>
        </w:rPr>
        <w:t xml:space="preserve">企业</w:t>
      </w:r>
      <w:r>
        <w:rPr>
          <w:rFonts w:hint="eastAsia" w:ascii="宋体" w:hAnsi="宋体" w:eastAsia="宋体" w:cs="宋体"/>
          <w:color w:val="auto"/>
          <w:sz w:val="24"/>
          <w:szCs w:val="24"/>
          <w:highlight w:val="none"/>
        </w:rPr>
        <w:t xml:space="preserve">用户在使用中遇到的问题，并及时提出解决问题的建议和操作方法。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在合同期内，乙方须提供7*24小时的技术支持电话服务，对故障</w:t>
      </w:r>
      <w:r>
        <w:rPr>
          <w:rFonts w:hint="eastAsia" w:ascii="宋体" w:hAnsi="宋体" w:eastAsia="宋体" w:cs="宋体"/>
          <w:color w:val="auto"/>
          <w:sz w:val="24"/>
          <w:szCs w:val="24"/>
          <w:highlight w:val="none"/>
          <w:lang w:val="en-US" w:eastAsia="zh-CN"/>
        </w:rPr>
        <w:t xml:space="preserve">及时响应</w:t>
      </w:r>
      <w:r>
        <w:rPr>
          <w:rFonts w:hint="eastAsia" w:ascii="宋体" w:hAnsi="宋体" w:eastAsia="宋体" w:cs="宋体"/>
          <w:color w:val="auto"/>
          <w:sz w:val="24"/>
          <w:szCs w:val="24"/>
          <w:highlight w:val="none"/>
        </w:rPr>
        <w:t xml:space="preserve">，如有必要，须2小时以内到甲方故障现场，5小时以内解决问题；不能当场修复的，必须采取提供备品、备件或备机等措施，以保证甲方的正常使用。如果逾期未作出响应，乙方应承担由于故障或未能及时响应所造成的全部损失。 </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在数字证书服务平台上为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提供数字证书的运维监管。若数字证书服务平台出现故障问题，</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须按</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要求，按照投标文件中承诺的服务标准及时响应并免费提供维护、更新或更换，由此产生的一切相关费用由</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负担。</w:t>
      </w:r>
      <w:r/>
    </w:p>
    <w:p>
      <w:pPr>
        <w:ind w:firstLine="480"/>
        <w:spacing w:line="360" w:lineRule="auto"/>
        <w:widowControl/>
        <w:rPr>
          <w:color w:val="auto"/>
          <w:highlight w:val="none"/>
        </w:rPr>
      </w:pP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数字证书介质</w:t>
      </w:r>
      <w:r>
        <w:rPr>
          <w:rFonts w:hint="eastAsia" w:ascii="宋体" w:hAnsi="宋体" w:eastAsia="宋体" w:cs="宋体"/>
          <w:color w:val="auto"/>
          <w:sz w:val="24"/>
          <w:szCs w:val="24"/>
          <w:highlight w:val="none"/>
          <w:lang w:val="en-US" w:eastAsia="zh-CN"/>
        </w:rPr>
        <w:t xml:space="preserve">质保期（非人为损坏）：1年。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提供的数字证书</w:t>
      </w:r>
      <w:r>
        <w:rPr>
          <w:rFonts w:hint="eastAsia" w:ascii="宋体" w:hAnsi="宋体" w:eastAsia="宋体" w:cs="宋体"/>
          <w:color w:val="auto"/>
          <w:sz w:val="24"/>
          <w:szCs w:val="24"/>
          <w:highlight w:val="none"/>
        </w:rPr>
        <w:t xml:space="preserve">，必须是其响应产品制造厂商原产的或是经其认可的。</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所有</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替代零配件必须是全新的、未使用和未经修复的，除非甲方</w:t>
      </w:r>
      <w:r>
        <w:rPr>
          <w:rFonts w:hint="eastAsia" w:ascii="宋体" w:hAnsi="宋体" w:eastAsia="宋体" w:cs="宋体"/>
          <w:color w:val="auto"/>
          <w:sz w:val="24"/>
          <w:szCs w:val="24"/>
          <w:highlight w:val="none"/>
          <w:lang w:val="en-US" w:eastAsia="zh-CN"/>
        </w:rPr>
        <w:t xml:space="preserve">提</w:t>
      </w:r>
      <w:r>
        <w:rPr>
          <w:rFonts w:hint="eastAsia" w:ascii="宋体" w:hAnsi="宋体" w:eastAsia="宋体" w:cs="宋体"/>
          <w:color w:val="auto"/>
          <w:sz w:val="24"/>
          <w:szCs w:val="24"/>
          <w:highlight w:val="none"/>
        </w:rPr>
        <w:t xml:space="preserve">供书面许可，否则不可使用此范围外的其他（非全新的）配件。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年的质保期内，乙方有责任解决所提供的投标设备的任何问题，如遇</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产品升级、改版，应免费提供更新、升级服务。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在质保期满后，乙方仍须对已有建设完成涉及证书服务的软硬件设备的服务需求进行响应。</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2.9合同期内，乙方根据甲方要求提供相关业务数据。</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3、项目团队管理、本地化运维服务要求</w:t>
      </w:r>
      <w:r/>
    </w:p>
    <w:p>
      <w:pPr>
        <w:ind w:firstLine="480"/>
        <w:spacing w:line="360" w:lineRule="auto"/>
      </w:pPr>
      <w:r>
        <w:rPr>
          <w:rFonts w:hint="eastAsia" w:ascii="宋体" w:hAnsi="宋体" w:eastAsia="宋体" w:cs="宋体"/>
          <w:sz w:val="24"/>
          <w:szCs w:val="24"/>
          <w:lang w:val="en-US" w:eastAsia="zh-CN"/>
        </w:rPr>
        <w:t xml:space="preserve">3.1</w:t>
      </w:r>
      <w:r>
        <w:rPr>
          <w:rFonts w:hint="eastAsia" w:ascii="宋体" w:hAnsi="宋体" w:eastAsia="宋体" w:cs="宋体"/>
          <w:sz w:val="24"/>
          <w:szCs w:val="24"/>
        </w:rPr>
        <w:t xml:space="preserve">由乙方建立本地化的服务团队，提供不少于2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人的专业运维服务团队，运维服务人员应根据甲方安排，在指定的地点提供专职服务，并由乙方落实团队管理工作。</w:t>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乙方所提供的专业运维服务团队，必须为乙方正式员工，由</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为其缴纳社保</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不接受劳务派遣、服务外包形式。所有人员均为大专</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以上学历，配备的项目经理</w:t>
      </w:r>
      <w:r>
        <w:rPr>
          <w:rFonts w:hint="eastAsia" w:ascii="宋体" w:hAnsi="宋体" w:eastAsia="宋体" w:cs="宋体"/>
          <w:bCs/>
          <w:sz w:val="24"/>
          <w:szCs w:val="24"/>
        </w:rPr>
        <w:t xml:space="preserve">具备</w:t>
      </w:r>
      <w:r>
        <w:rPr>
          <w:rFonts w:hint="eastAsia" w:ascii="宋体" w:hAnsi="宋体" w:eastAsia="宋体" w:cs="宋体"/>
          <w:sz w:val="24"/>
          <w:szCs w:val="24"/>
        </w:rPr>
        <w:t xml:space="preserve">本科及以上学历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或学位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，需要配合弹性工作时间。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乙方在甲方指定地点安排专职数字证书管理员，提供证书新领、更新、变更、解锁、补办等证书全生命周期服务。工作时间以甲方作息时间（工作日9:00-17:30）为准。同时，为保证服务质量，所有证书管理员均需接受过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3.4</w:t>
      </w:r>
      <w:r>
        <w:rPr>
          <w:rFonts w:hint="eastAsia" w:ascii="宋体" w:hAnsi="宋体" w:eastAsia="宋体" w:cs="宋体"/>
          <w:sz w:val="24"/>
          <w:szCs w:val="24"/>
        </w:rPr>
        <w:t xml:space="preserve">乙方须提供技术支持团队，用于技术支持服务。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3.5</w:t>
      </w:r>
      <w:r>
        <w:rPr>
          <w:rFonts w:hint="eastAsia" w:ascii="宋体" w:hAnsi="宋体" w:eastAsia="宋体" w:cs="宋体"/>
          <w:sz w:val="24"/>
          <w:szCs w:val="24"/>
        </w:rPr>
        <w:t xml:space="preserve">乙方在苏州大市范围内工业园区外其他统筹区配备相应的</w:t>
      </w:r>
      <w:r>
        <w:rPr>
          <w:rFonts w:hint="eastAsia" w:ascii="宋体" w:hAnsi="宋体" w:eastAsia="宋体" w:cs="宋体"/>
          <w:sz w:val="24"/>
          <w:szCs w:val="24"/>
          <w:lang w:val="en-US" w:eastAsia="zh-CN"/>
        </w:rPr>
        <w:t xml:space="preserve">数字</w:t>
      </w:r>
      <w:r>
        <w:rPr>
          <w:rFonts w:hint="eastAsia" w:ascii="宋体" w:hAnsi="宋体" w:eastAsia="宋体" w:cs="宋体"/>
          <w:sz w:val="24"/>
          <w:szCs w:val="24"/>
        </w:rPr>
        <w:t xml:space="preserve">证书管理员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为企、事业单位在各区提供数字证书全生命周期服务。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3.6</w:t>
      </w:r>
      <w:r>
        <w:rPr>
          <w:rFonts w:hint="eastAsia" w:ascii="宋体" w:hAnsi="宋体" w:eastAsia="宋体" w:cs="宋体"/>
          <w:sz w:val="24"/>
          <w:szCs w:val="24"/>
        </w:rPr>
        <w:t xml:space="preserve">乙方须加强运维团队日常管理，人员专人专用，确保及时响应甲方工作要求，如出现响应不及时或不符合工作要求的情况，甲方有权记录违规，在履约验收时根据履约验收标准作相应处理。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因</w:t>
      </w:r>
      <w:r>
        <w:rPr>
          <w:rFonts w:hint="eastAsia" w:ascii="宋体" w:hAnsi="宋体" w:eastAsia="宋体" w:cs="宋体"/>
          <w:sz w:val="24"/>
          <w:szCs w:val="24"/>
          <w:lang w:val="en-US" w:eastAsia="zh-CN"/>
        </w:rPr>
        <w:t xml:space="preserve">乙方服务人员</w:t>
      </w:r>
      <w:r>
        <w:rPr>
          <w:rFonts w:hint="eastAsia" w:ascii="宋体" w:hAnsi="宋体" w:eastAsia="宋体" w:cs="宋体"/>
          <w:sz w:val="24"/>
          <w:szCs w:val="24"/>
        </w:rPr>
        <w:t xml:space="preserve">无法胜任或工作表现长期不佳的人员，甲方有权要求乙方及时调整并补足人员。</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4、培训服务要求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为保证数字证书服务的正常开展，乙方须针对使用系统的</w:t>
      </w:r>
      <w:r>
        <w:rPr>
          <w:rFonts w:hint="eastAsia" w:ascii="宋体" w:hAnsi="宋体" w:eastAsia="宋体" w:cs="宋体"/>
          <w:sz w:val="24"/>
          <w:szCs w:val="24"/>
          <w:highlight w:val="none"/>
        </w:rPr>
        <w:t xml:space="preserve">相关方</w:t>
      </w:r>
      <w:r>
        <w:rPr>
          <w:rFonts w:hint="eastAsia" w:ascii="宋体" w:hAnsi="宋体" w:eastAsia="宋体" w:cs="宋体"/>
          <w:sz w:val="24"/>
          <w:szCs w:val="24"/>
        </w:rPr>
        <w:t xml:space="preserve">进行免费培训，具体针对</w:t>
      </w:r>
      <w:r>
        <w:rPr>
          <w:rFonts w:hint="eastAsia" w:ascii="宋体" w:hAnsi="宋体" w:eastAsia="宋体" w:cs="宋体"/>
          <w:sz w:val="24"/>
          <w:szCs w:val="24"/>
          <w:highlight w:val="none"/>
        </w:rPr>
        <w:t xml:space="preserve">各方</w:t>
      </w:r>
      <w:r>
        <w:rPr>
          <w:rFonts w:hint="eastAsia" w:ascii="宋体" w:hAnsi="宋体" w:eastAsia="宋体" w:cs="宋体"/>
          <w:sz w:val="24"/>
          <w:szCs w:val="24"/>
        </w:rPr>
        <w:t xml:space="preserve">的培训要求如下：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服务团队。根据本项目对</w:t>
      </w:r>
      <w:r>
        <w:rPr>
          <w:rFonts w:hint="eastAsia" w:ascii="宋体" w:hAnsi="宋体" w:eastAsia="宋体" w:cs="宋体"/>
          <w:sz w:val="24"/>
          <w:szCs w:val="24"/>
          <w:highlight w:val="none"/>
        </w:rPr>
        <w:t xml:space="preserve">专业运维服务</w:t>
      </w:r>
      <w:r>
        <w:rPr>
          <w:rFonts w:hint="eastAsia" w:ascii="宋体" w:hAnsi="宋体" w:eastAsia="宋体" w:cs="宋体"/>
          <w:sz w:val="24"/>
          <w:szCs w:val="24"/>
          <w:highlight w:val="none"/>
          <w:lang w:val="en-US" w:eastAsia="zh-CN"/>
        </w:rPr>
        <w:t xml:space="preserve">团队（</w:t>
      </w:r>
      <w:r>
        <w:rPr>
          <w:rFonts w:hint="eastAsia" w:ascii="宋体" w:hAnsi="宋体" w:eastAsia="宋体" w:cs="宋体"/>
          <w:sz w:val="24"/>
          <w:szCs w:val="24"/>
        </w:rPr>
        <w:t xml:space="preserve">售后服务团队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的要求，针对不同的</w:t>
      </w:r>
      <w:r>
        <w:rPr>
          <w:rFonts w:hint="eastAsia" w:ascii="宋体" w:hAnsi="宋体" w:eastAsia="宋体" w:cs="宋体"/>
          <w:sz w:val="24"/>
          <w:szCs w:val="24"/>
          <w:highlight w:val="none"/>
        </w:rPr>
        <w:t xml:space="preserve">专业运维服务人员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售后服务人员</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进行有针对性的培训，以保证后续服务的正常开展。</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甲方工作人员。提供的培训必须覆盖系统的安装、日常操作和管理维护等。必须在中标通知书发出之日起30个日历日内完成。</w:t>
      </w:r>
      <w:r/>
    </w:p>
    <w:p>
      <w:pPr>
        <w:ind w:firstLine="480"/>
        <w:spacing w:line="360" w:lineRule="auto"/>
      </w:pPr>
      <w:r>
        <w:rPr>
          <w:rFonts w:hint="eastAsia" w:ascii="宋体" w:hAnsi="宋体" w:eastAsia="宋体" w:cs="宋体"/>
          <w:sz w:val="24"/>
          <w:szCs w:val="24"/>
          <w:lang w:val="en-US" w:eastAsia="zh-CN"/>
        </w:rPr>
        <w:t xml:space="preserve">4.3</w:t>
      </w:r>
      <w:r>
        <w:rPr>
          <w:rFonts w:hint="eastAsia" w:ascii="宋体" w:hAnsi="宋体" w:eastAsia="宋体" w:cs="宋体"/>
          <w:sz w:val="24"/>
          <w:szCs w:val="24"/>
        </w:rPr>
        <w:t xml:space="preserve">参保单位经办人员。</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highlight w:val="none"/>
        </w:rPr>
        <w:t xml:space="preserve">应根据</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要求</w:t>
      </w:r>
      <w:r>
        <w:rPr>
          <w:rFonts w:hint="eastAsia" w:ascii="宋体" w:hAnsi="宋体" w:eastAsia="宋体" w:cs="宋体"/>
          <w:sz w:val="24"/>
          <w:szCs w:val="24"/>
        </w:rPr>
        <w:t xml:space="preserve">提供针对</w:t>
      </w:r>
      <w:r>
        <w:rPr>
          <w:rFonts w:hint="eastAsia" w:ascii="宋体" w:hAnsi="宋体" w:eastAsia="宋体" w:cs="宋体"/>
          <w:sz w:val="24"/>
          <w:szCs w:val="24"/>
          <w:highlight w:val="none"/>
          <w:lang w:val="en-US" w:eastAsia="zh-CN"/>
        </w:rPr>
        <w:t xml:space="preserve">企业</w:t>
      </w:r>
      <w:r>
        <w:rPr>
          <w:rFonts w:hint="eastAsia" w:ascii="宋体" w:hAnsi="宋体" w:eastAsia="宋体" w:cs="宋体"/>
          <w:sz w:val="24"/>
          <w:szCs w:val="24"/>
          <w:highlight w:val="none"/>
        </w:rPr>
        <w:t xml:space="preserve">用户</w:t>
      </w:r>
      <w:r>
        <w:rPr>
          <w:rFonts w:hint="eastAsia" w:ascii="宋体" w:hAnsi="宋体" w:eastAsia="宋体" w:cs="宋体"/>
          <w:sz w:val="24"/>
          <w:szCs w:val="24"/>
        </w:rPr>
        <w:t xml:space="preserve">使用数字证书的培训服务，服务方式包括但不限于集中培训、网上培训。</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5、信息安全要求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乙方须和甲方签署保密协议,对在项目实施过程中获得的项目相关信息承担保密责任，对项目实施过程中涉及的敏感信息严格遵循《中华人民共和国保守国家秘密法》相关要求进行保护，因乙方造成泄密、网络与信息安全问题的，由乙方须承担所有责任，并承担合同总金额50%的违约金。</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6、确因甲方工作需要，乙方须配合甲方完成一些突击工作。</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七、考核与验收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1、甲方支付余款前，须对乙方进行考核与验收。履约验收合格分为数字证书服务验收合格和本地化运维服务团队</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验收合格。</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rPr>
        <w:t xml:space="preserve">数</w:t>
      </w:r>
      <w:r>
        <w:rPr>
          <w:rFonts w:hint="eastAsia" w:ascii="宋体" w:hAnsi="宋体" w:eastAsia="宋体" w:cs="宋体"/>
          <w:sz w:val="24"/>
          <w:szCs w:val="24"/>
          <w:highlight w:val="none"/>
        </w:rPr>
        <w:t xml:space="preserve">字证书服务部分考核分数＞80</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的，则该部分验收合格</w:t>
      </w:r>
      <w:r>
        <w:rPr>
          <w:rFonts w:hint="eastAsia"/>
          <w:highlight w:val="none"/>
        </w:rPr>
        <w:t xml:space="preserve">。</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考核分数＜80分，不支付5%余款；</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80分≤考核分数＜85分，支付余款的四分之一；</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85分≤考核分数＜90分，支付余款的二分之一；</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90分≤考核分数＜95分，支付余款的四分之三；</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95分≤考核分数，全额支付5%余款。（</w:t>
      </w:r>
      <w:r>
        <w:rPr>
          <w:rFonts w:hint="eastAsia" w:ascii="宋体" w:hAnsi="宋体" w:eastAsia="宋体" w:cs="宋体"/>
          <w:sz w:val="24"/>
          <w:szCs w:val="24"/>
          <w:highlight w:val="none"/>
          <w:lang w:val="en-US" w:eastAsia="zh-CN"/>
        </w:rPr>
        <w:t xml:space="preserve">余款指</w:t>
      </w:r>
      <w:r>
        <w:rPr>
          <w:rFonts w:hint="eastAsia" w:ascii="宋体" w:hAnsi="宋体" w:eastAsia="宋体" w:cs="宋体"/>
          <w:sz w:val="24"/>
          <w:szCs w:val="24"/>
        </w:rPr>
        <w:t xml:space="preserve">数</w:t>
      </w:r>
      <w:r>
        <w:rPr>
          <w:rFonts w:hint="eastAsia" w:ascii="宋体" w:hAnsi="宋体" w:eastAsia="宋体" w:cs="宋体"/>
          <w:sz w:val="24"/>
          <w:szCs w:val="24"/>
          <w:highlight w:val="none"/>
        </w:rPr>
        <w:t xml:space="preserve">字证书服务</w:t>
      </w:r>
      <w:r>
        <w:rPr>
          <w:rFonts w:hint="eastAsia" w:ascii="宋体" w:hAnsi="宋体" w:eastAsia="宋体" w:cs="宋体"/>
          <w:sz w:val="24"/>
          <w:szCs w:val="24"/>
          <w:highlight w:val="none"/>
          <w:lang w:val="en-US" w:eastAsia="zh-CN"/>
        </w:rPr>
        <w:t xml:space="preserve">费用的余款，</w:t>
      </w:r>
      <w:r>
        <w:rPr>
          <w:rFonts w:hint="eastAsia" w:ascii="宋体" w:hAnsi="宋体" w:eastAsia="宋体" w:cs="宋体"/>
          <w:sz w:val="24"/>
          <w:szCs w:val="24"/>
          <w:highlight w:val="none"/>
        </w:rPr>
        <w:t xml:space="preserve">考核标准见合同附件1）</w:t>
      </w:r>
      <w:r/>
    </w:p>
    <w:p>
      <w:pPr>
        <w:numPr>
          <w:ilvl w:val="255"/>
          <w:numId w:val="0"/>
        </w:numPr>
        <w:ind w:firstLine="480"/>
        <w:spacing w:line="360" w:lineRule="auto"/>
        <w:widowControl/>
        <w:rPr>
          <w:highlight w:val="none"/>
        </w:rPr>
      </w:pPr>
      <w:r>
        <w:rPr>
          <w:rFonts w:hint="eastAsia" w:ascii="宋体" w:hAnsi="宋体" w:eastAsia="宋体" w:cs="宋体"/>
          <w:sz w:val="24"/>
          <w:szCs w:val="24"/>
          <w:highlight w:val="none"/>
        </w:rPr>
        <w:t xml:space="preserve">（2）本地化运维</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团队部分考核分数＞80</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的，则该部分验收合格</w:t>
      </w:r>
      <w:r>
        <w:rPr>
          <w:rFonts w:hint="eastAsia"/>
          <w:highlight w:val="none"/>
        </w:rPr>
        <w:t xml:space="preserve">。</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考核分数＜80分，不支付</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%余款；</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80分≤考核分数＜85分，支付余款的四分之一；</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85分≤考核分数＜90分，支付余款的二分之一；</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90分≤考核分数＜95分，支付余款的四分之三；</w:t>
      </w:r>
      <w:r/>
    </w:p>
    <w:p>
      <w:pPr>
        <w:ind w:firstLine="480"/>
        <w:spacing w:line="360" w:lineRule="auto"/>
        <w:rPr>
          <w:rFonts w:hint="eastAsia" w:eastAsia="宋体"/>
          <w:lang w:val="en-US" w:eastAsia="zh-CN"/>
        </w:rPr>
      </w:pPr>
      <w:r>
        <w:rPr>
          <w:rFonts w:hint="eastAsia" w:ascii="宋体" w:hAnsi="宋体" w:eastAsia="宋体" w:cs="宋体"/>
          <w:sz w:val="24"/>
          <w:szCs w:val="24"/>
          <w:highlight w:val="none"/>
        </w:rPr>
        <w:t xml:space="preserve">95分≤考核分数，全额支付10%余款。（</w:t>
      </w:r>
      <w:r>
        <w:rPr>
          <w:rFonts w:hint="eastAsia" w:ascii="宋体" w:hAnsi="宋体" w:eastAsia="宋体" w:cs="宋体"/>
          <w:sz w:val="24"/>
          <w:szCs w:val="24"/>
          <w:highlight w:val="none"/>
          <w:lang w:val="en-US" w:eastAsia="zh-CN"/>
        </w:rPr>
        <w:t xml:space="preserve">余款指</w:t>
      </w:r>
      <w:r>
        <w:rPr>
          <w:rFonts w:hint="eastAsia" w:ascii="宋体" w:hAnsi="宋体" w:eastAsia="宋体" w:cs="宋体"/>
          <w:sz w:val="24"/>
          <w:szCs w:val="24"/>
          <w:highlight w:val="none"/>
        </w:rPr>
        <w:t xml:space="preserve">本地化运维</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团队</w:t>
      </w:r>
      <w:r>
        <w:rPr>
          <w:rFonts w:hint="eastAsia" w:ascii="宋体" w:hAnsi="宋体" w:eastAsia="宋体" w:cs="宋体"/>
          <w:sz w:val="24"/>
          <w:szCs w:val="24"/>
          <w:highlight w:val="none"/>
          <w:lang w:val="en-US" w:eastAsia="zh-CN"/>
        </w:rPr>
        <w:t xml:space="preserve">费用的余款，</w:t>
      </w:r>
      <w:r>
        <w:rPr>
          <w:rFonts w:hint="eastAsia" w:ascii="宋体" w:hAnsi="宋体" w:eastAsia="宋体" w:cs="宋体"/>
          <w:sz w:val="24"/>
          <w:szCs w:val="24"/>
          <w:highlight w:val="none"/>
        </w:rPr>
        <w:t xml:space="preserve">考核标准见合同附件2）</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将根据政府采购法及相关法规，以及《苏州工业园区政府采购履约验收管理暂行办法》文件的规定，对供应商进行履约验收，确认验收合格的，将出具《政府采购履约验收书》。《政府采购履约验收书》、合同是申请支付政府采购合同价款的必备资料。</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八、服务质量</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1、乙方应保证提供给甲方的服务完全符合本项目采购文件规定的服务标准。</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2、乙方应保证提供的服务应符合中华人民共和国相关标准及相应的技术规范、本次采购相关文件中的全部相关要求及相关标准及相应的技术规范中之较高者。</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3、乙方保证提供的服务符合中华人民共和国国家及行业的安全质量标准、环保标准中之较高者。</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6、乙方对服务缺陷不予更正，甲方有权另请其他单位更正，所发生的费用在合同金额中直接扣除。</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7、因乙方管理不善，造成保安、保洁等工作范围内的设施、设备等损坏的，由直接负责人赔偿，若直接负责人因故无法赔偿的，甲方有权要求乙方负责赔偿损失，情节严重的可解除合同甚至诉讼法律。</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甲方与派驻人员不发生任何劳动和雇佣关系，派驻人员由乙方自行管理。乙方应加强对员工的安全教育。乙方和派驻人员应遵守各项安全制度和操作规程，凡人身伤害等事故，以及派驻人员生病、事故、伤残、死亡和劳务（劳资问题、工资拖欠问题）纠纷等，均由乙方负责和赔偿，与甲方无涉。</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九、售后服务</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乙方应按采购文件、投标文件及乙方在采购过程中做出的书面说明或承诺提供及时、快速、优质的售后服务。</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十、履约保证金</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本项目履约保证金金额为人民币</w:t>
      </w:r>
      <w:r>
        <w:rPr>
          <w:rFonts w:hint="eastAsia" w:ascii="宋体" w:hAnsi="宋体" w:eastAsia="宋体" w:cs="宋体"/>
          <w:color w:val="000000" w:themeColor="text1"/>
          <w:sz w:val="24"/>
          <w:szCs w:val="24"/>
          <w:u w:val="single"/>
          <w14:textFill>
            <w14:solidFill>
              <w14:schemeClr w14:val="tx1"/>
            </w14:solidFill>
          </w14:textFill>
        </w:rPr>
        <w:t xml:space="preserve">（大写）：（小写：¥ 元）。</w:t>
      </w:r>
      <w:r/>
    </w:p>
    <w:p>
      <w:pPr>
        <w:ind w:firstLine="480"/>
        <w:spacing w:line="360" w:lineRule="auto"/>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sz w:val="24"/>
          <w:szCs w:val="24"/>
          <w:shd w:val="clear" w:color="auto" w:fill="ffffff"/>
        </w:rPr>
        <w:t xml:space="preserve">履约保证金（无息）在服务期满且服务缺陷更正后，中标方配合采购人和新中标单位办理移交手续，由采购人确认后退还。如中标方对服务缺陷不予更正，采购人有权另请其他单位更正，所发生的费用在履约保证金中扣除。</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十一、违约责任</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1、若乙方未按照合同约定提供服务，或乙方未能履行合同规定的任何其他义务时，甲方有权直接向乙方发出违约通知书，乙方应按照甲方选择的下列一种或多种方式承担赔偿责任及违约责任：</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未按合同约定期限提供服务的，每迟延一日，乙方应按照本合同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（2）甲方有权部分或全部解除合同，并要求乙方赔偿由此造成的损失及甲方因此产生的对第三方的责任。此时甲方可采取必要的补救措施，相关费用由乙方承担。</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（3）甲方为采取必要的补救措施或因防止损失扩大而支出的合理费用应由乙方承担。</w:t>
      </w:r>
      <w:r/>
    </w:p>
    <w:p>
      <w:pPr>
        <w:ind w:firstLine="480"/>
        <w:spacing w:line="360" w:lineRule="auto"/>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乙方在收到甲方的违约通知书【7】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3、当违约行为给对方造成损失时，违约方还应当赔偿对方因此所受全部损失。当构成严重违约致使不能实现合同目的时，守约方可以单方面决定解除合同，违约方同时还应当承担违约责任。</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4、因乙方违约导致合同解除的，乙方应向甲方支付合同总金额20%的违约金并承担所有费用。</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5、如果出现政府采购监管部门在处理投诉事项期间，通知甲方暂停采购活动的情形，或者询问或质疑事项可能影响最终成交结果的，导致甲方中止履行合同的情形，均不视为甲方违约。</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十二、合同的解除和转让</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1、有下列情形之一，合同一方可以解除合同：</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（1）因不可抗力致使不能实现合同目的，未受不可抗力影响的一方有权解除合同；</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（2）采购文件约定的解除合同的情形。</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2、政府采购合同继续履行将损害国家利益和社会公共利益，甲方有权变更、中止或者终止、解除合同。</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bookmarkStart w:id="71" w:name="_Hlk132386146"/>
      <w:r>
        <w:rPr>
          <w:rFonts w:hint="eastAsia" w:ascii="宋体" w:hAnsi="宋体" w:eastAsia="宋体" w:cs="宋体"/>
          <w:color w:val="000000" w:themeColor="text1"/>
          <w:sz w:val="24"/>
          <w:szCs w:val="24"/>
          <w14:textFill>
            <w14:solidFill>
              <w14:schemeClr w14:val="tx1"/>
            </w14:solidFill>
          </w14:textFill>
        </w:rPr>
        <w:t xml:space="preserve">3、小型、微型企业不得分包或转包给大型、中型企业，中型企业不得分包或转包给大型企业，否则甲方有权单方解除合同。</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4、合同的部分和全部都不得转让，否则甲方有权单方解除合同。</w:t>
      </w:r>
      <w:bookmarkEnd w:id="71"/>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sz w:val="24"/>
          <w:szCs w:val="24"/>
        </w:rPr>
        <w:t xml:space="preserve">有权解除合同的一方，应当在其知道或者应当知道解除事由之日起【</w:t>
      </w:r>
      <w:r>
        <w:rPr>
          <w:rFonts w:hint="eastAsia" w:ascii="宋体" w:hAnsi="宋体" w:eastAsia="宋体" w:cs="宋体"/>
          <w:bCs/>
          <w:color w:val="000000" w:themeColor="text1"/>
          <w:sz w:val="24"/>
          <w:szCs w:val="24"/>
          <w14:textFill>
            <w14:solidFill>
              <w14:schemeClr w14:val="tx1"/>
            </w14:solidFill>
          </w14:textFill>
        </w:rPr>
        <w:t xml:space="preserve">三十日</w:t>
      </w:r>
      <w:r>
        <w:rPr>
          <w:rFonts w:hint="eastAsia" w:ascii="宋体" w:hAnsi="宋体" w:eastAsia="宋体" w:cs="宋体"/>
          <w:sz w:val="24"/>
          <w:szCs w:val="24"/>
        </w:rPr>
        <w:t xml:space="preserve">】内书面通知对方提出解除合同；另一方如有异议，应当在解除合同通知到达之日起【</w:t>
      </w:r>
      <w:r>
        <w:rPr>
          <w:rFonts w:hint="eastAsia" w:ascii="宋体" w:hAnsi="宋体" w:eastAsia="宋体" w:cs="宋体"/>
          <w:bCs/>
          <w:color w:val="000000" w:themeColor="text1"/>
          <w:sz w:val="24"/>
          <w:szCs w:val="24"/>
          <w14:textFill>
            <w14:solidFill>
              <w14:schemeClr w14:val="tx1"/>
            </w14:solidFill>
          </w14:textFill>
        </w:rPr>
        <w:t xml:space="preserve">7</w:t>
      </w:r>
      <w:r>
        <w:rPr>
          <w:rFonts w:hint="eastAsia" w:ascii="宋体" w:hAnsi="宋体" w:eastAsia="宋体" w:cs="宋体"/>
          <w:sz w:val="24"/>
          <w:szCs w:val="24"/>
        </w:rPr>
        <w:t xml:space="preserve">】日内提出异议，否则视为无异议，合同自异议期满之次日起即告解除。</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十三、不可抗力</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1、不可抗力指下列事件：战争、动乱、瘟疫、严重火灾、洪水、地震、风暴或其他自然灾害，以及本合同各方不可预见、不可防止并不能避免或克服的一切其他因素及事件。</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须由受到不可抗力影响的一方负责同时提供由公证机关做出的公证证明。</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4、合同各方应根据不可抗力对本合同履行的影响程度，协商确定是否终止本合同，或是继续履行本合同。</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十四、保密条款</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1、任何一方对其获知的本合同及附件中其他各方的商业秘密和国家秘密等非公开信息负有保密义务。</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在下列情形下：当国家机关调查、审查、审计时，以及其他符合法律规定的情形下，无须事先征求乙方同意而可以披露关于采购过程、合同文本、签署情况的资料、乙方的名称及地址、采购内容的有关信息以及补充条款等，但应当在合理的必要范围内。对任何已经公布过的内容或与之内容相同的资料，以及乙方已经泄露或公开的，无须再承担保密责任。</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此外的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4、乙方保证不将履约过程中获知的甲方管理信息及商业数据等向第三方泄露，因乙方使用或保管数据不当， 导致知识产权纠纷或失密事件，乙方应负全部法律责任并赔偿对甲方造成的全部损失，且承担对该等主张进行诉讼或协商支付的全部费用（包括但不限于诉讼费、律师费、执行费等）。</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十五、联系方式</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3、上述发出通知、回复的费用由发出一方承担。</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bookmarkStart w:id="72" w:name="_Toc18683"/>
      <w:r/>
      <w:bookmarkStart w:id="73" w:name="_Toc9497"/>
      <w:r/>
      <w:bookmarkStart w:id="74" w:name="_Toc26807"/>
      <w:r/>
      <w:bookmarkStart w:id="75" w:name="_Toc51257766"/>
      <w:r/>
      <w:bookmarkStart w:id="76" w:name="_Toc30329"/>
      <w:r/>
      <w:bookmarkStart w:id="77" w:name="_Toc32454"/>
      <w:r>
        <w:rPr>
          <w:rFonts w:hint="eastAsia" w:ascii="宋体" w:hAnsi="宋体" w:eastAsia="宋体" w:cs="宋体"/>
          <w:b/>
          <w:color w:val="000000" w:themeColor="text1"/>
          <w:sz w:val="24"/>
          <w:szCs w:val="24"/>
          <w14:textFill>
            <w14:solidFill>
              <w14:schemeClr w14:val="tx1"/>
            </w14:solidFill>
          </w14:textFill>
        </w:rPr>
        <w:t xml:space="preserve">十六、争议的解决</w:t>
      </w:r>
      <w:bookmarkEnd w:id="72"/>
      <w:r/>
      <w:bookmarkEnd w:id="73"/>
      <w:r/>
      <w:bookmarkEnd w:id="74"/>
      <w:r/>
      <w:bookmarkEnd w:id="75"/>
      <w:r/>
      <w:bookmarkEnd w:id="76"/>
      <w:r/>
      <w:bookmarkEnd w:id="77"/>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与本合同有关的一切争议，双方应通过友好协商解决。如果经协商不能达成协议，可以向甲方所在地有管辖权的人民法院起诉。</w:t>
      </w:r>
      <w:r/>
    </w:p>
    <w:p>
      <w:pPr>
        <w:ind w:firstLine="482"/>
        <w:spacing w:line="360" w:lineRule="auto"/>
        <w:rPr>
          <w:rFonts w:ascii="宋体" w:hAnsi="宋体" w:eastAsia="宋体" w:cs="宋体"/>
          <w:b/>
          <w:color w:val="000000" w:themeColor="text1"/>
          <w:sz w:val="24"/>
          <w:szCs w:val="24"/>
          <w14:textFill>
            <w14:solidFill>
              <w14:schemeClr w14:val="tx1"/>
            </w14:solidFill>
          </w14:textFill>
        </w:rPr>
        <w:outlineLvl w:val="1"/>
      </w:pPr>
      <w:r>
        <w:rPr>
          <w:rFonts w:hint="eastAsia" w:ascii="宋体" w:hAnsi="宋体" w:eastAsia="宋体" w:cs="宋体"/>
          <w:b/>
          <w:color w:val="000000" w:themeColor="text1"/>
          <w:sz w:val="24"/>
          <w:szCs w:val="24"/>
          <w14:textFill>
            <w14:solidFill>
              <w14:schemeClr w14:val="tx1"/>
            </w14:solidFill>
          </w14:textFill>
        </w:rPr>
        <w:t xml:space="preserve">十七、合同生效及其他</w:t>
      </w:r>
      <w:bookmarkEnd w:id="66"/>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bookmarkStart w:id="78" w:name="_Hlk160809803"/>
      <w:r>
        <w:rPr>
          <w:rFonts w:hint="eastAsia" w:ascii="宋体" w:hAnsi="宋体" w:eastAsia="宋体" w:cs="宋体"/>
          <w:color w:val="000000" w:themeColor="text1"/>
          <w:sz w:val="24"/>
          <w:szCs w:val="24"/>
          <w14:textFill>
            <w14:solidFill>
              <w14:schemeClr w14:val="tx1"/>
            </w14:solidFill>
          </w14:textFill>
        </w:rPr>
        <w:t xml:space="preserve">如甲乙双方通过“苏采云”系统线上签订电子合同的，则本合同自双方在“苏采云”系统中加盖电子印章之日起生效。如甲乙双方签订纸质合同的，则</w:t>
      </w:r>
      <w:r>
        <w:rPr>
          <w:rFonts w:hint="eastAsia" w:ascii="宋体" w:hAnsi="宋体" w:eastAsia="宋体" w:cs="宋体"/>
          <w:sz w:val="24"/>
          <w:szCs w:val="24"/>
        </w:rPr>
        <w:t xml:space="preserve">本合同自甲乙双方签章之日起生效。</w:t>
      </w:r>
      <w:bookmarkEnd w:id="78"/>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bookmarkStart w:id="79" w:name="_Hlk160809823"/>
      <w:r>
        <w:rPr>
          <w:rFonts w:hint="eastAsia" w:ascii="宋体" w:hAnsi="宋体" w:eastAsia="宋体" w:cs="宋体"/>
          <w:color w:val="000000" w:themeColor="text1"/>
          <w:sz w:val="24"/>
          <w:szCs w:val="24"/>
          <w14:textFill>
            <w14:solidFill>
              <w14:schemeClr w14:val="tx1"/>
            </w14:solidFill>
          </w14:textFill>
        </w:rPr>
        <w:t xml:space="preserve">如签署纸质合同，壹式</w:t>
      </w:r>
      <w:r>
        <w:rPr>
          <w:rFonts w:hint="eastAsia" w:ascii="宋体" w:hAnsi="宋体" w:eastAsia="宋体" w:cs="宋体"/>
          <w:color w:val="000000" w:themeColor="text1"/>
          <w:sz w:val="24"/>
          <w:szCs w:val="24"/>
          <w:lang w:val="en-US" w:eastAsia="zh-CN"/>
          <w14:textFill>
            <w14:solidFill>
              <w14:schemeClr w14:val="tx1"/>
            </w14:solidFill>
          </w14:textFill>
        </w:rPr>
        <w:t xml:space="preserve">伍</w:t>
      </w:r>
      <w:r>
        <w:rPr>
          <w:rFonts w:hint="eastAsia" w:ascii="宋体" w:hAnsi="宋体" w:eastAsia="宋体" w:cs="宋体"/>
          <w:color w:val="000000" w:themeColor="text1"/>
          <w:sz w:val="24"/>
          <w:szCs w:val="24"/>
          <w14:textFill>
            <w14:solidFill>
              <w14:schemeClr w14:val="tx1"/>
            </w14:solidFill>
          </w14:textFill>
        </w:rPr>
        <w:t xml:space="preserve">份，甲乙双方各执贰份，采购代理机构壹分，具有同等法律效力。</w:t>
      </w:r>
      <w:bookmarkEnd w:id="79"/>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本合同系指本文件及其附件中的所有部分，采购文件、中标的投标文件、中标通知书、中标人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4、本合同应按照中华人民共和国的现行法律进行解释。</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rPr>
          <w:rFonts w:hint="eastAsia" w:ascii="宋体" w:hAnsi="宋体" w:eastAsia="宋体" w:cs="宋体"/>
          <w:color w:val="000000" w:themeColor="text1"/>
          <w:sz w:val="24"/>
          <w:szCs w:val="24"/>
          <w:lang w:val="en-US" w:eastAsia="zh-CN"/>
          <w14:textFill>
            <w14:solidFill>
              <w14:schemeClr w14:val="tx1"/>
            </w14:solidFill>
          </w14:textFill>
        </w:rPr>
        <w:t xml:space="preserve">附件</w:t>
      </w:r>
      <w:r/>
    </w:p>
    <w:p>
      <w:pPr>
        <w:ind w:firstLine="480"/>
        <w:spacing w:line="360" w:lineRule="auto"/>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合同附件1：</w:t>
      </w:r>
      <w:r>
        <w:rPr>
          <w:rFonts w:hint="eastAsia" w:ascii="宋体" w:hAnsi="宋体" w:eastAsia="宋体" w:cs="宋体"/>
          <w:color w:val="000000" w:themeColor="text1"/>
          <w:sz w:val="24"/>
          <w:szCs w:val="24"/>
          <w:lang w:val="zh-CN"/>
          <w14:textFill>
            <w14:solidFill>
              <w14:schemeClr w14:val="tx1"/>
            </w14:solidFill>
          </w14:textFill>
        </w:rPr>
        <w:t xml:space="preserve">202</w:t>
      </w:r>
      <w:r>
        <w:rPr>
          <w:rFonts w:hint="eastAsia" w:ascii="宋体" w:hAnsi="宋体" w:eastAsia="宋体" w:cs="宋体"/>
          <w:color w:val="000000" w:themeColor="text1"/>
          <w:sz w:val="24"/>
          <w:szCs w:val="24"/>
          <w14:textFill>
            <w14:solidFill>
              <w14:schemeClr w14:val="tx1"/>
            </w14:solidFill>
          </w14:textFill>
        </w:rPr>
        <w:t xml:space="preserve">4-2025</w:t>
      </w:r>
      <w:r>
        <w:rPr>
          <w:rFonts w:hint="eastAsia" w:ascii="宋体" w:hAnsi="宋体" w:eastAsia="宋体" w:cs="宋体"/>
          <w:color w:val="000000" w:themeColor="text1"/>
          <w:sz w:val="24"/>
          <w:szCs w:val="24"/>
          <w:lang w:val="zh-CN"/>
          <w14:textFill>
            <w14:solidFill>
              <w14:schemeClr w14:val="tx1"/>
            </w14:solidFill>
          </w14:textFill>
        </w:rPr>
        <w:t xml:space="preserve">年度数字证书服务考核办法</w:t>
      </w:r>
      <w:r/>
    </w:p>
    <w:p>
      <w:pPr>
        <w:ind w:firstLine="480"/>
        <w:spacing w:line="360" w:lineRule="auto"/>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合同附件2：</w:t>
      </w:r>
      <w:r>
        <w:rPr>
          <w:rFonts w:hint="eastAsia" w:ascii="宋体" w:hAnsi="宋体" w:eastAsia="宋体" w:cs="宋体"/>
          <w:color w:val="000000" w:themeColor="text1"/>
          <w:sz w:val="24"/>
          <w:szCs w:val="24"/>
          <w:lang w:val="zh-CN"/>
          <w14:textFill>
            <w14:solidFill>
              <w14:schemeClr w14:val="tx1"/>
            </w14:solidFill>
          </w14:textFill>
        </w:rPr>
        <w:t xml:space="preserve">2025-2026年度</w:t>
      </w:r>
      <w:r>
        <w:rPr>
          <w:rFonts w:hint="eastAsia" w:ascii="宋体" w:hAnsi="宋体" w:eastAsia="宋体" w:cs="宋体"/>
          <w:color w:val="000000" w:themeColor="text1"/>
          <w:sz w:val="24"/>
          <w:szCs w:val="24"/>
          <w14:textFill>
            <w14:solidFill>
              <w14:schemeClr w14:val="tx1"/>
            </w14:solidFill>
          </w14:textFill>
        </w:rPr>
        <w:t xml:space="preserve">本地化</w:t>
      </w:r>
      <w:r>
        <w:rPr>
          <w:rFonts w:hint="eastAsia" w:ascii="宋体" w:hAnsi="宋体" w:eastAsia="宋体" w:cs="宋体"/>
          <w:color w:val="000000" w:themeColor="text1"/>
          <w:sz w:val="24"/>
          <w:szCs w:val="24"/>
          <w:lang w:val="zh-CN"/>
          <w14:textFill>
            <w14:solidFill>
              <w14:schemeClr w14:val="tx1"/>
            </w14:solidFill>
          </w14:textFill>
        </w:rPr>
        <w:t xml:space="preserve">运维团队服务考核办法</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合同附件3：第三方合作单位派驻人员管理办法</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90"/>
        <w:ind w:left="0"/>
        <w:rPr>
          <w:rFonts w:ascii="宋体" w:hAnsi="宋体" w:eastAsia="宋体" w:cs="宋体"/>
          <w:szCs w:val="24"/>
        </w:rPr>
      </w:pPr>
      <w:r>
        <w:rPr>
          <w:rFonts w:ascii="宋体" w:hAnsi="宋体" w:eastAsia="宋体" w:cs="宋体"/>
          <w:szCs w:val="24"/>
        </w:rPr>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    方：                             乙    方：</w:t>
      </w:r>
      <w:r/>
    </w:p>
    <w:p>
      <w:pPr>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名称(公章)：                          名称(公章)：</w:t>
      </w:r>
      <w:r/>
    </w:p>
    <w:p>
      <w:pPr>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签订日期：                            签订日期：</w:t>
      </w:r>
      <w:r/>
    </w:p>
    <w:p>
      <w:pPr>
        <w:rPr>
          <w:rFonts w:ascii="宋体" w:hAnsi="宋体" w:eastAsia="宋体" w:cs="宋体"/>
          <w:b/>
          <w:sz w:val="32"/>
          <w:szCs w:val="32"/>
          <w:shd w:val="clear" w:color="auto" w:fill="ffffff"/>
        </w:rPr>
      </w:pPr>
      <w:r>
        <w:rPr>
          <w:rFonts w:ascii="宋体" w:hAnsi="宋体" w:eastAsia="宋体" w:cs="宋体"/>
          <w:b/>
          <w:sz w:val="32"/>
          <w:szCs w:val="32"/>
          <w:shd w:val="clear" w:color="auto" w:fill="ffffff"/>
        </w:rPr>
      </w:r>
      <w:r/>
    </w:p>
    <w:p>
      <w:pPr>
        <w:jc w:val="left"/>
        <w:widowControl/>
        <w:rPr>
          <w:rFonts w:ascii="宋体" w:hAnsi="宋体" w:eastAsia="宋体" w:cs="宋体"/>
          <w:sz w:val="24"/>
          <w:szCs w:val="24"/>
        </w:rPr>
      </w:pPr>
      <w:r>
        <w:rPr>
          <w:rFonts w:hint="eastAsia" w:ascii="宋体" w:hAnsi="宋体" w:eastAsia="宋体" w:cs="宋体"/>
          <w:sz w:val="24"/>
          <w:szCs w:val="24"/>
        </w:rPr>
        <w:br w:type="page" w:clear="all"/>
      </w:r>
      <w:r/>
    </w:p>
    <w:p>
      <w:pPr>
        <w:jc w:val="left"/>
        <w:rPr>
          <w:rFonts w:ascii="宋体" w:hAnsi="宋体" w:eastAsia="宋体" w:cs="宋体"/>
          <w:b/>
          <w:bCs/>
          <w:sz w:val="24"/>
          <w:szCs w:val="20"/>
          <w:shd w:val="clear" w:color="auto" w:fill="ffffff"/>
        </w:rPr>
      </w:pPr>
      <w:r>
        <w:rPr>
          <w:rFonts w:hint="eastAsia" w:ascii="宋体" w:hAnsi="宋体" w:eastAsia="宋体" w:cs="宋体"/>
          <w:b/>
          <w:bCs/>
          <w:color w:val="000000" w:themeColor="text1"/>
          <w:sz w:val="24"/>
          <w:szCs w:val="24"/>
          <w14:textFill>
            <w14:solidFill>
              <w14:schemeClr w14:val="tx1"/>
            </w14:solidFill>
          </w14:textFill>
        </w:rPr>
        <w:t xml:space="preserve">合同附件1</w:t>
      </w:r>
      <w:r>
        <w:rPr>
          <w:rFonts w:hint="eastAsia" w:ascii="宋体" w:hAnsi="宋体" w:eastAsia="宋体" w:cs="宋体"/>
          <w:b/>
          <w:bCs/>
          <w:sz w:val="24"/>
          <w:szCs w:val="20"/>
          <w:shd w:val="clear" w:color="auto" w:fill="ffffff"/>
        </w:rPr>
        <w:t xml:space="preserve">：</w:t>
      </w:r>
      <w:r/>
    </w:p>
    <w:tbl>
      <w:tblPr>
        <w:tblStyle w:val="789"/>
        <w:tblW w:w="4939" w:type="pct"/>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9"/>
        <w:gridCol w:w="1551"/>
        <w:gridCol w:w="6252"/>
        <w:gridCol w:w="1171"/>
      </w:tblGrid>
      <w:tr>
        <w:trPr/>
        <w:tc>
          <w:tcPr>
            <w:gridSpan w:val="4"/>
            <w:tcBorders>
              <w:top w:val="none" w:color="000000" w:sz="4" w:space="0"/>
              <w:left w:val="none" w:color="000000" w:sz="4" w:space="0"/>
              <w:right w:val="none" w:color="000000" w:sz="4" w:space="0"/>
            </w:tcBorders>
            <w:tcMar>
              <w:left w:w="57" w:type="dxa"/>
              <w:top w:w="0" w:type="dxa"/>
              <w:right w:w="57" w:type="dxa"/>
              <w:bottom w:w="0" w:type="dxa"/>
            </w:tcMar>
            <w:tcW w:w="5000" w:type="pct"/>
            <w:textDirection w:val="lrTb"/>
            <w:noWrap w:val="false"/>
          </w:tcPr>
          <w:p>
            <w:pPr>
              <w:ind w:left="18"/>
              <w:jc w:val="center"/>
              <w:spacing w:line="360" w:lineRule="auto"/>
              <w:rPr>
                <w:rFonts w:ascii="宋体" w:hAnsi="宋体" w:eastAsia="宋体" w:cs="宋体"/>
                <w:szCs w:val="21"/>
                <w:lang w:val="zh-CN" w:bidi="zh-CN"/>
              </w:rPr>
            </w:pPr>
            <w:r>
              <w:rPr>
                <w:rFonts w:hint="eastAsia" w:ascii="宋体" w:hAnsi="宋体" w:eastAsia="宋体" w:cs="宋体"/>
                <w:sz w:val="24"/>
                <w:szCs w:val="24"/>
                <w:u w:val="single"/>
                <w:lang w:val="zh-CN" w:bidi="zh-CN"/>
              </w:rPr>
              <w:t xml:space="preserve">202</w:t>
            </w:r>
            <w:r>
              <w:rPr>
                <w:rFonts w:hint="eastAsia" w:ascii="宋体" w:hAnsi="宋体" w:eastAsia="宋体" w:cs="宋体"/>
                <w:sz w:val="24"/>
                <w:szCs w:val="24"/>
                <w:u w:val="single"/>
                <w:lang w:bidi="zh-CN"/>
              </w:rPr>
              <w:t xml:space="preserve">4-2025</w:t>
            </w:r>
            <w:r>
              <w:rPr>
                <w:rFonts w:hint="eastAsia" w:ascii="宋体" w:hAnsi="宋体" w:eastAsia="宋体" w:cs="宋体"/>
                <w:sz w:val="24"/>
                <w:szCs w:val="24"/>
                <w:u w:val="single"/>
                <w:lang w:val="zh-CN" w:bidi="zh-CN"/>
              </w:rPr>
              <w:t xml:space="preserve">年度数字证书服务考核办法</w:t>
            </w:r>
            <w:r/>
          </w:p>
        </w:tc>
      </w:tr>
      <w:tr>
        <w:trPr/>
        <w:tc>
          <w:tcPr>
            <w:tcMar>
              <w:left w:w="57" w:type="dxa"/>
              <w:top w:w="0" w:type="dxa"/>
              <w:right w:w="57" w:type="dxa"/>
              <w:bottom w:w="0" w:type="dxa"/>
            </w:tcMar>
            <w:tcW w:w="342" w:type="pct"/>
            <w:textDirection w:val="lrTb"/>
            <w:noWrap w:val="false"/>
          </w:tcPr>
          <w:p>
            <w:pPr>
              <w:jc w:val="center"/>
              <w:spacing w:line="360" w:lineRule="auto"/>
              <w:rPr>
                <w:rFonts w:ascii="宋体" w:hAnsi="宋体" w:eastAsia="宋体" w:cs="宋体"/>
                <w:b/>
                <w:bCs/>
                <w:szCs w:val="21"/>
                <w:lang w:val="zh-CN" w:bidi="zh-CN"/>
              </w:rPr>
            </w:pPr>
            <w:r>
              <w:rPr>
                <w:rFonts w:hint="eastAsia" w:ascii="宋体" w:hAnsi="宋体" w:eastAsia="宋体" w:cs="宋体"/>
                <w:b/>
                <w:bCs/>
                <w:szCs w:val="21"/>
                <w:lang w:val="zh-CN" w:bidi="zh-CN"/>
              </w:rPr>
              <w:t xml:space="preserve">序号</w:t>
            </w:r>
            <w:r/>
          </w:p>
        </w:tc>
        <w:tc>
          <w:tcPr>
            <w:tcMar>
              <w:left w:w="57" w:type="dxa"/>
              <w:top w:w="0" w:type="dxa"/>
              <w:right w:w="57" w:type="dxa"/>
              <w:bottom w:w="0" w:type="dxa"/>
            </w:tcMar>
            <w:tcW w:w="805" w:type="pct"/>
            <w:textDirection w:val="lrTb"/>
            <w:noWrap w:val="false"/>
          </w:tcPr>
          <w:p>
            <w:pPr>
              <w:jc w:val="center"/>
              <w:spacing w:line="360" w:lineRule="auto"/>
              <w:rPr>
                <w:rFonts w:ascii="宋体" w:hAnsi="宋体" w:eastAsia="宋体" w:cs="宋体"/>
                <w:b/>
                <w:bCs/>
                <w:szCs w:val="21"/>
                <w:lang w:val="zh-CN" w:bidi="zh-CN"/>
              </w:rPr>
            </w:pPr>
            <w:r>
              <w:rPr>
                <w:rFonts w:hint="eastAsia" w:ascii="宋体" w:hAnsi="宋体" w:eastAsia="宋体" w:cs="宋体"/>
                <w:b/>
                <w:bCs/>
                <w:szCs w:val="21"/>
                <w:lang w:val="zh-CN" w:bidi="zh-CN"/>
              </w:rPr>
              <w:t xml:space="preserve">内容</w:t>
            </w:r>
            <w:r/>
          </w:p>
        </w:tc>
        <w:tc>
          <w:tcPr>
            <w:tcMar>
              <w:left w:w="57" w:type="dxa"/>
              <w:top w:w="0" w:type="dxa"/>
              <w:right w:w="57" w:type="dxa"/>
              <w:bottom w:w="0" w:type="dxa"/>
            </w:tcMar>
            <w:tcW w:w="3245" w:type="pct"/>
            <w:textDirection w:val="lrTb"/>
            <w:noWrap w:val="false"/>
          </w:tcPr>
          <w:p>
            <w:pPr>
              <w:jc w:val="center"/>
              <w:spacing w:line="360" w:lineRule="auto"/>
              <w:rPr>
                <w:rFonts w:ascii="宋体" w:hAnsi="宋体" w:eastAsia="宋体" w:cs="宋体"/>
                <w:b/>
                <w:bCs/>
                <w:szCs w:val="21"/>
                <w:lang w:val="zh-CN" w:bidi="zh-CN"/>
              </w:rPr>
            </w:pPr>
            <w:r>
              <w:rPr>
                <w:rFonts w:hint="eastAsia" w:ascii="宋体" w:hAnsi="宋体" w:eastAsia="宋体" w:cs="宋体"/>
                <w:b/>
                <w:bCs/>
                <w:szCs w:val="21"/>
                <w:lang w:val="zh-CN" w:bidi="zh-CN"/>
              </w:rPr>
              <w:t xml:space="preserve">考核标准</w:t>
            </w:r>
            <w:r/>
          </w:p>
        </w:tc>
        <w:tc>
          <w:tcPr>
            <w:tcMar>
              <w:left w:w="57" w:type="dxa"/>
              <w:top w:w="0" w:type="dxa"/>
              <w:right w:w="57" w:type="dxa"/>
              <w:bottom w:w="0" w:type="dxa"/>
            </w:tcMar>
            <w:tcW w:w="607" w:type="pct"/>
            <w:textDirection w:val="lrTb"/>
            <w:noWrap w:val="false"/>
          </w:tcPr>
          <w:p>
            <w:pPr>
              <w:jc w:val="center"/>
              <w:spacing w:line="360" w:lineRule="auto"/>
              <w:rPr>
                <w:rFonts w:ascii="宋体" w:hAnsi="宋体" w:eastAsia="宋体" w:cs="宋体"/>
                <w:b/>
                <w:bCs/>
                <w:szCs w:val="21"/>
                <w:lang w:val="zh-CN" w:bidi="zh-CN"/>
              </w:rPr>
            </w:pPr>
            <w:r>
              <w:rPr>
                <w:rFonts w:hint="eastAsia" w:ascii="宋体" w:hAnsi="宋体" w:eastAsia="宋体" w:cs="宋体"/>
                <w:b/>
                <w:bCs/>
                <w:szCs w:val="21"/>
                <w:lang w:val="zh-CN" w:bidi="zh-CN"/>
              </w:rPr>
              <w:t xml:space="preserve">分值上限</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1</w:t>
            </w:r>
            <w:r/>
          </w:p>
        </w:tc>
        <w:tc>
          <w:tcPr>
            <w:tcMar>
              <w:left w:w="57" w:type="dxa"/>
              <w:top w:w="0" w:type="dxa"/>
              <w:right w:w="57" w:type="dxa"/>
              <w:bottom w:w="0" w:type="dxa"/>
            </w:tcMar>
            <w:tcW w:w="805" w:type="pct"/>
            <w:vAlign w:val="center"/>
            <w:vMerge w:val="restart"/>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数字证书服务</w:t>
            </w:r>
            <w:r/>
          </w:p>
        </w:tc>
        <w:tc>
          <w:tcPr>
            <w:tcMar>
              <w:left w:w="57" w:type="dxa"/>
              <w:top w:w="0" w:type="dxa"/>
              <w:right w:w="57" w:type="dxa"/>
              <w:bottom w:w="0" w:type="dxa"/>
            </w:tcMar>
            <w:tcW w:w="3245" w:type="pct"/>
            <w:vMerge w:val="restart"/>
            <w:textDirection w:val="lrTb"/>
            <w:noWrap w:val="false"/>
          </w:tcPr>
          <w:p>
            <w:pPr>
              <w:jc w:val="left"/>
              <w:spacing w:line="360" w:lineRule="auto"/>
              <w:rPr>
                <w:rFonts w:ascii="宋体" w:hAnsi="宋体" w:eastAsia="宋体" w:cs="宋体"/>
                <w:spacing w:val="-12"/>
                <w:szCs w:val="21"/>
                <w:lang w:val="zh-CN" w:bidi="zh-CN"/>
              </w:rPr>
            </w:pPr>
            <w:r>
              <w:rPr>
                <w:rFonts w:hint="eastAsia" w:ascii="宋体" w:hAnsi="宋体" w:eastAsia="宋体" w:cs="宋体"/>
                <w:spacing w:val="-12"/>
                <w:szCs w:val="21"/>
                <w:lang w:val="zh-CN" w:bidi="zh-CN"/>
              </w:rPr>
              <w:t xml:space="preserve">项目周期内签名服务器发生异常次数不高于</w:t>
            </w:r>
            <w:r>
              <w:rPr>
                <w:rFonts w:hint="eastAsia" w:ascii="宋体" w:hAnsi="宋体" w:eastAsia="宋体" w:cs="宋体"/>
                <w:spacing w:val="-12"/>
                <w:szCs w:val="21"/>
                <w:lang w:val="en-US" w:bidi="zh-CN"/>
              </w:rPr>
              <w:t xml:space="preserve">4</w:t>
            </w:r>
            <w:r>
              <w:rPr>
                <w:rFonts w:hint="eastAsia" w:ascii="宋体" w:hAnsi="宋体" w:eastAsia="宋体" w:cs="宋体"/>
                <w:spacing w:val="-12"/>
                <w:szCs w:val="21"/>
                <w:lang w:val="zh-CN" w:bidi="zh-CN"/>
              </w:rPr>
              <w:t xml:space="preserve">次，且在异常事件发生后2个小时以内响应。</w:t>
            </w:r>
            <w:r/>
          </w:p>
        </w:tc>
        <w:tc>
          <w:tcPr>
            <w:tcMar>
              <w:left w:w="57" w:type="dxa"/>
              <w:top w:w="0" w:type="dxa"/>
              <w:right w:w="57" w:type="dxa"/>
              <w:bottom w:w="0" w:type="dxa"/>
            </w:tcMar>
            <w:tcW w:w="607" w:type="pct"/>
            <w:vAlign w:val="center"/>
            <w:vMerge w:val="restart"/>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7</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2</w:t>
            </w:r>
            <w:r/>
          </w:p>
        </w:tc>
        <w:tc>
          <w:tcPr>
            <w:tcBorders>
              <w:top w:val="none" w:color="000000" w:sz="4" w:space="0"/>
            </w:tcBorders>
            <w:tcMar>
              <w:left w:w="57" w:type="dxa"/>
              <w:top w:w="0" w:type="dxa"/>
              <w:right w:w="57" w:type="dxa"/>
              <w:bottom w:w="0" w:type="dxa"/>
            </w:tcMar>
            <w:tcW w:w="805" w:type="pct"/>
            <w:vAlign w:val="center"/>
            <w:vMerge w:val="continue"/>
            <w:textDirection w:val="lrTb"/>
            <w:noWrap w:val="false"/>
          </w:tcPr>
          <w:p>
            <w:pPr>
              <w:jc w:val="center"/>
              <w:spacing w:line="360" w:lineRule="auto"/>
              <w:rPr>
                <w:rFonts w:ascii="宋体" w:hAnsi="宋体" w:eastAsia="宋体" w:cs="宋体"/>
                <w:szCs w:val="21"/>
                <w:lang w:val="zh-CN" w:bidi="zh-CN"/>
              </w:rPr>
            </w:pPr>
            <w:r>
              <w:rPr>
                <w:rFonts w:ascii="宋体" w:hAnsi="宋体" w:eastAsia="宋体" w:cs="宋体"/>
                <w:szCs w:val="21"/>
                <w:lang w:val="zh-CN" w:bidi="zh-CN"/>
              </w:rPr>
            </w:r>
            <w:r/>
          </w:p>
        </w:tc>
        <w:tc>
          <w:tcPr>
            <w:tcMar>
              <w:left w:w="57" w:type="dxa"/>
              <w:top w:w="0" w:type="dxa"/>
              <w:right w:w="57" w:type="dxa"/>
              <w:bottom w:w="0" w:type="dxa"/>
            </w:tcMar>
            <w:tcW w:w="3245" w:type="pct"/>
            <w:vMerge w:val="continue"/>
            <w:textDirection w:val="lrTb"/>
            <w:noWrap w:val="false"/>
          </w:tcPr>
          <w:p>
            <w:pPr>
              <w:jc w:val="left"/>
              <w:spacing w:line="360" w:lineRule="auto"/>
              <w:rPr>
                <w:rFonts w:ascii="宋体" w:hAnsi="宋体" w:eastAsia="宋体" w:cs="宋体"/>
                <w:spacing w:val="-12"/>
                <w:szCs w:val="21"/>
                <w:lang w:val="zh-CN" w:bidi="zh-CN"/>
              </w:rPr>
            </w:pPr>
            <w:r>
              <w:rPr>
                <w:rFonts w:ascii="宋体" w:hAnsi="宋体" w:eastAsia="宋体" w:cs="宋体"/>
                <w:spacing w:val="-12"/>
                <w:szCs w:val="21"/>
                <w:lang w:val="zh-CN" w:bidi="zh-CN"/>
              </w:rPr>
            </w:r>
            <w:r/>
          </w:p>
        </w:tc>
        <w:tc>
          <w:tcPr>
            <w:tcMar>
              <w:left w:w="57" w:type="dxa"/>
              <w:top w:w="0" w:type="dxa"/>
              <w:right w:w="57" w:type="dxa"/>
              <w:bottom w:w="0" w:type="dxa"/>
            </w:tcMar>
            <w:tcW w:w="607" w:type="pct"/>
            <w:vAlign w:val="center"/>
            <w:vMerge w:val="continue"/>
            <w:textDirection w:val="lrTb"/>
            <w:noWrap w:val="false"/>
          </w:tcPr>
          <w:p>
            <w:pPr>
              <w:jc w:val="center"/>
              <w:spacing w:line="360" w:lineRule="auto"/>
              <w:rPr>
                <w:rFonts w:ascii="宋体" w:hAnsi="宋体" w:eastAsia="宋体" w:cs="宋体"/>
                <w:szCs w:val="21"/>
                <w:lang w:val="zh-CN" w:bidi="zh-CN"/>
              </w:rPr>
            </w:pPr>
            <w:r>
              <w:rPr>
                <w:rFonts w:ascii="宋体" w:hAnsi="宋体" w:eastAsia="宋体" w:cs="宋体"/>
                <w:szCs w:val="21"/>
                <w:lang w:val="zh-CN" w:bidi="zh-CN"/>
              </w:rPr>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3</w:t>
            </w:r>
            <w:r/>
          </w:p>
        </w:tc>
        <w:tc>
          <w:tcPr>
            <w:tcMar>
              <w:left w:w="57" w:type="dxa"/>
              <w:top w:w="0" w:type="dxa"/>
              <w:right w:w="57" w:type="dxa"/>
              <w:bottom w:w="0" w:type="dxa"/>
            </w:tcMar>
            <w:tcW w:w="805" w:type="pct"/>
            <w:vAlign w:val="center"/>
            <w:vMerge w:val="restart"/>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组织管理</w:t>
            </w:r>
            <w:r/>
          </w:p>
        </w:tc>
        <w:tc>
          <w:tcPr>
            <w:tcMar>
              <w:left w:w="57" w:type="dxa"/>
              <w:top w:w="0" w:type="dxa"/>
              <w:right w:w="57" w:type="dxa"/>
              <w:bottom w:w="0" w:type="dxa"/>
            </w:tcMar>
            <w:tcW w:w="3245" w:type="pct"/>
            <w:textDirection w:val="lrTb"/>
            <w:noWrap w:val="false"/>
          </w:tcPr>
          <w:p>
            <w:pP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建立建全与园区社保和公积金中心服务管理和窗口对外服务标准相匹配的内部管理制度</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7</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4</w:t>
            </w:r>
            <w:r/>
          </w:p>
        </w:tc>
        <w:tc>
          <w:tcPr>
            <w:tcBorders>
              <w:top w:val="none" w:color="000000" w:sz="4" w:space="0"/>
            </w:tcBorders>
            <w:tcMar>
              <w:left w:w="57" w:type="dxa"/>
              <w:top w:w="0" w:type="dxa"/>
              <w:right w:w="57" w:type="dxa"/>
              <w:bottom w:w="0" w:type="dxa"/>
            </w:tcMar>
            <w:tcW w:w="805" w:type="pct"/>
            <w:vAlign w:val="center"/>
            <w:vMerge w:val="continue"/>
            <w:textDirection w:val="lrTb"/>
            <w:noWrap w:val="false"/>
          </w:tcPr>
          <w:p>
            <w:pPr>
              <w:jc w:val="center"/>
              <w:spacing w:line="360" w:lineRule="auto"/>
              <w:rPr>
                <w:rFonts w:ascii="宋体" w:hAnsi="宋体" w:eastAsia="宋体" w:cs="宋体"/>
                <w:szCs w:val="21"/>
                <w:lang w:val="zh-CN" w:bidi="zh-CN"/>
              </w:rPr>
            </w:pPr>
            <w:r>
              <w:rPr>
                <w:rFonts w:ascii="宋体" w:hAnsi="宋体" w:eastAsia="宋体" w:cs="宋体"/>
                <w:szCs w:val="21"/>
                <w:lang w:val="zh-CN" w:bidi="zh-CN"/>
              </w:rPr>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zCs w:val="21"/>
                <w:lang w:bidi="zh-CN"/>
              </w:rPr>
            </w:pPr>
            <w:r>
              <w:rPr>
                <w:rFonts w:hint="eastAsia" w:ascii="宋体" w:hAnsi="宋体" w:eastAsia="宋体" w:cs="宋体"/>
                <w:szCs w:val="21"/>
                <w:lang w:val="zh-CN" w:bidi="zh-CN"/>
              </w:rPr>
              <w:t xml:space="preserve">配备专职窗口</w:t>
            </w:r>
            <w:r>
              <w:rPr>
                <w:rFonts w:hint="eastAsia" w:ascii="宋体" w:hAnsi="宋体" w:eastAsia="宋体" w:cs="宋体"/>
                <w:szCs w:val="21"/>
                <w:lang w:bidi="zh-CN"/>
              </w:rPr>
              <w:t xml:space="preserve">服务工作</w:t>
            </w:r>
            <w:r>
              <w:rPr>
                <w:rFonts w:hint="eastAsia" w:ascii="宋体" w:hAnsi="宋体" w:eastAsia="宋体" w:cs="宋体"/>
                <w:szCs w:val="21"/>
                <w:lang w:val="zh-CN" w:bidi="zh-CN"/>
              </w:rPr>
              <w:t xml:space="preserve">人员，业务熟练。</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7</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5</w:t>
            </w:r>
            <w:r/>
          </w:p>
        </w:tc>
        <w:tc>
          <w:tcPr>
            <w:tcBorders>
              <w:top w:val="none" w:color="000000" w:sz="4" w:space="0"/>
            </w:tcBorders>
            <w:tcMar>
              <w:left w:w="57" w:type="dxa"/>
              <w:top w:w="0" w:type="dxa"/>
              <w:right w:w="57" w:type="dxa"/>
              <w:bottom w:w="0" w:type="dxa"/>
            </w:tcMar>
            <w:tcW w:w="805" w:type="pct"/>
            <w:vAlign w:val="center"/>
            <w:vMerge w:val="continue"/>
            <w:textDirection w:val="lrTb"/>
            <w:noWrap w:val="false"/>
          </w:tcPr>
          <w:p>
            <w:pPr>
              <w:jc w:val="center"/>
              <w:spacing w:line="360" w:lineRule="auto"/>
              <w:rPr>
                <w:rFonts w:ascii="宋体" w:hAnsi="宋体" w:eastAsia="宋体" w:cs="宋体"/>
                <w:szCs w:val="21"/>
                <w:lang w:val="zh-CN" w:bidi="zh-CN"/>
              </w:rPr>
            </w:pPr>
            <w:r>
              <w:rPr>
                <w:rFonts w:ascii="宋体" w:hAnsi="宋体" w:eastAsia="宋体" w:cs="宋体"/>
                <w:szCs w:val="21"/>
                <w:lang w:val="zh-CN" w:bidi="zh-CN"/>
              </w:rPr>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定期</w:t>
            </w:r>
            <w:r>
              <w:rPr>
                <w:rFonts w:hint="eastAsia" w:ascii="宋体" w:hAnsi="宋体" w:eastAsia="宋体" w:cs="宋体"/>
                <w:szCs w:val="21"/>
                <w:lang w:bidi="zh-CN"/>
              </w:rPr>
              <w:t xml:space="preserve">组织工作</w:t>
            </w:r>
            <w:r>
              <w:rPr>
                <w:rFonts w:hint="eastAsia" w:ascii="宋体" w:hAnsi="宋体" w:eastAsia="宋体" w:cs="宋体"/>
                <w:szCs w:val="21"/>
                <w:lang w:val="zh-CN" w:bidi="zh-CN"/>
              </w:rPr>
              <w:t xml:space="preserve">人员</w:t>
            </w:r>
            <w:r>
              <w:rPr>
                <w:rFonts w:hint="eastAsia" w:ascii="宋体" w:hAnsi="宋体" w:eastAsia="宋体" w:cs="宋体"/>
                <w:szCs w:val="21"/>
                <w:lang w:bidi="zh-CN"/>
              </w:rPr>
              <w:t xml:space="preserve">业务能力</w:t>
            </w:r>
            <w:r>
              <w:rPr>
                <w:rFonts w:hint="eastAsia" w:ascii="宋体" w:hAnsi="宋体" w:eastAsia="宋体" w:cs="宋体"/>
                <w:szCs w:val="21"/>
                <w:lang w:val="zh-CN" w:bidi="zh-CN"/>
              </w:rPr>
              <w:t xml:space="preserve">考核，及时反馈考核情况，做好人员配置工作</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7</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6</w:t>
            </w:r>
            <w:r/>
          </w:p>
        </w:tc>
        <w:tc>
          <w:tcPr>
            <w:tcMar>
              <w:left w:w="57" w:type="dxa"/>
              <w:top w:w="0" w:type="dxa"/>
              <w:right w:w="57" w:type="dxa"/>
              <w:bottom w:w="0" w:type="dxa"/>
            </w:tcMar>
            <w:tcW w:w="805" w:type="pct"/>
            <w:vAlign w:val="center"/>
            <w:vMerge w:val="restart"/>
            <w:textDirection w:val="lrTb"/>
            <w:noWrap w:val="false"/>
          </w:tcPr>
          <w:p>
            <w:pPr>
              <w:jc w:val="center"/>
              <w:spacing w:line="360" w:lineRule="auto"/>
              <w:rPr>
                <w:rFonts w:ascii="宋体" w:hAnsi="宋体" w:eastAsia="宋体" w:cs="宋体"/>
                <w:spacing w:val="-12"/>
                <w:szCs w:val="21"/>
                <w:lang w:bidi="zh-CN"/>
              </w:rPr>
            </w:pPr>
            <w:r>
              <w:rPr>
                <w:rFonts w:hint="eastAsia" w:ascii="宋体" w:hAnsi="宋体" w:eastAsia="宋体" w:cs="宋体"/>
                <w:spacing w:val="-12"/>
                <w:szCs w:val="21"/>
                <w:lang w:bidi="zh-CN"/>
              </w:rPr>
              <w:t xml:space="preserve">服务质量</w:t>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pacing w:val="-12"/>
                <w:szCs w:val="21"/>
                <w:lang w:val="zh-CN" w:bidi="zh-CN"/>
              </w:rPr>
            </w:pPr>
            <w:r>
              <w:rPr>
                <w:rFonts w:hint="eastAsia" w:ascii="宋体" w:hAnsi="宋体" w:eastAsia="宋体" w:cs="宋体"/>
                <w:spacing w:val="-12"/>
                <w:szCs w:val="21"/>
                <w:lang w:val="zh-CN" w:bidi="zh-CN"/>
              </w:rPr>
              <w:t xml:space="preserve">工作人员主动问候</w:t>
            </w:r>
            <w:r>
              <w:rPr>
                <w:rFonts w:hint="eastAsia" w:ascii="宋体" w:hAnsi="宋体" w:eastAsia="宋体" w:cs="宋体"/>
                <w:spacing w:val="-12"/>
                <w:szCs w:val="21"/>
                <w:lang w:bidi="zh-CN"/>
              </w:rPr>
              <w:t xml:space="preserve">到达柜台的企业经办人</w:t>
            </w:r>
            <w:r>
              <w:rPr>
                <w:rFonts w:hint="eastAsia" w:ascii="宋体" w:hAnsi="宋体" w:eastAsia="宋体" w:cs="宋体"/>
                <w:spacing w:val="-12"/>
                <w:szCs w:val="21"/>
                <w:lang w:val="zh-CN" w:bidi="zh-CN"/>
              </w:rPr>
              <w:t xml:space="preserve">，</w:t>
            </w:r>
            <w:r>
              <w:rPr>
                <w:rFonts w:hint="eastAsia" w:ascii="宋体" w:hAnsi="宋体" w:eastAsia="宋体" w:cs="宋体"/>
                <w:spacing w:val="-12"/>
                <w:szCs w:val="21"/>
                <w:lang w:bidi="zh-CN"/>
              </w:rPr>
              <w:t xml:space="preserve">完成业务</w:t>
            </w:r>
            <w:r>
              <w:rPr>
                <w:rFonts w:hint="eastAsia" w:ascii="宋体" w:hAnsi="宋体" w:eastAsia="宋体" w:cs="宋体"/>
                <w:spacing w:val="-12"/>
                <w:szCs w:val="21"/>
                <w:lang w:val="zh-CN" w:bidi="zh-CN"/>
              </w:rPr>
              <w:t xml:space="preserve">后礼貌告别</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10</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bidi="zh-CN"/>
              </w:rPr>
            </w:pPr>
            <w:r>
              <w:rPr>
                <w:rFonts w:hint="eastAsia" w:ascii="宋体" w:hAnsi="宋体" w:eastAsia="宋体" w:cs="宋体"/>
                <w:szCs w:val="21"/>
                <w:lang w:bidi="zh-CN"/>
              </w:rPr>
              <w:t xml:space="preserve">7</w:t>
            </w:r>
            <w:r/>
          </w:p>
        </w:tc>
        <w:tc>
          <w:tcPr>
            <w:tcMar>
              <w:left w:w="57" w:type="dxa"/>
              <w:top w:w="0" w:type="dxa"/>
              <w:right w:w="57" w:type="dxa"/>
              <w:bottom w:w="0" w:type="dxa"/>
            </w:tcMar>
            <w:tcW w:w="805" w:type="pct"/>
            <w:vAlign w:val="center"/>
            <w:vMerge w:val="continue"/>
            <w:textDirection w:val="lrTb"/>
            <w:noWrap w:val="false"/>
          </w:tcPr>
          <w:p>
            <w:pPr>
              <w:jc w:val="center"/>
              <w:spacing w:line="360" w:lineRule="auto"/>
              <w:rPr>
                <w:rFonts w:ascii="宋体" w:hAnsi="宋体" w:eastAsia="宋体" w:cs="宋体"/>
                <w:spacing w:val="-12"/>
                <w:szCs w:val="21"/>
                <w:lang w:bidi="zh-CN"/>
              </w:rPr>
            </w:pPr>
            <w:r>
              <w:rPr>
                <w:rFonts w:ascii="宋体" w:hAnsi="宋体" w:eastAsia="宋体" w:cs="宋体"/>
                <w:spacing w:val="-12"/>
                <w:szCs w:val="21"/>
                <w:lang w:bidi="zh-CN"/>
              </w:rPr>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工作人员的动作手势礼貌规范，主动引导</w:t>
            </w:r>
            <w:r>
              <w:rPr>
                <w:rFonts w:hint="eastAsia" w:ascii="宋体" w:hAnsi="宋体" w:eastAsia="宋体" w:cs="宋体"/>
                <w:szCs w:val="21"/>
                <w:lang w:bidi="zh-CN"/>
              </w:rPr>
              <w:t xml:space="preserve">企业经办人</w:t>
            </w:r>
            <w:r>
              <w:rPr>
                <w:rFonts w:hint="eastAsia" w:ascii="宋体" w:hAnsi="宋体" w:eastAsia="宋体" w:cs="宋体"/>
                <w:szCs w:val="21"/>
                <w:lang w:val="zh-CN" w:bidi="zh-CN"/>
              </w:rPr>
              <w:t xml:space="preserve">填写</w:t>
            </w:r>
            <w:r>
              <w:rPr>
                <w:rFonts w:hint="eastAsia" w:ascii="宋体" w:hAnsi="宋体" w:eastAsia="宋体" w:cs="宋体"/>
                <w:szCs w:val="21"/>
                <w:lang w:bidi="zh-CN"/>
              </w:rPr>
              <w:t xml:space="preserve">表单</w:t>
            </w:r>
            <w:r>
              <w:rPr>
                <w:rFonts w:hint="eastAsia" w:ascii="宋体" w:hAnsi="宋体" w:eastAsia="宋体" w:cs="宋体"/>
                <w:szCs w:val="21"/>
                <w:lang w:val="zh-CN" w:bidi="zh-CN"/>
              </w:rPr>
              <w:t xml:space="preserve">和签字、指引</w:t>
            </w:r>
            <w:r>
              <w:rPr>
                <w:rFonts w:hint="eastAsia" w:ascii="宋体" w:hAnsi="宋体" w:eastAsia="宋体" w:cs="宋体"/>
                <w:szCs w:val="21"/>
                <w:lang w:bidi="zh-CN"/>
              </w:rPr>
              <w:t xml:space="preserve">相关业务柜台</w:t>
            </w:r>
            <w:r>
              <w:rPr>
                <w:rFonts w:hint="eastAsia" w:ascii="宋体" w:hAnsi="宋体" w:eastAsia="宋体" w:cs="宋体"/>
                <w:szCs w:val="21"/>
                <w:lang w:val="zh-CN" w:bidi="zh-CN"/>
              </w:rPr>
              <w:t xml:space="preserve">方向等</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6</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bidi="zh-CN"/>
              </w:rPr>
            </w:pPr>
            <w:r>
              <w:rPr>
                <w:rFonts w:hint="eastAsia" w:ascii="宋体" w:hAnsi="宋体" w:eastAsia="宋体" w:cs="宋体"/>
                <w:szCs w:val="21"/>
                <w:lang w:bidi="zh-CN"/>
              </w:rPr>
              <w:t xml:space="preserve">8</w:t>
            </w:r>
            <w:r/>
          </w:p>
        </w:tc>
        <w:tc>
          <w:tcPr>
            <w:tcBorders>
              <w:top w:val="none" w:color="000000" w:sz="4" w:space="0"/>
            </w:tcBorders>
            <w:tcMar>
              <w:left w:w="57" w:type="dxa"/>
              <w:top w:w="0" w:type="dxa"/>
              <w:right w:w="57" w:type="dxa"/>
              <w:bottom w:w="0" w:type="dxa"/>
            </w:tcMar>
            <w:tcW w:w="805" w:type="pct"/>
            <w:vAlign w:val="center"/>
            <w:vMerge w:val="continue"/>
            <w:textDirection w:val="lrTb"/>
            <w:noWrap w:val="false"/>
          </w:tcPr>
          <w:p>
            <w:pPr>
              <w:jc w:val="center"/>
              <w:spacing w:line="360" w:lineRule="auto"/>
              <w:rPr>
                <w:rFonts w:ascii="宋体" w:hAnsi="宋体" w:eastAsia="宋体" w:cs="宋体"/>
                <w:spacing w:val="-12"/>
                <w:szCs w:val="21"/>
                <w:lang w:val="zh-CN" w:bidi="zh-CN"/>
              </w:rPr>
            </w:pPr>
            <w:r>
              <w:rPr>
                <w:rFonts w:ascii="宋体" w:hAnsi="宋体" w:eastAsia="宋体" w:cs="宋体"/>
                <w:spacing w:val="-12"/>
                <w:szCs w:val="21"/>
                <w:lang w:val="zh-CN" w:bidi="zh-CN"/>
              </w:rPr>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pacing w:val="-12"/>
                <w:szCs w:val="21"/>
                <w:lang w:val="zh-CN" w:bidi="zh-CN"/>
              </w:rPr>
            </w:pPr>
            <w:r>
              <w:rPr>
                <w:rFonts w:hint="eastAsia" w:ascii="宋体" w:hAnsi="宋体" w:eastAsia="宋体" w:cs="宋体"/>
                <w:spacing w:val="-12"/>
                <w:szCs w:val="21"/>
                <w:lang w:val="zh-CN" w:bidi="zh-CN"/>
              </w:rPr>
              <w:t xml:space="preserve">整体服务过程中，工作人员</w:t>
            </w:r>
            <w:r>
              <w:rPr>
                <w:rFonts w:hint="eastAsia" w:ascii="宋体" w:hAnsi="宋体" w:eastAsia="宋体" w:cs="宋体"/>
                <w:spacing w:val="-12"/>
                <w:szCs w:val="21"/>
                <w:lang w:bidi="zh-CN"/>
              </w:rPr>
              <w:t xml:space="preserve">态度应</w:t>
            </w:r>
            <w:r>
              <w:rPr>
                <w:rFonts w:hint="eastAsia" w:ascii="宋体" w:hAnsi="宋体" w:eastAsia="宋体" w:cs="宋体"/>
                <w:spacing w:val="-12"/>
                <w:szCs w:val="21"/>
                <w:lang w:val="zh-CN" w:bidi="zh-CN"/>
              </w:rPr>
              <w:t xml:space="preserve">主动热情</w:t>
            </w:r>
            <w:r>
              <w:rPr>
                <w:rFonts w:hint="eastAsia" w:ascii="宋体" w:hAnsi="宋体" w:eastAsia="宋体" w:cs="宋体"/>
                <w:spacing w:val="-12"/>
                <w:szCs w:val="21"/>
                <w:lang w:bidi="zh-CN"/>
              </w:rPr>
              <w:t xml:space="preserve">带</w:t>
            </w:r>
            <w:r>
              <w:rPr>
                <w:rFonts w:hint="eastAsia" w:ascii="宋体" w:hAnsi="宋体" w:eastAsia="宋体" w:cs="宋体"/>
                <w:spacing w:val="-12"/>
                <w:szCs w:val="21"/>
                <w:lang w:val="zh-CN" w:bidi="zh-CN"/>
              </w:rPr>
              <w:t xml:space="preserve">有微笑，</w:t>
            </w:r>
            <w:r>
              <w:rPr>
                <w:rFonts w:hint="eastAsia" w:ascii="宋体" w:hAnsi="宋体" w:eastAsia="宋体" w:cs="宋体"/>
                <w:spacing w:val="-12"/>
                <w:szCs w:val="21"/>
                <w:lang w:bidi="zh-CN"/>
              </w:rPr>
              <w:t xml:space="preserve">不</w:t>
            </w:r>
            <w:r>
              <w:rPr>
                <w:rFonts w:hint="eastAsia" w:ascii="宋体" w:hAnsi="宋体" w:eastAsia="宋体" w:cs="宋体"/>
                <w:spacing w:val="-12"/>
                <w:szCs w:val="21"/>
                <w:lang w:val="zh-CN" w:bidi="zh-CN"/>
              </w:rPr>
              <w:t xml:space="preserve">出现不耐烦、怠慢、推诿等情况</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10</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bidi="zh-CN"/>
              </w:rPr>
            </w:pPr>
            <w:r>
              <w:rPr>
                <w:rFonts w:hint="eastAsia" w:ascii="宋体" w:hAnsi="宋体" w:eastAsia="宋体" w:cs="宋体"/>
                <w:szCs w:val="21"/>
                <w:lang w:bidi="zh-CN"/>
              </w:rPr>
              <w:t xml:space="preserve">9</w:t>
            </w:r>
            <w:r/>
          </w:p>
        </w:tc>
        <w:tc>
          <w:tcPr>
            <w:tcBorders>
              <w:top w:val="none" w:color="000000" w:sz="4" w:space="0"/>
            </w:tcBorders>
            <w:tcMar>
              <w:left w:w="57" w:type="dxa"/>
              <w:top w:w="0" w:type="dxa"/>
              <w:right w:w="57" w:type="dxa"/>
              <w:bottom w:w="0" w:type="dxa"/>
            </w:tcMar>
            <w:tcW w:w="805" w:type="pct"/>
            <w:vAlign w:val="center"/>
            <w:vMerge w:val="continue"/>
            <w:textDirection w:val="lrTb"/>
            <w:noWrap w:val="false"/>
          </w:tcPr>
          <w:p>
            <w:pPr>
              <w:jc w:val="center"/>
              <w:spacing w:line="360" w:lineRule="auto"/>
              <w:rPr>
                <w:rFonts w:ascii="宋体" w:hAnsi="宋体" w:eastAsia="宋体" w:cs="宋体"/>
                <w:spacing w:val="-12"/>
                <w:szCs w:val="21"/>
                <w:lang w:val="zh-CN" w:bidi="zh-CN"/>
              </w:rPr>
            </w:pPr>
            <w:r>
              <w:rPr>
                <w:rFonts w:ascii="宋体" w:hAnsi="宋体" w:eastAsia="宋体" w:cs="宋体"/>
                <w:spacing w:val="-12"/>
                <w:szCs w:val="21"/>
                <w:lang w:val="zh-CN" w:bidi="zh-CN"/>
              </w:rPr>
            </w:r>
            <w:r/>
          </w:p>
        </w:tc>
        <w:tc>
          <w:tcPr>
            <w:tcMar>
              <w:left w:w="57" w:type="dxa"/>
              <w:top w:w="0" w:type="dxa"/>
              <w:right w:w="57" w:type="dxa"/>
              <w:bottom w:w="0" w:type="dxa"/>
            </w:tcMar>
            <w:tcW w:w="3245" w:type="pct"/>
            <w:vAlign w:val="center"/>
            <w:textDirection w:val="lrTb"/>
            <w:noWrap w:val="false"/>
          </w:tcPr>
          <w:p>
            <w:pPr>
              <w:jc w:val="left"/>
              <w:spacing w:line="360" w:lineRule="auto"/>
              <w:rPr>
                <w:rFonts w:ascii="宋体" w:hAnsi="宋体" w:eastAsia="宋体" w:cs="宋体"/>
                <w:spacing w:val="-12"/>
                <w:szCs w:val="21"/>
                <w:lang w:val="zh-CN" w:bidi="zh-CN"/>
              </w:rPr>
            </w:pPr>
            <w:r>
              <w:rPr>
                <w:rFonts w:hint="eastAsia" w:ascii="宋体" w:hAnsi="宋体" w:eastAsia="宋体" w:cs="宋体"/>
                <w:spacing w:val="-12"/>
                <w:szCs w:val="21"/>
                <w:lang w:val="zh-CN" w:bidi="zh-CN"/>
              </w:rPr>
              <w:t xml:space="preserve">工作人员</w:t>
            </w:r>
            <w:r>
              <w:rPr>
                <w:rFonts w:hint="eastAsia" w:ascii="宋体" w:hAnsi="宋体" w:eastAsia="宋体" w:cs="宋体"/>
                <w:spacing w:val="-12"/>
                <w:szCs w:val="21"/>
                <w:lang w:bidi="zh-CN"/>
              </w:rPr>
              <w:t xml:space="preserve">在进行</w:t>
            </w:r>
            <w:r>
              <w:rPr>
                <w:rFonts w:hint="eastAsia" w:ascii="宋体" w:hAnsi="宋体" w:eastAsia="宋体" w:cs="宋体"/>
                <w:spacing w:val="-12"/>
                <w:szCs w:val="21"/>
                <w:lang w:val="zh-CN" w:bidi="zh-CN"/>
              </w:rPr>
              <w:t xml:space="preserve">柜台服务期间不做与工作无关的事情</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10</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10</w:t>
            </w:r>
            <w:r/>
          </w:p>
        </w:tc>
        <w:tc>
          <w:tcPr>
            <w:tcMar>
              <w:left w:w="57" w:type="dxa"/>
              <w:top w:w="0" w:type="dxa"/>
              <w:right w:w="57" w:type="dxa"/>
              <w:bottom w:w="0" w:type="dxa"/>
            </w:tcMar>
            <w:tcW w:w="805" w:type="pct"/>
            <w:vAlign w:val="center"/>
            <w:vMerge w:val="restart"/>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工作环境</w:t>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pacing w:val="-12"/>
                <w:szCs w:val="21"/>
                <w:lang w:val="zh-CN" w:bidi="zh-CN"/>
              </w:rPr>
            </w:pPr>
            <w:r>
              <w:rPr>
                <w:rFonts w:hint="eastAsia" w:ascii="宋体" w:hAnsi="宋体" w:eastAsia="宋体" w:cs="宋体"/>
                <w:spacing w:val="-12"/>
                <w:szCs w:val="21"/>
                <w:lang w:val="zh-CN" w:bidi="zh-CN"/>
              </w:rPr>
              <w:t xml:space="preserve">工作人员身着制服，仪容仪表整齐大方</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6</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11</w:t>
            </w:r>
            <w:r/>
          </w:p>
        </w:tc>
        <w:tc>
          <w:tcPr>
            <w:tcBorders>
              <w:top w:val="none" w:color="000000" w:sz="4" w:space="0"/>
            </w:tcBorders>
            <w:tcMar>
              <w:left w:w="57" w:type="dxa"/>
              <w:top w:w="0" w:type="dxa"/>
              <w:right w:w="57" w:type="dxa"/>
              <w:bottom w:w="0" w:type="dxa"/>
            </w:tcMar>
            <w:tcW w:w="805" w:type="pct"/>
            <w:vAlign w:val="center"/>
            <w:vMerge w:val="continue"/>
            <w:textDirection w:val="lrTb"/>
            <w:noWrap w:val="false"/>
          </w:tcPr>
          <w:p>
            <w:pPr>
              <w:jc w:val="center"/>
              <w:spacing w:line="360" w:lineRule="auto"/>
              <w:rPr>
                <w:rFonts w:ascii="宋体" w:hAnsi="宋体" w:eastAsia="宋体" w:cs="宋体"/>
                <w:szCs w:val="21"/>
                <w:lang w:val="zh-CN" w:bidi="zh-CN"/>
              </w:rPr>
            </w:pPr>
            <w:r>
              <w:rPr>
                <w:rFonts w:ascii="宋体" w:hAnsi="宋体" w:eastAsia="宋体" w:cs="宋体"/>
                <w:szCs w:val="21"/>
                <w:lang w:val="zh-CN" w:bidi="zh-CN"/>
              </w:rPr>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pacing w:val="-12"/>
                <w:szCs w:val="21"/>
                <w:lang w:bidi="zh-CN"/>
              </w:rPr>
            </w:pPr>
            <w:r>
              <w:rPr>
                <w:rFonts w:hint="eastAsia" w:ascii="宋体" w:hAnsi="宋体" w:eastAsia="宋体" w:cs="宋体"/>
                <w:spacing w:val="-12"/>
                <w:szCs w:val="21"/>
                <w:lang w:val="zh-CN" w:bidi="zh-CN"/>
              </w:rPr>
              <w:t xml:space="preserve">柜面干净整洁，</w:t>
            </w:r>
            <w:r>
              <w:rPr>
                <w:rFonts w:hint="eastAsia" w:ascii="宋体" w:hAnsi="宋体" w:eastAsia="宋体" w:cs="宋体"/>
                <w:spacing w:val="-12"/>
                <w:szCs w:val="21"/>
                <w:lang w:bidi="zh-CN"/>
              </w:rPr>
              <w:t xml:space="preserve">物品摆放有序整齐</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6</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12</w:t>
            </w:r>
            <w:r/>
          </w:p>
        </w:tc>
        <w:tc>
          <w:tcPr>
            <w:tcBorders>
              <w:top w:val="none" w:color="000000" w:sz="4" w:space="0"/>
            </w:tcBorders>
            <w:tcMar>
              <w:left w:w="57" w:type="dxa"/>
              <w:top w:w="0" w:type="dxa"/>
              <w:right w:w="57" w:type="dxa"/>
              <w:bottom w:w="0" w:type="dxa"/>
            </w:tcMar>
            <w:tcW w:w="805" w:type="pct"/>
            <w:vAlign w:val="center"/>
            <w:vMerge w:val="continue"/>
            <w:textDirection w:val="lrTb"/>
            <w:noWrap w:val="false"/>
          </w:tcPr>
          <w:p>
            <w:pPr>
              <w:jc w:val="center"/>
              <w:spacing w:line="360" w:lineRule="auto"/>
              <w:rPr>
                <w:rFonts w:ascii="宋体" w:hAnsi="宋体" w:eastAsia="宋体" w:cs="宋体"/>
                <w:szCs w:val="21"/>
                <w:lang w:val="zh-CN" w:bidi="zh-CN"/>
              </w:rPr>
            </w:pPr>
            <w:r>
              <w:rPr>
                <w:rFonts w:ascii="宋体" w:hAnsi="宋体" w:eastAsia="宋体" w:cs="宋体"/>
                <w:szCs w:val="21"/>
                <w:lang w:val="zh-CN" w:bidi="zh-CN"/>
              </w:rPr>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pacing w:val="-12"/>
                <w:szCs w:val="21"/>
                <w:lang w:bidi="zh-CN"/>
              </w:rPr>
            </w:pPr>
            <w:r>
              <w:rPr>
                <w:rFonts w:hint="eastAsia" w:ascii="宋体" w:hAnsi="宋体" w:eastAsia="宋体" w:cs="宋体"/>
                <w:spacing w:val="-12"/>
                <w:szCs w:val="21"/>
                <w:lang w:bidi="zh-CN"/>
              </w:rPr>
              <w:t xml:space="preserve">办公设备如电脑、电话等保持清洁，电源线整齐摆放</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6</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13</w:t>
            </w:r>
            <w:r/>
          </w:p>
        </w:tc>
        <w:tc>
          <w:tcPr>
            <w:tcMar>
              <w:left w:w="57" w:type="dxa"/>
              <w:top w:w="0" w:type="dxa"/>
              <w:right w:w="57" w:type="dxa"/>
              <w:bottom w:w="0" w:type="dxa"/>
            </w:tcMar>
            <w:tcW w:w="805" w:type="pct"/>
            <w:vAlign w:val="center"/>
            <w:vMerge w:val="restart"/>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用户</w:t>
            </w:r>
            <w:r>
              <w:rPr>
                <w:rFonts w:hint="eastAsia" w:ascii="宋体" w:hAnsi="宋体" w:eastAsia="宋体" w:cs="宋体"/>
                <w:szCs w:val="21"/>
                <w:lang w:val="zh-CN" w:bidi="zh-CN"/>
              </w:rPr>
              <w:t xml:space="preserve">满意度</w:t>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zCs w:val="21"/>
                <w:lang w:bidi="zh-CN"/>
              </w:rPr>
            </w:pPr>
            <w:r>
              <w:rPr>
                <w:rFonts w:hint="eastAsia" w:ascii="宋体" w:hAnsi="宋体" w:eastAsia="宋体" w:cs="宋体"/>
                <w:szCs w:val="21"/>
                <w:lang w:bidi="zh-CN"/>
              </w:rPr>
              <w:t xml:space="preserve">建立科学可行的用户满意度调查方案</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6</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14</w:t>
            </w:r>
            <w:r/>
          </w:p>
        </w:tc>
        <w:tc>
          <w:tcPr>
            <w:tcBorders>
              <w:top w:val="none" w:color="000000" w:sz="4" w:space="0"/>
            </w:tcBorders>
            <w:tcMar>
              <w:left w:w="57" w:type="dxa"/>
              <w:top w:w="0" w:type="dxa"/>
              <w:right w:w="57" w:type="dxa"/>
              <w:bottom w:w="0" w:type="dxa"/>
            </w:tcMar>
            <w:tcW w:w="805" w:type="pct"/>
            <w:vMerge w:val="continue"/>
            <w:textDirection w:val="lrTb"/>
            <w:noWrap w:val="false"/>
          </w:tcPr>
          <w:p>
            <w:pPr>
              <w:jc w:val="left"/>
              <w:spacing w:line="360" w:lineRule="auto"/>
              <w:rPr>
                <w:rFonts w:ascii="宋体" w:hAnsi="宋体" w:eastAsia="宋体" w:cs="宋体"/>
                <w:szCs w:val="21"/>
                <w:lang w:val="zh-CN" w:bidi="zh-CN"/>
              </w:rPr>
            </w:pPr>
            <w:r>
              <w:rPr>
                <w:rFonts w:ascii="宋体" w:hAnsi="宋体" w:eastAsia="宋体" w:cs="宋体"/>
                <w:szCs w:val="21"/>
                <w:lang w:val="zh-CN" w:bidi="zh-CN"/>
              </w:rPr>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zCs w:val="21"/>
                <w:lang w:bidi="zh-CN"/>
              </w:rPr>
            </w:pPr>
            <w:r>
              <w:rPr>
                <w:rFonts w:hint="eastAsia" w:ascii="宋体" w:hAnsi="宋体" w:eastAsia="宋体" w:cs="宋体"/>
                <w:szCs w:val="21"/>
                <w:lang w:bidi="zh-CN"/>
              </w:rPr>
              <w:t xml:space="preserve">设计合理简洁的满意度调查问卷</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6</w:t>
            </w:r>
            <w:r/>
          </w:p>
        </w:tc>
      </w:tr>
      <w:tr>
        <w:trPr/>
        <w:tc>
          <w:tcPr>
            <w:tcMar>
              <w:left w:w="57" w:type="dxa"/>
              <w:top w:w="0" w:type="dxa"/>
              <w:right w:w="57" w:type="dxa"/>
              <w:bottom w:w="0" w:type="dxa"/>
            </w:tcMar>
            <w:tcW w:w="342"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val="zh-CN" w:bidi="zh-CN"/>
              </w:rPr>
              <w:t xml:space="preserve">15</w:t>
            </w:r>
            <w:r/>
          </w:p>
        </w:tc>
        <w:tc>
          <w:tcPr>
            <w:tcBorders>
              <w:top w:val="none" w:color="000000" w:sz="4" w:space="0"/>
            </w:tcBorders>
            <w:tcMar>
              <w:left w:w="57" w:type="dxa"/>
              <w:top w:w="0" w:type="dxa"/>
              <w:right w:w="57" w:type="dxa"/>
              <w:bottom w:w="0" w:type="dxa"/>
            </w:tcMar>
            <w:tcW w:w="805" w:type="pct"/>
            <w:vMerge w:val="continue"/>
            <w:textDirection w:val="lrTb"/>
            <w:noWrap w:val="false"/>
          </w:tcPr>
          <w:p>
            <w:pPr>
              <w:jc w:val="left"/>
              <w:spacing w:line="360" w:lineRule="auto"/>
              <w:rPr>
                <w:rFonts w:ascii="宋体" w:hAnsi="宋体" w:eastAsia="宋体" w:cs="宋体"/>
                <w:szCs w:val="21"/>
                <w:lang w:val="zh-CN" w:bidi="zh-CN"/>
              </w:rPr>
            </w:pPr>
            <w:r>
              <w:rPr>
                <w:rFonts w:ascii="宋体" w:hAnsi="宋体" w:eastAsia="宋体" w:cs="宋体"/>
                <w:szCs w:val="21"/>
                <w:lang w:val="zh-CN" w:bidi="zh-CN"/>
              </w:rPr>
            </w:r>
            <w:r/>
          </w:p>
        </w:tc>
        <w:tc>
          <w:tcPr>
            <w:tcMar>
              <w:left w:w="57" w:type="dxa"/>
              <w:top w:w="0" w:type="dxa"/>
              <w:right w:w="57" w:type="dxa"/>
              <w:bottom w:w="0" w:type="dxa"/>
            </w:tcMar>
            <w:tcW w:w="3245" w:type="pct"/>
            <w:textDirection w:val="lrTb"/>
            <w:noWrap w:val="false"/>
          </w:tcPr>
          <w:p>
            <w:pPr>
              <w:jc w:val="left"/>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回收统计</w:t>
            </w:r>
            <w:r>
              <w:rPr>
                <w:rFonts w:hint="eastAsia" w:ascii="宋体" w:hAnsi="宋体" w:eastAsia="宋体" w:cs="宋体"/>
                <w:szCs w:val="21"/>
                <w:lang w:val="zh-CN" w:bidi="zh-CN"/>
              </w:rPr>
              <w:t xml:space="preserve">企业用户</w:t>
            </w:r>
            <w:r>
              <w:rPr>
                <w:rFonts w:hint="eastAsia" w:ascii="宋体" w:hAnsi="宋体" w:eastAsia="宋体" w:cs="宋体"/>
                <w:szCs w:val="21"/>
                <w:lang w:bidi="zh-CN"/>
              </w:rPr>
              <w:t xml:space="preserve">调查问卷，综合</w:t>
            </w:r>
            <w:r>
              <w:rPr>
                <w:rFonts w:hint="eastAsia" w:ascii="宋体" w:hAnsi="宋体" w:eastAsia="宋体" w:cs="宋体"/>
                <w:szCs w:val="21"/>
                <w:lang w:val="zh-CN" w:bidi="zh-CN"/>
              </w:rPr>
              <w:t xml:space="preserve">满意率保持在98%以上</w:t>
            </w:r>
            <w:r/>
          </w:p>
        </w:tc>
        <w:tc>
          <w:tcPr>
            <w:tcMar>
              <w:left w:w="57" w:type="dxa"/>
              <w:top w:w="0" w:type="dxa"/>
              <w:right w:w="57" w:type="dxa"/>
              <w:bottom w:w="0" w:type="dxa"/>
            </w:tcMar>
            <w:tcW w:w="607" w:type="pct"/>
            <w:vAlign w:val="center"/>
            <w:textDirection w:val="lrTb"/>
            <w:noWrap w:val="false"/>
          </w:tcPr>
          <w:p>
            <w:pPr>
              <w:jc w:val="center"/>
              <w:spacing w:line="360" w:lineRule="auto"/>
              <w:rPr>
                <w:rFonts w:ascii="宋体" w:hAnsi="宋体" w:eastAsia="宋体" w:cs="宋体"/>
                <w:szCs w:val="21"/>
                <w:lang w:val="zh-CN" w:bidi="zh-CN"/>
              </w:rPr>
            </w:pPr>
            <w:r>
              <w:rPr>
                <w:rFonts w:hint="eastAsia" w:ascii="宋体" w:hAnsi="宋体" w:eastAsia="宋体" w:cs="宋体"/>
                <w:szCs w:val="21"/>
                <w:lang w:bidi="zh-CN"/>
              </w:rPr>
              <w:t xml:space="preserve">6</w:t>
            </w:r>
            <w:r/>
          </w:p>
        </w:tc>
      </w:tr>
    </w:tbl>
    <w:p>
      <w:pPr>
        <w:pStyle w:val="79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备注：</w:t>
      </w:r>
      <w:r/>
    </w:p>
    <w:p>
      <w:pPr>
        <w:pStyle w:val="79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本考核结果用于企业网上申报数字证书服务费余款的支付依据。总分低于 80 分不予支付</w:t>
      </w:r>
      <w:r>
        <w:rPr>
          <w:rFonts w:hint="eastAsia" w:ascii="宋体" w:hAnsi="宋体" w:eastAsia="宋体" w:cs="宋体"/>
          <w:b/>
          <w:bCs/>
          <w:sz w:val="21"/>
          <w:szCs w:val="21"/>
          <w:lang w:val="en-US" w:eastAsia="zh-CN"/>
        </w:rPr>
        <w:t xml:space="preserve">该部分</w:t>
      </w:r>
      <w:r>
        <w:rPr>
          <w:rFonts w:hint="eastAsia" w:ascii="宋体" w:hAnsi="宋体" w:eastAsia="宋体" w:cs="宋体"/>
          <w:b/>
          <w:bCs/>
          <w:sz w:val="21"/>
          <w:szCs w:val="21"/>
        </w:rPr>
        <w:t xml:space="preserve">全部余款，大于等于 80 分小于 85 分时支付余款的四分之一，大于等于 85 分小于 90 分时支付余款的四分之二，大于等于 90 分小于 95 分时支付余款的四分之三，大于等于 95 分时支付</w:t>
      </w:r>
      <w:r>
        <w:rPr>
          <w:rFonts w:hint="eastAsia" w:ascii="宋体" w:hAnsi="宋体" w:eastAsia="宋体" w:cs="宋体"/>
          <w:b/>
          <w:bCs/>
          <w:sz w:val="21"/>
          <w:szCs w:val="21"/>
          <w:lang w:val="en-US" w:eastAsia="zh-CN"/>
        </w:rPr>
        <w:t xml:space="preserve">该部分</w:t>
      </w:r>
      <w:r>
        <w:rPr>
          <w:rFonts w:hint="eastAsia" w:ascii="宋体" w:hAnsi="宋体" w:eastAsia="宋体" w:cs="宋体"/>
          <w:b/>
          <w:bCs/>
          <w:sz w:val="21"/>
          <w:szCs w:val="21"/>
        </w:rPr>
        <w:t xml:space="preserve">全部余款。</w:t>
      </w:r>
      <w:r/>
    </w:p>
    <w:p>
      <w:pPr>
        <w:rPr>
          <w:rFonts w:ascii="宋体" w:hAnsi="宋体" w:eastAsia="宋体" w:cs="宋体"/>
          <w:b/>
          <w:bCs/>
          <w:sz w:val="24"/>
          <w:szCs w:val="20"/>
          <w:shd w:val="clear" w:color="auto" w:fill="ffffff"/>
        </w:rPr>
      </w:pPr>
      <w:r>
        <w:rPr>
          <w:rFonts w:hint="eastAsia" w:ascii="宋体" w:hAnsi="宋体" w:eastAsia="宋体" w:cs="宋体"/>
          <w:b/>
          <w:bCs/>
          <w:sz w:val="24"/>
          <w:szCs w:val="20"/>
          <w:shd w:val="clear" w:color="auto" w:fill="ffffff"/>
        </w:rPr>
        <w:br w:type="page" w:clear="all"/>
      </w:r>
      <w:r/>
    </w:p>
    <w:p>
      <w:pPr>
        <w:jc w:val="left"/>
        <w:rPr>
          <w:rFonts w:ascii="宋体" w:hAnsi="宋体" w:eastAsia="宋体" w:cs="宋体"/>
          <w:b/>
          <w:bCs/>
          <w:sz w:val="24"/>
          <w:szCs w:val="20"/>
          <w:shd w:val="clear" w:color="auto" w:fill="ffffff"/>
        </w:rPr>
      </w:pPr>
      <w:r>
        <w:rPr>
          <w:rFonts w:hint="eastAsia" w:ascii="宋体" w:hAnsi="宋体" w:eastAsia="宋体" w:cs="宋体"/>
          <w:b/>
          <w:bCs/>
          <w:color w:val="000000" w:themeColor="text1"/>
          <w:sz w:val="24"/>
          <w:szCs w:val="24"/>
          <w14:textFill>
            <w14:solidFill>
              <w14:schemeClr w14:val="tx1"/>
            </w14:solidFill>
          </w14:textFill>
        </w:rPr>
        <w:t xml:space="preserve">合同附件2</w:t>
      </w:r>
      <w:r>
        <w:rPr>
          <w:rFonts w:hint="eastAsia" w:ascii="宋体" w:hAnsi="宋体" w:eastAsia="宋体" w:cs="宋体"/>
          <w:b/>
          <w:bCs/>
          <w:sz w:val="24"/>
          <w:szCs w:val="20"/>
          <w:shd w:val="clear" w:color="auto" w:fill="ffffff"/>
        </w:rPr>
        <w:t xml:space="preserve">：</w:t>
      </w:r>
      <w:r/>
    </w:p>
    <w:p>
      <w:pPr>
        <w:pStyle w:val="79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left="18"/>
        <w:jc w:val="center"/>
        <w:spacing w:line="360" w:lineRule="auto"/>
        <w:rPr>
          <w:rFonts w:ascii="宋体" w:hAnsi="宋体" w:eastAsia="宋体" w:cs="宋体"/>
          <w:sz w:val="24"/>
          <w:szCs w:val="24"/>
          <w:u w:val="single"/>
          <w:lang w:val="zh-CN" w:bidi="zh-CN"/>
        </w:rPr>
      </w:pPr>
      <w:r>
        <w:rPr>
          <w:rFonts w:hint="eastAsia" w:ascii="宋体" w:hAnsi="宋体" w:eastAsia="宋体" w:cs="宋体"/>
          <w:sz w:val="24"/>
          <w:szCs w:val="24"/>
          <w:u w:val="single"/>
          <w:lang w:val="zh-CN" w:bidi="zh-CN"/>
        </w:rPr>
        <w:t xml:space="preserve">2025-2026年度</w:t>
      </w:r>
      <w:r>
        <w:rPr>
          <w:rFonts w:hint="eastAsia" w:ascii="宋体" w:hAnsi="宋体" w:eastAsia="宋体" w:cs="宋体"/>
          <w:sz w:val="24"/>
          <w:szCs w:val="24"/>
          <w:u w:val="single"/>
          <w:lang w:bidi="zh-CN"/>
        </w:rPr>
        <w:t xml:space="preserve">本地化</w:t>
      </w:r>
      <w:r>
        <w:rPr>
          <w:rFonts w:hint="eastAsia" w:ascii="宋体" w:hAnsi="宋体" w:eastAsia="宋体" w:cs="宋体"/>
          <w:sz w:val="24"/>
          <w:szCs w:val="24"/>
          <w:u w:val="single"/>
          <w:lang w:val="zh-CN" w:bidi="zh-CN"/>
        </w:rPr>
        <w:t xml:space="preserve">运维团队服务考核办法</w:t>
      </w:r>
      <w:r/>
    </w:p>
    <w:tbl>
      <w:tblPr>
        <w:tblStyle w:val="78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45"/>
        <w:gridCol w:w="645"/>
        <w:gridCol w:w="6272"/>
        <w:gridCol w:w="961"/>
      </w:tblGrid>
      <w:tr>
        <w:trPr>
          <w:jc w:val="center"/>
          <w:trHeight w:val="525"/>
        </w:trPr>
        <w:tc>
          <w:tcPr>
            <w:tcBorders>
              <w:top w:val="singl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内容</w:t>
            </w:r>
            <w:r/>
          </w:p>
        </w:tc>
        <w:tc>
          <w:tcPr>
            <w:tcBorders>
              <w:top w:val="single" w:color="000000" w:sz="4" w:space="0"/>
              <w:left w:val="none" w:color="000000" w:sz="4" w:space="0"/>
              <w:bottom w:val="single" w:color="000000" w:sz="4" w:space="0"/>
              <w:right w:val="single" w:color="000000" w:sz="4" w:space="0"/>
            </w:tcBorders>
            <w:tcW w:w="6272"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考核标准</w:t>
            </w:r>
            <w:r/>
          </w:p>
        </w:tc>
        <w:tc>
          <w:tcPr>
            <w:tcBorders>
              <w:top w:val="singl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分值上限</w:t>
            </w:r>
            <w:r/>
          </w:p>
        </w:tc>
      </w:tr>
      <w:tr>
        <w:trPr>
          <w:jc w:val="center"/>
          <w:trHeight w:val="55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服务</w:t>
            </w:r>
            <w:r/>
          </w:p>
          <w:p>
            <w:pPr>
              <w:jc w:val="center"/>
              <w:widowControl/>
              <w:rPr>
                <w:rFonts w:ascii="宋体" w:hAnsi="宋体" w:eastAsia="宋体" w:cs="宋体"/>
                <w:szCs w:val="21"/>
              </w:rPr>
            </w:pPr>
            <w:r>
              <w:rPr>
                <w:rFonts w:hint="eastAsia" w:ascii="宋体" w:hAnsi="宋体" w:eastAsia="宋体" w:cs="宋体"/>
                <w:szCs w:val="21"/>
              </w:rPr>
              <w:t xml:space="preserve">规范</w:t>
            </w:r>
            <w:r/>
          </w:p>
        </w:tc>
        <w:tc>
          <w:tcPr>
            <w:tcBorders>
              <w:top w:val="none" w:color="000000" w:sz="4" w:space="0"/>
              <w:left w:val="none" w:color="000000" w:sz="4" w:space="0"/>
              <w:bottom w:val="single" w:color="000000" w:sz="4" w:space="0"/>
              <w:right w:val="single" w:color="000000" w:sz="4" w:space="0"/>
            </w:tcBorders>
            <w:tcW w:w="627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按照甲方要求完成各项工作要求</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627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配合完成值班及其他临时性突发工作安排</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627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参加甲方组织的业务及服务培训，遵守《第三方合作单位派驻人员管理办法》</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480"/>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服务</w:t>
            </w:r>
            <w:r/>
          </w:p>
          <w:p>
            <w:pPr>
              <w:jc w:val="center"/>
              <w:widowControl/>
              <w:rPr>
                <w:rFonts w:ascii="宋体" w:hAnsi="宋体" w:eastAsia="宋体" w:cs="宋体"/>
                <w:szCs w:val="21"/>
              </w:rPr>
            </w:pPr>
            <w:r>
              <w:rPr>
                <w:rFonts w:hint="eastAsia" w:ascii="宋体" w:hAnsi="宋体" w:eastAsia="宋体" w:cs="宋体"/>
                <w:szCs w:val="21"/>
              </w:rPr>
              <w:t xml:space="preserve">质量</w:t>
            </w:r>
            <w:r/>
          </w:p>
        </w:tc>
        <w:tc>
          <w:tcPr>
            <w:tcBorders>
              <w:top w:val="none" w:color="000000" w:sz="4" w:space="0"/>
              <w:left w:val="none" w:color="000000" w:sz="4" w:space="0"/>
              <w:bottom w:val="single" w:color="000000" w:sz="4" w:space="0"/>
              <w:right w:val="single" w:color="000000" w:sz="4" w:space="0"/>
            </w:tcBorders>
            <w:tcW w:w="627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规范使用术语，业务熟练</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eastAsia="宋体" w:cs="宋体"/>
                <w:szCs w:val="21"/>
              </w:rPr>
              <w:t xml:space="preserve">1</w:t>
            </w:r>
            <w:r>
              <w:rPr>
                <w:rFonts w:hint="eastAsia" w:ascii="宋体" w:hAnsi="宋体" w:cs="宋体"/>
                <w:szCs w:val="21"/>
                <w:lang w:val="en-US" w:eastAsia="zh-CN"/>
              </w:rPr>
              <w:t xml:space="preserve">5</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627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服务过程中，不出现不耐烦、怠慢、推诿等情况</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eastAsia="宋体" w:cs="宋体"/>
                <w:szCs w:val="21"/>
              </w:rPr>
              <w:t xml:space="preserve">1</w:t>
            </w:r>
            <w:r>
              <w:rPr>
                <w:rFonts w:hint="eastAsia" w:ascii="宋体" w:hAnsi="宋体" w:cs="宋体"/>
                <w:szCs w:val="21"/>
                <w:lang w:val="en-US" w:eastAsia="zh-CN"/>
              </w:rPr>
              <w:t xml:space="preserve">5</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6</w:t>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627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服务期间不做与工作无关的事情</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szCs w:val="21"/>
                <w:lang w:eastAsia="zh-CN"/>
              </w:rPr>
            </w:pPr>
            <w:r>
              <w:rPr>
                <w:rFonts w:hint="eastAsia" w:ascii="宋体" w:hAnsi="宋体" w:eastAsia="宋体" w:cs="宋体"/>
                <w:szCs w:val="21"/>
              </w:rPr>
              <w:t xml:space="preserve">1</w:t>
            </w:r>
            <w:r>
              <w:rPr>
                <w:rFonts w:hint="eastAsia" w:ascii="宋体" w:hAnsi="宋体" w:cs="宋体"/>
                <w:szCs w:val="21"/>
                <w:lang w:val="en-US" w:eastAsia="zh-CN"/>
              </w:rPr>
              <w:t xml:space="preserve">0</w:t>
            </w:r>
            <w:r/>
          </w:p>
        </w:tc>
      </w:tr>
      <w:tr>
        <w:trPr>
          <w:jc w:val="center"/>
          <w:trHeight w:val="465"/>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7</w:t>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6272" w:type="dxa"/>
            <w:vAlign w:val="center"/>
            <w:textDirection w:val="lrTb"/>
            <w:noWrap w:val="false"/>
          </w:tcPr>
          <w:p>
            <w:pPr>
              <w:jc w:val="left"/>
              <w:widowControl/>
              <w:rPr>
                <w:rFonts w:hint="default" w:ascii="宋体" w:hAnsi="宋体" w:eastAsia="宋体" w:cs="宋体"/>
                <w:szCs w:val="21"/>
                <w:lang w:val="en-US" w:eastAsia="zh-CN"/>
              </w:rPr>
            </w:pPr>
            <w:r>
              <w:rPr>
                <w:rFonts w:hint="eastAsia" w:ascii="宋体" w:hAnsi="宋体" w:cs="宋体"/>
                <w:szCs w:val="21"/>
                <w:lang w:val="en-US" w:eastAsia="zh-CN"/>
              </w:rPr>
              <w:t xml:space="preserve">保持良好的服务</w:t>
            </w:r>
            <w:r>
              <w:rPr>
                <w:rFonts w:hint="default" w:ascii="宋体" w:hAnsi="宋体" w:cs="宋体"/>
                <w:szCs w:val="21"/>
                <w:lang w:val="en-US" w:eastAsia="zh-CN"/>
              </w:rPr>
              <w:t xml:space="preserve">状态</w:t>
            </w:r>
            <w:r>
              <w:rPr>
                <w:rFonts w:hint="eastAsia" w:ascii="宋体" w:hAnsi="宋体" w:cs="宋体"/>
                <w:szCs w:val="21"/>
                <w:lang w:val="en-US" w:eastAsia="zh-CN"/>
              </w:rPr>
              <w:t xml:space="preserve">和高效的办理速度，妥善解决用户</w:t>
            </w:r>
            <w:r>
              <w:rPr>
                <w:rFonts w:hint="default" w:ascii="宋体" w:hAnsi="宋体" w:cs="宋体"/>
                <w:szCs w:val="21"/>
                <w:lang w:val="en-US" w:eastAsia="zh-CN"/>
              </w:rPr>
              <w:t xml:space="preserve">诉求</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hint="default" w:ascii="宋体" w:hAnsi="宋体" w:eastAsia="宋体" w:cs="宋体"/>
                <w:szCs w:val="21"/>
                <w:lang w:val="en-US"/>
              </w:rPr>
            </w:pPr>
            <w:r>
              <w:rPr>
                <w:rFonts w:hint="eastAsia" w:ascii="宋体" w:hAnsi="宋体" w:cs="宋体"/>
                <w:szCs w:val="21"/>
                <w:lang w:val="en-US" w:eastAsia="zh-CN"/>
              </w:rPr>
              <w:t xml:space="preserve">10</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8</w:t>
            </w:r>
            <w:r/>
          </w:p>
        </w:tc>
        <w:tc>
          <w:tcPr>
            <w:tcBorders>
              <w:top w:val="none" w:color="000000" w:sz="4" w:space="0"/>
              <w:left w:val="single" w:color="000000" w:sz="4" w:space="0"/>
              <w:bottom w:val="single" w:color="000000" w:sz="4" w:space="0"/>
              <w:right w:val="single" w:color="000000" w:sz="4" w:space="0"/>
            </w:tcBorders>
            <w:tcW w:w="645" w:type="dxa"/>
            <w:vAlign w:val="center"/>
            <w:vMerge w:val="restart"/>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工作</w:t>
            </w:r>
            <w:r/>
          </w:p>
          <w:p>
            <w:pPr>
              <w:jc w:val="center"/>
              <w:widowControl/>
              <w:rPr>
                <w:rFonts w:ascii="宋体" w:hAnsi="宋体" w:eastAsia="宋体" w:cs="宋体"/>
                <w:szCs w:val="21"/>
              </w:rPr>
            </w:pPr>
            <w:r>
              <w:rPr>
                <w:rFonts w:hint="eastAsia" w:ascii="宋体" w:hAnsi="宋体" w:eastAsia="宋体" w:cs="宋体"/>
                <w:szCs w:val="21"/>
              </w:rPr>
              <w:t xml:space="preserve">环境</w:t>
            </w:r>
            <w:r/>
          </w:p>
        </w:tc>
        <w:tc>
          <w:tcPr>
            <w:tcBorders>
              <w:top w:val="none" w:color="000000" w:sz="4" w:space="0"/>
              <w:left w:val="none" w:color="000000" w:sz="4" w:space="0"/>
              <w:bottom w:val="single" w:color="000000" w:sz="4" w:space="0"/>
              <w:right w:val="single" w:color="000000" w:sz="4" w:space="0"/>
            </w:tcBorders>
            <w:tcW w:w="627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工作人员着工作服，仪容仪表整齐大方</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jc w:val="center"/>
          <w:trHeight w:val="510"/>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9</w:t>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627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个人工位干净整洁，物品摆放有序整齐</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w:t>
            </w:r>
            <w:r/>
          </w:p>
        </w:tc>
      </w:tr>
      <w:tr>
        <w:trPr>
          <w:jc w:val="center"/>
          <w:trHeight w:val="540"/>
        </w:trPr>
        <w:tc>
          <w:tcPr>
            <w:tcBorders>
              <w:top w:val="none" w:color="000000" w:sz="4" w:space="0"/>
              <w:left w:val="single" w:color="000000" w:sz="4" w:space="0"/>
              <w:bottom w:val="single" w:color="000000" w:sz="4" w:space="0"/>
              <w:right w:val="single" w:color="000000" w:sz="4" w:space="0"/>
            </w:tcBorders>
            <w:tcW w:w="645"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c>
          <w:tcPr>
            <w:tcBorders>
              <w:top w:val="none" w:color="000000" w:sz="4" w:space="0"/>
              <w:left w:val="single" w:color="000000" w:sz="4" w:space="0"/>
              <w:bottom w:val="single" w:color="000000" w:sz="4" w:space="0"/>
              <w:right w:val="single" w:color="000000" w:sz="4" w:space="0"/>
            </w:tcBorders>
            <w:tcW w:w="645"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000000" w:sz="4" w:space="0"/>
              <w:right w:val="single" w:color="000000" w:sz="4" w:space="0"/>
            </w:tcBorders>
            <w:tcW w:w="627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遵守话务间工作纪律，不大声喧哗</w:t>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5</w:t>
            </w:r>
            <w:r/>
          </w:p>
        </w:tc>
      </w:tr>
    </w:tbl>
    <w:p>
      <w:pPr>
        <w:pStyle w:val="799"/>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79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备注：</w:t>
      </w:r>
      <w:r/>
    </w:p>
    <w:p>
      <w:pPr>
        <w:pStyle w:val="79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本考核结果用于本地运维团队服务费余款的支付依据。总分低于80 分不予支付</w:t>
      </w:r>
      <w:r>
        <w:rPr>
          <w:rFonts w:hint="eastAsia" w:ascii="宋体" w:hAnsi="宋体" w:eastAsia="宋体" w:cs="宋体"/>
          <w:b/>
          <w:bCs/>
          <w:sz w:val="21"/>
          <w:szCs w:val="21"/>
          <w:lang w:val="en-US" w:eastAsia="zh-CN"/>
        </w:rPr>
        <w:t xml:space="preserve">该部分</w:t>
      </w:r>
      <w:r>
        <w:rPr>
          <w:rFonts w:hint="eastAsia" w:ascii="宋体" w:hAnsi="宋体" w:eastAsia="宋体" w:cs="宋体"/>
          <w:b/>
          <w:bCs/>
          <w:sz w:val="21"/>
          <w:szCs w:val="21"/>
        </w:rPr>
        <w:t xml:space="preserve">全部余款，大于等于 80 分小于 85 分时支付余款的四分之一，大于等于 85 分小于 90 分时支付余款的四分之二，大于等于 90 分小于 95 分时支付余款的四分之三，大于等于 95 分时支付</w:t>
      </w:r>
      <w:r>
        <w:rPr>
          <w:rFonts w:hint="eastAsia" w:ascii="宋体" w:hAnsi="宋体" w:eastAsia="宋体" w:cs="宋体"/>
          <w:b/>
          <w:bCs/>
          <w:sz w:val="21"/>
          <w:szCs w:val="21"/>
          <w:lang w:val="en-US" w:eastAsia="zh-CN"/>
        </w:rPr>
        <w:t xml:space="preserve">该部分</w:t>
      </w:r>
      <w:r>
        <w:rPr>
          <w:rFonts w:hint="eastAsia" w:ascii="宋体" w:hAnsi="宋体" w:eastAsia="宋体" w:cs="宋体"/>
          <w:b/>
          <w:bCs/>
          <w:sz w:val="21"/>
          <w:szCs w:val="21"/>
        </w:rPr>
        <w:t xml:space="preserve">全部余款。</w:t>
      </w:r>
      <w:r/>
    </w:p>
    <w:p>
      <w:pPr>
        <w:rPr>
          <w:rFonts w:asciiTheme="minorEastAsia" w:hAnsiTheme="minorEastAsia"/>
          <w:color w:val="ff0000"/>
          <w:szCs w:val="21"/>
          <w:highlight w:val="yellow"/>
        </w:rPr>
      </w:pPr>
      <w:r>
        <w:rPr>
          <w:rFonts w:asciiTheme="minorEastAsia" w:hAnsiTheme="minorEastAsia"/>
          <w:color w:val="ff0000"/>
          <w:szCs w:val="21"/>
          <w:highlight w:val="yellow"/>
        </w:rPr>
        <w:br w:type="page" w:clear="all"/>
      </w:r>
      <w:r/>
    </w:p>
    <w:p>
      <w:pPr>
        <w:jc w:val="left"/>
        <w:rPr>
          <w:rFonts w:ascii="宋体" w:hAnsi="宋体" w:eastAsia="宋体" w:cs="宋体"/>
          <w:b/>
          <w:bCs/>
          <w:sz w:val="24"/>
          <w:szCs w:val="20"/>
          <w:shd w:val="clear" w:color="auto" w:fill="ffffff"/>
        </w:rPr>
      </w:pPr>
      <w:r>
        <w:rPr>
          <w:rFonts w:hint="eastAsia" w:ascii="宋体" w:hAnsi="宋体" w:eastAsia="宋体" w:cs="宋体"/>
          <w:b/>
          <w:bCs/>
          <w:color w:val="000000" w:themeColor="text1"/>
          <w:sz w:val="24"/>
          <w:szCs w:val="24"/>
          <w14:textFill>
            <w14:solidFill>
              <w14:schemeClr w14:val="tx1"/>
            </w14:solidFill>
          </w14:textFill>
        </w:rPr>
        <w:t xml:space="preserve">合同附件3</w:t>
      </w:r>
      <w:r>
        <w:rPr>
          <w:rFonts w:hint="eastAsia" w:ascii="宋体" w:hAnsi="宋体" w:eastAsia="宋体" w:cs="宋体"/>
          <w:b/>
          <w:bCs/>
          <w:sz w:val="24"/>
          <w:szCs w:val="20"/>
          <w:shd w:val="clear" w:color="auto" w:fill="ffffff"/>
        </w:rPr>
        <w:t xml:space="preserve">：</w:t>
      </w:r>
      <w:r/>
    </w:p>
    <w:p>
      <w:pPr>
        <w:jc w:val="center"/>
        <w:spacing w:line="360" w:lineRule="auto"/>
        <w:rPr>
          <w:b/>
          <w:bCs/>
          <w:sz w:val="24"/>
          <w:szCs w:val="24"/>
        </w:rPr>
      </w:pPr>
      <w:r>
        <w:rPr>
          <w:rFonts w:hint="eastAsia"/>
          <w:b/>
          <w:bCs/>
          <w:sz w:val="24"/>
          <w:szCs w:val="24"/>
        </w:rPr>
        <w:t xml:space="preserve">第三方合作单位派驻人员管理办法</w:t>
      </w:r>
      <w:r/>
    </w:p>
    <w:p>
      <w:pPr>
        <w:jc w:val="center"/>
        <w:spacing w:line="360" w:lineRule="auto"/>
        <w:rPr>
          <w:sz w:val="24"/>
          <w:szCs w:val="24"/>
        </w:rPr>
      </w:pPr>
      <w:r>
        <w:rPr>
          <w:rFonts w:hint="eastAsia"/>
          <w:sz w:val="24"/>
          <w:szCs w:val="24"/>
        </w:rPr>
        <w:t xml:space="preserve">第一章　总则</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第一条　为进一步加强园区社保和公积金中心（以下简称“中心”）对第三方合作单位（以下简称“合作单位”）及其派驻人员的日常管理，规范和强化与第三方合作单位的协作，探索建立共建共治、科学高效的内部管理体系，不断优化公共服务，特制定本办法。</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第二条　本办法所指合作单位派驻人员是指项目中标单位依照项目要求派驻至中心、参与中心工作的员工。</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第三条　合作单位派驻人员应按本办法实行统一管理。合作协议中如有涉及人员派驻的，应在协议上增加“派驻人员管理遵照本办法”相关内容。</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第四条　合作协议对派驻人员另有约定的从其约定，包括但不限于服务管理制度、绩效管理制度等。</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第二章　管理原则</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第五条　本办法按照“谁用工、谁主管、谁负责”的原则开展日常工作。合作单位作为派驻人员的用工主体，需切实履行好主体责任，按照合作协议在中心开展业务活动，对自身行为负责。</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第六条　中心负责合作单位派驻现场规划，在必要时有权调整合作单位现场服务区域。</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第七条　合作单位在中心的消防治安、环境卫生由中心物业统一负责，并由中心督查管理。</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第八条　派驻人员在中心工作的，须遵守中心相关管理制度，包括但不限于服务时间、服务着装、服务礼仪等。</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第九条　派驻人员在中心与服务对象发生投诉纠纷的，或产生领导信箱、寒山闻钟、12345等便民服务渠道来源的信访件的，由派驻人员所在科室、项目主管科室会同合作单位处理。</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第十条　中心对合作单位服务行为具有监督权，有权对派驻人员不符合中心工作要求、违反相关管理制度、可能损害中心形象的行为提出异议并要求合作单位限期整改，必要时可提出人员调整要求。</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第十一条　在合作单位派驻人员日常管理中，对于出现的第一次违规作提醒处理，自发生第二次违规行为开始按 1000 元/次计算合作单位派驻人员违规罚金。项目服务期内所发生违规行为的罚金，累计后在最后一次向合作单位支付余款时扣除。</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第三章　派驻管理</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第十二条　项目主管科室根据工作需要，与合作单位共同协商制定派驻人员计划，包括派驻人数、人员资质、到岗时间、工作岗位、联络人（或驻点主管）及其他相关内容。</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第十三条　派驻人员报到工作由项目主管科室负责，合作单位指定联络人进行交接。</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第十四条　合作单位须提交派驻人员签署的《第三方合作单位派驻园区社保和公积金中心工作人员信息登记表》《外单位派驻园区社保和公积金中心工作人员保密协议》《个人岗位承诺书》，到项目主管科室办理报到手续。</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第十五条　项目主管科室应根据中心内控制度要求及合作协议做好工作岗位分配方案，报主任室同意后，分配至本科室或相关业务科室。</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第十六条　派驻人员的工作服根据中心统一要求，由合作单位自行联系制作，并承担费用，派驻中心的工作人员须着统一制式工作服上岗。</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第十七条　派驻人员试用期为一个月。试用期满后，派驻人员所在科室如认为不胜任岗位要求的，应书面反馈项目主管科室更换理由，报分管主任、主任同意后，由项目主管科室负责协调合作单位更换人员，合作单位应及时做好人员替换。</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第十八条　派驻人员在日常工作中如确有表现不佳、存在经核实有效的投诉或在办理业务中发生差错，给中心造成较大影响的，或经派驻人员所在科室及项目主管科室研判为不胜任派驻现场岗位要求的，所在科室应及时向项目主管科室反馈，项目主管科室再反馈至合作单位。合作单位收到反馈后应及时处理，并将处理结果反馈给项目主管科室和所在科室，同步做好人员替换。</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第十九条　派驻人员参加合作单位组织的各类活动的，合作单位应提前告知中心所在科室，中心科室提前安排好工作给予支持配合。</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第二十条　派驻人员应参加中心和所在科室的相关业务培训、会议及各类政风行风检查。中心组织的其他形式的活动，应在活动开展前与合作单位协商确定参加方式、参加人员及经费渠道等事宜。</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第二十一条　派驻人员按照国家法律法规和派驻单位相关规定享受年假、产假、护理假等各类假期。派驻人员请假需按中心规定履行请假手续并向合作单位报告。</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第二十二条　派驻人员应自觉遵守中心规章制度和作息时间，参与所在科室的作风效能考核，</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第二十三条　派驻人员由合作单位联络人（或驻点主管）负责日常考勤并报所在科室备案。合作单位与项目主管科室、所在科室协商一致的，也可由所在科室代为考勤。</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第二十四条　合作单位对派驻人员进行岗位调整的，须至少提前两周与项目主管科室、所在科室协商，经工作交接并填写《工作交接单》后调整，《工作交接单》报项目主管科室备案。</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第二十五条　派驻人员因个人原因离岗的，合作单位应提前一个月向所在科室及项目主管科室报备，完成工作交接并填写《工作交接单》后报主管科室备案。合作单位应督促派驻人员做好交接工作。</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第二十六条　派驻人员离岗时，合作单位应及时补充接替该岗位的派驻人员到岗。新派驻人员到岗熟悉该岗位业务后，原派驻人员方可离岗。</w:t>
      </w:r>
      <w:r/>
    </w:p>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第四章　附则</w:t>
      </w:r>
      <w:r/>
    </w:p>
    <w:p>
      <w:pPr>
        <w:ind w:firstLine="48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第二十七条　本办法由园区社保和公积金中心负责解释。</w:t>
      </w:r>
      <w:r/>
    </w:p>
    <w:p>
      <w:pPr>
        <w:ind w:firstLine="480"/>
        <w:jc w:val="left"/>
        <w:keepLines w:val="0"/>
        <w:keepNext w:val="0"/>
        <w:pageBreakBefore w:val="0"/>
        <w:spacing w:line="360" w:lineRule="auto"/>
        <w:widowControl w:val="off"/>
        <w:rPr>
          <w:rFonts w:ascii="宋体" w:hAnsi="宋体" w:eastAsia="宋体" w:cs="宋体"/>
          <w:b/>
          <w:bCs/>
          <w:sz w:val="24"/>
          <w:szCs w:val="24"/>
          <w:shd w:val="clear" w:color="auto" w:fill="ffffff"/>
        </w:rPr>
      </w:pPr>
      <w:r>
        <w:rPr>
          <w:rFonts w:hint="eastAsia" w:ascii="宋体" w:hAnsi="宋体" w:eastAsia="宋体" w:cs="宋体"/>
          <w:sz w:val="24"/>
          <w:szCs w:val="24"/>
        </w:rPr>
        <w:t xml:space="preserve">第二十八条　本办法自发布之日起施行。</w:t>
      </w:r>
      <w:r/>
    </w:p>
    <w:p>
      <w:pPr>
        <w:rPr>
          <w:rFonts w:ascii="宋体" w:hAnsi="宋体" w:eastAsia="宋体" w:cs="宋体"/>
          <w:sz w:val="24"/>
          <w:szCs w:val="24"/>
        </w:rPr>
      </w:pPr>
      <w:r>
        <w:rPr>
          <w:rFonts w:ascii="宋体" w:hAnsi="宋体" w:eastAsia="宋体" w:cs="宋体"/>
          <w:sz w:val="24"/>
          <w:szCs w:val="24"/>
        </w:rPr>
        <w:br w:type="page" w:clear="all"/>
      </w:r>
      <w:r/>
    </w:p>
    <w:p>
      <w:pPr>
        <w:pStyle w:val="840"/>
      </w:p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520"/>
        <w:jc w:val="left"/>
        <w:spacing w:line="360" w:lineRule="auto"/>
        <w:rPr>
          <w:rFonts w:ascii="宋体" w:hAnsi="宋体" w:eastAsia="宋体" w:cs="宋体"/>
          <w:sz w:val="26"/>
          <w:szCs w:val="20"/>
          <w:shd w:val="clear" w:color="auto" w:fill="ffffff"/>
        </w:rPr>
      </w:pPr>
      <w:r/>
      <w:bookmarkStart w:id="80" w:name="_Toc105940242"/>
      <w:r/>
      <w:r/>
    </w:p>
    <w:p>
      <w:pPr>
        <w:ind w:firstLine="520"/>
        <w:jc w:val="left"/>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520"/>
        <w:jc w:val="left"/>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520"/>
        <w:jc w:val="left"/>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520"/>
        <w:jc w:val="left"/>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520"/>
        <w:jc w:val="left"/>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ind w:firstLine="520"/>
        <w:jc w:val="left"/>
        <w:spacing w:line="360" w:lineRule="auto"/>
        <w:rPr>
          <w:rFonts w:ascii="宋体" w:hAnsi="宋体" w:eastAsia="宋体" w:cs="宋体"/>
          <w:sz w:val="26"/>
          <w:szCs w:val="20"/>
          <w:shd w:val="clear" w:color="auto" w:fill="ffffff"/>
        </w:rPr>
      </w:pPr>
      <w:r>
        <w:rPr>
          <w:rFonts w:ascii="宋体" w:hAnsi="宋体" w:eastAsia="宋体" w:cs="宋体"/>
          <w:sz w:val="26"/>
          <w:szCs w:val="20"/>
          <w:shd w:val="clear" w:color="auto" w:fill="ffffff"/>
        </w:rPr>
      </w:r>
      <w:r/>
    </w:p>
    <w:p>
      <w:pPr>
        <w:jc w:val="center"/>
        <w:keepLines/>
        <w:keepNext/>
        <w:spacing w:before="340" w:after="330" w:line="360" w:lineRule="auto"/>
        <w:rPr>
          <w:rFonts w:ascii="宋体" w:hAnsi="宋体" w:eastAsia="宋体" w:cs="宋体"/>
          <w:b/>
          <w:sz w:val="52"/>
          <w:szCs w:val="20"/>
          <w:shd w:val="clear" w:color="auto" w:fill="ffffff"/>
        </w:rPr>
        <w:outlineLvl w:val="0"/>
      </w:pPr>
      <w:r>
        <w:rPr>
          <w:rFonts w:hint="eastAsia" w:ascii="宋体" w:hAnsi="宋体" w:eastAsia="宋体" w:cs="宋体"/>
          <w:b/>
          <w:sz w:val="52"/>
          <w:szCs w:val="20"/>
          <w:shd w:val="clear" w:color="auto" w:fill="ffffff"/>
        </w:rPr>
        <w:t xml:space="preserve">第六章 评分</w:t>
      </w:r>
      <w:bookmarkEnd w:id="64"/>
      <w:r/>
      <w:bookmarkEnd w:id="65"/>
      <w:r>
        <w:rPr>
          <w:rFonts w:hint="eastAsia" w:ascii="宋体" w:hAnsi="宋体" w:eastAsia="宋体" w:cs="宋体"/>
          <w:b/>
          <w:sz w:val="52"/>
          <w:szCs w:val="20"/>
          <w:shd w:val="clear" w:color="auto" w:fill="ffffff"/>
        </w:rPr>
        <w:t xml:space="preserve">标准</w:t>
      </w:r>
      <w:bookmarkEnd w:id="80"/>
      <w:r/>
      <w:r/>
    </w:p>
    <w:p>
      <w:pPr>
        <w:ind w:firstLine="520"/>
        <w:spacing w:line="360" w:lineRule="auto"/>
        <w:rPr>
          <w:rFonts w:ascii="宋体" w:hAnsi="宋体" w:eastAsia="宋体" w:cs="宋体"/>
          <w:sz w:val="24"/>
          <w:szCs w:val="24"/>
        </w:rPr>
        <w:outlineLvl w:val="1"/>
      </w:pPr>
      <w:r/>
      <w:bookmarkStart w:id="81" w:name="OLE_LINK2"/>
      <w:r>
        <w:rPr>
          <w:rFonts w:hint="eastAsia" w:ascii="宋体" w:hAnsi="宋体" w:eastAsia="宋体" w:cs="宋体"/>
          <w:sz w:val="26"/>
          <w:szCs w:val="20"/>
          <w:shd w:val="clear" w:color="auto" w:fill="ffffff"/>
        </w:rPr>
        <w:br w:type="page" w:clear="all"/>
      </w:r>
      <w:bookmarkEnd w:id="81"/>
      <w:r>
        <w:rPr>
          <w:rFonts w:hint="eastAsia" w:ascii="宋体" w:hAnsi="宋体" w:eastAsia="宋体" w:cs="宋体"/>
          <w:b/>
          <w:bCs/>
          <w:sz w:val="24"/>
          <w:szCs w:val="24"/>
        </w:rPr>
        <w:t xml:space="preserve">一、评标办法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sz w:val="24"/>
          <w:szCs w:val="24"/>
        </w:rPr>
      </w:pPr>
      <w:r>
        <w:rPr>
          <w:rFonts w:hint="eastAsia" w:ascii="宋体" w:hAnsi="宋体" w:eastAsia="宋体"/>
          <w:sz w:val="24"/>
          <w:szCs w:val="24"/>
        </w:rPr>
        <w:t xml:space="preserve">2、根据江苏省财政厅《关于推动解决政府采购异常低价问题相关工作的通知》（苏财购〔2025〕62号）规定，政府采购异常低价审查：</w:t>
      </w:r>
      <w:r/>
    </w:p>
    <w:p>
      <w:pPr>
        <w:ind w:firstLine="424"/>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评审过程中出现下列情形之一的，评审委员会应当启</w:t>
      </w:r>
      <w:r>
        <w:rPr>
          <w:rFonts w:hint="eastAsia" w:ascii="宋体" w:hAnsi="宋体" w:eastAsia="宋体"/>
          <w:sz w:val="24"/>
          <w:szCs w:val="24"/>
        </w:rPr>
        <w:t xml:space="preserve">动异常低价投标</w:t>
      </w:r>
      <w:r>
        <w:rPr>
          <w:rFonts w:ascii="宋体" w:hAnsi="宋体" w:eastAsia="宋体"/>
          <w:sz w:val="24"/>
          <w:szCs w:val="24"/>
        </w:rPr>
        <w:t xml:space="preserve">(响应)审查程序</w:t>
      </w:r>
      <w:r>
        <w:rPr>
          <w:rFonts w:hint="eastAsia" w:ascii="宋体" w:hAnsi="宋体" w:eastAsia="宋体"/>
          <w:sz w:val="24"/>
          <w:szCs w:val="24"/>
        </w:rPr>
        <w:t xml:space="preserve">：</w:t>
      </w:r>
      <w:r/>
    </w:p>
    <w:p>
      <w:pPr>
        <w:ind w:firstLine="424"/>
        <w:spacing w:line="360" w:lineRule="auto"/>
        <w:rPr>
          <w:rFonts w:ascii="宋体" w:hAnsi="宋体" w:eastAsia="宋体"/>
          <w:sz w:val="24"/>
          <w:szCs w:val="24"/>
        </w:rPr>
      </w:pPr>
      <w:r>
        <w:rPr>
          <w:rFonts w:hint="eastAsia" w:ascii="宋体" w:hAnsi="宋体" w:eastAsia="宋体"/>
          <w:sz w:val="24"/>
          <w:szCs w:val="24"/>
        </w:rPr>
        <w:t xml:space="preserve">①</w:t>
      </w:r>
      <w:r>
        <w:rPr>
          <w:rFonts w:ascii="宋体" w:hAnsi="宋体" w:eastAsia="宋体"/>
          <w:sz w:val="24"/>
          <w:szCs w:val="24"/>
        </w:rPr>
        <w:t xml:space="preserve">投标(响应)报价低于采购项目预算50%的，即投标(响应)报价</w:t>
      </w:r>
      <w:r>
        <w:rPr>
          <w:rFonts w:hint="eastAsia" w:ascii="宋体" w:hAnsi="宋体" w:eastAsia="宋体"/>
          <w:sz w:val="24"/>
          <w:szCs w:val="24"/>
        </w:rPr>
        <w:t xml:space="preserve">＜</w:t>
      </w:r>
      <w:r>
        <w:rPr>
          <w:rFonts w:ascii="宋体" w:hAnsi="宋体" w:eastAsia="宋体"/>
          <w:sz w:val="24"/>
          <w:szCs w:val="24"/>
        </w:rPr>
        <w:t xml:space="preserve">采购项目预算</w:t>
      </w:r>
      <w:r>
        <w:rPr>
          <w:rFonts w:hint="eastAsia" w:ascii="宋体" w:hAnsi="宋体" w:eastAsia="宋体"/>
          <w:sz w:val="24"/>
          <w:szCs w:val="24"/>
        </w:rPr>
        <w:t xml:space="preserve">×</w:t>
      </w:r>
      <w:r>
        <w:rPr>
          <w:rFonts w:ascii="宋体" w:hAnsi="宋体" w:eastAsia="宋体"/>
          <w:sz w:val="24"/>
          <w:szCs w:val="24"/>
        </w:rPr>
        <w:t xml:space="preserve">50%</w:t>
      </w:r>
      <w:r>
        <w:rPr>
          <w:rFonts w:hint="eastAsia" w:ascii="宋体" w:hAnsi="宋体" w:eastAsia="宋体"/>
          <w:sz w:val="24"/>
          <w:szCs w:val="24"/>
        </w:rPr>
        <w:t xml:space="preserve">；</w:t>
      </w:r>
      <w:r/>
    </w:p>
    <w:p>
      <w:pPr>
        <w:ind w:firstLine="424"/>
        <w:spacing w:line="360" w:lineRule="auto"/>
        <w:rPr>
          <w:rFonts w:ascii="宋体" w:hAnsi="宋体" w:eastAsia="宋体"/>
          <w:sz w:val="24"/>
          <w:szCs w:val="24"/>
        </w:rPr>
      </w:pPr>
      <w:r>
        <w:rPr>
          <w:rFonts w:hint="eastAsia" w:ascii="宋体" w:hAnsi="宋体" w:eastAsia="宋体"/>
          <w:sz w:val="24"/>
          <w:szCs w:val="24"/>
        </w:rPr>
        <w:t xml:space="preserve">②</w:t>
      </w:r>
      <w:r>
        <w:rPr>
          <w:rFonts w:ascii="宋体" w:hAnsi="宋体" w:eastAsia="宋体"/>
          <w:sz w:val="24"/>
          <w:szCs w:val="24"/>
        </w:rPr>
        <w:t xml:space="preserve">投标(响应)报价低于采购项目最高限价45%的，即投标(响应)报价</w:t>
      </w:r>
      <w:r>
        <w:rPr>
          <w:rFonts w:hint="eastAsia" w:ascii="宋体" w:hAnsi="宋体" w:eastAsia="宋体"/>
          <w:sz w:val="24"/>
          <w:szCs w:val="24"/>
        </w:rPr>
        <w:t xml:space="preserve">＜</w:t>
      </w:r>
      <w:r>
        <w:rPr>
          <w:rFonts w:ascii="宋体" w:hAnsi="宋体" w:eastAsia="宋体"/>
          <w:sz w:val="24"/>
          <w:szCs w:val="24"/>
        </w:rPr>
        <w:t xml:space="preserve">采购项目最高限价</w:t>
      </w:r>
      <w:r>
        <w:rPr>
          <w:rFonts w:hint="eastAsia" w:ascii="宋体" w:hAnsi="宋体" w:eastAsia="宋体"/>
          <w:sz w:val="24"/>
          <w:szCs w:val="24"/>
        </w:rPr>
        <w:t xml:space="preserve">×</w:t>
      </w:r>
      <w:r>
        <w:rPr>
          <w:rFonts w:ascii="宋体" w:hAnsi="宋体" w:eastAsia="宋体"/>
          <w:sz w:val="24"/>
          <w:szCs w:val="24"/>
        </w:rPr>
        <w:t xml:space="preserve">45%</w:t>
      </w:r>
      <w:r>
        <w:rPr>
          <w:rFonts w:hint="eastAsia" w:ascii="宋体" w:hAnsi="宋体" w:eastAsia="宋体"/>
          <w:sz w:val="24"/>
          <w:szCs w:val="24"/>
        </w:rPr>
        <w:t xml:space="preserve">；</w:t>
      </w:r>
      <w:r/>
    </w:p>
    <w:p>
      <w:pPr>
        <w:ind w:firstLine="424"/>
        <w:spacing w:line="360" w:lineRule="auto"/>
        <w:rPr>
          <w:rFonts w:ascii="宋体" w:hAnsi="宋体" w:eastAsia="宋体"/>
          <w:sz w:val="24"/>
          <w:szCs w:val="24"/>
        </w:rPr>
      </w:pPr>
      <w:r>
        <w:rPr>
          <w:rFonts w:hint="eastAsia" w:ascii="宋体" w:hAnsi="宋体" w:eastAsia="宋体"/>
          <w:sz w:val="24"/>
          <w:szCs w:val="24"/>
        </w:rPr>
        <w:t xml:space="preserve">③</w:t>
      </w:r>
      <w:r>
        <w:rPr>
          <w:rFonts w:ascii="宋体" w:hAnsi="宋体" w:eastAsia="宋体"/>
          <w:sz w:val="24"/>
          <w:szCs w:val="24"/>
        </w:rPr>
        <w:t xml:space="preserve">评审委员会认定的供应商报价过低、有可能影响产品质量或者不能诚信履约的其他情形。</w:t>
      </w:r>
      <w:r/>
    </w:p>
    <w:p>
      <w:pPr>
        <w:ind w:firstLine="424"/>
        <w:spacing w:line="360" w:lineRule="auto"/>
        <w:rPr>
          <w:rFonts w:ascii="宋体" w:hAnsi="宋体" w:eastAsia="宋体" w:cs="宋体"/>
          <w:sz w:val="24"/>
          <w:szCs w:val="24"/>
        </w:rPr>
      </w:pPr>
      <w:r>
        <w:rPr>
          <w:rFonts w:hint="eastAsia" w:ascii="宋体" w:hAnsi="宋体" w:eastAsia="宋体"/>
          <w:sz w:val="24"/>
          <w:szCs w:val="24"/>
        </w:rPr>
        <w:t xml:space="preserve">（2）符合上述</w:t>
      </w:r>
      <w:r>
        <w:rPr>
          <w:rFonts w:ascii="宋体" w:hAnsi="宋体" w:eastAsia="宋体"/>
          <w:sz w:val="24"/>
          <w:szCs w:val="24"/>
        </w:rPr>
        <w:t xml:space="preserve">启动异常低价投标(响应)审查</w:t>
      </w:r>
      <w:r>
        <w:rPr>
          <w:rFonts w:hint="eastAsia" w:ascii="宋体" w:hAnsi="宋体" w:eastAsia="宋体"/>
          <w:sz w:val="24"/>
          <w:szCs w:val="24"/>
        </w:rPr>
        <w:t xml:space="preserve">情形的，相关供应商应按</w:t>
      </w:r>
      <w:r>
        <w:rPr>
          <w:rFonts w:ascii="宋体" w:hAnsi="宋体" w:eastAsia="宋体"/>
          <w:sz w:val="24"/>
          <w:szCs w:val="24"/>
        </w:rPr>
        <w:t xml:space="preserve">评审委员会要求在评标现场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采购人组织以抽签方式确定优先选取顺序。</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sz w:val="24"/>
          <w:szCs w:val="24"/>
        </w:rPr>
        <w:outlineLvl w:val="1"/>
      </w:pPr>
      <w:r>
        <w:rPr>
          <w:rFonts w:hint="eastAsia" w:ascii="宋体" w:hAnsi="宋体" w:eastAsia="宋体" w:cs="宋体"/>
          <w:sz w:val="24"/>
          <w:szCs w:val="24"/>
        </w:rPr>
        <w:t xml:space="preserve">二、</w:t>
      </w:r>
      <w:r>
        <w:rPr>
          <w:rFonts w:hint="eastAsia" w:ascii="宋体" w:hAnsi="宋体" w:eastAsia="宋体" w:cs="宋体"/>
          <w:b/>
          <w:bCs/>
          <w:sz w:val="24"/>
          <w:szCs w:val="24"/>
        </w:rPr>
        <w:t xml:space="preserve">评分标准</w:t>
      </w:r>
      <w:r/>
    </w:p>
    <w:tbl>
      <w:tblPr>
        <w:tblStyle w:val="789"/>
        <w:tblW w:w="10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442"/>
        <w:gridCol w:w="1627"/>
        <w:gridCol w:w="6023"/>
        <w:gridCol w:w="860"/>
      </w:tblGrid>
      <w:tr>
        <w:trPr>
          <w:jc w:val="center"/>
          <w:trHeight w:val="520"/>
        </w:trPr>
        <w:tc>
          <w:tcPr>
            <w:tcW w:w="1130" w:type="dxa"/>
            <w:vAlign w:val="center"/>
            <w:textDirection w:val="lrTb"/>
            <w:noWrap w:val="false"/>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评审类别</w:t>
            </w:r>
            <w:r/>
          </w:p>
        </w:tc>
        <w:tc>
          <w:tcPr>
            <w:gridSpan w:val="2"/>
            <w:tcW w:w="2069" w:type="dxa"/>
            <w:vAlign w:val="center"/>
            <w:textDirection w:val="lrTb"/>
            <w:noWrap w:val="false"/>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评审项</w:t>
            </w:r>
            <w:r/>
          </w:p>
        </w:tc>
        <w:tc>
          <w:tcPr>
            <w:tcW w:w="6023" w:type="dxa"/>
            <w:vAlign w:val="center"/>
            <w:textDirection w:val="lrTb"/>
            <w:noWrap w:val="false"/>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评审规则</w:t>
            </w:r>
            <w:r/>
          </w:p>
        </w:tc>
        <w:tc>
          <w:tcPr>
            <w:tcW w:w="860" w:type="dxa"/>
            <w:vAlign w:val="center"/>
            <w:textDirection w:val="lrTb"/>
            <w:noWrap w:val="false"/>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分值</w:t>
            </w:r>
            <w:r/>
          </w:p>
        </w:tc>
      </w:tr>
      <w:tr>
        <w:trPr>
          <w:jc w:val="center"/>
          <w:trHeight w:val="1035"/>
        </w:trPr>
        <w:tc>
          <w:tcPr>
            <w:tcW w:w="1130" w:type="dxa"/>
            <w:vAlign w:val="center"/>
            <w:textDirection w:val="lrTb"/>
            <w:noWrap w:val="false"/>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价格</w:t>
            </w:r>
            <w:r/>
          </w:p>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部分</w:t>
            </w:r>
            <w:r/>
          </w:p>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（20分）</w:t>
            </w:r>
            <w:r/>
          </w:p>
        </w:tc>
        <w:tc>
          <w:tcPr>
            <w:gridSpan w:val="2"/>
            <w:tcW w:w="2069"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投标报价</w:t>
            </w:r>
            <w:r/>
          </w:p>
        </w:tc>
        <w:tc>
          <w:tcPr>
            <w:tcW w:w="6023" w:type="dxa"/>
            <w:vAlign w:val="center"/>
            <w:textDirection w:val="lrTb"/>
            <w:noWrap w:val="false"/>
          </w:tcPr>
          <w:p>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一步：投标报价低于或等于财政预算（数字证书服务和本地化运维团队服务两部分报价均低于或等于其对应限价）且符合采购文件要求的，为有效投标报价。超出财政预算（数字证书服务或本地化运维团队服务报价超出其对应限价）</w:t>
            </w:r>
            <w:r>
              <w:rPr>
                <w:rFonts w:hint="eastAsia" w:ascii="宋体" w:hAnsi="宋体" w:eastAsia="宋体" w:cs="宋体"/>
                <w:color w:val="000000" w:themeColor="text1"/>
                <w:szCs w:val="21"/>
                <w:lang w:val="en-US" w:eastAsia="zh-CN"/>
                <w14:textFill>
                  <w14:solidFill>
                    <w14:schemeClr w14:val="tx1"/>
                  </w14:solidFill>
                </w14:textFill>
              </w:rPr>
              <w:t xml:space="preserve">或不</w:t>
            </w:r>
            <w:r>
              <w:rPr>
                <w:rFonts w:hint="eastAsia" w:ascii="宋体" w:hAnsi="宋体" w:eastAsia="宋体" w:cs="宋体"/>
                <w:color w:val="000000" w:themeColor="text1"/>
                <w:szCs w:val="21"/>
                <w14:textFill>
                  <w14:solidFill>
                    <w14:schemeClr w14:val="tx1"/>
                  </w14:solidFill>
                </w14:textFill>
              </w:rPr>
              <w:t xml:space="preserve">符合采购文件要求的投标报价文件为未实质性响应文件，不参与评审。</w:t>
            </w:r>
            <w:r/>
          </w:p>
          <w:p>
            <w:pP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第二步：满足招标文件要求，且投标价格最低的投标报价为评标基准价，其价格分为满分，即20分。其他报价得分统一按照下列公式计算（计算结果四舍五入，保留两位小数）：</w:t>
            </w:r>
            <w:r/>
          </w:p>
          <w:p>
            <w:pP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投标报价得分＝（评标基准价/投标报价）×20％×100</w:t>
            </w:r>
            <w:r/>
          </w:p>
        </w:tc>
        <w:tc>
          <w:tcPr>
            <w:tcW w:w="860" w:type="dxa"/>
            <w:vAlign w:val="center"/>
            <w:textDirection w:val="lrTb"/>
            <w:noWrap w:val="false"/>
          </w:tcPr>
          <w:p>
            <w:pPr>
              <w:jc w:val="center"/>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w:t>
            </w:r>
            <w:r/>
          </w:p>
        </w:tc>
      </w:tr>
      <w:tr>
        <w:trPr>
          <w:jc w:val="center"/>
          <w:trHeight w:val="762"/>
        </w:trPr>
        <w:tc>
          <w:tcPr>
            <w:tcW w:w="1130" w:type="dxa"/>
            <w:vAlign w:val="center"/>
            <w:vMerge w:val="restart"/>
            <w:textDirection w:val="lrTb"/>
            <w:noWrap w:val="false"/>
          </w:tcPr>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技术</w:t>
            </w:r>
            <w:r/>
          </w:p>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部分</w:t>
            </w:r>
            <w:r/>
          </w:p>
          <w:p>
            <w:pPr>
              <w:jc w:val="center"/>
              <w:rPr>
                <w:rFonts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（80分）</w:t>
            </w:r>
            <w:r/>
          </w:p>
        </w:tc>
        <w:tc>
          <w:tcPr>
            <w:tcW w:w="44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w:t>
            </w:r>
            <w:r/>
          </w:p>
        </w:tc>
        <w:tc>
          <w:tcPr>
            <w:tcW w:w="1627"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数字证书服务方案</w:t>
            </w:r>
            <w:r/>
          </w:p>
        </w:tc>
        <w:tc>
          <w:tcPr>
            <w:tcW w:w="6023"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供应商提供数字证书服务方案，主要内容包括：①服务内容；②服务流程；③涉及产品介绍；④运维及响应方案等内容。</w:t>
            </w:r>
            <w:r/>
          </w:p>
          <w:p>
            <w:pPr>
              <w:widowControl/>
              <w:rPr>
                <w:rFonts w:hint="eastAsia" w:ascii="宋体" w:hAnsi="宋体" w:eastAsia="宋体" w:cs="宋体"/>
                <w:sz w:val="21"/>
                <w:szCs w:val="21"/>
              </w:rPr>
            </w:pPr>
            <w:r>
              <w:rPr>
                <w:rFonts w:hint="eastAsia" w:ascii="宋体" w:hAnsi="宋体" w:eastAsia="宋体" w:cs="宋体"/>
                <w:szCs w:val="21"/>
              </w:rPr>
              <w:t xml:space="preserve">上述分项内容完整、覆盖要点、条理清晰、科学合理、针对性和可操作性强的得</w:t>
            </w:r>
            <w:r>
              <w:rPr>
                <w:rFonts w:hint="eastAsia" w:ascii="宋体" w:hAnsi="宋体" w:eastAsia="宋体" w:cs="宋体"/>
                <w:sz w:val="21"/>
                <w:szCs w:val="21"/>
              </w:rPr>
              <w:t xml:space="preserve">3分；</w:t>
            </w:r>
            <w:r/>
          </w:p>
          <w:p>
            <w:pPr>
              <w:widowControl/>
              <w:rPr>
                <w:rFonts w:hint="eastAsia" w:ascii="宋体" w:hAnsi="宋体" w:eastAsia="宋体" w:cs="宋体"/>
                <w:sz w:val="21"/>
                <w:szCs w:val="21"/>
              </w:rPr>
            </w:pPr>
            <w:r>
              <w:rPr>
                <w:rFonts w:hint="eastAsia" w:ascii="宋体" w:hAnsi="宋体" w:eastAsia="宋体" w:cs="宋体"/>
                <w:sz w:val="21"/>
                <w:szCs w:val="21"/>
              </w:rPr>
              <w:t xml:space="preserve">上述分项内容较完整、具有条理性、具有针对性和可操作性强的得2分；</w:t>
            </w:r>
            <w:r/>
          </w:p>
          <w:p>
            <w:pPr>
              <w:widowControl/>
              <w:rPr>
                <w:rFonts w:hint="eastAsia" w:ascii="宋体" w:hAnsi="宋体" w:eastAsia="宋体" w:cs="宋体"/>
                <w:szCs w:val="21"/>
                <w:lang w:eastAsia="zh-CN"/>
              </w:rPr>
            </w:pPr>
            <w:r>
              <w:rPr>
                <w:rFonts w:hint="eastAsia" w:ascii="宋体" w:hAnsi="宋体" w:eastAsia="宋体" w:cs="宋体"/>
                <w:sz w:val="21"/>
                <w:szCs w:val="21"/>
              </w:rPr>
              <w:t xml:space="preserve">上述分项内容基本完整、陈述模糊、缺乏条理性、可操作性差的得1分；</w:t>
            </w:r>
            <w:r>
              <w:rPr>
                <w:rFonts w:hint="eastAsia" w:ascii="宋体" w:hAnsi="宋体" w:eastAsia="宋体" w:cs="宋体"/>
                <w:szCs w:val="21"/>
              </w:rPr>
              <w:t xml:space="preserve">未提供相关内容的不得分</w:t>
            </w:r>
            <w:r>
              <w:rPr>
                <w:rFonts w:hint="eastAsia" w:ascii="宋体" w:hAnsi="宋体" w:eastAsia="宋体" w:cs="宋体"/>
                <w:szCs w:val="21"/>
                <w:lang w:eastAsia="zh-CN"/>
              </w:rPr>
              <w:t xml:space="preserve">。</w:t>
            </w:r>
            <w:r/>
          </w:p>
          <w:p>
            <w:pPr>
              <w:widowControl/>
              <w:rPr>
                <w:rFonts w:ascii="宋体" w:hAnsi="宋体" w:eastAsia="宋体" w:cs="宋体"/>
                <w:szCs w:val="21"/>
              </w:rPr>
            </w:pPr>
            <w:r>
              <w:rPr>
                <w:rFonts w:hint="eastAsia" w:ascii="宋体" w:hAnsi="宋体" w:eastAsia="宋体" w:cs="宋体"/>
                <w:szCs w:val="21"/>
                <w:lang w:val="en-US" w:eastAsia="zh-CN"/>
              </w:rPr>
              <w:t xml:space="preserve">各分项最高3分，</w:t>
            </w:r>
            <w:r>
              <w:rPr>
                <w:rFonts w:hint="eastAsia" w:ascii="宋体" w:hAnsi="宋体" w:eastAsia="宋体" w:cs="宋体"/>
                <w:szCs w:val="21"/>
              </w:rPr>
              <w:t xml:space="preserve">本项最高得12分。</w:t>
            </w:r>
            <w:r/>
          </w:p>
        </w:tc>
        <w:tc>
          <w:tcPr>
            <w:tcW w:w="86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12</w:t>
            </w:r>
            <w:r/>
          </w:p>
        </w:tc>
      </w:tr>
      <w:tr>
        <w:trPr>
          <w:jc w:val="center"/>
          <w:trHeight w:val="762"/>
        </w:trPr>
        <w:tc>
          <w:tcPr>
            <w:tcW w:w="1130" w:type="dxa"/>
            <w:vAlign w:val="center"/>
            <w:vMerge w:val="continue"/>
            <w:textDirection w:val="lrTb"/>
            <w:noWrap w:val="false"/>
          </w:tcPr>
          <w:p>
            <w:pPr>
              <w:jc w:val="center"/>
              <w:widowControl/>
              <w:rPr>
                <w:rFonts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r>
            <w:r/>
          </w:p>
        </w:tc>
        <w:tc>
          <w:tcPr>
            <w:tcW w:w="44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2</w:t>
            </w:r>
            <w:r/>
          </w:p>
        </w:tc>
        <w:tc>
          <w:tcPr>
            <w:tcW w:w="1627"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运营服务方案</w:t>
            </w:r>
            <w:r/>
          </w:p>
        </w:tc>
        <w:tc>
          <w:tcPr>
            <w:tcW w:w="6023"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供应商提供运营服务方案，</w:t>
            </w:r>
            <w:r>
              <w:rPr>
                <w:rFonts w:hint="eastAsia" w:ascii="宋体" w:hAnsi="宋体" w:eastAsia="宋体" w:cs="宋体"/>
                <w:szCs w:val="21"/>
                <w:lang w:val="en-US" w:eastAsia="zh-CN"/>
              </w:rPr>
              <w:t xml:space="preserve">需</w:t>
            </w:r>
            <w:r>
              <w:rPr>
                <w:rFonts w:hint="eastAsia" w:ascii="宋体" w:hAnsi="宋体" w:eastAsia="宋体" w:cs="宋体"/>
                <w:szCs w:val="21"/>
              </w:rPr>
              <w:t xml:space="preserve">面向苏州工业园区企业用户提供一站式的服务体验，即满足企事业单位经办人可在服务大厅内完成相关业务连贯办理</w:t>
            </w:r>
            <w:r>
              <w:rPr>
                <w:rFonts w:hint="eastAsia" w:ascii="宋体" w:hAnsi="宋体" w:eastAsia="宋体" w:cs="宋体"/>
                <w:szCs w:val="21"/>
                <w:lang w:eastAsia="zh-CN"/>
              </w:rPr>
              <w:t xml:space="preserve">。</w:t>
            </w:r>
            <w:r>
              <w:rPr>
                <w:rFonts w:hint="eastAsia" w:ascii="宋体" w:hAnsi="宋体" w:eastAsia="宋体" w:cs="宋体"/>
                <w:szCs w:val="21"/>
              </w:rPr>
              <w:t xml:space="preserve">主要内容包括：①终端用户服务方案；②售后服务方案；③投诉处理方案等内容。</w:t>
            </w:r>
            <w:r/>
          </w:p>
          <w:p>
            <w:pPr>
              <w:widowControl/>
              <w:rPr>
                <w:rFonts w:ascii="宋体" w:hAnsi="宋体" w:eastAsia="宋体" w:cs="宋体"/>
                <w:szCs w:val="21"/>
              </w:rPr>
            </w:pPr>
            <w:r>
              <w:rPr>
                <w:rFonts w:hint="eastAsia" w:ascii="宋体" w:hAnsi="宋体" w:eastAsia="宋体" w:cs="宋体"/>
                <w:szCs w:val="21"/>
              </w:rPr>
              <w:t xml:space="preserve">上述分项内容完整、覆盖要点、条理清晰、科学合理、针对性和可操作性强的得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widowControl/>
              <w:rPr>
                <w:rFonts w:ascii="宋体" w:hAnsi="宋体" w:eastAsia="宋体" w:cs="宋体"/>
                <w:szCs w:val="21"/>
              </w:rPr>
            </w:pPr>
            <w:r>
              <w:rPr>
                <w:rFonts w:hint="eastAsia" w:ascii="宋体" w:hAnsi="宋体" w:eastAsia="宋体" w:cs="宋体"/>
                <w:szCs w:val="21"/>
              </w:rPr>
              <w:t xml:space="preserve">上述分项内容较完整、具有条理性、具有针对性和可操作性强的得2分；</w:t>
            </w:r>
            <w:r/>
          </w:p>
          <w:p>
            <w:pPr>
              <w:widowControl/>
              <w:rPr>
                <w:rFonts w:hint="eastAsia" w:ascii="宋体" w:hAnsi="宋体" w:eastAsia="宋体" w:cs="宋体"/>
                <w:sz w:val="21"/>
                <w:szCs w:val="21"/>
                <w:lang w:eastAsia="zh-CN"/>
              </w:rPr>
            </w:pPr>
            <w:r>
              <w:rPr>
                <w:rFonts w:hint="eastAsia" w:ascii="宋体" w:hAnsi="宋体" w:eastAsia="宋体" w:cs="宋体"/>
                <w:szCs w:val="21"/>
              </w:rPr>
              <w:t xml:space="preserve">上述分项内容基本完整、陈述模糊、缺乏条理性、可操作性差的得1分；</w:t>
            </w:r>
            <w:r>
              <w:rPr>
                <w:rFonts w:hint="eastAsia" w:ascii="宋体" w:hAnsi="宋体" w:eastAsia="宋体" w:cs="宋体"/>
                <w:sz w:val="21"/>
                <w:szCs w:val="21"/>
              </w:rPr>
              <w:t xml:space="preserve">未提供相关内容的不得分</w:t>
            </w:r>
            <w:r>
              <w:rPr>
                <w:rFonts w:hint="eastAsia" w:ascii="宋体" w:hAnsi="宋体" w:eastAsia="宋体" w:cs="宋体"/>
                <w:sz w:val="21"/>
                <w:szCs w:val="21"/>
                <w:lang w:eastAsia="zh-CN"/>
              </w:rPr>
              <w:t xml:space="preserve">。</w:t>
            </w:r>
            <w:r/>
          </w:p>
          <w:p>
            <w:r>
              <w:rPr>
                <w:rFonts w:hint="eastAsia" w:ascii="宋体" w:hAnsi="宋体" w:eastAsia="宋体" w:cs="宋体"/>
                <w:szCs w:val="21"/>
                <w:lang w:val="en-US" w:eastAsia="zh-CN"/>
              </w:rPr>
              <w:t xml:space="preserve">各分项最高4分，</w:t>
            </w:r>
            <w:r>
              <w:rPr>
                <w:rFonts w:hint="eastAsia" w:ascii="宋体" w:hAnsi="宋体" w:eastAsia="宋体" w:cs="宋体"/>
                <w:sz w:val="21"/>
                <w:szCs w:val="21"/>
              </w:rPr>
              <w:t xml:space="preserve">本项最高得12分。</w:t>
            </w:r>
            <w:r/>
          </w:p>
        </w:tc>
        <w:tc>
          <w:tcPr>
            <w:tcW w:w="860"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12</w:t>
            </w:r>
            <w:r/>
          </w:p>
        </w:tc>
      </w:tr>
      <w:tr>
        <w:trPr>
          <w:jc w:val="center"/>
          <w:trHeight w:val="856"/>
        </w:trPr>
        <w:tc>
          <w:tcPr>
            <w:tcW w:w="1130" w:type="dxa"/>
            <w:vAlign w:val="center"/>
            <w:vMerge w:val="continue"/>
            <w:textDirection w:val="lrTb"/>
            <w:noWrap w:val="false"/>
          </w:tcPr>
          <w:p>
            <w:pPr>
              <w:jc w:val="center"/>
              <w:widowControl/>
              <w:rPr>
                <w:rFonts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r>
            <w:r/>
          </w:p>
        </w:tc>
        <w:tc>
          <w:tcPr>
            <w:tcW w:w="44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3</w:t>
            </w:r>
            <w:r/>
          </w:p>
        </w:tc>
        <w:tc>
          <w:tcPr>
            <w:tcW w:w="1627"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项目质量保障方案</w:t>
            </w:r>
            <w:r/>
          </w:p>
        </w:tc>
        <w:tc>
          <w:tcPr>
            <w:tcW w:w="6023"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供应商提供项目质量保障方案，主要内容包括：①项目组织架构；②项目质量管控及措施；</w:t>
            </w:r>
            <w:r>
              <w:rPr>
                <w:rFonts w:ascii="宋体" w:hAnsi="宋体" w:eastAsia="宋体" w:cs="宋体"/>
                <w:szCs w:val="21"/>
              </w:rPr>
              <w:t xml:space="preserve">③</w:t>
            </w:r>
            <w:r>
              <w:rPr>
                <w:rFonts w:hint="eastAsia" w:ascii="宋体" w:hAnsi="宋体" w:eastAsia="宋体" w:cs="宋体"/>
                <w:szCs w:val="21"/>
              </w:rPr>
              <w:t xml:space="preserve">信息安全管理方案等内容。</w:t>
            </w:r>
            <w:r/>
          </w:p>
          <w:p>
            <w:pPr>
              <w:widowControl/>
              <w:rPr>
                <w:rFonts w:ascii="宋体" w:hAnsi="宋体" w:eastAsia="宋体" w:cs="宋体"/>
                <w:szCs w:val="21"/>
              </w:rPr>
            </w:pPr>
            <w:r>
              <w:rPr>
                <w:rFonts w:hint="eastAsia" w:ascii="宋体" w:hAnsi="宋体" w:eastAsia="宋体" w:cs="宋体"/>
                <w:szCs w:val="21"/>
              </w:rPr>
              <w:t xml:space="preserve">上述分项内容完整、覆盖要点、</w:t>
            </w:r>
            <w:r>
              <w:rPr>
                <w:rFonts w:hint="eastAsia" w:ascii="宋体" w:hAnsi="宋体" w:cs="宋体"/>
              </w:rPr>
              <w:t xml:space="preserve">条理清晰、</w:t>
            </w:r>
            <w:r>
              <w:rPr>
                <w:rFonts w:hint="eastAsia" w:ascii="宋体" w:hAnsi="宋体" w:eastAsia="宋体" w:cs="宋体"/>
                <w:szCs w:val="21"/>
              </w:rPr>
              <w:t xml:space="preserve">科学合理、针对性和可操作性强的得3分；</w:t>
            </w:r>
            <w:r/>
          </w:p>
          <w:p>
            <w:pPr>
              <w:widowControl/>
              <w:rPr>
                <w:rFonts w:ascii="宋体" w:hAnsi="宋体" w:eastAsia="宋体" w:cs="宋体"/>
                <w:szCs w:val="21"/>
              </w:rPr>
            </w:pPr>
            <w:r>
              <w:rPr>
                <w:rFonts w:hint="eastAsia" w:ascii="宋体" w:hAnsi="宋体" w:eastAsia="宋体" w:cs="宋体"/>
                <w:szCs w:val="21"/>
              </w:rPr>
              <w:t xml:space="preserve">上述分项内容较完整、具有</w:t>
            </w:r>
            <w:r>
              <w:rPr>
                <w:rFonts w:hint="eastAsia" w:ascii="宋体" w:hAnsi="宋体" w:cs="宋体"/>
              </w:rPr>
              <w:t xml:space="preserve">条理性</w:t>
            </w:r>
            <w:r>
              <w:rPr>
                <w:rFonts w:hint="eastAsia" w:ascii="宋体" w:hAnsi="宋体" w:eastAsia="宋体" w:cs="宋体"/>
                <w:szCs w:val="21"/>
              </w:rPr>
              <w:t xml:space="preserve">、具有针对性和可操作性强的得2分；</w:t>
            </w:r>
            <w:r/>
          </w:p>
          <w:p>
            <w:pPr>
              <w:widowControl/>
              <w:rPr>
                <w:rFonts w:hint="eastAsia" w:ascii="宋体" w:hAnsi="宋体" w:eastAsia="宋体" w:cs="宋体"/>
                <w:szCs w:val="21"/>
                <w:lang w:eastAsia="zh-CN"/>
              </w:rPr>
            </w:pPr>
            <w:r>
              <w:rPr>
                <w:rFonts w:hint="eastAsia" w:ascii="宋体" w:hAnsi="宋体" w:eastAsia="宋体" w:cs="宋体"/>
                <w:szCs w:val="21"/>
              </w:rPr>
              <w:t xml:space="preserve">上述分项内容基本完整、陈述模糊、缺乏条理性</w:t>
            </w:r>
            <w:r>
              <w:rPr>
                <w:rFonts w:hint="eastAsia" w:ascii="宋体" w:hAnsi="宋体" w:cs="宋体"/>
              </w:rPr>
              <w:t xml:space="preserve">、</w:t>
            </w:r>
            <w:r>
              <w:rPr>
                <w:rFonts w:hint="eastAsia" w:ascii="宋体" w:hAnsi="宋体" w:eastAsia="宋体" w:cs="宋体"/>
                <w:szCs w:val="21"/>
              </w:rPr>
              <w:t xml:space="preserve">可操作性差的得1分；未提供相关内容的不得分</w:t>
            </w:r>
            <w:r>
              <w:rPr>
                <w:rFonts w:hint="eastAsia" w:ascii="宋体" w:hAnsi="宋体" w:eastAsia="宋体" w:cs="宋体"/>
                <w:szCs w:val="21"/>
                <w:lang w:eastAsia="zh-CN"/>
              </w:rPr>
              <w:t xml:space="preserve">。</w:t>
            </w:r>
            <w:r/>
          </w:p>
          <w:p>
            <w:pPr>
              <w:widowControl/>
              <w:rPr>
                <w:rFonts w:ascii="宋体" w:hAnsi="宋体" w:eastAsia="宋体" w:cs="宋体"/>
                <w:szCs w:val="21"/>
              </w:rPr>
            </w:pPr>
            <w:r>
              <w:rPr>
                <w:rFonts w:hint="eastAsia" w:ascii="宋体" w:hAnsi="宋体" w:eastAsia="宋体" w:cs="宋体"/>
                <w:szCs w:val="21"/>
                <w:lang w:val="en-US" w:eastAsia="zh-CN"/>
              </w:rPr>
              <w:t xml:space="preserve">各分项最高3分，</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分。</w:t>
            </w:r>
            <w:r/>
          </w:p>
        </w:tc>
        <w:tc>
          <w:tcPr>
            <w:tcW w:w="86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9</w:t>
            </w:r>
            <w:r/>
          </w:p>
        </w:tc>
      </w:tr>
      <w:tr>
        <w:trPr>
          <w:jc w:val="center"/>
          <w:trHeight w:val="3010"/>
        </w:trPr>
        <w:tc>
          <w:tcPr>
            <w:tcW w:w="1130" w:type="dxa"/>
            <w:vAlign w:val="center"/>
            <w:vMerge w:val="continue"/>
            <w:textDirection w:val="lrTb"/>
            <w:noWrap w:val="false"/>
          </w:tcPr>
          <w:p>
            <w:pPr>
              <w:jc w:val="center"/>
              <w:widowControl/>
              <w:rPr>
                <w:rFonts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r>
            <w:r/>
          </w:p>
        </w:tc>
        <w:tc>
          <w:tcPr>
            <w:tcW w:w="44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4</w:t>
            </w:r>
            <w:r/>
          </w:p>
        </w:tc>
        <w:tc>
          <w:tcPr>
            <w:tcW w:w="1627"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项目团队管理方案</w:t>
            </w:r>
            <w:r/>
          </w:p>
        </w:tc>
        <w:tc>
          <w:tcPr>
            <w:tcW w:w="6023"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供应商提供项目团队管理方案，主要内容包括：①人员管理；②培训方案（需包括针对服务团队、采购方、参保企业经办人员不同角色的培训并提供拟安排的对应讲师简历及资质）等内容。</w:t>
            </w:r>
            <w:r/>
          </w:p>
          <w:p>
            <w:pPr>
              <w:widowControl/>
              <w:rPr>
                <w:rFonts w:ascii="宋体" w:hAnsi="宋体" w:eastAsia="宋体" w:cs="宋体"/>
                <w:szCs w:val="21"/>
              </w:rPr>
            </w:pPr>
            <w:r>
              <w:rPr>
                <w:rFonts w:hint="eastAsia" w:ascii="宋体" w:hAnsi="宋体" w:eastAsia="宋体" w:cs="宋体"/>
                <w:szCs w:val="21"/>
              </w:rPr>
              <w:t xml:space="preserve">上述分项内容完整、覆盖要点、</w:t>
            </w:r>
            <w:r>
              <w:rPr>
                <w:rFonts w:hint="eastAsia" w:ascii="宋体" w:hAnsi="宋体" w:cs="宋体"/>
              </w:rPr>
              <w:t xml:space="preserve">条理清晰、</w:t>
            </w:r>
            <w:r>
              <w:rPr>
                <w:rFonts w:hint="eastAsia" w:ascii="宋体" w:hAnsi="宋体" w:eastAsia="宋体" w:cs="宋体"/>
                <w:szCs w:val="21"/>
              </w:rPr>
              <w:t xml:space="preserve">科学合理、针对性和可操作性强的得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widowControl/>
              <w:rPr>
                <w:rFonts w:ascii="宋体" w:hAnsi="宋体" w:eastAsia="宋体" w:cs="宋体"/>
                <w:szCs w:val="21"/>
              </w:rPr>
            </w:pPr>
            <w:r>
              <w:rPr>
                <w:rFonts w:hint="eastAsia" w:ascii="宋体" w:hAnsi="宋体" w:eastAsia="宋体" w:cs="宋体"/>
                <w:szCs w:val="21"/>
              </w:rPr>
              <w:t xml:space="preserve">上述分项内容较完整、具有</w:t>
            </w:r>
            <w:r>
              <w:rPr>
                <w:rFonts w:hint="eastAsia" w:ascii="宋体" w:hAnsi="宋体" w:cs="宋体"/>
              </w:rPr>
              <w:t xml:space="preserve">条理性</w:t>
            </w:r>
            <w:r>
              <w:rPr>
                <w:rFonts w:hint="eastAsia" w:ascii="宋体" w:hAnsi="宋体" w:eastAsia="宋体" w:cs="宋体"/>
                <w:szCs w:val="21"/>
              </w:rPr>
              <w:t xml:space="preserve">、具有针对性和可操作性强的得2分；</w:t>
            </w:r>
            <w:r/>
          </w:p>
          <w:p>
            <w:pPr>
              <w:widowControl/>
              <w:rPr>
                <w:rFonts w:hint="eastAsia" w:ascii="宋体" w:hAnsi="宋体" w:eastAsia="宋体" w:cs="宋体"/>
                <w:szCs w:val="21"/>
                <w:lang w:eastAsia="zh-CN"/>
              </w:rPr>
            </w:pPr>
            <w:r>
              <w:rPr>
                <w:rFonts w:hint="eastAsia" w:ascii="宋体" w:hAnsi="宋体" w:eastAsia="宋体" w:cs="宋体"/>
                <w:szCs w:val="21"/>
              </w:rPr>
              <w:t xml:space="preserve">上述分项内容基本完整、陈述模糊、缺乏条理性</w:t>
            </w:r>
            <w:r>
              <w:rPr>
                <w:rFonts w:hint="eastAsia" w:ascii="宋体" w:hAnsi="宋体" w:cs="宋体"/>
              </w:rPr>
              <w:t xml:space="preserve">、</w:t>
            </w:r>
            <w:r>
              <w:rPr>
                <w:rFonts w:hint="eastAsia" w:ascii="宋体" w:hAnsi="宋体" w:eastAsia="宋体" w:cs="宋体"/>
                <w:szCs w:val="21"/>
              </w:rPr>
              <w:t xml:space="preserve">可操作性差的得1分；未提供相关内容的不得分</w:t>
            </w:r>
            <w:r>
              <w:rPr>
                <w:rFonts w:hint="eastAsia" w:ascii="宋体" w:hAnsi="宋体" w:eastAsia="宋体" w:cs="宋体"/>
                <w:szCs w:val="21"/>
                <w:lang w:eastAsia="zh-CN"/>
              </w:rPr>
              <w:t xml:space="preserve">。</w:t>
            </w:r>
            <w:r/>
          </w:p>
          <w:p>
            <w:pPr>
              <w:rPr>
                <w:rFonts w:ascii="宋体" w:hAnsi="宋体" w:eastAsia="宋体" w:cs="宋体"/>
                <w:szCs w:val="21"/>
              </w:rPr>
            </w:pPr>
            <w:r>
              <w:rPr>
                <w:rFonts w:hint="eastAsia" w:ascii="宋体" w:hAnsi="宋体" w:eastAsia="宋体" w:cs="宋体"/>
                <w:szCs w:val="21"/>
                <w:lang w:val="en-US" w:eastAsia="zh-CN"/>
              </w:rPr>
              <w:t xml:space="preserve">各分项最高4分，</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tc>
        <w:tc>
          <w:tcPr>
            <w:tcW w:w="860"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val="en-US" w:eastAsia="zh-CN"/>
              </w:rPr>
              <w:t xml:space="preserve">8</w:t>
            </w:r>
            <w:r/>
          </w:p>
        </w:tc>
      </w:tr>
      <w:tr>
        <w:trPr>
          <w:jc w:val="center"/>
          <w:trHeight w:val="3789"/>
        </w:trPr>
        <w:tc>
          <w:tcPr>
            <w:tcW w:w="1130" w:type="dxa"/>
            <w:vAlign w:val="center"/>
            <w:vMerge w:val="continue"/>
            <w:textDirection w:val="lrTb"/>
            <w:noWrap w:val="false"/>
          </w:tcPr>
          <w:p>
            <w:pPr>
              <w:jc w:val="center"/>
              <w:widowControl/>
              <w:rPr>
                <w:rFonts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r>
            <w:r/>
          </w:p>
        </w:tc>
        <w:tc>
          <w:tcPr>
            <w:tcW w:w="44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5</w:t>
            </w:r>
            <w:r/>
          </w:p>
        </w:tc>
        <w:tc>
          <w:tcPr>
            <w:tcW w:w="1627"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业务系统集成对接方案</w:t>
            </w:r>
            <w:r/>
          </w:p>
        </w:tc>
        <w:tc>
          <w:tcPr>
            <w:tcW w:w="6023" w:type="dxa"/>
            <w:vAlign w:val="center"/>
            <w:textDirection w:val="lrTb"/>
            <w:noWrap w:val="false"/>
          </w:tcPr>
          <w:p>
            <w:pPr>
              <w:widowControl/>
              <w:rPr>
                <w:rFonts w:ascii="宋体" w:hAnsi="宋体" w:eastAsia="宋体" w:cs="宋体"/>
                <w:szCs w:val="21"/>
              </w:rPr>
            </w:pPr>
            <w:r>
              <w:rPr>
                <w:rFonts w:hint="eastAsia" w:ascii="宋体" w:hAnsi="宋体" w:eastAsia="宋体" w:cs="宋体"/>
                <w:szCs w:val="21"/>
              </w:rPr>
              <w:t xml:space="preserve">供应商提供的业务系统集成对接方案，以实现在以下业务系统中可正常使用供应商所签发的CA数字证书完成系统认证登录：1、江苏人社网上办事服务大厅系统；2、江苏省医疗保障局网上服务大厅系统；3、园区单位客户端；4、苏州工业园区社会保险基金和公积金管理中心官方网站系统。主要内容包括：①集成对接原则；②集成对接流程；③应用系统对接调试方案等内容。</w:t>
            </w:r>
            <w:r/>
          </w:p>
          <w:p>
            <w:pPr>
              <w:widowControl/>
              <w:rPr>
                <w:rFonts w:ascii="宋体" w:hAnsi="宋体" w:eastAsia="宋体" w:cs="宋体"/>
                <w:szCs w:val="21"/>
              </w:rPr>
            </w:pPr>
            <w:r>
              <w:rPr>
                <w:rFonts w:hint="eastAsia" w:ascii="宋体" w:hAnsi="宋体" w:eastAsia="宋体" w:cs="宋体"/>
                <w:szCs w:val="21"/>
              </w:rPr>
              <w:t xml:space="preserve">上述分项内容完整、覆盖要点、</w:t>
            </w:r>
            <w:r>
              <w:rPr>
                <w:rFonts w:hint="eastAsia" w:ascii="宋体" w:hAnsi="宋体" w:cs="宋体"/>
              </w:rPr>
              <w:t xml:space="preserve">条理清晰、</w:t>
            </w:r>
            <w:r>
              <w:rPr>
                <w:rFonts w:hint="eastAsia" w:ascii="宋体" w:hAnsi="宋体" w:eastAsia="宋体" w:cs="宋体"/>
                <w:szCs w:val="21"/>
              </w:rPr>
              <w:t xml:space="preserve">科学合理、针对性和可操作性强的得4分；</w:t>
            </w:r>
            <w:r/>
          </w:p>
          <w:p>
            <w:pPr>
              <w:widowControl/>
              <w:rPr>
                <w:rFonts w:ascii="宋体" w:hAnsi="宋体" w:eastAsia="宋体" w:cs="宋体"/>
                <w:szCs w:val="21"/>
              </w:rPr>
            </w:pPr>
            <w:r>
              <w:rPr>
                <w:rFonts w:hint="eastAsia" w:ascii="宋体" w:hAnsi="宋体" w:eastAsia="宋体" w:cs="宋体"/>
                <w:szCs w:val="21"/>
              </w:rPr>
              <w:t xml:space="preserve">上述分项内容较完整、具有</w:t>
            </w:r>
            <w:r>
              <w:rPr>
                <w:rFonts w:hint="eastAsia" w:ascii="宋体" w:hAnsi="宋体" w:cs="宋体"/>
              </w:rPr>
              <w:t xml:space="preserve">条理性</w:t>
            </w:r>
            <w:r>
              <w:rPr>
                <w:rFonts w:hint="eastAsia" w:ascii="宋体" w:hAnsi="宋体" w:eastAsia="宋体" w:cs="宋体"/>
                <w:szCs w:val="21"/>
              </w:rPr>
              <w:t xml:space="preserve">、具有针对性和可操作性强的得2分；</w:t>
            </w:r>
            <w:r/>
          </w:p>
          <w:p>
            <w:pPr>
              <w:widowControl/>
              <w:rPr>
                <w:rFonts w:hint="eastAsia" w:ascii="宋体" w:hAnsi="宋体" w:eastAsia="宋体" w:cs="宋体"/>
                <w:szCs w:val="21"/>
                <w:lang w:eastAsia="zh-CN"/>
              </w:rPr>
            </w:pPr>
            <w:r>
              <w:rPr>
                <w:rFonts w:hint="eastAsia" w:ascii="宋体" w:hAnsi="宋体" w:eastAsia="宋体" w:cs="宋体"/>
                <w:szCs w:val="21"/>
              </w:rPr>
              <w:t xml:space="preserve">上述分项内容基本完整、陈述模糊、缺乏条理性</w:t>
            </w:r>
            <w:r>
              <w:rPr>
                <w:rFonts w:hint="eastAsia" w:ascii="宋体" w:hAnsi="宋体" w:cs="宋体"/>
              </w:rPr>
              <w:t xml:space="preserve">、</w:t>
            </w:r>
            <w:r>
              <w:rPr>
                <w:rFonts w:hint="eastAsia" w:ascii="宋体" w:hAnsi="宋体" w:eastAsia="宋体" w:cs="宋体"/>
                <w:szCs w:val="21"/>
              </w:rPr>
              <w:t xml:space="preserve">可操作性差的得1分；未提供相关内容的不得分</w:t>
            </w:r>
            <w:r>
              <w:rPr>
                <w:rFonts w:hint="eastAsia" w:ascii="宋体" w:hAnsi="宋体" w:eastAsia="宋体" w:cs="宋体"/>
                <w:szCs w:val="21"/>
                <w:lang w:eastAsia="zh-CN"/>
              </w:rPr>
              <w:t xml:space="preserve">。</w:t>
            </w:r>
            <w:r/>
          </w:p>
          <w:p>
            <w:r>
              <w:rPr>
                <w:rFonts w:hint="eastAsia" w:ascii="宋体" w:hAnsi="宋体" w:eastAsia="宋体" w:cs="宋体"/>
                <w:szCs w:val="21"/>
                <w:lang w:val="en-US" w:eastAsia="zh-CN"/>
              </w:rPr>
              <w:t xml:space="preserve">各分项最高4分，</w:t>
            </w:r>
            <w:r>
              <w:rPr>
                <w:rFonts w:hint="eastAsia" w:ascii="宋体" w:hAnsi="宋体" w:eastAsia="宋体" w:cs="宋体"/>
                <w:szCs w:val="21"/>
              </w:rPr>
              <w:t xml:space="preserve">本项最高得12分。</w:t>
            </w:r>
            <w:r/>
          </w:p>
        </w:tc>
        <w:tc>
          <w:tcPr>
            <w:tcW w:w="86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12</w:t>
            </w:r>
            <w:r/>
          </w:p>
        </w:tc>
      </w:tr>
      <w:tr>
        <w:trPr>
          <w:jc w:val="center"/>
          <w:trHeight w:val="2483"/>
        </w:trPr>
        <w:tc>
          <w:tcPr>
            <w:tcW w:w="1130" w:type="dxa"/>
            <w:vAlign w:val="center"/>
            <w:vMerge w:val="continue"/>
            <w:textDirection w:val="lrTb"/>
            <w:noWrap w:val="false"/>
          </w:tcPr>
          <w:p>
            <w:pPr>
              <w:jc w:val="center"/>
              <w:widowControl/>
              <w:rPr>
                <w:rFonts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r>
            <w:r/>
          </w:p>
        </w:tc>
        <w:tc>
          <w:tcPr>
            <w:tcW w:w="44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6</w:t>
            </w:r>
            <w:r/>
          </w:p>
        </w:tc>
        <w:tc>
          <w:tcPr>
            <w:tcW w:w="1627" w:type="dxa"/>
            <w:vAlign w:val="center"/>
            <w:textDirection w:val="lrTb"/>
            <w:noWrap w:val="false"/>
          </w:tcPr>
          <w:p>
            <w:pPr>
              <w:rPr>
                <w:rFonts w:ascii="宋体" w:hAnsi="宋体" w:eastAsia="宋体" w:cs="宋体"/>
                <w:szCs w:val="21"/>
              </w:rPr>
            </w:pPr>
            <w:r>
              <w:rPr>
                <w:rFonts w:hint="eastAsia" w:ascii="宋体" w:hAnsi="宋体" w:eastAsia="宋体" w:cs="宋体"/>
                <w:szCs w:val="21"/>
              </w:rPr>
              <w:t xml:space="preserve">本地化运维服务团队</w:t>
            </w:r>
            <w:r/>
          </w:p>
        </w:tc>
        <w:tc>
          <w:tcPr>
            <w:tcW w:w="6023" w:type="dxa"/>
            <w:vAlign w:val="center"/>
            <w:textDirection w:val="lrTb"/>
            <w:noWrap w:val="false"/>
          </w:tcPr>
          <w:p>
            <w:pPr>
              <w:numPr>
                <w:ilvl w:val="0"/>
                <w:numId w:val="5"/>
              </w:numPr>
              <w:jc w:val="left"/>
              <w:rPr>
                <w:rFonts w:ascii="宋体" w:hAnsi="宋体" w:eastAsia="宋体" w:cs="宋体"/>
                <w:szCs w:val="21"/>
              </w:rPr>
            </w:pPr>
            <w:r>
              <w:rPr>
                <w:rFonts w:hint="eastAsia" w:ascii="宋体" w:hAnsi="宋体" w:eastAsia="宋体" w:cs="宋体"/>
                <w:szCs w:val="21"/>
              </w:rPr>
              <w:t xml:space="preserve">拟投入运维服务团队成员中，本科及以上学历或学位人员占比不低于采购需求中最低人员数量（22人）要求的60%，即大于等于13人，得4分；7（含）-</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（含）人的得2分；2（含）-6（含）人得1分；最高得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jc w:val="left"/>
              <w:tabs>
                <w:tab w:val="left" w:pos="312" w:leader="none"/>
              </w:tabs>
              <w:rPr>
                <w:rFonts w:ascii="宋体" w:hAnsi="宋体" w:eastAsia="宋体" w:cs="宋体"/>
                <w:b/>
                <w:szCs w:val="21"/>
              </w:rPr>
            </w:pPr>
            <w:r>
              <w:rPr>
                <w:rFonts w:hint="eastAsia" w:ascii="宋体" w:hAnsi="宋体" w:eastAsia="宋体" w:cs="宋体"/>
                <w:b/>
                <w:szCs w:val="21"/>
              </w:rPr>
              <w:t xml:space="preserve">注：投标文件中需提供人员学历</w:t>
            </w:r>
            <w:r>
              <w:rPr>
                <w:rFonts w:hint="eastAsia" w:ascii="宋体" w:hAnsi="宋体" w:eastAsia="宋体" w:cs="宋体"/>
                <w:b/>
                <w:szCs w:val="21"/>
                <w:lang w:val="en-US" w:eastAsia="zh-CN"/>
              </w:rPr>
              <w:t xml:space="preserve">或学位</w:t>
            </w:r>
            <w:r>
              <w:rPr>
                <w:rFonts w:hint="eastAsia" w:ascii="宋体" w:hAnsi="宋体" w:eastAsia="宋体" w:cs="宋体"/>
                <w:b/>
                <w:szCs w:val="21"/>
              </w:rPr>
              <w:t xml:space="preserve">证书扫描件及供应商为相应人员缴纳的近一期社保证明扫描件，如模糊不清或未提供、提供不全、不符则对应项不得分。</w:t>
            </w:r>
            <w:r/>
          </w:p>
          <w:p>
            <w:pPr>
              <w:numPr>
                <w:ilvl w:val="0"/>
                <w:numId w:val="5"/>
              </w:numPr>
              <w:jc w:val="left"/>
              <w:rPr>
                <w:rFonts w:ascii="宋体" w:hAnsi="宋体" w:eastAsia="宋体" w:cs="宋体"/>
                <w:szCs w:val="21"/>
              </w:rPr>
            </w:pPr>
            <w:r>
              <w:rPr>
                <w:rFonts w:hint="eastAsia" w:ascii="宋体" w:hAnsi="宋体" w:eastAsia="宋体" w:cs="宋体"/>
                <w:szCs w:val="21"/>
              </w:rPr>
              <w:t xml:space="preserve">项目经理具备硕士及以上学历或学位的得1分；</w:t>
            </w:r>
            <w:r>
              <w:rPr>
                <w:rFonts w:hint="eastAsia" w:ascii="宋体" w:hAnsi="宋体" w:cs="宋体"/>
                <w:sz w:val="21"/>
                <w:szCs w:val="22"/>
              </w:rPr>
              <w:t xml:space="preserve">信息化或计算机类相关证书的</w:t>
            </w:r>
            <w:r>
              <w:rPr>
                <w:rFonts w:hint="eastAsia" w:ascii="宋体" w:hAnsi="宋体" w:cs="宋体"/>
                <w:sz w:val="21"/>
                <w:szCs w:val="22"/>
                <w:lang w:val="en-US" w:eastAsia="zh-CN"/>
              </w:rPr>
              <w:t xml:space="preserve">得1分</w:t>
            </w:r>
            <w:r>
              <w:rPr>
                <w:rFonts w:hint="eastAsia" w:ascii="宋体" w:hAnsi="宋体" w:eastAsia="宋体" w:cs="宋体"/>
                <w:szCs w:val="21"/>
              </w:rPr>
              <w:t xml:space="preserve">；最高得2分。</w:t>
            </w:r>
            <w:r/>
          </w:p>
          <w:p>
            <w:pPr>
              <w:jc w:val="left"/>
              <w:tabs>
                <w:tab w:val="left" w:pos="312" w:leader="none"/>
              </w:tabs>
              <w:rPr>
                <w:rFonts w:ascii="宋体" w:hAnsi="宋体" w:eastAsia="宋体" w:cs="宋体"/>
                <w:szCs w:val="21"/>
              </w:rPr>
            </w:pPr>
            <w:r>
              <w:rPr>
                <w:rFonts w:hint="eastAsia" w:ascii="宋体" w:hAnsi="宋体" w:eastAsia="宋体" w:cs="宋体"/>
                <w:b/>
                <w:szCs w:val="21"/>
              </w:rPr>
              <w:t xml:space="preserve">注：投标文件中需提供项目经理的学历或学位证书、</w:t>
            </w:r>
            <w:r>
              <w:rPr>
                <w:rFonts w:hint="eastAsia" w:ascii="宋体" w:hAnsi="宋体" w:eastAsia="宋体" w:cs="宋体"/>
                <w:b/>
                <w:szCs w:val="21"/>
                <w:lang w:val="en-US" w:eastAsia="zh-CN"/>
              </w:rPr>
              <w:t xml:space="preserve">相关</w:t>
            </w:r>
            <w:r>
              <w:rPr>
                <w:rFonts w:hint="eastAsia" w:ascii="宋体" w:hAnsi="宋体" w:eastAsia="宋体" w:cs="宋体"/>
                <w:b/>
                <w:szCs w:val="21"/>
              </w:rPr>
              <w:t xml:space="preserve">证书扫描件及供应商为该人员缴纳的近一期社保证明扫描件，如模糊不清或未提供、提供不全、不符则对应项不得分。</w:t>
            </w:r>
            <w:r/>
          </w:p>
          <w:p>
            <w:pPr>
              <w:numPr>
                <w:ilvl w:val="0"/>
                <w:numId w:val="5"/>
              </w:numPr>
              <w:jc w:val="left"/>
              <w:rPr>
                <w:rFonts w:ascii="宋体" w:hAnsi="宋体" w:eastAsia="宋体" w:cs="宋体"/>
                <w:szCs w:val="21"/>
              </w:rPr>
            </w:pPr>
            <w:r>
              <w:rPr>
                <w:rFonts w:hint="eastAsia" w:ascii="宋体" w:hAnsi="宋体" w:eastAsia="宋体" w:cs="宋体"/>
                <w:szCs w:val="21"/>
              </w:rPr>
              <w:t xml:space="preserve">拟投入运维服务团队中的技术支持人员，具有</w:t>
            </w:r>
            <w:r>
              <w:rPr>
                <w:rFonts w:hint="eastAsia" w:ascii="宋体" w:hAnsi="宋体" w:cs="宋体"/>
                <w:sz w:val="21"/>
                <w:szCs w:val="22"/>
              </w:rPr>
              <w:t xml:space="preserve">信息化或计算机类相关证书</w:t>
            </w:r>
            <w:r>
              <w:rPr>
                <w:rFonts w:hint="eastAsia" w:ascii="宋体" w:hAnsi="宋体" w:eastAsia="宋体" w:cs="宋体"/>
                <w:szCs w:val="21"/>
              </w:rPr>
              <w:t xml:space="preserve">，每提供一个人</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p>
          <w:p>
            <w:pPr>
              <w:jc w:val="left"/>
              <w:tabs>
                <w:tab w:val="left" w:pos="312" w:leader="none"/>
              </w:tabs>
              <w:rPr>
                <w:rFonts w:ascii="宋体" w:hAnsi="宋体" w:eastAsia="宋体" w:cs="宋体"/>
                <w:b/>
                <w:szCs w:val="21"/>
              </w:rPr>
            </w:pPr>
            <w:r/>
            <w:bookmarkStart w:id="84" w:name="_GoBack"/>
            <w:r>
              <w:rPr>
                <w:rFonts w:hint="eastAsia" w:ascii="宋体" w:hAnsi="宋体" w:eastAsia="宋体" w:cs="宋体"/>
                <w:b/>
                <w:szCs w:val="21"/>
              </w:rPr>
              <w:t xml:space="preserve">注：投标文件中需提供人员</w:t>
            </w:r>
            <w:r>
              <w:rPr>
                <w:rFonts w:hint="eastAsia" w:ascii="宋体" w:hAnsi="宋体" w:eastAsia="宋体" w:cs="宋体"/>
                <w:b/>
                <w:szCs w:val="21"/>
                <w:lang w:val="en-US" w:eastAsia="zh-CN"/>
              </w:rPr>
              <w:t xml:space="preserve">相关</w:t>
            </w:r>
            <w:r>
              <w:rPr>
                <w:rFonts w:hint="eastAsia" w:ascii="宋体" w:hAnsi="宋体" w:eastAsia="宋体" w:cs="宋体"/>
                <w:b/>
                <w:szCs w:val="21"/>
              </w:rPr>
              <w:t xml:space="preserve">证书扫描件及供应商为相应人员缴纳的近一期社保证明扫描件，如模糊不清或未提供、提供不全、不符则对应项不得分。</w:t>
            </w:r>
            <w:bookmarkEnd w:id="84"/>
            <w:r/>
            <w:r/>
          </w:p>
          <w:p>
            <w:pPr>
              <w:numPr>
                <w:ilvl w:val="0"/>
                <w:numId w:val="5"/>
              </w:numPr>
              <w:jc w:val="left"/>
              <w:rPr>
                <w:rFonts w:ascii="宋体" w:hAnsi="宋体" w:eastAsia="宋体" w:cs="宋体"/>
                <w:szCs w:val="21"/>
              </w:rPr>
            </w:pPr>
            <w:r>
              <w:rPr>
                <w:rFonts w:hint="eastAsia" w:ascii="宋体" w:hAnsi="宋体" w:eastAsia="宋体" w:cs="宋体"/>
                <w:szCs w:val="21"/>
              </w:rPr>
              <w:t xml:space="preserve">拟投入运维服务团队中的电话咨询人员，具有国家测试机构或语委会颁发的普通话水平测试等级证书的，每提供1人得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w:t>
            </w:r>
            <w:r/>
          </w:p>
          <w:p>
            <w:pPr>
              <w:jc w:val="left"/>
              <w:tabs>
                <w:tab w:val="left" w:pos="312" w:leader="none"/>
              </w:tabs>
              <w:rPr>
                <w:rFonts w:ascii="宋体" w:hAnsi="宋体" w:eastAsia="宋体" w:cs="宋体"/>
                <w:szCs w:val="21"/>
              </w:rPr>
            </w:pPr>
            <w:r>
              <w:rPr>
                <w:rFonts w:hint="eastAsia" w:ascii="宋体" w:hAnsi="宋体" w:eastAsia="宋体" w:cs="宋体"/>
                <w:b/>
                <w:szCs w:val="21"/>
              </w:rPr>
              <w:t xml:space="preserve">注：投标文件中需提供人员普通话水平证书扫描件及供应商为相应人员缴纳的近一期社保证明扫描件，如模糊不清或未提供、提供不全、不符则对应项不得分。</w:t>
            </w:r>
            <w:r/>
          </w:p>
        </w:tc>
        <w:tc>
          <w:tcPr>
            <w:tcW w:w="86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12</w:t>
            </w:r>
            <w:r/>
          </w:p>
        </w:tc>
      </w:tr>
      <w:tr>
        <w:trPr>
          <w:jc w:val="center"/>
          <w:trHeight w:val="937"/>
        </w:trPr>
        <w:tc>
          <w:tcPr>
            <w:tcW w:w="1130" w:type="dxa"/>
            <w:vAlign w:val="center"/>
            <w:vMerge w:val="continue"/>
            <w:textDirection w:val="lrTb"/>
            <w:noWrap w:val="false"/>
          </w:tcPr>
          <w:p>
            <w:pPr>
              <w:jc w:val="center"/>
              <w:widowControl/>
              <w:rPr>
                <w:rFonts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r>
            <w:r/>
          </w:p>
        </w:tc>
        <w:tc>
          <w:tcPr>
            <w:tcW w:w="442" w:type="dxa"/>
            <w:vAlign w:val="center"/>
            <w:vMerge w:val="restart"/>
            <w:textDirection w:val="lrTb"/>
            <w:noWrap w:val="false"/>
          </w:tcPr>
          <w:p>
            <w:pPr>
              <w:jc w:val="center"/>
              <w:rPr>
                <w:rFonts w:ascii="宋体" w:hAnsi="宋体" w:eastAsia="宋体" w:cs="宋体"/>
                <w:szCs w:val="21"/>
              </w:rPr>
            </w:pPr>
            <w:r>
              <w:rPr>
                <w:rFonts w:hint="eastAsia" w:ascii="宋体" w:hAnsi="宋体" w:eastAsia="宋体" w:cs="宋体"/>
                <w:szCs w:val="21"/>
              </w:rPr>
              <w:t xml:space="preserve">7</w:t>
            </w:r>
            <w:r/>
          </w:p>
        </w:tc>
        <w:tc>
          <w:tcPr>
            <w:tcW w:w="1627" w:type="dxa"/>
            <w:vAlign w:val="center"/>
            <w:vMerge w:val="restart"/>
            <w:textDirection w:val="lrTb"/>
            <w:noWrap w:val="false"/>
          </w:tcPr>
          <w:p>
            <w:pPr>
              <w:rPr>
                <w:rFonts w:ascii="宋体" w:hAnsi="宋体" w:eastAsia="宋体" w:cs="宋体"/>
                <w:bCs/>
                <w:szCs w:val="21"/>
              </w:rPr>
            </w:pPr>
            <w:r>
              <w:rPr>
                <w:rFonts w:hint="eastAsia" w:ascii="宋体" w:hAnsi="宋体" w:eastAsia="宋体" w:cs="宋体"/>
                <w:szCs w:val="21"/>
              </w:rPr>
              <w:t xml:space="preserve">综合实力</w:t>
            </w:r>
            <w:r/>
          </w:p>
        </w:tc>
        <w:tc>
          <w:tcPr>
            <w:tcW w:w="6023" w:type="dxa"/>
            <w:vAlign w:val="center"/>
            <w:textDirection w:val="lrTb"/>
            <w:noWrap w:val="false"/>
          </w:tcPr>
          <w:p>
            <w:pPr>
              <w:rPr>
                <w:rFonts w:ascii="宋体" w:hAnsi="宋体" w:eastAsia="宋体" w:cs="宋体"/>
                <w:szCs w:val="21"/>
              </w:rPr>
            </w:pPr>
            <w:r>
              <w:rPr>
                <w:rFonts w:hint="eastAsia"/>
              </w:rPr>
              <w:t xml:space="preserve">1.</w:t>
            </w:r>
            <w:r>
              <w:rPr>
                <w:rFonts w:hint="eastAsia" w:ascii="宋体" w:hAnsi="宋体" w:eastAsia="宋体" w:cs="宋体"/>
                <w:szCs w:val="21"/>
              </w:rPr>
              <w:t xml:space="preserve">供应商或数字证书产品原厂商具有</w:t>
            </w:r>
            <w:r>
              <w:rPr>
                <w:rFonts w:hint="eastAsia" w:ascii="宋体" w:hAnsi="宋体" w:cs="宋体"/>
              </w:rPr>
              <w:t xml:space="preserve">与本项目相关的软件著作权登记证书每一张得1分，最高2分。</w:t>
            </w:r>
            <w:r/>
          </w:p>
          <w:p>
            <w:pPr>
              <w:jc w:val="left"/>
              <w:rPr>
                <w:rFonts w:ascii="宋体" w:hAnsi="宋体" w:eastAsia="宋体" w:cs="宋体"/>
                <w:szCs w:val="21"/>
              </w:rPr>
            </w:pPr>
            <w:r>
              <w:rPr>
                <w:rFonts w:hint="eastAsia" w:ascii="宋体" w:hAnsi="宋体" w:eastAsia="宋体" w:cs="宋体"/>
                <w:b/>
                <w:szCs w:val="21"/>
              </w:rPr>
              <w:t xml:space="preserve">注：投标文件中需提供上述证书扫描件，未提供对应项不得分</w:t>
            </w:r>
            <w:r>
              <w:rPr>
                <w:rFonts w:hint="eastAsia" w:ascii="宋体" w:hAnsi="宋体" w:eastAsia="宋体" w:cs="宋体"/>
                <w:szCs w:val="21"/>
              </w:rPr>
              <w:t xml:space="preserve">。</w:t>
            </w:r>
            <w:r/>
          </w:p>
        </w:tc>
        <w:tc>
          <w:tcPr>
            <w:tcW w:w="86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2</w:t>
            </w:r>
            <w:r/>
          </w:p>
        </w:tc>
      </w:tr>
      <w:tr>
        <w:trPr>
          <w:jc w:val="center"/>
          <w:trHeight w:val="1605"/>
        </w:trPr>
        <w:tc>
          <w:tcPr>
            <w:tcW w:w="1130" w:type="dxa"/>
            <w:vAlign w:val="center"/>
            <w:vMerge w:val="continue"/>
            <w:textDirection w:val="lrTb"/>
            <w:noWrap w:val="false"/>
          </w:tcPr>
          <w:p>
            <w:pPr>
              <w:jc w:val="center"/>
              <w:widowControl/>
              <w:rPr>
                <w:rFonts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r>
            <w:r/>
          </w:p>
        </w:tc>
        <w:tc>
          <w:tcPr>
            <w:tcW w:w="442" w:type="dxa"/>
            <w:vAlign w:val="center"/>
            <w:vMerge w:val="continue"/>
            <w:textDirection w:val="lrTb"/>
            <w:noWrap w:val="false"/>
          </w:tcPr>
          <w:p>
            <w:pPr>
              <w:jc w:val="center"/>
              <w:rPr>
                <w:rFonts w:ascii="宋体" w:hAnsi="宋体" w:eastAsia="宋体" w:cs="宋体"/>
                <w:szCs w:val="21"/>
              </w:rPr>
            </w:pPr>
            <w:r>
              <w:rPr>
                <w:rFonts w:ascii="宋体" w:hAnsi="宋体" w:eastAsia="宋体" w:cs="宋体"/>
                <w:szCs w:val="21"/>
              </w:rPr>
            </w:r>
            <w:r/>
          </w:p>
        </w:tc>
        <w:tc>
          <w:tcPr>
            <w:tcW w:w="1627" w:type="dxa"/>
            <w:vAlign w:val="center"/>
            <w:vMerge w:val="continue"/>
            <w:textDirection w:val="lrTb"/>
            <w:noWrap w:val="false"/>
          </w:tcPr>
          <w:p>
            <w:pPr>
              <w:rPr>
                <w:rFonts w:ascii="宋体" w:hAnsi="宋体" w:eastAsia="宋体" w:cs="宋体"/>
                <w:bCs/>
                <w:szCs w:val="21"/>
              </w:rPr>
            </w:pPr>
            <w:r>
              <w:rPr>
                <w:rFonts w:ascii="宋体" w:hAnsi="宋体" w:eastAsia="宋体" w:cs="宋体"/>
                <w:bCs/>
                <w:szCs w:val="21"/>
              </w:rPr>
            </w:r>
            <w:r/>
          </w:p>
        </w:tc>
        <w:tc>
          <w:tcPr>
            <w:tcW w:w="6023"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rPr>
              <w:t xml:space="preserve">2.供应商</w:t>
            </w:r>
            <w:r>
              <w:rPr>
                <w:rFonts w:hint="eastAsia" w:ascii="宋体" w:hAnsi="宋体" w:eastAsia="宋体" w:cs="宋体"/>
                <w:szCs w:val="21"/>
                <w:lang w:val="en-US" w:eastAsia="zh-CN"/>
              </w:rPr>
              <w:t xml:space="preserve">可</w:t>
            </w:r>
            <w:r>
              <w:rPr>
                <w:rFonts w:hint="eastAsia" w:ascii="宋体" w:hAnsi="宋体" w:eastAsia="宋体" w:cs="宋体"/>
                <w:szCs w:val="21"/>
              </w:rPr>
              <w:t xml:space="preserve">提供CA数字证书不见面办理服务（非面对面更新和咨询服务，提供线上更新功能截图和指导证书操作的电话或线上咨询服务）的，或承诺成交后提供上述不见面办理服务的得3分，未提供不得分。</w:t>
            </w:r>
            <w:r/>
          </w:p>
          <w:p>
            <w:pPr>
              <w:numPr>
                <w:ilvl w:val="-1"/>
                <w:numId w:val="0"/>
              </w:numPr>
              <w:jc w:val="left"/>
              <w:widowControl/>
              <w:rPr>
                <w:rFonts w:ascii="宋体" w:hAnsi="宋体" w:eastAsia="宋体" w:cs="宋体"/>
                <w:b/>
                <w:bCs/>
                <w:szCs w:val="21"/>
              </w:rPr>
            </w:pPr>
            <w:r>
              <w:rPr>
                <w:rFonts w:hint="eastAsia" w:ascii="宋体" w:hAnsi="宋体" w:eastAsia="宋体" w:cs="宋体"/>
                <w:b/>
                <w:bCs/>
                <w:szCs w:val="21"/>
              </w:rPr>
              <w:t xml:space="preserve">注：</w:t>
            </w:r>
            <w:r>
              <w:rPr>
                <w:rFonts w:hint="eastAsia" w:ascii="宋体" w:hAnsi="宋体" w:eastAsia="宋体" w:cs="宋体"/>
                <w:b/>
                <w:bCs/>
                <w:szCs w:val="21"/>
              </w:rPr>
              <w:t xml:space="preserve">投标文件中需</w:t>
            </w:r>
            <w:r>
              <w:rPr>
                <w:rFonts w:hint="eastAsia" w:ascii="宋体" w:hAnsi="宋体" w:eastAsia="宋体" w:cs="宋体"/>
                <w:b/>
                <w:bCs/>
                <w:szCs w:val="21"/>
              </w:rPr>
              <w:t xml:space="preserve">提供相关功能截图并加盖响应单位公章或提供承诺函加盖公章，未提供不得分。</w:t>
            </w:r>
            <w:r>
              <w:rPr>
                <w:b/>
                <w:bCs/>
              </w:rPr>
            </w:r>
            <w:r/>
          </w:p>
        </w:tc>
        <w:tc>
          <w:tcPr>
            <w:tcW w:w="860"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val="en-US" w:eastAsia="zh-CN"/>
              </w:rPr>
              <w:t xml:space="preserve">3</w:t>
            </w:r>
            <w:r/>
          </w:p>
        </w:tc>
      </w:tr>
      <w:tr>
        <w:trPr>
          <w:jc w:val="center"/>
          <w:trHeight w:val="856"/>
        </w:trPr>
        <w:tc>
          <w:tcPr>
            <w:tcW w:w="1130" w:type="dxa"/>
            <w:vAlign w:val="center"/>
            <w:vMerge w:val="continue"/>
            <w:textDirection w:val="lrTb"/>
            <w:noWrap w:val="false"/>
          </w:tcPr>
          <w:p>
            <w:pPr>
              <w:jc w:val="center"/>
              <w:widowControl/>
              <w:rPr>
                <w:rFonts w:ascii="宋体" w:hAnsi="宋体" w:eastAsia="宋体" w:cs="宋体"/>
                <w:b/>
                <w:bCs/>
                <w:color w:val="000000" w:themeColor="text1"/>
                <w:szCs w:val="21"/>
                <w14:textFill>
                  <w14:solidFill>
                    <w14:schemeClr w14:val="tx1"/>
                  </w14:solidFill>
                </w14:textFill>
              </w:rPr>
            </w:pPr>
            <w:r>
              <w:rPr>
                <w:rFonts w:ascii="宋体" w:hAnsi="宋体" w:eastAsia="宋体" w:cs="宋体"/>
                <w:b/>
                <w:bCs/>
                <w:color w:val="000000" w:themeColor="text1"/>
                <w:szCs w:val="21"/>
                <w14:textFill>
                  <w14:solidFill>
                    <w14:schemeClr w14:val="tx1"/>
                  </w14:solidFill>
                </w14:textFill>
              </w:rPr>
            </w:r>
            <w:r/>
          </w:p>
        </w:tc>
        <w:tc>
          <w:tcPr>
            <w:tcW w:w="44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8</w:t>
            </w:r>
            <w:r/>
          </w:p>
        </w:tc>
        <w:tc>
          <w:tcPr>
            <w:tcW w:w="162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类似业绩</w:t>
            </w:r>
            <w:r/>
          </w:p>
        </w:tc>
        <w:tc>
          <w:tcPr>
            <w:tcW w:w="6023" w:type="dxa"/>
            <w:vAlign w:val="center"/>
            <w:textDirection w:val="lrTb"/>
            <w:noWrap w:val="false"/>
          </w:tcPr>
          <w:p>
            <w:pPr>
              <w:jc w:val="left"/>
              <w:rPr>
                <w:rFonts w:ascii="宋体" w:hAnsi="宋体" w:eastAsia="宋体" w:cs="宋体"/>
                <w:szCs w:val="21"/>
              </w:rPr>
            </w:pPr>
            <w:r>
              <w:rPr>
                <w:rFonts w:hint="eastAsia" w:ascii="宋体" w:hAnsi="宋体" w:eastAsia="宋体" w:cs="宋体"/>
                <w:szCs w:val="21"/>
              </w:rPr>
              <w:t xml:space="preserve">供应商自2022年1月1日起（以合同签订时间为准）所承接的类似服务业绩，每提供一份业绩得2分，满分10分。</w:t>
            </w:r>
            <w:r/>
          </w:p>
          <w:p>
            <w:pPr>
              <w:widowControl/>
              <w:rPr>
                <w:rFonts w:ascii="宋体" w:hAnsi="宋体" w:eastAsia="宋体" w:cs="宋体"/>
                <w:szCs w:val="21"/>
              </w:rPr>
            </w:pPr>
            <w:r>
              <w:rPr>
                <w:rFonts w:hint="eastAsia" w:ascii="宋体" w:hAnsi="宋体" w:eastAsia="宋体" w:cs="宋体"/>
                <w:b/>
                <w:szCs w:val="21"/>
              </w:rPr>
              <w:t xml:space="preserve">注：</w:t>
            </w:r>
            <w:r>
              <w:rPr>
                <w:rFonts w:hint="eastAsia" w:ascii="宋体" w:hAnsi="宋体" w:eastAsia="宋体" w:cs="宋体"/>
                <w:b/>
                <w:szCs w:val="21"/>
              </w:rPr>
              <w:t xml:space="preserve">投标文件</w:t>
            </w:r>
            <w:r>
              <w:rPr>
                <w:rFonts w:hint="eastAsia" w:ascii="宋体" w:hAnsi="宋体" w:eastAsia="宋体" w:cs="宋体"/>
                <w:b/>
                <w:szCs w:val="21"/>
              </w:rPr>
              <w:t xml:space="preserve">中必须提供相关合同扫描件及合同期内任意一期发票，未提供或提供不全、不符则对应项不得分。</w:t>
            </w:r>
            <w:r/>
          </w:p>
        </w:tc>
        <w:tc>
          <w:tcPr>
            <w:tcW w:w="860"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10</w:t>
            </w:r>
            <w:r/>
          </w:p>
        </w:tc>
      </w:tr>
    </w:tbl>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针对评分标准中评分的每一条，供应商在投标文件中均应提供相关资料的清晰扫描件并作出相应说明供评委评判，未提供或提供不完整的视为不具备该项得分的条件。</w:t>
      </w:r>
      <w:r/>
    </w:p>
    <w:p>
      <w:pPr>
        <w:ind w:firstLine="482"/>
        <w:spacing w:line="360" w:lineRule="auto"/>
        <w:rPr>
          <w:rFonts w:ascii="宋体" w:hAnsi="宋体" w:eastAsia="宋体" w:cs="宋体"/>
          <w:b/>
          <w:bCs/>
          <w:sz w:val="24"/>
          <w:szCs w:val="24"/>
        </w:rPr>
      </w:pPr>
      <w:r/>
      <w:bookmarkStart w:id="82" w:name="_Toc48723925"/>
      <w:r/>
      <w:bookmarkStart w:id="83" w:name="_Toc105940243"/>
      <w:r>
        <w:rPr>
          <w:rFonts w:hint="eastAsia" w:ascii="宋体" w:hAnsi="宋体" w:eastAsia="宋体" w:cs="宋体"/>
          <w:b/>
          <w:bCs/>
          <w:sz w:val="24"/>
          <w:szCs w:val="24"/>
        </w:rPr>
        <w:t xml:space="preserve">提供的各种证书、资质必须在有效期内，否则不得分。</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highlight w:val="none"/>
        </w:rPr>
        <w:t xml:space="preserve">三、政府采购政策</w:t>
      </w:r>
      <w:r/>
    </w:p>
    <w:p>
      <w:pPr>
        <w:ind w:firstLine="482"/>
        <w:spacing w:line="360" w:lineRule="auto"/>
        <w:rPr>
          <w:rFonts w:ascii="宋体" w:hAnsi="宋体" w:eastAsia="宋体" w:cs="仿宋"/>
          <w:sz w:val="24"/>
          <w:szCs w:val="24"/>
        </w:rPr>
      </w:pPr>
      <w:r>
        <w:rPr>
          <w:rFonts w:hint="eastAsia" w:ascii="宋体" w:hAnsi="宋体" w:eastAsia="宋体" w:cs="宋体"/>
          <w:b/>
          <w:bCs/>
          <w:sz w:val="24"/>
          <w:szCs w:val="24"/>
        </w:rPr>
        <w:t xml:space="preserve">预留份额面向中小企业采购适用：</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（一）中、小企业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1、本项目属于专门面向中小企业的项目。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2、本项目采购标的对应的中小企业划分标准所属行业为软件和信息技术服务业，承接服务的供应商应为中小微企业、监狱企业、残疾人福利性单位。</w:t>
      </w:r>
      <w:r>
        <w:rPr>
          <w:rFonts w:hint="eastAsia" w:ascii="宋体" w:hAnsi="宋体" w:eastAsia="宋体" w:cs="宋体"/>
          <w:sz w:val="24"/>
          <w:szCs w:val="24"/>
          <w:lang w:val="zh-CN"/>
        </w:rPr>
        <w:t xml:space="preserve">中小微企业划型标准根据《中小企业划型标准规定》（工信部联企业【2011】300号）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6、若供应商提供的《中小企业声明函》为虚假声明则视同提供虚假材料，按政府采购相关规定处理并报请政府监管部门给予行政处罚。</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（二）残疾人福利性单位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（三）监狱企业</w:t>
      </w:r>
      <w:r/>
    </w:p>
    <w:p>
      <w:pPr>
        <w:ind w:firstLine="480"/>
        <w:spacing w:line="360" w:lineRule="auto"/>
        <w:rPr>
          <w:rFonts w:ascii="宋体" w:hAnsi="宋体" w:eastAsia="宋体" w:cs="宋体"/>
          <w:b/>
          <w:bCs/>
          <w:sz w:val="24"/>
          <w:szCs w:val="24"/>
        </w:rPr>
      </w:pPr>
      <w:r>
        <w:rPr>
          <w:rFonts w:hint="eastAsia" w:ascii="宋体" w:hAnsi="宋体" w:eastAsia="宋体" w:cs="宋体"/>
          <w:sz w:val="24"/>
          <w:szCs w:val="24"/>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pStyle w:val="790"/>
        <w:rPr>
          <w:rFonts w:ascii="宋体" w:hAnsi="宋体" w:eastAsia="宋体" w:cs="宋体"/>
        </w:rPr>
      </w:pPr>
      <w:r>
        <w:rPr>
          <w:rFonts w:ascii="宋体" w:hAnsi="宋体" w:eastAsia="宋体" w:cs="宋体"/>
        </w:rPr>
      </w:r>
      <w:r/>
    </w:p>
    <w:p>
      <w:pPr>
        <w:pStyle w:val="790"/>
        <w:rPr>
          <w:rFonts w:ascii="宋体" w:hAnsi="宋体" w:eastAsia="宋体" w:cs="宋体"/>
          <w:szCs w:val="24"/>
        </w:rPr>
      </w:pPr>
      <w:r>
        <w:rPr>
          <w:rFonts w:ascii="宋体" w:hAnsi="宋体" w:eastAsia="宋体" w:cs="宋体"/>
          <w:szCs w:val="24"/>
        </w:rPr>
      </w:r>
      <w:r/>
    </w:p>
    <w:p>
      <w:pPr>
        <w:jc w:val="left"/>
        <w:rPr>
          <w:rFonts w:ascii="宋体" w:hAnsi="宋体" w:eastAsia="宋体" w:cs="宋体"/>
          <w:sz w:val="24"/>
          <w:szCs w:val="24"/>
        </w:rPr>
      </w:pPr>
      <w:r>
        <w:rPr>
          <w:rFonts w:ascii="宋体" w:hAnsi="宋体" w:eastAsia="宋体" w:cs="宋体"/>
          <w:sz w:val="24"/>
          <w:szCs w:val="24"/>
        </w:rPr>
      </w:r>
      <w:r/>
    </w:p>
    <w:p>
      <w:pPr>
        <w:pStyle w:val="790"/>
        <w:jc w:val="left"/>
        <w:rPr>
          <w:rFonts w:ascii="宋体" w:hAnsi="宋体" w:eastAsia="宋体" w:cs="宋体"/>
          <w:szCs w:val="24"/>
        </w:rPr>
      </w:pPr>
      <w:r>
        <w:rPr>
          <w:rFonts w:ascii="宋体" w:hAnsi="宋体" w:eastAsia="宋体" w:cs="宋体"/>
          <w:szCs w:val="24"/>
        </w:rPr>
      </w:r>
      <w:r/>
    </w:p>
    <w:p>
      <w:pPr>
        <w:jc w:val="left"/>
        <w:rPr>
          <w:rFonts w:ascii="宋体" w:hAnsi="宋体" w:eastAsia="宋体" w:cs="宋体"/>
          <w:sz w:val="24"/>
          <w:szCs w:val="24"/>
        </w:rPr>
      </w:pPr>
      <w:r>
        <w:rPr>
          <w:rFonts w:ascii="宋体" w:hAnsi="宋体" w:eastAsia="宋体" w:cs="宋体"/>
          <w:sz w:val="24"/>
          <w:szCs w:val="24"/>
        </w:rPr>
      </w:r>
      <w:r/>
    </w:p>
    <w:p>
      <w:pPr>
        <w:pStyle w:val="790"/>
        <w:jc w:val="left"/>
        <w:rPr>
          <w:rFonts w:ascii="宋体" w:hAnsi="宋体" w:eastAsia="宋体" w:cs="宋体"/>
          <w:szCs w:val="24"/>
        </w:rPr>
      </w:pPr>
      <w:r>
        <w:rPr>
          <w:rFonts w:ascii="宋体" w:hAnsi="宋体" w:eastAsia="宋体" w:cs="宋体"/>
          <w:szCs w:val="24"/>
        </w:rPr>
      </w:r>
      <w:r/>
    </w:p>
    <w:p>
      <w:pPr>
        <w:jc w:val="left"/>
        <w:rPr>
          <w:rFonts w:ascii="宋体" w:hAnsi="宋体" w:eastAsia="宋体" w:cs="宋体"/>
          <w:sz w:val="24"/>
          <w:szCs w:val="24"/>
        </w:rPr>
      </w:pPr>
      <w:r>
        <w:rPr>
          <w:rFonts w:ascii="宋体" w:hAnsi="宋体" w:eastAsia="宋体" w:cs="宋体"/>
          <w:sz w:val="24"/>
          <w:szCs w:val="24"/>
        </w:rPr>
      </w:r>
      <w:r/>
    </w:p>
    <w:p>
      <w:pPr>
        <w:pStyle w:val="790"/>
        <w:jc w:val="left"/>
        <w:rPr>
          <w:rFonts w:ascii="宋体" w:hAnsi="宋体" w:eastAsia="宋体" w:cs="宋体"/>
          <w:szCs w:val="24"/>
        </w:rPr>
      </w:pPr>
      <w:r>
        <w:rPr>
          <w:rFonts w:ascii="宋体" w:hAnsi="宋体" w:eastAsia="宋体" w:cs="宋体"/>
          <w:szCs w:val="24"/>
        </w:rPr>
      </w:r>
      <w:r/>
    </w:p>
    <w:p>
      <w:pPr>
        <w:jc w:val="left"/>
        <w:rPr>
          <w:rFonts w:ascii="宋体" w:hAnsi="宋体" w:eastAsia="宋体" w:cs="宋体"/>
        </w:rPr>
      </w:pPr>
      <w:r>
        <w:rPr>
          <w:rFonts w:ascii="宋体" w:hAnsi="宋体" w:eastAsia="宋体" w:cs="宋体"/>
        </w:rPr>
      </w:r>
      <w:r/>
    </w:p>
    <w:p>
      <w:pPr>
        <w:jc w:val="center"/>
        <w:keepLines/>
        <w:keepNext/>
        <w:spacing w:before="340" w:after="330" w:line="360" w:lineRule="auto"/>
        <w:rPr>
          <w:rFonts w:ascii="宋体" w:hAnsi="宋体" w:eastAsia="宋体" w:cs="宋体"/>
        </w:rPr>
        <w:outlineLvl w:val="0"/>
      </w:pPr>
      <w:r>
        <w:rPr>
          <w:rFonts w:hint="eastAsia" w:ascii="宋体" w:hAnsi="宋体" w:eastAsia="宋体" w:cs="宋体"/>
          <w:b/>
          <w:sz w:val="52"/>
          <w:szCs w:val="20"/>
          <w:shd w:val="clear" w:color="auto" w:fill="ffffff"/>
        </w:rPr>
        <w:t xml:space="preserve">第七章 附件</w:t>
      </w:r>
      <w:bookmarkEnd w:id="82"/>
      <w:r/>
      <w:bookmarkEnd w:id="83"/>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附件1：政府采购合同信用融资政策告知函</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附件2：中小企业相关要求</w:t>
      </w:r>
      <w:r/>
    </w:p>
    <w:p>
      <w:pPr>
        <w:spacing w:line="360" w:lineRule="auto"/>
        <w:rPr>
          <w:rFonts w:ascii="宋体" w:hAnsi="宋体" w:eastAsia="宋体" w:cs="宋体"/>
          <w:b/>
          <w:sz w:val="24"/>
          <w:szCs w:val="24"/>
        </w:rPr>
      </w:pPr>
      <w:r>
        <w:rPr>
          <w:rFonts w:hint="eastAsia" w:ascii="宋体" w:hAnsi="宋体" w:eastAsia="宋体" w:cs="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spacing w:line="360" w:lineRule="auto"/>
        <w:rPr>
          <w:rFonts w:ascii="宋体" w:hAnsi="宋体" w:eastAsia="宋体" w:cs="宋体"/>
          <w:b/>
          <w:bCs/>
          <w:sz w:val="24"/>
          <w:szCs w:val="24"/>
        </w:rPr>
      </w:pPr>
      <w:r>
        <w:rPr>
          <w:rFonts w:ascii="宋体" w:hAnsi="宋体" w:eastAsia="宋体" w:cs="宋体"/>
          <w:b/>
          <w:bCs/>
          <w:sz w:val="24"/>
          <w:szCs w:val="24"/>
        </w:rPr>
      </w:r>
      <w:r/>
    </w:p>
    <w:p>
      <w:pPr>
        <w:rPr>
          <w:rFonts w:ascii="宋体" w:hAnsi="宋体" w:eastAsia="宋体" w:cs="宋体"/>
        </w:rPr>
      </w:pPr>
      <w:r>
        <w:rPr>
          <w:rFonts w:hint="eastAsia" w:ascii="宋体" w:hAnsi="宋体" w:eastAsia="宋体" w:cs="宋体"/>
        </w:rPr>
        <w:br w:type="page" w:clear="all"/>
      </w:r>
      <w:r/>
    </w:p>
    <w:p>
      <w:pPr>
        <w:jc w:val="left"/>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附件1：</w:t>
      </w:r>
      <w:r/>
    </w:p>
    <w:p>
      <w:pPr>
        <w:jc w:val="center"/>
        <w:spacing w:line="360" w:lineRule="auto"/>
        <w:widowControl/>
        <w:rPr>
          <w:rFonts w:ascii="宋体" w:hAnsi="宋体" w:eastAsia="宋体" w:cs="宋体"/>
          <w:b/>
          <w:sz w:val="24"/>
          <w:szCs w:val="24"/>
        </w:rPr>
      </w:pPr>
      <w:r>
        <w:rPr>
          <w:rFonts w:hint="eastAsia" w:ascii="宋体" w:hAnsi="宋体" w:eastAsia="宋体" w:cs="宋体"/>
          <w:b/>
          <w:sz w:val="28"/>
          <w:szCs w:val="24"/>
        </w:rPr>
        <w:t xml:space="preserve">政府采购合同信用融资政策告知函</w:t>
      </w:r>
      <w:r/>
    </w:p>
    <w:p>
      <w:pPr>
        <w:ind w:firstLine="480"/>
        <w:spacing w:line="360" w:lineRule="auto"/>
        <w:widowControl/>
        <w:rPr>
          <w:rFonts w:ascii="宋体" w:hAnsi="宋体" w:eastAsia="宋体" w:cs="宋体"/>
          <w:sz w:val="24"/>
          <w:szCs w:val="24"/>
        </w:rPr>
      </w:pPr>
      <w:r>
        <w:rPr>
          <w:rFonts w:ascii="宋体" w:hAnsi="宋体" w:eastAsia="宋体" w:cs="宋体"/>
          <w:sz w:val="24"/>
          <w:szCs w:val="24"/>
        </w:rPr>
      </w:r>
      <w:r/>
    </w:p>
    <w:p>
      <w:pPr>
        <w:spacing w:line="360" w:lineRule="auto"/>
        <w:widowControl/>
        <w:rPr>
          <w:rFonts w:ascii="宋体" w:hAnsi="宋体" w:eastAsia="宋体" w:cs="宋体"/>
          <w:sz w:val="24"/>
          <w:szCs w:val="24"/>
        </w:rPr>
      </w:pPr>
      <w:r>
        <w:rPr>
          <w:rFonts w:hint="eastAsia" w:ascii="宋体" w:hAnsi="宋体" w:eastAsia="宋体" w:cs="宋体"/>
          <w:sz w:val="24"/>
          <w:szCs w:val="24"/>
        </w:rPr>
        <w:t xml:space="preserve">各政府采购供应商：</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欢迎贵公司参加苏州市政府采购活动！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pStyle w:val="1048"/>
        <w:ind w:firstLine="0"/>
        <w:jc w:val="left"/>
        <w:rPr>
          <w:rFonts w:ascii="宋体" w:hAnsi="宋体" w:eastAsia="宋体" w:cs="宋体"/>
          <w:b/>
          <w:bCs/>
        </w:rPr>
      </w:pPr>
      <w:r>
        <w:rPr>
          <w:rFonts w:hint="eastAsia" w:ascii="宋体" w:hAnsi="宋体" w:eastAsia="宋体" w:cs="宋体"/>
          <w:b/>
          <w:bCs/>
        </w:rPr>
        <w:t xml:space="preserve">附件2：</w:t>
      </w:r>
      <w:r/>
    </w:p>
    <w:p>
      <w:pPr>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中小企业相关要求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sz w:val="24"/>
          <w:szCs w:val="24"/>
        </w:rPr>
        <w:t xml:space="preserve">服务类项目中供应商若使用退休人员，将不享受相应扶持政策。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2.《中小企业声明函》中所填的行业应与本采购标的对应的中小企业划分标准所属行业一致，不一致的不可享受相应政策优惠。</w:t>
      </w:r>
      <w:r>
        <w:rPr>
          <w:rFonts w:hint="eastAsia" w:ascii="宋体" w:hAnsi="宋体" w:eastAsia="宋体" w:cs="宋体"/>
          <w:b/>
          <w:sz w:val="24"/>
          <w:szCs w:val="24"/>
        </w:rPr>
        <w:t xml:space="preserve">本采购标的对应的中小企业划分标准所属行业，以采购文件中具体规定为准。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sz w:val="24"/>
          <w:szCs w:val="24"/>
        </w:rPr>
        <w:t xml:space="preserve">如未对（中型企业、小型企业、微型企业）进行勾选，视同非中小微企业，不可享受相应扶持政策</w:t>
      </w:r>
      <w:r>
        <w:rPr>
          <w:rFonts w:hint="eastAsia" w:ascii="宋体" w:hAnsi="宋体" w:eastAsia="宋体" w:cs="宋体"/>
          <w:sz w:val="24"/>
          <w:szCs w:val="24"/>
        </w:rPr>
        <w:t xml:space="preserve">。</w:t>
      </w:r>
      <w:r/>
    </w:p>
    <w:p>
      <w:pPr>
        <w:ind w:firstLine="480"/>
        <w:spacing w:line="360" w:lineRule="auto"/>
        <w:rPr>
          <w:rFonts w:ascii="宋体" w:hAnsi="宋体" w:eastAsia="宋体" w:cs="宋体"/>
          <w:b/>
        </w:rPr>
      </w:pPr>
      <w:r>
        <w:rPr>
          <w:rFonts w:hint="eastAsia" w:ascii="宋体" w:hAnsi="宋体" w:eastAsia="宋体" w:cs="宋体"/>
          <w:sz w:val="24"/>
          <w:szCs w:val="24"/>
        </w:rPr>
        <w:t xml:space="preserve">4.中标（成交）单位为中小企业的，《中小企业声明函》将随中标（成交）结果同时公告。</w:t>
      </w:r>
      <w:r>
        <w:rPr>
          <w:rFonts w:hint="eastAsia" w:ascii="宋体" w:hAnsi="宋体" w:eastAsia="宋体" w:cs="宋体"/>
          <w:b/>
        </w:rPr>
        <w:br w:type="page" w:clear="all"/>
      </w:r>
      <w:r/>
    </w:p>
    <w:p>
      <w:pPr>
        <w:pStyle w:val="1048"/>
        <w:ind w:firstLine="0"/>
        <w:jc w:val="left"/>
        <w:rPr>
          <w:rFonts w:ascii="宋体" w:hAnsi="宋体" w:eastAsia="宋体" w:cs="宋体"/>
          <w:b/>
          <w:bCs/>
        </w:rPr>
      </w:pPr>
      <w:r>
        <w:rPr>
          <w:rFonts w:hint="eastAsia" w:ascii="宋体" w:hAnsi="宋体" w:eastAsia="宋体" w:cs="宋体"/>
          <w:b/>
          <w:bCs/>
        </w:rPr>
        <w:t xml:space="preserve">附件3：</w:t>
      </w:r>
      <w:r/>
    </w:p>
    <w:p>
      <w:pPr>
        <w:pStyle w:val="1048"/>
        <w:ind w:firstLine="0"/>
        <w:jc w:val="center"/>
        <w:rPr>
          <w:rFonts w:ascii="宋体" w:hAnsi="宋体" w:eastAsia="宋体" w:cs="宋体"/>
          <w:b/>
          <w:bCs/>
        </w:rPr>
      </w:pPr>
      <w:r>
        <w:rPr>
          <w:rFonts w:hint="eastAsia" w:ascii="宋体" w:hAnsi="宋体" w:eastAsia="宋体" w:cs="宋体"/>
          <w:b/>
          <w:bCs/>
        </w:rPr>
        <w:t xml:space="preserve">中小企业划型标准规定</w:t>
      </w:r>
      <w:r>
        <w:rPr>
          <w:rFonts w:hint="eastAsia" w:ascii="宋体" w:hAnsi="宋体" w:eastAsia="宋体" w:cs="宋体"/>
          <w:b/>
        </w:rPr>
        <w:t xml:space="preserve">（工信部联企业〔2011〕300号）</w:t>
      </w:r>
      <w:r/>
    </w:p>
    <w:p>
      <w:pPr>
        <w:ind w:firstLine="422"/>
        <w:spacing w:before="180" w:line="240" w:lineRule="exact"/>
        <w:rPr>
          <w:rFonts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w:t>
      </w:r>
      <w:r/>
    </w:p>
    <w:p>
      <w:pPr>
        <w:ind w:firstLine="210"/>
        <w:spacing w:before="180" w:line="240" w:lineRule="exact"/>
        <w:rPr>
          <w:rFonts w:ascii="宋体" w:hAnsi="宋体" w:eastAsia="宋体" w:cs="宋体"/>
        </w:rPr>
      </w:pPr>
      <w:r>
        <w:rPr>
          <w:rFonts w:hint="eastAsia" w:ascii="宋体" w:hAnsi="宋体" w:eastAsia="宋体" w:cs="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rPr>
          <w:rFonts w:ascii="宋体" w:hAnsi="宋体" w:eastAsia="宋体" w:cs="宋体"/>
          <w:b/>
          <w:bCs/>
          <w:sz w:val="24"/>
          <w:szCs w:val="20"/>
          <w:shd w:val="clear" w:color="auto" w:fill="ffffff"/>
        </w:rPr>
      </w:pPr>
      <w:r>
        <w:rPr>
          <w:rFonts w:ascii="宋体" w:hAnsi="宋体" w:eastAsia="宋体" w:cs="宋体"/>
          <w:b/>
          <w:bCs/>
          <w:sz w:val="24"/>
          <w:szCs w:val="20"/>
          <w:shd w:val="clear" w:color="auto" w:fill="ffffff"/>
        </w:rPr>
      </w:r>
      <w:r/>
    </w:p>
    <w:p>
      <w:pPr>
        <w:rPr>
          <w:rFonts w:ascii="宋体" w:hAnsi="宋体" w:eastAsia="宋体" w:cs="宋体"/>
          <w:b/>
          <w:bCs/>
          <w:sz w:val="24"/>
          <w:szCs w:val="20"/>
          <w:shd w:val="clear" w:color="auto" w:fill="ffffff"/>
        </w:rPr>
      </w:pPr>
      <w:r>
        <w:rPr>
          <w:rFonts w:ascii="宋体" w:hAnsi="宋体" w:eastAsia="宋体" w:cs="宋体"/>
          <w:b/>
          <w:bCs/>
          <w:sz w:val="24"/>
          <w:szCs w:val="20"/>
          <w:shd w:val="clear" w:color="auto" w:fill="ffffff"/>
        </w:rPr>
      </w:r>
      <w:r/>
    </w:p>
    <w:p>
      <w:pPr>
        <w:jc w:val="right"/>
        <w:rPr>
          <w:rFonts w:ascii="宋体" w:hAnsi="宋体" w:eastAsia="宋体" w:cs="宋体"/>
          <w:b/>
          <w:bCs/>
          <w:sz w:val="24"/>
          <w:szCs w:val="20"/>
          <w:shd w:val="clear" w:color="auto" w:fill="ffffff"/>
        </w:rPr>
      </w:pPr>
      <w:r>
        <w:rPr>
          <w:rFonts w:ascii="宋体" w:hAnsi="宋体" w:eastAsia="宋体" w:cs="宋体"/>
          <w:b/>
          <w:bCs/>
          <w:sz w:val="24"/>
          <w:szCs w:val="20"/>
          <w:shd w:val="clear" w:color="auto" w:fill="ffffff"/>
        </w:rPr>
      </w:r>
      <w:r/>
    </w:p>
    <w:p>
      <w:pPr>
        <w:jc w:val="right"/>
        <w:rPr>
          <w:rFonts w:ascii="宋体" w:hAnsi="宋体" w:eastAsia="宋体" w:cs="宋体"/>
          <w:b/>
          <w:bCs/>
        </w:rPr>
      </w:pPr>
      <w:r>
        <w:rPr>
          <w:rFonts w:hint="eastAsia" w:ascii="宋体" w:hAnsi="宋体" w:eastAsia="宋体" w:cs="宋体"/>
          <w:b/>
          <w:bCs/>
          <w:sz w:val="24"/>
          <w:szCs w:val="20"/>
          <w:shd w:val="clear" w:color="auto" w:fill="ffffff"/>
        </w:rPr>
        <w:t xml:space="preserve">（全文完）</w:t>
      </w:r>
      <w:r/>
    </w:p>
    <w:sectPr>
      <w:headerReference w:type="default" r:id="rId12"/>
      <w:footerReference w:type="default" r:id="rId16"/>
      <w:footnotePr/>
      <w:endnotePr/>
      <w:type w:val="nextPage"/>
      <w:pgSz w:w="11906" w:h="16838" w:orient="portrait"/>
      <w:pgMar w:top="1134" w:right="1134" w:bottom="1134" w:left="1134" w:header="567" w:footer="56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pStyle w:val="811"/>
                          </w:p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1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rFonts w:hint="eastAsia"/>
      </w:rPr>
      <w:t xml:space="preserve">第</w:t>
    </w:r>
    <w:sdt>
      <w:sdtPr>
        <w15:appearance w15:val="boundingBox"/>
        <w:id w:val="1689094317"/>
        <w:rPr/>
      </w:sdtPr>
      <w:sdtContent>
        <w:r>
          <w:fldChar w:fldCharType="begin"/>
        </w:r>
        <w:r>
          <w:instrText xml:space="preserve">PAGE   \* MERGEFORMAT</w:instrText>
        </w:r>
        <w:r>
          <w:fldChar w:fldCharType="separate"/>
        </w:r>
        <w:r>
          <w:rPr>
            <w:lang w:val="zh-CN"/>
          </w:rPr>
          <w:t xml:space="preserve">1</w:t>
        </w:r>
        <w:r>
          <w:rPr>
            <w:lang w:val="zh-CN"/>
          </w:rPr>
          <w:fldChar w:fldCharType="end"/>
        </w:r>
        <w:r>
          <w:rPr>
            <w:rFonts w:hint="eastAsia"/>
          </w:rPr>
          <w:t xml:space="preserve">页</w:t>
        </w:r>
      </w:sdtContent>
    </w:sd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both"/>
      <w:rPr>
        <w:rFonts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both"/>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both"/>
      <w:rPr>
        <w:rFonts w:hint="default" w:ascii="宋体" w:hAnsi="宋体" w:eastAsia="宋体"/>
        <w:lang w:val="en-US" w:eastAsia="zh-CN"/>
      </w:rPr>
    </w:pPr>
    <w:r>
      <w:rPr>
        <w:rFonts w:hint="eastAsia" w:ascii="宋体" w:hAnsi="宋体" w:eastAsia="宋体"/>
      </w:rPr>
      <w:t xml:space="preserve">政府采购招标文件                                                         标号：JSZC-320591-SZCH-G2025-00</w:t>
    </w:r>
    <w:r>
      <w:rPr>
        <w:rFonts w:hint="eastAsia" w:ascii="宋体" w:hAnsi="宋体" w:eastAsia="宋体"/>
        <w:lang w:val="en-US" w:eastAsia="zh-CN"/>
      </w:rPr>
      <w:t xml:space="preserve">83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1077"/>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52"/>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name w:val="TOC Heading"/>
    <w:uiPriority w:val="39"/>
    <w:unhideWhenUsed/>
  </w:style>
  <w:style w:type="paragraph" w:styleId="778" w:default="1">
    <w:name w:val="Normal"/>
    <w:next w:val="79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79">
    <w:name w:val="Heading 1"/>
    <w:basedOn w:val="778"/>
    <w:next w:val="778"/>
    <w:link w:val="1014"/>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80">
    <w:name w:val="Heading 2"/>
    <w:basedOn w:val="778"/>
    <w:next w:val="778"/>
    <w:link w:val="1015"/>
    <w:uiPriority w:val="0"/>
    <w:qFormat/>
    <w:pPr>
      <w:jc w:val="left"/>
      <w:keepLines/>
      <w:keepNext/>
      <w:outlineLvl w:val="1"/>
    </w:pPr>
    <w:rPr>
      <w:rFonts w:ascii="宋体" w:hAnsi="宋体" w:eastAsia="楷体_GB2312" w:cs="Times New Roman"/>
      <w:b/>
      <w:sz w:val="26"/>
      <w:szCs w:val="20"/>
    </w:rPr>
  </w:style>
  <w:style w:type="paragraph" w:styleId="781">
    <w:name w:val="Heading 3"/>
    <w:basedOn w:val="778"/>
    <w:next w:val="778"/>
    <w:link w:val="1016"/>
    <w:uiPriority w:val="0"/>
    <w:qFormat/>
    <w:pPr>
      <w:jc w:val="left"/>
      <w:keepLines/>
      <w:keepNext/>
      <w:outlineLvl w:val="2"/>
    </w:pPr>
    <w:rPr>
      <w:rFonts w:ascii="Calibri" w:hAnsi="Calibri" w:eastAsia="楷体_GB2312" w:cs="Times New Roman"/>
      <w:b/>
      <w:sz w:val="26"/>
      <w:szCs w:val="20"/>
    </w:rPr>
  </w:style>
  <w:style w:type="paragraph" w:styleId="782">
    <w:name w:val="Heading 4"/>
    <w:basedOn w:val="778"/>
    <w:next w:val="778"/>
    <w:link w:val="1017"/>
    <w:uiPriority w:val="0"/>
    <w:qFormat/>
    <w:pPr>
      <w:keepLines/>
      <w:keepNext/>
      <w:spacing w:before="280" w:after="290" w:line="376" w:lineRule="auto"/>
      <w:outlineLvl w:val="3"/>
    </w:pPr>
    <w:rPr>
      <w:rFonts w:ascii="Arial" w:hAnsi="Arial" w:eastAsia="黑体" w:cs="Times New Roman"/>
      <w:b/>
      <w:bCs/>
      <w:sz w:val="28"/>
      <w:szCs w:val="28"/>
    </w:rPr>
  </w:style>
  <w:style w:type="paragraph" w:styleId="783">
    <w:name w:val="Heading 5"/>
    <w:basedOn w:val="778"/>
    <w:next w:val="778"/>
    <w:link w:val="1018"/>
    <w:uiPriority w:val="0"/>
    <w:qFormat/>
    <w:pPr>
      <w:keepNext/>
      <w:outlineLvl w:val="4"/>
    </w:pPr>
    <w:rPr>
      <w:rFonts w:ascii="宋体" w:hAnsi="宋体" w:eastAsia="宋体" w:cs="Times New Roman"/>
      <w:color w:val="000000"/>
      <w:sz w:val="28"/>
      <w:szCs w:val="20"/>
    </w:rPr>
  </w:style>
  <w:style w:type="paragraph" w:styleId="784">
    <w:name w:val="Heading 6"/>
    <w:basedOn w:val="778"/>
    <w:next w:val="778"/>
    <w:link w:val="1019"/>
    <w:uiPriority w:val="0"/>
    <w:qFormat/>
    <w:pPr>
      <w:keepNext/>
      <w:outlineLvl w:val="5"/>
    </w:pPr>
    <w:rPr>
      <w:rFonts w:ascii="宋体" w:hAnsi="宋体" w:eastAsia="宋体" w:cs="Times New Roman"/>
      <w:sz w:val="28"/>
      <w:szCs w:val="20"/>
    </w:rPr>
  </w:style>
  <w:style w:type="paragraph" w:styleId="785">
    <w:name w:val="Heading 7"/>
    <w:basedOn w:val="778"/>
    <w:next w:val="778"/>
    <w:link w:val="872"/>
    <w:uiPriority w:val="9"/>
    <w:unhideWhenUsed/>
    <w:qFormat/>
    <w:pPr>
      <w:keepLines/>
      <w:keepNext/>
      <w:spacing w:before="320" w:after="200"/>
      <w:outlineLvl w:val="6"/>
    </w:pPr>
    <w:rPr>
      <w:rFonts w:ascii="Arial" w:hAnsi="Arial" w:eastAsia="Arial" w:cs="Arial"/>
      <w:b/>
      <w:bCs/>
      <w:i/>
      <w:iCs/>
      <w:sz w:val="22"/>
    </w:rPr>
  </w:style>
  <w:style w:type="paragraph" w:styleId="786">
    <w:name w:val="Heading 8"/>
    <w:basedOn w:val="778"/>
    <w:next w:val="778"/>
    <w:link w:val="873"/>
    <w:uiPriority w:val="9"/>
    <w:unhideWhenUsed/>
    <w:qFormat/>
    <w:pPr>
      <w:keepLines/>
      <w:keepNext/>
      <w:spacing w:before="320" w:after="200"/>
      <w:outlineLvl w:val="7"/>
    </w:pPr>
    <w:rPr>
      <w:rFonts w:ascii="Arial" w:hAnsi="Arial" w:eastAsia="Arial" w:cs="Arial"/>
      <w:i/>
      <w:iCs/>
      <w:sz w:val="22"/>
    </w:rPr>
  </w:style>
  <w:style w:type="paragraph" w:styleId="787">
    <w:name w:val="Heading 9"/>
    <w:basedOn w:val="778"/>
    <w:next w:val="778"/>
    <w:link w:val="874"/>
    <w:uiPriority w:val="9"/>
    <w:unhideWhenUsed/>
    <w:qFormat/>
    <w:pPr>
      <w:keepLines/>
      <w:keepNext/>
      <w:spacing w:before="320" w:after="200"/>
      <w:outlineLvl w:val="8"/>
    </w:pPr>
    <w:rPr>
      <w:rFonts w:ascii="Arial" w:hAnsi="Arial" w:eastAsia="Arial" w:cs="Arial"/>
      <w:i/>
      <w:iCs/>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Body Text Indent"/>
    <w:basedOn w:val="778"/>
    <w:next w:val="778"/>
    <w:link w:val="1024"/>
    <w:uiPriority w:val="99"/>
    <w:qFormat/>
    <w:pPr>
      <w:ind w:left="570"/>
      <w:spacing w:line="520" w:lineRule="exact"/>
    </w:pPr>
    <w:rPr>
      <w:rFonts w:ascii="方正仿宋简体" w:hAnsi="创艺简仿宋" w:eastAsia="方正仿宋简体" w:cs="Times New Roman"/>
      <w:sz w:val="24"/>
      <w:szCs w:val="20"/>
    </w:rPr>
  </w:style>
  <w:style w:type="paragraph" w:styleId="791">
    <w:name w:val="toc 7"/>
    <w:basedOn w:val="778"/>
    <w:next w:val="778"/>
    <w:uiPriority w:val="0"/>
    <w:qFormat/>
    <w:pPr>
      <w:ind w:left="2520"/>
    </w:pPr>
    <w:rPr>
      <w:rFonts w:ascii="Calibri" w:hAnsi="Calibri" w:eastAsia="楷体_GB2312" w:cs="Times New Roman"/>
      <w:sz w:val="26"/>
      <w:szCs w:val="20"/>
    </w:rPr>
  </w:style>
  <w:style w:type="paragraph" w:styleId="792">
    <w:name w:val="index 8"/>
    <w:basedOn w:val="778"/>
    <w:next w:val="778"/>
    <w:uiPriority w:val="0"/>
    <w:qFormat/>
    <w:pPr>
      <w:ind w:left="2940"/>
    </w:pPr>
    <w:rPr>
      <w:rFonts w:ascii="Calibri" w:hAnsi="Calibri" w:eastAsia="楷体_GB2312" w:cs="Times New Roman"/>
      <w:sz w:val="26"/>
      <w:szCs w:val="20"/>
    </w:rPr>
  </w:style>
  <w:style w:type="paragraph" w:styleId="793">
    <w:name w:val="Normal Indent"/>
    <w:basedOn w:val="778"/>
    <w:link w:val="1020"/>
    <w:uiPriority w:val="0"/>
    <w:qFormat/>
    <w:pPr>
      <w:ind w:firstLine="420"/>
      <w:jc w:val="left"/>
    </w:pPr>
    <w:rPr>
      <w:rFonts w:ascii="Calibri" w:hAnsi="Calibri" w:eastAsia="楷体_GB2312" w:cs="Times New Roman"/>
      <w:sz w:val="24"/>
      <w:szCs w:val="20"/>
    </w:rPr>
  </w:style>
  <w:style w:type="paragraph" w:styleId="794">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index 5"/>
    <w:basedOn w:val="778"/>
    <w:next w:val="778"/>
    <w:uiPriority w:val="0"/>
    <w:qFormat/>
    <w:pPr>
      <w:ind w:left="1680"/>
    </w:pPr>
    <w:rPr>
      <w:rFonts w:ascii="Calibri" w:hAnsi="Calibri" w:eastAsia="楷体_GB2312" w:cs="Times New Roman"/>
      <w:sz w:val="26"/>
      <w:szCs w:val="20"/>
    </w:rPr>
  </w:style>
  <w:style w:type="paragraph" w:styleId="796">
    <w:name w:val="Document Map"/>
    <w:basedOn w:val="778"/>
    <w:link w:val="1021"/>
    <w:uiPriority w:val="0"/>
    <w:qFormat/>
    <w:pPr>
      <w:shd w:val="clear" w:color="auto" w:fill="000080"/>
    </w:pPr>
    <w:rPr>
      <w:rFonts w:ascii="Calibri" w:hAnsi="Calibri" w:eastAsia="楷体_GB2312" w:cs="Times New Roman"/>
      <w:sz w:val="26"/>
      <w:szCs w:val="20"/>
    </w:rPr>
  </w:style>
  <w:style w:type="paragraph" w:styleId="797">
    <w:name w:val="annotation text"/>
    <w:basedOn w:val="778"/>
    <w:link w:val="1022"/>
    <w:uiPriority w:val="0"/>
    <w:qFormat/>
    <w:pPr>
      <w:jc w:val="left"/>
    </w:pPr>
    <w:rPr>
      <w:rFonts w:ascii="Calibri" w:hAnsi="Calibri" w:eastAsia="楷体_GB2312" w:cs="Times New Roman"/>
      <w:sz w:val="26"/>
      <w:szCs w:val="20"/>
    </w:rPr>
  </w:style>
  <w:style w:type="paragraph" w:styleId="798">
    <w:name w:val="index 6"/>
    <w:basedOn w:val="778"/>
    <w:next w:val="778"/>
    <w:uiPriority w:val="0"/>
    <w:qFormat/>
    <w:pPr>
      <w:ind w:left="2100"/>
    </w:pPr>
    <w:rPr>
      <w:rFonts w:ascii="Calibri" w:hAnsi="Calibri" w:eastAsia="楷体_GB2312" w:cs="Times New Roman"/>
      <w:sz w:val="26"/>
      <w:szCs w:val="20"/>
    </w:rPr>
  </w:style>
  <w:style w:type="paragraph" w:styleId="799">
    <w:name w:val="Body Text"/>
    <w:basedOn w:val="778"/>
    <w:link w:val="1023"/>
    <w:uiPriority w:val="0"/>
    <w:qFormat/>
    <w:pPr>
      <w:spacing w:line="400" w:lineRule="exact"/>
    </w:pPr>
    <w:rPr>
      <w:rFonts w:ascii="楷体_GB2312" w:hAnsi="Calibri" w:eastAsia="楷体_GB2312" w:cs="Times New Roman"/>
      <w:sz w:val="28"/>
      <w:szCs w:val="20"/>
    </w:rPr>
  </w:style>
  <w:style w:type="paragraph" w:styleId="800">
    <w:name w:val="Block Text"/>
    <w:basedOn w:val="778"/>
    <w:next w:val="778"/>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01">
    <w:name w:val="index 4"/>
    <w:basedOn w:val="778"/>
    <w:next w:val="778"/>
    <w:uiPriority w:val="0"/>
    <w:qFormat/>
    <w:pPr>
      <w:ind w:left="1260"/>
    </w:pPr>
    <w:rPr>
      <w:rFonts w:ascii="Calibri" w:hAnsi="Calibri" w:eastAsia="楷体_GB2312" w:cs="Times New Roman"/>
      <w:sz w:val="26"/>
      <w:szCs w:val="20"/>
    </w:rPr>
  </w:style>
  <w:style w:type="paragraph" w:styleId="802">
    <w:name w:val="toc 5"/>
    <w:basedOn w:val="778"/>
    <w:next w:val="778"/>
    <w:uiPriority w:val="0"/>
    <w:qFormat/>
    <w:pPr>
      <w:ind w:left="1680"/>
    </w:pPr>
    <w:rPr>
      <w:rFonts w:ascii="Calibri" w:hAnsi="Calibri" w:eastAsia="楷体_GB2312" w:cs="Times New Roman"/>
      <w:sz w:val="26"/>
      <w:szCs w:val="20"/>
    </w:rPr>
  </w:style>
  <w:style w:type="paragraph" w:styleId="803">
    <w:name w:val="toc 3"/>
    <w:basedOn w:val="778"/>
    <w:next w:val="778"/>
    <w:uiPriority w:val="0"/>
    <w:qFormat/>
    <w:pPr>
      <w:ind w:left="840"/>
    </w:pPr>
    <w:rPr>
      <w:rFonts w:ascii="Calibri" w:hAnsi="Calibri" w:eastAsia="楷体_GB2312" w:cs="Times New Roman"/>
      <w:sz w:val="26"/>
      <w:szCs w:val="20"/>
    </w:rPr>
  </w:style>
  <w:style w:type="paragraph" w:styleId="804">
    <w:name w:val="Plain Text"/>
    <w:basedOn w:val="778"/>
    <w:link w:val="1025"/>
    <w:uiPriority w:val="0"/>
    <w:qFormat/>
    <w:rPr>
      <w:rFonts w:ascii="宋体" w:hAnsi="Courier New" w:eastAsia="楷体_GB2312" w:cs="Times New Roman"/>
      <w:sz w:val="26"/>
      <w:szCs w:val="20"/>
    </w:rPr>
  </w:style>
  <w:style w:type="paragraph" w:styleId="805">
    <w:name w:val="toc 8"/>
    <w:basedOn w:val="778"/>
    <w:next w:val="778"/>
    <w:uiPriority w:val="0"/>
    <w:qFormat/>
    <w:pPr>
      <w:ind w:left="2940"/>
    </w:pPr>
    <w:rPr>
      <w:rFonts w:ascii="Calibri" w:hAnsi="Calibri" w:eastAsia="楷体_GB2312" w:cs="Times New Roman"/>
      <w:sz w:val="26"/>
      <w:szCs w:val="20"/>
    </w:rPr>
  </w:style>
  <w:style w:type="paragraph" w:styleId="806">
    <w:name w:val="index 3"/>
    <w:basedOn w:val="778"/>
    <w:next w:val="778"/>
    <w:uiPriority w:val="0"/>
    <w:qFormat/>
    <w:pPr>
      <w:ind w:left="840"/>
    </w:pPr>
    <w:rPr>
      <w:rFonts w:ascii="Calibri" w:hAnsi="Calibri" w:eastAsia="楷体_GB2312" w:cs="Times New Roman"/>
      <w:sz w:val="26"/>
      <w:szCs w:val="20"/>
    </w:rPr>
  </w:style>
  <w:style w:type="paragraph" w:styleId="807">
    <w:name w:val="Date"/>
    <w:basedOn w:val="778"/>
    <w:next w:val="778"/>
    <w:link w:val="1026"/>
    <w:uiPriority w:val="0"/>
    <w:qFormat/>
    <w:rPr>
      <w:rFonts w:ascii="宋体" w:hAnsi="宋体" w:eastAsia="楷体_GB2312" w:cs="Times New Roman"/>
      <w:sz w:val="24"/>
      <w:szCs w:val="20"/>
    </w:rPr>
  </w:style>
  <w:style w:type="paragraph" w:styleId="808">
    <w:name w:val="Body Text Indent 2"/>
    <w:basedOn w:val="778"/>
    <w:link w:val="1027"/>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09">
    <w:name w:val="endnote text"/>
    <w:basedOn w:val="778"/>
    <w:link w:val="1028"/>
    <w:uiPriority w:val="0"/>
    <w:qFormat/>
    <w:pPr>
      <w:jc w:val="left"/>
    </w:pPr>
    <w:rPr>
      <w:rFonts w:ascii="Calibri" w:hAnsi="Calibri" w:eastAsia="楷体_GB2312" w:cs="Times New Roman"/>
      <w:sz w:val="26"/>
      <w:szCs w:val="20"/>
    </w:rPr>
  </w:style>
  <w:style w:type="paragraph" w:styleId="810">
    <w:name w:val="Balloon Text"/>
    <w:basedOn w:val="778"/>
    <w:link w:val="1029"/>
    <w:uiPriority w:val="99"/>
    <w:qFormat/>
    <w:rPr>
      <w:rFonts w:ascii="Calibri" w:hAnsi="Calibri" w:eastAsia="楷体_GB2312" w:cs="Times New Roman"/>
      <w:sz w:val="18"/>
      <w:szCs w:val="18"/>
    </w:rPr>
  </w:style>
  <w:style w:type="paragraph" w:styleId="811">
    <w:name w:val="Footer"/>
    <w:basedOn w:val="778"/>
    <w:link w:val="1030"/>
    <w:uiPriority w:val="99"/>
    <w:qFormat/>
    <w:pPr>
      <w:jc w:val="right"/>
      <w:tabs>
        <w:tab w:val="center" w:pos="4153" w:leader="none"/>
        <w:tab w:val="right" w:pos="8306" w:leader="none"/>
      </w:tabs>
    </w:pPr>
    <w:rPr>
      <w:rFonts w:cs="Times New Roman" w:asciiTheme="minorEastAsia" w:hAnsiTheme="minorEastAsia"/>
      <w:sz w:val="18"/>
      <w:szCs w:val="20"/>
    </w:rPr>
  </w:style>
  <w:style w:type="paragraph" w:styleId="812">
    <w:name w:val="Header"/>
    <w:basedOn w:val="778"/>
    <w:link w:val="1031"/>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13">
    <w:name w:val="toc 1"/>
    <w:basedOn w:val="778"/>
    <w:next w:val="778"/>
    <w:uiPriority w:val="39"/>
    <w:qFormat/>
    <w:pPr>
      <w:jc w:val="left"/>
    </w:pPr>
    <w:rPr>
      <w:rFonts w:ascii="Calibri" w:hAnsi="Calibri" w:eastAsia="楷体_GB2312" w:cs="Times New Roman"/>
      <w:sz w:val="24"/>
      <w:szCs w:val="20"/>
    </w:rPr>
  </w:style>
  <w:style w:type="paragraph" w:styleId="814">
    <w:name w:val="toc 4"/>
    <w:basedOn w:val="778"/>
    <w:next w:val="778"/>
    <w:uiPriority w:val="0"/>
    <w:qFormat/>
    <w:pPr>
      <w:ind w:left="1260"/>
    </w:pPr>
    <w:rPr>
      <w:rFonts w:ascii="Calibri" w:hAnsi="Calibri" w:eastAsia="楷体_GB2312" w:cs="Times New Roman"/>
      <w:sz w:val="26"/>
      <w:szCs w:val="20"/>
    </w:rPr>
  </w:style>
  <w:style w:type="paragraph" w:styleId="815">
    <w:name w:val="index heading"/>
    <w:basedOn w:val="778"/>
    <w:next w:val="816"/>
    <w:uiPriority w:val="0"/>
    <w:qFormat/>
    <w:rPr>
      <w:rFonts w:ascii="Calibri" w:hAnsi="Calibri" w:eastAsia="楷体_GB2312" w:cs="Times New Roman"/>
      <w:sz w:val="26"/>
      <w:szCs w:val="20"/>
    </w:rPr>
  </w:style>
  <w:style w:type="paragraph" w:styleId="816">
    <w:name w:val="index 1"/>
    <w:basedOn w:val="778"/>
    <w:next w:val="778"/>
    <w:uiPriority w:val="0"/>
    <w:unhideWhenUsed/>
    <w:qFormat/>
  </w:style>
  <w:style w:type="paragraph" w:styleId="817">
    <w:name w:val="Subtitle"/>
    <w:basedOn w:val="778"/>
    <w:next w:val="778"/>
    <w:link w:val="1032"/>
    <w:uiPriority w:val="0"/>
    <w:qFormat/>
    <w:pPr>
      <w:jc w:val="left"/>
      <w:spacing w:before="120"/>
      <w:outlineLvl w:val="1"/>
    </w:pPr>
    <w:rPr>
      <w:rFonts w:ascii="Cambria" w:hAnsi="Cambria" w:eastAsia="宋体" w:cs="Times New Roman"/>
      <w:b/>
      <w:bCs/>
      <w:sz w:val="24"/>
      <w:szCs w:val="32"/>
    </w:rPr>
  </w:style>
  <w:style w:type="paragraph" w:styleId="818">
    <w:name w:val="footnote text"/>
    <w:basedOn w:val="778"/>
    <w:link w:val="1033"/>
    <w:uiPriority w:val="0"/>
    <w:qFormat/>
    <w:pPr>
      <w:jc w:val="left"/>
    </w:pPr>
    <w:rPr>
      <w:rFonts w:ascii="Calibri" w:hAnsi="Calibri" w:eastAsia="楷体_GB2312" w:cs="Times New Roman"/>
      <w:sz w:val="18"/>
      <w:szCs w:val="20"/>
    </w:rPr>
  </w:style>
  <w:style w:type="paragraph" w:styleId="819">
    <w:name w:val="toc 6"/>
    <w:basedOn w:val="778"/>
    <w:next w:val="778"/>
    <w:uiPriority w:val="0"/>
    <w:qFormat/>
    <w:pPr>
      <w:ind w:left="2100"/>
    </w:pPr>
    <w:rPr>
      <w:rFonts w:ascii="Calibri" w:hAnsi="Calibri" w:eastAsia="楷体_GB2312" w:cs="Times New Roman"/>
      <w:sz w:val="26"/>
      <w:szCs w:val="20"/>
    </w:rPr>
  </w:style>
  <w:style w:type="paragraph" w:styleId="820">
    <w:name w:val="Body Text Indent 3"/>
    <w:basedOn w:val="778"/>
    <w:link w:val="1034"/>
    <w:uiPriority w:val="0"/>
    <w:qFormat/>
    <w:pPr>
      <w:ind w:firstLine="617"/>
      <w:spacing w:line="360" w:lineRule="auto"/>
    </w:pPr>
    <w:rPr>
      <w:rFonts w:ascii="Calibri" w:hAnsi="Calibri" w:eastAsia="宋体" w:cs="Times New Roman"/>
      <w:sz w:val="24"/>
      <w:szCs w:val="24"/>
    </w:rPr>
  </w:style>
  <w:style w:type="paragraph" w:styleId="821">
    <w:name w:val="index 7"/>
    <w:basedOn w:val="778"/>
    <w:next w:val="778"/>
    <w:uiPriority w:val="0"/>
    <w:qFormat/>
    <w:pPr>
      <w:ind w:left="2520"/>
    </w:pPr>
    <w:rPr>
      <w:rFonts w:ascii="Calibri" w:hAnsi="Calibri" w:eastAsia="楷体_GB2312" w:cs="Times New Roman"/>
      <w:sz w:val="26"/>
      <w:szCs w:val="20"/>
    </w:rPr>
  </w:style>
  <w:style w:type="paragraph" w:styleId="822">
    <w:name w:val="index 9"/>
    <w:basedOn w:val="778"/>
    <w:next w:val="778"/>
    <w:uiPriority w:val="0"/>
    <w:qFormat/>
    <w:pPr>
      <w:ind w:left="3360"/>
    </w:pPr>
    <w:rPr>
      <w:rFonts w:ascii="Calibri" w:hAnsi="Calibri" w:eastAsia="楷体_GB2312" w:cs="Times New Roman"/>
      <w:sz w:val="26"/>
      <w:szCs w:val="20"/>
    </w:rPr>
  </w:style>
  <w:style w:type="paragraph" w:styleId="823">
    <w:name w:val="table of figures"/>
    <w:basedOn w:val="778"/>
    <w:next w:val="778"/>
    <w:uiPriority w:val="0"/>
    <w:qFormat/>
    <w:pPr>
      <w:ind w:left="420" w:hanging="420"/>
      <w:jc w:val="left"/>
    </w:pPr>
    <w:rPr>
      <w:rFonts w:ascii="Calibri" w:hAnsi="Calibri" w:eastAsia="楷体_GB2312" w:cs="Times New Roman"/>
      <w:smallCaps/>
      <w:sz w:val="24"/>
      <w:szCs w:val="20"/>
    </w:rPr>
  </w:style>
  <w:style w:type="paragraph" w:styleId="824">
    <w:name w:val="toc 2"/>
    <w:basedOn w:val="778"/>
    <w:next w:val="778"/>
    <w:uiPriority w:val="0"/>
    <w:qFormat/>
    <w:pPr>
      <w:ind w:left="420"/>
    </w:pPr>
    <w:rPr>
      <w:rFonts w:ascii="Calibri" w:hAnsi="Calibri" w:eastAsia="楷体_GB2312" w:cs="Times New Roman"/>
      <w:sz w:val="26"/>
      <w:szCs w:val="20"/>
    </w:rPr>
  </w:style>
  <w:style w:type="paragraph" w:styleId="825">
    <w:name w:val="toc 9"/>
    <w:basedOn w:val="778"/>
    <w:next w:val="778"/>
    <w:uiPriority w:val="0"/>
    <w:qFormat/>
    <w:pPr>
      <w:ind w:left="3360"/>
    </w:pPr>
    <w:rPr>
      <w:rFonts w:ascii="Calibri" w:hAnsi="Calibri" w:eastAsia="楷体_GB2312" w:cs="Times New Roman"/>
      <w:sz w:val="26"/>
      <w:szCs w:val="20"/>
    </w:rPr>
  </w:style>
  <w:style w:type="paragraph" w:styleId="826">
    <w:name w:val="HTML Preformatted"/>
    <w:basedOn w:val="778"/>
    <w:link w:val="10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27">
    <w:name w:val="Normal (Web)"/>
    <w:basedOn w:val="778"/>
    <w:uiPriority w:val="0"/>
    <w:qFormat/>
    <w:pPr>
      <w:jc w:val="left"/>
      <w:spacing w:before="100" w:beforeAutospacing="1" w:after="100" w:afterAutospacing="1"/>
    </w:pPr>
    <w:rPr>
      <w:rFonts w:ascii="Calibri" w:hAnsi="Calibri" w:eastAsia="楷体_GB2312" w:cs="Times New Roman"/>
      <w:sz w:val="24"/>
    </w:rPr>
  </w:style>
  <w:style w:type="paragraph" w:styleId="828">
    <w:name w:val="index 2"/>
    <w:basedOn w:val="778"/>
    <w:next w:val="778"/>
    <w:uiPriority w:val="0"/>
    <w:qFormat/>
    <w:pPr>
      <w:ind w:left="420"/>
    </w:pPr>
    <w:rPr>
      <w:rFonts w:ascii="Calibri" w:hAnsi="Calibri" w:eastAsia="楷体_GB2312" w:cs="Times New Roman"/>
      <w:sz w:val="26"/>
      <w:szCs w:val="20"/>
    </w:rPr>
  </w:style>
  <w:style w:type="paragraph" w:styleId="829">
    <w:name w:val="Title"/>
    <w:basedOn w:val="778"/>
    <w:next w:val="778"/>
    <w:link w:val="1036"/>
    <w:uiPriority w:val="0"/>
    <w:qFormat/>
    <w:pPr>
      <w:jc w:val="center"/>
      <w:spacing w:before="240" w:after="60"/>
      <w:outlineLvl w:val="0"/>
    </w:pPr>
    <w:rPr>
      <w:rFonts w:ascii="Cambria" w:hAnsi="Cambria" w:eastAsia="宋体" w:cs="Times New Roman"/>
      <w:b/>
      <w:bCs/>
      <w:sz w:val="32"/>
      <w:szCs w:val="32"/>
    </w:rPr>
  </w:style>
  <w:style w:type="paragraph" w:styleId="830">
    <w:name w:val="annotation subject"/>
    <w:basedOn w:val="797"/>
    <w:next w:val="797"/>
    <w:link w:val="1037"/>
    <w:uiPriority w:val="99"/>
    <w:qFormat/>
    <w:rPr>
      <w:b/>
      <w:bCs/>
    </w:rPr>
  </w:style>
  <w:style w:type="paragraph" w:styleId="831">
    <w:name w:val="Body Text First Indent 2"/>
    <w:basedOn w:val="790"/>
    <w:link w:val="1038"/>
    <w:uiPriority w:val="0"/>
    <w:qFormat/>
    <w:pPr>
      <w:ind w:left="420" w:firstLine="420"/>
      <w:spacing w:after="120" w:line="240" w:lineRule="auto"/>
    </w:pPr>
    <w:rPr>
      <w:rFonts w:ascii="Calibri" w:hAnsi="Calibri" w:eastAsia="楷体_GB2312"/>
      <w:sz w:val="26"/>
    </w:rPr>
  </w:style>
  <w:style w:type="table" w:styleId="832">
    <w:name w:val="Table Grid"/>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Strong"/>
    <w:basedOn w:val="788"/>
    <w:uiPriority w:val="0"/>
    <w:qFormat/>
    <w:rPr>
      <w:b/>
    </w:rPr>
  </w:style>
  <w:style w:type="character" w:styleId="834">
    <w:name w:val="endnote reference"/>
    <w:uiPriority w:val="0"/>
    <w:qFormat/>
    <w:rPr>
      <w:vertAlign w:val="superscript"/>
    </w:rPr>
  </w:style>
  <w:style w:type="character" w:styleId="835">
    <w:name w:val="page number"/>
    <w:basedOn w:val="788"/>
    <w:uiPriority w:val="0"/>
    <w:qFormat/>
  </w:style>
  <w:style w:type="character" w:styleId="836">
    <w:name w:val="FollowedHyperlink"/>
    <w:uiPriority w:val="99"/>
    <w:unhideWhenUsed/>
    <w:qFormat/>
    <w:rPr>
      <w:color w:val="800080"/>
      <w:u w:val="single"/>
    </w:rPr>
  </w:style>
  <w:style w:type="character" w:styleId="837">
    <w:name w:val="Hyperlink"/>
    <w:uiPriority w:val="0"/>
    <w:unhideWhenUsed/>
    <w:qFormat/>
    <w:rPr>
      <w:color w:val="0000ff"/>
      <w:u w:val="single"/>
    </w:rPr>
  </w:style>
  <w:style w:type="character" w:styleId="838">
    <w:name w:val="annotation reference"/>
    <w:basedOn w:val="788"/>
    <w:uiPriority w:val="99"/>
    <w:qFormat/>
    <w:rPr>
      <w:sz w:val="21"/>
      <w:szCs w:val="21"/>
    </w:rPr>
  </w:style>
  <w:style w:type="character" w:styleId="839">
    <w:name w:val="footnote reference"/>
    <w:uiPriority w:val="0"/>
    <w:qFormat/>
    <w:rPr>
      <w:vertAlign w:val="superscript"/>
    </w:rPr>
  </w:style>
  <w:style w:type="paragraph" w:styleId="840" w:customStyle="1">
    <w:name w:val="段"/>
    <w:next w:val="778"/>
    <w:uiPriority w:val="0"/>
    <w:qFormat/>
    <w:pPr>
      <w:ind w:firstLine="200"/>
      <w:jc w:val="both"/>
    </w:pPr>
    <w:rPr>
      <w:rFonts w:ascii="宋体" w:hAnsi="Times New Roman" w:eastAsia="宋体" w:cs="宋体"/>
      <w:sz w:val="21"/>
      <w:szCs w:val="21"/>
      <w:lang w:val="en-US" w:eastAsia="zh-CN" w:bidi="ar-SA"/>
    </w:rPr>
  </w:style>
  <w:style w:type="character" w:styleId="841" w:customStyle="1">
    <w:name w:val="Heading 7 Char"/>
    <w:basedOn w:val="788"/>
    <w:uiPriority w:val="9"/>
    <w:qFormat/>
    <w:rPr>
      <w:rFonts w:ascii="Arial" w:hAnsi="Arial" w:eastAsia="Arial" w:cs="Arial"/>
      <w:b/>
      <w:bCs/>
      <w:i/>
      <w:iCs/>
      <w:sz w:val="22"/>
      <w:szCs w:val="22"/>
    </w:rPr>
  </w:style>
  <w:style w:type="character" w:styleId="842" w:customStyle="1">
    <w:name w:val="Heading 8 Char"/>
    <w:basedOn w:val="788"/>
    <w:uiPriority w:val="9"/>
    <w:qFormat/>
    <w:rPr>
      <w:rFonts w:ascii="Arial" w:hAnsi="Arial" w:eastAsia="Arial" w:cs="Arial"/>
      <w:i/>
      <w:iCs/>
      <w:sz w:val="22"/>
      <w:szCs w:val="22"/>
    </w:rPr>
  </w:style>
  <w:style w:type="character" w:styleId="843" w:customStyle="1">
    <w:name w:val="Heading 9 Char"/>
    <w:basedOn w:val="788"/>
    <w:uiPriority w:val="9"/>
    <w:qFormat/>
    <w:rPr>
      <w:rFonts w:ascii="Arial" w:hAnsi="Arial" w:eastAsia="Arial" w:cs="Arial"/>
      <w:i/>
      <w:iCs/>
      <w:sz w:val="21"/>
      <w:szCs w:val="21"/>
    </w:rPr>
  </w:style>
  <w:style w:type="character" w:styleId="844" w:customStyle="1">
    <w:name w:val="Quote Char"/>
    <w:uiPriority w:val="29"/>
    <w:qFormat/>
    <w:rPr>
      <w:i/>
    </w:rPr>
  </w:style>
  <w:style w:type="character" w:styleId="845" w:customStyle="1">
    <w:name w:val="Intense Quote Char"/>
    <w:uiPriority w:val="30"/>
    <w:qFormat/>
    <w:rPr>
      <w:i/>
    </w:rPr>
  </w:style>
  <w:style w:type="table" w:styleId="846" w:customStyle="1">
    <w:name w:val="Plain Table 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basedOn w:val="7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basedOn w:val="7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basedOn w:val="7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3"/>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5 Dark"/>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6 Colorful"/>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7 Colorful"/>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1 Light"/>
    <w:basedOn w:val="78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2"/>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3"/>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5 Dark"/>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78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7 Colorful"/>
    <w:basedOn w:val="78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5" w:customStyle="1">
    <w:name w:val="TOC 标题1"/>
    <w:uiPriority w:val="39"/>
    <w:unhideWhenUsed/>
    <w:qFormat/>
    <w:rPr>
      <w:rFonts w:ascii="Times New Roman" w:hAnsi="Times New Roman" w:eastAsia="宋体" w:cs="Times New Roman"/>
      <w:lang w:val="en-US" w:eastAsia="zh-CN" w:bidi="ar-SA"/>
    </w:rPr>
  </w:style>
  <w:style w:type="character" w:styleId="866" w:customStyle="1">
    <w:name w:val="Heading 1 Char"/>
    <w:basedOn w:val="788"/>
    <w:uiPriority w:val="9"/>
    <w:qFormat/>
    <w:rPr>
      <w:rFonts w:ascii="Arial" w:hAnsi="Arial" w:eastAsia="Arial" w:cs="Arial"/>
      <w:sz w:val="40"/>
      <w:szCs w:val="40"/>
    </w:rPr>
  </w:style>
  <w:style w:type="character" w:styleId="867" w:customStyle="1">
    <w:name w:val="Heading 2 Char"/>
    <w:basedOn w:val="788"/>
    <w:uiPriority w:val="9"/>
    <w:qFormat/>
    <w:rPr>
      <w:rFonts w:ascii="Arial" w:hAnsi="Arial" w:eastAsia="Arial" w:cs="Arial"/>
      <w:sz w:val="34"/>
    </w:rPr>
  </w:style>
  <w:style w:type="character" w:styleId="868" w:customStyle="1">
    <w:name w:val="Heading 3 Char"/>
    <w:basedOn w:val="788"/>
    <w:uiPriority w:val="9"/>
    <w:qFormat/>
    <w:rPr>
      <w:rFonts w:ascii="Arial" w:hAnsi="Arial" w:eastAsia="Arial" w:cs="Arial"/>
      <w:sz w:val="30"/>
      <w:szCs w:val="30"/>
    </w:rPr>
  </w:style>
  <w:style w:type="character" w:styleId="869" w:customStyle="1">
    <w:name w:val="Heading 4 Char"/>
    <w:basedOn w:val="788"/>
    <w:uiPriority w:val="9"/>
    <w:qFormat/>
    <w:rPr>
      <w:rFonts w:ascii="Arial" w:hAnsi="Arial" w:eastAsia="Arial" w:cs="Arial"/>
      <w:b/>
      <w:bCs/>
      <w:sz w:val="26"/>
      <w:szCs w:val="26"/>
    </w:rPr>
  </w:style>
  <w:style w:type="character" w:styleId="870" w:customStyle="1">
    <w:name w:val="Heading 5 Char"/>
    <w:basedOn w:val="788"/>
    <w:uiPriority w:val="9"/>
    <w:qFormat/>
    <w:rPr>
      <w:rFonts w:ascii="Arial" w:hAnsi="Arial" w:eastAsia="Arial" w:cs="Arial"/>
      <w:b/>
      <w:bCs/>
      <w:sz w:val="24"/>
      <w:szCs w:val="24"/>
    </w:rPr>
  </w:style>
  <w:style w:type="character" w:styleId="871" w:customStyle="1">
    <w:name w:val="Heading 6 Char"/>
    <w:basedOn w:val="788"/>
    <w:uiPriority w:val="9"/>
    <w:qFormat/>
    <w:rPr>
      <w:rFonts w:ascii="Arial" w:hAnsi="Arial" w:eastAsia="Arial" w:cs="Arial"/>
      <w:b/>
      <w:bCs/>
      <w:sz w:val="22"/>
      <w:szCs w:val="22"/>
    </w:rPr>
  </w:style>
  <w:style w:type="character" w:styleId="872" w:customStyle="1">
    <w:name w:val="标题 7 Char"/>
    <w:basedOn w:val="788"/>
    <w:link w:val="785"/>
    <w:uiPriority w:val="9"/>
    <w:qFormat/>
    <w:rPr>
      <w:rFonts w:ascii="Arial" w:hAnsi="Arial" w:eastAsia="Arial" w:cs="Arial"/>
      <w:b/>
      <w:bCs/>
      <w:i/>
      <w:iCs/>
      <w:sz w:val="22"/>
      <w:szCs w:val="22"/>
    </w:rPr>
  </w:style>
  <w:style w:type="character" w:styleId="873" w:customStyle="1">
    <w:name w:val="标题 8 Char"/>
    <w:basedOn w:val="788"/>
    <w:link w:val="786"/>
    <w:uiPriority w:val="9"/>
    <w:qFormat/>
    <w:rPr>
      <w:rFonts w:ascii="Arial" w:hAnsi="Arial" w:eastAsia="Arial" w:cs="Arial"/>
      <w:i/>
      <w:iCs/>
      <w:sz w:val="22"/>
      <w:szCs w:val="22"/>
    </w:rPr>
  </w:style>
  <w:style w:type="character" w:styleId="874" w:customStyle="1">
    <w:name w:val="标题 9 Char"/>
    <w:basedOn w:val="788"/>
    <w:link w:val="787"/>
    <w:uiPriority w:val="9"/>
    <w:qFormat/>
    <w:rPr>
      <w:rFonts w:ascii="Arial" w:hAnsi="Arial" w:eastAsia="Arial" w:cs="Arial"/>
      <w:i/>
      <w:iCs/>
      <w:sz w:val="21"/>
      <w:szCs w:val="21"/>
    </w:rPr>
  </w:style>
  <w:style w:type="paragraph" w:styleId="875">
    <w:name w:val="No Spacing"/>
    <w:uiPriority w:val="1"/>
    <w:qFormat/>
    <w:rPr>
      <w:rFonts w:ascii="Times New Roman" w:hAnsi="Times New Roman" w:eastAsia="宋体" w:cs="Times New Roman"/>
      <w:lang w:val="en-US" w:eastAsia="zh-CN" w:bidi="ar-SA"/>
    </w:rPr>
  </w:style>
  <w:style w:type="character" w:styleId="876" w:customStyle="1">
    <w:name w:val="Title Char"/>
    <w:basedOn w:val="788"/>
    <w:uiPriority w:val="10"/>
    <w:qFormat/>
    <w:rPr>
      <w:sz w:val="48"/>
      <w:szCs w:val="48"/>
    </w:rPr>
  </w:style>
  <w:style w:type="character" w:styleId="877" w:customStyle="1">
    <w:name w:val="Subtitle Char"/>
    <w:basedOn w:val="788"/>
    <w:uiPriority w:val="11"/>
    <w:qFormat/>
    <w:rPr>
      <w:sz w:val="24"/>
      <w:szCs w:val="24"/>
    </w:rPr>
  </w:style>
  <w:style w:type="paragraph" w:styleId="878">
    <w:name w:val="Quote"/>
    <w:basedOn w:val="778"/>
    <w:next w:val="778"/>
    <w:link w:val="879"/>
    <w:uiPriority w:val="29"/>
    <w:qFormat/>
    <w:pPr>
      <w:ind w:left="720" w:right="720"/>
    </w:pPr>
    <w:rPr>
      <w:i/>
    </w:rPr>
  </w:style>
  <w:style w:type="character" w:styleId="879" w:customStyle="1">
    <w:name w:val="引用 Char"/>
    <w:link w:val="878"/>
    <w:uiPriority w:val="29"/>
    <w:qFormat/>
    <w:rPr>
      <w:i/>
    </w:rPr>
  </w:style>
  <w:style w:type="paragraph" w:styleId="880">
    <w:name w:val="Intense Quote"/>
    <w:basedOn w:val="778"/>
    <w:next w:val="778"/>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Char"/>
    <w:link w:val="880"/>
    <w:uiPriority w:val="30"/>
    <w:qFormat/>
    <w:rPr>
      <w:i/>
    </w:rPr>
  </w:style>
  <w:style w:type="character" w:styleId="882" w:customStyle="1">
    <w:name w:val="Header Char"/>
    <w:basedOn w:val="788"/>
    <w:uiPriority w:val="99"/>
    <w:qFormat/>
  </w:style>
  <w:style w:type="character" w:styleId="883" w:customStyle="1">
    <w:name w:val="Footer Char"/>
    <w:basedOn w:val="788"/>
    <w:uiPriority w:val="99"/>
    <w:qFormat/>
  </w:style>
  <w:style w:type="character" w:styleId="884" w:customStyle="1">
    <w:name w:val="Caption Char"/>
    <w:uiPriority w:val="99"/>
    <w:qFormat/>
  </w:style>
  <w:style w:type="table" w:styleId="885" w:customStyle="1">
    <w:name w:val="Table Grid Light"/>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6" w:customStyle="1">
    <w:name w:val="无格式表格 11"/>
    <w:basedOn w:val="78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21"/>
    <w:basedOn w:val="7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31"/>
    <w:basedOn w:val="7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customStyle="1">
    <w:name w:val="无格式表格 41"/>
    <w:basedOn w:val="7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customStyle="1">
    <w:name w:val="无格式表格 51"/>
    <w:basedOn w:val="78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1" w:customStyle="1">
    <w:name w:val="网格表 1 浅色1"/>
    <w:basedOn w:val="78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8" w:customStyle="1">
    <w:name w:val="网格表 2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2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网格表 31"/>
    <w:basedOn w:val="78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1"/>
    <w:basedOn w:val="78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2"/>
    <w:basedOn w:val="78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3"/>
    <w:basedOn w:val="78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4"/>
    <w:basedOn w:val="78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5"/>
    <w:basedOn w:val="78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6"/>
    <w:basedOn w:val="78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78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Grid Table 4 - Accent 1"/>
    <w:basedOn w:val="78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4" w:customStyle="1">
    <w:name w:val="Grid Table 4 - Accent 2"/>
    <w:basedOn w:val="78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5" w:customStyle="1">
    <w:name w:val="Grid Table 4 - Accent 3"/>
    <w:basedOn w:val="78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6" w:customStyle="1">
    <w:name w:val="Grid Table 4 - Accent 4"/>
    <w:basedOn w:val="78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7" w:customStyle="1">
    <w:name w:val="Grid Table 4 - Accent 5"/>
    <w:basedOn w:val="78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8" w:customStyle="1">
    <w:name w:val="Grid Table 4 - Accent 6"/>
    <w:basedOn w:val="78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9" w:customStyle="1">
    <w:name w:val="网格表 5 深色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0" w:customStyle="1">
    <w:name w:val="Grid Table 5 Dark- Accent 1"/>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basedOn w:val="7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网格表 6 彩色1"/>
    <w:basedOn w:val="78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Grid Table 6 Colorful - Accent 1"/>
    <w:basedOn w:val="78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8" w:customStyle="1">
    <w:name w:val="Grid Table 6 Colorful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9" w:customStyle="1">
    <w:name w:val="Grid Table 6 Colorful - Accent 3"/>
    <w:basedOn w:val="78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0" w:customStyle="1">
    <w:name w:val="Grid Table 6 Colorful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1" w:customStyle="1">
    <w:name w:val="Grid Table 6 Colorful - Accent 5"/>
    <w:basedOn w:val="78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6 Colorful - Accent 6"/>
    <w:basedOn w:val="78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网格表 7 彩色1"/>
    <w:basedOn w:val="78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Grid Table 7 Colorful - Accent 1"/>
    <w:basedOn w:val="78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5" w:customStyle="1">
    <w:name w:val="Grid Table 7 Colorful - Accent 2"/>
    <w:basedOn w:val="78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Grid Table 7 Colorful - Accent 3"/>
    <w:basedOn w:val="78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7" w:customStyle="1">
    <w:name w:val="Grid Table 7 Colorful - Accent 4"/>
    <w:basedOn w:val="78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Grid Table 7 Colorful - Accent 5"/>
    <w:basedOn w:val="78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9" w:customStyle="1">
    <w:name w:val="Grid Table 7 Colorful - Accent 6"/>
    <w:basedOn w:val="78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0" w:customStyle="1">
    <w:name w:val="清单表 1 浅色1"/>
    <w:basedOn w:val="78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List Table 1 Light - Accent 1"/>
    <w:basedOn w:val="78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basedOn w:val="78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basedOn w:val="78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basedOn w:val="78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basedOn w:val="78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basedOn w:val="78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清单表 21"/>
    <w:basedOn w:val="78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List Table 2 - Accent 1"/>
    <w:basedOn w:val="78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9" w:customStyle="1">
    <w:name w:val="List Table 2 - Accent 2"/>
    <w:basedOn w:val="78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0" w:customStyle="1">
    <w:name w:val="List Table 2 - Accent 3"/>
    <w:basedOn w:val="78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1" w:customStyle="1">
    <w:name w:val="List Table 2 - Accent 4"/>
    <w:basedOn w:val="78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2" w:customStyle="1">
    <w:name w:val="List Table 2 - Accent 5"/>
    <w:basedOn w:val="78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3" w:customStyle="1">
    <w:name w:val="List Table 2 - Accent 6"/>
    <w:basedOn w:val="78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4" w:customStyle="1">
    <w:name w:val="清单表 3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3 - Accent 1"/>
    <w:basedOn w:val="78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3 - Accent 2"/>
    <w:basedOn w:val="78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7" w:customStyle="1">
    <w:name w:val="List Table 3 - Accent 3"/>
    <w:basedOn w:val="78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8" w:customStyle="1">
    <w:name w:val="List Table 3 - Accent 4"/>
    <w:basedOn w:val="78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9" w:customStyle="1">
    <w:name w:val="List Table 3 - Accent 5"/>
    <w:basedOn w:val="78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0" w:customStyle="1">
    <w:name w:val="List Table 3 - Accent 6"/>
    <w:basedOn w:val="78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1" w:customStyle="1">
    <w:name w:val="清单表 41"/>
    <w:basedOn w:val="7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4 - Accent 1"/>
    <w:basedOn w:val="78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4 - Accent 2"/>
    <w:basedOn w:val="78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4" w:customStyle="1">
    <w:name w:val="List Table 4 - Accent 3"/>
    <w:basedOn w:val="78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5" w:customStyle="1">
    <w:name w:val="List Table 4 - Accent 4"/>
    <w:basedOn w:val="78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6" w:customStyle="1">
    <w:name w:val="List Table 4 - Accent 5"/>
    <w:basedOn w:val="78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7" w:customStyle="1">
    <w:name w:val="List Table 4 - Accent 6"/>
    <w:basedOn w:val="78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8" w:customStyle="1">
    <w:name w:val="清单表 5 深色1"/>
    <w:basedOn w:val="78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1"/>
    <w:basedOn w:val="78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2"/>
    <w:basedOn w:val="78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3"/>
    <w:basedOn w:val="78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4"/>
    <w:basedOn w:val="78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5"/>
    <w:basedOn w:val="78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6"/>
    <w:basedOn w:val="78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清单表 6 彩色1"/>
    <w:basedOn w:val="78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6" w:customStyle="1">
    <w:name w:val="List Table 6 Colorful - Accent 1"/>
    <w:basedOn w:val="78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7" w:customStyle="1">
    <w:name w:val="List Table 6 Colorful - Accent 2"/>
    <w:basedOn w:val="78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8" w:customStyle="1">
    <w:name w:val="List Table 6 Colorful - Accent 3"/>
    <w:basedOn w:val="78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9" w:customStyle="1">
    <w:name w:val="List Table 6 Colorful - Accent 4"/>
    <w:basedOn w:val="78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0" w:customStyle="1">
    <w:name w:val="List Table 6 Colorful - Accent 5"/>
    <w:basedOn w:val="78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1" w:customStyle="1">
    <w:name w:val="List Table 6 Colorful - Accent 6"/>
    <w:basedOn w:val="78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2" w:customStyle="1">
    <w:name w:val="清单表 7 彩色1"/>
    <w:basedOn w:val="78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List Table 7 Colorful - Accent 1"/>
    <w:basedOn w:val="78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4" w:customStyle="1">
    <w:name w:val="List Table 7 Colorful - Accent 2"/>
    <w:basedOn w:val="78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List Table 7 Colorful - Accent 3"/>
    <w:basedOn w:val="78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6" w:customStyle="1">
    <w:name w:val="List Table 7 Colorful - Accent 4"/>
    <w:basedOn w:val="78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List Table 7 Colorful - Accent 5"/>
    <w:basedOn w:val="78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8" w:customStyle="1">
    <w:name w:val="List Table 7 Colorful - Accent 6"/>
    <w:basedOn w:val="78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9" w:customStyle="1">
    <w:name w:val="Lined - Accent"/>
    <w:basedOn w:val="7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Lined - Accent 1"/>
    <w:basedOn w:val="7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Lined - Accent 2"/>
    <w:basedOn w:val="7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Lined - Accent 3"/>
    <w:basedOn w:val="7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Lined - Accent 4"/>
    <w:basedOn w:val="7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Lined - Accent 5"/>
    <w:basedOn w:val="7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Lined - Accent 6"/>
    <w:basedOn w:val="78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amp; Lined - Accent"/>
    <w:basedOn w:val="78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Bordered &amp; Lined - Accent 1"/>
    <w:basedOn w:val="78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Bordered &amp; Lined - Accent 2"/>
    <w:basedOn w:val="78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Bordered &amp; Lined - Accent 3"/>
    <w:basedOn w:val="78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Bordered &amp; Lined - Accent 4"/>
    <w:basedOn w:val="78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Bordered &amp; Lined - Accent 5"/>
    <w:basedOn w:val="78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Bordered &amp; Lined - Accent 6"/>
    <w:basedOn w:val="78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w:basedOn w:val="78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4" w:customStyle="1">
    <w:name w:val="Bordered - Accent 1"/>
    <w:basedOn w:val="78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5" w:customStyle="1">
    <w:name w:val="Bordered - Accent 2"/>
    <w:basedOn w:val="78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6" w:customStyle="1">
    <w:name w:val="Bordered - Accent 3"/>
    <w:basedOn w:val="78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7" w:customStyle="1">
    <w:name w:val="Bordered - Accent 4"/>
    <w:basedOn w:val="78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8" w:customStyle="1">
    <w:name w:val="Bordered - Accent 5"/>
    <w:basedOn w:val="78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9" w:customStyle="1">
    <w:name w:val="Bordered - Accent 6"/>
    <w:basedOn w:val="78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0" w:customStyle="1">
    <w:name w:val="Footnote Text Char"/>
    <w:uiPriority w:val="99"/>
    <w:qFormat/>
    <w:rPr>
      <w:sz w:val="18"/>
    </w:rPr>
  </w:style>
  <w:style w:type="character" w:styleId="1011" w:customStyle="1">
    <w:name w:val="Endnote Text Char"/>
    <w:uiPriority w:val="99"/>
    <w:qFormat/>
    <w:rPr>
      <w:sz w:val="20"/>
    </w:rPr>
  </w:style>
  <w:style w:type="paragraph" w:styleId="1012" w:customStyle="1">
    <w:name w:val="TOC 标题11"/>
    <w:uiPriority w:val="39"/>
    <w:unhideWhenUsed/>
    <w:qFormat/>
    <w:rPr>
      <w:rFonts w:ascii="Times New Roman" w:hAnsi="Times New Roman" w:eastAsia="宋体" w:cs="Times New Roman"/>
      <w:lang w:val="en-US" w:eastAsia="zh-CN" w:bidi="ar-SA"/>
    </w:rPr>
  </w:style>
  <w:style w:type="paragraph" w:styleId="1013" w:customStyle="1">
    <w:name w:val="首行缩进"/>
    <w:basedOn w:val="778"/>
    <w:uiPriority w:val="0"/>
    <w:qFormat/>
    <w:pPr>
      <w:ind w:firstLine="480"/>
    </w:pPr>
    <w:rPr>
      <w:rFonts w:ascii="Calibri" w:hAnsi="Calibri" w:eastAsia="宋体" w:cs="Times New Roman"/>
      <w:szCs w:val="20"/>
      <w:lang w:val="zh-CN"/>
    </w:rPr>
  </w:style>
  <w:style w:type="character" w:styleId="1014" w:customStyle="1">
    <w:name w:val="标题 1 Char"/>
    <w:basedOn w:val="788"/>
    <w:link w:val="779"/>
    <w:uiPriority w:val="0"/>
    <w:qFormat/>
    <w:rPr>
      <w:rFonts w:ascii="Calibri" w:hAnsi="Calibri" w:eastAsia="楷体_GB2312" w:cs="Times New Roman"/>
      <w:b/>
      <w:sz w:val="44"/>
      <w:szCs w:val="20"/>
    </w:rPr>
  </w:style>
  <w:style w:type="character" w:styleId="1015" w:customStyle="1">
    <w:name w:val="标题 2 Char"/>
    <w:basedOn w:val="788"/>
    <w:link w:val="780"/>
    <w:uiPriority w:val="0"/>
    <w:qFormat/>
    <w:rPr>
      <w:rFonts w:ascii="宋体" w:hAnsi="宋体" w:eastAsia="楷体_GB2312" w:cs="Times New Roman"/>
      <w:b/>
      <w:sz w:val="26"/>
      <w:szCs w:val="20"/>
    </w:rPr>
  </w:style>
  <w:style w:type="character" w:styleId="1016" w:customStyle="1">
    <w:name w:val="标题 3 Char"/>
    <w:basedOn w:val="788"/>
    <w:link w:val="781"/>
    <w:uiPriority w:val="0"/>
    <w:qFormat/>
    <w:rPr>
      <w:rFonts w:ascii="Calibri" w:hAnsi="Calibri" w:eastAsia="楷体_GB2312" w:cs="Times New Roman"/>
      <w:b/>
      <w:sz w:val="26"/>
      <w:szCs w:val="20"/>
    </w:rPr>
  </w:style>
  <w:style w:type="character" w:styleId="1017" w:customStyle="1">
    <w:name w:val="标题 4 Char"/>
    <w:basedOn w:val="788"/>
    <w:link w:val="782"/>
    <w:uiPriority w:val="0"/>
    <w:qFormat/>
    <w:rPr>
      <w:rFonts w:ascii="Arial" w:hAnsi="Arial" w:eastAsia="黑体" w:cs="Times New Roman"/>
      <w:b/>
      <w:bCs/>
      <w:sz w:val="28"/>
      <w:szCs w:val="28"/>
    </w:rPr>
  </w:style>
  <w:style w:type="character" w:styleId="1018" w:customStyle="1">
    <w:name w:val="标题 5 Char"/>
    <w:basedOn w:val="788"/>
    <w:link w:val="783"/>
    <w:uiPriority w:val="0"/>
    <w:qFormat/>
    <w:rPr>
      <w:rFonts w:ascii="宋体" w:hAnsi="宋体" w:eastAsia="宋体" w:cs="Times New Roman"/>
      <w:color w:val="000000"/>
      <w:sz w:val="28"/>
      <w:szCs w:val="20"/>
    </w:rPr>
  </w:style>
  <w:style w:type="character" w:styleId="1019" w:customStyle="1">
    <w:name w:val="标题 6 Char"/>
    <w:basedOn w:val="788"/>
    <w:link w:val="784"/>
    <w:uiPriority w:val="0"/>
    <w:qFormat/>
    <w:rPr>
      <w:rFonts w:ascii="宋体" w:hAnsi="宋体" w:eastAsia="宋体" w:cs="Times New Roman"/>
      <w:sz w:val="28"/>
      <w:szCs w:val="20"/>
    </w:rPr>
  </w:style>
  <w:style w:type="character" w:styleId="1020" w:customStyle="1">
    <w:name w:val="正文缩进 Char"/>
    <w:link w:val="793"/>
    <w:uiPriority w:val="0"/>
    <w:qFormat/>
    <w:rPr>
      <w:rFonts w:ascii="Calibri" w:hAnsi="Calibri" w:eastAsia="楷体_GB2312" w:cs="Times New Roman"/>
      <w:sz w:val="24"/>
      <w:szCs w:val="20"/>
    </w:rPr>
  </w:style>
  <w:style w:type="character" w:styleId="1021" w:customStyle="1">
    <w:name w:val="文档结构图 Char"/>
    <w:basedOn w:val="788"/>
    <w:link w:val="796"/>
    <w:uiPriority w:val="0"/>
    <w:qFormat/>
    <w:rPr>
      <w:rFonts w:ascii="Calibri" w:hAnsi="Calibri" w:eastAsia="楷体_GB2312" w:cs="Times New Roman"/>
      <w:sz w:val="26"/>
      <w:szCs w:val="20"/>
      <w:shd w:val="clear" w:color="auto" w:fill="000080"/>
    </w:rPr>
  </w:style>
  <w:style w:type="character" w:styleId="1022" w:customStyle="1">
    <w:name w:val="批注文字 Char"/>
    <w:basedOn w:val="788"/>
    <w:link w:val="797"/>
    <w:uiPriority w:val="0"/>
    <w:qFormat/>
    <w:rPr>
      <w:rFonts w:ascii="Calibri" w:hAnsi="Calibri" w:eastAsia="楷体_GB2312" w:cs="Times New Roman"/>
      <w:sz w:val="26"/>
      <w:szCs w:val="20"/>
    </w:rPr>
  </w:style>
  <w:style w:type="character" w:styleId="1023" w:customStyle="1">
    <w:name w:val="正文文本 Char"/>
    <w:basedOn w:val="788"/>
    <w:link w:val="799"/>
    <w:uiPriority w:val="0"/>
    <w:qFormat/>
    <w:rPr>
      <w:rFonts w:ascii="楷体_GB2312" w:hAnsi="Calibri" w:eastAsia="楷体_GB2312" w:cs="Times New Roman"/>
      <w:sz w:val="28"/>
      <w:szCs w:val="20"/>
    </w:rPr>
  </w:style>
  <w:style w:type="character" w:styleId="1024" w:customStyle="1">
    <w:name w:val="正文文本缩进 Char"/>
    <w:basedOn w:val="788"/>
    <w:link w:val="790"/>
    <w:uiPriority w:val="99"/>
    <w:qFormat/>
    <w:rPr>
      <w:rFonts w:ascii="方正仿宋简体" w:hAnsi="创艺简仿宋" w:eastAsia="方正仿宋简体" w:cs="Times New Roman"/>
      <w:sz w:val="24"/>
      <w:szCs w:val="20"/>
    </w:rPr>
  </w:style>
  <w:style w:type="character" w:styleId="1025" w:customStyle="1">
    <w:name w:val="纯文本 Char"/>
    <w:basedOn w:val="788"/>
    <w:link w:val="804"/>
    <w:uiPriority w:val="0"/>
    <w:qFormat/>
    <w:rPr>
      <w:rFonts w:ascii="宋体" w:hAnsi="Courier New" w:eastAsia="楷体_GB2312" w:cs="Times New Roman"/>
      <w:sz w:val="26"/>
      <w:szCs w:val="20"/>
    </w:rPr>
  </w:style>
  <w:style w:type="character" w:styleId="1026" w:customStyle="1">
    <w:name w:val="日期 Char"/>
    <w:basedOn w:val="788"/>
    <w:link w:val="807"/>
    <w:uiPriority w:val="0"/>
    <w:qFormat/>
    <w:rPr>
      <w:rFonts w:ascii="宋体" w:hAnsi="宋体" w:eastAsia="楷体_GB2312" w:cs="Times New Roman"/>
      <w:sz w:val="24"/>
      <w:szCs w:val="20"/>
    </w:rPr>
  </w:style>
  <w:style w:type="character" w:styleId="1027" w:customStyle="1">
    <w:name w:val="正文文本缩进 2 Char"/>
    <w:basedOn w:val="788"/>
    <w:link w:val="808"/>
    <w:uiPriority w:val="0"/>
    <w:qFormat/>
    <w:rPr>
      <w:rFonts w:ascii="宋体" w:hAnsi="Calibri" w:eastAsia="宋体" w:cs="Times New Roman"/>
      <w:b/>
      <w:bCs/>
      <w:sz w:val="24"/>
      <w:szCs w:val="20"/>
    </w:rPr>
  </w:style>
  <w:style w:type="character" w:styleId="1028" w:customStyle="1">
    <w:name w:val="尾注文本 Char"/>
    <w:basedOn w:val="788"/>
    <w:link w:val="809"/>
    <w:uiPriority w:val="0"/>
    <w:qFormat/>
    <w:rPr>
      <w:rFonts w:ascii="Calibri" w:hAnsi="Calibri" w:eastAsia="楷体_GB2312" w:cs="Times New Roman"/>
      <w:sz w:val="26"/>
      <w:szCs w:val="20"/>
    </w:rPr>
  </w:style>
  <w:style w:type="character" w:styleId="1029" w:customStyle="1">
    <w:name w:val="批注框文本 Char"/>
    <w:basedOn w:val="788"/>
    <w:link w:val="810"/>
    <w:uiPriority w:val="99"/>
    <w:qFormat/>
    <w:rPr>
      <w:rFonts w:ascii="Calibri" w:hAnsi="Calibri" w:eastAsia="楷体_GB2312" w:cs="Times New Roman"/>
      <w:sz w:val="18"/>
      <w:szCs w:val="18"/>
    </w:rPr>
  </w:style>
  <w:style w:type="character" w:styleId="1030" w:customStyle="1">
    <w:name w:val="页脚 Char"/>
    <w:basedOn w:val="788"/>
    <w:link w:val="811"/>
    <w:uiPriority w:val="99"/>
    <w:qFormat/>
    <w:rPr>
      <w:rFonts w:asciiTheme="minorEastAsia" w:hAnsiTheme="minorEastAsia" w:eastAsiaTheme="minorEastAsia"/>
      <w:sz w:val="18"/>
    </w:rPr>
  </w:style>
  <w:style w:type="character" w:styleId="1031" w:customStyle="1">
    <w:name w:val="页眉 Char"/>
    <w:basedOn w:val="788"/>
    <w:link w:val="812"/>
    <w:uiPriority w:val="99"/>
    <w:qFormat/>
    <w:rPr>
      <w:rFonts w:ascii="Calibri" w:hAnsi="Calibri" w:eastAsia="楷体_GB2312" w:cs="Times New Roman"/>
      <w:sz w:val="18"/>
      <w:szCs w:val="20"/>
    </w:rPr>
  </w:style>
  <w:style w:type="character" w:styleId="1032" w:customStyle="1">
    <w:name w:val="副标题 Char"/>
    <w:basedOn w:val="788"/>
    <w:link w:val="817"/>
    <w:uiPriority w:val="0"/>
    <w:qFormat/>
    <w:rPr>
      <w:rFonts w:ascii="Cambria" w:hAnsi="Cambria" w:eastAsia="宋体" w:cs="Times New Roman"/>
      <w:b/>
      <w:bCs/>
      <w:sz w:val="24"/>
      <w:szCs w:val="32"/>
    </w:rPr>
  </w:style>
  <w:style w:type="character" w:styleId="1033" w:customStyle="1">
    <w:name w:val="脚注文本 Char"/>
    <w:basedOn w:val="788"/>
    <w:link w:val="818"/>
    <w:uiPriority w:val="0"/>
    <w:qFormat/>
    <w:rPr>
      <w:rFonts w:ascii="Calibri" w:hAnsi="Calibri" w:eastAsia="楷体_GB2312" w:cs="Times New Roman"/>
      <w:sz w:val="18"/>
      <w:szCs w:val="20"/>
    </w:rPr>
  </w:style>
  <w:style w:type="character" w:styleId="1034" w:customStyle="1">
    <w:name w:val="正文文本缩进 3 Char"/>
    <w:basedOn w:val="788"/>
    <w:link w:val="820"/>
    <w:uiPriority w:val="0"/>
    <w:qFormat/>
    <w:rPr>
      <w:rFonts w:ascii="Calibri" w:hAnsi="Calibri" w:eastAsia="宋体" w:cs="Times New Roman"/>
      <w:sz w:val="24"/>
      <w:szCs w:val="24"/>
    </w:rPr>
  </w:style>
  <w:style w:type="character" w:styleId="1035" w:customStyle="1">
    <w:name w:val="HTML 预设格式 Char"/>
    <w:basedOn w:val="788"/>
    <w:link w:val="826"/>
    <w:uiPriority w:val="0"/>
    <w:qFormat/>
    <w:rPr>
      <w:rFonts w:ascii="黑体" w:hAnsi="Courier New" w:eastAsia="黑体" w:cs="Times New Roman"/>
      <w:sz w:val="20"/>
      <w:szCs w:val="20"/>
    </w:rPr>
  </w:style>
  <w:style w:type="character" w:styleId="1036" w:customStyle="1">
    <w:name w:val="标题 Char"/>
    <w:basedOn w:val="788"/>
    <w:link w:val="829"/>
    <w:uiPriority w:val="0"/>
    <w:qFormat/>
    <w:rPr>
      <w:rFonts w:ascii="Cambria" w:hAnsi="Cambria" w:eastAsia="宋体" w:cs="Times New Roman"/>
      <w:b/>
      <w:bCs/>
      <w:sz w:val="32"/>
      <w:szCs w:val="32"/>
    </w:rPr>
  </w:style>
  <w:style w:type="character" w:styleId="1037" w:customStyle="1">
    <w:name w:val="批注主题 Char"/>
    <w:basedOn w:val="1022"/>
    <w:link w:val="830"/>
    <w:uiPriority w:val="99"/>
    <w:qFormat/>
    <w:rPr>
      <w:rFonts w:ascii="Calibri" w:hAnsi="Calibri" w:eastAsia="楷体_GB2312" w:cs="Times New Roman"/>
      <w:b/>
      <w:bCs/>
      <w:sz w:val="26"/>
      <w:szCs w:val="20"/>
    </w:rPr>
  </w:style>
  <w:style w:type="character" w:styleId="1038" w:customStyle="1">
    <w:name w:val="正文首行缩进 2 Char"/>
    <w:basedOn w:val="1024"/>
    <w:link w:val="831"/>
    <w:uiPriority w:val="0"/>
    <w:qFormat/>
    <w:rPr>
      <w:rFonts w:ascii="Calibri" w:hAnsi="Calibri" w:eastAsia="楷体_GB2312" w:cs="Times New Roman"/>
      <w:sz w:val="26"/>
      <w:szCs w:val="20"/>
    </w:rPr>
  </w:style>
  <w:style w:type="character" w:styleId="1039" w:customStyle="1">
    <w:name w:val="Plain Text Char Char"/>
    <w:link w:val="1040"/>
    <w:uiPriority w:val="0"/>
    <w:qFormat/>
    <w:rPr>
      <w:rFonts w:ascii="宋体" w:hAnsi="Courier New" w:eastAsia="楷体_GB2312"/>
      <w:sz w:val="26"/>
    </w:rPr>
  </w:style>
  <w:style w:type="paragraph" w:styleId="1040" w:customStyle="1">
    <w:name w:val="纯文本3"/>
    <w:basedOn w:val="778"/>
    <w:link w:val="1039"/>
    <w:uiPriority w:val="0"/>
    <w:qFormat/>
    <w:rPr>
      <w:rFonts w:ascii="宋体" w:hAnsi="Courier New" w:eastAsia="楷体_GB2312"/>
      <w:sz w:val="26"/>
    </w:rPr>
  </w:style>
  <w:style w:type="character" w:styleId="1041" w:customStyle="1">
    <w:name w:val="styl81"/>
    <w:uiPriority w:val="0"/>
    <w:qFormat/>
    <w:rPr>
      <w:sz w:val="21"/>
    </w:rPr>
  </w:style>
  <w:style w:type="character" w:styleId="1042" w:customStyle="1">
    <w:name w:val="Plain Text Char"/>
    <w:link w:val="1043"/>
    <w:uiPriority w:val="0"/>
    <w:qFormat/>
    <w:rPr>
      <w:rFonts w:ascii="宋体" w:hAnsi="Courier New" w:eastAsia="楷体_GB2312"/>
      <w:sz w:val="26"/>
    </w:rPr>
  </w:style>
  <w:style w:type="paragraph" w:styleId="1043" w:customStyle="1">
    <w:name w:val="纯文本1"/>
    <w:basedOn w:val="778"/>
    <w:link w:val="1042"/>
    <w:uiPriority w:val="0"/>
    <w:qFormat/>
    <w:rPr>
      <w:rFonts w:ascii="宋体" w:hAnsi="Courier New" w:eastAsia="楷体_GB2312"/>
      <w:sz w:val="26"/>
    </w:rPr>
  </w:style>
  <w:style w:type="character" w:styleId="1044" w:customStyle="1">
    <w:name w:val="表正文 Char1"/>
    <w:uiPriority w:val="0"/>
    <w:qFormat/>
    <w:rPr>
      <w:rFonts w:eastAsia="楷体_GB2312"/>
      <w:sz w:val="24"/>
      <w:lang w:val="en-US" w:eastAsia="zh-CN" w:bidi="ar-SA"/>
    </w:rPr>
  </w:style>
  <w:style w:type="character" w:styleId="1045" w:customStyle="1">
    <w:name w:val="_正文段落 Char"/>
    <w:link w:val="1046"/>
    <w:uiPriority w:val="0"/>
    <w:qFormat/>
    <w:rPr>
      <w:rFonts w:ascii="宋体" w:hAnsi="宋体"/>
      <w:sz w:val="24"/>
      <w:szCs w:val="24"/>
    </w:rPr>
  </w:style>
  <w:style w:type="paragraph" w:styleId="1046" w:customStyle="1">
    <w:name w:val="_正文段落"/>
    <w:basedOn w:val="778"/>
    <w:link w:val="1045"/>
    <w:uiPriority w:val="0"/>
    <w:qFormat/>
    <w:pPr>
      <w:ind w:firstLine="480"/>
      <w:spacing w:line="360" w:lineRule="auto"/>
    </w:pPr>
    <w:rPr>
      <w:rFonts w:ascii="宋体" w:hAnsi="宋体"/>
      <w:sz w:val="24"/>
      <w:szCs w:val="24"/>
    </w:rPr>
  </w:style>
  <w:style w:type="character" w:styleId="1047" w:customStyle="1">
    <w:name w:val="Andy_正文 Char"/>
    <w:link w:val="1048"/>
    <w:uiPriority w:val="0"/>
    <w:qFormat/>
    <w:rPr>
      <w:sz w:val="24"/>
      <w:szCs w:val="24"/>
    </w:rPr>
  </w:style>
  <w:style w:type="paragraph" w:styleId="1048" w:customStyle="1">
    <w:name w:val="Andy_正文"/>
    <w:basedOn w:val="778"/>
    <w:link w:val="1047"/>
    <w:uiPriority w:val="0"/>
    <w:qFormat/>
    <w:pPr>
      <w:ind w:firstLine="480"/>
      <w:spacing w:line="360" w:lineRule="auto"/>
    </w:pPr>
    <w:rPr>
      <w:sz w:val="24"/>
      <w:szCs w:val="24"/>
    </w:rPr>
  </w:style>
  <w:style w:type="character" w:styleId="1049" w:customStyle="1">
    <w:name w:val="正文缩进 Char1"/>
    <w:uiPriority w:val="0"/>
    <w:qFormat/>
    <w:rPr>
      <w:rFonts w:eastAsia="楷体_GB2312"/>
      <w:sz w:val="24"/>
    </w:rPr>
  </w:style>
  <w:style w:type="character" w:styleId="1050" w:customStyle="1">
    <w:name w:val="副标题 Char1"/>
    <w:uiPriority w:val="11"/>
    <w:qFormat/>
    <w:rPr>
      <w:rFonts w:ascii="Cambria" w:hAnsi="Cambria" w:cs="Times New Roman"/>
      <w:b/>
      <w:bCs/>
      <w:sz w:val="32"/>
      <w:szCs w:val="32"/>
    </w:rPr>
  </w:style>
  <w:style w:type="character" w:styleId="1051" w:customStyle="1">
    <w:name w:val="Andy_2级 Char"/>
    <w:link w:val="1052"/>
    <w:uiPriority w:val="0"/>
    <w:qFormat/>
    <w:rPr>
      <w:sz w:val="24"/>
    </w:rPr>
  </w:style>
  <w:style w:type="paragraph" w:styleId="1052" w:customStyle="1">
    <w:name w:val="Andy_2级"/>
    <w:basedOn w:val="778"/>
    <w:link w:val="1051"/>
    <w:uiPriority w:val="0"/>
    <w:qFormat/>
    <w:pPr>
      <w:numPr>
        <w:ilvl w:val="1"/>
        <w:numId w:val="1"/>
      </w:numPr>
      <w:spacing w:line="360" w:lineRule="auto"/>
    </w:pPr>
    <w:rPr>
      <w:sz w:val="24"/>
    </w:rPr>
  </w:style>
  <w:style w:type="character" w:styleId="1053" w:customStyle="1">
    <w:name w:val="副标题 Char2"/>
    <w:uiPriority w:val="0"/>
    <w:qFormat/>
    <w:rPr>
      <w:rFonts w:ascii="Cambria" w:hAnsi="Cambria" w:cs="Times New Roman"/>
      <w:b/>
      <w:bCs/>
      <w:sz w:val="32"/>
      <w:szCs w:val="32"/>
    </w:rPr>
  </w:style>
  <w:style w:type="character" w:styleId="1054" w:customStyle="1">
    <w:name w:val="正文首行缩进 2 Char1"/>
    <w:uiPriority w:val="0"/>
    <w:qFormat/>
    <w:rPr>
      <w:rFonts w:ascii="方正仿宋简体" w:hAnsi="创艺简仿宋" w:eastAsia="楷体_GB2312"/>
      <w:sz w:val="26"/>
    </w:rPr>
  </w:style>
  <w:style w:type="character" w:styleId="1055" w:customStyle="1">
    <w:name w:val="ca-221"/>
    <w:uiPriority w:val="0"/>
    <w:qFormat/>
    <w:rPr>
      <w:rFonts w:hint="eastAsia" w:ascii="宋体" w:hAnsi="宋体" w:eastAsia="宋体"/>
      <w:color w:val="ff0000"/>
      <w:sz w:val="24"/>
      <w:szCs w:val="24"/>
    </w:rPr>
  </w:style>
  <w:style w:type="paragraph" w:styleId="1056" w:customStyle="1">
    <w:name w:val="纯文本11"/>
    <w:basedOn w:val="778"/>
    <w:uiPriority w:val="0"/>
    <w:qFormat/>
    <w:rPr>
      <w:rFonts w:ascii="宋体" w:hAnsi="Courier New" w:eastAsia="楷体_GB2312" w:cs="Times New Roman"/>
      <w:sz w:val="26"/>
      <w:szCs w:val="20"/>
    </w:rPr>
  </w:style>
  <w:style w:type="paragraph" w:styleId="1057" w:customStyle="1">
    <w:name w:val="xl7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58" w:customStyle="1">
    <w:name w:val="xl69"/>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59" w:customStyle="1">
    <w:name w:val="xl7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60" w:customStyle="1">
    <w:name w:val="xl8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61" w:customStyle="1">
    <w:name w:val="纯文本2"/>
    <w:basedOn w:val="778"/>
    <w:uiPriority w:val="0"/>
    <w:qFormat/>
    <w:rPr>
      <w:rFonts w:ascii="宋体" w:hAnsi="Courier New" w:eastAsia="楷体_GB2312" w:cs="Times New Roman"/>
      <w:sz w:val="26"/>
      <w:szCs w:val="20"/>
    </w:rPr>
  </w:style>
  <w:style w:type="paragraph" w:styleId="1062" w:customStyle="1">
    <w:name w:val="列出段落2"/>
    <w:basedOn w:val="778"/>
    <w:uiPriority w:val="0"/>
    <w:qFormat/>
    <w:pPr>
      <w:ind w:firstLine="420"/>
    </w:pPr>
    <w:rPr>
      <w:rFonts w:ascii="Calibri" w:hAnsi="Calibri" w:eastAsia="宋体" w:cs="Times New Roman"/>
    </w:rPr>
  </w:style>
  <w:style w:type="paragraph" w:styleId="1063" w:customStyle="1">
    <w:name w:val="xl7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64" w:customStyle="1">
    <w:name w:val="xl96"/>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65" w:customStyle="1">
    <w:name w:val="Char Char Char Char"/>
    <w:basedOn w:val="796"/>
    <w:uiPriority w:val="0"/>
    <w:qFormat/>
    <w:pPr>
      <w:ind w:left="357"/>
      <w:jc w:val="left"/>
      <w:spacing w:line="436" w:lineRule="exact"/>
      <w:outlineLvl w:val="3"/>
    </w:pPr>
    <w:rPr>
      <w:rFonts w:ascii="Tahoma" w:hAnsi="Tahoma" w:eastAsia="宋体"/>
      <w:b/>
      <w:sz w:val="24"/>
      <w:szCs w:val="24"/>
    </w:rPr>
  </w:style>
  <w:style w:type="paragraph" w:styleId="1066" w:customStyle="1">
    <w:name w:val="列出段落1"/>
    <w:basedOn w:val="778"/>
    <w:uiPriority w:val="0"/>
    <w:qFormat/>
    <w:pPr>
      <w:ind w:firstLine="420"/>
    </w:pPr>
    <w:rPr>
      <w:rFonts w:ascii="Calibri" w:hAnsi="Calibri" w:eastAsia="楷体_GB2312" w:cs="Times New Roman"/>
      <w:sz w:val="26"/>
      <w:szCs w:val="20"/>
    </w:rPr>
  </w:style>
  <w:style w:type="paragraph" w:styleId="1067" w:customStyle="1">
    <w:name w:val="xl74"/>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68" w:customStyle="1">
    <w:name w:val="纯文本4"/>
    <w:basedOn w:val="778"/>
    <w:uiPriority w:val="0"/>
    <w:qFormat/>
    <w:rPr>
      <w:rFonts w:ascii="宋体" w:hAnsi="Courier New" w:eastAsia="楷体_GB2312" w:cs="Times New Roman"/>
      <w:sz w:val="26"/>
      <w:szCs w:val="20"/>
    </w:rPr>
  </w:style>
  <w:style w:type="paragraph" w:styleId="1069" w:customStyle="1">
    <w:name w:val="xl9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70" w:customStyle="1">
    <w:name w:val="xl66"/>
    <w:basedOn w:val="778"/>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71" w:customStyle="1">
    <w:name w:val="xl94"/>
    <w:basedOn w:val="778"/>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72" w:customStyle="1">
    <w:name w:val="Char Char3"/>
    <w:basedOn w:val="778"/>
    <w:uiPriority w:val="0"/>
    <w:qFormat/>
    <w:pPr>
      <w:jc w:val="left"/>
      <w:spacing w:after="160" w:line="240" w:lineRule="exact"/>
      <w:widowControl/>
    </w:pPr>
    <w:rPr>
      <w:rFonts w:ascii="Calibri" w:hAnsi="Calibri" w:eastAsia="宋体" w:cs="Times New Roman"/>
      <w:sz w:val="24"/>
      <w:szCs w:val="24"/>
    </w:rPr>
  </w:style>
  <w:style w:type="paragraph" w:styleId="1073" w:customStyle="1">
    <w:name w:val="xl95"/>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74" w:customStyle="1">
    <w:name w:val="xl8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5" w:customStyle="1">
    <w:name w:val="q3"/>
    <w:basedOn w:val="778"/>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76" w:customStyle="1">
    <w:name w:val="xl91"/>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7" w:customStyle="1">
    <w:name w:val="Char Char Char"/>
    <w:basedOn w:val="778"/>
    <w:uiPriority w:val="0"/>
    <w:qFormat/>
    <w:pPr>
      <w:numPr>
        <w:ilvl w:val="0"/>
        <w:numId w:val="2"/>
      </w:numPr>
    </w:pPr>
    <w:rPr>
      <w:rFonts w:ascii="Calibri" w:hAnsi="Calibri" w:eastAsia="宋体" w:cs="Times New Roman"/>
      <w:sz w:val="24"/>
      <w:szCs w:val="24"/>
    </w:rPr>
  </w:style>
  <w:style w:type="paragraph" w:styleId="1078" w:customStyle="1">
    <w:name w:val="xl80"/>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9" w:customStyle="1">
    <w:name w:val="修订1"/>
    <w:uiPriority w:val="99"/>
    <w:unhideWhenUsed/>
    <w:qFormat/>
    <w:rPr>
      <w:rFonts w:ascii="Calibri" w:hAnsi="Calibri" w:eastAsia="楷体_GB2312" w:cs="Times New Roman"/>
      <w:sz w:val="26"/>
      <w:lang w:val="en-US" w:eastAsia="zh-CN" w:bidi="ar-SA"/>
    </w:rPr>
  </w:style>
  <w:style w:type="paragraph" w:styleId="1080" w:customStyle="1">
    <w:name w:val="xl72"/>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1"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1082" w:customStyle="1">
    <w:name w:val="纯文本111"/>
    <w:basedOn w:val="778"/>
    <w:uiPriority w:val="0"/>
    <w:qFormat/>
    <w:rPr>
      <w:rFonts w:ascii="宋体" w:hAnsi="Courier New" w:eastAsia="楷体_GB2312" w:cs="Times New Roman"/>
      <w:sz w:val="26"/>
      <w:szCs w:val="20"/>
    </w:rPr>
  </w:style>
  <w:style w:type="paragraph" w:styleId="1083" w:customStyle="1">
    <w:name w:val="xl93"/>
    <w:basedOn w:val="7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84"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85" w:customStyle="1">
    <w:name w:val="xl7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86" w:customStyle="1">
    <w:name w:val="xl87"/>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87" w:customStyle="1">
    <w:name w:val="Char"/>
    <w:basedOn w:val="778"/>
    <w:uiPriority w:val="0"/>
    <w:qFormat/>
    <w:pPr>
      <w:jc w:val="left"/>
      <w:spacing w:after="160" w:line="240" w:lineRule="exact"/>
      <w:widowControl/>
    </w:pPr>
    <w:rPr>
      <w:rFonts w:ascii="Verdana" w:hAnsi="Verdana" w:eastAsia="仿宋_GB2312" w:cs="Times New Roman"/>
      <w:sz w:val="24"/>
      <w:szCs w:val="20"/>
      <w:lang w:eastAsia="en-US"/>
    </w:rPr>
  </w:style>
  <w:style w:type="paragraph" w:styleId="1088" w:customStyle="1">
    <w:name w:val="xl67"/>
    <w:basedOn w:val="778"/>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89" w:customStyle="1">
    <w:name w:val="xl81"/>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90" w:customStyle="1">
    <w:name w:val="xl73"/>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91" w:customStyle="1">
    <w:name w:val="xl68"/>
    <w:basedOn w:val="778"/>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92" w:customStyle="1">
    <w:name w:val="正文1"/>
    <w:basedOn w:val="778"/>
    <w:next w:val="778"/>
    <w:uiPriority w:val="0"/>
    <w:qFormat/>
    <w:pPr>
      <w:ind w:left="420" w:firstLine="527"/>
      <w:spacing w:before="120" w:line="360" w:lineRule="auto"/>
    </w:pPr>
    <w:rPr>
      <w:rFonts w:ascii="宋体" w:hAnsi="宋体" w:eastAsia="宋体" w:cs="Times New Roman"/>
      <w:sz w:val="24"/>
      <w:szCs w:val="24"/>
    </w:rPr>
  </w:style>
  <w:style w:type="paragraph" w:styleId="1093" w:customStyle="1">
    <w:name w:val="xl90"/>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4" w:customStyle="1">
    <w:name w:val="xl83"/>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95" w:customStyle="1">
    <w:name w:val="xl76"/>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6" w:customStyle="1">
    <w:name w:val="xl82"/>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97">
    <w:name w:val="List Paragraph"/>
    <w:basedOn w:val="778"/>
    <w:uiPriority w:val="34"/>
    <w:qFormat/>
    <w:pPr>
      <w:ind w:firstLine="420"/>
    </w:pPr>
    <w:rPr>
      <w:rFonts w:ascii="Calibri" w:hAnsi="Calibri" w:eastAsia="楷体_GB2312" w:cs="Times New Roman"/>
      <w:sz w:val="26"/>
      <w:szCs w:val="20"/>
    </w:rPr>
  </w:style>
  <w:style w:type="paragraph" w:styleId="1098" w:customStyle="1">
    <w:name w:val="纯文本5"/>
    <w:basedOn w:val="778"/>
    <w:uiPriority w:val="0"/>
    <w:qFormat/>
    <w:rPr>
      <w:rFonts w:ascii="宋体" w:hAnsi="Courier New" w:eastAsia="楷体_GB2312" w:cs="Times New Roman"/>
      <w:sz w:val="26"/>
      <w:szCs w:val="20"/>
    </w:rPr>
  </w:style>
  <w:style w:type="paragraph" w:styleId="1099" w:customStyle="1">
    <w:name w:val="xl84"/>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00" w:customStyle="1">
    <w:name w:val="xl88"/>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01" w:customStyle="1">
    <w:name w:val="xl75"/>
    <w:basedOn w:val="77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02" w:customStyle="1">
    <w:name w:val="xl9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03" w:customStyle="1">
    <w:name w:val="xl77"/>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4" w:customStyle="1">
    <w:name w:val="xl89"/>
    <w:basedOn w:val="7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05" w:customStyle="1">
    <w:name w:val="网格型1"/>
    <w:basedOn w:val="78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06" w:customStyle="1">
    <w:name w:val="Plain Text1"/>
    <w:basedOn w:val="778"/>
    <w:uiPriority w:val="0"/>
    <w:qFormat/>
    <w:rPr>
      <w:rFonts w:ascii="宋体" w:hAnsi="Courier New" w:eastAsia="楷体_GB2312" w:cs="Times New Roman"/>
      <w:sz w:val="26"/>
      <w:szCs w:val="20"/>
    </w:rPr>
  </w:style>
  <w:style w:type="paragraph" w:styleId="1107"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108"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109"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110"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111"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112"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113" w:customStyle="1">
    <w:name w:val="font81"/>
    <w:basedOn w:val="788"/>
    <w:uiPriority w:val="0"/>
    <w:qFormat/>
    <w:rPr>
      <w:rFonts w:hint="eastAsia" w:ascii="宋体" w:hAnsi="宋体" w:eastAsia="宋体" w:cs="宋体"/>
      <w:color w:val="000000"/>
      <w:sz w:val="18"/>
      <w:szCs w:val="18"/>
      <w:u w:val="none"/>
    </w:rPr>
  </w:style>
  <w:style w:type="character" w:styleId="1114" w:customStyle="1">
    <w:name w:val="font91"/>
    <w:basedOn w:val="788"/>
    <w:uiPriority w:val="0"/>
    <w:qFormat/>
    <w:rPr>
      <w:rFonts w:hint="eastAsia" w:ascii="宋体" w:hAnsi="宋体" w:eastAsia="宋体" w:cs="宋体"/>
      <w:b/>
      <w:bCs/>
      <w:color w:val="ff0000"/>
      <w:sz w:val="18"/>
      <w:szCs w:val="18"/>
      <w:u w:val="none"/>
    </w:rPr>
  </w:style>
  <w:style w:type="character" w:styleId="1115" w:customStyle="1">
    <w:name w:val="font21"/>
    <w:basedOn w:val="788"/>
    <w:uiPriority w:val="0"/>
    <w:qFormat/>
    <w:rPr>
      <w:rFonts w:hint="eastAsia" w:ascii="宋体" w:hAnsi="宋体" w:eastAsia="宋体" w:cs="宋体"/>
      <w:b/>
      <w:bCs/>
      <w:color w:val="000000"/>
      <w:sz w:val="22"/>
      <w:szCs w:val="22"/>
      <w:u w:val="none"/>
    </w:rPr>
  </w:style>
  <w:style w:type="character" w:styleId="1116" w:customStyle="1">
    <w:name w:val="font51"/>
    <w:basedOn w:val="788"/>
    <w:uiPriority w:val="0"/>
    <w:qFormat/>
    <w:rPr>
      <w:rFonts w:hint="eastAsia" w:ascii="宋体" w:hAnsi="宋体" w:eastAsia="宋体" w:cs="宋体"/>
      <w:b/>
      <w:bCs/>
      <w:color w:val="ff0000"/>
      <w:sz w:val="22"/>
      <w:szCs w:val="22"/>
      <w:u w:val="none"/>
    </w:rPr>
  </w:style>
  <w:style w:type="character" w:styleId="1117" w:customStyle="1">
    <w:name w:val="font31"/>
    <w:basedOn w:val="788"/>
    <w:uiPriority w:val="0"/>
    <w:qFormat/>
    <w:rPr>
      <w:rFonts w:hint="eastAsia" w:ascii="宋体" w:hAnsi="宋体" w:eastAsia="宋体" w:cs="宋体"/>
      <w:color w:val="000000"/>
      <w:sz w:val="22"/>
      <w:szCs w:val="22"/>
      <w:u w:val="none"/>
    </w:rPr>
  </w:style>
  <w:style w:type="character" w:styleId="1118" w:customStyle="1">
    <w:name w:val="font61"/>
    <w:basedOn w:val="788"/>
    <w:uiPriority w:val="0"/>
    <w:qFormat/>
    <w:rPr>
      <w:rFonts w:hint="eastAsia" w:ascii="宋体" w:hAnsi="宋体" w:eastAsia="宋体" w:cs="宋体"/>
      <w:color w:val="ff0000"/>
      <w:sz w:val="22"/>
      <w:szCs w:val="22"/>
      <w:u w:val="none"/>
    </w:rPr>
  </w:style>
  <w:style w:type="table" w:styleId="1119" w:customStyle="1">
    <w:name w:val="Table Normal"/>
    <w:uiPriority w:val="0"/>
    <w:unhideWhenUsed/>
    <w:qFormat/>
    <w:tblPr>
      <w:tblCellMar>
        <w:left w:w="0" w:type="dxa"/>
        <w:top w:w="0" w:type="dxa"/>
        <w:right w:w="0" w:type="dxa"/>
        <w:bottom w:w="0" w:type="dxa"/>
      </w:tblCellMar>
    </w:tblPr>
  </w:style>
  <w:style w:type="character" w:styleId="1120" w:customStyle="1">
    <w:name w:val="NormalCharacter"/>
    <w:uiPriority w:val="0"/>
    <w:semiHidden/>
    <w:qFormat/>
  </w:style>
  <w:style w:type="paragraph" w:styleId="1121" w:customStyle="1">
    <w:name w:val="NormalIndent"/>
    <w:basedOn w:val="778"/>
    <w:uiPriority w:val="0"/>
    <w:qFormat/>
    <w:pPr>
      <w:ind w:firstLine="420"/>
      <w:jc w:val="left"/>
      <w:widowControl/>
    </w:pPr>
    <w:rPr>
      <w:sz w:val="24"/>
    </w:rPr>
  </w:style>
  <w:style w:type="paragraph" w:styleId="1122" w:customStyle="1">
    <w:name w:val="正文缩进1"/>
    <w:basedOn w:val="778"/>
    <w:uiPriority w:val="0"/>
    <w:qFormat/>
    <w:pPr>
      <w:ind w:firstLine="420"/>
      <w:jc w:val="left"/>
    </w:pPr>
    <w:rPr>
      <w:sz w:val="24"/>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1BA1C4F-2C28-4DBF-A925-6138C1FCB5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周莉</cp:lastModifiedBy>
  <cp:revision>153</cp:revision>
  <dcterms:created xsi:type="dcterms:W3CDTF">2022-06-13T16:19:00Z</dcterms:created>
  <dcterms:modified xsi:type="dcterms:W3CDTF">2025-10-20T02:36:39Z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F38523CFDA584FD3BC6BC377ABB73037_13</vt:lpwstr>
  </property>
  <property fmtid="{D5CDD505-2E9C-101B-9397-08002B2CF9AE}" pid="4" name="KSOTemplateDocerSaveRecord">
    <vt:lpwstr>eyJoZGlkIjoiOTkwMDdhNGY1NzgyZjUzMzE2NTliZTUxNzMzYTU0NTQiLCJ1c2VySWQiOiI1NDgxNDI1NDkifQ==</vt:lpwstr>
  </property>
</Properties>
</file>