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0"/>
        <w:ind w:firstLine="0"/>
        <w:rPr>
          <w:rFonts w:eastAsia="黑体"/>
          <w:b/>
          <w:bCs/>
          <w:sz w:val="84"/>
        </w:rPr>
      </w:pPr>
      <w:r>
        <w:rPr>
          <w:rFonts w:eastAsia="黑体"/>
          <w:b/>
          <w:bCs/>
          <w:sz w:val="84"/>
        </w:rPr>
      </w:r>
      <w:r/>
    </w:p>
    <w:p>
      <w:pPr>
        <w:pStyle w:val="1000"/>
        <w:ind w:firstLine="0"/>
        <w:jc w:val="center"/>
        <w:rPr>
          <w:rFonts w:eastAsia="黑体"/>
          <w:b/>
          <w:bCs/>
          <w:sz w:val="84"/>
        </w:rPr>
      </w:pPr>
      <w:r>
        <w:rPr>
          <w:rFonts w:hint="eastAsia" w:eastAsia="黑体"/>
          <w:b/>
          <w:bCs/>
          <w:sz w:val="84"/>
        </w:rPr>
        <w:t xml:space="preserve">招　标　文　件</w:t>
      </w:r>
      <w:r/>
    </w:p>
    <w:p>
      <w:pPr>
        <w:pStyle w:val="1000"/>
        <w:ind w:firstLine="2249"/>
        <w:rPr>
          <w:b/>
          <w:bCs/>
          <w:sz w:val="32"/>
        </w:rPr>
      </w:pPr>
      <w:r>
        <w:rPr>
          <w:b/>
          <w:bCs/>
          <w:sz w:val="32"/>
        </w:rPr>
      </w:r>
      <w:r/>
    </w:p>
    <w:p>
      <w:pPr>
        <w:pStyle w:val="1000"/>
        <w:ind w:firstLine="2249"/>
        <w:rPr>
          <w:b/>
          <w:bCs/>
          <w:spacing w:val="-20"/>
          <w:sz w:val="32"/>
        </w:rPr>
      </w:pPr>
      <w:r>
        <w:rPr>
          <w:b/>
          <w:bCs/>
          <w:spacing w:val="-20"/>
          <w:sz w:val="32"/>
        </w:rPr>
      </w:r>
      <w:r/>
    </w:p>
    <w:p>
      <w:pPr>
        <w:pStyle w:val="1000"/>
        <w:ind w:firstLine="643"/>
        <w:rPr>
          <w:b/>
          <w:bCs/>
          <w:sz w:val="32"/>
        </w:rPr>
      </w:pPr>
      <w:r>
        <w:rPr>
          <w:rFonts w:hint="eastAsia"/>
          <w:b/>
          <w:bCs/>
          <w:sz w:val="32"/>
        </w:rPr>
        <w:t xml:space="preserve">项目名称：扬州市教育局教育系统安稳工作数字化治理平台项目</w:t>
      </w:r>
      <w:r/>
    </w:p>
    <w:p>
      <w:pPr>
        <w:ind w:firstLine="643"/>
        <w:rPr>
          <w:rFonts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JSZC-321000-JZCG-G2024-0143</w:t>
      </w:r>
      <w:r/>
    </w:p>
    <w:p>
      <w:pPr>
        <w:pStyle w:val="1000"/>
        <w:ind w:firstLine="0"/>
        <w:spacing w:before="0" w:after="0"/>
        <w:rPr>
          <w:rFonts w:ascii="宋体" w:hAnsi="宋体"/>
        </w:rPr>
      </w:pPr>
      <w:r>
        <w:rPr>
          <w:rFonts w:ascii="宋体" w:hAnsi="宋体"/>
        </w:rPr>
      </w:r>
      <w:r/>
    </w:p>
    <w:p>
      <w:pPr>
        <w:pStyle w:val="1000"/>
        <w:ind w:firstLine="0"/>
        <w:spacing w:before="0" w:after="0"/>
        <w:rPr>
          <w:rFonts w:ascii="宋体" w:hAnsi="宋体"/>
        </w:rPr>
      </w:pPr>
      <w:r>
        <w:rPr>
          <w:rFonts w:ascii="宋体" w:hAnsi="宋体"/>
        </w:rPr>
      </w:r>
      <w:r/>
    </w:p>
    <w:p>
      <w:pPr>
        <w:pStyle w:val="1000"/>
        <w:ind w:firstLine="0"/>
        <w:spacing w:before="0" w:after="0"/>
        <w:rPr>
          <w:rFonts w:ascii="宋体" w:hAnsi="宋体"/>
        </w:rPr>
      </w:pPr>
      <w:r>
        <w:rPr>
          <w:rFonts w:ascii="宋体" w:hAnsi="宋体"/>
        </w:rPr>
      </w:r>
      <w:r/>
    </w:p>
    <w:p>
      <w:pPr>
        <w:pStyle w:val="1000"/>
        <w:ind w:firstLine="0"/>
        <w:spacing w:before="0" w:after="0"/>
        <w:rPr>
          <w:rFonts w:ascii="宋体" w:hAnsi="宋体"/>
        </w:rPr>
      </w:pPr>
      <w:r>
        <w:rPr>
          <w:rFonts w:ascii="宋体" w:hAnsi="宋体"/>
        </w:rPr>
      </w:r>
      <w:r/>
    </w:p>
    <w:p>
      <w:pPr>
        <w:pStyle w:val="1000"/>
        <w:ind w:firstLine="0"/>
        <w:spacing w:before="0" w:after="0"/>
        <w:rPr>
          <w:rFonts w:ascii="宋体" w:hAnsi="宋体"/>
        </w:rPr>
      </w:pPr>
      <w:r>
        <w:rPr>
          <w:rFonts w:ascii="宋体" w:hAnsi="宋体"/>
        </w:rPr>
      </w:r>
      <w:r/>
    </w:p>
    <w:p>
      <w:pPr>
        <w:pStyle w:val="1000"/>
        <w:ind w:firstLine="0"/>
        <w:spacing w:before="0" w:after="0"/>
        <w:rPr>
          <w:rFonts w:ascii="宋体" w:hAnsi="宋体"/>
        </w:rPr>
      </w:pPr>
      <w:r>
        <w:rPr>
          <w:rFonts w:ascii="宋体" w:hAnsi="宋体"/>
        </w:rPr>
      </w:r>
      <w:r/>
    </w:p>
    <w:p>
      <w:pPr>
        <w:pStyle w:val="1000"/>
        <w:ind w:firstLine="0"/>
        <w:jc w:val="center"/>
        <w:rPr>
          <w:b/>
          <w:bCs/>
          <w:sz w:val="32"/>
        </w:rPr>
      </w:pPr>
      <w:r>
        <w:rPr>
          <w:rFonts w:hint="eastAsia"/>
          <w:b/>
          <w:bCs/>
          <w:sz w:val="32"/>
        </w:rPr>
        <w:t xml:space="preserve">扬州市公共资源交易中心</w:t>
      </w:r>
      <w:r/>
    </w:p>
    <w:p>
      <w:pPr>
        <w:pStyle w:val="1000"/>
        <w:ind w:firstLine="0"/>
        <w:jc w:val="center"/>
        <w:rPr>
          <w:b/>
          <w:bCs/>
          <w:sz w:val="32"/>
        </w:rPr>
      </w:pPr>
      <w:r>
        <w:rPr>
          <w:rFonts w:hint="eastAsia"/>
          <w:b/>
          <w:bCs/>
          <w:sz w:val="32"/>
        </w:rPr>
        <w:t xml:space="preserve">2</w:t>
      </w:r>
      <w:r>
        <w:rPr>
          <w:b/>
          <w:bCs/>
          <w:sz w:val="32"/>
        </w:rPr>
        <w:t xml:space="preserve">024</w:t>
      </w:r>
      <w:r>
        <w:rPr>
          <w:rFonts w:hint="eastAsia"/>
          <w:b/>
          <w:bCs/>
          <w:sz w:val="32"/>
        </w:rPr>
        <w:t xml:space="preserve">年</w:t>
      </w:r>
      <w:r>
        <w:rPr>
          <w:b/>
          <w:bCs/>
          <w:sz w:val="32"/>
        </w:rPr>
        <w:t xml:space="preserve">9</w:t>
      </w:r>
      <w:r>
        <w:rPr>
          <w:rFonts w:hint="eastAsia"/>
          <w:b/>
          <w:bCs/>
          <w:sz w:val="32"/>
        </w:rPr>
        <w:t xml:space="preserve">月</w:t>
      </w:r>
      <w:r/>
    </w:p>
    <w:p>
      <w:pPr>
        <w:pStyle w:val="1000"/>
        <w:ind w:firstLine="0"/>
        <w:rPr>
          <w:u w:val="single"/>
        </w:rPr>
      </w:pPr>
      <w:r>
        <w:rPr>
          <w:u w:val="single"/>
        </w:rPr>
      </w:r>
      <w:r/>
    </w:p>
    <w:p>
      <w:pPr>
        <w:pStyle w:val="1000"/>
        <w:ind w:firstLine="0"/>
        <w:jc w:val="center"/>
      </w:pPr>
      <w:r/>
      <w:r/>
    </w:p>
    <w:p>
      <w:pPr>
        <w:jc w:val="center"/>
        <w:rPr>
          <w:rFonts w:ascii="黑体" w:hAnsi="Arial" w:eastAsia="黑体"/>
          <w:b/>
          <w:sz w:val="44"/>
        </w:rPr>
      </w:pPr>
      <w:r>
        <w:br w:type="page" w:clear="all"/>
      </w:r>
      <w:bookmarkStart w:id="0" w:name="_Toc120614210"/>
      <w:r/>
      <w:bookmarkStart w:id="1" w:name="_Toc479757206"/>
      <w:r/>
      <w:bookmarkStart w:id="2" w:name="_Toc523127445"/>
      <w:r/>
      <w:bookmarkStart w:id="3" w:name="_Toc513029200"/>
      <w:r/>
      <w:bookmarkStart w:id="4" w:name="_Toc20823272"/>
      <w:r/>
      <w:bookmarkStart w:id="5" w:name="_Toc16938516"/>
      <w:r>
        <w:rPr>
          <w:rFonts w:hint="eastAsia" w:ascii="Arial" w:hAnsi="Arial"/>
          <w:b/>
          <w:bCs/>
          <w:sz w:val="40"/>
          <w:szCs w:val="40"/>
        </w:rPr>
        <w:t xml:space="preserve">总目录</w:t>
      </w:r>
      <w:r/>
    </w:p>
    <w:p>
      <w:pPr>
        <w:spacing w:line="480" w:lineRule="auto"/>
        <w:rPr>
          <w:rFonts w:ascii="仿宋_GB2312" w:hAnsi="Arial" w:eastAsia="仿宋_GB2312"/>
          <w:b/>
          <w:sz w:val="28"/>
        </w:rPr>
      </w:pPr>
      <w:r>
        <w:rPr>
          <w:rFonts w:ascii="仿宋_GB2312" w:hAnsi="Arial" w:eastAsia="仿宋_GB2312"/>
          <w:b/>
          <w:sz w:val="28"/>
        </w:rPr>
      </w:r>
      <w:r/>
    </w:p>
    <w:p>
      <w:pPr>
        <w:pStyle w:val="722"/>
        <w:tabs>
          <w:tab w:val="right" w:pos="8953" w:leader="dot"/>
        </w:tabs>
      </w:pPr>
      <w:r>
        <w:fldChar w:fldCharType="begin"/>
      </w:r>
      <w:r>
        <w:instrText xml:space="preserve">TOC \o "1-1" \h \u </w:instrText>
      </w:r>
      <w:r>
        <w:fldChar w:fldCharType="separate"/>
      </w:r>
      <w:hyperlink w:tooltip="#_Toc13351" w:anchor="_Toc13351" w:history="1">
        <w:r>
          <w:rPr>
            <w:rFonts w:hint="eastAsia"/>
          </w:rPr>
          <w:t xml:space="preserve">第一章投标邀请</w:t>
        </w:r>
        <w:r>
          <w:tab/>
        </w:r>
        <w:fldSimple w:instr="PAGEREF _Toc13351">
          <w:r>
            <w:t xml:space="preserve">3</w:t>
          </w:r>
        </w:fldSimple>
      </w:hyperlink>
      <w:r/>
      <w:r/>
    </w:p>
    <w:p>
      <w:pPr>
        <w:pStyle w:val="722"/>
        <w:tabs>
          <w:tab w:val="right" w:pos="8953" w:leader="dot"/>
        </w:tabs>
      </w:pPr>
      <w:r/>
      <w:hyperlink w:tooltip="#_Toc16753" w:anchor="_Toc16753" w:history="1">
        <w:r>
          <w:rPr>
            <w:rFonts w:hint="eastAsia"/>
          </w:rPr>
          <w:t xml:space="preserve">第二章投标人须知</w:t>
        </w:r>
        <w:r>
          <w:tab/>
        </w:r>
        <w:fldSimple w:instr="PAGEREF _Toc16753">
          <w:r>
            <w:t xml:space="preserve">6</w:t>
          </w:r>
        </w:fldSimple>
      </w:hyperlink>
      <w:r/>
      <w:r/>
    </w:p>
    <w:p>
      <w:pPr>
        <w:pStyle w:val="722"/>
        <w:tabs>
          <w:tab w:val="right" w:pos="8953" w:leader="dot"/>
        </w:tabs>
      </w:pPr>
      <w:r/>
      <w:hyperlink w:tooltip="#_Toc17306" w:anchor="_Toc17306" w:history="1">
        <w:r>
          <w:rPr>
            <w:rFonts w:hint="eastAsia"/>
          </w:rPr>
          <w:t xml:space="preserve">第三章合同文本</w:t>
        </w:r>
        <w:r>
          <w:tab/>
        </w:r>
        <w:fldSimple w:instr="PAGEREF _Toc17306">
          <w:r>
            <w:t xml:space="preserve">16</w:t>
          </w:r>
        </w:fldSimple>
      </w:hyperlink>
      <w:r/>
      <w:r/>
    </w:p>
    <w:p>
      <w:pPr>
        <w:pStyle w:val="722"/>
        <w:tabs>
          <w:tab w:val="right" w:pos="8953" w:leader="dot"/>
        </w:tabs>
      </w:pPr>
      <w:r/>
      <w:hyperlink w:tooltip="#_Toc24312" w:anchor="_Toc24312" w:history="1">
        <w:r>
          <w:rPr>
            <w:rFonts w:hint="eastAsia"/>
          </w:rPr>
          <w:t xml:space="preserve">第四章采购需求</w:t>
        </w:r>
        <w:r>
          <w:tab/>
        </w:r>
        <w:fldSimple w:instr="PAGEREF _Toc24312">
          <w:r>
            <w:t xml:space="preserve">20</w:t>
          </w:r>
        </w:fldSimple>
      </w:hyperlink>
      <w:r/>
      <w:r/>
    </w:p>
    <w:p>
      <w:pPr>
        <w:pStyle w:val="722"/>
        <w:tabs>
          <w:tab w:val="right" w:pos="8953" w:leader="dot"/>
        </w:tabs>
      </w:pPr>
      <w:r/>
      <w:hyperlink w:tooltip="#_Toc1918" w:anchor="_Toc1918" w:history="1">
        <w:r>
          <w:rPr>
            <w:rFonts w:hint="eastAsia" w:ascii="Arial" w:hAnsi="Arial"/>
          </w:rPr>
          <w:t xml:space="preserve">第五章评标方法与评标标准</w:t>
        </w:r>
        <w:r>
          <w:tab/>
        </w:r>
        <w:fldSimple w:instr="PAGEREF _Toc1918">
          <w:r>
            <w:t xml:space="preserve">39</w:t>
          </w:r>
        </w:fldSimple>
      </w:hyperlink>
      <w:r/>
      <w:r/>
    </w:p>
    <w:p>
      <w:pPr>
        <w:pStyle w:val="722"/>
        <w:tabs>
          <w:tab w:val="right" w:pos="8953" w:leader="dot"/>
        </w:tabs>
      </w:pPr>
      <w:r/>
      <w:hyperlink w:tooltip="#_Toc15738" w:anchor="_Toc15738" w:history="1">
        <w:r>
          <w:rPr>
            <w:rFonts w:hint="eastAsia" w:ascii="Arial" w:hAnsi="Arial"/>
          </w:rPr>
          <w:t xml:space="preserve">第六章投标文件格式</w:t>
        </w:r>
        <w:r>
          <w:tab/>
        </w:r>
        <w:fldSimple w:instr="PAGEREF _Toc15738">
          <w:r>
            <w:t xml:space="preserve">43</w:t>
          </w:r>
        </w:fldSimple>
      </w:hyperlink>
      <w:r/>
      <w:r/>
    </w:p>
    <w:p>
      <w:r>
        <w:fldChar w:fldCharType="end"/>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rPr>
          <w:rFonts w:ascii="黑体" w:eastAsia="黑体"/>
          <w:sz w:val="44"/>
          <w:szCs w:val="44"/>
        </w:rPr>
      </w:pPr>
      <w:r>
        <w:rPr>
          <w:rFonts w:hint="eastAsia" w:ascii="黑体" w:eastAsia="黑体"/>
          <w:sz w:val="44"/>
          <w:szCs w:val="44"/>
        </w:rPr>
        <w:br w:type="page" w:clear="all"/>
      </w:r>
      <w:r/>
    </w:p>
    <w:p>
      <w:pPr>
        <w:pStyle w:val="697"/>
        <w:jc w:val="center"/>
      </w:pPr>
      <w:r/>
      <w:bookmarkStart w:id="6" w:name="_Toc13351"/>
      <w:r>
        <w:rPr>
          <w:rFonts w:hint="eastAsia"/>
        </w:rPr>
        <w:t xml:space="preserve">第一章</w:t>
      </w:r>
      <w:bookmarkEnd w:id="0"/>
      <w:r>
        <w:rPr>
          <w:rFonts w:hint="eastAsia"/>
        </w:rPr>
        <w:t xml:space="preserve">投标邀请</w:t>
      </w:r>
      <w:bookmarkEnd w:id="6"/>
      <w:r/>
      <w:r/>
    </w:p>
    <w:p>
      <w:pPr>
        <w:ind w:firstLine="480"/>
        <w:rPr>
          <w:rFonts w:ascii="宋体" w:hAnsi="宋体"/>
          <w:sz w:val="24"/>
          <w:szCs w:val="24"/>
        </w:rPr>
      </w:pPr>
      <w:r>
        <w:rPr>
          <w:rFonts w:hint="eastAsia" w:ascii="宋体" w:hAnsi="宋体"/>
          <w:sz w:val="24"/>
          <w:szCs w:val="24"/>
        </w:rPr>
        <w:t xml:space="preserve">受[扬州市教育局]的委托，扬州市公共资源交易中心就[扬州市教育局教育系统安稳工作数字化治理平台项目](</w:t>
      </w:r>
      <w:r>
        <w:rPr>
          <w:rFonts w:ascii="宋体" w:hAnsi="宋体"/>
          <w:sz w:val="24"/>
          <w:szCs w:val="24"/>
        </w:rPr>
        <w:t xml:space="preserve"> JSZC-321000-JZCG-G2024-0143</w:t>
      </w:r>
      <w:r>
        <w:rPr>
          <w:rFonts w:hint="eastAsia" w:ascii="宋体" w:hAnsi="宋体"/>
          <w:sz w:val="24"/>
          <w:szCs w:val="24"/>
        </w:rPr>
        <w:t xml:space="preserve">)项目进行公开招标采购，欢迎符合条件的供应商投标。</w:t>
      </w:r>
      <w:r/>
    </w:p>
    <w:p>
      <w:pPr>
        <w:ind w:firstLine="480"/>
        <w:rPr>
          <w:rFonts w:ascii="宋体" w:hAnsi="宋体"/>
          <w:sz w:val="24"/>
          <w:szCs w:val="24"/>
        </w:rPr>
        <w:pBdr>
          <w:top w:val="single" w:color="000000" w:sz="4" w:space="0"/>
          <w:left w:val="single" w:color="000000" w:sz="4" w:space="3"/>
          <w:bottom w:val="single" w:color="000000" w:sz="4" w:space="0"/>
          <w:right w:val="single" w:color="000000" w:sz="4" w:space="3"/>
        </w:pBdr>
      </w:pPr>
      <w:r>
        <w:rPr>
          <w:rFonts w:hint="eastAsia" w:ascii="宋体" w:hAnsi="宋体"/>
          <w:sz w:val="24"/>
          <w:szCs w:val="24"/>
        </w:rPr>
        <w:t xml:space="preserve">项目概况</w:t>
      </w:r>
      <w:r/>
    </w:p>
    <w:p>
      <w:pPr>
        <w:ind w:firstLine="480"/>
        <w:rPr>
          <w:rFonts w:ascii="宋体" w:hAnsi="宋体"/>
          <w:sz w:val="24"/>
          <w:szCs w:val="24"/>
        </w:rPr>
        <w:pBdr>
          <w:top w:val="single" w:color="000000" w:sz="4" w:space="0"/>
          <w:left w:val="single" w:color="000000" w:sz="4" w:space="3"/>
          <w:bottom w:val="single" w:color="000000" w:sz="4" w:space="0"/>
          <w:right w:val="single" w:color="000000" w:sz="4" w:space="3"/>
        </w:pBdr>
      </w:pPr>
      <w:r>
        <w:rPr>
          <w:rFonts w:hint="eastAsia" w:ascii="宋体" w:hAnsi="宋体"/>
          <w:sz w:val="24"/>
          <w:szCs w:val="24"/>
        </w:rPr>
        <w:t xml:space="preserve">(扬州市教育局教育系统安稳工作数字化治理平台项目</w:t>
      </w:r>
      <w:r>
        <w:rPr>
          <w:rFonts w:ascii="宋体" w:hAnsi="宋体"/>
          <w:sz w:val="24"/>
          <w:szCs w:val="24"/>
        </w:rPr>
        <w:t xml:space="preserve">)</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“江苏政府采购网、扬州市政府采购网”自行免费下载</w:t>
      </w:r>
      <w:r>
        <w:rPr>
          <w:rFonts w:hint="eastAsia" w:ascii="宋体" w:hAnsi="宋体"/>
          <w:sz w:val="24"/>
          <w:szCs w:val="24"/>
        </w:rPr>
        <w:t xml:space="preserve">招标文件，并于</w:t>
      </w:r>
      <w:r>
        <w:rPr>
          <w:rFonts w:hint="eastAsia" w:ascii="宋体" w:hAnsi="宋体"/>
          <w:sz w:val="24"/>
          <w:szCs w:val="24"/>
        </w:rPr>
        <w:t xml:space="preserve">2</w:t>
      </w:r>
      <w:r>
        <w:rPr>
          <w:rFonts w:ascii="宋体" w:hAnsi="宋体"/>
          <w:sz w:val="24"/>
          <w:szCs w:val="24"/>
        </w:rPr>
        <w:t xml:space="preserve">024</w:t>
      </w:r>
      <w:r>
        <w:rPr>
          <w:rFonts w:hint="eastAsia" w:ascii="宋体" w:hAnsi="宋体"/>
          <w:bCs/>
          <w:sz w:val="24"/>
          <w:szCs w:val="24"/>
          <w:u w:val="single"/>
        </w:rPr>
        <w:t xml:space="preserve">年  </w:t>
      </w:r>
      <w:r>
        <w:rPr>
          <w:rFonts w:ascii="宋体" w:hAnsi="宋体"/>
          <w:bCs/>
          <w:sz w:val="24"/>
          <w:szCs w:val="24"/>
          <w:u w:val="single"/>
        </w:rPr>
        <w:t xml:space="preserve">10</w:t>
      </w:r>
      <w:r>
        <w:rPr>
          <w:rFonts w:hint="eastAsia" w:ascii="宋体" w:hAnsi="宋体"/>
          <w:bCs/>
          <w:sz w:val="24"/>
          <w:szCs w:val="24"/>
          <w:u w:val="single"/>
        </w:rPr>
        <w:t xml:space="preserve">月</w:t>
      </w:r>
      <w:r>
        <w:rPr>
          <w:rFonts w:ascii="宋体" w:hAnsi="宋体"/>
          <w:bCs/>
          <w:sz w:val="24"/>
          <w:szCs w:val="24"/>
          <w:u w:val="single"/>
        </w:rPr>
        <w:t xml:space="preserve">31</w:t>
      </w:r>
      <w:r>
        <w:rPr>
          <w:rFonts w:hint="eastAsia" w:ascii="宋体" w:hAnsi="宋体"/>
          <w:bCs/>
          <w:sz w:val="24"/>
          <w:szCs w:val="24"/>
          <w:u w:val="single"/>
        </w:rPr>
        <w:t xml:space="preserve">日9点30分（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906"/>
        <w:ind w:firstLine="498"/>
        <w:spacing w:before="145" w:after="145" w:line="360" w:lineRule="auto"/>
      </w:pPr>
      <w:r/>
      <w:bookmarkStart w:id="7" w:name="_Toc28359079"/>
      <w:r/>
      <w:bookmarkStart w:id="8" w:name="_Toc35393621"/>
      <w:r/>
      <w:bookmarkStart w:id="9" w:name="_Toc28359002"/>
      <w:r/>
      <w:bookmarkStart w:id="10" w:name="_Toc35393790"/>
      <w:r/>
      <w:bookmarkStart w:id="11" w:name="_Toc38985263"/>
      <w:r/>
      <w:bookmarkStart w:id="12" w:name="_Hlk24379207"/>
      <w:r>
        <w:rPr>
          <w:rFonts w:hint="eastAsia"/>
        </w:rPr>
        <w:t xml:space="preserve">一、项目基本情况</w:t>
      </w:r>
      <w:bookmarkEnd w:id="7"/>
      <w:r/>
      <w:bookmarkEnd w:id="8"/>
      <w:r/>
      <w:bookmarkEnd w:id="9"/>
      <w:r/>
      <w:bookmarkEnd w:id="10"/>
      <w:r/>
      <w:bookmarkEnd w:id="11"/>
      <w:r/>
      <w:r/>
    </w:p>
    <w:p>
      <w:pPr>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JSZC-321000-JZCG-G2024-0143</w:t>
      </w:r>
      <w:r/>
    </w:p>
    <w:p>
      <w:pPr>
        <w:ind w:firstLine="480"/>
        <w:rPr>
          <w:rFonts w:ascii="宋体" w:hAnsi="宋体"/>
          <w:sz w:val="24"/>
          <w:szCs w:val="24"/>
        </w:rPr>
      </w:pPr>
      <w:r>
        <w:rPr>
          <w:rFonts w:hint="eastAsia" w:ascii="宋体" w:hAnsi="宋体"/>
          <w:sz w:val="24"/>
          <w:szCs w:val="24"/>
        </w:rPr>
        <w:t xml:space="preserve">2.项目名称：</w:t>
      </w:r>
      <w:bookmarkEnd w:id="12"/>
      <w:r>
        <w:rPr>
          <w:rFonts w:hint="eastAsia" w:ascii="宋体" w:hAnsi="宋体"/>
          <w:sz w:val="24"/>
          <w:szCs w:val="24"/>
        </w:rPr>
        <w:t xml:space="preserve">扬州市教育局教育系统安稳工作数字化治理平台项目</w:t>
      </w:r>
      <w:r/>
    </w:p>
    <w:p>
      <w:pPr>
        <w:ind w:firstLine="480"/>
        <w:rPr>
          <w:rFonts w:ascii="宋体" w:hAnsi="宋体"/>
          <w:sz w:val="24"/>
          <w:szCs w:val="24"/>
        </w:rPr>
      </w:pPr>
      <w:r>
        <w:rPr>
          <w:rFonts w:hint="eastAsia" w:ascii="宋体" w:hAnsi="宋体"/>
          <w:sz w:val="24"/>
          <w:szCs w:val="24"/>
        </w:rPr>
        <w:t xml:space="preserve">3.预算金额：</w:t>
      </w:r>
      <w:r>
        <w:rPr>
          <w:rFonts w:hint="eastAsia" w:ascii="宋体" w:hAnsi="宋体" w:cs="宋体"/>
          <w:sz w:val="24"/>
        </w:rPr>
        <w:t xml:space="preserve">246万元</w:t>
      </w:r>
      <w:r/>
    </w:p>
    <w:p>
      <w:pPr>
        <w:ind w:firstLine="480"/>
        <w:rPr>
          <w:rFonts w:ascii="宋体" w:hAnsi="宋体"/>
          <w:sz w:val="24"/>
          <w:szCs w:val="24"/>
        </w:rPr>
      </w:pPr>
      <w:r>
        <w:rPr>
          <w:rFonts w:hint="eastAsia" w:ascii="宋体" w:hAnsi="宋体"/>
          <w:sz w:val="24"/>
          <w:szCs w:val="24"/>
        </w:rPr>
        <w:t xml:space="preserve">4.本项目设定最高限价，最高限价为</w:t>
      </w:r>
      <w:r>
        <w:rPr>
          <w:rFonts w:ascii="宋体" w:hAnsi="宋体"/>
          <w:sz w:val="24"/>
          <w:szCs w:val="24"/>
        </w:rPr>
        <w:t xml:space="preserve">246</w:t>
      </w:r>
      <w:r>
        <w:rPr>
          <w:rFonts w:hint="eastAsia" w:ascii="宋体" w:hAnsi="宋体"/>
          <w:sz w:val="24"/>
          <w:szCs w:val="24"/>
        </w:rPr>
        <w:t xml:space="preserve">万元。</w:t>
      </w:r>
      <w:r/>
    </w:p>
    <w:p>
      <w:pPr>
        <w:ind w:firstLine="480"/>
        <w:rPr>
          <w:rFonts w:ascii="宋体" w:hAnsi="宋体"/>
          <w:sz w:val="24"/>
          <w:szCs w:val="24"/>
        </w:rPr>
      </w:pPr>
      <w:r>
        <w:rPr>
          <w:rFonts w:hint="eastAsia" w:ascii="宋体" w:hAnsi="宋体"/>
          <w:sz w:val="24"/>
          <w:szCs w:val="24"/>
        </w:rPr>
        <w:t xml:space="preserve">5.采购需求（简介）：详细内容见本招标文件第四章。</w:t>
      </w:r>
      <w:r/>
    </w:p>
    <w:p>
      <w:pPr>
        <w:ind w:firstLine="480"/>
        <w:rPr>
          <w:rFonts w:ascii="宋体" w:hAnsi="宋体"/>
          <w:sz w:val="24"/>
          <w:szCs w:val="24"/>
        </w:rPr>
      </w:pPr>
      <w:r>
        <w:rPr>
          <w:rFonts w:hint="eastAsia" w:ascii="宋体" w:hAnsi="宋体"/>
          <w:sz w:val="24"/>
          <w:szCs w:val="24"/>
        </w:rPr>
        <w:t xml:space="preserve">6.合同履行期限：</w:t>
      </w:r>
      <w:r>
        <w:rPr>
          <w:rFonts w:hint="eastAsia" w:ascii="宋体" w:hAnsi="宋体" w:cs="宋体"/>
          <w:sz w:val="24"/>
        </w:rPr>
        <w:t xml:space="preserve">详见招标文件第四章</w:t>
      </w:r>
      <w:r/>
    </w:p>
    <w:p>
      <w:pPr>
        <w:pStyle w:val="906"/>
        <w:ind w:firstLine="498"/>
        <w:spacing w:before="145" w:after="145" w:line="360" w:lineRule="auto"/>
      </w:pPr>
      <w:r/>
      <w:bookmarkStart w:id="13" w:name="_Toc28359003"/>
      <w:r/>
      <w:bookmarkStart w:id="14" w:name="_Toc38985264"/>
      <w:r/>
      <w:bookmarkStart w:id="15" w:name="_Toc35393622"/>
      <w:r/>
      <w:bookmarkStart w:id="16" w:name="_Toc35393791"/>
      <w:r/>
      <w:bookmarkStart w:id="17" w:name="_Toc28359080"/>
      <w:r>
        <w:rPr>
          <w:rFonts w:hint="eastAsia"/>
        </w:rPr>
        <w:t xml:space="preserve">二、申请人的资格要求：</w:t>
      </w:r>
      <w:bookmarkEnd w:id="13"/>
      <w:r/>
      <w:bookmarkEnd w:id="14"/>
      <w:r/>
      <w:bookmarkEnd w:id="15"/>
      <w:r/>
      <w:bookmarkEnd w:id="16"/>
      <w:r/>
      <w:bookmarkEnd w:id="17"/>
      <w:r/>
      <w:r/>
    </w:p>
    <w:p>
      <w:pPr>
        <w:ind w:firstLine="480"/>
        <w:rPr>
          <w:rFonts w:ascii="宋体" w:hAnsi="宋体"/>
          <w:sz w:val="24"/>
          <w:szCs w:val="24"/>
        </w:rPr>
      </w:pPr>
      <w:r/>
      <w:bookmarkStart w:id="18" w:name="_Toc28359081"/>
      <w:r/>
      <w:bookmarkStart w:id="19" w:name="_Toc38985265"/>
      <w:r/>
      <w:bookmarkStart w:id="20" w:name="_Toc35393792"/>
      <w:r/>
      <w:bookmarkStart w:id="21" w:name="_Toc28359004"/>
      <w:r/>
      <w:bookmarkStart w:id="22"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rPr>
          <w:rFonts w:ascii="宋体" w:hAnsi="宋体"/>
          <w:sz w:val="24"/>
          <w:szCs w:val="24"/>
        </w:rPr>
      </w:pPr>
      <w:r>
        <w:rPr>
          <w:rFonts w:hint="eastAsia" w:ascii="宋体" w:hAnsi="宋体"/>
          <w:sz w:val="24"/>
          <w:szCs w:val="24"/>
        </w:rPr>
        <w:t xml:space="preserve">1.2上一年度的财务状况报告（成立不满一年无需提供）；</w:t>
      </w:r>
      <w:r/>
    </w:p>
    <w:p>
      <w:pPr>
        <w:ind w:firstLine="480"/>
        <w:rPr>
          <w:rFonts w:ascii="宋体" w:hAnsi="宋体"/>
          <w:sz w:val="24"/>
          <w:szCs w:val="24"/>
        </w:rPr>
      </w:pPr>
      <w:r>
        <w:rPr>
          <w:rFonts w:hint="eastAsia" w:ascii="宋体" w:hAnsi="宋体"/>
          <w:sz w:val="24"/>
          <w:szCs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rPr>
          <w:rFonts w:ascii="宋体" w:hAnsi="宋体"/>
          <w:sz w:val="24"/>
          <w:szCs w:val="24"/>
        </w:rPr>
      </w:pPr>
      <w:r>
        <w:rPr>
          <w:rFonts w:hint="eastAsia" w:ascii="宋体" w:hAnsi="宋体"/>
          <w:sz w:val="24"/>
          <w:szCs w:val="24"/>
        </w:rPr>
        <w:t xml:space="preserve">1.6供应商信用承诺函；</w:t>
      </w:r>
      <w:r/>
    </w:p>
    <w:p>
      <w:pPr>
        <w:ind w:firstLine="480"/>
        <w:rPr>
          <w:rFonts w:ascii="宋体" w:hAnsi="宋体"/>
          <w:sz w:val="24"/>
          <w:szCs w:val="24"/>
        </w:rPr>
      </w:pPr>
      <w:r>
        <w:rPr>
          <w:rFonts w:hint="eastAsia" w:ascii="宋体" w:hAnsi="宋体"/>
          <w:sz w:val="24"/>
          <w:szCs w:val="24"/>
        </w:rPr>
        <w:t xml:space="preserve">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80"/>
        <w:rPr>
          <w:rFonts w:ascii="宋体" w:hAnsi="宋体"/>
          <w:b/>
          <w:bCs/>
          <w:sz w:val="24"/>
          <w:szCs w:val="24"/>
        </w:rPr>
      </w:pPr>
      <w:r>
        <w:rPr>
          <w:rFonts w:hint="eastAsia" w:ascii="宋体" w:hAnsi="宋体"/>
          <w:sz w:val="24"/>
          <w:szCs w:val="24"/>
        </w:rPr>
        <w:t xml:space="preserve">3.落实政府采购政策需满足的资格要求：无</w:t>
      </w:r>
      <w:r/>
    </w:p>
    <w:p>
      <w:pPr>
        <w:ind w:firstLine="480"/>
        <w:rPr>
          <w:rFonts w:ascii="宋体" w:hAnsi="宋体"/>
          <w:sz w:val="24"/>
          <w:szCs w:val="24"/>
        </w:rPr>
      </w:pPr>
      <w:r>
        <w:rPr>
          <w:rFonts w:hint="eastAsia" w:ascii="宋体" w:hAnsi="宋体"/>
          <w:sz w:val="24"/>
          <w:szCs w:val="24"/>
        </w:rPr>
        <w:t xml:space="preserve">4.本项目不接受联合体投标</w:t>
      </w:r>
      <w:r/>
    </w:p>
    <w:p>
      <w:pPr>
        <w:ind w:firstLine="480"/>
        <w:spacing w:line="360" w:lineRule="auto"/>
        <w:rPr>
          <w:rFonts w:ascii="宋体" w:hAnsi="宋体"/>
          <w:sz w:val="24"/>
          <w:szCs w:val="24"/>
        </w:rPr>
      </w:pPr>
      <w:r>
        <w:rPr>
          <w:rFonts w:hint="eastAsia" w:ascii="宋体" w:hAnsi="宋体"/>
          <w:sz w:val="24"/>
          <w:szCs w:val="24"/>
        </w:rPr>
        <w:t xml:space="preserve">5.本项目不接受进口产品投标</w:t>
      </w:r>
      <w:r/>
    </w:p>
    <w:p>
      <w:pPr>
        <w:ind w:firstLine="480"/>
        <w:rPr>
          <w:rFonts w:ascii="宋体" w:hAnsi="宋体"/>
          <w:sz w:val="24"/>
          <w:szCs w:val="24"/>
        </w:rPr>
      </w:pPr>
      <w:r>
        <w:rPr>
          <w:rFonts w:hint="eastAsia" w:ascii="宋体" w:hAnsi="宋体"/>
          <w:sz w:val="24"/>
          <w:szCs w:val="24"/>
        </w:rPr>
        <w:t xml:space="preserve">（二）本项目的特定资格要求：无</w:t>
      </w:r>
      <w:r/>
    </w:p>
    <w:p>
      <w:pPr>
        <w:pStyle w:val="906"/>
        <w:ind w:firstLine="498"/>
        <w:spacing w:before="145" w:after="145" w:line="360" w:lineRule="auto"/>
      </w:pPr>
      <w:r/>
      <w:r/>
    </w:p>
    <w:p>
      <w:pPr>
        <w:pStyle w:val="906"/>
        <w:ind w:firstLine="498"/>
        <w:spacing w:before="145" w:after="145" w:line="360" w:lineRule="auto"/>
      </w:pPr>
      <w:r>
        <w:rPr>
          <w:rFonts w:hint="eastAsia"/>
        </w:rPr>
        <w:t xml:space="preserve">三、获取招标文件</w:t>
      </w:r>
      <w:bookmarkEnd w:id="18"/>
      <w:r/>
      <w:bookmarkEnd w:id="19"/>
      <w:r/>
      <w:bookmarkEnd w:id="20"/>
      <w:r/>
      <w:bookmarkEnd w:id="21"/>
      <w:r/>
      <w:bookmarkEnd w:id="22"/>
      <w:r/>
      <w:r/>
    </w:p>
    <w:p>
      <w:pPr>
        <w:ind w:firstLine="540"/>
        <w:spacing w:line="360" w:lineRule="auto"/>
        <w:rPr>
          <w:rFonts w:ascii="宋体" w:hAnsi="宋体" w:cs="宋体"/>
          <w:sz w:val="24"/>
          <w:szCs w:val="24"/>
        </w:rPr>
      </w:pPr>
      <w:r/>
      <w:bookmarkStart w:id="23" w:name="_Toc28359005"/>
      <w:r/>
      <w:bookmarkStart w:id="24" w:name="_Toc28359082"/>
      <w:r/>
      <w:bookmarkStart w:id="25" w:name="_Toc35393624"/>
      <w:r/>
      <w:bookmarkStart w:id="26" w:name="_Toc35393793"/>
      <w:r/>
      <w:bookmarkStart w:id="27" w:name="_Toc38985266"/>
      <w:r>
        <w:rPr>
          <w:rFonts w:hint="eastAsia" w:ascii="宋体" w:hAnsi="宋体" w:cs="宋体"/>
          <w:sz w:val="24"/>
          <w:szCs w:val="24"/>
        </w:rPr>
        <w:t xml:space="preserve">1.时间：2024年</w:t>
      </w:r>
      <w:r>
        <w:rPr>
          <w:rFonts w:ascii="宋体" w:hAnsi="宋体" w:cs="宋体"/>
          <w:sz w:val="24"/>
          <w:szCs w:val="24"/>
        </w:rPr>
        <w:t xml:space="preserve">10</w:t>
      </w:r>
      <w:r>
        <w:rPr>
          <w:rFonts w:hint="eastAsia" w:ascii="宋体" w:hAnsi="宋体" w:cs="宋体"/>
          <w:sz w:val="24"/>
          <w:szCs w:val="24"/>
        </w:rPr>
        <w:t xml:space="preserve">月</w:t>
      </w:r>
      <w:r>
        <w:rPr>
          <w:rFonts w:ascii="宋体" w:hAnsi="宋体" w:cs="宋体"/>
          <w:sz w:val="24"/>
          <w:szCs w:val="24"/>
        </w:rPr>
        <w:t xml:space="preserve">10</w:t>
      </w:r>
      <w:r>
        <w:rPr>
          <w:rFonts w:hint="eastAsia" w:ascii="宋体" w:hAnsi="宋体" w:cs="宋体"/>
          <w:sz w:val="24"/>
          <w:szCs w:val="24"/>
        </w:rPr>
        <w:t xml:space="preserve">日至2024年</w:t>
      </w:r>
      <w:r>
        <w:rPr>
          <w:rFonts w:ascii="宋体" w:hAnsi="宋体" w:cs="宋体"/>
          <w:sz w:val="24"/>
          <w:szCs w:val="24"/>
        </w:rPr>
        <w:t xml:space="preserve">10</w:t>
      </w:r>
      <w:r>
        <w:rPr>
          <w:rFonts w:hint="eastAsia" w:ascii="宋体" w:hAnsi="宋体" w:cs="宋体"/>
          <w:sz w:val="24"/>
          <w:szCs w:val="24"/>
        </w:rPr>
        <w:t xml:space="preserve">月</w:t>
      </w:r>
      <w:r>
        <w:rPr>
          <w:rFonts w:ascii="宋体" w:hAnsi="宋体" w:cs="宋体"/>
          <w:sz w:val="24"/>
          <w:szCs w:val="24"/>
        </w:rPr>
        <w:t xml:space="preserve">31</w:t>
      </w:r>
      <w:r>
        <w:rPr>
          <w:rFonts w:hint="eastAsia" w:ascii="宋体" w:hAnsi="宋体" w:cs="宋体"/>
          <w:sz w:val="24"/>
          <w:szCs w:val="24"/>
        </w:rPr>
        <w:t xml:space="preserve">日，每日上午00:00-12:00，下午12:00-23:59（北京时间，法定节假日除外）</w:t>
      </w:r>
      <w:r/>
    </w:p>
    <w:p>
      <w:pPr>
        <w:ind w:firstLine="540"/>
        <w:spacing w:line="360" w:lineRule="auto"/>
        <w:rPr>
          <w:rFonts w:ascii="宋体" w:hAnsi="宋体" w:cs="宋体"/>
          <w:sz w:val="24"/>
          <w:szCs w:val="24"/>
        </w:rPr>
      </w:pPr>
      <w:r>
        <w:rPr>
          <w:rFonts w:hint="eastAsia" w:ascii="宋体" w:hAnsi="宋体" w:cs="宋体"/>
          <w:sz w:val="24"/>
          <w:szCs w:val="24"/>
        </w:rPr>
        <w:t xml:space="preserve">2.地点：扬州市政府采购网，江苏省政府采购网</w:t>
      </w:r>
      <w:r/>
    </w:p>
    <w:p>
      <w:pPr>
        <w:ind w:firstLine="540"/>
        <w:spacing w:line="360" w:lineRule="auto"/>
        <w:rPr>
          <w:rFonts w:ascii="宋体" w:hAnsi="宋体" w:cs="宋体"/>
          <w:sz w:val="24"/>
          <w:szCs w:val="24"/>
        </w:rPr>
      </w:pPr>
      <w:r>
        <w:rPr>
          <w:rFonts w:hint="eastAsia" w:ascii="宋体" w:hAnsi="宋体" w:cs="宋体"/>
          <w:sz w:val="24"/>
          <w:szCs w:val="24"/>
        </w:rPr>
        <w:t xml:space="preserve">3:方式：网上获取</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4:售价：0.00元</w:t>
      </w:r>
      <w:r/>
    </w:p>
    <w:p>
      <w:pPr>
        <w:pStyle w:val="906"/>
        <w:ind w:firstLine="498"/>
        <w:spacing w:before="145" w:after="145" w:line="360" w:lineRule="auto"/>
      </w:pPr>
      <w:r>
        <w:rPr>
          <w:rFonts w:hint="eastAsia"/>
        </w:rPr>
        <w:t xml:space="preserve">四、提交投标文件</w:t>
      </w:r>
      <w:bookmarkEnd w:id="23"/>
      <w:r/>
      <w:bookmarkEnd w:id="24"/>
      <w:r>
        <w:rPr>
          <w:rFonts w:hint="eastAsia"/>
        </w:rPr>
        <w:t xml:space="preserve">截止时间、开标时间和地点</w:t>
      </w:r>
      <w:bookmarkEnd w:id="25"/>
      <w:r/>
      <w:bookmarkEnd w:id="26"/>
      <w:r/>
      <w:bookmarkEnd w:id="27"/>
      <w:r/>
      <w:r/>
    </w:p>
    <w:p>
      <w:pPr>
        <w:ind w:firstLine="480"/>
        <w:rPr>
          <w:rFonts w:ascii="宋体" w:hAnsi="宋体"/>
          <w:sz w:val="24"/>
          <w:szCs w:val="24"/>
        </w:rPr>
      </w:pPr>
      <w:r>
        <w:rPr>
          <w:rFonts w:hint="eastAsia" w:ascii="宋体" w:hAnsi="宋体"/>
          <w:bCs/>
          <w:sz w:val="24"/>
          <w:szCs w:val="24"/>
          <w:u w:val="single"/>
        </w:rPr>
        <w:t xml:space="preserve">1.</w:t>
      </w:r>
      <w:r>
        <w:rPr>
          <w:rFonts w:hint="eastAsia" w:ascii="宋体" w:hAnsi="宋体"/>
          <w:sz w:val="24"/>
          <w:szCs w:val="24"/>
        </w:rPr>
        <w:t xml:space="preserve"> </w:t>
      </w:r>
      <w:bookmarkStart w:id="28" w:name="_GoBack"/>
      <w:r>
        <w:rPr>
          <w:rFonts w:hint="eastAsia" w:ascii="宋体" w:hAnsi="宋体"/>
          <w:bCs/>
          <w:sz w:val="24"/>
          <w:szCs w:val="24"/>
          <w:u w:val="single"/>
        </w:rPr>
        <w:t xml:space="preserve">2</w:t>
      </w:r>
      <w:r>
        <w:rPr>
          <w:rFonts w:ascii="宋体" w:hAnsi="宋体"/>
          <w:bCs/>
          <w:sz w:val="24"/>
          <w:szCs w:val="24"/>
          <w:u w:val="single"/>
        </w:rPr>
        <w:t xml:space="preserve">024</w:t>
      </w:r>
      <w:r>
        <w:rPr>
          <w:rFonts w:hint="eastAsia" w:ascii="宋体" w:hAnsi="宋体"/>
          <w:bCs/>
          <w:sz w:val="24"/>
          <w:szCs w:val="24"/>
          <w:u w:val="single"/>
        </w:rPr>
        <w:t xml:space="preserve">年 </w:t>
      </w:r>
      <w:bookmarkEnd w:id="28"/>
      <w:r>
        <w:rPr>
          <w:rFonts w:ascii="宋体" w:hAnsi="宋体"/>
          <w:bCs/>
          <w:sz w:val="24"/>
          <w:szCs w:val="24"/>
          <w:u w:val="single"/>
        </w:rPr>
        <w:t xml:space="preserve">10</w:t>
      </w:r>
      <w:r>
        <w:rPr>
          <w:rFonts w:hint="eastAsia" w:ascii="宋体" w:hAnsi="宋体"/>
          <w:bCs/>
          <w:sz w:val="24"/>
          <w:szCs w:val="24"/>
          <w:u w:val="single"/>
        </w:rPr>
        <w:t xml:space="preserve">月</w:t>
      </w:r>
      <w:r>
        <w:rPr>
          <w:rFonts w:ascii="宋体" w:hAnsi="宋体"/>
          <w:bCs/>
          <w:sz w:val="24"/>
          <w:szCs w:val="24"/>
          <w:u w:val="single"/>
        </w:rPr>
        <w:t xml:space="preserve">31</w:t>
      </w:r>
      <w:r>
        <w:rPr>
          <w:rFonts w:hint="eastAsia" w:ascii="宋体" w:hAnsi="宋体"/>
          <w:bCs/>
          <w:sz w:val="24"/>
          <w:szCs w:val="24"/>
          <w:u w:val="single"/>
        </w:rPr>
        <w:t xml:space="preserve">日9点30分</w:t>
      </w:r>
      <w:r>
        <w:rPr>
          <w:rFonts w:hint="eastAsia" w:ascii="宋体" w:hAnsi="宋体"/>
          <w:bCs/>
          <w:sz w:val="24"/>
          <w:szCs w:val="24"/>
        </w:rPr>
        <w:t xml:space="preserve">（北京时间）</w:t>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2.地点：“苏</w:t>
      </w:r>
      <w:r>
        <w:rPr>
          <w:rFonts w:hint="eastAsia" w:ascii="宋体" w:hAnsi="宋体"/>
          <w:sz w:val="24"/>
          <w:szCs w:val="24"/>
        </w:rPr>
        <w:t xml:space="preserve">采云</w:t>
      </w:r>
      <w:r>
        <w:rPr>
          <w:rFonts w:hint="eastAsia" w:ascii="宋体" w:hAnsi="宋体"/>
          <w:sz w:val="24"/>
          <w:szCs w:val="24"/>
        </w:rPr>
        <w:t xml:space="preserve">”平台。</w:t>
      </w:r>
      <w:r/>
    </w:p>
    <w:p>
      <w:pPr>
        <w:pStyle w:val="906"/>
        <w:ind w:firstLine="498"/>
        <w:spacing w:before="145" w:after="145" w:line="360" w:lineRule="auto"/>
      </w:pPr>
      <w:r/>
      <w:bookmarkStart w:id="29" w:name="_Toc28359084"/>
      <w:r/>
      <w:bookmarkStart w:id="30" w:name="_Toc38985267"/>
      <w:r/>
      <w:bookmarkStart w:id="31" w:name="_Toc35393794"/>
      <w:r/>
      <w:bookmarkStart w:id="32" w:name="_Toc28359007"/>
      <w:r/>
      <w:bookmarkStart w:id="33" w:name="_Toc35393625"/>
      <w:r>
        <w:rPr>
          <w:rFonts w:hint="eastAsia"/>
        </w:rPr>
        <w:t xml:space="preserve">五、公告期限</w:t>
      </w:r>
      <w:bookmarkEnd w:id="29"/>
      <w:r/>
      <w:bookmarkEnd w:id="30"/>
      <w:r/>
      <w:bookmarkEnd w:id="31"/>
      <w:r/>
      <w:bookmarkEnd w:id="32"/>
      <w:r/>
      <w:bookmarkEnd w:id="33"/>
      <w:r/>
      <w:r/>
    </w:p>
    <w:p>
      <w:pPr>
        <w:ind w:firstLine="480"/>
        <w:rPr>
          <w:rFonts w:ascii="宋体" w:hAnsi="宋体" w:cs="宋体"/>
          <w:sz w:val="24"/>
          <w:szCs w:val="24"/>
        </w:rPr>
      </w:pPr>
      <w:r/>
      <w:bookmarkStart w:id="34" w:name="_Toc35393626"/>
      <w:r/>
      <w:bookmarkStart w:id="35" w:name="_Toc35393795"/>
      <w:r/>
      <w:bookmarkStart w:id="36" w:name="_Toc38985268"/>
      <w:r>
        <w:rPr>
          <w:rFonts w:hint="eastAsia" w:ascii="宋体" w:hAnsi="宋体" w:cs="宋体"/>
          <w:sz w:val="24"/>
          <w:szCs w:val="24"/>
        </w:rPr>
        <w:t xml:space="preserve">自本公告发布之日起5个工作日。</w:t>
      </w:r>
      <w:r/>
    </w:p>
    <w:p>
      <w:pPr>
        <w:pStyle w:val="906"/>
        <w:ind w:firstLine="498"/>
        <w:spacing w:before="145" w:after="145" w:line="360" w:lineRule="auto"/>
      </w:pPr>
      <w:r>
        <w:rPr>
          <w:rFonts w:hint="eastAsia"/>
        </w:rPr>
        <w:t xml:space="preserve">六、其他补充事宜</w:t>
      </w:r>
      <w:bookmarkEnd w:id="34"/>
      <w:r/>
      <w:bookmarkEnd w:id="35"/>
      <w:r/>
      <w:bookmarkEnd w:id="36"/>
      <w:r/>
      <w:r/>
    </w:p>
    <w:p>
      <w:pPr>
        <w:ind w:firstLine="480"/>
        <w:rPr>
          <w:rFonts w:ascii="宋体" w:hAnsi="宋体" w:cs="宋体"/>
          <w:sz w:val="24"/>
          <w:szCs w:val="24"/>
        </w:rPr>
      </w:pPr>
      <w:r>
        <w:rPr>
          <w:rFonts w:hint="eastAsia" w:ascii="宋体" w:hAnsi="宋体" w:cs="宋体"/>
          <w:sz w:val="24"/>
          <w:szCs w:val="24"/>
        </w:rPr>
        <w:t xml:space="preserve">无</w:t>
      </w:r>
      <w:r/>
    </w:p>
    <w:p>
      <w:pPr>
        <w:pStyle w:val="906"/>
        <w:ind w:firstLine="498"/>
        <w:spacing w:before="145" w:after="145" w:line="360" w:lineRule="auto"/>
      </w:pPr>
      <w:r/>
      <w:bookmarkStart w:id="37" w:name="_Toc28359085"/>
      <w:r/>
      <w:bookmarkStart w:id="38" w:name="_Toc35393796"/>
      <w:r/>
      <w:bookmarkStart w:id="39" w:name="_Toc28359008"/>
      <w:r/>
      <w:bookmarkStart w:id="40" w:name="_Toc35393627"/>
      <w:r/>
      <w:bookmarkStart w:id="41" w:name="_Toc38985269"/>
      <w:r>
        <w:rPr>
          <w:rFonts w:hint="eastAsia"/>
        </w:rPr>
        <w:t xml:space="preserve">七、本次招标联系方式</w:t>
      </w:r>
      <w:bookmarkEnd w:id="37"/>
      <w:r/>
      <w:bookmarkEnd w:id="38"/>
      <w:r/>
      <w:bookmarkEnd w:id="39"/>
      <w:r/>
      <w:bookmarkEnd w:id="40"/>
      <w:r/>
      <w:bookmarkEnd w:id="41"/>
      <w:r/>
      <w:r/>
    </w:p>
    <w:p>
      <w:pPr>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pStyle w:val="784"/>
        <w:spacing w:line="360" w:lineRule="auto"/>
        <w:rPr>
          <w:rFonts w:ascii="宋体" w:hAnsi="宋体"/>
          <w:sz w:val="24"/>
          <w:szCs w:val="24"/>
        </w:rPr>
      </w:pPr>
      <w:r/>
      <w:bookmarkStart w:id="42" w:name="_Toc28359086"/>
      <w:r/>
      <w:bookmarkStart w:id="43" w:name="_Toc28359009"/>
      <w:r>
        <w:rPr>
          <w:rFonts w:hint="eastAsia" w:ascii="宋体" w:hAnsi="宋体"/>
          <w:sz w:val="24"/>
          <w:szCs w:val="24"/>
        </w:rPr>
        <w:t xml:space="preserve">名称：扬州市教育局</w:t>
      </w:r>
      <w:r/>
    </w:p>
    <w:p>
      <w:pPr>
        <w:pStyle w:val="784"/>
        <w:spacing w:line="360" w:lineRule="auto"/>
        <w:rPr>
          <w:rFonts w:ascii="宋体" w:hAnsi="宋体"/>
          <w:sz w:val="24"/>
          <w:szCs w:val="24"/>
        </w:rPr>
      </w:pPr>
      <w:r>
        <w:rPr>
          <w:rFonts w:hint="eastAsia" w:ascii="宋体" w:hAnsi="宋体"/>
          <w:sz w:val="24"/>
          <w:szCs w:val="24"/>
        </w:rPr>
        <w:t xml:space="preserve">地址：扬州市淮海路54号</w:t>
      </w:r>
      <w:r/>
    </w:p>
    <w:p>
      <w:pPr>
        <w:pStyle w:val="784"/>
        <w:spacing w:line="360" w:lineRule="auto"/>
        <w:rPr>
          <w:rFonts w:ascii="宋体" w:hAnsi="宋体"/>
          <w:sz w:val="24"/>
          <w:szCs w:val="24"/>
        </w:rPr>
      </w:pPr>
      <w:r>
        <w:rPr>
          <w:rFonts w:hint="eastAsia" w:ascii="宋体" w:hAnsi="宋体"/>
          <w:sz w:val="24"/>
          <w:szCs w:val="24"/>
        </w:rPr>
        <w:t xml:space="preserve">联系人：张金生</w:t>
      </w:r>
      <w:r/>
    </w:p>
    <w:p>
      <w:pPr>
        <w:pStyle w:val="784"/>
        <w:spacing w:line="360" w:lineRule="auto"/>
        <w:rPr>
          <w:rFonts w:ascii="宋体" w:hAnsi="宋体"/>
          <w:sz w:val="24"/>
          <w:szCs w:val="24"/>
        </w:rPr>
      </w:pPr>
      <w:r>
        <w:rPr>
          <w:rFonts w:hint="eastAsia" w:ascii="宋体" w:hAnsi="宋体"/>
          <w:sz w:val="24"/>
          <w:szCs w:val="24"/>
        </w:rPr>
        <w:t xml:space="preserve">联系方式：0514-87365229   13645258878</w:t>
      </w:r>
      <w:r/>
    </w:p>
    <w:p>
      <w:pPr>
        <w:ind w:left="1079" w:hanging="300"/>
        <w:jc w:val="left"/>
        <w:spacing w:line="360" w:lineRule="auto"/>
        <w:rPr>
          <w:rFonts w:ascii="宋体" w:hAnsi="宋体"/>
          <w:sz w:val="24"/>
          <w:szCs w:val="24"/>
        </w:rPr>
      </w:pPr>
      <w:r>
        <w:rPr>
          <w:rFonts w:hint="eastAsia" w:ascii="宋体" w:hAnsi="宋体" w:cs="宋体"/>
          <w:sz w:val="24"/>
          <w:szCs w:val="24"/>
        </w:rPr>
        <w:t xml:space="preserve">2.扬州市公共资源交易中心信息</w:t>
      </w:r>
      <w:bookmarkEnd w:id="42"/>
      <w:r/>
      <w:bookmarkEnd w:id="43"/>
      <w:r/>
      <w:r/>
    </w:p>
    <w:p>
      <w:pPr>
        <w:pStyle w:val="784"/>
        <w:spacing w:line="360" w:lineRule="auto"/>
        <w:rPr>
          <w:rFonts w:ascii="宋体" w:hAnsi="宋体"/>
          <w:sz w:val="24"/>
          <w:szCs w:val="24"/>
          <w:u w:val="single"/>
        </w:rPr>
      </w:pPr>
      <w:r>
        <w:rPr>
          <w:rFonts w:hint="eastAsia" w:ascii="宋体" w:hAnsi="宋体"/>
          <w:sz w:val="24"/>
          <w:szCs w:val="24"/>
        </w:rPr>
        <w:t xml:space="preserve">地　址：</w:t>
      </w:r>
      <w:r>
        <w:rPr>
          <w:rFonts w:hint="eastAsia" w:ascii="宋体" w:hAnsi="宋体"/>
          <w:sz w:val="24"/>
          <w:szCs w:val="24"/>
          <w:u w:val="single"/>
        </w:rPr>
        <w:t xml:space="preserve">扬州市文昌东路9号广陵新城市民中心1号楼5楼1530室</w:t>
      </w:r>
      <w:r/>
    </w:p>
    <w:p>
      <w:pPr>
        <w:ind w:firstLine="720"/>
        <w:spacing w:line="360" w:lineRule="auto"/>
        <w:rPr>
          <w:rFonts w:ascii="宋体" w:hAnsi="宋体"/>
          <w:sz w:val="24"/>
          <w:szCs w:val="24"/>
        </w:rPr>
      </w:pPr>
      <w:r>
        <w:rPr>
          <w:rFonts w:hint="eastAsia" w:ascii="宋体" w:hAnsi="宋体"/>
          <w:sz w:val="24"/>
          <w:szCs w:val="24"/>
        </w:rPr>
        <w:t xml:space="preserve">联系人：陈畅</w:t>
      </w:r>
      <w:r/>
    </w:p>
    <w:p>
      <w:pPr>
        <w:ind w:firstLine="720"/>
        <w:spacing w:line="360" w:lineRule="auto"/>
        <w:rPr>
          <w:rFonts w:ascii="宋体" w:hAnsi="宋体"/>
          <w:sz w:val="24"/>
          <w:szCs w:val="24"/>
        </w:rPr>
      </w:pPr>
      <w:r>
        <w:rPr>
          <w:rFonts w:hint="eastAsia" w:ascii="宋体" w:hAnsi="宋体"/>
          <w:sz w:val="24"/>
          <w:szCs w:val="24"/>
        </w:rPr>
        <w:t xml:space="preserve">联系方式：0</w:t>
      </w:r>
      <w:r>
        <w:rPr>
          <w:rFonts w:ascii="宋体" w:hAnsi="宋体"/>
          <w:sz w:val="24"/>
          <w:szCs w:val="24"/>
        </w:rPr>
        <w:t xml:space="preserve">514-82087120</w:t>
      </w:r>
      <w:r/>
    </w:p>
    <w:p>
      <w:pPr>
        <w:pStyle w:val="906"/>
        <w:numPr>
          <w:ilvl w:val="0"/>
          <w:numId w:val="5"/>
        </w:numPr>
        <w:ind w:firstLine="498"/>
        <w:spacing w:before="145" w:after="145" w:line="360" w:lineRule="auto"/>
      </w:pPr>
      <w:r>
        <w:rPr>
          <w:rFonts w:hint="eastAsia"/>
        </w:rPr>
        <w:t xml:space="preserve">其他</w:t>
      </w:r>
      <w:r/>
    </w:p>
    <w:p>
      <w:pPr>
        <w:ind w:firstLine="420"/>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1. 根据省财政厅《关于更换全省政府采购交易系统CA数字证书和电子签章的通知》（</w:t>
      </w:r>
      <w:r>
        <w:rPr>
          <w:rFonts w:hint="eastAsia" w:asciiTheme="minorEastAsia" w:hAnsiTheme="minorEastAsia" w:eastAsiaTheme="minorEastAsia" w:cstheme="minorEastAsia"/>
          <w:b/>
          <w:bCs/>
          <w:sz w:val="24"/>
          <w:szCs w:val="24"/>
        </w:rPr>
        <w:t xml:space="preserve">苏财购〔2023〕</w:t>
      </w:r>
      <w:r>
        <w:rPr>
          <w:rFonts w:hint="eastAsia" w:asciiTheme="minorEastAsia" w:hAnsiTheme="minorEastAsia" w:eastAsiaTheme="minorEastAsia" w:cstheme="minorEastAsia"/>
          <w:b/>
          <w:bCs/>
          <w:sz w:val="24"/>
          <w:szCs w:val="24"/>
        </w:rPr>
        <w:t xml:space="preserve">101号），“苏</w:t>
      </w:r>
      <w:r>
        <w:rPr>
          <w:rFonts w:hint="eastAsia" w:asciiTheme="minorEastAsia" w:hAnsiTheme="minorEastAsia" w:eastAsiaTheme="minorEastAsia" w:cstheme="minorEastAsia"/>
          <w:b/>
          <w:bCs/>
          <w:sz w:val="24"/>
          <w:szCs w:val="24"/>
        </w:rPr>
        <w:t xml:space="preserve">采云</w:t>
      </w:r>
      <w:r>
        <w:rPr>
          <w:rFonts w:hint="eastAsia" w:asciiTheme="minorEastAsia" w:hAnsiTheme="minorEastAsia" w:eastAsiaTheme="minorEastAsia" w:cstheme="minorEastAsia"/>
          <w:b/>
          <w:bCs/>
          <w:sz w:val="24"/>
          <w:szCs w:val="24"/>
        </w:rPr>
        <w:t xml:space="preserve">”政府采购交易系统（以下简称苏</w:t>
      </w:r>
      <w:r>
        <w:rPr>
          <w:rFonts w:hint="eastAsia" w:asciiTheme="minorEastAsia" w:hAnsiTheme="minorEastAsia" w:eastAsiaTheme="minorEastAsia" w:cstheme="minorEastAsia"/>
          <w:b/>
          <w:bCs/>
          <w:sz w:val="24"/>
          <w:szCs w:val="24"/>
        </w:rPr>
        <w:t xml:space="preserve">采云</w:t>
      </w:r>
      <w:r>
        <w:rPr>
          <w:rFonts w:hint="eastAsia" w:asciiTheme="minorEastAsia" w:hAnsiTheme="minorEastAsia" w:eastAsiaTheme="minorEastAsia" w:cstheme="minorEastAsia"/>
          <w:b/>
          <w:bCs/>
          <w:sz w:val="24"/>
          <w:szCs w:val="24"/>
        </w:rPr>
        <w:t xml:space="preserve">系统）的CA数字证书、电子签章已更换为江苏省电子政务证书认证中心CA和方正国际软件（北京）有限公司电子签章。如果投标人通过苏</w:t>
      </w:r>
      <w:r>
        <w:rPr>
          <w:rFonts w:hint="eastAsia" w:asciiTheme="minorEastAsia" w:hAnsiTheme="minorEastAsia" w:eastAsiaTheme="minorEastAsia" w:cstheme="minorEastAsia"/>
          <w:b/>
          <w:bCs/>
          <w:sz w:val="24"/>
          <w:szCs w:val="24"/>
        </w:rPr>
        <w:t xml:space="preserve">采云</w:t>
      </w:r>
      <w:r>
        <w:rPr>
          <w:rFonts w:hint="eastAsia" w:asciiTheme="minorEastAsia" w:hAnsiTheme="minorEastAsia" w:eastAsiaTheme="minorEastAsia" w:cstheme="minorEastAsia"/>
          <w:b/>
          <w:bCs/>
          <w:sz w:val="24"/>
          <w:szCs w:val="24"/>
        </w:rPr>
        <w:t xml:space="preserve">系统参与政府采购项目，需要更换CA数字证书和电子签章。具体办理指南和操作手册见链接：http://zfcg.yangzhou.gov.cn/zfcg/xzzx/202309/4d7de1f7865f4a2894fc22bc452f94d8.shtml，请按《操作手册》要求制作、上传电子投标文件。</w:t>
      </w:r>
      <w:r/>
    </w:p>
    <w:p>
      <w:pPr>
        <w:rPr>
          <w:rFonts w:ascii="宋体" w:hAnsi="宋体"/>
          <w:bCs/>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领取CA和办理电子签章（请至扬州市文昌东路9号广陵新城市民中心1号楼5楼办理，具体联系方式：18952716110）。</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有关本次招标的事项若存在变动或修改，敬请及时关注扬州市公共资源交易中心在“江苏政府采购网”、“扬州市政府采购网”发布的更正公告。</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p>
    <w:p>
      <w:pPr>
        <w:ind w:firstLine="480"/>
        <w:spacing w:line="560" w:lineRule="exact"/>
        <w:rPr>
          <w:rFonts w:ascii="宋体" w:hAnsi="宋体"/>
          <w:sz w:val="24"/>
        </w:rPr>
      </w:pPr>
      <w:r>
        <w:rPr>
          <w:rFonts w:ascii="宋体" w:hAnsi="宋体"/>
          <w:sz w:val="24"/>
        </w:rPr>
      </w:r>
      <w:r/>
    </w:p>
    <w:p>
      <w:pPr>
        <w:ind w:right="840"/>
        <w:rPr>
          <w:rFonts w:ascii="宋体" w:hAnsi="宋体"/>
          <w:sz w:val="24"/>
          <w:szCs w:val="24"/>
        </w:rPr>
      </w:pPr>
      <w:r>
        <w:rPr>
          <w:rFonts w:ascii="宋体" w:hAnsi="宋体"/>
          <w:sz w:val="24"/>
          <w:szCs w:val="24"/>
        </w:rPr>
        <w:br w:type="page" w:clear="all"/>
      </w:r>
      <w:r/>
    </w:p>
    <w:p>
      <w:pPr>
        <w:pStyle w:val="697"/>
        <w:jc w:val="center"/>
      </w:pPr>
      <w:r/>
      <w:bookmarkStart w:id="44" w:name="_Toc120614211"/>
      <w:r/>
      <w:bookmarkStart w:id="45" w:name="_Toc16753"/>
      <w:r>
        <w:rPr>
          <w:rFonts w:hint="eastAsia"/>
        </w:rPr>
        <w:t xml:space="preserve">第二章</w:t>
      </w:r>
      <w:bookmarkStart w:id="46" w:name="_Toc16938518"/>
      <w:r/>
      <w:bookmarkStart w:id="47" w:name="_Toc120614213"/>
      <w:r/>
      <w:bookmarkStart w:id="48" w:name="_Toc513029202"/>
      <w:r/>
      <w:bookmarkStart w:id="49" w:name="_Toc20823274"/>
      <w:r/>
      <w:bookmarkEnd w:id="1"/>
      <w:r/>
      <w:bookmarkEnd w:id="2"/>
      <w:r/>
      <w:bookmarkEnd w:id="3"/>
      <w:r/>
      <w:bookmarkEnd w:id="4"/>
      <w:r/>
      <w:bookmarkEnd w:id="5"/>
      <w:r/>
      <w:bookmarkEnd w:id="44"/>
      <w:r>
        <w:rPr>
          <w:rFonts w:hint="eastAsia"/>
        </w:rPr>
        <w:t xml:space="preserve">投标人须知</w:t>
      </w:r>
      <w:bookmarkEnd w:id="45"/>
      <w:r/>
      <w:bookmarkEnd w:id="46"/>
      <w:r/>
      <w:bookmarkEnd w:id="47"/>
      <w:r/>
      <w:bookmarkEnd w:id="48"/>
      <w:r/>
      <w:bookmarkEnd w:id="49"/>
      <w:r/>
      <w:r/>
    </w:p>
    <w:p>
      <w:pPr>
        <w:pStyle w:val="906"/>
        <w:ind w:firstLine="498"/>
        <w:spacing w:before="145" w:after="145" w:line="360" w:lineRule="auto"/>
      </w:pPr>
      <w:r/>
      <w:bookmarkStart w:id="50" w:name="_Toc16938558"/>
      <w:r/>
      <w:bookmarkStart w:id="51" w:name="_Toc120614221"/>
      <w:r/>
      <w:bookmarkStart w:id="52" w:name="_Toc479757207"/>
      <w:r/>
      <w:bookmarkStart w:id="53" w:name="_Toc20823314"/>
      <w:r/>
      <w:bookmarkStart w:id="54" w:name="_Toc513029242"/>
      <w:r>
        <w:rPr>
          <w:rFonts w:hint="eastAsia"/>
        </w:rPr>
        <w:t xml:space="preserve">一、总则</w:t>
      </w:r>
      <w:r/>
    </w:p>
    <w:p>
      <w:pPr>
        <w:pStyle w:val="907"/>
        <w:ind w:firstLine="420"/>
        <w:spacing w:before="0" w:after="0" w:line="240" w:lineRule="auto"/>
        <w:rPr>
          <w:b w:val="0"/>
          <w:bCs w:val="0"/>
        </w:rPr>
      </w:pPr>
      <w:r>
        <w:rPr>
          <w:rFonts w:hint="eastAsia"/>
          <w:b w:val="0"/>
          <w:bCs w:val="0"/>
        </w:rPr>
        <w:t xml:space="preserve">1</w:t>
      </w:r>
      <w:r>
        <w:rPr>
          <w:rFonts w:hint="eastAsia"/>
          <w:b w:val="0"/>
          <w:bCs w:val="0"/>
        </w:rPr>
        <w:t xml:space="preserve">、招标方式</w:t>
      </w:r>
      <w:r/>
    </w:p>
    <w:p>
      <w:pPr>
        <w:ind w:firstLine="480"/>
        <w:spacing w:line="500" w:lineRule="exact"/>
        <w:rPr>
          <w:rFonts w:ascii="宋体" w:hAnsi="宋体"/>
          <w:sz w:val="24"/>
        </w:rPr>
      </w:pPr>
      <w:r>
        <w:rPr>
          <w:rFonts w:hint="eastAsia" w:ascii="宋体" w:hAnsi="宋体"/>
          <w:sz w:val="24"/>
        </w:rPr>
        <w:t xml:space="preserve">1.1 本次招标采取公开招标方式，本招标文件仅适用于招标公告中所述项目。</w:t>
      </w:r>
      <w:r/>
    </w:p>
    <w:p>
      <w:pPr>
        <w:pStyle w:val="907"/>
        <w:ind w:firstLine="420"/>
        <w:spacing w:before="0" w:after="0" w:line="240" w:lineRule="auto"/>
        <w:rPr>
          <w:b w:val="0"/>
          <w:bCs w:val="0"/>
        </w:rPr>
      </w:pPr>
      <w:r>
        <w:rPr>
          <w:rFonts w:hint="eastAsia"/>
          <w:b w:val="0"/>
          <w:bCs w:val="0"/>
        </w:rPr>
        <w:t xml:space="preserve">2</w:t>
      </w:r>
      <w:r>
        <w:rPr>
          <w:rFonts w:hint="eastAsia"/>
          <w:b w:val="0"/>
          <w:bCs w:val="0"/>
        </w:rPr>
        <w:t xml:space="preserve">、合格的投标人</w:t>
      </w:r>
      <w:r/>
    </w:p>
    <w:p>
      <w:pPr>
        <w:ind w:firstLine="480"/>
        <w:spacing w:line="40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满足本文件实质性要求和条件的规定。</w:t>
      </w:r>
      <w:r/>
    </w:p>
    <w:p>
      <w:pPr>
        <w:pStyle w:val="907"/>
        <w:ind w:firstLine="420"/>
        <w:spacing w:before="0" w:after="0" w:line="240" w:lineRule="auto"/>
        <w:rPr>
          <w:b w:val="0"/>
          <w:bCs w:val="0"/>
        </w:rPr>
      </w:pPr>
      <w:r>
        <w:rPr>
          <w:rFonts w:hint="eastAsia"/>
          <w:b w:val="0"/>
          <w:bCs w:val="0"/>
        </w:rPr>
        <w:t xml:space="preserve">3</w:t>
      </w:r>
      <w:r>
        <w:rPr>
          <w:rFonts w:hint="eastAsia"/>
          <w:b w:val="0"/>
          <w:bCs w:val="0"/>
        </w:rPr>
        <w:t xml:space="preserve">、适用法律</w:t>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907"/>
        <w:ind w:firstLine="420"/>
        <w:spacing w:before="0" w:after="0" w:line="240" w:lineRule="auto"/>
        <w:rPr>
          <w:b w:val="0"/>
          <w:bCs w:val="0"/>
        </w:rPr>
      </w:pPr>
      <w:r>
        <w:rPr>
          <w:rFonts w:hint="eastAsia"/>
          <w:b w:val="0"/>
          <w:bCs w:val="0"/>
        </w:rPr>
        <w:t xml:space="preserve">4</w:t>
      </w:r>
      <w:r>
        <w:rPr>
          <w:rFonts w:hint="eastAsia"/>
          <w:b w:val="0"/>
          <w:bCs w:val="0"/>
        </w:rPr>
        <w:t xml:space="preserve">、投标费用</w:t>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投标人应自行承担所有与参加投标有关的费用，无论投标过程中的做法和结果如何，扬州市公共资源交易中心（以下简称交易中心）在任何情况下均无义务和责任承担这些费用。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4.2本次招标交易中心和采购人不收取标书工本费与中标服务费。</w:t>
      </w:r>
      <w:r/>
    </w:p>
    <w:p>
      <w:pPr>
        <w:pStyle w:val="907"/>
        <w:ind w:firstLine="602"/>
        <w:spacing w:before="0" w:after="0" w:line="480" w:lineRule="exact"/>
        <w:rPr>
          <w:rFonts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906"/>
        <w:ind w:firstLine="321"/>
        <w:spacing w:before="145" w:after="145" w:line="360" w:lineRule="auto"/>
      </w:pPr>
      <w:r>
        <w:rPr>
          <w:rFonts w:hint="eastAsia"/>
        </w:rPr>
        <w:t xml:space="preserve">二、招标文件</w:t>
      </w:r>
      <w:r/>
    </w:p>
    <w:p>
      <w:pPr>
        <w:pStyle w:val="907"/>
        <w:ind w:firstLine="420"/>
        <w:spacing w:before="0" w:after="0" w:line="240" w:lineRule="auto"/>
        <w:rPr>
          <w:b w:val="0"/>
          <w:bCs w:val="0"/>
        </w:rPr>
      </w:pPr>
      <w:r>
        <w:rPr>
          <w:rFonts w:hint="eastAsia"/>
          <w:b w:val="0"/>
          <w:bCs w:val="0"/>
        </w:rPr>
        <w:t xml:space="preserve">6</w:t>
      </w:r>
      <w:r>
        <w:rPr>
          <w:rFonts w:hint="eastAsia"/>
          <w:b w:val="0"/>
          <w:bCs w:val="0"/>
        </w:rPr>
        <w:t xml:space="preserve">、招标文件构成</w:t>
      </w:r>
      <w:r/>
    </w:p>
    <w:p>
      <w:pPr>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（2）投标人须知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（6）投标文件格式</w:t>
      </w:r>
      <w:r/>
    </w:p>
    <w:p>
      <w:pPr>
        <w:ind w:firstLine="480"/>
        <w:spacing w:line="500" w:lineRule="exact"/>
        <w:rPr>
          <w:rFonts w:ascii="宋体" w:hAnsi="宋体"/>
          <w:sz w:val="24"/>
        </w:rPr>
      </w:pPr>
      <w:r>
        <w:rPr>
          <w:rFonts w:hint="eastAsia" w:ascii="宋体" w:hAnsi="宋体"/>
          <w:sz w:val="24"/>
        </w:rPr>
        <w:t xml:space="preserve">请仔细检查招标文件是否齐全，如有</w:t>
      </w:r>
      <w:r>
        <w:rPr>
          <w:rFonts w:hint="eastAsia" w:ascii="宋体" w:hAnsi="宋体"/>
          <w:sz w:val="24"/>
        </w:rPr>
        <w:t xml:space="preserve">缺漏请</w:t>
      </w:r>
      <w:r>
        <w:rPr>
          <w:rFonts w:hint="eastAsia" w:ascii="宋体" w:hAnsi="宋体"/>
          <w:sz w:val="24"/>
        </w:rPr>
        <w:t xml:space="preserve">立即与交易中心联系解决。</w:t>
      </w:r>
      <w:r/>
    </w:p>
    <w:p>
      <w:pPr>
        <w:ind w:firstLine="480"/>
        <w:spacing w:line="5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rPr>
        <w:t xml:space="preserve">作出</w:t>
      </w:r>
      <w:r>
        <w:rPr>
          <w:rFonts w:hint="eastAsia" w:ascii="宋体" w:hAnsi="宋体"/>
          <w:sz w:val="24"/>
        </w:rPr>
        <w:t xml:space="preserve">实质性响应，否则其风险由投标人自行承担。</w:t>
      </w:r>
      <w:r/>
    </w:p>
    <w:p>
      <w:pPr>
        <w:pStyle w:val="907"/>
        <w:ind w:firstLine="560"/>
        <w:spacing w:before="0" w:after="0" w:line="240" w:lineRule="auto"/>
        <w:rPr>
          <w:b w:val="0"/>
          <w:bCs w:val="0"/>
        </w:rPr>
      </w:pPr>
      <w:r>
        <w:rPr>
          <w:rFonts w:hint="eastAsia"/>
          <w:b w:val="0"/>
          <w:bCs w:val="0"/>
        </w:rPr>
        <w:t xml:space="preserve">7</w:t>
      </w:r>
      <w:r>
        <w:rPr>
          <w:rFonts w:hint="eastAsia"/>
          <w:b w:val="0"/>
          <w:bCs w:val="0"/>
        </w:rPr>
        <w:t xml:space="preserve">、招标文件的澄清</w:t>
      </w:r>
      <w:r/>
    </w:p>
    <w:p>
      <w:pPr>
        <w:ind w:firstLine="480"/>
        <w:spacing w:line="480" w:lineRule="exact"/>
        <w:rPr>
          <w:rFonts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按招标公告中的通讯地址，以书面形式通知交易中心。</w:t>
      </w:r>
      <w:r/>
    </w:p>
    <w:p>
      <w:pPr>
        <w:pStyle w:val="907"/>
        <w:ind w:firstLine="560"/>
        <w:spacing w:before="0" w:after="0" w:line="240" w:lineRule="auto"/>
        <w:rPr>
          <w:b w:val="0"/>
          <w:bCs w:val="0"/>
        </w:rPr>
      </w:pPr>
      <w:r>
        <w:rPr>
          <w:rFonts w:hint="eastAsia"/>
          <w:b w:val="0"/>
          <w:bCs w:val="0"/>
        </w:rPr>
        <w:t xml:space="preserve">8</w:t>
      </w:r>
      <w:r>
        <w:rPr>
          <w:rFonts w:hint="eastAsia"/>
          <w:b w:val="0"/>
          <w:bCs w:val="0"/>
        </w:rPr>
        <w:t xml:space="preserve">、招标文件的修改</w:t>
      </w:r>
      <w:r/>
    </w:p>
    <w:p>
      <w:pPr>
        <w:ind w:firstLine="480"/>
        <w:spacing w:line="500" w:lineRule="exact"/>
        <w:rPr>
          <w:rFonts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，交易中心可以对招标文件进行修改。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交易中心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招标文件的修改将在江苏政府采购网、扬州市政府采购网公布，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06"/>
        <w:ind w:firstLine="482"/>
        <w:spacing w:before="145" w:after="145" w:line="360" w:lineRule="auto"/>
      </w:pPr>
      <w:r>
        <w:rPr>
          <w:rFonts w:hint="eastAsia"/>
        </w:rPr>
        <w:t xml:space="preserve">三、投标文件的编制</w:t>
      </w:r>
      <w:r/>
    </w:p>
    <w:p>
      <w:pPr>
        <w:pStyle w:val="907"/>
        <w:ind w:firstLine="560"/>
        <w:spacing w:before="0" w:after="0" w:line="240" w:lineRule="auto"/>
        <w:rPr>
          <w:bCs w:val="0"/>
        </w:rPr>
      </w:pPr>
      <w:r>
        <w:rPr>
          <w:rFonts w:hint="eastAsia"/>
          <w:b w:val="0"/>
          <w:bCs w:val="0"/>
        </w:rPr>
        <w:t xml:space="preserve">9</w:t>
      </w:r>
      <w:r>
        <w:rPr>
          <w:rFonts w:hint="eastAsia"/>
          <w:b w:val="0"/>
          <w:bCs w:val="0"/>
        </w:rPr>
        <w:t xml:space="preserve">、投标文件的语言及度量衡单位</w:t>
      </w:r>
      <w:r/>
    </w:p>
    <w:p>
      <w:pPr>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07"/>
        <w:ind w:firstLine="420"/>
        <w:spacing w:before="0" w:after="0" w:line="240" w:lineRule="auto"/>
        <w:rPr>
          <w:b w:val="0"/>
          <w:bCs w:val="0"/>
        </w:rPr>
      </w:pPr>
      <w:r>
        <w:rPr>
          <w:rFonts w:hint="eastAsia"/>
          <w:b w:val="0"/>
          <w:bCs w:val="0"/>
        </w:rPr>
        <w:t xml:space="preserve">10</w:t>
      </w:r>
      <w:r>
        <w:rPr>
          <w:rFonts w:hint="eastAsia"/>
          <w:b w:val="0"/>
          <w:bCs w:val="0"/>
        </w:rPr>
        <w:t xml:space="preserve">、投标文件构成</w:t>
      </w:r>
      <w:r/>
    </w:p>
    <w:p>
      <w:pPr>
        <w:ind w:firstLine="480"/>
        <w:spacing w:line="440" w:lineRule="exact"/>
        <w:rPr>
          <w:rFonts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p>
    <w:p>
      <w:pPr>
        <w:pStyle w:val="907"/>
        <w:ind w:firstLine="420"/>
        <w:spacing w:before="0" w:after="0" w:line="240" w:lineRule="auto"/>
        <w:rPr>
          <w:b w:val="0"/>
          <w:bCs w:val="0"/>
        </w:rPr>
      </w:pPr>
      <w:r>
        <w:rPr>
          <w:rFonts w:hint="eastAsia"/>
          <w:b w:val="0"/>
          <w:bCs w:val="0"/>
        </w:rPr>
        <w:t xml:space="preserve">11</w:t>
      </w:r>
      <w:r>
        <w:rPr>
          <w:rFonts w:hint="eastAsia"/>
          <w:b w:val="0"/>
          <w:bCs w:val="0"/>
        </w:rPr>
        <w:t xml:space="preserve">、证明投标人及投标标的符合招标文件规定的文件</w:t>
      </w:r>
      <w:r/>
    </w:p>
    <w:p>
      <w:pPr>
        <w:spacing w:line="480" w:lineRule="exact"/>
        <w:rPr>
          <w:rFonts w:ascii="宋体" w:hAnsi="宋体"/>
          <w:sz w:val="24"/>
          <w:szCs w:val="24"/>
        </w:rPr>
      </w:pPr>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07"/>
        <w:ind w:firstLine="420"/>
        <w:spacing w:before="0" w:after="0" w:line="240" w:lineRule="auto"/>
        <w:rPr>
          <w:b w:val="0"/>
          <w:bCs w:val="0"/>
        </w:rPr>
      </w:pPr>
      <w:r>
        <w:rPr>
          <w:rFonts w:hint="eastAsia"/>
          <w:b w:val="0"/>
          <w:bCs w:val="0"/>
        </w:rPr>
        <w:t xml:space="preserve">12</w:t>
      </w:r>
      <w:r>
        <w:rPr>
          <w:rFonts w:hint="eastAsia"/>
          <w:b w:val="0"/>
          <w:bCs w:val="0"/>
        </w:rPr>
        <w:t xml:space="preserve">、投标分项报价表</w:t>
      </w:r>
      <w:r/>
    </w:p>
    <w:p>
      <w:pPr>
        <w:ind w:firstLine="480"/>
        <w:spacing w:line="500" w:lineRule="exact"/>
        <w:rPr>
          <w:rFonts w:ascii="宋体" w:hAnsi="宋体"/>
          <w:bCs/>
          <w:sz w:val="24"/>
        </w:rPr>
      </w:pPr>
      <w:r>
        <w:rPr>
          <w:rFonts w:hint="eastAsia" w:ascii="宋体" w:hAnsi="宋体"/>
          <w:bCs/>
          <w:sz w:val="24"/>
        </w:rPr>
        <w:t xml:space="preserve">12.1</w:t>
      </w:r>
      <w:r>
        <w:rPr>
          <w:rFonts w:hint="eastAsia" w:ascii="宋体" w:hAnsi="宋体"/>
          <w:sz w:val="24"/>
        </w:rPr>
        <w:t xml:space="preserve"> 投标人应按照招标文件规定格式填报投标分项报价表。</w:t>
      </w:r>
      <w:r/>
    </w:p>
    <w:p>
      <w:pPr>
        <w:ind w:firstLine="480"/>
        <w:spacing w:line="500" w:lineRule="exact"/>
        <w:rPr>
          <w:rFonts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907"/>
        <w:ind w:firstLine="420"/>
        <w:spacing w:before="0" w:after="0" w:line="240" w:lineRule="auto"/>
        <w:rPr>
          <w:b w:val="0"/>
          <w:bCs w:val="0"/>
        </w:rPr>
      </w:pPr>
      <w:r>
        <w:rPr>
          <w:rFonts w:hint="eastAsia"/>
          <w:b w:val="0"/>
          <w:bCs w:val="0"/>
        </w:rPr>
        <w:t xml:space="preserve">13</w:t>
      </w:r>
      <w:r>
        <w:rPr>
          <w:rFonts w:hint="eastAsia"/>
          <w:b w:val="0"/>
          <w:bCs w:val="0"/>
        </w:rPr>
        <w:t xml:space="preserve">、技术要求响应及偏离表、商务要求响应及偏离表</w:t>
      </w:r>
      <w:r/>
    </w:p>
    <w:p>
      <w:pPr>
        <w:ind w:firstLine="480"/>
        <w:spacing w:line="500" w:lineRule="exact"/>
        <w:rPr>
          <w:rFonts w:ascii="宋体" w:hAnsi="Arial" w:cs="宋体"/>
          <w:sz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sz w:val="24"/>
          <w:lang w:val="zh-CN"/>
        </w:rPr>
        <w:t xml:space="preserve">投标人需对招标文件中的技术要求与商务要求逐项</w:t>
      </w:r>
      <w:r>
        <w:rPr>
          <w:rFonts w:hint="eastAsia" w:ascii="宋体" w:hAnsi="Arial" w:cs="宋体"/>
          <w:sz w:val="24"/>
          <w:lang w:val="zh-CN"/>
        </w:rPr>
        <w:t xml:space="preserve">作出</w:t>
      </w:r>
      <w:r>
        <w:rPr>
          <w:rFonts w:hint="eastAsia" w:ascii="宋体" w:hAnsi="Arial" w:cs="宋体"/>
          <w:sz w:val="24"/>
          <w:lang w:val="zh-CN"/>
        </w:rPr>
        <w:t xml:space="preserve">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14</w:t>
      </w:r>
      <w:r>
        <w:rPr>
          <w:rFonts w:hint="eastAsia" w:ascii="Arial" w:hAnsi="Arial" w:eastAsia="黑体" w:cs="Arial"/>
          <w:sz w:val="28"/>
          <w:szCs w:val="28"/>
        </w:rPr>
        <w:t xml:space="preserve">、服务承诺、培训计划、人员安排及其他</w:t>
      </w:r>
      <w:r/>
    </w:p>
    <w:p>
      <w:pPr>
        <w:ind w:firstLine="480"/>
        <w:spacing w:line="480" w:lineRule="exact"/>
        <w:rPr>
          <w:rFonts w:ascii="宋体" w:hAnsi="宋体"/>
          <w:sz w:val="24"/>
          <w:szCs w:val="24"/>
        </w:rPr>
      </w:pPr>
      <w:r>
        <w:rPr>
          <w:rFonts w:hint="eastAsia" w:ascii="宋体" w:hAnsi="宋体"/>
          <w:bCs/>
          <w:sz w:val="24"/>
          <w:szCs w:val="24"/>
        </w:rPr>
        <w:t xml:space="preserve">14.1 </w:t>
      </w:r>
      <w:r>
        <w:rPr>
          <w:rFonts w:hint="eastAsia" w:ascii="宋体" w:hAnsi="宋体"/>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ascii="宋体" w:hAnsi="宋体"/>
          <w:sz w:val="24"/>
          <w:szCs w:val="24"/>
        </w:rPr>
      </w:pPr>
      <w:r>
        <w:rPr>
          <w:rFonts w:hint="eastAsia" w:ascii="宋体" w:hAnsi="宋体"/>
          <w:sz w:val="24"/>
          <w:szCs w:val="24"/>
        </w:rPr>
        <w:t xml:space="preserve">14.2 投标人需根据招标文件要求提供培训计划。</w:t>
      </w:r>
      <w:r/>
    </w:p>
    <w:p>
      <w:pPr>
        <w:ind w:firstLine="480"/>
        <w:spacing w:line="480" w:lineRule="exact"/>
      </w:pPr>
      <w:r>
        <w:rPr>
          <w:rFonts w:hint="eastAsia" w:ascii="宋体" w:hAnsi="宋体"/>
          <w:sz w:val="24"/>
          <w:szCs w:val="24"/>
        </w:rPr>
        <w:t xml:space="preserve">14.3  投标人需根据招标文件要求提供</w:t>
      </w:r>
      <w:r>
        <w:rPr>
          <w:rFonts w:hint="eastAsia" w:ascii="宋体" w:hAnsi="Arial" w:cs="宋体"/>
          <w:sz w:val="24"/>
          <w:lang w:val="zh-CN"/>
        </w:rPr>
        <w:t xml:space="preserve">所投标的</w:t>
      </w:r>
      <w:r>
        <w:rPr>
          <w:rFonts w:hint="eastAsia" w:ascii="宋体" w:hAnsi="Arial" w:cs="宋体"/>
          <w:sz w:val="24"/>
          <w:lang w:val="zh-CN"/>
        </w:rPr>
        <w:t xml:space="preserve">的</w:t>
      </w:r>
      <w:r>
        <w:rPr>
          <w:rFonts w:hint="eastAsia" w:ascii="宋体" w:hAnsi="Arial" w:cs="宋体"/>
          <w:sz w:val="24"/>
          <w:lang w:val="zh-CN"/>
        </w:rPr>
        <w:t xml:space="preserve">主要组成部分、功能设计、实现思路及关键技术等。</w:t>
      </w:r>
      <w:r/>
    </w:p>
    <w:p>
      <w:pPr>
        <w:pStyle w:val="907"/>
        <w:ind w:firstLine="420"/>
        <w:spacing w:before="0" w:after="0" w:line="240" w:lineRule="auto"/>
        <w:rPr>
          <w:b w:val="0"/>
          <w:bCs w:val="0"/>
        </w:rPr>
      </w:pPr>
      <w:r>
        <w:rPr>
          <w:rFonts w:hint="eastAsia"/>
          <w:b w:val="0"/>
          <w:bCs w:val="0"/>
        </w:rPr>
        <w:t xml:space="preserve">15</w:t>
      </w:r>
      <w:r>
        <w:rPr>
          <w:rFonts w:hint="eastAsia"/>
          <w:b w:val="0"/>
          <w:bCs w:val="0"/>
        </w:rPr>
        <w:t xml:space="preserve">、投标函和开标一览表</w:t>
      </w:r>
      <w:r/>
    </w:p>
    <w:p>
      <w:pPr>
        <w:ind w:firstLine="480"/>
        <w:spacing w:line="500" w:lineRule="exact"/>
        <w:rPr>
          <w:rFonts w:ascii="宋体" w:hAnsi="宋体"/>
          <w:sz w:val="24"/>
        </w:rPr>
      </w:pPr>
      <w:r>
        <w:rPr>
          <w:rFonts w:hint="eastAsia" w:ascii="宋体" w:hAnsi="宋体"/>
          <w:bCs/>
          <w:sz w:val="24"/>
        </w:rPr>
        <w:t xml:space="preserve">15.1</w:t>
      </w:r>
      <w:r>
        <w:rPr>
          <w:rFonts w:hint="eastAsia" w:ascii="宋体" w:hAnsi="宋体"/>
          <w:sz w:val="24"/>
        </w:rPr>
        <w:t xml:space="preserve"> 投标人应按照招标文件中提供的格式完整、正确填写投标函、开标一览表。</w:t>
      </w:r>
      <w:r/>
    </w:p>
    <w:p>
      <w:pPr>
        <w:ind w:firstLine="480"/>
        <w:spacing w:line="500" w:lineRule="exact"/>
        <w:rPr>
          <w:rFonts w:ascii="宋体" w:hAnsi="宋体"/>
          <w:sz w:val="24"/>
        </w:rPr>
      </w:pPr>
      <w:r>
        <w:rPr>
          <w:rFonts w:hint="eastAsia" w:ascii="宋体" w:hAnsi="宋体"/>
          <w:bCs/>
          <w:sz w:val="24"/>
        </w:rPr>
        <w:t xml:space="preserve">15.2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907"/>
        <w:ind w:firstLine="420"/>
        <w:spacing w:before="0" w:after="0" w:line="240" w:lineRule="auto"/>
        <w:rPr>
          <w:b w:val="0"/>
          <w:bCs w:val="0"/>
        </w:rPr>
      </w:pPr>
      <w:r>
        <w:rPr>
          <w:rFonts w:hint="eastAsia"/>
          <w:b w:val="0"/>
          <w:bCs w:val="0"/>
        </w:rPr>
        <w:t xml:space="preserve">16</w:t>
      </w:r>
      <w:r>
        <w:rPr>
          <w:rFonts w:hint="eastAsia"/>
          <w:b w:val="0"/>
          <w:bCs w:val="0"/>
        </w:rPr>
        <w:t xml:space="preserve">、投标有效期</w:t>
      </w:r>
      <w:r/>
    </w:p>
    <w:p>
      <w:pPr>
        <w:ind w:firstLine="480"/>
        <w:spacing w:line="500" w:lineRule="exact"/>
        <w:rPr>
          <w:rFonts w:ascii="宋体" w:hAnsi="宋体"/>
          <w:bCs/>
          <w:sz w:val="24"/>
        </w:rPr>
      </w:pPr>
      <w:r>
        <w:rPr>
          <w:rFonts w:hint="eastAsia" w:ascii="宋体" w:hAnsi="宋体"/>
          <w:sz w:val="24"/>
        </w:rPr>
        <w:t xml:space="preserve">16.1</w:t>
      </w:r>
      <w:r>
        <w:rPr>
          <w:rFonts w:hint="eastAsia" w:ascii="宋体" w:hAnsi="宋体"/>
          <w:bCs/>
          <w:sz w:val="24"/>
        </w:rPr>
        <w:t xml:space="preserve"> 投标有效期为交易中心规定的开标之日后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07"/>
        <w:ind w:firstLine="420"/>
        <w:spacing w:before="0" w:after="0" w:line="240" w:lineRule="auto"/>
        <w:rPr>
          <w:b w:val="0"/>
          <w:bCs w:val="0"/>
        </w:rPr>
      </w:pPr>
      <w:r>
        <w:rPr>
          <w:rFonts w:hint="eastAsia"/>
          <w:b w:val="0"/>
          <w:bCs w:val="0"/>
        </w:rPr>
        <w:t xml:space="preserve">17</w:t>
      </w:r>
      <w:r>
        <w:rPr>
          <w:rFonts w:hint="eastAsia"/>
          <w:b w:val="0"/>
          <w:bCs w:val="0"/>
        </w:rPr>
        <w:t xml:space="preserve">、投标有效期的延长</w:t>
      </w:r>
      <w:r/>
    </w:p>
    <w:p>
      <w:pPr>
        <w:ind w:firstLine="480"/>
        <w:spacing w:line="5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06"/>
        <w:ind w:firstLine="321"/>
        <w:spacing w:before="145" w:after="145" w:line="360" w:lineRule="auto"/>
      </w:pPr>
      <w:r>
        <w:rPr>
          <w:rFonts w:hint="eastAsia"/>
        </w:rPr>
        <w:t xml:space="preserve">四、投标文件的递交</w:t>
      </w:r>
      <w:r/>
    </w:p>
    <w:p>
      <w:pPr>
        <w:pStyle w:val="907"/>
        <w:ind w:firstLine="560"/>
        <w:spacing w:before="0" w:after="0" w:line="240" w:lineRule="auto"/>
        <w:rPr>
          <w:rFonts w:ascii="黑体"/>
          <w:b w:val="0"/>
          <w:bCs w:val="0"/>
        </w:rPr>
      </w:pPr>
      <w:r>
        <w:rPr>
          <w:rFonts w:hint="eastAsia"/>
          <w:b w:val="0"/>
          <w:bCs w:val="0"/>
        </w:rPr>
        <w:t xml:space="preserve">18</w:t>
      </w:r>
      <w:r>
        <w:rPr>
          <w:rFonts w:hint="eastAsia"/>
          <w:b w:val="0"/>
          <w:bCs w:val="0"/>
        </w:rPr>
        <w:t xml:space="preserve">、</w:t>
      </w:r>
      <w:r>
        <w:rPr>
          <w:rFonts w:hint="eastAsia" w:ascii="黑体"/>
          <w:b w:val="0"/>
          <w:bCs w:val="0"/>
        </w:rPr>
        <w:t xml:space="preserve">投标文件的递交</w:t>
      </w:r>
      <w:r/>
    </w:p>
    <w:p>
      <w:pPr>
        <w:ind w:firstLine="480"/>
        <w:spacing w:line="500" w:lineRule="exact"/>
        <w:rPr>
          <w:rFonts w:ascii="宋体" w:hAnsi="宋体"/>
          <w:bCs/>
          <w:sz w:val="24"/>
        </w:rPr>
      </w:pPr>
      <w:r>
        <w:rPr>
          <w:rFonts w:hint="eastAsia" w:ascii="宋体" w:hAnsi="宋体"/>
          <w:sz w:val="24"/>
        </w:rPr>
        <w:t xml:space="preserve">18.1</w:t>
      </w:r>
      <w:r>
        <w:rPr>
          <w:rFonts w:hint="eastAsia" w:ascii="宋体" w:hAnsi="宋体"/>
          <w:bCs/>
          <w:sz w:val="24"/>
        </w:rPr>
        <w:t xml:space="preserve"> 电子投标文件的递交</w:t>
      </w:r>
      <w:r/>
    </w:p>
    <w:p>
      <w:pPr>
        <w:pStyle w:val="975"/>
        <w:ind w:left="525"/>
        <w:rPr>
          <w:rFonts w:ascii="宋体" w:hAnsi="宋体"/>
          <w:bCs/>
          <w:sz w:val="24"/>
        </w:rPr>
      </w:pPr>
      <w:r>
        <w:rPr>
          <w:rFonts w:hint="eastAsia" w:ascii="宋体" w:hAnsi="宋体"/>
          <w:bCs/>
          <w:sz w:val="24"/>
        </w:rPr>
        <w:t xml:space="preserve">投标人应当按照《操作手册》规定，在投标截止时间</w:t>
      </w:r>
      <w:r>
        <w:rPr>
          <w:rFonts w:hint="eastAsia" w:ascii="宋体" w:hAnsi="宋体"/>
          <w:bCs/>
          <w:sz w:val="24"/>
        </w:rPr>
        <w:t xml:space="preserve">前</w:t>
      </w:r>
      <w:r>
        <w:rPr>
          <w:rFonts w:ascii="宋体" w:hAnsi="宋体"/>
          <w:bCs/>
          <w:sz w:val="24"/>
        </w:rPr>
        <w:t xml:space="preserve">制作</w:t>
      </w:r>
      <w:r>
        <w:rPr>
          <w:rFonts w:hint="eastAsia" w:ascii="宋体" w:hAnsi="宋体"/>
          <w:bCs/>
          <w:sz w:val="24"/>
        </w:rPr>
        <w:t xml:space="preserve">并上传电子投标文件。</w:t>
      </w:r>
      <w:r/>
    </w:p>
    <w:p>
      <w:pPr>
        <w:pStyle w:val="907"/>
        <w:ind w:firstLine="420"/>
        <w:rPr>
          <w:b w:val="0"/>
        </w:rPr>
      </w:pPr>
      <w:r>
        <w:rPr>
          <w:rFonts w:hint="eastAsia"/>
          <w:b w:val="0"/>
        </w:rPr>
        <w:t xml:space="preserve">19</w:t>
      </w:r>
      <w:r>
        <w:rPr>
          <w:rFonts w:hint="eastAsia"/>
          <w:b w:val="0"/>
        </w:rPr>
        <w:t xml:space="preserve">、投标截止时间</w:t>
      </w:r>
      <w:r/>
    </w:p>
    <w:p>
      <w:pPr>
        <w:ind w:firstLine="480"/>
        <w:spacing w:line="500" w:lineRule="exact"/>
        <w:rPr>
          <w:rFonts w:ascii="宋体" w:hAnsi="宋体"/>
          <w:bCs/>
          <w:i/>
          <w:sz w:val="24"/>
          <w:u w:val="single"/>
        </w:rPr>
      </w:pPr>
      <w:r>
        <w:rPr>
          <w:rFonts w:ascii="宋体" w:hAnsi="宋体"/>
          <w:bCs/>
          <w:i/>
          <w:sz w:val="24"/>
          <w:u w:val="single"/>
        </w:rPr>
        <w:t xml:space="preserve">19.1 </w:t>
      </w:r>
      <w:r>
        <w:rPr>
          <w:rFonts w:hint="eastAsia" w:ascii="宋体" w:hAnsi="宋体"/>
          <w:bCs/>
          <w:i/>
          <w:sz w:val="24"/>
          <w:u w:val="single"/>
        </w:rPr>
        <w:t xml:space="preserve">投标人上传电子投标文件的时间不得迟于招标公告中规定的投标截止时间。</w:t>
      </w:r>
      <w:r/>
    </w:p>
    <w:p>
      <w:pPr>
        <w:ind w:firstLine="480"/>
        <w:spacing w:line="5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ascii="宋体" w:hAnsi="宋体"/>
          <w:bCs/>
          <w:sz w:val="24"/>
        </w:rPr>
      </w:pPr>
      <w:r>
        <w:rPr>
          <w:rFonts w:hint="eastAsia" w:ascii="宋体" w:hAnsi="宋体"/>
          <w:sz w:val="24"/>
        </w:rPr>
        <w:t xml:space="preserve">19.2</w:t>
      </w:r>
      <w:r>
        <w:rPr>
          <w:rFonts w:hint="eastAsia" w:ascii="宋体" w:hAnsi="宋体"/>
          <w:bCs/>
          <w:sz w:val="24"/>
        </w:rPr>
        <w:t xml:space="preserve"> 交易中心可以按照规定，通过修改招标文件酌情延长投标截止时间，在此情况下，投标人的所有权利和义务以及投标人受制的截止时间均应以延长后新的截止时间为准。</w:t>
      </w:r>
      <w:r/>
    </w:p>
    <w:p>
      <w:pPr>
        <w:pStyle w:val="907"/>
        <w:ind w:firstLine="420"/>
        <w:spacing w:before="0" w:after="0" w:line="240" w:lineRule="auto"/>
        <w:rPr>
          <w:b w:val="0"/>
          <w:bCs w:val="0"/>
        </w:rPr>
      </w:pPr>
      <w:r>
        <w:rPr>
          <w:rFonts w:hint="eastAsia"/>
          <w:b w:val="0"/>
          <w:bCs w:val="0"/>
        </w:rPr>
        <w:t xml:space="preserve">20</w:t>
      </w:r>
      <w:r>
        <w:rPr>
          <w:rFonts w:hint="eastAsia"/>
          <w:b w:val="0"/>
          <w:bCs w:val="0"/>
        </w:rPr>
        <w:t xml:space="preserve">、投标文件的拒收</w:t>
      </w:r>
      <w:r/>
    </w:p>
    <w:p>
      <w:pPr>
        <w:ind w:firstLine="480"/>
        <w:spacing w:line="500" w:lineRule="exact"/>
        <w:rPr>
          <w:rFonts w:ascii="宋体" w:hAnsi="宋体"/>
          <w:bCs/>
          <w:sz w:val="24"/>
        </w:rPr>
      </w:pPr>
      <w:r>
        <w:rPr>
          <w:rFonts w:hint="eastAsia" w:ascii="宋体" w:hAnsi="宋体"/>
          <w:sz w:val="24"/>
        </w:rPr>
        <w:t xml:space="preserve">20.1</w:t>
      </w:r>
      <w:r>
        <w:rPr>
          <w:rFonts w:hint="eastAsia" w:ascii="宋体" w:hAnsi="宋体"/>
          <w:bCs/>
          <w:sz w:val="24"/>
        </w:rPr>
        <w:t xml:space="preserve">交易中心拒绝接收在其规定的投标截止时间后上传的任何投标文件。</w:t>
      </w:r>
      <w:r/>
    </w:p>
    <w:p>
      <w:pPr>
        <w:pStyle w:val="907"/>
        <w:ind w:firstLine="420"/>
        <w:spacing w:before="0" w:after="0" w:line="240" w:lineRule="auto"/>
        <w:rPr>
          <w:b w:val="0"/>
          <w:bCs w:val="0"/>
        </w:rPr>
      </w:pPr>
      <w:r>
        <w:rPr>
          <w:rFonts w:hint="eastAsia"/>
          <w:b w:val="0"/>
          <w:bCs w:val="0"/>
        </w:rPr>
        <w:t xml:space="preserve">21</w:t>
      </w:r>
      <w:r>
        <w:rPr>
          <w:rFonts w:hint="eastAsia"/>
          <w:b w:val="0"/>
          <w:bCs w:val="0"/>
        </w:rPr>
        <w:t xml:space="preserve">、投标文件的撤回和修改</w:t>
      </w:r>
      <w:r/>
    </w:p>
    <w:p>
      <w:pPr>
        <w:ind w:firstLine="480"/>
        <w:spacing w:line="480" w:lineRule="exact"/>
        <w:rPr>
          <w:rFonts w:ascii="宋体" w:hAnsi="宋体"/>
          <w:sz w:val="24"/>
        </w:rPr>
      </w:pPr>
      <w:r>
        <w:rPr>
          <w:rFonts w:hint="eastAsia" w:ascii="宋体" w:hAnsi="宋体"/>
          <w:sz w:val="24"/>
        </w:rPr>
        <w:t xml:space="preserve">21.1 投标文件的撤回</w:t>
      </w:r>
      <w:r/>
    </w:p>
    <w:p>
      <w:pPr>
        <w:ind w:firstLine="480"/>
        <w:spacing w:line="480" w:lineRule="exact"/>
        <w:rPr>
          <w:rFonts w:ascii="宋体" w:hAnsi="宋体"/>
          <w:sz w:val="24"/>
        </w:rPr>
      </w:pPr>
      <w:r>
        <w:rPr>
          <w:rFonts w:hint="eastAsia" w:ascii="宋体" w:hAnsi="宋体"/>
          <w:sz w:val="24"/>
        </w:rPr>
        <w:t xml:space="preserve">21.1.1 电子投标文件的撤回</w:t>
      </w:r>
      <w:r/>
    </w:p>
    <w:p>
      <w:pPr>
        <w:ind w:firstLine="480"/>
        <w:spacing w:line="48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ascii="宋体" w:hAnsi="宋体"/>
          <w:sz w:val="24"/>
          <w:szCs w:val="24"/>
        </w:rPr>
      </w:pPr>
      <w:r>
        <w:rPr>
          <w:rFonts w:hint="eastAsia" w:ascii="宋体" w:hAnsi="宋体"/>
          <w:sz w:val="24"/>
          <w:szCs w:val="24"/>
        </w:rPr>
        <w:t xml:space="preserve">21.2 投标文件的修改</w:t>
      </w:r>
      <w:r/>
    </w:p>
    <w:p>
      <w:pPr>
        <w:ind w:firstLine="480"/>
        <w:spacing w:line="480" w:lineRule="exact"/>
        <w:rPr>
          <w:rFonts w:ascii="宋体" w:hAnsi="宋体"/>
          <w:sz w:val="24"/>
        </w:rPr>
      </w:pPr>
      <w:r>
        <w:rPr>
          <w:rFonts w:hint="eastAsia" w:ascii="宋体" w:hAnsi="宋体"/>
          <w:sz w:val="24"/>
        </w:rPr>
        <w:t xml:space="preserve">21.2.1投标人可在投标截止时间前，对其电子投标文件进行修改，具体操作方法见《操作手册》。</w:t>
      </w:r>
      <w:r/>
    </w:p>
    <w:p>
      <w:pPr>
        <w:ind w:firstLine="480"/>
        <w:spacing w:line="500" w:lineRule="exact"/>
        <w:rPr>
          <w:rFonts w:ascii="宋体" w:hAnsi="宋体"/>
          <w:bCs/>
          <w:sz w:val="24"/>
        </w:rPr>
      </w:pPr>
      <w:r>
        <w:rPr>
          <w:rFonts w:hint="eastAsia" w:ascii="宋体" w:hAnsi="宋体"/>
          <w:sz w:val="24"/>
        </w:rPr>
        <w:t xml:space="preserve">21.2.2</w:t>
      </w:r>
      <w:r>
        <w:rPr>
          <w:rFonts w:hint="eastAsia" w:ascii="宋体" w:hAnsi="宋体"/>
          <w:bCs/>
          <w:sz w:val="24"/>
        </w:rPr>
        <w:t xml:space="preserve"> 在投标截止时间之后，投标人不得对其电子投标文件作任何修改。</w:t>
      </w:r>
      <w:r/>
    </w:p>
    <w:p>
      <w:pPr>
        <w:ind w:firstLine="480"/>
        <w:spacing w:line="500" w:lineRule="exact"/>
        <w:rPr>
          <w:rFonts w:ascii="宋体" w:hAnsi="宋体"/>
          <w:bCs/>
          <w:sz w:val="24"/>
        </w:rPr>
      </w:pPr>
      <w:r>
        <w:rPr>
          <w:rFonts w:hint="eastAsia" w:ascii="宋体" w:hAnsi="宋体"/>
          <w:sz w:val="24"/>
        </w:rPr>
        <w:t xml:space="preserve">21.3</w:t>
      </w:r>
      <w:r>
        <w:rPr>
          <w:rFonts w:hint="eastAsia" w:ascii="宋体" w:hAnsi="宋体"/>
          <w:bCs/>
          <w:sz w:val="24"/>
        </w:rPr>
        <w:t xml:space="preserve"> 在投标截止时间至招标文件中规定的投标有效期满之间的这段时间内，投标人不得撤回其投标。</w:t>
      </w:r>
      <w:r/>
    </w:p>
    <w:p>
      <w:pPr>
        <w:pStyle w:val="906"/>
        <w:ind w:firstLine="482"/>
        <w:spacing w:before="145" w:after="145" w:line="360" w:lineRule="auto"/>
      </w:pPr>
      <w:r>
        <w:rPr>
          <w:rFonts w:hint="eastAsia"/>
        </w:rPr>
        <w:t xml:space="preserve">五、开标与评标</w:t>
      </w:r>
      <w:r/>
    </w:p>
    <w:p>
      <w:pPr>
        <w:pStyle w:val="907"/>
        <w:ind w:firstLine="420"/>
        <w:spacing w:before="0" w:after="0" w:line="240" w:lineRule="auto"/>
        <w:rPr>
          <w:b w:val="0"/>
          <w:bCs w:val="0"/>
        </w:rPr>
      </w:pPr>
      <w:r>
        <w:rPr>
          <w:rFonts w:hint="eastAsia"/>
          <w:b w:val="0"/>
          <w:bCs w:val="0"/>
        </w:rPr>
        <w:t xml:space="preserve">22</w:t>
      </w:r>
      <w:r>
        <w:rPr>
          <w:rFonts w:hint="eastAsia"/>
          <w:b w:val="0"/>
          <w:bCs w:val="0"/>
        </w:rPr>
        <w:t xml:space="preserve">、开标</w:t>
      </w:r>
      <w:r/>
    </w:p>
    <w:p>
      <w:pPr>
        <w:ind w:firstLine="360"/>
      </w:pPr>
      <w:r>
        <w:rPr>
          <w:rFonts w:hint="eastAsia" w:ascii="宋体" w:hAnsi="宋体"/>
          <w:sz w:val="24"/>
        </w:rPr>
        <w:t xml:space="preserve">22.1</w:t>
      </w:r>
      <w:r>
        <w:rPr>
          <w:rFonts w:hint="eastAsia" w:ascii="宋体" w:hAnsi="宋体"/>
          <w:bCs/>
          <w:sz w:val="24"/>
        </w:rPr>
        <w:t xml:space="preserve"> 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w:t>
      </w:r>
      <w:r>
        <w:rPr>
          <w:rFonts w:hint="eastAsia" w:ascii="宋体" w:hAnsi="宋体"/>
          <w:sz w:val="24"/>
          <w:szCs w:val="24"/>
        </w:rPr>
        <w:t xml:space="preserve">采云</w:t>
      </w:r>
      <w:r>
        <w:rPr>
          <w:rFonts w:hint="eastAsia" w:ascii="宋体" w:hAnsi="宋体"/>
          <w:sz w:val="24"/>
          <w:szCs w:val="24"/>
        </w:rPr>
        <w:t xml:space="preserve">系统规定的时间内对投标文件进行解密。</w:t>
      </w:r>
      <w:r/>
    </w:p>
    <w:p>
      <w:pPr>
        <w:ind w:firstLine="480"/>
        <w:spacing w:line="480" w:lineRule="exact"/>
        <w:rPr>
          <w:rFonts w:ascii="宋体" w:hAnsi="宋体"/>
          <w:sz w:val="24"/>
          <w:szCs w:val="24"/>
        </w:rPr>
      </w:pPr>
      <w:r>
        <w:rPr>
          <w:rFonts w:hint="eastAsia" w:ascii="宋体" w:hAnsi="宋体"/>
          <w:bCs/>
          <w:sz w:val="24"/>
          <w:szCs w:val="24"/>
        </w:rPr>
        <w:t xml:space="preserve">22.2</w:t>
      </w:r>
      <w:r>
        <w:rPr>
          <w:rFonts w:hint="eastAsia" w:ascii="宋体" w:hAnsi="宋体"/>
          <w:sz w:val="24"/>
          <w:szCs w:val="24"/>
        </w:rPr>
        <w:t xml:space="preserve">开标仪式由交易中心组织。苏</w:t>
      </w:r>
      <w:r>
        <w:rPr>
          <w:rFonts w:hint="eastAsia" w:ascii="宋体" w:hAnsi="宋体"/>
          <w:sz w:val="24"/>
          <w:szCs w:val="24"/>
        </w:rPr>
        <w:t xml:space="preserve">采云</w:t>
      </w:r>
      <w:r>
        <w:rPr>
          <w:rFonts w:hint="eastAsia" w:ascii="宋体" w:hAnsi="宋体"/>
          <w:sz w:val="24"/>
          <w:szCs w:val="24"/>
        </w:rPr>
        <w:t xml:space="preserve">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ascii="宋体" w:hAnsi="宋体"/>
          <w:sz w:val="24"/>
          <w:szCs w:val="24"/>
        </w:rPr>
      </w:pPr>
      <w:r>
        <w:rPr>
          <w:rFonts w:hint="eastAsia" w:ascii="宋体" w:hAnsi="宋体"/>
          <w:bCs/>
          <w:sz w:val="24"/>
        </w:rPr>
        <w:t xml:space="preserve">22.3投标人在开标过程中涉及到的投标文件解密、开标结果确认等工作，应按照《操作手册》规定执行。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22.4投标人如果对开标过程和开标记录有疑义，应当根据《操作手册》规定提出，如 苏</w:t>
      </w:r>
      <w:r>
        <w:rPr>
          <w:rFonts w:hint="eastAsia" w:ascii="宋体" w:hAnsi="宋体"/>
          <w:sz w:val="24"/>
          <w:szCs w:val="24"/>
        </w:rPr>
        <w:t xml:space="preserve">采云</w:t>
      </w:r>
      <w:r>
        <w:rPr>
          <w:rFonts w:hint="eastAsia" w:ascii="宋体" w:hAnsi="宋体"/>
          <w:sz w:val="24"/>
          <w:szCs w:val="24"/>
        </w:rPr>
        <w:t xml:space="preserve">系统中《开标记录表》宣布后5分钟内未提出的，视同认可开标结果。</w:t>
      </w:r>
      <w:r/>
    </w:p>
    <w:p>
      <w:pPr>
        <w:pStyle w:val="907"/>
        <w:ind w:firstLine="420"/>
        <w:spacing w:before="0" w:after="0" w:line="240" w:lineRule="auto"/>
        <w:rPr>
          <w:b w:val="0"/>
          <w:bCs w:val="0"/>
        </w:rPr>
      </w:pPr>
      <w:r>
        <w:rPr>
          <w:rFonts w:hint="eastAsia"/>
          <w:b w:val="0"/>
          <w:bCs w:val="0"/>
        </w:rPr>
        <w:t xml:space="preserve">23</w:t>
      </w:r>
      <w:r>
        <w:rPr>
          <w:rFonts w:hint="eastAsia"/>
          <w:b w:val="0"/>
          <w:bCs w:val="0"/>
        </w:rPr>
        <w:t xml:space="preserve">、评标委员会</w:t>
      </w:r>
      <w:r/>
    </w:p>
    <w:p>
      <w:pPr>
        <w:spacing w:line="480" w:lineRule="exact"/>
        <w:rPr>
          <w:rFonts w:ascii="宋体" w:hAnsi="宋体"/>
          <w:b/>
          <w:sz w:val="24"/>
          <w:szCs w:val="24"/>
        </w:rPr>
      </w:pPr>
      <w:r>
        <w:rPr>
          <w:rFonts w:hint="eastAsia" w:ascii="宋体" w:hAnsi="宋体"/>
          <w:sz w:val="24"/>
          <w:szCs w:val="24"/>
        </w:rPr>
        <w:t xml:space="preserve"> 23.1开标后，交易中心将立即组织评标委员会（以下简称评委会）进行评标。</w:t>
      </w:r>
      <w:r/>
    </w:p>
    <w:p>
      <w:pPr>
        <w:spacing w:line="480" w:lineRule="exact"/>
        <w:rPr>
          <w:rFonts w:ascii="宋体" w:hAnsi="宋体"/>
          <w:sz w:val="24"/>
          <w:szCs w:val="24"/>
        </w:rPr>
      </w:pPr>
      <w:r>
        <w:rPr>
          <w:rFonts w:hint="eastAsia" w:ascii="宋体" w:hAnsi="宋体"/>
          <w:sz w:val="24"/>
          <w:szCs w:val="24"/>
        </w:rPr>
        <w:t xml:space="preserve"> 23.2 评委会由采购人代表和有关技术、经济等方面的专家组成，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80" w:lineRule="exact"/>
        <w:rPr>
          <w:rFonts w:ascii="宋体" w:hAnsi="宋体"/>
          <w:sz w:val="24"/>
          <w:szCs w:val="24"/>
        </w:rPr>
      </w:pPr>
      <w:r>
        <w:rPr>
          <w:rFonts w:hint="eastAsia" w:ascii="宋体" w:hAnsi="宋体"/>
          <w:sz w:val="24"/>
          <w:szCs w:val="24"/>
        </w:rPr>
        <w:t xml:space="preserve"> 23.3评委会独立工作，负责评审所有投标文件并确定中标</w:t>
      </w:r>
      <w:r>
        <w:rPr>
          <w:rFonts w:hint="eastAsia" w:ascii="宋体" w:hAnsi="宋体"/>
          <w:sz w:val="24"/>
          <w:szCs w:val="24"/>
        </w:rPr>
        <w:t xml:space="preserve">侯选人</w:t>
      </w:r>
      <w:r>
        <w:rPr>
          <w:rFonts w:hint="eastAsia" w:ascii="宋体" w:hAnsi="宋体"/>
          <w:sz w:val="24"/>
          <w:szCs w:val="24"/>
        </w:rPr>
        <w:t xml:space="preserve">。</w:t>
      </w:r>
      <w:r/>
    </w:p>
    <w:p>
      <w:pPr>
        <w:pStyle w:val="907"/>
        <w:ind w:firstLine="420"/>
        <w:spacing w:before="0" w:after="0" w:line="240" w:lineRule="auto"/>
        <w:rPr>
          <w:rFonts w:ascii="黑体"/>
          <w:b w:val="0"/>
          <w:bCs w:val="0"/>
        </w:rPr>
      </w:pPr>
      <w:r>
        <w:rPr>
          <w:rFonts w:hint="eastAsia" w:ascii="黑体"/>
          <w:b w:val="0"/>
          <w:bCs w:val="0"/>
        </w:rPr>
        <w:t xml:space="preserve">24、评标过程的保密与公正</w:t>
      </w:r>
      <w:r/>
    </w:p>
    <w:p>
      <w:pPr>
        <w:ind w:firstLine="480"/>
        <w:spacing w:line="500" w:lineRule="exact"/>
        <w:rPr>
          <w:rFonts w:ascii="宋体" w:hAnsi="宋体"/>
          <w:bCs/>
          <w:sz w:val="24"/>
        </w:rPr>
      </w:pPr>
      <w:r>
        <w:rPr>
          <w:rFonts w:hint="eastAsia" w:ascii="宋体" w:hAnsi="宋体"/>
          <w:sz w:val="24"/>
        </w:rPr>
        <w:t xml:space="preserve">24.1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480" w:lineRule="exact"/>
        <w:rPr>
          <w:rFonts w:ascii="宋体" w:hAnsi="宋体"/>
          <w:sz w:val="24"/>
          <w:szCs w:val="24"/>
        </w:rPr>
      </w:pPr>
      <w:r>
        <w:rPr>
          <w:rFonts w:hint="eastAsia" w:ascii="宋体" w:hAnsi="宋体"/>
          <w:sz w:val="24"/>
        </w:rPr>
        <w:t xml:space="preserve">24.2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ascii="宋体" w:hAnsi="宋体"/>
          <w:sz w:val="24"/>
          <w:szCs w:val="24"/>
        </w:rPr>
      </w:pPr>
      <w:r>
        <w:rPr>
          <w:rFonts w:hint="eastAsia" w:ascii="宋体" w:hAnsi="宋体"/>
          <w:sz w:val="24"/>
          <w:szCs w:val="24"/>
        </w:rPr>
        <w:t xml:space="preserve">24.</w:t>
      </w:r>
      <w:r>
        <w:rPr>
          <w:rFonts w:ascii="宋体" w:hAnsi="宋体"/>
          <w:sz w:val="24"/>
          <w:szCs w:val="24"/>
        </w:rPr>
        <w:t xml:space="preserve">3</w:t>
      </w:r>
      <w:r>
        <w:rPr>
          <w:rFonts w:hint="eastAsia" w:ascii="宋体" w:hAnsi="宋体"/>
          <w:sz w:val="24"/>
          <w:szCs w:val="24"/>
        </w:rPr>
        <w:t xml:space="preserve"> 交易中心和评标委员会不向未中标的投标人解释未中标原因，也不公布评标过程中的相关细节。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24.4 采用综合评分法的项目，未中标的投标人可于中标结果公告期限届满之日起通过苏</w:t>
      </w:r>
      <w:r>
        <w:rPr>
          <w:rFonts w:hint="eastAsia" w:ascii="宋体" w:hAnsi="宋体"/>
          <w:sz w:val="24"/>
          <w:szCs w:val="24"/>
        </w:rPr>
        <w:t xml:space="preserve">采云</w:t>
      </w:r>
      <w:r>
        <w:rPr>
          <w:rFonts w:hint="eastAsia" w:ascii="宋体" w:hAnsi="宋体"/>
          <w:sz w:val="24"/>
          <w:szCs w:val="24"/>
        </w:rPr>
        <w:t xml:space="preserve">系统查看自己的评审得分及排序情况。</w:t>
      </w:r>
      <w:r/>
    </w:p>
    <w:p>
      <w:pPr>
        <w:pStyle w:val="907"/>
        <w:ind w:firstLine="420"/>
        <w:spacing w:before="0" w:after="0" w:line="240" w:lineRule="auto"/>
        <w:rPr>
          <w:b w:val="0"/>
          <w:bCs w:val="0"/>
        </w:rPr>
      </w:pPr>
      <w:r>
        <w:rPr>
          <w:rFonts w:hint="eastAsia"/>
          <w:b w:val="0"/>
          <w:bCs w:val="0"/>
        </w:rPr>
        <w:t xml:space="preserve">25</w:t>
      </w:r>
      <w:r>
        <w:rPr>
          <w:rFonts w:hint="eastAsia"/>
          <w:b w:val="0"/>
          <w:bCs w:val="0"/>
        </w:rPr>
        <w:t xml:space="preserve">、投标文件的澄清</w:t>
      </w:r>
      <w:r/>
    </w:p>
    <w:p>
      <w:pPr>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5.</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25.2需要供应商进行澄清、说明和补正的，评委会将通过苏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系统向供应商发出“澄清要求函”，接到“澄清要求函”的投标人应当按照要求在苏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系统中提交“澄清响应函”并加盖CA电子公章。澄清、说明和补正的内容作为投标文件的补充部分，具体操作方式见《操作手册》。</w:t>
      </w:r>
      <w:r/>
    </w:p>
    <w:p>
      <w:pPr>
        <w:spacing w:line="480" w:lineRule="exact"/>
        <w:rPr>
          <w:rFonts w:ascii="宋体" w:hAnsi="宋体"/>
          <w:sz w:val="24"/>
          <w:szCs w:val="24"/>
        </w:rPr>
      </w:pPr>
      <w:r>
        <w:rPr>
          <w:rFonts w:hint="eastAsia" w:ascii="宋体" w:hAnsi="宋体"/>
          <w:sz w:val="24"/>
          <w:szCs w:val="24"/>
        </w:rPr>
        <w:t xml:space="preserve">    25.3 接到评委会澄清、说明和补正要求的投标人如未按规定做出澄清、说明和</w:t>
      </w:r>
      <w:r>
        <w:rPr>
          <w:rFonts w:hint="eastAsia" w:ascii="宋体" w:hAnsi="宋体"/>
          <w:sz w:val="24"/>
          <w:szCs w:val="24"/>
        </w:rPr>
        <w:t xml:space="preserve">补正，其风险由投标人自行承担。</w:t>
      </w:r>
      <w:r/>
    </w:p>
    <w:p>
      <w:pPr>
        <w:pStyle w:val="907"/>
        <w:ind w:firstLine="420"/>
        <w:spacing w:before="0" w:after="0" w:line="240" w:lineRule="auto"/>
        <w:rPr>
          <w:b w:val="0"/>
          <w:bCs w:val="0"/>
        </w:rPr>
      </w:pPr>
      <w:r>
        <w:rPr>
          <w:rFonts w:hint="eastAsia"/>
          <w:b w:val="0"/>
          <w:bCs w:val="0"/>
        </w:rPr>
        <w:t xml:space="preserve">26</w:t>
      </w:r>
      <w:r>
        <w:rPr>
          <w:rFonts w:hint="eastAsia"/>
          <w:b w:val="0"/>
          <w:bCs w:val="0"/>
        </w:rPr>
        <w:t xml:space="preserve">、对投标文件的初审</w:t>
      </w:r>
      <w:r/>
    </w:p>
    <w:p>
      <w:pPr>
        <w:ind w:firstLine="480"/>
        <w:spacing w:line="460" w:lineRule="exact"/>
        <w:rPr>
          <w:rFonts w:ascii="宋体" w:hAnsi="宋体"/>
          <w:bCs/>
          <w:sz w:val="24"/>
        </w:rPr>
      </w:pPr>
      <w:r>
        <w:rPr>
          <w:rFonts w:hint="eastAsia" w:ascii="宋体" w:hAnsi="宋体"/>
          <w:sz w:val="24"/>
        </w:rPr>
        <w:t xml:space="preserve">26.1</w:t>
      </w:r>
      <w:r>
        <w:rPr>
          <w:rFonts w:hint="eastAsia" w:ascii="宋体" w:hAnsi="宋体"/>
          <w:bCs/>
          <w:sz w:val="24"/>
        </w:rPr>
        <w:t xml:space="preserve">投标文件初审分为资格审查和符合性审查。</w:t>
      </w:r>
      <w:r/>
    </w:p>
    <w:p>
      <w:pPr>
        <w:ind w:firstLine="480"/>
        <w:spacing w:line="460" w:lineRule="exact"/>
        <w:rPr>
          <w:rFonts w:ascii="宋体" w:hAnsi="宋体"/>
          <w:bCs/>
          <w:sz w:val="24"/>
        </w:rPr>
      </w:pPr>
      <w:r>
        <w:rPr>
          <w:rFonts w:hint="eastAsia" w:ascii="宋体" w:hAnsi="宋体"/>
          <w:bCs/>
          <w:sz w:val="24"/>
        </w:rPr>
        <w:t xml:space="preserve">26.1.1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bCs/>
          <w:sz w:val="24"/>
        </w:rPr>
      </w:pPr>
      <w:r>
        <w:rPr>
          <w:rFonts w:hint="eastAsia" w:ascii="宋体" w:hAnsi="宋体"/>
          <w:bCs/>
          <w:sz w:val="24"/>
        </w:rPr>
        <w:t xml:space="preserve">采购人在进行资格性审查的同时，将在“信用中国”网站（www.creditchina.gov.cn）和</w:t>
      </w:r>
      <w:r>
        <w:rPr>
          <w:rFonts w:hint="eastAsia" w:ascii="宋体" w:hAnsi="宋体"/>
          <w:sz w:val="24"/>
          <w:szCs w:val="24"/>
        </w:rPr>
        <w:t xml:space="preserve">“中国政府采购网"(www.ccgp.gov.cn)</w:t>
      </w:r>
      <w:r>
        <w:rPr>
          <w:rFonts w:hint="eastAsia" w:ascii="宋体" w:hAnsi="宋体"/>
          <w:bCs/>
          <w:sz w:val="24"/>
        </w:rPr>
        <w:t xml:space="preserve">查询投标人的信用记录，以确定投标人是否具备投标资格,查询结果留存并归档。</w:t>
      </w:r>
      <w:r/>
    </w:p>
    <w:p>
      <w:pPr>
        <w:ind w:firstLine="480"/>
        <w:spacing w:line="46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ascii="宋体" w:hAnsi="宋体"/>
          <w:bCs/>
          <w:sz w:val="24"/>
        </w:rPr>
      </w:pPr>
      <w:r>
        <w:rPr>
          <w:rFonts w:hint="eastAsia" w:ascii="宋体" w:hAnsi="宋体"/>
          <w:bCs/>
          <w:sz w:val="24"/>
        </w:rPr>
        <w:t xml:space="preserve">26.1.2 符合性审查：依据招标文件的规定，由评委会从投标文件的有效性、完整性和对招标文件的响应程度进行审查，以确定是否对招标文件的实质性要求</w:t>
      </w:r>
      <w:r>
        <w:rPr>
          <w:rFonts w:hint="eastAsia" w:ascii="宋体" w:hAnsi="宋体"/>
          <w:bCs/>
          <w:sz w:val="24"/>
        </w:rPr>
        <w:t xml:space="preserve">作出</w:t>
      </w:r>
      <w:r>
        <w:rPr>
          <w:rFonts w:hint="eastAsia" w:ascii="宋体" w:hAnsi="宋体"/>
          <w:bCs/>
          <w:sz w:val="24"/>
        </w:rPr>
        <w:t xml:space="preserve">响应。</w:t>
      </w:r>
      <w:r/>
    </w:p>
    <w:p>
      <w:pPr>
        <w:ind w:firstLine="480"/>
        <w:spacing w:line="460" w:lineRule="exact"/>
        <w:rPr>
          <w:rFonts w:ascii="宋体" w:hAnsi="宋体"/>
          <w:bCs/>
          <w:sz w:val="24"/>
        </w:rPr>
      </w:pPr>
      <w:r>
        <w:rPr>
          <w:rFonts w:hint="eastAsia" w:ascii="宋体" w:hAnsi="宋体"/>
          <w:bCs/>
          <w:sz w:val="24"/>
        </w:rPr>
        <w:t xml:space="preserve">26.</w:t>
      </w:r>
      <w:r>
        <w:rPr>
          <w:rFonts w:ascii="宋体" w:hAnsi="宋体"/>
          <w:bCs/>
          <w:sz w:val="24"/>
        </w:rPr>
        <w:t xml:space="preserve">1.</w:t>
      </w:r>
      <w:r>
        <w:rPr>
          <w:rFonts w:hint="eastAsia" w:ascii="宋体" w:hAnsi="宋体"/>
          <w:bCs/>
          <w:sz w:val="24"/>
        </w:rPr>
        <w:t xml:space="preserve">3 未通过资格审查或符合性审查的投标人，交易中心将在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交易中心</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ascii="宋体" w:hAnsi="宋体"/>
          <w:sz w:val="24"/>
        </w:rPr>
      </w:pPr>
      <w:r>
        <w:rPr>
          <w:rFonts w:hint="eastAsia" w:ascii="宋体" w:hAnsi="宋体"/>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结论。评委决定投标文件的</w:t>
      </w:r>
      <w:r>
        <w:rPr>
          <w:rFonts w:hint="eastAsia" w:ascii="宋体" w:hAnsi="宋体"/>
          <w:sz w:val="24"/>
        </w:rPr>
        <w:t xml:space="preserve">响应性只根据</w:t>
      </w:r>
      <w:r>
        <w:rPr>
          <w:rFonts w:hint="eastAsia" w:ascii="宋体" w:hAnsi="宋体"/>
          <w:sz w:val="24"/>
        </w:rPr>
        <w:t xml:space="preserve">投标文件本身的内容，而不寻求外部的证据。</w:t>
      </w:r>
      <w:r/>
    </w:p>
    <w:p>
      <w:pPr>
        <w:ind w:firstLine="480"/>
        <w:spacing w:line="460" w:lineRule="exact"/>
        <w:rPr>
          <w:rFonts w:ascii="宋体" w:hAnsi="宋体"/>
          <w:sz w:val="24"/>
        </w:rPr>
      </w:pPr>
      <w:r>
        <w:rPr>
          <w:rFonts w:hint="eastAsia" w:ascii="宋体" w:hAnsi="宋体"/>
          <w:sz w:val="24"/>
        </w:rPr>
        <w:t xml:space="preserve">26.3如果投标文件实质上没有响应招标文件的要求，评委会将予以拒绝，投标人不得通过修改或撤销不合要求的偏离或保留而使其投标成为实质性响应的投标。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bCs/>
          <w:sz w:val="24"/>
        </w:rPr>
      </w:pPr>
      <w:r>
        <w:rPr>
          <w:rFonts w:hint="eastAsia" w:ascii="宋体" w:hAnsi="宋体"/>
          <w:sz w:val="24"/>
        </w:rPr>
        <w:t xml:space="preserve">26.</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w:t>
      </w:r>
      <w:r>
        <w:rPr>
          <w:rFonts w:hint="eastAsia" w:ascii="宋体" w:hAnsi="宋体"/>
          <w:bCs/>
          <w:sz w:val="24"/>
        </w:rPr>
        <w:t xml:space="preserve">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26.</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60" w:lineRule="exact"/>
        <w:rPr>
          <w:rFonts w:ascii="宋体" w:hAnsi="宋体"/>
          <w:sz w:val="24"/>
        </w:rPr>
      </w:pPr>
      <w:r>
        <w:rPr>
          <w:rFonts w:hint="eastAsia" w:ascii="宋体" w:hAnsi="宋体"/>
          <w:sz w:val="24"/>
        </w:rPr>
        <w:t xml:space="preserve">26.6投标人在开、评标全过程中应保持通讯畅通，及时登录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并安排专人与交易中心及评标委员会联系。</w:t>
      </w:r>
      <w:r/>
    </w:p>
    <w:p>
      <w:pPr>
        <w:pStyle w:val="907"/>
        <w:ind w:firstLine="420"/>
        <w:spacing w:before="0" w:after="0" w:line="240" w:lineRule="auto"/>
        <w:rPr>
          <w:b w:val="0"/>
          <w:bCs w:val="0"/>
        </w:rPr>
      </w:pPr>
      <w:r>
        <w:rPr>
          <w:rFonts w:hint="eastAsia"/>
          <w:b w:val="0"/>
          <w:bCs w:val="0"/>
        </w:rPr>
        <w:t xml:space="preserve">27</w:t>
      </w:r>
      <w:r>
        <w:rPr>
          <w:rFonts w:hint="eastAsia"/>
          <w:b w:val="0"/>
          <w:bCs w:val="0"/>
        </w:rPr>
        <w:t xml:space="preserve">、无效投标条款</w:t>
      </w:r>
      <w:r>
        <w:rPr>
          <w:rFonts w:hint="eastAsia"/>
          <w:b w:val="0"/>
          <w:bCs w:val="0"/>
        </w:rPr>
        <w:t xml:space="preserve">和废标条款</w:t>
      </w:r>
      <w:r/>
    </w:p>
    <w:p>
      <w:pPr>
        <w:ind w:left="479"/>
        <w:spacing w:line="440" w:lineRule="exact"/>
        <w:rPr>
          <w:rFonts w:ascii="宋体" w:hAnsi="宋体"/>
          <w:bCs/>
          <w:sz w:val="24"/>
        </w:rPr>
      </w:pPr>
      <w:r>
        <w:rPr>
          <w:rFonts w:hint="eastAsia" w:ascii="宋体" w:hAnsi="宋体"/>
          <w:bCs/>
          <w:sz w:val="24"/>
        </w:rPr>
        <w:t xml:space="preserve">27.1无效投标条款</w:t>
      </w:r>
      <w:r/>
    </w:p>
    <w:p>
      <w:pPr>
        <w:ind w:firstLine="480"/>
        <w:spacing w:line="440" w:lineRule="exact"/>
        <w:rPr>
          <w:rFonts w:ascii="宋体" w:hAnsi="宋体"/>
          <w:bCs/>
          <w:sz w:val="24"/>
          <w:szCs w:val="24"/>
        </w:rPr>
      </w:pPr>
      <w:r>
        <w:rPr>
          <w:rFonts w:hint="eastAsia" w:ascii="宋体" w:hAnsi="宋体"/>
          <w:bCs/>
          <w:sz w:val="24"/>
        </w:rPr>
        <w:t xml:space="preserve">27</w:t>
      </w:r>
      <w:r>
        <w:rPr>
          <w:rFonts w:hint="eastAsia" w:ascii="宋体" w:hAnsi="宋体"/>
          <w:bCs/>
          <w:sz w:val="24"/>
          <w:szCs w:val="24"/>
        </w:rPr>
        <w:t xml:space="preserve">.1.1 投标人在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规定的时间内未成功解密电子投标文件的。</w:t>
      </w:r>
      <w:r/>
    </w:p>
    <w:p>
      <w:pPr>
        <w:ind w:firstLine="480"/>
        <w:spacing w:line="440" w:lineRule="exact"/>
        <w:rPr>
          <w:rFonts w:ascii="宋体" w:hAnsi="宋体"/>
          <w:bCs/>
          <w:sz w:val="24"/>
        </w:rPr>
      </w:pPr>
      <w:r>
        <w:rPr>
          <w:rFonts w:hint="eastAsia" w:ascii="宋体" w:hAnsi="宋体"/>
          <w:bCs/>
          <w:sz w:val="24"/>
        </w:rPr>
        <w:t xml:space="preserve">27.1.2 投标人未按照招标文件要求上传电子投标文件的。</w:t>
      </w:r>
      <w:r/>
    </w:p>
    <w:p>
      <w:pPr>
        <w:ind w:left="479"/>
        <w:spacing w:line="440" w:lineRule="exact"/>
        <w:rPr>
          <w:rFonts w:ascii="宋体" w:hAnsi="宋体"/>
          <w:bCs/>
          <w:sz w:val="24"/>
        </w:rPr>
      </w:pPr>
      <w:r>
        <w:rPr>
          <w:rFonts w:hint="eastAsia" w:ascii="宋体" w:hAnsi="宋体"/>
          <w:bCs/>
          <w:sz w:val="24"/>
        </w:rPr>
        <w:t xml:space="preserve">27.1.3同一投标人提交两个（含两个）以上不同的投标报价的。</w:t>
      </w:r>
      <w:r/>
    </w:p>
    <w:p>
      <w:pPr>
        <w:ind w:left="479"/>
        <w:spacing w:line="440" w:lineRule="exact"/>
        <w:rPr>
          <w:rFonts w:ascii="宋体" w:hAnsi="宋体"/>
          <w:bCs/>
          <w:sz w:val="24"/>
        </w:rPr>
      </w:pPr>
      <w:r>
        <w:rPr>
          <w:rFonts w:hint="eastAsia" w:ascii="宋体" w:hAnsi="宋体"/>
          <w:bCs/>
          <w:sz w:val="24"/>
        </w:rPr>
        <w:t xml:space="preserve">27.1.4投标人不具备招标文件中规定资格要求的。</w:t>
      </w:r>
      <w:r/>
    </w:p>
    <w:p>
      <w:pPr>
        <w:ind w:firstLine="480"/>
        <w:spacing w:line="440" w:lineRule="exact"/>
        <w:rPr>
          <w:rFonts w:ascii="宋体" w:hAnsi="宋体"/>
          <w:bCs/>
          <w:sz w:val="24"/>
        </w:rPr>
      </w:pPr>
      <w:r>
        <w:rPr>
          <w:rFonts w:hint="eastAsia" w:ascii="宋体" w:hAnsi="宋体"/>
          <w:bCs/>
          <w:sz w:val="24"/>
        </w:rPr>
        <w:t xml:space="preserve">27.1.5投标人的报价超过了采购预算或最高限价的。</w:t>
      </w:r>
      <w:r/>
    </w:p>
    <w:p>
      <w:pPr>
        <w:ind w:firstLine="480"/>
        <w:spacing w:line="440" w:lineRule="exact"/>
        <w:rPr>
          <w:rFonts w:ascii="宋体" w:hAnsi="宋体"/>
          <w:bCs/>
          <w:i/>
          <w:sz w:val="24"/>
          <w:u w:val="single"/>
        </w:rPr>
      </w:pPr>
      <w:r>
        <w:rPr>
          <w:rFonts w:hint="eastAsia" w:ascii="宋体" w:hAnsi="宋体"/>
          <w:bCs/>
          <w:sz w:val="24"/>
        </w:rPr>
        <w:t xml:space="preserve">27.1.6未通过符合性审查的。</w:t>
      </w:r>
      <w:r/>
    </w:p>
    <w:p>
      <w:pPr>
        <w:ind w:firstLine="360"/>
        <w:spacing w:line="440" w:lineRule="exact"/>
        <w:rPr>
          <w:rFonts w:ascii="宋体" w:hAnsi="宋体"/>
          <w:bCs/>
          <w:sz w:val="24"/>
          <w:u w:val="single"/>
        </w:rPr>
      </w:pPr>
      <w:r>
        <w:rPr>
          <w:rFonts w:hint="eastAsia" w:ascii="宋体" w:hAnsi="宋体"/>
          <w:bCs/>
          <w:sz w:val="24"/>
        </w:rPr>
        <w:t xml:space="preserve"> 27.1.7不符合招标文件中规定的实质性要求和条件的</w:t>
      </w:r>
      <w:r>
        <w:rPr>
          <w:rFonts w:hint="eastAsia" w:ascii="宋体" w:hAnsi="宋体"/>
          <w:bCs/>
          <w:i/>
          <w:sz w:val="24"/>
          <w:u w:val="single"/>
        </w:rPr>
        <w:t xml:space="preserve">（本招标文件中斜体且有下划线部分为实质性要求和条件）。</w:t>
      </w:r>
      <w:r/>
    </w:p>
    <w:p>
      <w:pPr>
        <w:ind w:firstLine="480"/>
        <w:spacing w:line="440" w:lineRule="exact"/>
        <w:rPr>
          <w:rFonts w:ascii="宋体" w:hAnsi="宋体"/>
          <w:bCs/>
          <w:sz w:val="24"/>
        </w:rPr>
      </w:pPr>
      <w:r>
        <w:rPr>
          <w:rFonts w:hint="eastAsia" w:ascii="宋体" w:hAnsi="宋体"/>
          <w:bCs/>
          <w:sz w:val="24"/>
        </w:rPr>
        <w:t xml:space="preserve">27.1.8 投标人被 “信用中国”网站（www.creditchina.gov.cn）列入失信被执行人或重大税收违法案件当事人名单或政府采购严重失信行为记录名单，被</w:t>
      </w:r>
      <w:r>
        <w:rPr>
          <w:rFonts w:hint="eastAsia" w:ascii="宋体" w:hAnsi="宋体"/>
          <w:sz w:val="24"/>
          <w:szCs w:val="24"/>
        </w:rPr>
        <w:t xml:space="preserve">“</w:t>
      </w:r>
      <w:r>
        <w:rPr>
          <w:rFonts w:hint="eastAsia" w:ascii="宋体" w:hAnsi="宋体"/>
          <w:sz w:val="24"/>
          <w:szCs w:val="24"/>
        </w:rPr>
        <w:t xml:space="preserve">中国政府采购网"(www.ccgp.gov.cn)列入政府采购严重失信行为记录名单，</w:t>
      </w:r>
      <w:r>
        <w:rPr>
          <w:rFonts w:hint="eastAsia" w:ascii="宋体" w:hAnsi="宋体"/>
          <w:bCs/>
          <w:sz w:val="24"/>
        </w:rPr>
        <w:t xml:space="preserve">或查询“信用中国”网站后发现投标人存在其他不符合《中华人民共和国政府采购法》第二十二条规定条件的信用记录。</w:t>
      </w:r>
      <w:r/>
    </w:p>
    <w:p>
      <w:pPr>
        <w:ind w:firstLine="480"/>
        <w:spacing w:line="440" w:lineRule="exact"/>
        <w:rPr>
          <w:rFonts w:ascii="宋体" w:hAnsi="宋体"/>
          <w:bCs/>
          <w:sz w:val="24"/>
        </w:rPr>
      </w:pPr>
      <w:r>
        <w:rPr>
          <w:rFonts w:hint="eastAsia" w:ascii="宋体" w:hAnsi="宋体"/>
          <w:bCs/>
          <w:sz w:val="24"/>
        </w:rPr>
        <w:t xml:space="preserve">27.1.9 投标文件含有采购人不能接受的附加条件的。</w:t>
      </w:r>
      <w:r/>
    </w:p>
    <w:p>
      <w:pPr>
        <w:ind w:firstLine="480"/>
        <w:spacing w:line="440" w:lineRule="exact"/>
        <w:rPr>
          <w:rFonts w:ascii="宋体" w:hAnsi="宋体"/>
          <w:bCs/>
          <w:sz w:val="24"/>
        </w:rPr>
      </w:pPr>
      <w:r>
        <w:rPr>
          <w:rFonts w:hint="eastAsia" w:ascii="宋体" w:hAnsi="宋体"/>
          <w:bCs/>
          <w:sz w:val="24"/>
        </w:rPr>
        <w:t xml:space="preserve">27.1.10评标委员会认为投标人的报价明显低于其他通过符合性审查投标人的报价，有可能影响产品质量或者不能诚信履约的，将通过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ind w:firstLine="480"/>
        <w:spacing w:line="440" w:lineRule="exact"/>
        <w:rPr>
          <w:rFonts w:ascii="宋体" w:hAnsi="宋体"/>
          <w:bCs/>
          <w:sz w:val="24"/>
        </w:rPr>
      </w:pPr>
      <w:r>
        <w:rPr>
          <w:rFonts w:hint="eastAsia" w:ascii="宋体" w:hAnsi="宋体"/>
          <w:bCs/>
          <w:sz w:val="24"/>
        </w:rPr>
        <w:t xml:space="preserve">27.1.11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ascii="宋体" w:hAnsi="宋体"/>
          <w:bCs/>
          <w:sz w:val="24"/>
        </w:rPr>
      </w:pPr>
      <w:r>
        <w:rPr>
          <w:rFonts w:hint="eastAsia" w:ascii="宋体" w:hAnsi="宋体"/>
          <w:bCs/>
          <w:sz w:val="24"/>
        </w:rPr>
        <w:t xml:space="preserve">27.1.12其他法律、法规及本招标文件规定的属无效投标的情形。</w:t>
      </w:r>
      <w:r/>
    </w:p>
    <w:p>
      <w:pPr>
        <w:ind w:left="479"/>
        <w:spacing w:line="440" w:lineRule="exact"/>
        <w:rPr>
          <w:rFonts w:ascii="宋体" w:hAnsi="宋体"/>
          <w:bCs/>
          <w:sz w:val="24"/>
        </w:rPr>
      </w:pPr>
      <w:r>
        <w:rPr>
          <w:rFonts w:hint="eastAsia" w:ascii="宋体" w:hAnsi="宋体"/>
          <w:bCs/>
          <w:sz w:val="24"/>
        </w:rPr>
        <w:t xml:space="preserve">27.2</w:t>
      </w:r>
      <w:r>
        <w:rPr>
          <w:rFonts w:hint="eastAsia" w:ascii="宋体" w:hAnsi="宋体"/>
          <w:bCs/>
          <w:sz w:val="24"/>
        </w:rPr>
        <w:t xml:space="preserve">废标条款</w:t>
      </w:r>
      <w:r/>
    </w:p>
    <w:p>
      <w:pPr>
        <w:ind w:left="479"/>
        <w:spacing w:line="440" w:lineRule="exact"/>
        <w:rPr>
          <w:rFonts w:ascii="宋体" w:hAnsi="宋体"/>
          <w:bCs/>
          <w:sz w:val="24"/>
        </w:rPr>
      </w:pPr>
      <w:r>
        <w:rPr>
          <w:rFonts w:hint="eastAsia" w:ascii="宋体" w:hAnsi="宋体"/>
          <w:bCs/>
          <w:sz w:val="24"/>
        </w:rPr>
        <w:t xml:space="preserve">27.2.1符合专业条件的供应商或者对招标文件作实质响应的供应商不足三家的。27.2.2出现影响采购公正的违法、违规行为的。</w:t>
      </w:r>
      <w:r/>
    </w:p>
    <w:p>
      <w:pPr>
        <w:ind w:left="479"/>
        <w:spacing w:line="440" w:lineRule="exact"/>
        <w:rPr>
          <w:rFonts w:ascii="宋体" w:hAnsi="宋体"/>
          <w:bCs/>
          <w:sz w:val="24"/>
        </w:rPr>
      </w:pPr>
      <w:r>
        <w:rPr>
          <w:rFonts w:hint="eastAsia" w:ascii="宋体" w:hAnsi="宋体"/>
          <w:bCs/>
          <w:sz w:val="24"/>
        </w:rPr>
        <w:t xml:space="preserve">27.2.3因重大变故，采购任务取消的。</w:t>
      </w:r>
      <w:r/>
    </w:p>
    <w:p>
      <w:pPr>
        <w:ind w:left="479"/>
        <w:spacing w:line="440" w:lineRule="exact"/>
        <w:rPr>
          <w:rFonts w:ascii="宋体" w:hAnsi="宋体"/>
          <w:bCs/>
          <w:sz w:val="24"/>
        </w:rPr>
      </w:pPr>
      <w:r>
        <w:rPr>
          <w:rFonts w:hint="eastAsia" w:ascii="宋体" w:hAnsi="宋体"/>
          <w:bCs/>
          <w:sz w:val="24"/>
        </w:rPr>
        <w:t xml:space="preserve">27.2.4评标委员会认定招标文件存在歧义、重大缺陷导致评审工作无法进行。</w:t>
      </w:r>
      <w:r/>
    </w:p>
    <w:p>
      <w:pPr>
        <w:ind w:left="479"/>
        <w:spacing w:line="440" w:lineRule="exact"/>
        <w:rPr>
          <w:rFonts w:ascii="宋体" w:hAnsi="宋体"/>
          <w:bCs/>
          <w:sz w:val="24"/>
        </w:rPr>
      </w:pPr>
      <w:r>
        <w:rPr>
          <w:rFonts w:hint="eastAsia" w:ascii="宋体" w:hAnsi="宋体"/>
          <w:bCs/>
          <w:sz w:val="24"/>
        </w:rPr>
        <w:t xml:space="preserve">27.2.5 因</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ascii="宋体" w:hAnsi="宋体"/>
          <w:bCs/>
          <w:sz w:val="24"/>
        </w:rPr>
      </w:pPr>
      <w:r>
        <w:rPr>
          <w:rFonts w:hint="eastAsia" w:ascii="宋体" w:hAnsi="宋体"/>
          <w:bCs/>
          <w:sz w:val="24"/>
        </w:rPr>
        <w:t xml:space="preserve">27.3 投标截止时间结束后参加投标的供应商不足三家的处理：</w:t>
      </w:r>
      <w:r/>
    </w:p>
    <w:p>
      <w:pPr>
        <w:ind w:firstLine="480"/>
        <w:spacing w:line="440" w:lineRule="exact"/>
        <w:rPr>
          <w:rFonts w:ascii="宋体" w:hAnsi="宋体"/>
          <w:bCs/>
          <w:sz w:val="24"/>
        </w:rPr>
      </w:pPr>
      <w:r>
        <w:rPr>
          <w:rFonts w:hint="eastAsia" w:ascii="宋体" w:hAnsi="宋体"/>
          <w:bCs/>
          <w:sz w:val="24"/>
        </w:rPr>
        <w:t xml:space="preserve">27.3.1如出现投标截止时间结束后参加投标的供应商或者在评标期间对招标文件做出实质响应的供应商不足三家情况，按政府采购相关规定执行。</w:t>
      </w:r>
      <w:r/>
    </w:p>
    <w:p>
      <w:pPr>
        <w:pStyle w:val="906"/>
        <w:ind w:firstLine="482"/>
        <w:spacing w:before="145" w:after="145" w:line="360" w:lineRule="auto"/>
      </w:pPr>
      <w:r>
        <w:rPr>
          <w:rFonts w:hint="eastAsia"/>
        </w:rPr>
        <w:t xml:space="preserve">六、定标</w:t>
      </w:r>
      <w:r/>
    </w:p>
    <w:p>
      <w:pPr>
        <w:pStyle w:val="907"/>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28、确定中标单位</w:t>
      </w:r>
      <w:r/>
    </w:p>
    <w:p>
      <w:pPr>
        <w:ind w:firstLine="480"/>
        <w:spacing w:line="440" w:lineRule="exact"/>
        <w:rPr>
          <w:rFonts w:ascii="宋体" w:hAnsi="宋体"/>
          <w:bCs/>
          <w:sz w:val="24"/>
        </w:rPr>
      </w:pPr>
      <w:r>
        <w:rPr>
          <w:rFonts w:hint="eastAsia" w:ascii="宋体" w:hAnsi="宋体"/>
          <w:bCs/>
          <w:sz w:val="24"/>
        </w:rPr>
        <w:t xml:space="preserve">28.1中标候选人的选取原则和数量见招标文件第五章规定。 </w:t>
      </w:r>
      <w:r/>
    </w:p>
    <w:p>
      <w:pPr>
        <w:ind w:firstLine="480"/>
        <w:spacing w:line="440" w:lineRule="exact"/>
        <w:rPr>
          <w:rFonts w:ascii="宋体" w:hAnsi="宋体"/>
          <w:bCs/>
          <w:sz w:val="24"/>
        </w:rPr>
      </w:pPr>
      <w:r>
        <w:rPr>
          <w:rFonts w:hint="eastAsia" w:ascii="宋体" w:hAnsi="宋体"/>
          <w:bCs/>
          <w:sz w:val="24"/>
        </w:rPr>
        <w:t xml:space="preserve">28.2 采购人应根据评委会推荐的中标候选人确定中标人。</w:t>
      </w:r>
      <w:r/>
    </w:p>
    <w:p>
      <w:pPr>
        <w:ind w:firstLine="480"/>
        <w:spacing w:line="480" w:lineRule="exact"/>
        <w:rPr>
          <w:rFonts w:ascii="宋体" w:hAnsi="宋体"/>
          <w:sz w:val="24"/>
          <w:szCs w:val="24"/>
        </w:rPr>
      </w:pPr>
      <w:r>
        <w:rPr>
          <w:rFonts w:hint="eastAsia" w:ascii="宋体" w:hAnsi="宋体"/>
          <w:bCs/>
          <w:sz w:val="24"/>
          <w:szCs w:val="24"/>
        </w:rPr>
        <w:t xml:space="preserve">28.3 </w:t>
      </w:r>
      <w:r>
        <w:rPr>
          <w:rFonts w:hint="eastAsia" w:ascii="宋体" w:hAnsi="宋体"/>
          <w:sz w:val="24"/>
          <w:szCs w:val="24"/>
        </w:rPr>
        <w:t xml:space="preserve">交易中心将在“江苏政府采购网”、“扬州市政府采购网”发布中标公告，公告期限为1个工作日。</w:t>
      </w:r>
      <w:r/>
    </w:p>
    <w:p>
      <w:pPr>
        <w:ind w:firstLine="480"/>
        <w:spacing w:line="480" w:lineRule="exact"/>
        <w:rPr>
          <w:rFonts w:ascii="宋体" w:hAnsi="宋体"/>
          <w:sz w:val="24"/>
          <w:szCs w:val="24"/>
        </w:rPr>
      </w:pPr>
      <w:r>
        <w:rPr>
          <w:rFonts w:hint="eastAsia" w:ascii="宋体" w:hAnsi="宋体"/>
          <w:sz w:val="24"/>
          <w:szCs w:val="24"/>
        </w:rPr>
        <w:t xml:space="preserve">28.4  若有充分证据证明，中标人出现下列情况之一的，一经查实，将被取消中标资格：</w:t>
      </w:r>
      <w:r/>
    </w:p>
    <w:p>
      <w:pPr>
        <w:ind w:firstLine="480"/>
        <w:spacing w:line="480" w:lineRule="exact"/>
        <w:rPr>
          <w:rFonts w:ascii="宋体" w:hAnsi="宋体"/>
          <w:sz w:val="24"/>
          <w:szCs w:val="24"/>
        </w:rPr>
      </w:pPr>
      <w:r>
        <w:rPr>
          <w:rFonts w:hint="eastAsia" w:ascii="宋体" w:hAnsi="宋体"/>
          <w:sz w:val="24"/>
          <w:szCs w:val="24"/>
        </w:rPr>
        <w:t xml:space="preserve">28.4.1提供虚假材料谋取中标的。</w:t>
      </w:r>
      <w:r/>
    </w:p>
    <w:p>
      <w:pPr>
        <w:ind w:firstLine="480"/>
        <w:spacing w:line="480" w:lineRule="exact"/>
        <w:rPr>
          <w:rFonts w:ascii="宋体" w:hAnsi="宋体"/>
          <w:sz w:val="24"/>
          <w:szCs w:val="24"/>
        </w:rPr>
      </w:pPr>
      <w:r>
        <w:rPr>
          <w:rFonts w:hint="eastAsia" w:ascii="宋体" w:hAnsi="宋体"/>
          <w:sz w:val="24"/>
          <w:szCs w:val="24"/>
        </w:rPr>
        <w:t xml:space="preserve">28.4.2向采购人、交易中心行贿或者提供其他不正当利益的。</w:t>
      </w:r>
      <w:r/>
    </w:p>
    <w:p>
      <w:pPr>
        <w:ind w:firstLine="480"/>
        <w:spacing w:line="480" w:lineRule="exact"/>
        <w:rPr>
          <w:rFonts w:ascii="宋体" w:hAnsi="宋体"/>
          <w:sz w:val="24"/>
          <w:szCs w:val="24"/>
        </w:rPr>
      </w:pPr>
      <w:r>
        <w:rPr>
          <w:rFonts w:hint="eastAsia" w:ascii="宋体" w:hAnsi="宋体"/>
          <w:sz w:val="24"/>
          <w:szCs w:val="24"/>
        </w:rPr>
        <w:t xml:space="preserve">28.4.3属于本文件规定的无效条件，但在评标过程中又未被评委会发现的。</w:t>
      </w:r>
      <w:r/>
    </w:p>
    <w:p>
      <w:pPr>
        <w:ind w:firstLine="480"/>
        <w:spacing w:line="480" w:lineRule="exact"/>
        <w:rPr>
          <w:rFonts w:ascii="宋体" w:hAnsi="宋体"/>
          <w:sz w:val="24"/>
          <w:szCs w:val="24"/>
        </w:rPr>
      </w:pPr>
      <w:r>
        <w:rPr>
          <w:rFonts w:hint="eastAsia" w:ascii="宋体" w:hAnsi="宋体"/>
          <w:sz w:val="24"/>
          <w:szCs w:val="24"/>
        </w:rPr>
        <w:t xml:space="preserve">28.4.4与采购人或者其他供应商恶意串通的。</w:t>
      </w:r>
      <w:r/>
    </w:p>
    <w:p>
      <w:pPr>
        <w:ind w:firstLine="480"/>
        <w:spacing w:line="480" w:lineRule="exact"/>
        <w:rPr>
          <w:rFonts w:ascii="宋体" w:hAnsi="宋体"/>
          <w:sz w:val="24"/>
          <w:szCs w:val="24"/>
        </w:rPr>
      </w:pPr>
      <w:r>
        <w:rPr>
          <w:rFonts w:hint="eastAsia" w:ascii="宋体" w:hAnsi="宋体"/>
          <w:sz w:val="24"/>
          <w:szCs w:val="24"/>
        </w:rPr>
        <w:t xml:space="preserve">28.4.5采取不正当手段诋毁、排挤其他供应商的。</w:t>
      </w:r>
      <w:r/>
    </w:p>
    <w:p>
      <w:pPr>
        <w:ind w:firstLine="480"/>
        <w:spacing w:line="480" w:lineRule="exact"/>
        <w:rPr>
          <w:rFonts w:ascii="宋体" w:hAnsi="宋体"/>
          <w:sz w:val="24"/>
          <w:szCs w:val="24"/>
        </w:rPr>
      </w:pPr>
      <w:r>
        <w:rPr>
          <w:rFonts w:hint="eastAsia" w:ascii="宋体" w:hAnsi="宋体"/>
          <w:sz w:val="24"/>
          <w:szCs w:val="24"/>
        </w:rPr>
        <w:t xml:space="preserve">28.5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28.5.1不同投标人的投标文件由同一单位或者个人编制。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28.5.2不同投标人委托同一单位或者个人办理投标事宜。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28.5.3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28.5.4不同投标人的投标文件异常一致或者投标报价呈规律性差异。</w:t>
      </w:r>
      <w:r/>
    </w:p>
    <w:p>
      <w:pPr>
        <w:pStyle w:val="907"/>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29、质疑处理</w:t>
      </w:r>
      <w:r/>
    </w:p>
    <w:p>
      <w:pPr>
        <w:ind w:firstLine="480"/>
        <w:spacing w:line="480" w:lineRule="exact"/>
        <w:rPr>
          <w:rFonts w:ascii="宋体" w:hAnsi="宋体"/>
          <w:sz w:val="24"/>
          <w:szCs w:val="24"/>
        </w:rPr>
      </w:pPr>
      <w:r>
        <w:rPr>
          <w:rFonts w:hint="eastAsia" w:ascii="宋体" w:hAnsi="宋体"/>
          <w:sz w:val="24"/>
          <w:szCs w:val="24"/>
        </w:rPr>
        <w:t xml:space="preserve">29.1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80" w:lineRule="exact"/>
        <w:rPr>
          <w:rFonts w:ascii="宋体" w:hAnsi="宋体"/>
          <w:sz w:val="24"/>
          <w:szCs w:val="24"/>
        </w:rPr>
      </w:pPr>
      <w:r>
        <w:rPr>
          <w:rFonts w:hint="eastAsia" w:ascii="宋体" w:hAnsi="宋体"/>
          <w:sz w:val="24"/>
          <w:szCs w:val="24"/>
        </w:rPr>
        <w:t xml:space="preserve">29.2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80" w:lineRule="exact"/>
        <w:rPr>
          <w:rFonts w:hAnsi="宋体" w:cs="宋体"/>
          <w:sz w:val="24"/>
          <w:szCs w:val="24"/>
        </w:rPr>
      </w:pPr>
      <w:r>
        <w:rPr>
          <w:rFonts w:hint="eastAsia" w:ascii="宋体" w:hAnsi="宋体"/>
          <w:sz w:val="24"/>
          <w:szCs w:val="24"/>
        </w:rPr>
        <w:t xml:space="preserve">29.2.1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Ansi="宋体" w:cs="宋体"/>
          <w:sz w:val="24"/>
          <w:szCs w:val="24"/>
        </w:rPr>
      </w:pPr>
      <w:r>
        <w:rPr>
          <w:rFonts w:hint="eastAsia" w:ascii="宋体" w:hAnsi="宋体"/>
          <w:sz w:val="24"/>
          <w:szCs w:val="24"/>
        </w:rPr>
        <w:t xml:space="preserve">29.2.2</w:t>
      </w:r>
      <w:r>
        <w:rPr>
          <w:rFonts w:hAnsi="宋体" w:cs="宋体"/>
          <w:sz w:val="24"/>
          <w:szCs w:val="24"/>
        </w:rPr>
        <w:t xml:space="preserve">对采购过程提出质疑的，为各采购程序环节结束之日；</w:t>
      </w:r>
      <w:r/>
    </w:p>
    <w:p>
      <w:pPr>
        <w:ind w:firstLine="480"/>
        <w:spacing w:line="480" w:lineRule="exact"/>
        <w:rPr>
          <w:rFonts w:hAnsi="宋体" w:cs="宋体"/>
          <w:sz w:val="24"/>
          <w:szCs w:val="24"/>
        </w:rPr>
      </w:pPr>
      <w:r>
        <w:rPr>
          <w:rFonts w:hint="eastAsia" w:ascii="宋体" w:hAnsi="宋体"/>
          <w:sz w:val="24"/>
          <w:szCs w:val="24"/>
        </w:rPr>
        <w:t xml:space="preserve">29.2.3</w:t>
      </w:r>
      <w:r>
        <w:rPr>
          <w:rFonts w:hAnsi="宋体" w:cs="宋体"/>
          <w:sz w:val="24"/>
          <w:szCs w:val="24"/>
        </w:rPr>
        <w:t xml:space="preserve">对中标或者成交结果提出质疑的，为中标或者成交结果公告期限届满之日。</w:t>
      </w:r>
      <w:r/>
    </w:p>
    <w:p>
      <w:pPr>
        <w:ind w:firstLine="480"/>
        <w:spacing w:line="48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供应商应当在法定质疑期内一次性提出针对同一采购程序环节的质疑。供应商如在法定期限内对同一采购程序环节提出多次质疑的，交易中心、</w:t>
      </w:r>
      <w:r>
        <w:rPr>
          <w:rFonts w:hAnsi="宋体" w:cs="宋体"/>
          <w:sz w:val="24"/>
          <w:szCs w:val="24"/>
        </w:rPr>
        <w:t xml:space="preserve">采购人</w:t>
      </w:r>
      <w:r>
        <w:rPr>
          <w:rFonts w:hint="eastAsia" w:hAnsi="宋体" w:cs="宋体"/>
          <w:sz w:val="24"/>
          <w:szCs w:val="24"/>
        </w:rPr>
        <w:t xml:space="preserve">将只对供应商第一次质疑</w:t>
      </w:r>
      <w:r>
        <w:rPr>
          <w:rFonts w:hint="eastAsia" w:hAnsi="宋体" w:cs="宋体"/>
          <w:sz w:val="24"/>
          <w:szCs w:val="24"/>
        </w:rPr>
        <w:t xml:space="preserve">作出</w:t>
      </w:r>
      <w:r>
        <w:rPr>
          <w:rFonts w:hint="eastAsia" w:hAnsi="宋体" w:cs="宋体"/>
          <w:sz w:val="24"/>
          <w:szCs w:val="24"/>
        </w:rPr>
        <w:t xml:space="preserve">答复。</w:t>
      </w:r>
      <w:r/>
    </w:p>
    <w:p>
      <w:pPr>
        <w:ind w:firstLine="480"/>
        <w:spacing w:line="480" w:lineRule="exact"/>
        <w:rPr>
          <w:rFonts w:ascii="宋体" w:hAnsi="宋体"/>
          <w:sz w:val="24"/>
          <w:szCs w:val="24"/>
        </w:rPr>
      </w:pPr>
      <w:r>
        <w:rPr>
          <w:rFonts w:hint="eastAsia" w:ascii="宋体" w:hAnsi="宋体"/>
          <w:sz w:val="24"/>
          <w:szCs w:val="24"/>
        </w:rPr>
        <w:t xml:space="preserve">29.3质疑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sz w:val="24"/>
          <w:szCs w:val="24"/>
        </w:rPr>
      </w:pPr>
      <w:r>
        <w:rPr>
          <w:rFonts w:ascii="宋体" w:hAnsi="宋体"/>
          <w:sz w:val="24"/>
          <w:szCs w:val="24"/>
        </w:rPr>
        <w:t xml:space="preserve">29</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交易</w:t>
      </w:r>
      <w:r>
        <w:rPr>
          <w:rFonts w:ascii="宋体" w:hAnsi="宋体"/>
          <w:sz w:val="24"/>
          <w:szCs w:val="24"/>
        </w:rPr>
        <w:t xml:space="preserve">中心提出，由</w:t>
      </w:r>
      <w:r>
        <w:rPr>
          <w:rFonts w:hint="eastAsia" w:ascii="宋体" w:hAnsi="宋体"/>
          <w:sz w:val="24"/>
          <w:szCs w:val="24"/>
        </w:rPr>
        <w:t xml:space="preserve">交易</w:t>
      </w:r>
      <w:r>
        <w:rPr>
          <w:rFonts w:ascii="宋体" w:hAnsi="宋体"/>
          <w:sz w:val="24"/>
          <w:szCs w:val="24"/>
        </w:rPr>
        <w:t xml:space="preserve">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ascii="宋体" w:hAnsi="宋体"/>
          <w:sz w:val="24"/>
          <w:szCs w:val="24"/>
        </w:rPr>
      </w:pPr>
      <w:r>
        <w:rPr>
          <w:rFonts w:hint="eastAsia" w:ascii="宋体" w:hAnsi="宋体"/>
          <w:sz w:val="24"/>
          <w:szCs w:val="24"/>
        </w:rPr>
        <w:t xml:space="preserve">采购人及交易中心只接收以纸质原件形式送达的质疑,建议供应商尽量通过邮寄方式提交质疑（采购人和交易中心不接受未填写快递运单的快件）。</w:t>
      </w:r>
      <w:r/>
    </w:p>
    <w:p>
      <w:pPr>
        <w:ind w:firstLine="480"/>
        <w:spacing w:line="480" w:lineRule="exact"/>
        <w:rPr>
          <w:rFonts w:ascii="宋体" w:hAnsi="宋体"/>
          <w:sz w:val="24"/>
          <w:szCs w:val="24"/>
        </w:rPr>
      </w:pPr>
      <w:r>
        <w:rPr>
          <w:rFonts w:hint="eastAsia" w:ascii="宋体" w:hAnsi="宋体"/>
          <w:sz w:val="24"/>
          <w:szCs w:val="24"/>
        </w:rPr>
        <w:t xml:space="preserve">交易中心质疑接受人及联系方式详见招标文件第一章。</w:t>
      </w:r>
      <w:r/>
    </w:p>
    <w:p>
      <w:pPr>
        <w:ind w:firstLine="480"/>
        <w:spacing w:line="480" w:lineRule="exact"/>
        <w:rPr>
          <w:rFonts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80" w:lineRule="exact"/>
        <w:rPr>
          <w:rFonts w:ascii="宋体" w:hAnsi="宋体"/>
          <w:sz w:val="24"/>
          <w:szCs w:val="24"/>
        </w:rPr>
      </w:pPr>
      <w:r>
        <w:rPr>
          <w:rFonts w:hint="eastAsia" w:ascii="宋体" w:hAnsi="宋体"/>
          <w:sz w:val="24"/>
          <w:szCs w:val="24"/>
        </w:rPr>
        <w:t xml:space="preserve">29.5 以下情形的质疑不予受理</w:t>
      </w:r>
      <w:r/>
    </w:p>
    <w:p>
      <w:pPr>
        <w:ind w:firstLine="480"/>
        <w:spacing w:line="480" w:lineRule="exact"/>
        <w:rPr>
          <w:rFonts w:ascii="宋体" w:hAnsi="宋体"/>
          <w:sz w:val="24"/>
          <w:szCs w:val="24"/>
        </w:rPr>
      </w:pPr>
      <w:r>
        <w:rPr>
          <w:rFonts w:hint="eastAsia" w:ascii="宋体" w:hAnsi="宋体"/>
          <w:sz w:val="24"/>
          <w:szCs w:val="24"/>
        </w:rPr>
        <w:t xml:space="preserve">29.5.1 内容不符合《政府采购质疑和投诉办法》第十二条规定的质疑。</w:t>
      </w:r>
      <w:r/>
    </w:p>
    <w:p>
      <w:pPr>
        <w:ind w:firstLine="480"/>
        <w:spacing w:line="480" w:lineRule="exact"/>
        <w:rPr>
          <w:rFonts w:ascii="宋体" w:hAnsi="宋体"/>
          <w:sz w:val="24"/>
          <w:szCs w:val="24"/>
        </w:rPr>
      </w:pPr>
      <w:r>
        <w:rPr>
          <w:rFonts w:hint="eastAsia" w:ascii="宋体" w:hAnsi="宋体"/>
          <w:sz w:val="24"/>
          <w:szCs w:val="24"/>
        </w:rPr>
        <w:t xml:space="preserve">29.5.2 超出政府采购法定期限的质疑。</w:t>
      </w:r>
      <w:r/>
    </w:p>
    <w:p>
      <w:pPr>
        <w:ind w:firstLine="480"/>
        <w:spacing w:line="480" w:lineRule="exact"/>
        <w:rPr>
          <w:rFonts w:ascii="宋体" w:hAnsi="宋体"/>
          <w:sz w:val="24"/>
          <w:szCs w:val="24"/>
        </w:rPr>
      </w:pPr>
      <w:r>
        <w:rPr>
          <w:rFonts w:hint="eastAsia" w:ascii="宋体" w:hAnsi="宋体"/>
          <w:sz w:val="24"/>
          <w:szCs w:val="24"/>
        </w:rPr>
        <w:t xml:space="preserve">29.5.3 以传真、电子邮件等方式递交的非原件形式的质疑。</w:t>
      </w:r>
      <w:r/>
    </w:p>
    <w:p>
      <w:pPr>
        <w:ind w:firstLine="480"/>
        <w:spacing w:line="480" w:lineRule="exact"/>
        <w:rPr>
          <w:rFonts w:ascii="宋体" w:hAnsi="宋体"/>
          <w:sz w:val="24"/>
          <w:szCs w:val="24"/>
        </w:rPr>
      </w:pPr>
      <w:r>
        <w:rPr>
          <w:rFonts w:hint="eastAsia" w:ascii="宋体" w:hAnsi="宋体"/>
          <w:sz w:val="24"/>
          <w:szCs w:val="24"/>
        </w:rPr>
        <w:t xml:space="preserve">29.5.4 未参加投标活动的供应商或在投标活动中自身权益未受到损害的供应商</w:t>
      </w:r>
      <w:r>
        <w:rPr>
          <w:rFonts w:hint="eastAsia" w:ascii="宋体" w:hAnsi="宋体"/>
          <w:sz w:val="24"/>
          <w:szCs w:val="24"/>
        </w:rPr>
        <w:t xml:space="preserve">所提出的质疑。</w:t>
      </w:r>
      <w:r/>
    </w:p>
    <w:p>
      <w:pPr>
        <w:ind w:firstLine="480"/>
        <w:spacing w:line="480" w:lineRule="exact"/>
        <w:rPr>
          <w:rFonts w:ascii="宋体" w:hAnsi="宋体"/>
          <w:sz w:val="24"/>
          <w:szCs w:val="24"/>
        </w:rPr>
      </w:pPr>
      <w:r>
        <w:rPr>
          <w:rFonts w:hint="eastAsia" w:ascii="宋体" w:hAnsi="宋体"/>
          <w:sz w:val="24"/>
          <w:szCs w:val="24"/>
        </w:rPr>
        <w:t xml:space="preserve">29.5.5供应商组成联合体参加投标，联合体中任何一方或多方未按要求签字、盖章、加盖公章的质疑。</w:t>
      </w:r>
      <w:r/>
    </w:p>
    <w:p>
      <w:pPr>
        <w:ind w:firstLine="468"/>
        <w:spacing w:line="480" w:lineRule="exact"/>
        <w:rPr>
          <w:rFonts w:ascii="宋体" w:hAnsi="宋体"/>
          <w:sz w:val="24"/>
          <w:szCs w:val="24"/>
        </w:rPr>
      </w:pPr>
      <w:r>
        <w:rPr>
          <w:rFonts w:hint="eastAsia" w:ascii="宋体" w:hAnsi="宋体"/>
          <w:sz w:val="24"/>
          <w:szCs w:val="24"/>
        </w:rPr>
        <w:t xml:space="preserve">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907"/>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30、中标通知书</w:t>
      </w:r>
      <w:r/>
    </w:p>
    <w:p>
      <w:pPr>
        <w:ind w:firstLine="600"/>
        <w:spacing w:line="480" w:lineRule="exact"/>
        <w:rPr>
          <w:rFonts w:ascii="宋体" w:hAnsi="宋体"/>
          <w:sz w:val="24"/>
          <w:szCs w:val="24"/>
        </w:rPr>
      </w:pPr>
      <w:r>
        <w:rPr>
          <w:rFonts w:hint="eastAsia" w:ascii="宋体" w:hAnsi="宋体"/>
          <w:sz w:val="24"/>
          <w:szCs w:val="24"/>
        </w:rPr>
        <w:t xml:space="preserve">30.l中标结果确定后，交易中心将向中标人发出中标通知书。请中标人在中标结果公告届满之日起30日内,使用CA数字证书登录苏</w:t>
      </w:r>
      <w:r>
        <w:rPr>
          <w:rFonts w:hint="eastAsia" w:ascii="宋体" w:hAnsi="宋体"/>
          <w:sz w:val="24"/>
          <w:szCs w:val="24"/>
        </w:rPr>
        <w:t xml:space="preserve">采云</w:t>
      </w:r>
      <w:r>
        <w:rPr>
          <w:rFonts w:hint="eastAsia" w:ascii="宋体" w:hAnsi="宋体"/>
          <w:sz w:val="24"/>
          <w:szCs w:val="24"/>
        </w:rPr>
        <w:t xml:space="preserve">系统及时下载中标通知书。因系统存储空间有限，自中标结果公告届满之日起30日后，苏</w:t>
      </w:r>
      <w:r>
        <w:rPr>
          <w:rFonts w:hint="eastAsia" w:ascii="宋体" w:hAnsi="宋体"/>
          <w:sz w:val="24"/>
          <w:szCs w:val="24"/>
        </w:rPr>
        <w:t xml:space="preserve">采云</w:t>
      </w:r>
      <w:r>
        <w:rPr>
          <w:rFonts w:hint="eastAsia" w:ascii="宋体" w:hAnsi="宋体"/>
          <w:sz w:val="24"/>
          <w:szCs w:val="24"/>
        </w:rPr>
        <w:t xml:space="preserve">系统不再保证提供下载中标通知书服务,因未及时下载而造成的不利后果由中标人自行承担。</w:t>
      </w:r>
      <w:r/>
    </w:p>
    <w:p>
      <w:pPr>
        <w:ind w:firstLine="600"/>
        <w:spacing w:line="480" w:lineRule="exact"/>
        <w:rPr>
          <w:rFonts w:ascii="宋体" w:hAnsi="宋体"/>
          <w:sz w:val="24"/>
          <w:szCs w:val="24"/>
        </w:rPr>
      </w:pPr>
      <w:r>
        <w:rPr>
          <w:rFonts w:hint="eastAsia" w:ascii="宋体" w:hAnsi="宋体"/>
          <w:sz w:val="24"/>
          <w:szCs w:val="24"/>
        </w:rPr>
        <w:t xml:space="preserve">30.</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06"/>
        <w:spacing w:before="145" w:after="145" w:line="360" w:lineRule="auto"/>
      </w:pPr>
      <w:r>
        <w:rPr>
          <w:rFonts w:hint="eastAsia"/>
        </w:rPr>
        <w:t xml:space="preserve">七、授予合同</w:t>
      </w:r>
      <w:r/>
    </w:p>
    <w:p>
      <w:pPr>
        <w:pStyle w:val="907"/>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31. 签订合同</w:t>
      </w:r>
      <w:r/>
    </w:p>
    <w:p>
      <w:pPr>
        <w:ind w:firstLine="600"/>
        <w:spacing w:line="480" w:lineRule="exact"/>
        <w:rPr>
          <w:rFonts w:ascii="宋体" w:hAnsi="宋体"/>
          <w:sz w:val="24"/>
          <w:szCs w:val="24"/>
        </w:rPr>
      </w:pPr>
      <w:r>
        <w:rPr>
          <w:rFonts w:hint="eastAsia" w:ascii="宋体" w:hAnsi="宋体"/>
          <w:bCs/>
          <w:sz w:val="24"/>
          <w:szCs w:val="24"/>
        </w:rPr>
        <w:t xml:space="preserve">31</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ascii="宋体" w:hAnsi="宋体"/>
          <w:sz w:val="24"/>
          <w:szCs w:val="24"/>
        </w:rPr>
      </w:pPr>
      <w:r>
        <w:rPr>
          <w:rFonts w:hint="eastAsia" w:ascii="宋体" w:hAnsi="宋体"/>
          <w:sz w:val="24"/>
          <w:szCs w:val="24"/>
        </w:rPr>
        <w:t xml:space="preserve">31.2招标文件、中标人的投标文件及招标过程中有关澄清、承诺文件均应作为合同附件。</w:t>
      </w:r>
      <w:r/>
    </w:p>
    <w:p>
      <w:pPr>
        <w:ind w:firstLine="600"/>
        <w:spacing w:line="480" w:lineRule="exact"/>
        <w:rPr>
          <w:rFonts w:ascii="宋体" w:hAnsi="宋体"/>
          <w:sz w:val="24"/>
          <w:szCs w:val="24"/>
        </w:rPr>
      </w:pPr>
      <w:r>
        <w:rPr>
          <w:rFonts w:hint="eastAsia" w:ascii="宋体" w:hAnsi="宋体"/>
          <w:sz w:val="24"/>
          <w:szCs w:val="24"/>
        </w:rPr>
        <w:t xml:space="preserve">31.3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07"/>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32、政府采购履约资金扶持政策</w:t>
      </w:r>
      <w:r/>
    </w:p>
    <w:p>
      <w:pPr>
        <w:pStyle w:val="908"/>
      </w:pPr>
      <w:r>
        <w:rPr>
          <w:rFonts w:hint="eastAsia" w:ascii="宋体" w:hAnsi="宋体"/>
          <w:bCs/>
          <w:sz w:val="24"/>
        </w:rPr>
        <w:t xml:space="preserve">中标人可凭政府采购合同办理融资贷款，详情请见江苏政府采购网、扬州市政府采购网“政采贷”专栏。</w:t>
      </w:r>
      <w:r/>
    </w:p>
    <w:p>
      <w:r/>
      <w:r/>
    </w:p>
    <w:p>
      <w:r/>
      <w:r/>
    </w:p>
    <w:p>
      <w:r/>
      <w:bookmarkEnd w:id="50"/>
      <w:r/>
      <w:bookmarkEnd w:id="51"/>
      <w:r/>
      <w:bookmarkEnd w:id="52"/>
      <w:r/>
      <w:bookmarkEnd w:id="53"/>
      <w:r/>
      <w:bookmarkEnd w:id="54"/>
      <w:r/>
      <w:r/>
    </w:p>
    <w:p>
      <w:r/>
      <w:r/>
    </w:p>
    <w:p>
      <w:r/>
      <w:r/>
    </w:p>
    <w:p>
      <w:r/>
      <w:bookmarkStart w:id="55" w:name="_Hlt16619350"/>
      <w:r/>
      <w:bookmarkStart w:id="56" w:name="_Toc20823346"/>
      <w:r/>
      <w:bookmarkStart w:id="57" w:name="_Toc16938590"/>
      <w:r/>
      <w:bookmarkStart w:id="58" w:name="_Toc120614244"/>
      <w:r/>
      <w:bookmarkStart w:id="59" w:name="_Toc462564139"/>
      <w:r/>
      <w:bookmarkStart w:id="60" w:name="_Toc479757211"/>
      <w:r/>
      <w:r/>
    </w:p>
    <w:p>
      <w:r>
        <w:rPr>
          <w:rFonts w:hint="eastAsia"/>
        </w:rPr>
        <w:br w:type="page" w:clear="all"/>
      </w:r>
      <w:r/>
    </w:p>
    <w:p>
      <w:pPr>
        <w:pStyle w:val="697"/>
        <w:jc w:val="center"/>
      </w:pPr>
      <w:r/>
      <w:bookmarkStart w:id="61" w:name="_Toc17306"/>
      <w:r>
        <w:rPr>
          <w:rFonts w:hint="eastAsia"/>
        </w:rPr>
        <w:t xml:space="preserve">第三章合同文本</w:t>
      </w:r>
      <w:bookmarkEnd w:id="61"/>
      <w:r/>
      <w:r/>
    </w:p>
    <w:p>
      <w:pPr>
        <w:ind w:firstLine="480"/>
        <w:spacing w:line="500" w:lineRule="exact"/>
        <w:rPr>
          <w:rFonts w:ascii="宋体" w:hAnsi="宋体"/>
          <w:bCs/>
          <w:sz w:val="24"/>
          <w:szCs w:val="22"/>
        </w:rPr>
      </w:pPr>
      <w:r>
        <w:rPr>
          <w:rFonts w:hint="eastAsia" w:ascii="宋体" w:hAnsi="宋体"/>
          <w:bCs/>
          <w:sz w:val="24"/>
          <w:szCs w:val="22"/>
        </w:rPr>
        <w:t xml:space="preserve">以下为中标后</w:t>
      </w:r>
      <w:r>
        <w:rPr>
          <w:rFonts w:hint="eastAsia" w:ascii="宋体" w:hAnsi="宋体"/>
          <w:bCs/>
          <w:sz w:val="24"/>
          <w:szCs w:val="22"/>
        </w:rPr>
        <w:t xml:space="preserve">签定</w:t>
      </w:r>
      <w:r>
        <w:rPr>
          <w:rFonts w:hint="eastAsia" w:ascii="宋体" w:hAnsi="宋体"/>
          <w:bCs/>
          <w:sz w:val="24"/>
          <w:szCs w:val="22"/>
        </w:rPr>
        <w:t xml:space="preserve">本项目合同的通用条款，中标人不得提出实质性的修改，关于专用条款将由采购人与中标人结合本项目具体情况协商后签订。</w:t>
      </w:r>
      <w:r/>
    </w:p>
    <w:p>
      <w:pPr>
        <w:jc w:val="center"/>
        <w:rPr>
          <w:b/>
          <w:bCs/>
          <w:sz w:val="30"/>
          <w:szCs w:val="30"/>
        </w:rPr>
      </w:pPr>
      <w:r>
        <w:rPr>
          <w:b/>
          <w:bCs/>
          <w:sz w:val="30"/>
          <w:szCs w:val="30"/>
        </w:rPr>
      </w:r>
      <w:r/>
    </w:p>
    <w:p>
      <w:pPr>
        <w:jc w:val="center"/>
        <w:rPr>
          <w:b/>
          <w:bCs/>
          <w:sz w:val="30"/>
          <w:szCs w:val="30"/>
        </w:rPr>
      </w:pPr>
      <w:r>
        <w:rPr>
          <w:rFonts w:hint="eastAsia"/>
          <w:b/>
          <w:bCs/>
          <w:sz w:val="30"/>
          <w:szCs w:val="30"/>
        </w:rPr>
        <w:t xml:space="preserve">江苏省政府采购合同（货物）（合同编号）</w:t>
      </w:r>
      <w:r/>
    </w:p>
    <w:p>
      <w:pPr>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sz w:val="24"/>
          <w:szCs w:val="22"/>
        </w:rPr>
        <w:t xml:space="preserve">项目名称：</w:t>
      </w:r>
      <w:r>
        <w:rPr>
          <w:rFonts w:eastAsia="Times New Roman"/>
          <w:sz w:val="24"/>
          <w:szCs w:val="22"/>
        </w:rPr>
        <w:t xml:space="preserve">_____                                     </w:t>
      </w:r>
      <w:r/>
    </w:p>
    <w:p>
      <w:pPr>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sz w:val="24"/>
          <w:szCs w:val="22"/>
        </w:rPr>
        <w:t xml:space="preserve">项目编号：</w:t>
      </w:r>
      <w:r>
        <w:rPr>
          <w:rFonts w:eastAsia="Times New Roman"/>
          <w:sz w:val="24"/>
          <w:szCs w:val="22"/>
        </w:rPr>
        <w:t xml:space="preserve">_____</w:t>
      </w:r>
      <w:r/>
    </w:p>
    <w:p>
      <w:pPr>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sz w:val="24"/>
          <w:szCs w:val="22"/>
        </w:rPr>
        <w:t xml:space="preserve">甲方：（买方）</w:t>
      </w:r>
      <w:r/>
    </w:p>
    <w:p>
      <w:pPr>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sz w:val="24"/>
          <w:szCs w:val="22"/>
        </w:rPr>
        <w:t xml:space="preserve">乙方：（卖方）</w:t>
      </w:r>
      <w:r>
        <w:rPr>
          <w:rFonts w:eastAsia="Times New Roman"/>
          <w:sz w:val="24"/>
          <w:szCs w:val="22"/>
        </w:rPr>
        <w:t xml:space="preserve">_________</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sz w:val="24"/>
          <w:szCs w:val="22"/>
        </w:rPr>
        <w:t xml:space="preserve">甲、乙双方根据</w:t>
      </w:r>
      <w:r>
        <w:rPr>
          <w:rFonts w:hint="eastAsia" w:ascii="宋体" w:hAnsi="宋体" w:cs="宋体"/>
          <w:sz w:val="24"/>
          <w:szCs w:val="22"/>
        </w:rPr>
        <w:t xml:space="preserve">扬州市公共资源交易中心</w:t>
      </w:r>
      <w:r>
        <w:rPr>
          <w:rFonts w:eastAsia="Times New Roman"/>
          <w:sz w:val="24"/>
          <w:szCs w:val="22"/>
          <w:u w:val="single"/>
        </w:rPr>
        <w:t xml:space="preserve">         </w:t>
      </w:r>
      <w:r>
        <w:rPr>
          <w:rFonts w:ascii="宋体" w:hAnsi="宋体" w:cs="宋体"/>
          <w:sz w:val="24"/>
          <w:szCs w:val="22"/>
        </w:rPr>
        <w:t xml:space="preserve">项目公开招标的结果，签署本合同。</w:t>
      </w:r>
      <w:r/>
    </w:p>
    <w:p>
      <w:pPr>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sz w:val="24"/>
          <w:szCs w:val="22"/>
        </w:rPr>
        <w:t xml:space="preserve">一、合同内容</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sz w:val="24"/>
          <w:szCs w:val="22"/>
        </w:rPr>
        <w:t xml:space="preserve">1.1 </w:t>
      </w:r>
      <w:r>
        <w:rPr>
          <w:rFonts w:ascii="宋体" w:hAnsi="宋体" w:cs="宋体"/>
          <w:sz w:val="24"/>
          <w:szCs w:val="22"/>
        </w:rPr>
        <w:t xml:space="preserve">标的名称：</w:t>
      </w:r>
      <w:r>
        <w:rPr>
          <w:rFonts w:eastAsia="Times New Roman"/>
          <w:sz w:val="24"/>
          <w:szCs w:val="22"/>
        </w:rPr>
        <w:t xml:space="preserve">______</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sz w:val="24"/>
          <w:szCs w:val="22"/>
        </w:rPr>
        <w:t xml:space="preserve">1.2 </w:t>
      </w:r>
      <w:r>
        <w:rPr>
          <w:rFonts w:ascii="宋体" w:hAnsi="宋体" w:cs="宋体"/>
          <w:sz w:val="24"/>
          <w:szCs w:val="22"/>
        </w:rPr>
        <w:t xml:space="preserve">标的质量：</w:t>
      </w:r>
      <w:r>
        <w:rPr>
          <w:rFonts w:eastAsia="Times New Roman"/>
          <w:sz w:val="24"/>
          <w:szCs w:val="22"/>
        </w:rPr>
        <w:t xml:space="preserve">______</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sz w:val="24"/>
          <w:szCs w:val="22"/>
        </w:rPr>
        <w:t xml:space="preserve">1.3 </w:t>
      </w:r>
      <w:r>
        <w:rPr>
          <w:rFonts w:ascii="宋体" w:hAnsi="宋体" w:cs="宋体"/>
          <w:sz w:val="24"/>
          <w:szCs w:val="22"/>
        </w:rPr>
        <w:t xml:space="preserve">标的数量（规模）：</w:t>
      </w:r>
      <w:r>
        <w:rPr>
          <w:rFonts w:eastAsia="Times New Roman"/>
          <w:sz w:val="24"/>
          <w:szCs w:val="22"/>
        </w:rPr>
        <w:t xml:space="preserve">______</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sz w:val="24"/>
          <w:szCs w:val="22"/>
        </w:rPr>
        <w:t xml:space="preserve">1.4 </w:t>
      </w:r>
      <w:r>
        <w:rPr>
          <w:rFonts w:ascii="宋体" w:hAnsi="宋体" w:cs="宋体"/>
          <w:sz w:val="24"/>
          <w:szCs w:val="22"/>
        </w:rPr>
        <w:t xml:space="preserve">履行时间（期限）：</w:t>
      </w:r>
      <w:r>
        <w:rPr>
          <w:rFonts w:eastAsia="Times New Roman"/>
          <w:sz w:val="24"/>
          <w:szCs w:val="22"/>
        </w:rPr>
        <w:t xml:space="preserve">______</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sz w:val="24"/>
          <w:szCs w:val="22"/>
        </w:rPr>
        <w:t xml:space="preserve">1.5 </w:t>
      </w:r>
      <w:r>
        <w:rPr>
          <w:rFonts w:ascii="宋体" w:hAnsi="宋体" w:cs="宋体"/>
          <w:sz w:val="24"/>
          <w:szCs w:val="22"/>
        </w:rPr>
        <w:t xml:space="preserve">履行地点：</w:t>
      </w:r>
      <w:r>
        <w:rPr>
          <w:rFonts w:eastAsia="Times New Roman"/>
          <w:sz w:val="24"/>
          <w:szCs w:val="22"/>
        </w:rPr>
        <w:t xml:space="preserve">______</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sz w:val="24"/>
          <w:szCs w:val="22"/>
        </w:rPr>
        <w:t xml:space="preserve">1.6 </w:t>
      </w:r>
      <w:r>
        <w:rPr>
          <w:rFonts w:ascii="宋体" w:hAnsi="宋体" w:cs="宋体"/>
          <w:sz w:val="24"/>
          <w:szCs w:val="22"/>
        </w:rPr>
        <w:t xml:space="preserve">履行方式：</w:t>
      </w:r>
      <w:r>
        <w:rPr>
          <w:rFonts w:eastAsia="Times New Roman"/>
          <w:sz w:val="24"/>
          <w:szCs w:val="22"/>
        </w:rPr>
        <w:t xml:space="preserve">______</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sz w:val="24"/>
          <w:szCs w:val="22"/>
        </w:rPr>
        <w:t xml:space="preserve">1.7 </w:t>
      </w:r>
      <w:r>
        <w:rPr>
          <w:rFonts w:ascii="宋体" w:hAnsi="宋体" w:cs="宋体"/>
          <w:sz w:val="24"/>
          <w:szCs w:val="22"/>
        </w:rPr>
        <w:t xml:space="preserve">包装方式：</w:t>
      </w:r>
      <w:r>
        <w:rPr>
          <w:rFonts w:eastAsia="Times New Roman"/>
          <w:sz w:val="24"/>
          <w:szCs w:val="22"/>
        </w:rPr>
        <w:t xml:space="preserve">______</w:t>
      </w:r>
      <w:r/>
    </w:p>
    <w:p>
      <w:pPr>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sz w:val="24"/>
          <w:szCs w:val="22"/>
        </w:rPr>
        <w:t xml:space="preserve">二、合同金额</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sz w:val="24"/>
          <w:szCs w:val="22"/>
        </w:rPr>
        <w:t xml:space="preserve">2.1 </w:t>
      </w:r>
      <w:r>
        <w:rPr>
          <w:rFonts w:ascii="宋体" w:hAnsi="宋体" w:cs="宋体"/>
          <w:sz w:val="24"/>
          <w:szCs w:val="22"/>
        </w:rPr>
        <w:t xml:space="preserve">本合同金额为（大写）：</w:t>
      </w:r>
      <w:r>
        <w:rPr>
          <w:rFonts w:eastAsia="Times New Roman"/>
          <w:sz w:val="24"/>
          <w:szCs w:val="22"/>
        </w:rPr>
        <w:t xml:space="preserve">_______</w:t>
      </w:r>
      <w:r>
        <w:rPr>
          <w:rFonts w:ascii="宋体" w:hAnsi="宋体" w:cs="宋体"/>
          <w:sz w:val="24"/>
          <w:szCs w:val="22"/>
        </w:rPr>
        <w:t xml:space="preserve">圆（</w:t>
      </w:r>
      <w:r>
        <w:rPr>
          <w:rFonts w:eastAsia="Times New Roman"/>
          <w:sz w:val="24"/>
          <w:szCs w:val="22"/>
        </w:rPr>
        <w:t xml:space="preserve">___</w:t>
      </w:r>
      <w:r>
        <w:rPr>
          <w:rFonts w:ascii="宋体" w:hAnsi="宋体" w:cs="宋体"/>
          <w:sz w:val="24"/>
          <w:szCs w:val="22"/>
        </w:rPr>
        <w:t xml:space="preserve">元）人民币或其他币种。</w:t>
      </w:r>
      <w:r/>
    </w:p>
    <w:p>
      <w:pPr>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sz w:val="24"/>
          <w:szCs w:val="22"/>
        </w:rPr>
        <w:t xml:space="preserve">三、技术资料</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sz w:val="24"/>
          <w:szCs w:val="22"/>
        </w:rPr>
        <w:t xml:space="preserve">3.1</w:t>
      </w:r>
      <w:r>
        <w:rPr>
          <w:rFonts w:ascii="宋体" w:hAnsi="宋体" w:cs="宋体"/>
          <w:sz w:val="24"/>
          <w:szCs w:val="22"/>
        </w:rPr>
        <w:t xml:space="preserve">乙方应按招标文件规定的时间向甲方提供使用货物</w:t>
      </w:r>
      <w:r>
        <w:rPr>
          <w:rFonts w:eastAsia="Times New Roman"/>
          <w:sz w:val="24"/>
          <w:szCs w:val="22"/>
        </w:rPr>
        <w:t xml:space="preserve">(</w:t>
      </w:r>
      <w:r>
        <w:rPr>
          <w:rFonts w:ascii="宋体" w:hAnsi="宋体" w:cs="宋体"/>
          <w:sz w:val="24"/>
          <w:szCs w:val="22"/>
        </w:rPr>
        <w:t xml:space="preserve">包含与货物相关的服务</w:t>
      </w:r>
      <w:r>
        <w:rPr>
          <w:rFonts w:eastAsia="Times New Roman"/>
          <w:sz w:val="24"/>
          <w:szCs w:val="22"/>
        </w:rPr>
        <w:t xml:space="preserve">)</w:t>
      </w:r>
      <w:r>
        <w:rPr>
          <w:rFonts w:ascii="宋体" w:hAnsi="宋体" w:cs="宋体"/>
          <w:sz w:val="24"/>
          <w:szCs w:val="22"/>
        </w:rPr>
        <w:t xml:space="preserve">的有关技术资料。</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sz w:val="24"/>
          <w:szCs w:val="22"/>
        </w:rPr>
        <w:t xml:space="preserve">3.2 </w:t>
      </w:r>
      <w:r>
        <w:rPr>
          <w:rFonts w:ascii="宋体" w:hAnsi="宋体" w:cs="宋体"/>
          <w:sz w:val="24"/>
          <w:szCs w:val="22"/>
        </w:rPr>
        <w:t xml:space="preserve">没有甲方事先书面同意，乙方不得将由甲方提供的有关合同或任何合同条文、规格、计划、图纸、样品或资料提供给与履行本合同无关的任何其他人。即使</w:t>
      </w:r>
      <w:r>
        <w:rPr>
          <w:rFonts w:ascii="宋体" w:hAnsi="宋体" w:cs="宋体"/>
          <w:sz w:val="24"/>
          <w:szCs w:val="22"/>
        </w:rPr>
        <w:t xml:space="preserve">向履行</w:t>
      </w:r>
      <w:r>
        <w:rPr>
          <w:rFonts w:ascii="宋体" w:hAnsi="宋体" w:cs="宋体"/>
          <w:sz w:val="24"/>
          <w:szCs w:val="22"/>
        </w:rPr>
        <w:t xml:space="preserve">本合同有关的人员提供，也应注意保密并限于履行合同的必需范围。</w:t>
      </w:r>
      <w:r/>
    </w:p>
    <w:p>
      <w:pPr>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sz w:val="24"/>
          <w:szCs w:val="22"/>
        </w:rPr>
        <w:t xml:space="preserve">四、知识产权</w:t>
      </w:r>
      <w:r/>
    </w:p>
    <w:p>
      <w:pPr>
        <w:ind w:firstLine="480"/>
        <w:spacing w:before="120" w:after="120" w:line="85" w:lineRule="atLeast"/>
        <w:rPr>
          <w:rFonts w:eastAsia="Times New Roman"/>
          <w:sz w:val="24"/>
          <w:szCs w:val="22"/>
        </w:rPr>
        <w:pBdr>
          <w:top w:val="none" w:color="000000" w:sz="0" w:space="0"/>
          <w:left w:val="none" w:color="000000" w:sz="0" w:space="0"/>
          <w:bottom w:val="none" w:color="000000" w:sz="0" w:space="0"/>
          <w:right w:val="none" w:color="000000" w:sz="0" w:space="0"/>
        </w:pBdr>
      </w:pPr>
      <w:r>
        <w:rPr>
          <w:rFonts w:eastAsia="Times New Roman"/>
          <w:sz w:val="24"/>
          <w:szCs w:val="22"/>
        </w:rPr>
        <w:t xml:space="preserve">4.1</w:t>
      </w:r>
      <w:r>
        <w:rPr>
          <w:rFonts w:ascii="宋体" w:hAnsi="宋体" w:cs="宋体"/>
          <w:sz w:val="24"/>
          <w:szCs w:val="22"/>
        </w:rPr>
        <w:t xml:space="preserve">乙方应保证甲方在使用、接受本合同货物（包含与货物相关的服务）或其任何一部分时不受第三方提出侵犯其专利权、版权、商标权和工业设计权等知识产权的起诉。一旦出现侵权，由乙方负全部责任。</w:t>
      </w:r>
      <w:r>
        <w:rPr>
          <w:rFonts w:eastAsia="Times New Roman"/>
          <w:sz w:val="24"/>
          <w:szCs w:val="22"/>
        </w:rPr>
        <w:t xml:space="preserve">     </w:t>
      </w:r>
      <w:r/>
    </w:p>
    <w:p>
      <w:pPr>
        <w:ind w:firstLine="24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sz w:val="24"/>
          <w:szCs w:val="22"/>
        </w:rPr>
        <w:t xml:space="preserve">   </w:t>
      </w:r>
      <w:r>
        <w:rPr>
          <w:rFonts w:ascii="宋体" w:hAnsi="宋体" w:cs="宋体"/>
          <w:b/>
          <w:sz w:val="24"/>
          <w:szCs w:val="22"/>
        </w:rPr>
        <w:t xml:space="preserve">五、产权担保</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sz w:val="24"/>
          <w:szCs w:val="22"/>
        </w:rPr>
        <w:t xml:space="preserve">5.1 </w:t>
      </w:r>
      <w:r>
        <w:rPr>
          <w:rFonts w:ascii="宋体" w:hAnsi="宋体" w:cs="宋体"/>
          <w:sz w:val="24"/>
          <w:szCs w:val="22"/>
        </w:rPr>
        <w:t xml:space="preserve">乙方保证所交付的货物（包含与货物相关的服务）的所有权完全属于</w:t>
      </w:r>
      <w:r>
        <w:rPr>
          <w:rFonts w:ascii="宋体" w:hAnsi="宋体" w:cs="宋体"/>
          <w:sz w:val="24"/>
          <w:szCs w:val="22"/>
        </w:rPr>
        <w:t xml:space="preserve">乙方且</w:t>
      </w:r>
      <w:r>
        <w:rPr>
          <w:rFonts w:ascii="宋体" w:hAnsi="宋体" w:cs="宋体"/>
          <w:sz w:val="24"/>
          <w:szCs w:val="22"/>
        </w:rPr>
        <w:t xml:space="preserve">无任何抵押、查封等产权瑕疵。</w:t>
      </w:r>
      <w:r/>
    </w:p>
    <w:p>
      <w:pPr>
        <w:ind w:firstLine="482"/>
        <w:spacing w:before="120" w:after="120" w:line="85" w:lineRule="atLeast"/>
        <w:rPr>
          <w:rFonts w:ascii="宋体" w:hAnsi="宋体" w:cs="宋体"/>
          <w:b/>
          <w:sz w:val="24"/>
          <w:szCs w:val="22"/>
        </w:rPr>
        <w:pBdr>
          <w:top w:val="none" w:color="000000" w:sz="0" w:space="0"/>
          <w:left w:val="none" w:color="000000" w:sz="0" w:space="0"/>
          <w:bottom w:val="none" w:color="000000" w:sz="0" w:space="0"/>
          <w:right w:val="none" w:color="000000" w:sz="0" w:space="0"/>
        </w:pBdr>
      </w:pPr>
      <w:r>
        <w:rPr>
          <w:rFonts w:ascii="宋体" w:hAnsi="宋体" w:cs="宋体"/>
          <w:b/>
          <w:sz w:val="24"/>
          <w:szCs w:val="22"/>
        </w:rPr>
        <w:t xml:space="preserve">六、履约保证金</w:t>
      </w:r>
      <w:r/>
    </w:p>
    <w:p>
      <w:pPr>
        <w:ind w:firstLine="480"/>
        <w:spacing w:before="120" w:after="120"/>
        <w:rPr>
          <w:rFonts w:ascii="宋体" w:hAnsi="宋体" w:cs="Courier New"/>
          <w:sz w:val="24"/>
          <w:szCs w:val="24"/>
        </w:rPr>
      </w:pPr>
      <w:r>
        <w:rPr>
          <w:rFonts w:ascii="宋体" w:hAnsi="宋体" w:cs="Courier New"/>
          <w:sz w:val="24"/>
          <w:szCs w:val="24"/>
        </w:rPr>
        <w:t xml:space="preserve">6.1 乙方交纳人民币零元作为本合同的履约保证金。</w:t>
      </w:r>
      <w:r/>
    </w:p>
    <w:p>
      <w:pPr>
        <w:ind w:firstLine="480"/>
        <w:spacing w:before="120" w:after="120"/>
        <w:rPr>
          <w:rFonts w:ascii="宋体" w:hAnsi="宋体" w:cs="Courier New"/>
          <w:sz w:val="24"/>
          <w:szCs w:val="24"/>
        </w:rPr>
      </w:pPr>
      <w:r>
        <w:rPr>
          <w:rFonts w:hint="eastAsia" w:ascii="宋体" w:hAnsi="宋体" w:cs="Courier New"/>
          <w:sz w:val="24"/>
          <w:szCs w:val="24"/>
        </w:rPr>
        <w:t xml:space="preserve">6.2合同履行结束后，甲方应及时退还交纳的履约保证金。</w:t>
      </w:r>
      <w:r/>
    </w:p>
    <w:p>
      <w:pPr>
        <w:ind w:firstLine="480"/>
        <w:spacing w:before="120" w:after="120"/>
        <w:rPr>
          <w:rFonts w:ascii="宋体" w:hAnsi="宋体" w:cs="Courier New"/>
          <w:sz w:val="24"/>
          <w:szCs w:val="24"/>
        </w:rPr>
      </w:pPr>
      <w:r>
        <w:rPr>
          <w:rFonts w:hint="eastAsia" w:ascii="宋体" w:hAnsi="宋体" w:cs="Courier New"/>
          <w:sz w:val="24"/>
          <w:szCs w:val="24"/>
        </w:rPr>
        <w:t xml:space="preserve">6.2.1履约保证金退还方式：无</w:t>
      </w:r>
      <w:r/>
    </w:p>
    <w:p>
      <w:pPr>
        <w:ind w:firstLine="480"/>
        <w:spacing w:before="120" w:after="120"/>
        <w:rPr>
          <w:rFonts w:ascii="宋体" w:hAnsi="宋体" w:cs="Courier New"/>
          <w:sz w:val="24"/>
          <w:szCs w:val="24"/>
        </w:rPr>
      </w:pPr>
      <w:r>
        <w:rPr>
          <w:rFonts w:hint="eastAsia" w:ascii="宋体" w:hAnsi="宋体" w:cs="Courier New"/>
          <w:sz w:val="24"/>
          <w:szCs w:val="24"/>
        </w:rPr>
        <w:t xml:space="preserve">6.2.2履约保证金退还时间：无</w:t>
      </w:r>
      <w:r/>
    </w:p>
    <w:p>
      <w:pPr>
        <w:ind w:firstLine="480"/>
        <w:spacing w:before="120" w:after="120"/>
        <w:rPr>
          <w:rFonts w:ascii="宋体" w:hAnsi="宋体" w:cs="Courier New"/>
          <w:sz w:val="24"/>
          <w:szCs w:val="24"/>
        </w:rPr>
      </w:pPr>
      <w:r>
        <w:rPr>
          <w:rFonts w:hint="eastAsia" w:ascii="宋体" w:hAnsi="宋体" w:cs="Courier New"/>
          <w:sz w:val="24"/>
          <w:szCs w:val="24"/>
        </w:rPr>
        <w:t xml:space="preserve">6.2.3履约保证金退还条件：无</w:t>
      </w:r>
      <w:r/>
    </w:p>
    <w:p>
      <w:pPr>
        <w:ind w:firstLine="480"/>
        <w:spacing w:before="120" w:after="120"/>
      </w:pPr>
      <w:r>
        <w:rPr>
          <w:rFonts w:hint="eastAsia" w:ascii="宋体" w:hAnsi="宋体" w:cs="Courier New"/>
          <w:sz w:val="24"/>
          <w:szCs w:val="24"/>
        </w:rPr>
        <w:t xml:space="preserve">6.2.4履约保证金不予退还的情形：无</w:t>
      </w:r>
      <w:r/>
    </w:p>
    <w:p>
      <w:pPr>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sz w:val="24"/>
          <w:szCs w:val="22"/>
        </w:rPr>
        <w:t xml:space="preserve">七、质保期</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sz w:val="24"/>
          <w:szCs w:val="22"/>
        </w:rPr>
        <w:t xml:space="preserve">质保期</w:t>
      </w:r>
      <w:r>
        <w:rPr>
          <w:rFonts w:eastAsia="Times New Roman"/>
          <w:sz w:val="24"/>
          <w:szCs w:val="22"/>
          <w:u w:val="single"/>
        </w:rPr>
        <w:t xml:space="preserve">      </w:t>
      </w:r>
      <w:r>
        <w:rPr>
          <w:rFonts w:ascii="宋体" w:hAnsi="宋体" w:cs="宋体"/>
          <w:sz w:val="24"/>
          <w:szCs w:val="22"/>
        </w:rPr>
        <w:t xml:space="preserve">年。（自交货验收合格之日起计）</w:t>
      </w:r>
      <w:r/>
    </w:p>
    <w:p>
      <w:pPr>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sz w:val="24"/>
          <w:szCs w:val="22"/>
        </w:rPr>
        <w:t xml:space="preserve">八、合同转包或分包</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sz w:val="24"/>
          <w:szCs w:val="22"/>
        </w:rPr>
        <w:t xml:space="preserve">8.1</w:t>
      </w:r>
      <w:r>
        <w:rPr>
          <w:rFonts w:ascii="宋体" w:hAnsi="宋体" w:cs="宋体"/>
          <w:sz w:val="24"/>
          <w:szCs w:val="22"/>
        </w:rPr>
        <w:t xml:space="preserve">乙方不得将合同标的转包给他人履行。</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sz w:val="24"/>
          <w:szCs w:val="22"/>
        </w:rPr>
        <w:t xml:space="preserve">8.2</w:t>
      </w:r>
      <w:r>
        <w:rPr>
          <w:rFonts w:ascii="宋体" w:hAnsi="宋体" w:cs="宋体"/>
          <w:sz w:val="24"/>
          <w:szCs w:val="22"/>
        </w:rPr>
        <w:t xml:space="preserve">乙方不得将合同标的分包给他人履行。</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sz w:val="24"/>
          <w:szCs w:val="22"/>
        </w:rPr>
        <w:t xml:space="preserve">8.3</w:t>
      </w:r>
      <w:r>
        <w:rPr>
          <w:rFonts w:ascii="宋体" w:hAnsi="宋体" w:cs="宋体"/>
          <w:sz w:val="24"/>
          <w:szCs w:val="22"/>
        </w:rPr>
        <w:t xml:space="preserve">乙方如有转包或未经甲方同意的分包行为，甲方有权给予终止合同。</w:t>
      </w:r>
      <w:r/>
    </w:p>
    <w:p>
      <w:pPr>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sz w:val="24"/>
          <w:szCs w:val="22"/>
        </w:rPr>
        <w:t xml:space="preserve">九、合同款项支付</w:t>
      </w:r>
      <w:r/>
    </w:p>
    <w:p>
      <w:pPr>
        <w:ind w:firstLine="480"/>
        <w:spacing w:before="145" w:after="145"/>
        <w:rPr>
          <w:rFonts w:ascii="Calibri" w:hAnsi="Calibri"/>
          <w:sz w:val="24"/>
          <w:szCs w:val="24"/>
        </w:rPr>
      </w:pPr>
      <w:r>
        <w:rPr>
          <w:rFonts w:hint="eastAsia" w:ascii="Calibri" w:hAnsi="Calibri"/>
          <w:sz w:val="24"/>
          <w:szCs w:val="24"/>
        </w:rPr>
        <w:t xml:space="preserve">（</w:t>
      </w:r>
      <w:r>
        <w:rPr>
          <w:rFonts w:hint="eastAsia" w:ascii="Calibri" w:hAnsi="Calibri"/>
          <w:sz w:val="24"/>
          <w:szCs w:val="24"/>
        </w:rPr>
        <w:t xml:space="preserve">1</w:t>
      </w:r>
      <w:r>
        <w:rPr>
          <w:rFonts w:hint="eastAsia" w:ascii="Calibri" w:hAnsi="Calibri"/>
          <w:sz w:val="24"/>
          <w:szCs w:val="24"/>
        </w:rPr>
        <w:t xml:space="preserve">）合同签订后，乙方向甲方开具发票，甲方自收到发票之日起</w:t>
      </w:r>
      <w:r>
        <w:rPr>
          <w:rFonts w:hint="eastAsia" w:ascii="Calibri" w:hAnsi="Calibri"/>
          <w:sz w:val="24"/>
          <w:szCs w:val="24"/>
        </w:rPr>
        <w:t xml:space="preserve">10</w:t>
      </w:r>
      <w:r>
        <w:rPr>
          <w:rFonts w:hint="eastAsia" w:ascii="Calibri" w:hAnsi="Calibri"/>
          <w:sz w:val="24"/>
          <w:szCs w:val="24"/>
        </w:rPr>
        <w:t xml:space="preserve">个工作日内支付合同总价</w:t>
      </w:r>
      <w:r>
        <w:rPr>
          <w:rFonts w:hint="eastAsia" w:ascii="Calibri" w:hAnsi="Calibri"/>
          <w:sz w:val="24"/>
          <w:szCs w:val="24"/>
        </w:rPr>
        <w:t xml:space="preserve">30%</w:t>
      </w:r>
      <w:r>
        <w:rPr>
          <w:rFonts w:hint="eastAsia" w:ascii="Calibri" w:hAnsi="Calibri"/>
          <w:sz w:val="24"/>
          <w:szCs w:val="24"/>
        </w:rPr>
        <w:t xml:space="preserve">的预付款</w:t>
      </w:r>
      <w:r>
        <w:rPr>
          <w:rFonts w:hint="eastAsia" w:ascii="Calibri" w:hAnsi="Calibri"/>
          <w:sz w:val="24"/>
          <w:szCs w:val="24"/>
        </w:rPr>
        <w:t xml:space="preserve">;</w:t>
      </w:r>
      <w:r/>
    </w:p>
    <w:p>
      <w:pPr>
        <w:ind w:firstLine="480"/>
        <w:spacing w:before="145" w:after="145"/>
        <w:rPr>
          <w:rFonts w:ascii="Calibri" w:hAnsi="Calibri"/>
          <w:sz w:val="24"/>
          <w:szCs w:val="24"/>
        </w:rPr>
      </w:pPr>
      <w:r>
        <w:rPr>
          <w:rFonts w:hint="eastAsia" w:ascii="Calibri" w:hAnsi="Calibri"/>
          <w:sz w:val="24"/>
          <w:szCs w:val="24"/>
        </w:rPr>
        <w:t xml:space="preserve">（</w:t>
      </w:r>
      <w:r>
        <w:rPr>
          <w:rFonts w:hint="eastAsia" w:ascii="Calibri" w:hAnsi="Calibri"/>
          <w:sz w:val="24"/>
          <w:szCs w:val="24"/>
        </w:rPr>
        <w:t xml:space="preserve">2</w:t>
      </w:r>
      <w:r>
        <w:rPr>
          <w:rFonts w:hint="eastAsia" w:ascii="Calibri" w:hAnsi="Calibri"/>
          <w:sz w:val="24"/>
          <w:szCs w:val="24"/>
        </w:rPr>
        <w:t xml:space="preserve">）乙方完成供货、安装、调试，经甲方验收合格，甲方自收到发票之日起</w:t>
      </w:r>
      <w:r>
        <w:rPr>
          <w:rFonts w:hint="eastAsia" w:ascii="Calibri" w:hAnsi="Calibri"/>
          <w:sz w:val="24"/>
          <w:szCs w:val="24"/>
        </w:rPr>
        <w:t xml:space="preserve">10</w:t>
      </w:r>
      <w:r>
        <w:rPr>
          <w:rFonts w:hint="eastAsia" w:ascii="Calibri" w:hAnsi="Calibri"/>
          <w:sz w:val="24"/>
          <w:szCs w:val="24"/>
        </w:rPr>
        <w:t xml:space="preserve">个工作日内，支付乙方合同总价的</w:t>
      </w:r>
      <w:r>
        <w:rPr>
          <w:rFonts w:ascii="Calibri" w:hAnsi="Calibri"/>
          <w:sz w:val="24"/>
          <w:szCs w:val="24"/>
        </w:rPr>
        <w:t xml:space="preserve">70</w:t>
      </w:r>
      <w:r>
        <w:rPr>
          <w:rFonts w:hint="eastAsia" w:ascii="Calibri" w:hAnsi="Calibri"/>
          <w:sz w:val="24"/>
          <w:szCs w:val="24"/>
        </w:rPr>
        <w:t xml:space="preserve">%</w:t>
      </w:r>
      <w:r>
        <w:rPr>
          <w:rFonts w:hint="eastAsia" w:ascii="Calibri" w:hAnsi="Calibri"/>
          <w:sz w:val="24"/>
          <w:szCs w:val="24"/>
        </w:rPr>
        <w:t xml:space="preserve">。</w:t>
      </w:r>
      <w:r/>
    </w:p>
    <w:p>
      <w:pPr>
        <w:ind w:firstLine="480"/>
        <w:spacing w:before="145" w:after="145"/>
      </w:pPr>
      <w:r>
        <w:rPr>
          <w:rFonts w:hint="eastAsia" w:ascii="Calibri" w:hAnsi="Calibri"/>
          <w:sz w:val="24"/>
          <w:szCs w:val="24"/>
        </w:rPr>
        <w:t xml:space="preserve">上述款项乙方均应向乙方开具合法有效的增值税发票。</w:t>
      </w:r>
      <w:r/>
    </w:p>
    <w:p>
      <w:pPr>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sz w:val="24"/>
          <w:szCs w:val="22"/>
        </w:rPr>
        <w:t xml:space="preserve">十、税费</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sz w:val="24"/>
          <w:szCs w:val="22"/>
        </w:rPr>
        <w:t xml:space="preserve">10.1</w:t>
      </w:r>
      <w:r>
        <w:rPr>
          <w:rFonts w:ascii="宋体" w:hAnsi="宋体" w:cs="宋体"/>
          <w:sz w:val="24"/>
          <w:szCs w:val="22"/>
        </w:rPr>
        <w:t xml:space="preserve">本合同执行中相关的一切税费均由乙方负担。</w:t>
      </w:r>
      <w:r/>
    </w:p>
    <w:p>
      <w:pPr>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sz w:val="24"/>
          <w:szCs w:val="22"/>
        </w:rPr>
        <w:t xml:space="preserve">十一、质量保修范围和保修期及售后服务</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sz w:val="24"/>
          <w:szCs w:val="22"/>
        </w:rPr>
        <w:t xml:space="preserve">11.1 </w:t>
      </w:r>
      <w:r>
        <w:rPr>
          <w:rFonts w:ascii="宋体" w:hAnsi="宋体" w:cs="宋体"/>
          <w:sz w:val="24"/>
          <w:szCs w:val="22"/>
        </w:rPr>
        <w:t xml:space="preserve">乙方应按招标文件规定的货物性能、技术要求、质量标准向甲方提供未经使用的全新产品。</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sz w:val="24"/>
          <w:szCs w:val="22"/>
        </w:rPr>
        <w:t xml:space="preserve">11.2 </w:t>
      </w:r>
      <w:r>
        <w:rPr>
          <w:rFonts w:ascii="宋体" w:hAnsi="宋体" w:cs="宋体"/>
          <w:sz w:val="24"/>
          <w:szCs w:val="22"/>
        </w:rPr>
        <w:t xml:space="preserve">乙方提供的货物在质量期内因货物本身的质量问题发生故障，乙方应负责免费更换。对达不到技术要求者，根据实际情况，经双方协商，可按以下办法处理：</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sz w:val="24"/>
          <w:szCs w:val="22"/>
        </w:rPr>
        <w:t xml:space="preserve">⑴更换：由乙方承担所发生的全部费用。</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sz w:val="24"/>
          <w:szCs w:val="22"/>
        </w:rPr>
        <w:t xml:space="preserve">⑵贬值处理：由甲乙双方合议定价。</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sz w:val="24"/>
          <w:szCs w:val="22"/>
        </w:rPr>
        <w:t xml:space="preserve">⑶退货处理：乙方应退还甲方支付的合同款，同时</w:t>
      </w:r>
      <w:r>
        <w:rPr>
          <w:rFonts w:ascii="宋体" w:hAnsi="宋体" w:cs="宋体"/>
          <w:sz w:val="24"/>
          <w:szCs w:val="22"/>
        </w:rPr>
        <w:t xml:space="preserve">应承担该货物</w:t>
      </w:r>
      <w:r>
        <w:rPr>
          <w:rFonts w:ascii="宋体" w:hAnsi="宋体" w:cs="宋体"/>
          <w:sz w:val="24"/>
          <w:szCs w:val="22"/>
        </w:rPr>
        <w:t xml:space="preserve">的直接费用（运输、保险、检验、货款利息及银行手续费等）。</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sz w:val="24"/>
          <w:szCs w:val="22"/>
        </w:rPr>
        <w:t xml:space="preserve">11.3 </w:t>
      </w:r>
      <w:r>
        <w:rPr>
          <w:rFonts w:ascii="宋体" w:hAnsi="宋体" w:cs="宋体"/>
          <w:sz w:val="24"/>
          <w:szCs w:val="22"/>
        </w:rPr>
        <w:t xml:space="preserve">如在使用过程中发生质量问题，乙方在接到甲方通知后在</w:t>
      </w:r>
      <w:r>
        <w:rPr>
          <w:rFonts w:eastAsia="Times New Roman"/>
          <w:sz w:val="24"/>
          <w:szCs w:val="22"/>
        </w:rPr>
        <w:t xml:space="preserve">_________</w:t>
      </w:r>
      <w:r>
        <w:rPr>
          <w:rFonts w:ascii="宋体" w:hAnsi="宋体" w:cs="宋体"/>
          <w:sz w:val="24"/>
          <w:szCs w:val="22"/>
        </w:rPr>
        <w:t xml:space="preserve">小时内到达甲方现场。</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sz w:val="24"/>
          <w:szCs w:val="22"/>
        </w:rPr>
        <w:t xml:space="preserve">11.4 </w:t>
      </w:r>
      <w:r>
        <w:rPr>
          <w:rFonts w:ascii="宋体" w:hAnsi="宋体" w:cs="宋体"/>
          <w:sz w:val="24"/>
          <w:szCs w:val="22"/>
        </w:rPr>
        <w:t xml:space="preserve">在质保期内，乙方应对货物出现的质量及安全问题负责处理解决并承担一切</w:t>
      </w:r>
      <w:r>
        <w:rPr>
          <w:rFonts w:ascii="宋体" w:hAnsi="宋体" w:cs="宋体"/>
          <w:sz w:val="24"/>
          <w:szCs w:val="22"/>
        </w:rPr>
        <w:t xml:space="preserve">费用。</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sz w:val="24"/>
          <w:szCs w:val="22"/>
        </w:rPr>
        <w:t xml:space="preserve">11.5</w:t>
      </w:r>
      <w:r>
        <w:rPr>
          <w:rFonts w:ascii="宋体" w:hAnsi="宋体" w:cs="宋体"/>
          <w:sz w:val="24"/>
          <w:szCs w:val="22"/>
        </w:rPr>
        <w:t xml:space="preserve">上述的货物免费保修期为</w:t>
      </w:r>
      <w:r>
        <w:rPr>
          <w:rFonts w:eastAsia="Times New Roman"/>
          <w:sz w:val="24"/>
          <w:szCs w:val="22"/>
          <w:u w:val="single"/>
        </w:rPr>
        <w:t xml:space="preserve">     </w:t>
      </w:r>
      <w:r>
        <w:rPr>
          <w:rFonts w:ascii="宋体" w:hAnsi="宋体" w:cs="宋体"/>
          <w:sz w:val="24"/>
          <w:szCs w:val="22"/>
        </w:rPr>
        <w:t xml:space="preserve">年（自交货验收合格之日起计），因人为因素出现的故障不在免费保修范围内。超过保修期的机器设备，终生维修，维修时只收部件成本费。</w:t>
      </w:r>
      <w:r/>
    </w:p>
    <w:p>
      <w:pPr>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sz w:val="24"/>
          <w:szCs w:val="22"/>
        </w:rPr>
        <w:t xml:space="preserve">十二、项目验收</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sz w:val="24"/>
          <w:szCs w:val="22"/>
        </w:rPr>
        <w:t xml:space="preserve">12.1 </w:t>
      </w:r>
      <w:r>
        <w:rPr>
          <w:rFonts w:ascii="宋体" w:hAnsi="宋体" w:cs="宋体"/>
          <w:sz w:val="24"/>
          <w:szCs w:val="22"/>
        </w:rPr>
        <w:t xml:space="preserve">甲方依法组织履约验收工作。</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sz w:val="24"/>
          <w:szCs w:val="22"/>
        </w:rPr>
        <w:t xml:space="preserve">12.2 </w:t>
      </w:r>
      <w:r>
        <w:rPr>
          <w:rFonts w:ascii="宋体" w:hAnsi="宋体" w:cs="宋体"/>
          <w:sz w:val="24"/>
          <w:szCs w:val="22"/>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sz w:val="24"/>
          <w:szCs w:val="22"/>
        </w:rPr>
        <w:t xml:space="preserve">12.3 </w:t>
      </w:r>
      <w:r>
        <w:rPr>
          <w:rFonts w:ascii="宋体" w:hAnsi="宋体" w:cs="宋体"/>
          <w:sz w:val="24"/>
          <w:szCs w:val="22"/>
        </w:rPr>
        <w:t xml:space="preserve">对于实际使用人和甲方分离的项目，甲方邀请实际使用人参与验收。</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sz w:val="24"/>
          <w:szCs w:val="22"/>
        </w:rPr>
        <w:t xml:space="preserve">12.4 </w:t>
      </w:r>
      <w:r>
        <w:rPr>
          <w:rFonts w:ascii="宋体" w:hAnsi="宋体" w:cs="宋体"/>
          <w:sz w:val="24"/>
          <w:szCs w:val="22"/>
        </w:rPr>
        <w:t xml:space="preserve">如有必要，甲方邀请参加本项目的其他供应商或第三</w:t>
      </w:r>
      <w:r>
        <w:rPr>
          <w:rFonts w:ascii="宋体" w:hAnsi="宋体" w:cs="宋体"/>
          <w:sz w:val="24"/>
          <w:szCs w:val="22"/>
        </w:rPr>
        <w:t xml:space="preserve">方专业</w:t>
      </w:r>
      <w:r>
        <w:rPr>
          <w:rFonts w:ascii="宋体" w:hAnsi="宋体" w:cs="宋体"/>
          <w:sz w:val="24"/>
          <w:szCs w:val="22"/>
        </w:rPr>
        <w:t xml:space="preserve">机构及专家参与验收，相关意见将作为</w:t>
      </w:r>
      <w:r>
        <w:rPr>
          <w:rFonts w:ascii="宋体" w:hAnsi="宋体" w:cs="宋体"/>
          <w:sz w:val="24"/>
          <w:szCs w:val="22"/>
        </w:rPr>
        <w:t xml:space="preserve">验收书</w:t>
      </w:r>
      <w:r>
        <w:rPr>
          <w:rFonts w:ascii="宋体" w:hAnsi="宋体" w:cs="宋体"/>
          <w:sz w:val="24"/>
          <w:szCs w:val="22"/>
        </w:rPr>
        <w:t xml:space="preserve">的参考资料。</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sz w:val="24"/>
          <w:szCs w:val="22"/>
        </w:rPr>
        <w:t xml:space="preserve">12.5 </w:t>
      </w:r>
      <w:r>
        <w:rPr>
          <w:rFonts w:ascii="宋体" w:hAnsi="宋体" w:cs="宋体"/>
          <w:sz w:val="24"/>
          <w:szCs w:val="22"/>
        </w:rPr>
        <w:t xml:space="preserve">甲方成立验收小组，按照采购合同的约定对乙方的履约情况进行验收。验收时间、验收标准见招标文件验收内容。验收时</w:t>
      </w:r>
      <w:r>
        <w:rPr>
          <w:rFonts w:eastAsia="Times New Roman"/>
          <w:sz w:val="24"/>
          <w:szCs w:val="22"/>
        </w:rPr>
        <w:t xml:space="preserve">,</w:t>
      </w:r>
      <w:r>
        <w:rPr>
          <w:rFonts w:ascii="宋体" w:hAnsi="宋体" w:cs="宋体"/>
          <w:sz w:val="24"/>
          <w:szCs w:val="22"/>
        </w:rPr>
        <w:t xml:space="preserve">甲方按照采购合同的约定对每一项技术、商务要求的履约情况进行确认。验收结束后</w:t>
      </w:r>
      <w:r>
        <w:rPr>
          <w:rFonts w:eastAsia="Times New Roman"/>
          <w:sz w:val="24"/>
          <w:szCs w:val="22"/>
        </w:rPr>
        <w:t xml:space="preserve">,</w:t>
      </w:r>
      <w:r>
        <w:rPr>
          <w:rFonts w:ascii="宋体" w:hAnsi="宋体" w:cs="宋体"/>
          <w:sz w:val="24"/>
          <w:szCs w:val="22"/>
        </w:rPr>
        <w:t xml:space="preserve">验收小组出具</w:t>
      </w:r>
      <w:r>
        <w:rPr>
          <w:rFonts w:ascii="宋体" w:hAnsi="宋体" w:cs="宋体"/>
          <w:sz w:val="24"/>
          <w:szCs w:val="22"/>
        </w:rPr>
        <w:t xml:space="preserve">验收书</w:t>
      </w:r>
      <w:r>
        <w:rPr>
          <w:rFonts w:eastAsia="Times New Roman"/>
          <w:sz w:val="24"/>
          <w:szCs w:val="22"/>
        </w:rPr>
        <w:t xml:space="preserve">,</w:t>
      </w:r>
      <w:r>
        <w:rPr>
          <w:rFonts w:ascii="宋体" w:hAnsi="宋体" w:cs="宋体"/>
          <w:sz w:val="24"/>
          <w:szCs w:val="22"/>
        </w:rPr>
        <w:t xml:space="preserve">列明各项标准的验收情况及项目总体评价</w:t>
      </w:r>
      <w:r>
        <w:rPr>
          <w:rFonts w:eastAsia="Times New Roman"/>
          <w:sz w:val="24"/>
          <w:szCs w:val="22"/>
        </w:rPr>
        <w:t xml:space="preserve">,</w:t>
      </w:r>
      <w:r>
        <w:rPr>
          <w:rFonts w:ascii="宋体" w:hAnsi="宋体" w:cs="宋体"/>
          <w:sz w:val="24"/>
          <w:szCs w:val="22"/>
        </w:rPr>
        <w:t xml:space="preserve">由验收双方共同签署。验收结果与采购合同约定的资金支付及履约保证金返还条件挂钩。履约验收的各项资料存档备查。</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sz w:val="24"/>
          <w:szCs w:val="22"/>
        </w:rPr>
        <w:t xml:space="preserve">12.6 </w:t>
      </w:r>
      <w:r>
        <w:rPr>
          <w:rFonts w:ascii="宋体" w:hAnsi="宋体" w:cs="宋体"/>
          <w:sz w:val="24"/>
          <w:szCs w:val="22"/>
        </w:rPr>
        <w:t xml:space="preserve">验收合格的项目</w:t>
      </w:r>
      <w:r>
        <w:rPr>
          <w:rFonts w:eastAsia="Times New Roman"/>
          <w:sz w:val="24"/>
          <w:szCs w:val="22"/>
        </w:rPr>
        <w:t xml:space="preserve">,</w:t>
      </w:r>
      <w:r>
        <w:rPr>
          <w:rFonts w:ascii="宋体" w:hAnsi="宋体" w:cs="宋体"/>
          <w:sz w:val="24"/>
          <w:szCs w:val="22"/>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eastAsia="Times New Roman"/>
          <w:sz w:val="24"/>
          <w:szCs w:val="22"/>
        </w:rPr>
        <w:t xml:space="preserve">,</w:t>
      </w:r>
      <w:r>
        <w:rPr>
          <w:rFonts w:ascii="宋体" w:hAnsi="宋体" w:cs="宋体"/>
          <w:sz w:val="24"/>
          <w:szCs w:val="22"/>
        </w:rPr>
        <w:t xml:space="preserve">甲方将及时报告本级财政部门。</w:t>
      </w:r>
      <w:r/>
    </w:p>
    <w:p>
      <w:pPr>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sz w:val="24"/>
          <w:szCs w:val="22"/>
        </w:rPr>
        <w:t xml:space="preserve">十三、货物的包装、发运及运输</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sz w:val="24"/>
          <w:szCs w:val="22"/>
        </w:rPr>
        <w:t xml:space="preserve">13.1 </w:t>
      </w:r>
      <w:r>
        <w:rPr>
          <w:rFonts w:ascii="宋体" w:hAnsi="宋体" w:cs="宋体"/>
          <w:sz w:val="24"/>
          <w:szCs w:val="22"/>
        </w:rPr>
        <w:t xml:space="preserve">乙方应在货物发运前对其进行满足运输距离、防潮、防震、防锈和防破损装卸等要求包装，以保证货物安全运达甲方指定地点。</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sz w:val="24"/>
          <w:szCs w:val="22"/>
        </w:rPr>
        <w:t xml:space="preserve">13.2 </w:t>
      </w:r>
      <w:r>
        <w:rPr>
          <w:rFonts w:ascii="宋体" w:hAnsi="宋体" w:cs="宋体"/>
          <w:sz w:val="24"/>
          <w:szCs w:val="22"/>
        </w:rPr>
        <w:t xml:space="preserve">使用说明书、质量检验证明书、随配附件和工具以及清单一并附于货物内。</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sz w:val="24"/>
          <w:szCs w:val="22"/>
        </w:rPr>
        <w:t xml:space="preserve">13.3 </w:t>
      </w:r>
      <w:r>
        <w:rPr>
          <w:rFonts w:ascii="宋体" w:hAnsi="宋体" w:cs="宋体"/>
          <w:sz w:val="24"/>
          <w:szCs w:val="22"/>
        </w:rPr>
        <w:t xml:space="preserve">乙方在货物发运手续办理完毕后</w:t>
      </w:r>
      <w:r>
        <w:rPr>
          <w:rFonts w:eastAsia="Times New Roman"/>
          <w:sz w:val="24"/>
          <w:szCs w:val="22"/>
        </w:rPr>
        <w:t xml:space="preserve">24</w:t>
      </w:r>
      <w:r>
        <w:rPr>
          <w:rFonts w:ascii="宋体" w:hAnsi="宋体" w:cs="宋体"/>
          <w:sz w:val="24"/>
          <w:szCs w:val="22"/>
        </w:rPr>
        <w:t xml:space="preserve">小时内或货到甲方</w:t>
      </w:r>
      <w:r>
        <w:rPr>
          <w:rFonts w:eastAsia="Times New Roman"/>
          <w:sz w:val="24"/>
          <w:szCs w:val="22"/>
        </w:rPr>
        <w:t xml:space="preserve">48</w:t>
      </w:r>
      <w:r>
        <w:rPr>
          <w:rFonts w:ascii="宋体" w:hAnsi="宋体" w:cs="宋体"/>
          <w:sz w:val="24"/>
          <w:szCs w:val="22"/>
        </w:rPr>
        <w:t xml:space="preserve">小时前通知甲方，以准备接货。</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sz w:val="24"/>
          <w:szCs w:val="22"/>
        </w:rPr>
        <w:t xml:space="preserve">13.4 </w:t>
      </w:r>
      <w:r>
        <w:rPr>
          <w:rFonts w:ascii="宋体" w:hAnsi="宋体" w:cs="宋体"/>
          <w:sz w:val="24"/>
          <w:szCs w:val="22"/>
        </w:rPr>
        <w:t xml:space="preserve">货物在交付甲方前发生的风险均由乙方负责。</w:t>
      </w:r>
      <w:r/>
    </w:p>
    <w:p>
      <w:pPr>
        <w:ind w:firstLine="480"/>
        <w:spacing w:before="156" w:after="156"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sz w:val="24"/>
          <w:szCs w:val="22"/>
        </w:rPr>
        <w:t xml:space="preserve">13.5 </w:t>
      </w:r>
      <w:r>
        <w:rPr>
          <w:rFonts w:ascii="宋体" w:hAnsi="宋体" w:cs="宋体"/>
          <w:sz w:val="24"/>
          <w:szCs w:val="22"/>
        </w:rPr>
        <w:t xml:space="preserve">货物在规定的交付期限内由乙方送达甲方指定的地点视为交付，乙方同时需通知甲方货物已送达。</w:t>
      </w:r>
      <w:r/>
    </w:p>
    <w:p>
      <w:pPr>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sz w:val="24"/>
          <w:szCs w:val="22"/>
        </w:rPr>
        <w:t xml:space="preserve">十四、违约责任</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sz w:val="24"/>
          <w:szCs w:val="22"/>
        </w:rPr>
        <w:t xml:space="preserve">14.1 </w:t>
      </w:r>
      <w:r>
        <w:rPr>
          <w:rFonts w:ascii="宋体" w:hAnsi="宋体" w:cs="宋体"/>
          <w:sz w:val="24"/>
          <w:szCs w:val="22"/>
        </w:rPr>
        <w:t xml:space="preserve">甲方无正当理由拒收货物的，甲方向乙方偿付拒收货款总值</w:t>
      </w:r>
      <w:r>
        <w:rPr>
          <w:rFonts w:eastAsia="Times New Roman"/>
          <w:sz w:val="24"/>
          <w:szCs w:val="22"/>
          <w:u w:val="single"/>
        </w:rPr>
        <w:t xml:space="preserve">     </w:t>
      </w:r>
      <w:r>
        <w:rPr>
          <w:rFonts w:ascii="宋体" w:hAnsi="宋体" w:cs="宋体"/>
          <w:sz w:val="24"/>
          <w:szCs w:val="22"/>
        </w:rPr>
        <w:t xml:space="preserve">的违约金。</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sz w:val="24"/>
          <w:szCs w:val="22"/>
        </w:rPr>
        <w:t xml:space="preserve">14.2 </w:t>
      </w:r>
      <w:r>
        <w:rPr>
          <w:rFonts w:ascii="宋体" w:hAnsi="宋体" w:cs="宋体"/>
          <w:sz w:val="24"/>
          <w:szCs w:val="22"/>
        </w:rPr>
        <w:t xml:space="preserve">甲方无故逾期验收和办理货款支付手续的</w:t>
      </w:r>
      <w:r>
        <w:rPr>
          <w:rFonts w:eastAsia="Times New Roman"/>
          <w:sz w:val="24"/>
          <w:szCs w:val="22"/>
        </w:rPr>
        <w:t xml:space="preserve">,</w:t>
      </w:r>
      <w:r>
        <w:rPr>
          <w:rFonts w:ascii="宋体" w:hAnsi="宋体" w:cs="宋体"/>
          <w:sz w:val="24"/>
          <w:szCs w:val="22"/>
        </w:rPr>
        <w:t xml:space="preserve">甲方应按逾期付款总额每日</w:t>
      </w:r>
      <w:r>
        <w:rPr>
          <w:rFonts w:eastAsia="Times New Roman"/>
          <w:sz w:val="24"/>
          <w:szCs w:val="22"/>
        </w:rPr>
        <w:t xml:space="preserve">       </w:t>
      </w:r>
      <w:r>
        <w:rPr>
          <w:rFonts w:ascii="宋体" w:hAnsi="宋体" w:cs="宋体"/>
          <w:sz w:val="24"/>
          <w:szCs w:val="22"/>
        </w:rPr>
        <w:t xml:space="preserve">向乙方支付违约金。</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sz w:val="24"/>
          <w:szCs w:val="22"/>
        </w:rPr>
        <w:t xml:space="preserve">14.3 </w:t>
      </w:r>
      <w:r>
        <w:rPr>
          <w:rFonts w:ascii="宋体" w:hAnsi="宋体" w:cs="宋体"/>
          <w:sz w:val="24"/>
          <w:szCs w:val="22"/>
        </w:rPr>
        <w:t xml:space="preserve">乙方逾期交付货物的，乙方应按逾期交货总额每日</w:t>
      </w:r>
      <w:r>
        <w:rPr>
          <w:rFonts w:eastAsia="Times New Roman"/>
          <w:sz w:val="24"/>
          <w:szCs w:val="22"/>
          <w:u w:val="single"/>
        </w:rPr>
        <w:t xml:space="preserve">     </w:t>
      </w:r>
      <w:r>
        <w:rPr>
          <w:rFonts w:ascii="宋体" w:hAnsi="宋体" w:cs="宋体"/>
          <w:sz w:val="24"/>
          <w:szCs w:val="22"/>
        </w:rPr>
        <w:t xml:space="preserve">向甲方支付违约金，由甲方从待付货款中扣除。逾期超过约定日期</w:t>
      </w:r>
      <w:r>
        <w:rPr>
          <w:rFonts w:eastAsia="Times New Roman"/>
          <w:sz w:val="24"/>
          <w:szCs w:val="22"/>
        </w:rPr>
        <w:t xml:space="preserve">10</w:t>
      </w:r>
      <w:r>
        <w:rPr>
          <w:rFonts w:ascii="宋体" w:hAnsi="宋体" w:cs="宋体"/>
          <w:sz w:val="24"/>
          <w:szCs w:val="22"/>
        </w:rPr>
        <w:t xml:space="preserve">个工作日不能交货的，甲方可解除</w:t>
      </w:r>
      <w:r>
        <w:rPr>
          <w:rFonts w:ascii="宋体" w:hAnsi="宋体" w:cs="宋体"/>
          <w:sz w:val="24"/>
          <w:szCs w:val="22"/>
        </w:rPr>
        <w:t xml:space="preserve">本合同。乙方因逾期交货或因其他违约行为导致甲方解除合同的，乙方应向甲方支付合同总值</w:t>
      </w:r>
      <w:r>
        <w:rPr>
          <w:rFonts w:eastAsia="Times New Roman"/>
          <w:sz w:val="24"/>
          <w:szCs w:val="22"/>
          <w:u w:val="single"/>
        </w:rPr>
        <w:t xml:space="preserve">    </w:t>
      </w:r>
      <w:r>
        <w:rPr>
          <w:rFonts w:ascii="宋体" w:hAnsi="宋体" w:cs="宋体"/>
          <w:sz w:val="24"/>
          <w:szCs w:val="22"/>
        </w:rPr>
        <w:t xml:space="preserve">的违约金，如造成甲方损失超过违约金的，超出部分由乙方继续承担赔偿责任。</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sz w:val="24"/>
          <w:szCs w:val="22"/>
        </w:rPr>
        <w:t xml:space="preserve">14.4 </w:t>
      </w:r>
      <w:r>
        <w:rPr>
          <w:rFonts w:ascii="宋体" w:hAnsi="宋体" w:cs="宋体"/>
          <w:sz w:val="24"/>
          <w:szCs w:val="22"/>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sz w:val="24"/>
          <w:szCs w:val="22"/>
        </w:rPr>
        <w:t xml:space="preserve">十五、不可抗力事件处理</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sz w:val="24"/>
          <w:szCs w:val="22"/>
        </w:rPr>
        <w:t xml:space="preserve">15.1 </w:t>
      </w:r>
      <w:r>
        <w:rPr>
          <w:rFonts w:ascii="宋体" w:hAnsi="宋体" w:cs="宋体"/>
          <w:sz w:val="24"/>
          <w:szCs w:val="22"/>
        </w:rPr>
        <w:t xml:space="preserve">在合同有效期内，任何一方因不可抗力事件导致不能履行合同，则合同履行期可延长，其延长期与不可抗力影响期相同。</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sz w:val="24"/>
          <w:szCs w:val="22"/>
        </w:rPr>
        <w:t xml:space="preserve">15.2 </w:t>
      </w:r>
      <w:r>
        <w:rPr>
          <w:rFonts w:ascii="宋体" w:hAnsi="宋体" w:cs="宋体"/>
          <w:sz w:val="24"/>
          <w:szCs w:val="22"/>
        </w:rPr>
        <w:t xml:space="preserve">不可抗力事件发生后，应立即通知对方，并寄送有关权威机构出具的证明。</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sz w:val="24"/>
          <w:szCs w:val="22"/>
        </w:rPr>
        <w:t xml:space="preserve">15.3 </w:t>
      </w:r>
      <w:r>
        <w:rPr>
          <w:rFonts w:ascii="宋体" w:hAnsi="宋体" w:cs="宋体"/>
          <w:sz w:val="24"/>
          <w:szCs w:val="22"/>
        </w:rPr>
        <w:t xml:space="preserve">不可抗力事件延续</w:t>
      </w:r>
      <w:r>
        <w:rPr>
          <w:rFonts w:eastAsia="Times New Roman"/>
          <w:sz w:val="24"/>
          <w:szCs w:val="22"/>
        </w:rPr>
        <w:t xml:space="preserve">120</w:t>
      </w:r>
      <w:r>
        <w:rPr>
          <w:rFonts w:ascii="宋体" w:hAnsi="宋体" w:cs="宋体"/>
          <w:sz w:val="24"/>
          <w:szCs w:val="22"/>
        </w:rPr>
        <w:t xml:space="preserve">天以上，双方应通过友好协商，确定是否继续履行合同。</w:t>
      </w:r>
      <w:r/>
    </w:p>
    <w:p>
      <w:pPr>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sz w:val="24"/>
          <w:szCs w:val="22"/>
        </w:rPr>
        <w:t xml:space="preserve">十六、解决争议的方法</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sz w:val="24"/>
          <w:szCs w:val="22"/>
        </w:rPr>
        <w:t xml:space="preserve">16.1</w:t>
      </w:r>
      <w:r>
        <w:rPr>
          <w:rFonts w:ascii="宋体" w:hAnsi="宋体" w:cs="宋体"/>
          <w:sz w:val="24"/>
          <w:szCs w:val="22"/>
        </w:rPr>
        <w:t xml:space="preserve">甲乙双方因合同签订、履行而发生的一切争议，应通过友好协商解决。如协商不成由甲方住所地人民法院管辖。</w:t>
      </w:r>
      <w:r/>
    </w:p>
    <w:p>
      <w:pPr>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sz w:val="24"/>
          <w:szCs w:val="22"/>
        </w:rPr>
        <w:t xml:space="preserve">十七、合同生效及其它</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sz w:val="24"/>
          <w:szCs w:val="22"/>
        </w:rPr>
        <w:t xml:space="preserve">17.1 </w:t>
      </w:r>
      <w:r>
        <w:rPr>
          <w:rFonts w:ascii="宋体" w:hAnsi="宋体" w:cs="宋体"/>
          <w:sz w:val="24"/>
          <w:szCs w:val="22"/>
        </w:rPr>
        <w:t xml:space="preserve">合同经双方法定代表人或授权委托代表人签字并加盖单位公章后生效。</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sz w:val="24"/>
          <w:szCs w:val="22"/>
        </w:rPr>
        <w:t xml:space="preserve">17.2</w:t>
      </w:r>
      <w:r>
        <w:rPr>
          <w:rFonts w:ascii="宋体" w:hAnsi="宋体" w:cs="宋体"/>
          <w:sz w:val="24"/>
          <w:szCs w:val="22"/>
        </w:rPr>
        <w:t xml:space="preserve">本合同未尽事宜，遵照《中华人民共和国民法典》《中华人民共和国政府采购法》有关条文执行。</w:t>
      </w:r>
      <w:r/>
    </w:p>
    <w:p>
      <w:pPr>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sz w:val="24"/>
          <w:szCs w:val="22"/>
        </w:rPr>
        <w:t xml:space="preserve">17.3 </w:t>
      </w:r>
      <w:r>
        <w:rPr>
          <w:rFonts w:ascii="宋体" w:hAnsi="宋体" w:cs="宋体"/>
          <w:sz w:val="24"/>
          <w:szCs w:val="22"/>
        </w:rPr>
        <w:t xml:space="preserve">本合同正本一式</w:t>
      </w:r>
      <w:r>
        <w:rPr>
          <w:rFonts w:eastAsia="Times New Roman"/>
          <w:sz w:val="24"/>
          <w:szCs w:val="22"/>
        </w:rPr>
        <w:t xml:space="preserve">___</w:t>
      </w:r>
      <w:r>
        <w:rPr>
          <w:rFonts w:ascii="宋体" w:hAnsi="宋体" w:cs="宋体"/>
          <w:sz w:val="24"/>
          <w:szCs w:val="22"/>
        </w:rPr>
        <w:t xml:space="preserve">份，具有同等法律效力，甲方、乙方各执一份。</w:t>
      </w:r>
      <w:r/>
    </w:p>
    <w:p>
      <w:pPr>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sz w:val="24"/>
          <w:szCs w:val="22"/>
        </w:rPr>
        <w:t xml:space="preserve"> </w:t>
      </w:r>
      <w:r/>
    </w:p>
    <w:p>
      <w:pPr>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sz w:val="24"/>
          <w:szCs w:val="22"/>
        </w:rPr>
        <w:t xml:space="preserve">甲方（盖章）：</w:t>
      </w:r>
      <w:r>
        <w:rPr>
          <w:rFonts w:eastAsia="Times New Roman"/>
          <w:sz w:val="24"/>
          <w:szCs w:val="22"/>
        </w:rPr>
        <w:t xml:space="preserve">            </w:t>
      </w:r>
      <w:r>
        <w:rPr>
          <w:rFonts w:ascii="宋体" w:hAnsi="宋体" w:cs="宋体"/>
          <w:sz w:val="24"/>
          <w:szCs w:val="22"/>
        </w:rPr>
        <w:t xml:space="preserve">乙方（盖章）：</w:t>
      </w:r>
      <w:r/>
    </w:p>
    <w:p>
      <w:pPr>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sz w:val="24"/>
          <w:szCs w:val="22"/>
        </w:rPr>
        <w:t xml:space="preserve">地址：地址：</w:t>
      </w:r>
      <w:r/>
    </w:p>
    <w:p>
      <w:pPr>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sz w:val="24"/>
          <w:szCs w:val="22"/>
        </w:rPr>
        <w:t xml:space="preserve">法定代表人或授权代表：</w:t>
      </w:r>
      <w:r>
        <w:rPr>
          <w:rFonts w:eastAsia="Times New Roman"/>
          <w:sz w:val="24"/>
          <w:szCs w:val="22"/>
        </w:rPr>
        <w:t xml:space="preserve">                  </w:t>
      </w:r>
      <w:r>
        <w:rPr>
          <w:rFonts w:ascii="宋体" w:hAnsi="宋体" w:cs="宋体"/>
          <w:sz w:val="24"/>
          <w:szCs w:val="22"/>
        </w:rPr>
        <w:t xml:space="preserve">法定代表人或授权代表：</w:t>
      </w:r>
      <w:r/>
    </w:p>
    <w:p>
      <w:pPr>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sz w:val="24"/>
          <w:szCs w:val="22"/>
        </w:rPr>
        <w:t xml:space="preserve">联系电话：</w:t>
      </w:r>
      <w:r>
        <w:rPr>
          <w:rFonts w:eastAsia="Times New Roman"/>
          <w:sz w:val="24"/>
          <w:szCs w:val="22"/>
        </w:rPr>
        <w:t xml:space="preserve">                              </w:t>
      </w:r>
      <w:r>
        <w:rPr>
          <w:rFonts w:ascii="宋体" w:hAnsi="宋体" w:cs="宋体"/>
          <w:sz w:val="24"/>
          <w:szCs w:val="22"/>
        </w:rPr>
        <w:t xml:space="preserve">联系电话：</w:t>
      </w:r>
      <w:r>
        <w:rPr>
          <w:rFonts w:eastAsia="Times New Roman"/>
          <w:sz w:val="24"/>
          <w:szCs w:val="22"/>
        </w:rPr>
        <w:t xml:space="preserve">          </w:t>
      </w:r>
      <w:r/>
    </w:p>
    <w:p>
      <w:pPr>
        <w:ind w:firstLine="480"/>
        <w:jc w:val="center"/>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sz w:val="24"/>
          <w:szCs w:val="22"/>
        </w:rPr>
        <w:t xml:space="preserve">                                         </w:t>
      </w:r>
      <w:r/>
    </w:p>
    <w:p>
      <w:pPr>
        <w:ind w:firstLine="480"/>
        <w:jc w:val="center"/>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sz w:val="24"/>
          <w:szCs w:val="22"/>
        </w:rPr>
        <w:t xml:space="preserve"> </w:t>
      </w:r>
      <w:r/>
    </w:p>
    <w:p>
      <w:pPr>
        <w:rPr>
          <w:rFonts w:ascii="Calibri" w:hAnsi="宋体"/>
          <w:sz w:val="24"/>
          <w:szCs w:val="24"/>
        </w:rPr>
        <w:pBdr>
          <w:top w:val="none" w:color="000000" w:sz="0" w:space="0"/>
          <w:left w:val="none" w:color="000000" w:sz="0" w:space="0"/>
          <w:bottom w:val="none" w:color="000000" w:sz="0" w:space="0"/>
          <w:right w:val="none" w:color="000000" w:sz="0" w:space="0"/>
        </w:pBdr>
      </w:pPr>
      <w:r>
        <w:rPr>
          <w:rFonts w:eastAsia="Times New Roman"/>
          <w:sz w:val="24"/>
          <w:szCs w:val="22"/>
        </w:rPr>
        <w:t xml:space="preserve">                                      </w:t>
      </w:r>
      <w:r>
        <w:rPr>
          <w:rFonts w:ascii="宋体" w:hAnsi="宋体" w:cs="宋体"/>
          <w:sz w:val="24"/>
          <w:szCs w:val="22"/>
        </w:rPr>
        <w:t xml:space="preserve">签订日期：</w:t>
      </w:r>
      <w:r>
        <w:rPr>
          <w:rFonts w:eastAsia="Times New Roman"/>
          <w:sz w:val="24"/>
          <w:szCs w:val="22"/>
        </w:rPr>
        <w:t xml:space="preserve">      </w:t>
      </w:r>
      <w:r>
        <w:rPr>
          <w:rFonts w:ascii="宋体" w:hAnsi="宋体" w:cs="宋体"/>
          <w:sz w:val="24"/>
          <w:szCs w:val="22"/>
        </w:rPr>
        <w:t xml:space="preserve">年</w:t>
      </w:r>
      <w:r>
        <w:rPr>
          <w:rFonts w:eastAsia="Times New Roman"/>
          <w:sz w:val="24"/>
          <w:szCs w:val="22"/>
        </w:rPr>
        <w:t xml:space="preserve">    </w:t>
      </w:r>
      <w:r>
        <w:rPr>
          <w:rFonts w:ascii="宋体" w:hAnsi="宋体" w:cs="宋体"/>
          <w:sz w:val="24"/>
          <w:szCs w:val="22"/>
        </w:rPr>
        <w:t xml:space="preserve">月</w:t>
      </w:r>
      <w:r>
        <w:rPr>
          <w:rFonts w:eastAsia="Times New Roman"/>
          <w:sz w:val="24"/>
          <w:szCs w:val="22"/>
        </w:rPr>
        <w:t xml:space="preserve">   </w:t>
      </w:r>
      <w:r>
        <w:rPr>
          <w:rFonts w:ascii="宋体" w:hAnsi="宋体" w:cs="宋体"/>
          <w:sz w:val="24"/>
          <w:szCs w:val="22"/>
        </w:rPr>
        <w:t xml:space="preserve">日</w:t>
      </w:r>
      <w:r/>
    </w:p>
    <w:p>
      <w:pPr>
        <w:pStyle w:val="956"/>
        <w:spacing w:before="120" w:after="120" w:line="0" w:lineRule="atLeast"/>
        <w:rPr>
          <w:rFonts w:ascii="黑体" w:eastAsia="黑体"/>
          <w:bCs/>
          <w:sz w:val="44"/>
        </w:rPr>
      </w:pPr>
      <w:r>
        <w:rPr>
          <w:rFonts w:ascii="黑体" w:eastAsia="黑体"/>
          <w:bCs/>
          <w:sz w:val="44"/>
        </w:rPr>
      </w:r>
      <w:r/>
    </w:p>
    <w:p>
      <w:pPr>
        <w:pStyle w:val="956"/>
        <w:jc w:val="center"/>
        <w:spacing w:before="120" w:after="120" w:line="0" w:lineRule="atLeast"/>
        <w:rPr>
          <w:rFonts w:ascii="黑体" w:eastAsia="黑体"/>
          <w:bCs/>
          <w:sz w:val="44"/>
        </w:rPr>
        <w:sectPr>
          <w:headerReference w:type="default" r:id="rId9"/>
          <w:footerReference w:type="default" r:id="rId10"/>
          <w:footnotePr/>
          <w:endnotePr/>
          <w:type w:val="nextPage"/>
          <w:pgSz w:w="11906" w:h="16838" w:orient="portrait"/>
          <w:pgMar w:top="1418" w:right="1588" w:bottom="1418" w:left="1365" w:header="851" w:footer="907" w:gutter="0"/>
          <w:cols w:num="1" w:sep="0" w:space="1701" w:equalWidth="1"/>
          <w:docGrid w:linePitch="360"/>
          <w:titlePg/>
        </w:sectPr>
      </w:pPr>
      <w:r>
        <w:rPr>
          <w:rFonts w:ascii="黑体" w:eastAsia="黑体"/>
          <w:bCs/>
          <w:sz w:val="44"/>
        </w:rPr>
      </w:r>
      <w:r/>
    </w:p>
    <w:p>
      <w:pPr>
        <w:pStyle w:val="697"/>
        <w:jc w:val="center"/>
      </w:pPr>
      <w:r/>
      <w:bookmarkStart w:id="62" w:name="_Toc24312"/>
      <w:r>
        <w:rPr>
          <w:rFonts w:hint="eastAsia"/>
        </w:rPr>
        <w:t xml:space="preserve">第</w:t>
      </w:r>
      <w:bookmarkEnd w:id="55"/>
      <w:r>
        <w:rPr>
          <w:rFonts w:hint="eastAsia"/>
        </w:rPr>
        <w:t xml:space="preserve">四章采购需求</w:t>
      </w:r>
      <w:bookmarkEnd w:id="56"/>
      <w:r/>
      <w:bookmarkEnd w:id="57"/>
      <w:r/>
      <w:bookmarkEnd w:id="58"/>
      <w:r/>
      <w:bookmarkEnd w:id="62"/>
      <w:r/>
      <w:r/>
    </w:p>
    <w:p>
      <w:pPr>
        <w:spacing w:line="360" w:lineRule="auto"/>
        <w:rPr>
          <w:rFonts w:ascii="宋体" w:hAnsi="宋体"/>
          <w:bCs/>
          <w:sz w:val="24"/>
          <w:szCs w:val="24"/>
        </w:rPr>
      </w:pPr>
      <w:r/>
      <w:bookmarkStart w:id="63" w:name="_Toc47940211"/>
      <w:r/>
      <w:bookmarkStart w:id="64" w:name="_Toc136347705"/>
      <w:r/>
      <w:bookmarkStart w:id="65" w:name="_Toc26554093"/>
      <w:r/>
      <w:bookmarkStart w:id="66" w:name="_Toc49090575"/>
      <w:r>
        <w:rPr>
          <w:rFonts w:hint="eastAsia" w:ascii="宋体" w:hAnsi="宋体"/>
          <w:sz w:val="24"/>
          <w:szCs w:val="24"/>
        </w:rPr>
        <w:t xml:space="preserve">项目属性:货物类项目。</w:t>
      </w:r>
      <w:r/>
    </w:p>
    <w:p>
      <w:pPr>
        <w:ind w:firstLine="480"/>
        <w:spacing w:line="360" w:lineRule="auto"/>
        <w:rPr>
          <w:bCs/>
          <w:iCs/>
          <w:sz w:val="24"/>
          <w:szCs w:val="24"/>
        </w:rPr>
      </w:pPr>
      <w:r>
        <w:rPr>
          <w:rFonts w:hint="eastAsia"/>
          <w:bCs/>
          <w:iCs/>
          <w:sz w:val="24"/>
          <w:szCs w:val="24"/>
        </w:rPr>
        <w:t xml:space="preserve">其他要求</w:t>
      </w:r>
      <w:r/>
    </w:p>
    <w:p>
      <w:pPr>
        <w:ind w:firstLine="480"/>
        <w:spacing w:line="360" w:lineRule="auto"/>
        <w:rPr>
          <w:bCs/>
          <w:iCs/>
          <w:sz w:val="24"/>
          <w:szCs w:val="24"/>
          <w:u w:val="single"/>
        </w:rPr>
      </w:pPr>
      <w:r>
        <w:rPr>
          <w:rFonts w:hint="eastAsia"/>
          <w:bCs/>
          <w:iCs/>
          <w:sz w:val="24"/>
          <w:szCs w:val="24"/>
        </w:rPr>
        <w:t xml:space="preserve">1.</w:t>
      </w:r>
      <w:r>
        <w:rPr>
          <w:rFonts w:hint="eastAsia"/>
          <w:bCs/>
          <w:iCs/>
          <w:sz w:val="24"/>
          <w:szCs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bCs/>
          <w:iCs/>
          <w:sz w:val="24"/>
          <w:szCs w:val="24"/>
        </w:rPr>
        <w:t xml:space="preserve">(</w:t>
      </w:r>
      <w:r>
        <w:rPr>
          <w:rFonts w:hint="eastAsia"/>
          <w:bCs/>
          <w:iCs/>
          <w:sz w:val="24"/>
          <w:szCs w:val="24"/>
        </w:rPr>
        <w:t xml:space="preserve">由国家确定的认证机构出具的、处于有效期之内的节能产品、环境标志产品认证证书</w:t>
      </w:r>
      <w:r>
        <w:rPr>
          <w:rFonts w:hint="eastAsia"/>
          <w:bCs/>
          <w:iCs/>
          <w:sz w:val="24"/>
          <w:szCs w:val="24"/>
        </w:rPr>
        <w:t xml:space="preserve">)</w:t>
      </w:r>
      <w:r>
        <w:rPr>
          <w:rFonts w:hint="eastAsia"/>
          <w:bCs/>
          <w:iCs/>
          <w:sz w:val="24"/>
          <w:szCs w:val="24"/>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bCs/>
          <w:i/>
          <w:sz w:val="24"/>
          <w:szCs w:val="24"/>
          <w:u w:val="single"/>
        </w:rPr>
        <w:t xml:space="preserve">（政府强制节能产品有：无）</w:t>
      </w:r>
      <w:r/>
    </w:p>
    <w:p>
      <w:pPr>
        <w:ind w:firstLine="480"/>
        <w:spacing w:line="360" w:lineRule="auto"/>
        <w:rPr>
          <w:bCs/>
          <w:iCs/>
          <w:sz w:val="24"/>
          <w:szCs w:val="24"/>
        </w:rPr>
      </w:pPr>
      <w:r>
        <w:rPr>
          <w:rFonts w:hint="eastAsia"/>
          <w:bCs/>
          <w:iCs/>
          <w:sz w:val="24"/>
          <w:szCs w:val="24"/>
        </w:rPr>
        <w:t xml:space="preserve">供应商对于投标产品的包装应按照“财办库〔</w:t>
      </w:r>
      <w:r>
        <w:rPr>
          <w:rFonts w:hint="eastAsia"/>
          <w:bCs/>
          <w:iCs/>
          <w:sz w:val="24"/>
          <w:szCs w:val="24"/>
        </w:rPr>
        <w:t xml:space="preserve">2020</w:t>
      </w:r>
      <w:r>
        <w:rPr>
          <w:rFonts w:hint="eastAsia"/>
          <w:bCs/>
          <w:iCs/>
          <w:sz w:val="24"/>
          <w:szCs w:val="24"/>
        </w:rPr>
        <w:t xml:space="preserve">〕</w:t>
      </w:r>
      <w:r>
        <w:rPr>
          <w:rFonts w:hint="eastAsia"/>
          <w:bCs/>
          <w:iCs/>
          <w:sz w:val="24"/>
          <w:szCs w:val="24"/>
        </w:rPr>
        <w:t xml:space="preserve">123</w:t>
      </w:r>
      <w:r>
        <w:rPr>
          <w:rFonts w:hint="eastAsia"/>
          <w:bCs/>
          <w:iCs/>
          <w:sz w:val="24"/>
          <w:szCs w:val="24"/>
        </w:rPr>
        <w:t xml:space="preserve">号</w:t>
      </w:r>
      <w:r>
        <w:rPr>
          <w:rFonts w:hint="eastAsia"/>
          <w:bCs/>
          <w:iCs/>
          <w:sz w:val="24"/>
          <w:szCs w:val="24"/>
        </w:rPr>
        <w:t xml:space="preserve">《</w:t>
      </w:r>
      <w:r>
        <w:rPr>
          <w:rFonts w:hint="eastAsia"/>
          <w:bCs/>
          <w:iCs/>
          <w:sz w:val="24"/>
          <w:szCs w:val="24"/>
        </w:rPr>
        <w:t xml:space="preserve">关于印发</w:t>
      </w:r>
      <w:r>
        <w:rPr>
          <w:rFonts w:hint="eastAsia"/>
          <w:bCs/>
          <w:iCs/>
          <w:sz w:val="24"/>
          <w:szCs w:val="24"/>
        </w:rPr>
        <w:t xml:space="preserve">《</w:t>
      </w:r>
      <w:r>
        <w:rPr>
          <w:rFonts w:hint="eastAsia"/>
          <w:bCs/>
          <w:iCs/>
          <w:sz w:val="24"/>
          <w:szCs w:val="24"/>
        </w:rPr>
        <w:t xml:space="preserve">商品包装政府采购需求标准（试行）》、《快递包装政府采购需求标准（试行）》的通知》”执行。</w:t>
      </w:r>
      <w:r/>
    </w:p>
    <w:p>
      <w:pPr>
        <w:rPr>
          <w:b/>
          <w:bCs/>
          <w:sz w:val="28"/>
          <w:szCs w:val="28"/>
        </w:rPr>
      </w:pPr>
      <w:r>
        <w:rPr>
          <w:rFonts w:hint="eastAsia"/>
          <w:b/>
          <w:bCs/>
          <w:sz w:val="28"/>
          <w:szCs w:val="28"/>
        </w:rPr>
        <w:t xml:space="preserve">核心产品：</w:t>
      </w:r>
      <w:bookmarkEnd w:id="63"/>
      <w:r/>
      <w:bookmarkEnd w:id="64"/>
      <w:r>
        <w:rPr>
          <w:rFonts w:hint="eastAsia"/>
          <w:b/>
          <w:bCs/>
          <w:sz w:val="28"/>
          <w:szCs w:val="28"/>
        </w:rPr>
        <w:t xml:space="preserve">国产化服务器、拥挤防范检测摄像机</w:t>
      </w:r>
      <w:r/>
    </w:p>
    <w:p>
      <w:pPr>
        <w:ind w:firstLine="480"/>
        <w:spacing w:line="360" w:lineRule="auto"/>
        <w:rPr>
          <w:rFonts w:asciiTheme="minorEastAsia" w:hAnsiTheme="minorEastAsia" w:eastAsiaTheme="minorEastAsia"/>
          <w:bCs/>
          <w:iCs/>
          <w:sz w:val="24"/>
          <w:szCs w:val="24"/>
        </w:rPr>
      </w:pPr>
      <w:r>
        <w:rPr>
          <w:rFonts w:asciiTheme="minorEastAsia" w:hAnsiTheme="minorEastAsia" w:eastAsiaTheme="minorEastAsia"/>
          <w:bCs/>
          <w:iCs/>
          <w:sz w:val="24"/>
          <w:szCs w:val="24"/>
        </w:rPr>
      </w:r>
      <w:r/>
    </w:p>
    <w:p>
      <w:pPr>
        <w:ind w:firstLine="480"/>
        <w:spacing w:line="360" w:lineRule="auto"/>
        <w:rPr>
          <w:rFonts w:asciiTheme="minorEastAsia" w:hAnsiTheme="minorEastAsia" w:eastAsiaTheme="minorEastAsia"/>
          <w:bCs/>
          <w:iCs/>
          <w:sz w:val="24"/>
          <w:szCs w:val="24"/>
        </w:rPr>
      </w:pPr>
      <w:r>
        <w:rPr>
          <w:rFonts w:hint="eastAsia" w:asciiTheme="minorEastAsia" w:hAnsiTheme="minorEastAsia" w:eastAsiaTheme="minorEastAsia"/>
          <w:bCs/>
          <w:iCs/>
          <w:sz w:val="24"/>
          <w:szCs w:val="24"/>
        </w:rPr>
        <w:t xml:space="preserve">投标人需按照招标文件要求提供部分软件功能的演示视频文件，视频文件的格式为</w:t>
      </w:r>
      <w:r>
        <w:rPr>
          <w:rFonts w:asciiTheme="minorEastAsia" w:hAnsiTheme="minorEastAsia" w:eastAsiaTheme="minorEastAsia"/>
          <w:bCs/>
          <w:iCs/>
          <w:sz w:val="24"/>
          <w:szCs w:val="24"/>
        </w:rPr>
        <w:t xml:space="preserve">.mp4或.avi，投标人须将视频文件分段压缩为.zip文件上传（单个文件不得大于50M，所有文件总共不得大于300M）。文件上</w:t>
      </w:r>
      <w:r>
        <w:rPr>
          <w:rFonts w:asciiTheme="minorEastAsia" w:hAnsiTheme="minorEastAsia" w:eastAsiaTheme="minorEastAsia"/>
          <w:bCs/>
          <w:iCs/>
          <w:sz w:val="24"/>
          <w:szCs w:val="24"/>
        </w:rPr>
        <w:t xml:space="preserve">传方式见</w:t>
      </w:r>
      <w:r>
        <w:rPr>
          <w:rFonts w:asciiTheme="minorEastAsia" w:hAnsiTheme="minorEastAsia" w:eastAsiaTheme="minorEastAsia"/>
          <w:bCs/>
          <w:iCs/>
          <w:sz w:val="24"/>
          <w:szCs w:val="24"/>
        </w:rPr>
        <w:t xml:space="preserve">《操作手册》规定，上传的演示视频将作为投标文件的组成部分，视频时长总计不超过</w:t>
      </w:r>
      <w:r>
        <w:rPr>
          <w:rFonts w:asciiTheme="minorEastAsia" w:hAnsiTheme="minorEastAsia" w:eastAsiaTheme="minorEastAsia"/>
          <w:b/>
          <w:bCs/>
          <w:iCs/>
          <w:sz w:val="24"/>
          <w:szCs w:val="24"/>
        </w:rPr>
        <w:t xml:space="preserve">20</w:t>
      </w:r>
      <w:r>
        <w:rPr>
          <w:rFonts w:asciiTheme="minorEastAsia" w:hAnsiTheme="minorEastAsia" w:eastAsiaTheme="minorEastAsia"/>
          <w:bCs/>
          <w:iCs/>
          <w:sz w:val="24"/>
          <w:szCs w:val="24"/>
        </w:rPr>
        <w:t xml:space="preserve">分钟。</w:t>
      </w:r>
      <w:r/>
    </w:p>
    <w:p>
      <w:pPr>
        <w:pStyle w:val="709"/>
      </w:pPr>
      <w:r/>
      <w:r/>
    </w:p>
    <w:p>
      <w:pPr>
        <w:spacing w:line="500" w:lineRule="exact"/>
        <w:rPr>
          <w:rFonts w:ascii="宋体" w:hAnsi="宋体"/>
          <w:b/>
          <w:bCs/>
          <w:sz w:val="24"/>
          <w:szCs w:val="24"/>
        </w:rPr>
      </w:pPr>
      <w:r>
        <w:rPr>
          <w:rFonts w:hint="eastAsia" w:ascii="宋体" w:hAnsi="宋体"/>
          <w:b/>
          <w:bCs/>
          <w:sz w:val="24"/>
          <w:szCs w:val="24"/>
        </w:rPr>
        <w:t xml:space="preserve">采购标的对应的中小企业划分标准所属行业一览表</w:t>
      </w:r>
      <w:r/>
    </w:p>
    <w:p>
      <w:pPr>
        <w:spacing w:line="500" w:lineRule="exact"/>
        <w:rPr>
          <w:rFonts w:ascii="宋体" w:hAnsi="宋体"/>
          <w:sz w:val="24"/>
          <w:szCs w:val="24"/>
        </w:rPr>
      </w:pPr>
      <w:r>
        <w:rPr>
          <w:rFonts w:ascii="宋体" w:hAnsi="宋体"/>
          <w:sz w:val="24"/>
          <w:szCs w:val="24"/>
        </w:rPr>
      </w:r>
      <w:r/>
    </w:p>
    <w:tbl>
      <w:tblPr>
        <w:tblW w:w="75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8"/>
        <w:gridCol w:w="2442"/>
        <w:gridCol w:w="4164"/>
      </w:tblGrid>
      <w:tr>
        <w:trPr>
          <w:cantSplit/>
          <w:jc w:val="center"/>
        </w:trPr>
        <w:tc>
          <w:tcPr>
            <w:tcW w:w="9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244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416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928" w:type="dxa"/>
            <w:textDirection w:val="lrTb"/>
            <w:noWrap w:val="false"/>
          </w:tcPr>
          <w:p>
            <w:pPr>
              <w:jc w:val="center"/>
              <w:spacing w:line="0" w:lineRule="atLeast"/>
              <w:rPr>
                <w:rFonts w:ascii="宋体" w:hAnsi="宋体"/>
              </w:rPr>
            </w:pPr>
            <w:r>
              <w:rPr>
                <w:rFonts w:hint="eastAsia" w:ascii="宋体" w:hAnsi="宋体"/>
              </w:rPr>
              <w:t xml:space="preserve">1</w:t>
            </w:r>
            <w:r/>
          </w:p>
        </w:tc>
        <w:tc>
          <w:tcPr>
            <w:tcW w:w="2442" w:type="dxa"/>
            <w:textDirection w:val="lrTb"/>
            <w:noWrap w:val="false"/>
          </w:tcPr>
          <w:p>
            <w:pPr>
              <w:jc w:val="center"/>
              <w:spacing w:line="0" w:lineRule="atLeast"/>
              <w:rPr>
                <w:rFonts w:ascii="宋体" w:hAnsi="宋体"/>
              </w:rPr>
            </w:pPr>
            <w:r>
              <w:rPr>
                <w:rFonts w:hint="eastAsia" w:ascii="宋体" w:hAnsi="宋体"/>
                <w:sz w:val="24"/>
                <w:szCs w:val="24"/>
              </w:rPr>
              <w:t xml:space="preserve">扬州市教育局教育系统安稳工作数字化治理平台项目</w:t>
            </w:r>
            <w:r/>
          </w:p>
        </w:tc>
        <w:tc>
          <w:tcPr>
            <w:tcW w:w="4164" w:type="dxa"/>
            <w:textDirection w:val="lrTb"/>
            <w:noWrap w:val="false"/>
          </w:tcPr>
          <w:p>
            <w:pPr>
              <w:jc w:val="center"/>
              <w:spacing w:line="0" w:lineRule="atLeast"/>
              <w:rPr>
                <w:rFonts w:ascii="宋体" w:hAnsi="宋体"/>
              </w:rPr>
            </w:pPr>
            <w:r>
              <w:rPr>
                <w:rFonts w:ascii="宋体" w:hAnsi="宋体"/>
              </w:rPr>
              <w:t xml:space="preserve">工业</w:t>
            </w:r>
            <w:r/>
          </w:p>
        </w:tc>
      </w:tr>
    </w:tbl>
    <w:p>
      <w:pPr>
        <w:rPr>
          <w:rFonts w:ascii="宋体" w:hAnsi="宋体"/>
          <w:bCs/>
          <w:iCs/>
          <w:sz w:val="28"/>
          <w:szCs w:val="28"/>
        </w:rPr>
      </w:pPr>
      <w:r>
        <w:rPr>
          <w:rFonts w:ascii="宋体" w:hAnsi="宋体"/>
          <w:bCs/>
          <w:iCs/>
          <w:sz w:val="28"/>
          <w:szCs w:val="28"/>
        </w:rPr>
      </w:r>
      <w:r/>
    </w:p>
    <w:p>
      <w:pPr>
        <w:ind w:firstLine="482"/>
        <w:jc w:val="left"/>
        <w:spacing w:line="360" w:lineRule="auto"/>
        <w:rPr>
          <w:rFonts w:ascii="宋体" w:hAnsi="宋体" w:cs="宋体"/>
          <w:b/>
          <w:bCs/>
          <w:sz w:val="24"/>
          <w:szCs w:val="24"/>
        </w:rPr>
      </w:pPr>
      <w:r/>
      <w:bookmarkStart w:id="67" w:name="_Hlk157697410"/>
      <w:r/>
      <w:bookmarkStart w:id="68" w:name="_Hlk155974620"/>
      <w:r/>
      <w:bookmarkStart w:id="69" w:name="_Toc120614281"/>
      <w:r>
        <w:rPr>
          <w:rFonts w:hint="eastAsia" w:ascii="宋体" w:hAnsi="宋体" w:cs="宋体"/>
          <w:b/>
          <w:bCs/>
          <w:sz w:val="24"/>
          <w:szCs w:val="24"/>
        </w:rPr>
        <w:t xml:space="preserve">一</w:t>
      </w:r>
      <w:r>
        <w:rPr>
          <w:rFonts w:ascii="宋体" w:hAnsi="宋体" w:cs="宋体"/>
          <w:b/>
          <w:bCs/>
          <w:sz w:val="24"/>
          <w:szCs w:val="24"/>
        </w:rPr>
        <w:t xml:space="preserve">、</w:t>
      </w:r>
      <w:r>
        <w:rPr>
          <w:rFonts w:hint="eastAsia" w:ascii="宋体" w:hAnsi="宋体" w:cs="宋体"/>
          <w:b/>
          <w:bCs/>
          <w:sz w:val="24"/>
          <w:szCs w:val="24"/>
        </w:rPr>
        <w:t xml:space="preserve">项目简介及预算</w:t>
      </w:r>
      <w:r/>
    </w:p>
    <w:p>
      <w:pPr>
        <w:pStyle w:val="784"/>
        <w:numPr>
          <w:ilvl w:val="0"/>
          <w:numId w:val="6"/>
        </w:numPr>
        <w:contextualSpacing w:val="0"/>
        <w:jc w:val="left"/>
        <w:spacing w:line="360" w:lineRule="auto"/>
        <w:rPr>
          <w:rFonts w:ascii="宋体" w:hAnsi="宋体" w:cs="宋体"/>
          <w:b/>
          <w:bCs/>
          <w:sz w:val="24"/>
          <w:szCs w:val="24"/>
        </w:rPr>
      </w:pPr>
      <w:r>
        <w:rPr>
          <w:rFonts w:hint="eastAsia" w:ascii="宋体" w:hAnsi="宋体" w:cs="宋体"/>
          <w:b/>
          <w:bCs/>
          <w:sz w:val="24"/>
          <w:szCs w:val="24"/>
        </w:rPr>
        <w:t xml:space="preserve">项目背景</w:t>
      </w:r>
      <w:r/>
    </w:p>
    <w:p>
      <w:pPr>
        <w:ind w:firstLine="480"/>
        <w:spacing w:line="360" w:lineRule="auto"/>
        <w:rPr>
          <w:rFonts w:ascii="宋体" w:hAnsi="宋体" w:cs="宋体"/>
          <w:bCs/>
          <w:sz w:val="24"/>
          <w:szCs w:val="24"/>
        </w:rPr>
      </w:pPr>
      <w:r>
        <w:rPr>
          <w:rFonts w:hint="eastAsia" w:ascii="宋体" w:hAnsi="宋体" w:cs="宋体"/>
          <w:bCs/>
          <w:sz w:val="24"/>
          <w:szCs w:val="24"/>
        </w:rPr>
        <w:t xml:space="preserve">教育系统</w:t>
      </w:r>
      <w:r>
        <w:rPr>
          <w:rFonts w:ascii="宋体" w:hAnsi="宋体" w:cs="宋体"/>
          <w:bCs/>
          <w:sz w:val="24"/>
          <w:szCs w:val="24"/>
        </w:rPr>
        <w:t xml:space="preserve">安全稳定成为社会各界关注的热点问题</w:t>
      </w:r>
      <w:r>
        <w:rPr>
          <w:rFonts w:hint="eastAsia" w:ascii="宋体" w:hAnsi="宋体" w:cs="宋体"/>
          <w:bCs/>
          <w:sz w:val="24"/>
          <w:szCs w:val="24"/>
        </w:rPr>
        <w:t xml:space="preserve">，压力空前，责任重大</w:t>
      </w:r>
      <w:r>
        <w:rPr>
          <w:rFonts w:ascii="宋体" w:hAnsi="宋体" w:cs="宋体"/>
          <w:bCs/>
          <w:sz w:val="24"/>
          <w:szCs w:val="24"/>
        </w:rPr>
        <w:t xml:space="preserve">。</w:t>
      </w:r>
      <w:r>
        <w:rPr>
          <w:rFonts w:hint="eastAsia" w:ascii="宋体" w:hAnsi="宋体" w:cs="宋体"/>
          <w:bCs/>
          <w:sz w:val="24"/>
          <w:szCs w:val="24"/>
        </w:rPr>
        <w:t xml:space="preserve">推进教育系统安全稳定现代治理，一条重要途径就是要强化数字化治理平台运用，支撑提高现代治理的水平。</w:t>
      </w:r>
      <w:r>
        <w:rPr>
          <w:rFonts w:ascii="宋体" w:hAnsi="宋体" w:cs="宋体"/>
          <w:bCs/>
          <w:sz w:val="24"/>
          <w:szCs w:val="24"/>
        </w:rPr>
        <w:t xml:space="preserve">为进一步</w:t>
      </w:r>
      <w:r>
        <w:rPr>
          <w:rFonts w:hint="eastAsia" w:ascii="宋体" w:hAnsi="宋体" w:cs="宋体"/>
          <w:bCs/>
          <w:sz w:val="24"/>
          <w:szCs w:val="24"/>
        </w:rPr>
        <w:t xml:space="preserve">推进</w:t>
      </w:r>
      <w:r>
        <w:rPr>
          <w:rFonts w:ascii="宋体" w:hAnsi="宋体" w:cs="宋体"/>
          <w:bCs/>
          <w:sz w:val="24"/>
          <w:szCs w:val="24"/>
        </w:rPr>
        <w:t xml:space="preserve">校园安全稳定治理工作，及时了解校园安全稳定</w:t>
      </w:r>
      <w:r>
        <w:rPr>
          <w:rFonts w:hint="eastAsia" w:ascii="宋体" w:hAnsi="宋体" w:cs="宋体"/>
          <w:bCs/>
          <w:sz w:val="24"/>
          <w:szCs w:val="24"/>
        </w:rPr>
        <w:t xml:space="preserve">工作</w:t>
      </w:r>
      <w:r>
        <w:rPr>
          <w:rFonts w:ascii="宋体" w:hAnsi="宋体" w:cs="宋体"/>
          <w:bCs/>
          <w:sz w:val="24"/>
          <w:szCs w:val="24"/>
        </w:rPr>
        <w:t xml:space="preserve">状</w:t>
      </w:r>
      <w:r>
        <w:rPr>
          <w:rFonts w:hint="eastAsia" w:ascii="宋体" w:hAnsi="宋体" w:cs="宋体"/>
          <w:bCs/>
          <w:sz w:val="24"/>
          <w:szCs w:val="24"/>
        </w:rPr>
        <w:t xml:space="preserve">况，</w:t>
      </w:r>
      <w:r>
        <w:rPr>
          <w:rFonts w:ascii="宋体" w:hAnsi="宋体" w:cs="宋体"/>
          <w:bCs/>
          <w:sz w:val="24"/>
          <w:szCs w:val="24"/>
        </w:rPr>
        <w:t xml:space="preserve">提高督导监管能力，教育系统内部需要建设一套</w:t>
      </w:r>
      <w:r>
        <w:rPr>
          <w:rFonts w:hint="eastAsia" w:ascii="宋体" w:hAnsi="宋体" w:cs="宋体"/>
          <w:bCs/>
          <w:sz w:val="24"/>
          <w:szCs w:val="24"/>
        </w:rPr>
        <w:t xml:space="preserve">动态化、</w:t>
      </w:r>
      <w:r>
        <w:rPr>
          <w:rFonts w:ascii="宋体" w:hAnsi="宋体" w:cs="宋体"/>
          <w:bCs/>
          <w:sz w:val="24"/>
          <w:szCs w:val="24"/>
        </w:rPr>
        <w:t xml:space="preserve">可视化、信息化的安全稳定</w:t>
      </w:r>
      <w:r>
        <w:rPr>
          <w:rFonts w:hint="eastAsia" w:ascii="宋体" w:hAnsi="宋体" w:cs="宋体"/>
          <w:bCs/>
          <w:sz w:val="24"/>
          <w:szCs w:val="24"/>
        </w:rPr>
        <w:t xml:space="preserve">数字化</w:t>
      </w:r>
      <w:r>
        <w:rPr>
          <w:rFonts w:ascii="宋体" w:hAnsi="宋体" w:cs="宋体"/>
          <w:bCs/>
          <w:sz w:val="24"/>
          <w:szCs w:val="24"/>
        </w:rPr>
        <w:t xml:space="preserve">治理平台。</w:t>
      </w:r>
      <w:r/>
    </w:p>
    <w:p>
      <w:pPr>
        <w:ind w:firstLine="480"/>
        <w:spacing w:line="360" w:lineRule="auto"/>
        <w:rPr>
          <w:rFonts w:ascii="宋体" w:hAnsi="宋体" w:cs="宋体"/>
          <w:bCs/>
          <w:sz w:val="24"/>
          <w:szCs w:val="24"/>
        </w:rPr>
      </w:pPr>
      <w:r>
        <w:rPr>
          <w:rFonts w:hint="eastAsia" w:ascii="宋体" w:hAnsi="宋体" w:cs="宋体"/>
          <w:bCs/>
          <w:sz w:val="24"/>
          <w:szCs w:val="24"/>
        </w:rPr>
        <w:t xml:space="preserve">安稳工作</w:t>
      </w:r>
      <w:r>
        <w:rPr>
          <w:rFonts w:ascii="宋体" w:hAnsi="宋体" w:cs="宋体"/>
          <w:bCs/>
          <w:sz w:val="24"/>
          <w:szCs w:val="24"/>
        </w:rPr>
        <w:t xml:space="preserve">数字化治理平台</w:t>
      </w:r>
      <w:r>
        <w:rPr>
          <w:rFonts w:hint="eastAsia" w:ascii="宋体" w:hAnsi="宋体" w:cs="宋体"/>
          <w:bCs/>
          <w:sz w:val="24"/>
          <w:szCs w:val="24"/>
        </w:rPr>
        <w:t xml:space="preserve">，</w:t>
      </w:r>
      <w:r>
        <w:rPr>
          <w:rFonts w:ascii="宋体" w:hAnsi="宋体" w:cs="宋体"/>
          <w:bCs/>
          <w:sz w:val="24"/>
          <w:szCs w:val="24"/>
        </w:rPr>
        <w:t xml:space="preserve">是将安全稳定治理工作作为核心，也同时兼具教育资源共享、教育教学督导功能为一体的综合性管理平台。以计算机多媒体、网络通信、智能图像分析、数据挖掘等技术为基础，实现校园重点区域监控场景实时调阅、入侵报警、安全巡查、防溺水预警、督查任务上传下达、教育资源共享、教学过程督查等功能。</w:t>
      </w:r>
      <w:r/>
    </w:p>
    <w:p>
      <w:pPr>
        <w:ind w:firstLine="480"/>
        <w:spacing w:line="360" w:lineRule="auto"/>
        <w:rPr>
          <w:rFonts w:ascii="宋体" w:hAnsi="宋体" w:cs="宋体"/>
          <w:bCs/>
          <w:sz w:val="24"/>
          <w:szCs w:val="24"/>
        </w:rPr>
      </w:pPr>
      <w:r>
        <w:rPr>
          <w:rFonts w:ascii="宋体" w:hAnsi="宋体" w:cs="宋体"/>
          <w:bCs/>
          <w:sz w:val="24"/>
          <w:szCs w:val="24"/>
        </w:rPr>
        <w:t xml:space="preserve">建设思路为首先在教育局端建设部署数字化安稳治理平台系统，并为</w:t>
      </w:r>
      <w:r>
        <w:rPr>
          <w:rFonts w:hint="eastAsia" w:ascii="宋体" w:hAnsi="宋体" w:cs="宋体"/>
          <w:bCs/>
          <w:sz w:val="24"/>
          <w:szCs w:val="24"/>
        </w:rPr>
        <w:t xml:space="preserve">市直</w:t>
      </w:r>
      <w:r>
        <w:rPr>
          <w:rFonts w:ascii="宋体" w:hAnsi="宋体" w:cs="宋体"/>
          <w:bCs/>
          <w:sz w:val="24"/>
          <w:szCs w:val="24"/>
        </w:rPr>
        <w:t xml:space="preserve">各学校开通相关管理权限，在教育专网内通过级联的方式将学校子平台级联到局端平台，学校端将相关信息数据汇聚上传到市级平台，实现相关数据向上汇聚与管理。</w:t>
      </w:r>
      <w:r>
        <w:rPr>
          <w:rFonts w:hint="eastAsia" w:ascii="宋体" w:hAnsi="宋体" w:cs="宋体"/>
          <w:bCs/>
          <w:sz w:val="24"/>
          <w:szCs w:val="24"/>
        </w:rPr>
        <w:t xml:space="preserve">中标方应做好市直各学校及教育局端的网络及带宽建设升级和技术实现。</w:t>
      </w:r>
      <w:r/>
    </w:p>
    <w:p>
      <w:pPr>
        <w:ind w:firstLine="480"/>
        <w:spacing w:line="360" w:lineRule="auto"/>
        <w:rPr>
          <w:rFonts w:ascii="宋体" w:hAnsi="宋体" w:cs="宋体"/>
          <w:bCs/>
          <w:sz w:val="24"/>
          <w:szCs w:val="24"/>
        </w:rPr>
      </w:pPr>
      <w:r>
        <w:rPr>
          <w:rFonts w:hint="eastAsia" w:ascii="宋体" w:hAnsi="宋体" w:cs="宋体"/>
          <w:bCs/>
          <w:sz w:val="24"/>
          <w:szCs w:val="24"/>
        </w:rPr>
        <w:t xml:space="preserve">其次，</w:t>
      </w:r>
      <w:r>
        <w:rPr>
          <w:rFonts w:ascii="宋体" w:hAnsi="宋体" w:cs="宋体"/>
          <w:bCs/>
          <w:sz w:val="24"/>
          <w:szCs w:val="24"/>
        </w:rPr>
        <w:t xml:space="preserve">根据</w:t>
      </w:r>
      <w:r>
        <w:rPr>
          <w:rFonts w:hint="eastAsia" w:ascii="宋体" w:hAnsi="宋体" w:cs="宋体"/>
          <w:bCs/>
          <w:sz w:val="24"/>
          <w:szCs w:val="24"/>
        </w:rPr>
        <w:t xml:space="preserve">市直</w:t>
      </w:r>
      <w:r>
        <w:rPr>
          <w:rFonts w:ascii="宋体" w:hAnsi="宋体" w:cs="宋体"/>
          <w:bCs/>
          <w:sz w:val="24"/>
          <w:szCs w:val="24"/>
        </w:rPr>
        <w:t xml:space="preserve">各学校安防建设不同情况，结合督导平台的需求，为各学校按需添置前端视频监控采集设备与视频AI分析设备，</w:t>
      </w:r>
      <w:r>
        <w:rPr>
          <w:rFonts w:ascii="宋体" w:hAnsi="宋体" w:cs="宋体"/>
          <w:bCs/>
          <w:sz w:val="24"/>
          <w:szCs w:val="24"/>
        </w:rPr>
        <w:t xml:space="preserve">校端</w:t>
      </w:r>
      <w:r>
        <w:rPr>
          <w:rFonts w:hint="eastAsia" w:ascii="宋体" w:hAnsi="宋体" w:cs="宋体"/>
          <w:bCs/>
          <w:sz w:val="24"/>
          <w:szCs w:val="24"/>
        </w:rPr>
        <w:t xml:space="preserve">平台</w:t>
      </w:r>
      <w:r>
        <w:rPr>
          <w:rFonts w:ascii="宋体" w:hAnsi="宋体" w:cs="宋体"/>
          <w:bCs/>
          <w:sz w:val="24"/>
          <w:szCs w:val="24"/>
        </w:rPr>
        <w:t xml:space="preserve">将采集的人员、车辆、事件视频、报警信息等数据汇聚上传到市级平台。</w:t>
      </w:r>
      <w:r>
        <w:rPr>
          <w:rFonts w:hint="eastAsia" w:ascii="宋体" w:hAnsi="宋体" w:cs="宋体"/>
          <w:bCs/>
          <w:sz w:val="24"/>
          <w:szCs w:val="24"/>
        </w:rPr>
        <w:t xml:space="preserve">中标方应做好各学校视频点布局走线及安装调试。</w:t>
      </w:r>
      <w:r/>
    </w:p>
    <w:p>
      <w:pPr>
        <w:pStyle w:val="784"/>
        <w:numPr>
          <w:ilvl w:val="0"/>
          <w:numId w:val="6"/>
        </w:numPr>
        <w:contextualSpacing w:val="0"/>
        <w:jc w:val="left"/>
        <w:spacing w:line="360" w:lineRule="auto"/>
        <w:rPr>
          <w:rFonts w:ascii="宋体" w:hAnsi="宋体" w:cs="宋体"/>
          <w:b/>
          <w:bCs/>
          <w:sz w:val="24"/>
          <w:szCs w:val="24"/>
        </w:rPr>
      </w:pPr>
      <w:r>
        <w:rPr>
          <w:rFonts w:hint="eastAsia" w:ascii="宋体" w:hAnsi="宋体" w:cs="宋体"/>
          <w:b/>
          <w:bCs/>
          <w:sz w:val="24"/>
          <w:szCs w:val="24"/>
        </w:rPr>
        <w:t xml:space="preserve">应用功能及技术要求</w:t>
      </w:r>
      <w:r/>
    </w:p>
    <w:p>
      <w:pPr>
        <w:ind w:firstLine="480"/>
        <w:spacing w:line="360" w:lineRule="auto"/>
        <w:rPr>
          <w:rFonts w:ascii="宋体" w:hAnsi="宋体" w:cs="宋体"/>
          <w:bCs/>
          <w:sz w:val="24"/>
          <w:szCs w:val="24"/>
        </w:rPr>
      </w:pPr>
      <w:r>
        <w:rPr>
          <w:rFonts w:hint="eastAsia" w:ascii="宋体" w:hAnsi="宋体" w:cs="宋体"/>
          <w:bCs/>
          <w:sz w:val="24"/>
          <w:szCs w:val="24"/>
        </w:rPr>
        <w:t xml:space="preserve">平台应</w:t>
      </w:r>
      <w:r>
        <w:rPr>
          <w:rFonts w:ascii="宋体" w:hAnsi="宋体" w:cs="宋体"/>
          <w:bCs/>
          <w:sz w:val="24"/>
          <w:szCs w:val="24"/>
        </w:rPr>
        <w:t xml:space="preserve">集成消息中间件</w:t>
      </w:r>
      <w:r>
        <w:rPr>
          <w:rFonts w:hint="eastAsia" w:ascii="宋体" w:hAnsi="宋体" w:cs="宋体"/>
          <w:bCs/>
          <w:sz w:val="24"/>
          <w:szCs w:val="24"/>
        </w:rPr>
        <w:t xml:space="preserve">、</w:t>
      </w:r>
      <w:r>
        <w:rPr>
          <w:rFonts w:ascii="宋体" w:hAnsi="宋体" w:cs="宋体"/>
          <w:bCs/>
          <w:sz w:val="24"/>
          <w:szCs w:val="24"/>
        </w:rPr>
        <w:t xml:space="preserve">数据库服务</w:t>
      </w:r>
      <w:r>
        <w:rPr>
          <w:rFonts w:hint="eastAsia" w:ascii="宋体" w:hAnsi="宋体" w:cs="宋体"/>
          <w:bCs/>
          <w:sz w:val="24"/>
          <w:szCs w:val="24"/>
        </w:rPr>
        <w:t xml:space="preserve">、分布式</w:t>
      </w:r>
      <w:r>
        <w:rPr>
          <w:rFonts w:ascii="宋体" w:hAnsi="宋体" w:cs="宋体"/>
          <w:bCs/>
          <w:sz w:val="24"/>
          <w:szCs w:val="24"/>
        </w:rPr>
        <w:t xml:space="preserve">缓存</w:t>
      </w:r>
      <w:r>
        <w:rPr>
          <w:rFonts w:hint="eastAsia" w:ascii="宋体" w:hAnsi="宋体" w:cs="宋体"/>
          <w:bCs/>
          <w:sz w:val="24"/>
          <w:szCs w:val="24"/>
        </w:rPr>
        <w:t xml:space="preserve">、应用</w:t>
      </w:r>
      <w:r>
        <w:rPr>
          <w:rFonts w:ascii="宋体" w:hAnsi="宋体" w:cs="宋体"/>
          <w:bCs/>
          <w:sz w:val="24"/>
          <w:szCs w:val="24"/>
        </w:rPr>
        <w:t xml:space="preserve">容器</w:t>
      </w:r>
      <w:r>
        <w:rPr>
          <w:rFonts w:hint="eastAsia" w:ascii="宋体" w:hAnsi="宋体" w:cs="宋体"/>
          <w:bCs/>
          <w:sz w:val="24"/>
          <w:szCs w:val="24"/>
        </w:rPr>
        <w:t xml:space="preserve">、事件分发、流媒体转发、设备接入、存储接入、短信接入、邮件接入等各类服务，由各个组件承载相关服务能力，提供平台及支撑组件的各种功能需求。</w:t>
      </w:r>
      <w:r/>
    </w:p>
    <w:p>
      <w:pPr>
        <w:ind w:firstLine="480"/>
        <w:spacing w:line="360" w:lineRule="auto"/>
        <w:rPr>
          <w:rFonts w:ascii="宋体" w:hAnsi="宋体" w:cs="宋体"/>
          <w:bCs/>
          <w:sz w:val="24"/>
          <w:szCs w:val="24"/>
        </w:rPr>
      </w:pPr>
      <w:r>
        <w:rPr>
          <w:rFonts w:hint="eastAsia" w:ascii="宋体" w:hAnsi="宋体" w:cs="宋体"/>
          <w:bCs/>
          <w:sz w:val="24"/>
          <w:szCs w:val="24"/>
        </w:rPr>
        <w:t xml:space="preserve">平台采用</w:t>
      </w:r>
      <w:r>
        <w:rPr>
          <w:rFonts w:ascii="宋体" w:hAnsi="宋体" w:cs="宋体"/>
          <w:bCs/>
          <w:sz w:val="24"/>
          <w:szCs w:val="24"/>
        </w:rPr>
        <w:t xml:space="preserve">B/S</w:t>
      </w:r>
      <w:r>
        <w:rPr>
          <w:rFonts w:hint="eastAsia" w:ascii="宋体" w:hAnsi="宋体" w:cs="宋体"/>
          <w:bCs/>
          <w:sz w:val="24"/>
          <w:szCs w:val="24"/>
        </w:rPr>
        <w:t xml:space="preserve">管理、</w:t>
      </w:r>
      <w:r>
        <w:rPr>
          <w:rFonts w:ascii="宋体" w:hAnsi="宋体" w:cs="宋体"/>
          <w:bCs/>
          <w:sz w:val="24"/>
          <w:szCs w:val="24"/>
        </w:rPr>
        <w:t xml:space="preserve">C/S</w:t>
      </w:r>
      <w:r>
        <w:rPr>
          <w:rFonts w:hint="eastAsia" w:ascii="宋体" w:hAnsi="宋体" w:cs="宋体"/>
          <w:bCs/>
          <w:sz w:val="24"/>
          <w:szCs w:val="24"/>
        </w:rPr>
        <w:t xml:space="preserve">操作模式、APP辅助，使系统管理和维护更方便快捷，无论是系统管理中，对各业务的参数配置管理；运</w:t>
      </w:r>
      <w:r>
        <w:rPr>
          <w:rFonts w:hint="eastAsia" w:ascii="宋体" w:hAnsi="宋体" w:cs="宋体"/>
          <w:bCs/>
          <w:sz w:val="24"/>
          <w:szCs w:val="24"/>
        </w:rPr>
        <w:t xml:space="preserve">维管理</w:t>
      </w:r>
      <w:r>
        <w:rPr>
          <w:rFonts w:hint="eastAsia" w:ascii="宋体" w:hAnsi="宋体" w:cs="宋体"/>
          <w:bCs/>
          <w:sz w:val="24"/>
          <w:szCs w:val="24"/>
        </w:rPr>
        <w:t xml:space="preserve">中，对系统各服务参数配置；还是对前端设备的远程控制、检索、回放录像资料、日志查询等都通过</w:t>
      </w:r>
      <w:r>
        <w:rPr>
          <w:rFonts w:ascii="宋体" w:hAnsi="宋体" w:cs="宋体"/>
          <w:bCs/>
          <w:sz w:val="24"/>
          <w:szCs w:val="24"/>
        </w:rPr>
        <w:t xml:space="preserve">WEB</w:t>
      </w:r>
      <w:r>
        <w:rPr>
          <w:rFonts w:hint="eastAsia" w:ascii="宋体" w:hAnsi="宋体" w:cs="宋体"/>
          <w:bCs/>
          <w:sz w:val="24"/>
          <w:szCs w:val="24"/>
        </w:rPr>
        <w:t xml:space="preserve">方式来完成，界面交互友好，能够让用户快速掌握操作方式，并同时支持桌面应用和移动应用。</w:t>
      </w:r>
      <w:r/>
    </w:p>
    <w:p>
      <w:pPr>
        <w:ind w:firstLine="480"/>
        <w:spacing w:line="360" w:lineRule="auto"/>
        <w:rPr>
          <w:rFonts w:ascii="宋体" w:hAnsi="宋体" w:cs="宋体"/>
          <w:bCs/>
          <w:sz w:val="24"/>
          <w:szCs w:val="24"/>
        </w:rPr>
      </w:pPr>
      <w:r>
        <w:rPr>
          <w:rFonts w:hint="eastAsia" w:ascii="宋体" w:hAnsi="宋体" w:cs="宋体"/>
          <w:bCs/>
          <w:sz w:val="24"/>
          <w:szCs w:val="24"/>
        </w:rPr>
        <w:t xml:space="preserve">平台应全面兼容全系列海康、大华、</w:t>
      </w:r>
      <w:r>
        <w:rPr>
          <w:rFonts w:hint="eastAsia" w:ascii="宋体" w:hAnsi="宋体" w:cs="宋体"/>
          <w:bCs/>
          <w:sz w:val="24"/>
          <w:szCs w:val="24"/>
        </w:rPr>
        <w:t xml:space="preserve">宇视等</w:t>
      </w:r>
      <w:r>
        <w:rPr>
          <w:rFonts w:hint="eastAsia" w:ascii="宋体" w:hAnsi="宋体" w:cs="宋体"/>
          <w:bCs/>
          <w:sz w:val="24"/>
          <w:szCs w:val="24"/>
        </w:rPr>
        <w:t xml:space="preserve">国内主流厂商监控设备，兼容国内主流的报警主机，而且通过设备厂商提供稳定的</w:t>
      </w:r>
      <w:r>
        <w:rPr>
          <w:rFonts w:ascii="宋体" w:hAnsi="宋体" w:cs="宋体"/>
          <w:bCs/>
          <w:sz w:val="24"/>
          <w:szCs w:val="24"/>
        </w:rPr>
        <w:t xml:space="preserve">SDK</w:t>
      </w:r>
      <w:r>
        <w:rPr>
          <w:rFonts w:hint="eastAsia" w:ascii="宋体" w:hAnsi="宋体" w:cs="宋体"/>
          <w:bCs/>
          <w:sz w:val="24"/>
          <w:szCs w:val="24"/>
        </w:rPr>
        <w:t xml:space="preserve">与主流协议，兼容多个厂商设备。</w:t>
      </w:r>
      <w:r/>
    </w:p>
    <w:p>
      <w:pPr>
        <w:ind w:firstLine="480"/>
        <w:spacing w:line="360" w:lineRule="auto"/>
        <w:rPr>
          <w:rFonts w:ascii="宋体" w:hAnsi="宋体" w:cs="宋体"/>
          <w:bCs/>
          <w:sz w:val="24"/>
          <w:szCs w:val="24"/>
        </w:rPr>
      </w:pPr>
      <w:r>
        <w:rPr>
          <w:rFonts w:hint="eastAsia" w:ascii="宋体" w:hAnsi="宋体" w:cs="宋体"/>
          <w:bCs/>
          <w:sz w:val="24"/>
          <w:szCs w:val="24"/>
        </w:rPr>
        <w:t xml:space="preserve">平台通过多线路配置，能够适应多局域网、公网混合，含有防火墙、网关、</w:t>
      </w:r>
      <w:r>
        <w:rPr>
          <w:rFonts w:hint="eastAsia" w:ascii="宋体" w:hAnsi="宋体" w:cs="宋体"/>
          <w:bCs/>
          <w:sz w:val="24"/>
          <w:szCs w:val="24"/>
        </w:rPr>
        <w:t xml:space="preserve">网闸隔离</w:t>
      </w:r>
      <w:r>
        <w:rPr>
          <w:rFonts w:hint="eastAsia" w:ascii="宋体" w:hAnsi="宋体" w:cs="宋体"/>
          <w:bCs/>
          <w:sz w:val="24"/>
          <w:szCs w:val="24"/>
        </w:rPr>
        <w:t xml:space="preserve">的物理网络；能适应跨多个隔离网域的更复杂情况。支持端（浏览器、客户端、</w:t>
      </w:r>
      <w:r>
        <w:rPr>
          <w:rFonts w:hint="eastAsia" w:ascii="宋体" w:hAnsi="宋体" w:cs="宋体"/>
          <w:bCs/>
          <w:sz w:val="24"/>
          <w:szCs w:val="24"/>
        </w:rPr>
        <w:t xml:space="preserve">移动端）、设备在不同的线路访问平台。</w:t>
      </w:r>
      <w:r/>
    </w:p>
    <w:p>
      <w:pPr>
        <w:ind w:firstLine="480"/>
        <w:spacing w:line="360" w:lineRule="auto"/>
        <w:rPr>
          <w:rFonts w:ascii="Calibri" w:hAnsi="Calibri"/>
          <w:sz w:val="24"/>
          <w:szCs w:val="24"/>
        </w:rPr>
      </w:pPr>
      <w:r>
        <w:rPr>
          <w:rFonts w:hint="eastAsia" w:ascii="Calibri" w:hAnsi="Calibri"/>
          <w:sz w:val="24"/>
          <w:szCs w:val="24"/>
        </w:rPr>
        <w:t xml:space="preserve">系统应提供二级或三级架构</w:t>
      </w:r>
      <w:r>
        <w:rPr>
          <w:rFonts w:hint="eastAsia" w:ascii="Calibri" w:hAnsi="Calibri"/>
          <w:sz w:val="24"/>
          <w:szCs w:val="24"/>
        </w:rPr>
        <w:t xml:space="preserve">,</w:t>
      </w:r>
      <w:r>
        <w:rPr>
          <w:rFonts w:hint="eastAsia" w:ascii="Calibri" w:hAnsi="Calibri"/>
          <w:sz w:val="24"/>
          <w:szCs w:val="24"/>
        </w:rPr>
        <w:t xml:space="preserve">采用主流适配国产化系统通用开发语言</w:t>
      </w:r>
      <w:r>
        <w:rPr>
          <w:rFonts w:hint="eastAsia" w:ascii="Calibri" w:hAnsi="Calibri"/>
          <w:sz w:val="24"/>
          <w:szCs w:val="24"/>
        </w:rPr>
        <w:t xml:space="preserve">,</w:t>
      </w:r>
      <w:r>
        <w:rPr>
          <w:rFonts w:hint="eastAsia" w:ascii="Calibri" w:hAnsi="Calibri"/>
          <w:sz w:val="24"/>
          <w:szCs w:val="24"/>
        </w:rPr>
        <w:t xml:space="preserve">基于国产化平台开发。系统平台的使用用户</w:t>
      </w:r>
      <w:r>
        <w:rPr>
          <w:rFonts w:hint="eastAsia" w:ascii="Calibri" w:hAnsi="Calibri"/>
          <w:sz w:val="24"/>
          <w:szCs w:val="24"/>
        </w:rPr>
        <w:t xml:space="preserve">数预算</w:t>
      </w:r>
      <w:r>
        <w:rPr>
          <w:rFonts w:hint="eastAsia" w:ascii="Calibri" w:hAnsi="Calibri"/>
          <w:sz w:val="24"/>
          <w:szCs w:val="24"/>
        </w:rPr>
        <w:t xml:space="preserve">不小于</w:t>
      </w:r>
      <w:r>
        <w:rPr>
          <w:rFonts w:hint="eastAsia" w:ascii="Calibri" w:hAnsi="Calibri"/>
          <w:sz w:val="24"/>
          <w:szCs w:val="24"/>
        </w:rPr>
        <w:t xml:space="preserve">250</w:t>
      </w:r>
      <w:r>
        <w:rPr>
          <w:rFonts w:hint="eastAsia" w:ascii="Calibri" w:hAnsi="Calibri"/>
          <w:sz w:val="24"/>
          <w:szCs w:val="24"/>
        </w:rPr>
        <w:t xml:space="preserve">个，</w:t>
      </w:r>
      <w:r>
        <w:rPr>
          <w:rFonts w:hint="eastAsia" w:ascii="Calibri" w:hAnsi="Calibri"/>
          <w:sz w:val="24"/>
          <w:szCs w:val="24"/>
        </w:rPr>
        <w:t xml:space="preserve">平台</w:t>
      </w:r>
      <w:r>
        <w:rPr>
          <w:rFonts w:hint="eastAsia" w:ascii="Calibri" w:hAnsi="Calibri"/>
          <w:sz w:val="24"/>
          <w:szCs w:val="24"/>
        </w:rPr>
        <w:t xml:space="preserve">并发</w:t>
      </w:r>
      <w:r>
        <w:rPr>
          <w:rFonts w:hint="eastAsia" w:ascii="Calibri" w:hAnsi="Calibri"/>
          <w:sz w:val="24"/>
          <w:szCs w:val="24"/>
        </w:rPr>
        <w:t xml:space="preserve">数及系统延时</w:t>
      </w:r>
      <w:r>
        <w:rPr>
          <w:rFonts w:hint="eastAsia" w:ascii="Calibri" w:hAnsi="Calibri"/>
          <w:sz w:val="24"/>
          <w:szCs w:val="24"/>
        </w:rPr>
        <w:t xml:space="preserve">应符合国家主流要求</w:t>
      </w:r>
      <w:r>
        <w:rPr>
          <w:rFonts w:hint="eastAsia" w:ascii="Calibri" w:hAnsi="Calibri"/>
          <w:sz w:val="24"/>
          <w:szCs w:val="24"/>
        </w:rPr>
        <w:t xml:space="preserve">，</w:t>
      </w:r>
      <w:r>
        <w:rPr>
          <w:rFonts w:hint="eastAsia" w:ascii="Calibri" w:hAnsi="Calibri"/>
          <w:sz w:val="24"/>
          <w:szCs w:val="24"/>
        </w:rPr>
        <w:t xml:space="preserve">各学校所有视频的存储期限需大于</w:t>
      </w:r>
      <w:r>
        <w:rPr>
          <w:rFonts w:hint="eastAsia" w:ascii="Calibri" w:hAnsi="Calibri"/>
          <w:sz w:val="24"/>
          <w:szCs w:val="24"/>
        </w:rPr>
        <w:t xml:space="preserve">90</w:t>
      </w:r>
      <w:r>
        <w:rPr>
          <w:rFonts w:hint="eastAsia" w:ascii="Calibri" w:hAnsi="Calibri"/>
          <w:sz w:val="24"/>
          <w:szCs w:val="24"/>
        </w:rPr>
        <w:t xml:space="preserve">天（每校）。</w:t>
      </w:r>
      <w:r/>
    </w:p>
    <w:p>
      <w:pPr>
        <w:ind w:firstLine="480"/>
        <w:spacing w:line="360" w:lineRule="auto"/>
        <w:rPr>
          <w:rFonts w:ascii="宋体" w:hAnsi="宋体" w:cs="宋体"/>
          <w:bCs/>
          <w:sz w:val="24"/>
          <w:szCs w:val="24"/>
        </w:rPr>
      </w:pPr>
      <w:r>
        <w:rPr>
          <w:rFonts w:hint="eastAsia" w:ascii="宋体" w:hAnsi="宋体" w:cs="宋体"/>
          <w:bCs/>
          <w:sz w:val="24"/>
          <w:szCs w:val="24"/>
        </w:rPr>
        <w:t xml:space="preserve">平台应包括但不限于以下主要模块功能：</w:t>
      </w:r>
      <w:r/>
    </w:p>
    <w:p>
      <w:pPr>
        <w:pStyle w:val="1025"/>
        <w:ind w:firstLine="480"/>
        <w:rPr>
          <w:rFonts w:ascii="Calibri" w:hAnsi="Calibri" w:cs="Times New Roman"/>
          <w:szCs w:val="24"/>
        </w:rPr>
      </w:pPr>
      <w:r>
        <w:rPr>
          <w:rFonts w:hint="eastAsia" w:ascii="Calibri" w:hAnsi="Calibri" w:cs="Times New Roman"/>
          <w:szCs w:val="24"/>
        </w:rPr>
        <w:t xml:space="preserve">1</w:t>
      </w:r>
      <w:r>
        <w:rPr>
          <w:rFonts w:hint="eastAsia" w:ascii="Calibri" w:hAnsi="Calibri" w:cs="Times New Roman"/>
          <w:szCs w:val="24"/>
        </w:rPr>
        <w:t xml:space="preserve">、应具备完整的人防建设功能，人防信息包括学校建立健全内部安全保卫组织和制度，落实安全保卫责任，配备专业保安人员以及组织教工治安联防队、护校队、应急队等，并录入安保人员信息，如身份证、联系方式、在岗状态等。人防建设功能可以通过可视化图标实时查看。</w:t>
      </w:r>
      <w:r/>
    </w:p>
    <w:p>
      <w:pPr>
        <w:pStyle w:val="1025"/>
        <w:ind w:firstLine="480"/>
        <w:rPr>
          <w:rFonts w:ascii="Calibri" w:hAnsi="Calibri" w:cs="Times New Roman"/>
          <w:szCs w:val="24"/>
        </w:rPr>
      </w:pPr>
      <w:r>
        <w:rPr>
          <w:rFonts w:hint="eastAsia" w:ascii="Calibri" w:hAnsi="Calibri" w:cs="Times New Roman"/>
          <w:szCs w:val="24"/>
        </w:rPr>
        <w:t xml:space="preserve">2</w:t>
      </w:r>
      <w:r>
        <w:rPr>
          <w:rFonts w:hint="eastAsia" w:ascii="Calibri" w:hAnsi="Calibri" w:cs="Times New Roman"/>
          <w:szCs w:val="24"/>
        </w:rPr>
        <w:t xml:space="preserve">、应支持管理查看辖区内学校食堂工作人员信息，包括身份证、健康证、背景调查信息等，形成一人一档。</w:t>
      </w:r>
      <w:r/>
    </w:p>
    <w:p>
      <w:pPr>
        <w:pStyle w:val="1025"/>
        <w:ind w:firstLine="480"/>
        <w:rPr>
          <w:rFonts w:ascii="Calibri" w:hAnsi="Calibri" w:cs="Times New Roman"/>
          <w:szCs w:val="24"/>
        </w:rPr>
      </w:pPr>
      <w:r>
        <w:rPr>
          <w:rFonts w:hint="eastAsia" w:ascii="Calibri" w:hAnsi="Calibri" w:cs="Times New Roman"/>
          <w:szCs w:val="24"/>
        </w:rPr>
        <w:t xml:space="preserve">3</w:t>
      </w:r>
      <w:r>
        <w:rPr>
          <w:rFonts w:hint="eastAsia" w:ascii="Calibri" w:hAnsi="Calibri" w:cs="Times New Roman"/>
          <w:szCs w:val="24"/>
        </w:rPr>
        <w:t xml:space="preserve">、应支持管理查看辖区内校车车辆信息，包括车牌号码、车辆类型、车身颜色、驾驶员信息等，形成一车一档。</w:t>
      </w:r>
      <w:r/>
    </w:p>
    <w:p>
      <w:pPr>
        <w:pStyle w:val="1025"/>
        <w:ind w:firstLine="480"/>
        <w:rPr>
          <w:rFonts w:ascii="Calibri" w:hAnsi="Calibri" w:cs="Times New Roman"/>
          <w:szCs w:val="24"/>
        </w:rPr>
      </w:pPr>
      <w:r>
        <w:rPr>
          <w:rFonts w:hint="eastAsia" w:ascii="Calibri" w:hAnsi="Calibri" w:cs="Times New Roman"/>
          <w:szCs w:val="24"/>
        </w:rPr>
        <w:t xml:space="preserve">4</w:t>
      </w:r>
      <w:r>
        <w:rPr>
          <w:rFonts w:hint="eastAsia" w:ascii="Calibri" w:hAnsi="Calibri" w:cs="Times New Roman"/>
          <w:szCs w:val="24"/>
        </w:rPr>
        <w:t xml:space="preserve">、应具备安全态势看板，实时采集真实学校数据，安全数据按需汇聚，教育局端可视化数据看板系统，汇总了辖区校园安全建设积累的人防、技防、制度防等基础数据，总结分析形成面向区域安全督导业务的安全趋势分析，通过大屏可视化展现，以各种图表直观生动地帮助局</w:t>
      </w:r>
      <w:r>
        <w:rPr>
          <w:rFonts w:hint="eastAsia" w:ascii="Calibri" w:hAnsi="Calibri" w:cs="Times New Roman"/>
          <w:szCs w:val="24"/>
        </w:rPr>
        <w:t xml:space="preserve">端用户</w:t>
      </w:r>
      <w:r>
        <w:rPr>
          <w:rFonts w:hint="eastAsia" w:ascii="Calibri" w:hAnsi="Calibri" w:cs="Times New Roman"/>
          <w:szCs w:val="24"/>
        </w:rPr>
        <w:t xml:space="preserve">随时掌握视频相关数据以及变化趋势，从而合理调度配置资源进行事件决策。</w:t>
      </w:r>
      <w:r/>
    </w:p>
    <w:p>
      <w:pPr>
        <w:pStyle w:val="1025"/>
        <w:ind w:firstLine="480"/>
        <w:rPr>
          <w:rFonts w:ascii="Calibri" w:hAnsi="Calibri" w:cs="Times New Roman"/>
          <w:szCs w:val="24"/>
        </w:rPr>
      </w:pPr>
      <w:r>
        <w:rPr>
          <w:rFonts w:hint="eastAsia" w:ascii="Calibri" w:hAnsi="Calibri" w:cs="Times New Roman"/>
          <w:szCs w:val="24"/>
        </w:rPr>
        <w:t xml:space="preserve">5</w:t>
      </w:r>
      <w:r>
        <w:rPr>
          <w:rFonts w:hint="eastAsia" w:ascii="Calibri" w:hAnsi="Calibri" w:cs="Times New Roman"/>
          <w:szCs w:val="24"/>
        </w:rPr>
        <w:t xml:space="preserve">、管理者能实时监测辖区内所有学校的技防建设情况，包含视频监控点位、报警点位等物联点位的统计与运维状态，并联动周边的摄像机监控点查看实时画面，实现管理者对学校实时安防建设情况与运行状况的监测与统计，辅助分析学校的安防建设情况。</w:t>
      </w:r>
      <w:r/>
    </w:p>
    <w:p>
      <w:pPr>
        <w:pStyle w:val="1025"/>
        <w:ind w:firstLine="480"/>
        <w:rPr>
          <w:rFonts w:ascii="Calibri" w:hAnsi="Calibri" w:cs="Times New Roman"/>
          <w:szCs w:val="24"/>
        </w:rPr>
      </w:pPr>
      <w:r>
        <w:rPr>
          <w:rFonts w:hint="eastAsia" w:ascii="Calibri" w:hAnsi="Calibri" w:cs="Times New Roman"/>
          <w:szCs w:val="24"/>
        </w:rPr>
        <w:t xml:space="preserve">6</w:t>
      </w:r>
      <w:r>
        <w:rPr>
          <w:rFonts w:hint="eastAsia" w:ascii="Calibri" w:hAnsi="Calibri" w:cs="Times New Roman"/>
          <w:szCs w:val="24"/>
        </w:rPr>
        <w:t xml:space="preserve">、支持异常行为在线报警功能，当学校发现</w:t>
      </w:r>
      <w:r>
        <w:rPr>
          <w:rFonts w:ascii="Calibri" w:hAnsi="Calibri" w:cs="Times New Roman"/>
          <w:szCs w:val="24"/>
        </w:rPr>
        <w:t xml:space="preserve">楼梯拥挤、周界告警、天台重点区域告警、人员聚集、打架斗殴等</w:t>
      </w:r>
      <w:r>
        <w:rPr>
          <w:rFonts w:hint="eastAsia" w:ascii="Calibri" w:hAnsi="Calibri" w:cs="Times New Roman"/>
          <w:szCs w:val="24"/>
        </w:rPr>
        <w:t xml:space="preserve">异常行为时，平台实时报警。帮助学校发现并及时处理。</w:t>
      </w:r>
      <w:r/>
    </w:p>
    <w:p>
      <w:pPr>
        <w:pStyle w:val="1025"/>
        <w:ind w:firstLine="480"/>
        <w:rPr>
          <w:rFonts w:ascii="Calibri" w:hAnsi="Calibri" w:cs="Times New Roman"/>
          <w:szCs w:val="24"/>
        </w:rPr>
      </w:pPr>
      <w:r>
        <w:rPr>
          <w:rFonts w:hint="eastAsia" w:ascii="Calibri" w:hAnsi="Calibri" w:cs="Times New Roman"/>
          <w:szCs w:val="24"/>
        </w:rPr>
        <w:t xml:space="preserve">7</w:t>
      </w:r>
      <w:r>
        <w:rPr>
          <w:rFonts w:hint="eastAsia" w:ascii="Calibri" w:hAnsi="Calibri" w:cs="Times New Roman"/>
          <w:szCs w:val="24"/>
        </w:rPr>
        <w:t xml:space="preserve">、支持教育局</w:t>
      </w:r>
      <w:r>
        <w:rPr>
          <w:rFonts w:ascii="Calibri" w:hAnsi="Calibri" w:cs="Times New Roman"/>
          <w:szCs w:val="24"/>
        </w:rPr>
        <w:t xml:space="preserve">视频联网</w:t>
      </w:r>
      <w:r>
        <w:rPr>
          <w:rFonts w:hint="eastAsia" w:ascii="Calibri" w:hAnsi="Calibri" w:cs="Times New Roman"/>
          <w:szCs w:val="24"/>
        </w:rPr>
        <w:t xml:space="preserve">，教育局</w:t>
      </w:r>
      <w:r>
        <w:rPr>
          <w:rFonts w:ascii="Calibri" w:hAnsi="Calibri" w:cs="Times New Roman"/>
          <w:szCs w:val="24"/>
        </w:rPr>
        <w:t xml:space="preserve">可将学</w:t>
      </w:r>
      <w:r>
        <w:rPr>
          <w:rFonts w:hint="eastAsia" w:ascii="Calibri" w:hAnsi="Calibri" w:cs="Times New Roman"/>
          <w:szCs w:val="24"/>
        </w:rPr>
        <w:t xml:space="preserve">校</w:t>
      </w:r>
      <w:r>
        <w:rPr>
          <w:rFonts w:ascii="Calibri" w:hAnsi="Calibri" w:cs="Times New Roman"/>
          <w:szCs w:val="24"/>
        </w:rPr>
        <w:t xml:space="preserve">的重点</w:t>
      </w:r>
      <w:r>
        <w:rPr>
          <w:rFonts w:hint="eastAsia" w:ascii="Calibri" w:hAnsi="Calibri" w:cs="Times New Roman"/>
          <w:szCs w:val="24"/>
        </w:rPr>
        <w:t xml:space="preserve">安防</w:t>
      </w:r>
      <w:r>
        <w:rPr>
          <w:rFonts w:ascii="Calibri" w:hAnsi="Calibri" w:cs="Times New Roman"/>
          <w:szCs w:val="24"/>
        </w:rPr>
        <w:t xml:space="preserve">区域，比如校门</w:t>
      </w:r>
      <w:r>
        <w:rPr>
          <w:rFonts w:hint="eastAsia" w:ascii="Calibri" w:hAnsi="Calibri" w:cs="Times New Roman"/>
          <w:szCs w:val="24"/>
        </w:rPr>
        <w:t xml:space="preserve">口摄像机联网</w:t>
      </w:r>
      <w:r>
        <w:rPr>
          <w:rFonts w:ascii="Calibri" w:hAnsi="Calibri" w:cs="Times New Roman"/>
          <w:szCs w:val="24"/>
        </w:rPr>
        <w:t xml:space="preserve">后</w:t>
      </w:r>
      <w:r>
        <w:rPr>
          <w:rFonts w:hint="eastAsia" w:ascii="Calibri" w:hAnsi="Calibri" w:cs="Times New Roman"/>
          <w:szCs w:val="24"/>
        </w:rPr>
        <w:t xml:space="preserve">，</w:t>
      </w:r>
      <w:r>
        <w:rPr>
          <w:rFonts w:ascii="Calibri" w:hAnsi="Calibri" w:cs="Times New Roman"/>
          <w:szCs w:val="24"/>
        </w:rPr>
        <w:t xml:space="preserve">局端</w:t>
      </w:r>
      <w:r>
        <w:rPr>
          <w:rFonts w:hint="eastAsia" w:ascii="Calibri" w:hAnsi="Calibri" w:cs="Times New Roman"/>
          <w:szCs w:val="24"/>
        </w:rPr>
        <w:t xml:space="preserve">可</w:t>
      </w:r>
      <w:r>
        <w:rPr>
          <w:rFonts w:ascii="Calibri" w:hAnsi="Calibri" w:cs="Times New Roman"/>
          <w:szCs w:val="24"/>
        </w:rPr>
        <w:t xml:space="preserve">进行</w:t>
      </w:r>
      <w:r>
        <w:rPr>
          <w:rFonts w:ascii="Calibri" w:hAnsi="Calibri" w:cs="Times New Roman"/>
          <w:szCs w:val="24"/>
        </w:rPr>
        <w:t xml:space="preserve">校门口上下学期间</w:t>
      </w:r>
      <w:r>
        <w:rPr>
          <w:rFonts w:hint="eastAsia" w:ascii="Calibri" w:hAnsi="Calibri" w:cs="Times New Roman"/>
          <w:szCs w:val="24"/>
        </w:rPr>
        <w:t xml:space="preserve">校门口有无可疑人员逗留、徘徊及占用消防通道</w:t>
      </w:r>
      <w:r>
        <w:rPr>
          <w:rFonts w:ascii="Calibri" w:hAnsi="Calibri" w:cs="Times New Roman"/>
          <w:szCs w:val="24"/>
        </w:rPr>
        <w:t xml:space="preserve">。</w:t>
      </w:r>
      <w:r/>
    </w:p>
    <w:p>
      <w:pPr>
        <w:pStyle w:val="1025"/>
        <w:ind w:firstLine="480"/>
        <w:rPr>
          <w:rFonts w:ascii="Calibri" w:hAnsi="Calibri" w:cs="Times New Roman"/>
          <w:szCs w:val="24"/>
        </w:rPr>
      </w:pPr>
      <w:r>
        <w:rPr>
          <w:rFonts w:hint="eastAsia" w:ascii="Calibri" w:hAnsi="Calibri" w:cs="Times New Roman"/>
          <w:szCs w:val="24"/>
        </w:rPr>
        <w:t xml:space="preserve">8</w:t>
      </w:r>
      <w:r>
        <w:rPr>
          <w:rFonts w:hint="eastAsia" w:ascii="Calibri" w:hAnsi="Calibri" w:cs="Times New Roman"/>
          <w:szCs w:val="24"/>
        </w:rPr>
        <w:t xml:space="preserve">、针对校园水池、水塘等</w:t>
      </w:r>
      <w:r>
        <w:rPr>
          <w:rFonts w:ascii="Calibri" w:hAnsi="Calibri" w:cs="Times New Roman"/>
          <w:szCs w:val="24"/>
        </w:rPr>
        <w:t xml:space="preserve">场景</w:t>
      </w:r>
      <w:r>
        <w:rPr>
          <w:rFonts w:hint="eastAsia" w:ascii="Calibri" w:hAnsi="Calibri" w:cs="Times New Roman"/>
          <w:szCs w:val="24"/>
        </w:rPr>
        <w:t xml:space="preserve">，要求</w:t>
      </w:r>
      <w:r>
        <w:rPr>
          <w:rFonts w:ascii="Calibri" w:hAnsi="Calibri" w:cs="Times New Roman"/>
          <w:szCs w:val="24"/>
        </w:rPr>
        <w:t xml:space="preserve">可以</w:t>
      </w:r>
      <w:r>
        <w:rPr>
          <w:rFonts w:hint="eastAsia" w:ascii="Calibri" w:hAnsi="Calibri" w:cs="Times New Roman"/>
          <w:szCs w:val="24"/>
        </w:rPr>
        <w:t xml:space="preserve">精准实现区域入侵的人体检测、抓拍，同时</w:t>
      </w:r>
      <w:r>
        <w:rPr>
          <w:rFonts w:ascii="Calibri" w:hAnsi="Calibri" w:cs="Times New Roman"/>
          <w:szCs w:val="24"/>
        </w:rPr>
        <w:t xml:space="preserve">可报警联动自身设备的声光警戒功能</w:t>
      </w:r>
      <w:r>
        <w:rPr>
          <w:rFonts w:hint="eastAsia" w:ascii="Calibri" w:hAnsi="Calibri" w:cs="Times New Roman"/>
          <w:szCs w:val="24"/>
        </w:rPr>
        <w:t xml:space="preserve">反馈至局端平台。</w:t>
      </w:r>
      <w:r/>
    </w:p>
    <w:p>
      <w:pPr>
        <w:pStyle w:val="1025"/>
        <w:ind w:firstLine="480"/>
        <w:rPr>
          <w:rFonts w:ascii="Calibri" w:hAnsi="Calibri" w:cs="Times New Roman"/>
          <w:szCs w:val="24"/>
        </w:rPr>
      </w:pPr>
      <w:r>
        <w:rPr>
          <w:rFonts w:hint="eastAsia" w:ascii="Calibri" w:hAnsi="Calibri" w:cs="Times New Roman"/>
          <w:szCs w:val="24"/>
        </w:rPr>
        <w:t xml:space="preserve">9</w:t>
      </w:r>
      <w:r>
        <w:rPr>
          <w:rFonts w:hint="eastAsia" w:ascii="Calibri" w:hAnsi="Calibri" w:cs="Times New Roman"/>
          <w:szCs w:val="24"/>
        </w:rPr>
        <w:t xml:space="preserve">、</w:t>
      </w:r>
      <w:r>
        <w:rPr>
          <w:rFonts w:ascii="Calibri" w:hAnsi="Calibri" w:cs="Times New Roman"/>
          <w:szCs w:val="24"/>
        </w:rPr>
        <w:t xml:space="preserve">学校实验室、音体美等功能教室是否按照正常课表上课（可按照课表时间点判断）、实验室</w:t>
      </w:r>
      <w:r>
        <w:rPr>
          <w:rFonts w:hint="eastAsia" w:ascii="Calibri" w:hAnsi="Calibri" w:cs="Times New Roman"/>
          <w:szCs w:val="24"/>
        </w:rPr>
        <w:t xml:space="preserve">、危化</w:t>
      </w:r>
      <w:r>
        <w:rPr>
          <w:rFonts w:ascii="Calibri" w:hAnsi="Calibri" w:cs="Times New Roman"/>
          <w:szCs w:val="24"/>
        </w:rPr>
        <w:t xml:space="preserve">品室是否有外人入侵报警、报告厅及图书馆人员密集监测及安全预警等。</w:t>
      </w:r>
      <w:r/>
    </w:p>
    <w:p>
      <w:pPr>
        <w:pStyle w:val="1025"/>
        <w:ind w:firstLine="480"/>
        <w:rPr>
          <w:rFonts w:ascii="Calibri" w:hAnsi="Calibri" w:cs="Times New Roman"/>
          <w:szCs w:val="24"/>
        </w:rPr>
      </w:pPr>
      <w:r>
        <w:rPr>
          <w:rFonts w:hint="eastAsia" w:ascii="Calibri" w:hAnsi="Calibri" w:cs="Times New Roman"/>
          <w:szCs w:val="24"/>
        </w:rPr>
        <w:t xml:space="preserve">10</w:t>
      </w:r>
      <w:r>
        <w:rPr>
          <w:rFonts w:hint="eastAsia" w:ascii="Calibri" w:hAnsi="Calibri" w:cs="Times New Roman"/>
          <w:szCs w:val="24"/>
        </w:rPr>
        <w:t xml:space="preserve">、需要对操场进行立体监控覆盖，大大提高管理人员对操场上课时的管控能力。当发生打架斗殴、学生跌倒、踩踏等事件时，实时报警。</w:t>
      </w:r>
      <w:r/>
    </w:p>
    <w:p>
      <w:pPr>
        <w:pStyle w:val="1025"/>
        <w:ind w:firstLine="480"/>
        <w:rPr>
          <w:rFonts w:ascii="Calibri" w:hAnsi="Calibri" w:cs="Times New Roman"/>
          <w:szCs w:val="24"/>
        </w:rPr>
      </w:pPr>
      <w:r>
        <w:rPr>
          <w:rFonts w:hint="eastAsia" w:ascii="Calibri" w:hAnsi="Calibri" w:cs="Times New Roman"/>
          <w:szCs w:val="24"/>
        </w:rPr>
        <w:t xml:space="preserve">11</w:t>
      </w:r>
      <w:r>
        <w:rPr>
          <w:rFonts w:hint="eastAsia" w:ascii="Calibri" w:hAnsi="Calibri" w:cs="Times New Roman"/>
          <w:szCs w:val="24"/>
        </w:rPr>
        <w:t xml:space="preserve">、在食堂打饭就餐区，需要实现当前区域拥挤情况侦测，当发生打架斗殴、区域过于拥挤等事件时，实时报警。</w:t>
      </w:r>
      <w:r/>
    </w:p>
    <w:p>
      <w:pPr>
        <w:pStyle w:val="1025"/>
        <w:ind w:firstLine="480"/>
        <w:rPr>
          <w:rFonts w:ascii="Calibri" w:hAnsi="Calibri" w:cs="Times New Roman"/>
          <w:szCs w:val="24"/>
        </w:rPr>
      </w:pPr>
      <w:r>
        <w:rPr>
          <w:rFonts w:hint="eastAsia" w:ascii="Calibri" w:hAnsi="Calibri" w:cs="Times New Roman"/>
          <w:szCs w:val="24"/>
        </w:rPr>
        <w:t xml:space="preserve">12</w:t>
      </w:r>
      <w:r>
        <w:rPr>
          <w:rFonts w:hint="eastAsia" w:ascii="Calibri" w:hAnsi="Calibri" w:cs="Times New Roman"/>
          <w:szCs w:val="24"/>
        </w:rPr>
        <w:t xml:space="preserve">、为</w:t>
      </w:r>
      <w:r>
        <w:rPr>
          <w:rFonts w:ascii="Calibri" w:hAnsi="Calibri" w:cs="Times New Roman"/>
          <w:szCs w:val="24"/>
        </w:rPr>
        <w:t xml:space="preserve">学</w:t>
      </w:r>
      <w:r>
        <w:rPr>
          <w:rFonts w:hint="eastAsia" w:ascii="Calibri" w:hAnsi="Calibri" w:cs="Times New Roman"/>
          <w:szCs w:val="24"/>
        </w:rPr>
        <w:t xml:space="preserve">校</w:t>
      </w:r>
      <w:r>
        <w:rPr>
          <w:rFonts w:ascii="Calibri" w:hAnsi="Calibri" w:cs="Times New Roman"/>
          <w:szCs w:val="24"/>
        </w:rPr>
        <w:t xml:space="preserve">提供</w:t>
      </w:r>
      <w:r>
        <w:rPr>
          <w:rFonts w:ascii="Calibri" w:hAnsi="Calibri" w:cs="Times New Roman"/>
          <w:szCs w:val="24"/>
        </w:rPr>
        <w:t xml:space="preserve">“</w:t>
      </w:r>
      <w:r>
        <w:rPr>
          <w:rFonts w:hint="eastAsia" w:ascii="Calibri" w:hAnsi="Calibri" w:cs="Times New Roman"/>
          <w:szCs w:val="24"/>
        </w:rPr>
        <w:t xml:space="preserve">自然</w:t>
      </w:r>
      <w:r>
        <w:rPr>
          <w:rFonts w:ascii="Calibri" w:hAnsi="Calibri" w:cs="Times New Roman"/>
          <w:szCs w:val="24"/>
        </w:rPr>
        <w:t xml:space="preserve">灾害</w:t>
      </w:r>
      <w:r>
        <w:rPr>
          <w:rFonts w:ascii="Calibri" w:hAnsi="Calibri" w:cs="Times New Roman"/>
          <w:szCs w:val="24"/>
        </w:rPr>
        <w:t xml:space="preserve">”</w:t>
      </w:r>
      <w:r>
        <w:rPr>
          <w:rFonts w:hint="eastAsia" w:ascii="Calibri" w:hAnsi="Calibri" w:cs="Times New Roman"/>
          <w:szCs w:val="24"/>
        </w:rPr>
        <w:t xml:space="preserve">，</w:t>
      </w:r>
      <w:r>
        <w:rPr>
          <w:rFonts w:ascii="Calibri" w:hAnsi="Calibri" w:cs="Times New Roman"/>
          <w:szCs w:val="24"/>
        </w:rPr>
        <w:t xml:space="preserve">“</w:t>
      </w:r>
      <w:r>
        <w:rPr>
          <w:rFonts w:hint="eastAsia" w:ascii="Calibri" w:hAnsi="Calibri" w:cs="Times New Roman"/>
          <w:szCs w:val="24"/>
        </w:rPr>
        <w:t xml:space="preserve">意外</w:t>
      </w:r>
      <w:r>
        <w:rPr>
          <w:rFonts w:ascii="Calibri" w:hAnsi="Calibri" w:cs="Times New Roman"/>
          <w:szCs w:val="24"/>
        </w:rPr>
        <w:t xml:space="preserve">伤害</w:t>
      </w:r>
      <w:r>
        <w:rPr>
          <w:rFonts w:ascii="Calibri" w:hAnsi="Calibri" w:cs="Times New Roman"/>
          <w:szCs w:val="24"/>
        </w:rPr>
        <w:t xml:space="preserve">”</w:t>
      </w:r>
      <w:r>
        <w:rPr>
          <w:rFonts w:hint="eastAsia" w:ascii="Calibri" w:hAnsi="Calibri" w:cs="Times New Roman"/>
          <w:szCs w:val="24"/>
        </w:rPr>
        <w:t xml:space="preserve">，“社会</w:t>
      </w:r>
      <w:r>
        <w:rPr>
          <w:rFonts w:ascii="Calibri" w:hAnsi="Calibri" w:cs="Times New Roman"/>
          <w:szCs w:val="24"/>
        </w:rPr>
        <w:t xml:space="preserve">安全</w:t>
      </w:r>
      <w:r>
        <w:rPr>
          <w:rFonts w:hint="eastAsia" w:ascii="Calibri" w:hAnsi="Calibri" w:cs="Times New Roman"/>
          <w:szCs w:val="24"/>
        </w:rPr>
        <w:t xml:space="preserve">”，</w:t>
      </w:r>
      <w:r>
        <w:rPr>
          <w:rFonts w:ascii="Calibri" w:hAnsi="Calibri" w:cs="Times New Roman"/>
          <w:szCs w:val="24"/>
        </w:rPr>
        <w:t xml:space="preserve">“</w:t>
      </w:r>
      <w:r>
        <w:rPr>
          <w:rFonts w:hint="eastAsia" w:ascii="Calibri" w:hAnsi="Calibri" w:cs="Times New Roman"/>
          <w:szCs w:val="24"/>
        </w:rPr>
        <w:t xml:space="preserve">公共</w:t>
      </w:r>
      <w:r>
        <w:rPr>
          <w:rFonts w:ascii="Calibri" w:hAnsi="Calibri" w:cs="Times New Roman"/>
          <w:szCs w:val="24"/>
        </w:rPr>
        <w:t xml:space="preserve">卫生</w:t>
      </w:r>
      <w:r>
        <w:rPr>
          <w:rFonts w:ascii="Calibri" w:hAnsi="Calibri" w:cs="Times New Roman"/>
          <w:szCs w:val="24"/>
        </w:rPr>
        <w:t xml:space="preserve">”</w:t>
      </w:r>
      <w:r>
        <w:rPr>
          <w:rFonts w:hint="eastAsia" w:ascii="Calibri" w:hAnsi="Calibri" w:cs="Times New Roman"/>
          <w:szCs w:val="24"/>
        </w:rPr>
        <w:t xml:space="preserve">等</w:t>
      </w:r>
      <w:r>
        <w:rPr>
          <w:rFonts w:hint="eastAsia" w:ascii="Calibri" w:hAnsi="Calibri" w:cs="Times New Roman"/>
          <w:szCs w:val="24"/>
        </w:rPr>
        <w:t xml:space="preserve">7</w:t>
      </w:r>
      <w:r>
        <w:rPr>
          <w:rFonts w:hint="eastAsia" w:ascii="Calibri" w:hAnsi="Calibri" w:cs="Times New Roman"/>
          <w:szCs w:val="24"/>
        </w:rPr>
        <w:t xml:space="preserve">大类安全</w:t>
      </w:r>
      <w:r>
        <w:rPr>
          <w:rFonts w:ascii="Calibri" w:hAnsi="Calibri" w:cs="Times New Roman"/>
          <w:szCs w:val="24"/>
        </w:rPr>
        <w:t xml:space="preserve">教育资源，</w:t>
      </w:r>
      <w:r>
        <w:rPr>
          <w:rFonts w:hint="eastAsia" w:ascii="Calibri" w:hAnsi="Calibri" w:cs="Times New Roman"/>
          <w:szCs w:val="24"/>
        </w:rPr>
        <w:t xml:space="preserve">视频</w:t>
      </w:r>
      <w:r>
        <w:rPr>
          <w:rFonts w:ascii="Calibri" w:hAnsi="Calibri" w:cs="Times New Roman"/>
          <w:szCs w:val="24"/>
        </w:rPr>
        <w:t xml:space="preserve">、图</w:t>
      </w:r>
      <w:r>
        <w:rPr>
          <w:rFonts w:hint="eastAsia" w:ascii="Calibri" w:hAnsi="Calibri" w:cs="Times New Roman"/>
          <w:szCs w:val="24"/>
        </w:rPr>
        <w:t xml:space="preserve">片</w:t>
      </w:r>
      <w:r>
        <w:rPr>
          <w:rFonts w:ascii="Calibri" w:hAnsi="Calibri" w:cs="Times New Roman"/>
          <w:szCs w:val="24"/>
        </w:rPr>
        <w:t xml:space="preserve">文字等内容</w:t>
      </w:r>
      <w:r>
        <w:rPr>
          <w:rFonts w:hint="eastAsia" w:ascii="Calibri" w:hAnsi="Calibri" w:cs="Times New Roman"/>
          <w:szCs w:val="24"/>
        </w:rPr>
        <w:t xml:space="preserve">，改变枯燥</w:t>
      </w:r>
      <w:r>
        <w:rPr>
          <w:rFonts w:ascii="Calibri" w:hAnsi="Calibri" w:cs="Times New Roman"/>
          <w:szCs w:val="24"/>
        </w:rPr>
        <w:t xml:space="preserve">的</w:t>
      </w:r>
      <w:r>
        <w:rPr>
          <w:rFonts w:hint="eastAsia" w:ascii="Calibri" w:hAnsi="Calibri" w:cs="Times New Roman"/>
          <w:szCs w:val="24"/>
        </w:rPr>
        <w:t xml:space="preserve">传统</w:t>
      </w:r>
      <w:r>
        <w:rPr>
          <w:rFonts w:ascii="Calibri" w:hAnsi="Calibri" w:cs="Times New Roman"/>
          <w:szCs w:val="24"/>
        </w:rPr>
        <w:t xml:space="preserve">安全</w:t>
      </w:r>
      <w:r>
        <w:rPr>
          <w:rFonts w:hint="eastAsia" w:ascii="Calibri" w:hAnsi="Calibri" w:cs="Times New Roman"/>
          <w:szCs w:val="24"/>
        </w:rPr>
        <w:t xml:space="preserve">教育，</w:t>
      </w:r>
      <w:r>
        <w:rPr>
          <w:rFonts w:ascii="Calibri" w:hAnsi="Calibri" w:cs="Times New Roman"/>
          <w:szCs w:val="24"/>
        </w:rPr>
        <w:t xml:space="preserve">让</w:t>
      </w:r>
      <w:r>
        <w:rPr>
          <w:rFonts w:hint="eastAsia" w:ascii="Calibri" w:hAnsi="Calibri" w:cs="Times New Roman"/>
          <w:szCs w:val="24"/>
        </w:rPr>
        <w:t xml:space="preserve">自护意识</w:t>
      </w:r>
      <w:r>
        <w:rPr>
          <w:rFonts w:ascii="Calibri" w:hAnsi="Calibri" w:cs="Times New Roman"/>
          <w:szCs w:val="24"/>
        </w:rPr>
        <w:t xml:space="preserve">更加深入</w:t>
      </w:r>
      <w:r>
        <w:rPr>
          <w:rFonts w:hint="eastAsia" w:ascii="Calibri" w:hAnsi="Calibri" w:cs="Times New Roman"/>
          <w:szCs w:val="24"/>
        </w:rPr>
        <w:t xml:space="preserve">学生</w:t>
      </w:r>
      <w:r>
        <w:rPr>
          <w:rFonts w:ascii="Calibri" w:hAnsi="Calibri" w:cs="Times New Roman"/>
          <w:szCs w:val="24"/>
        </w:rPr>
        <w:t xml:space="preserve">的脑海。</w:t>
      </w:r>
      <w:r/>
    </w:p>
    <w:p>
      <w:pPr>
        <w:pStyle w:val="1025"/>
        <w:ind w:firstLine="480"/>
        <w:rPr>
          <w:rFonts w:ascii="Calibri" w:hAnsi="Calibri" w:cs="Times New Roman"/>
          <w:szCs w:val="24"/>
        </w:rPr>
      </w:pPr>
      <w:r>
        <w:rPr>
          <w:rFonts w:hint="eastAsia" w:ascii="Calibri" w:hAnsi="Calibri" w:cs="Times New Roman"/>
          <w:szCs w:val="24"/>
        </w:rPr>
        <w:t xml:space="preserve">13</w:t>
      </w:r>
      <w:r>
        <w:rPr>
          <w:rFonts w:hint="eastAsia" w:ascii="Calibri" w:hAnsi="Calibri" w:cs="Times New Roman"/>
          <w:szCs w:val="24"/>
        </w:rPr>
        <w:t xml:space="preserve">、</w:t>
      </w:r>
      <w:r>
        <w:rPr>
          <w:rFonts w:ascii="Calibri" w:hAnsi="Calibri" w:cs="Times New Roman"/>
          <w:szCs w:val="24"/>
        </w:rPr>
        <w:t xml:space="preserve">教育局可通过专项检查应用模块，</w:t>
      </w:r>
      <w:r>
        <w:rPr>
          <w:rFonts w:hint="eastAsia" w:ascii="Calibri" w:hAnsi="Calibri" w:cs="Times New Roman"/>
          <w:szCs w:val="24"/>
        </w:rPr>
        <w:t xml:space="preserve">对辖区内的所有学校开展专项检查，如交通安全、食品安全专项检查等，将专项检查任务发送至学校，完成检查并向上汇报</w:t>
      </w:r>
      <w:r>
        <w:rPr>
          <w:rFonts w:ascii="Calibri" w:hAnsi="Calibri" w:cs="Times New Roman"/>
          <w:szCs w:val="24"/>
        </w:rPr>
        <w:t xml:space="preserve">。</w:t>
      </w:r>
      <w:r>
        <w:rPr>
          <w:rFonts w:hint="eastAsia" w:ascii="Calibri" w:hAnsi="Calibri" w:cs="Times New Roman"/>
          <w:szCs w:val="24"/>
        </w:rPr>
        <w:t xml:space="preserve">支持制定不同检查方式（学校自查、上级督查）的检查任务，督促下属学校进行检查。检查方式为上级督查时，由教育局对检查任务中的学校进行检查，对检查中发现的问题上报并交由学校进行问题整改处理。检查方式为学校自查时，学校根据教育局安排，及时处理局</w:t>
      </w:r>
      <w:r>
        <w:rPr>
          <w:rFonts w:hint="eastAsia" w:ascii="Calibri" w:hAnsi="Calibri" w:cs="Times New Roman"/>
          <w:szCs w:val="24"/>
        </w:rPr>
        <w:t xml:space="preserve">端制定</w:t>
      </w:r>
      <w:r>
        <w:rPr>
          <w:rFonts w:hint="eastAsia" w:ascii="Calibri" w:hAnsi="Calibri" w:cs="Times New Roman"/>
          <w:szCs w:val="24"/>
        </w:rPr>
        <w:t xml:space="preserve">的学校自查任务，对在检查中发现的问题及时上报汇总。</w:t>
      </w:r>
      <w:r/>
    </w:p>
    <w:p>
      <w:pPr>
        <w:pStyle w:val="1025"/>
        <w:ind w:firstLine="480"/>
        <w:rPr>
          <w:rFonts w:ascii="Times New Roman" w:hAnsi="Times New Roman" w:cs="Times New Roman"/>
          <w:bCs/>
          <w:i/>
          <w:szCs w:val="24"/>
          <w:u w:val="single"/>
        </w:rPr>
      </w:pPr>
      <w:r>
        <w:rPr>
          <w:rFonts w:hint="eastAsia" w:ascii="Calibri" w:hAnsi="Calibri" w:cs="Times New Roman"/>
          <w:szCs w:val="24"/>
        </w:rPr>
        <w:t xml:space="preserve">14</w:t>
      </w:r>
      <w:r>
        <w:rPr>
          <w:rFonts w:hint="eastAsia" w:ascii="Calibri" w:hAnsi="Calibri" w:cs="Times New Roman"/>
          <w:szCs w:val="24"/>
        </w:rPr>
        <w:t xml:space="preserve">、</w:t>
      </w:r>
      <w:r>
        <w:rPr>
          <w:rFonts w:hint="eastAsia" w:ascii="Times New Roman" w:hAnsi="Times New Roman" w:cs="Times New Roman"/>
          <w:bCs/>
          <w:i/>
          <w:szCs w:val="24"/>
          <w:u w:val="single"/>
        </w:rPr>
        <w:t xml:space="preserve">质保期</w:t>
      </w:r>
      <w:r>
        <w:rPr>
          <w:rFonts w:hint="eastAsia" w:ascii="Times New Roman" w:hAnsi="Times New Roman" w:cs="Times New Roman"/>
          <w:bCs/>
          <w:i/>
          <w:szCs w:val="24"/>
          <w:u w:val="single"/>
        </w:rPr>
        <w:t xml:space="preserve">内等保测评</w:t>
      </w:r>
      <w:r>
        <w:rPr>
          <w:rFonts w:hint="eastAsia" w:ascii="Times New Roman" w:hAnsi="Times New Roman" w:cs="Times New Roman"/>
          <w:bCs/>
          <w:i/>
          <w:szCs w:val="24"/>
          <w:u w:val="single"/>
        </w:rPr>
        <w:t xml:space="preserve">及对接，所有费用含在本项目报价内。（需要提供承诺函，格式自拟）</w:t>
      </w:r>
      <w:r/>
    </w:p>
    <w:p>
      <w:pPr>
        <w:pStyle w:val="1025"/>
        <w:ind w:firstLine="480"/>
        <w:rPr>
          <w:rFonts w:ascii="Times New Roman" w:hAnsi="Times New Roman" w:cs="Times New Roman"/>
          <w:bCs/>
          <w:i/>
          <w:szCs w:val="24"/>
          <w:u w:val="single"/>
        </w:rPr>
      </w:pPr>
      <w:r>
        <w:rPr>
          <w:rFonts w:hint="eastAsia" w:ascii="Times New Roman" w:hAnsi="Times New Roman" w:cs="Times New Roman"/>
          <w:bCs/>
          <w:i/>
          <w:szCs w:val="24"/>
          <w:u w:val="single"/>
        </w:rPr>
        <w:t xml:space="preserve">（</w:t>
      </w:r>
      <w:r>
        <w:rPr>
          <w:rFonts w:hint="eastAsia" w:ascii="Times New Roman" w:hAnsi="Times New Roman" w:cs="Times New Roman"/>
          <w:bCs/>
          <w:i/>
          <w:szCs w:val="24"/>
          <w:u w:val="single"/>
        </w:rPr>
        <w:t xml:space="preserve">1</w:t>
      </w:r>
      <w:r>
        <w:rPr>
          <w:rFonts w:hint="eastAsia" w:ascii="Times New Roman" w:hAnsi="Times New Roman" w:cs="Times New Roman"/>
          <w:bCs/>
          <w:i/>
          <w:szCs w:val="24"/>
          <w:u w:val="single"/>
        </w:rPr>
        <w:t xml:space="preserve">）委托第三方（有测评资质的专业检测单位）进行网络安全等级保护测</w:t>
      </w:r>
      <w:r>
        <w:rPr>
          <w:rFonts w:hint="eastAsia" w:ascii="Times New Roman" w:hAnsi="Times New Roman" w:cs="Times New Roman"/>
          <w:i/>
          <w:iCs/>
          <w:u w:val="single"/>
        </w:rPr>
        <w:t xml:space="preserve">评</w:t>
      </w:r>
      <w:r>
        <w:rPr>
          <w:rFonts w:hint="eastAsia" w:ascii="Times New Roman" w:hAnsi="Times New Roman" w:cs="Times New Roman"/>
          <w:i/>
          <w:iCs/>
          <w:u w:val="single"/>
        </w:rPr>
        <w:t xml:space="preserve">（二级（含）以上）</w:t>
      </w:r>
      <w:r>
        <w:rPr>
          <w:rFonts w:hint="eastAsia" w:ascii="Times New Roman" w:hAnsi="Times New Roman" w:cs="Times New Roman"/>
          <w:i/>
          <w:iCs/>
          <w:u w:val="single"/>
        </w:rPr>
        <w:t xml:space="preserve">服务，并提供符合公安部门要求的《信息系统安全等级保护测评</w:t>
      </w:r>
      <w:r>
        <w:rPr>
          <w:rFonts w:hint="eastAsia" w:ascii="Times New Roman" w:hAnsi="Times New Roman" w:cs="Times New Roman"/>
          <w:bCs/>
          <w:i/>
          <w:szCs w:val="24"/>
          <w:u w:val="single"/>
        </w:rPr>
        <w:t xml:space="preserve">报告》。</w:t>
      </w:r>
      <w:r/>
    </w:p>
    <w:p>
      <w:pPr>
        <w:pStyle w:val="1025"/>
        <w:ind w:firstLine="480"/>
        <w:rPr>
          <w:rFonts w:ascii="Times New Roman" w:hAnsi="Times New Roman" w:cs="Times New Roman"/>
          <w:bCs/>
          <w:i/>
          <w:szCs w:val="24"/>
          <w:u w:val="single"/>
        </w:rPr>
      </w:pPr>
      <w:r>
        <w:rPr>
          <w:rFonts w:hint="eastAsia" w:ascii="Times New Roman" w:hAnsi="Times New Roman" w:cs="Times New Roman"/>
          <w:bCs/>
          <w:i/>
          <w:szCs w:val="24"/>
          <w:u w:val="single"/>
        </w:rPr>
        <w:t xml:space="preserve">（</w:t>
      </w:r>
      <w:r>
        <w:rPr>
          <w:rFonts w:hint="eastAsia" w:ascii="Times New Roman" w:hAnsi="Times New Roman" w:cs="Times New Roman"/>
          <w:bCs/>
          <w:i/>
          <w:szCs w:val="24"/>
          <w:u w:val="single"/>
        </w:rPr>
        <w:t xml:space="preserve">2</w:t>
      </w:r>
      <w:r>
        <w:rPr>
          <w:rFonts w:hint="eastAsia" w:ascii="Times New Roman" w:hAnsi="Times New Roman" w:cs="Times New Roman"/>
          <w:bCs/>
          <w:i/>
          <w:szCs w:val="24"/>
          <w:u w:val="single"/>
        </w:rPr>
        <w:t xml:space="preserve">）平台部署时须</w:t>
      </w:r>
      <w:r>
        <w:rPr>
          <w:rFonts w:hint="eastAsia" w:ascii="Times New Roman" w:hAnsi="Times New Roman" w:cs="Times New Roman"/>
          <w:bCs/>
          <w:i/>
          <w:szCs w:val="24"/>
          <w:u w:val="single"/>
        </w:rPr>
        <w:t xml:space="preserve">接入市域社会</w:t>
      </w:r>
      <w:r>
        <w:rPr>
          <w:rFonts w:hint="eastAsia" w:ascii="Times New Roman" w:hAnsi="Times New Roman" w:cs="Times New Roman"/>
          <w:bCs/>
          <w:i/>
          <w:szCs w:val="24"/>
          <w:u w:val="single"/>
        </w:rPr>
        <w:t xml:space="preserve">治理现代化管理平台。（需要提供承诺函，格式自拟）</w:t>
      </w:r>
      <w:r/>
    </w:p>
    <w:tbl>
      <w:tblPr>
        <w:tblW w:w="91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20"/>
        <w:gridCol w:w="1006"/>
        <w:gridCol w:w="6597"/>
        <w:gridCol w:w="467"/>
        <w:gridCol w:w="502"/>
      </w:tblGrid>
      <w:tr>
        <w:trPr>
          <w:jc w:val="center"/>
          <w:trHeight w:val="300"/>
        </w:trPr>
        <w:tc>
          <w:tcPr>
            <w:tcW w:w="620" w:type="dxa"/>
            <w:vAlign w:val="center"/>
            <w:textDirection w:val="lrTb"/>
            <w:noWrap w:val="false"/>
          </w:tcPr>
          <w:p>
            <w:pPr>
              <w:jc w:val="center"/>
              <w:widowControl/>
              <w:rPr>
                <w:rFonts w:ascii="宋体" w:hAnsi="宋体" w:cs="宋体"/>
                <w:b/>
                <w:sz w:val="24"/>
                <w:szCs w:val="24"/>
              </w:rPr>
            </w:pPr>
            <w:r>
              <w:rPr>
                <w:rFonts w:hint="eastAsia" w:ascii="宋体" w:hAnsi="宋体" w:cs="宋体"/>
                <w:b/>
                <w:sz w:val="24"/>
                <w:szCs w:val="24"/>
              </w:rPr>
              <w:t xml:space="preserve">序号</w:t>
            </w:r>
            <w:r/>
          </w:p>
        </w:tc>
        <w:tc>
          <w:tcPr>
            <w:tcW w:w="1006" w:type="dxa"/>
            <w:vAlign w:val="center"/>
            <w:textDirection w:val="lrTb"/>
            <w:noWrap w:val="false"/>
          </w:tcPr>
          <w:p>
            <w:pPr>
              <w:jc w:val="center"/>
              <w:widowControl/>
              <w:rPr>
                <w:rFonts w:ascii="宋体" w:hAnsi="宋体" w:cs="宋体"/>
                <w:b/>
                <w:sz w:val="24"/>
                <w:szCs w:val="24"/>
              </w:rPr>
            </w:pPr>
            <w:r>
              <w:rPr>
                <w:rFonts w:hint="eastAsia" w:ascii="宋体" w:hAnsi="宋体" w:cs="宋体"/>
                <w:b/>
                <w:sz w:val="24"/>
                <w:szCs w:val="24"/>
              </w:rPr>
              <w:t xml:space="preserve">系统/</w:t>
            </w:r>
            <w:r/>
          </w:p>
          <w:p>
            <w:pPr>
              <w:jc w:val="center"/>
              <w:widowControl/>
              <w:rPr>
                <w:rFonts w:ascii="宋体" w:hAnsi="宋体" w:cs="宋体"/>
                <w:b/>
                <w:sz w:val="24"/>
                <w:szCs w:val="24"/>
              </w:rPr>
            </w:pPr>
            <w:r>
              <w:rPr>
                <w:rFonts w:hint="eastAsia" w:ascii="宋体" w:hAnsi="宋体" w:cs="宋体"/>
                <w:b/>
                <w:sz w:val="24"/>
                <w:szCs w:val="24"/>
              </w:rPr>
              <w:t xml:space="preserve">产品名称</w:t>
            </w:r>
            <w:r/>
          </w:p>
        </w:tc>
        <w:tc>
          <w:tcPr>
            <w:tcW w:w="6597" w:type="dxa"/>
            <w:vAlign w:val="center"/>
            <w:textDirection w:val="lrTb"/>
            <w:noWrap w:val="false"/>
          </w:tcPr>
          <w:p>
            <w:pPr>
              <w:jc w:val="center"/>
              <w:widowControl/>
              <w:rPr>
                <w:rFonts w:ascii="宋体" w:hAnsi="宋体" w:cs="宋体"/>
                <w:b/>
                <w:sz w:val="24"/>
                <w:szCs w:val="24"/>
              </w:rPr>
            </w:pPr>
            <w:r>
              <w:rPr>
                <w:rFonts w:hint="eastAsia" w:ascii="宋体" w:hAnsi="宋体" w:cs="宋体"/>
                <w:b/>
                <w:sz w:val="24"/>
                <w:szCs w:val="24"/>
              </w:rPr>
              <w:t xml:space="preserve">技术规格</w:t>
            </w:r>
            <w:r/>
          </w:p>
        </w:tc>
        <w:tc>
          <w:tcPr>
            <w:tcW w:w="467" w:type="dxa"/>
            <w:vAlign w:val="center"/>
            <w:textDirection w:val="lrTb"/>
            <w:noWrap w:val="false"/>
          </w:tcPr>
          <w:p>
            <w:pPr>
              <w:jc w:val="center"/>
              <w:widowControl/>
              <w:rPr>
                <w:rFonts w:ascii="宋体" w:hAnsi="宋体" w:cs="宋体"/>
                <w:b/>
                <w:sz w:val="24"/>
                <w:szCs w:val="24"/>
              </w:rPr>
            </w:pPr>
            <w:r>
              <w:rPr>
                <w:rFonts w:hint="eastAsia" w:ascii="宋体" w:hAnsi="宋体" w:cs="宋体"/>
                <w:b/>
                <w:sz w:val="24"/>
                <w:szCs w:val="24"/>
              </w:rPr>
              <w:t xml:space="preserve">单位</w:t>
            </w:r>
            <w:r/>
          </w:p>
        </w:tc>
        <w:tc>
          <w:tcPr>
            <w:tcW w:w="502" w:type="dxa"/>
            <w:vAlign w:val="center"/>
            <w:textDirection w:val="lrTb"/>
            <w:noWrap w:val="false"/>
          </w:tcPr>
          <w:p>
            <w:pPr>
              <w:jc w:val="center"/>
              <w:widowControl/>
              <w:rPr>
                <w:rFonts w:ascii="宋体" w:hAnsi="宋体" w:cs="宋体"/>
                <w:b/>
                <w:sz w:val="24"/>
                <w:szCs w:val="24"/>
              </w:rPr>
            </w:pPr>
            <w:r>
              <w:rPr>
                <w:rFonts w:hint="eastAsia" w:ascii="宋体" w:hAnsi="宋体" w:cs="宋体"/>
                <w:b/>
                <w:sz w:val="24"/>
                <w:szCs w:val="24"/>
              </w:rPr>
              <w:t xml:space="preserve">数量</w:t>
            </w:r>
            <w:r/>
          </w:p>
        </w:tc>
      </w:tr>
      <w:tr>
        <w:trPr>
          <w:jc w:val="center"/>
          <w:trHeight w:val="630"/>
        </w:trPr>
        <w:tc>
          <w:tcPr>
            <w:tcW w:w="620" w:type="dxa"/>
            <w:vAlign w:val="center"/>
            <w:textDirection w:val="lrTb"/>
            <w:noWrap w:val="false"/>
          </w:tcPr>
          <w:p>
            <w:pPr>
              <w:jc w:val="center"/>
              <w:widowControl/>
              <w:rPr>
                <w:rFonts w:ascii="宋体" w:hAnsi="宋体" w:cs="宋体"/>
                <w:bCs/>
                <w:sz w:val="24"/>
                <w:szCs w:val="24"/>
              </w:rPr>
            </w:pPr>
            <w:r>
              <w:rPr>
                <w:rFonts w:hint="eastAsia" w:ascii="宋体" w:hAnsi="宋体" w:cs="宋体"/>
                <w:bCs/>
                <w:sz w:val="24"/>
                <w:szCs w:val="24"/>
              </w:rPr>
              <w:t xml:space="preserve">1</w:t>
            </w:r>
            <w:r/>
          </w:p>
        </w:tc>
        <w:tc>
          <w:tcPr>
            <w:tcW w:w="1006" w:type="dxa"/>
            <w:vAlign w:val="center"/>
            <w:textDirection w:val="lrTb"/>
            <w:noWrap w:val="false"/>
          </w:tcPr>
          <w:p>
            <w:pPr>
              <w:jc w:val="center"/>
              <w:widowControl/>
              <w:rPr>
                <w:rFonts w:ascii="宋体" w:hAnsi="宋体" w:cs="宋体"/>
                <w:bCs/>
                <w:sz w:val="24"/>
                <w:szCs w:val="24"/>
              </w:rPr>
            </w:pPr>
            <w:r>
              <w:rPr>
                <w:rFonts w:hint="eastAsia" w:ascii="宋体" w:hAnsi="宋体" w:cs="宋体"/>
                <w:sz w:val="24"/>
                <w:szCs w:val="24"/>
              </w:rPr>
              <w:t xml:space="preserve">安稳工作数字化治理平台</w:t>
            </w:r>
            <w:r/>
          </w:p>
        </w:tc>
        <w:tc>
          <w:tcPr>
            <w:tcW w:w="6597" w:type="dxa"/>
            <w:vAlign w:val="center"/>
            <w:textDirection w:val="lrTb"/>
            <w:noWrap w:val="false"/>
          </w:tcPr>
          <w:p>
            <w:pPr>
              <w:jc w:val="left"/>
              <w:widowControl/>
              <w:rPr>
                <w:rFonts w:ascii="宋体" w:hAnsi="宋体" w:cs="宋体"/>
                <w:bCs/>
                <w:sz w:val="24"/>
                <w:szCs w:val="24"/>
              </w:rPr>
            </w:pPr>
            <w:r>
              <w:rPr>
                <w:rFonts w:hint="eastAsia" w:ascii="宋体" w:hAnsi="宋体" w:cs="宋体"/>
                <w:bCs/>
                <w:sz w:val="24"/>
                <w:szCs w:val="24"/>
              </w:rPr>
              <w:t xml:space="preserve">一、总体要求</w:t>
            </w:r>
            <w:r/>
          </w:p>
          <w:p>
            <w:pPr>
              <w:jc w:val="left"/>
              <w:widowControl/>
              <w:rPr>
                <w:rFonts w:ascii="宋体" w:hAnsi="宋体" w:cs="宋体"/>
                <w:bCs/>
                <w:sz w:val="24"/>
                <w:szCs w:val="24"/>
              </w:rPr>
            </w:pPr>
            <w:r>
              <w:rPr>
                <w:rFonts w:hint="eastAsia" w:ascii="宋体" w:hAnsi="宋体" w:cs="宋体"/>
                <w:bCs/>
                <w:sz w:val="24"/>
                <w:szCs w:val="24"/>
              </w:rPr>
              <w:t xml:space="preserve">1. 工作台配置：支持工作台页面可视化管理；支持自定义部件库开发、自定义画布大小、自定义背景颜色、自定义背景图片；支持自定义拼装工作台页面。</w:t>
            </w:r>
            <w:r>
              <w:rPr>
                <w:rFonts w:hint="eastAsia" w:ascii="宋体" w:hAnsi="宋体" w:cs="宋体"/>
                <w:bCs/>
                <w:sz w:val="24"/>
                <w:szCs w:val="24"/>
              </w:rPr>
              <w:br/>
              <w:t xml:space="preserve">2. 纯表单配置：支持纯表单页面可视化配置；支持自定义控件拖拽，支持设置自定义控件标题、描述文字数据类型、默认内容、是否必填、校验规则等支持自定义网页</w:t>
            </w:r>
            <w:r>
              <w:rPr>
                <w:rFonts w:hint="eastAsia" w:ascii="宋体" w:hAnsi="宋体" w:cs="宋体"/>
                <w:bCs/>
                <w:sz w:val="24"/>
                <w:szCs w:val="24"/>
              </w:rPr>
              <w:t xml:space="preserve">端数据</w:t>
            </w:r>
            <w:r>
              <w:rPr>
                <w:rFonts w:hint="eastAsia" w:ascii="宋体" w:hAnsi="宋体" w:cs="宋体"/>
                <w:bCs/>
                <w:sz w:val="24"/>
                <w:szCs w:val="24"/>
              </w:rPr>
              <w:t xml:space="preserve">列表， 包括列表字段、筛选条件、表单操作按钮等。</w:t>
            </w:r>
            <w:r>
              <w:rPr>
                <w:rFonts w:hint="eastAsia" w:ascii="宋体" w:hAnsi="宋体" w:cs="宋体"/>
                <w:bCs/>
                <w:sz w:val="24"/>
                <w:szCs w:val="24"/>
              </w:rPr>
              <w:br/>
            </w:r>
            <w:r>
              <w:rPr>
                <w:rFonts w:hint="eastAsia" w:ascii="宋体" w:hAnsi="宋体" w:cs="宋体"/>
                <w:bCs/>
                <w:sz w:val="24"/>
                <w:szCs w:val="24"/>
              </w:rPr>
              <w:t xml:space="preserve">3. 流程表单配置：支持流程表单可视化管理；支持自定义流程设计，对流程节点进行新增、编辑、删除；支持节点按钮自定义，包括提交、保存、退回、结束、取消、转交；支持配置负责人选择策略、人员选择方式。</w:t>
            </w:r>
            <w:r>
              <w:rPr>
                <w:rFonts w:hint="eastAsia" w:ascii="宋体" w:hAnsi="宋体" w:cs="宋体"/>
                <w:bCs/>
                <w:sz w:val="24"/>
                <w:szCs w:val="24"/>
              </w:rPr>
              <w:br/>
              <w:t xml:space="preserve">4. 巡检引擎配置：支持巡检引擎可视化配置；支持自定义任务执行方式（现场巡检、远程巡检、自动巡检）；支持设置任务超期是否继续执行、是否强制扫码；支持巡检计划方式配置；支持自定义巡检流程配置，包括巡检流程、复核流程、整改流程、审核流程，处理人设置方式支持按人员和角色进行配置，处理人指定策略支持统一指定和按巡检对象指定，支持配置是否启用第二处理人以及处理人最大人数。</w:t>
            </w:r>
            <w:r/>
          </w:p>
          <w:p>
            <w:pPr>
              <w:jc w:val="left"/>
              <w:widowControl/>
              <w:rPr>
                <w:rFonts w:ascii="宋体" w:hAnsi="宋体" w:cs="宋体"/>
                <w:bCs/>
                <w:sz w:val="24"/>
                <w:szCs w:val="24"/>
              </w:rPr>
            </w:pPr>
            <w:r>
              <w:rPr>
                <w:rFonts w:hint="eastAsia" w:ascii="宋体" w:hAnsi="宋体" w:cs="宋体"/>
                <w:bCs/>
                <w:sz w:val="24"/>
                <w:szCs w:val="24"/>
              </w:rPr>
              <w:t xml:space="preserve">5. 支持添加、删除、导出、导入学校及人员信息，支持按列表展示学校及人员信息，包括名称、单位代码或证件号码、所属机构、证件类型、学校性质、在校学生人数、教职工人数、应配保安人数等。</w:t>
            </w:r>
            <w:r>
              <w:rPr>
                <w:rFonts w:hint="eastAsia" w:ascii="宋体" w:hAnsi="宋体" w:cs="宋体"/>
                <w:bCs/>
                <w:sz w:val="24"/>
              </w:rPr>
              <w:t xml:space="preserve">(</w:t>
            </w:r>
            <w:r>
              <w:rPr>
                <w:rFonts w:hint="eastAsia" w:ascii="宋体" w:hAnsi="宋体"/>
                <w:sz w:val="24"/>
                <w:lang w:val="zh-CN"/>
              </w:rPr>
              <w:t xml:space="preserve">提供平台软件及演示账号进行模块功能演示与介绍，不接受PPT演示。)</w:t>
            </w:r>
            <w:r/>
          </w:p>
          <w:p>
            <w:pPr>
              <w:jc w:val="left"/>
              <w:widowControl/>
              <w:rPr>
                <w:rFonts w:ascii="宋体" w:hAnsi="宋体" w:cs="宋体"/>
                <w:bCs/>
                <w:sz w:val="24"/>
                <w:szCs w:val="24"/>
              </w:rPr>
            </w:pPr>
            <w:r>
              <w:rPr>
                <w:rFonts w:hint="eastAsia" w:ascii="宋体" w:hAnsi="宋体" w:cs="宋体"/>
                <w:bCs/>
                <w:sz w:val="24"/>
                <w:szCs w:val="24"/>
              </w:rPr>
              <w:t xml:space="preserve">6. ★</w:t>
            </w:r>
            <w:r>
              <w:rPr>
                <w:rFonts w:hint="eastAsia" w:ascii="宋体" w:hAnsi="宋体"/>
                <w:sz w:val="24"/>
                <w:lang w:val="zh-CN"/>
              </w:rPr>
              <w:t xml:space="preserve">平台支持添加安全任务，任务</w:t>
            </w:r>
            <w:r>
              <w:rPr>
                <w:rFonts w:hint="eastAsia" w:ascii="宋体" w:hAnsi="宋体"/>
                <w:sz w:val="24"/>
                <w:lang w:val="zh-CN"/>
              </w:rPr>
              <w:t xml:space="preserve">单基本</w:t>
            </w:r>
            <w:r>
              <w:rPr>
                <w:rFonts w:hint="eastAsia" w:ascii="宋体" w:hAnsi="宋体"/>
                <w:sz w:val="24"/>
                <w:lang w:val="zh-CN"/>
              </w:rPr>
              <w:t xml:space="preserve">信息包括任务名称、任务描述、任务类型、紧急程度、任务开始时间、任务结束时间、是否开启催办任务（开启后需填写任务催办倒数天数）、备注、附件，并支持一键催办或删除任务</w:t>
            </w:r>
            <w:r>
              <w:rPr>
                <w:rFonts w:hint="eastAsia" w:ascii="宋体" w:hAnsi="宋体" w:cs="宋体"/>
                <w:bCs/>
                <w:sz w:val="24"/>
                <w:szCs w:val="24"/>
              </w:rPr>
              <w:t xml:space="preserve">；（提供具有CMA标识的第三方检测机构出具的检测报告原件扫描上传。）</w:t>
            </w:r>
            <w:r/>
          </w:p>
          <w:p>
            <w:pPr>
              <w:jc w:val="left"/>
              <w:widowControl/>
              <w:rPr>
                <w:rFonts w:ascii="宋体" w:hAnsi="宋体" w:cs="宋体"/>
                <w:bCs/>
                <w:sz w:val="24"/>
                <w:szCs w:val="24"/>
              </w:rPr>
            </w:pPr>
            <w:r>
              <w:rPr>
                <w:rFonts w:hint="eastAsia" w:ascii="宋体" w:hAnsi="宋体" w:cs="宋体"/>
                <w:bCs/>
                <w:sz w:val="24"/>
                <w:szCs w:val="24"/>
              </w:rPr>
              <w:t xml:space="preserve">7. ★支持查看、编辑、删除安全任务详细信息，安全任务详细信息包括基础信息、任务进度和智能填报；基础信息包括任务描述、任务类型、紧急程度、开始时间、截止时间、备注和附件；任务进度包括任务总数、待接收、已退回、执行中、审批中、已完成，支持查看任务进度详情，详情包括序号和单位名称。智能填报支持用户自定义表单字段；（提供具有CMA标识的第三方检测机构出具的检测报告原件扫描上传。）</w:t>
            </w:r>
            <w:r/>
          </w:p>
          <w:p>
            <w:pPr>
              <w:jc w:val="left"/>
              <w:widowControl/>
              <w:rPr>
                <w:rFonts w:ascii="宋体" w:hAnsi="宋体" w:cs="宋体"/>
                <w:bCs/>
                <w:sz w:val="24"/>
                <w:szCs w:val="24"/>
              </w:rPr>
            </w:pPr>
            <w:r>
              <w:rPr>
                <w:rFonts w:hint="eastAsia" w:ascii="宋体" w:hAnsi="宋体" w:cs="宋体"/>
                <w:bCs/>
                <w:sz w:val="24"/>
                <w:szCs w:val="24"/>
              </w:rPr>
              <w:t xml:space="preserve">8. 平台支持检查项配置功能，配置学校、组织制度、安全管理制度3个层级的关联关系，满足内置不少于以下一级检查项（包括组织制度、人防建设、物防建设、应急管理、技防建设、交通安全、教育管理、饮食卫生）及多个二级检查项。</w:t>
            </w:r>
            <w:r>
              <w:rPr>
                <w:rFonts w:hint="eastAsia" w:ascii="宋体" w:hAnsi="宋体" w:cs="宋体"/>
                <w:bCs/>
                <w:sz w:val="24"/>
              </w:rPr>
              <w:t xml:space="preserve">(</w:t>
            </w:r>
            <w:r>
              <w:rPr>
                <w:rFonts w:hint="eastAsia" w:ascii="宋体" w:hAnsi="宋体"/>
                <w:sz w:val="24"/>
                <w:lang w:val="zh-CN"/>
              </w:rPr>
              <w:t xml:space="preserve">提供平台软件及演示账号进行模块功能演示与介绍，不接受PPT演示。)</w:t>
            </w:r>
            <w:r/>
          </w:p>
          <w:p>
            <w:pPr>
              <w:jc w:val="left"/>
              <w:widowControl/>
              <w:rPr>
                <w:rFonts w:ascii="宋体" w:hAnsi="宋体" w:cs="宋体"/>
                <w:bCs/>
                <w:sz w:val="24"/>
                <w:szCs w:val="24"/>
              </w:rPr>
            </w:pPr>
            <w:r>
              <w:rPr>
                <w:rFonts w:hint="eastAsia" w:ascii="宋体" w:hAnsi="宋体" w:cs="宋体"/>
                <w:bCs/>
                <w:sz w:val="24"/>
                <w:szCs w:val="24"/>
              </w:rPr>
              <w:t xml:space="preserve">9. ★支持添加、编辑、查看、删除危险源详情，危险源详情包括关联风险类型，危险源评估区域（危险源描述、危险源辨识法、检查标准内容、可能事故类型、风险评价方法、L（可能性）、S（严重性）、风险等级）， 危险源管控区域（工程技术、管理措施、培训教育、个体防护、应急处置、风险因素、检查事项），管控主体区域（管控层级、责任部门、负责人）；支持</w:t>
            </w:r>
            <w:r>
              <w:rPr>
                <w:rFonts w:hint="eastAsia" w:ascii="宋体" w:hAnsi="宋体" w:cs="宋体"/>
                <w:bCs/>
                <w:sz w:val="24"/>
                <w:szCs w:val="24"/>
              </w:rPr>
              <w:t xml:space="preserve">按危险</w:t>
            </w:r>
            <w:r>
              <w:rPr>
                <w:rFonts w:hint="eastAsia" w:ascii="宋体" w:hAnsi="宋体" w:cs="宋体"/>
                <w:bCs/>
                <w:sz w:val="24"/>
                <w:szCs w:val="24"/>
              </w:rPr>
              <w:t xml:space="preserve">源描述关键词筛选查询危险源信息（提供具有CMA标识的第三方检测机构出具的检测报告原</w:t>
            </w:r>
            <w:r>
              <w:rPr>
                <w:rFonts w:hint="eastAsia" w:ascii="宋体" w:hAnsi="宋体" w:cs="宋体"/>
                <w:bCs/>
                <w:sz w:val="24"/>
                <w:szCs w:val="24"/>
              </w:rPr>
              <w:t xml:space="preserve">件扫描上传。）</w:t>
            </w:r>
            <w:r/>
          </w:p>
          <w:p>
            <w:pPr>
              <w:jc w:val="left"/>
              <w:widowControl/>
              <w:rPr>
                <w:rFonts w:ascii="宋体" w:hAnsi="宋体" w:cs="宋体"/>
                <w:bCs/>
                <w:sz w:val="24"/>
                <w:szCs w:val="24"/>
              </w:rPr>
            </w:pPr>
            <w:r>
              <w:rPr>
                <w:rFonts w:hint="eastAsia" w:ascii="宋体" w:hAnsi="宋体" w:cs="宋体"/>
                <w:bCs/>
                <w:sz w:val="24"/>
                <w:szCs w:val="24"/>
              </w:rPr>
              <w:t xml:space="preserve">10. ★支持添加、删除、停用、启用巡检计划， 巡检计划信息包括巡检计划名称、巡检类型、任务执行方式、区域、巡检对象数量、计划有效期、状态、创建时间；巡检类型包括每日巡检、季度巡检、专项巡检、疫情巡检、综合巡检、节假日巡检、日常巡检、验收巡检；（提供具有CMA标识的第三方检测机构出具的检测报告原件扫描上传。）</w:t>
            </w:r>
            <w:r/>
          </w:p>
          <w:p>
            <w:pPr>
              <w:jc w:val="left"/>
              <w:widowControl/>
              <w:rPr>
                <w:rFonts w:ascii="宋体" w:hAnsi="宋体" w:cs="宋体"/>
                <w:bCs/>
                <w:sz w:val="24"/>
                <w:szCs w:val="24"/>
              </w:rPr>
            </w:pPr>
            <w:r>
              <w:rPr>
                <w:rFonts w:hint="eastAsia" w:ascii="宋体" w:hAnsi="宋体" w:cs="宋体"/>
                <w:bCs/>
                <w:sz w:val="24"/>
                <w:szCs w:val="24"/>
              </w:rPr>
              <w:t xml:space="preserve">11. 支持添加安全教育记录，支持添加课程名称、教育方式、总人数、教育日期、教育地点、活动主持人、参与人描述和现场记录，进行安全教育归档；</w:t>
            </w:r>
            <w:r>
              <w:rPr>
                <w:rFonts w:hint="eastAsia" w:ascii="宋体" w:hAnsi="宋体" w:cs="宋体"/>
                <w:bCs/>
                <w:sz w:val="24"/>
              </w:rPr>
              <w:t xml:space="preserve">(</w:t>
            </w:r>
            <w:r>
              <w:rPr>
                <w:rFonts w:hint="eastAsia" w:ascii="宋体" w:hAnsi="宋体"/>
                <w:sz w:val="24"/>
                <w:lang w:val="zh-CN"/>
              </w:rPr>
              <w:t xml:space="preserve">提供平台软件及演示账号进行模块功能演示与介绍，不接受PPT演示。)</w:t>
            </w:r>
            <w:r/>
          </w:p>
          <w:p>
            <w:pPr>
              <w:jc w:val="left"/>
              <w:widowControl/>
              <w:rPr>
                <w:rFonts w:ascii="宋体" w:hAnsi="宋体" w:cs="宋体"/>
                <w:bCs/>
                <w:sz w:val="24"/>
                <w:szCs w:val="24"/>
              </w:rPr>
            </w:pPr>
            <w:r>
              <w:rPr>
                <w:rFonts w:hint="eastAsia" w:ascii="宋体" w:hAnsi="宋体" w:cs="宋体"/>
                <w:bCs/>
                <w:sz w:val="24"/>
                <w:szCs w:val="24"/>
              </w:rPr>
              <w:t xml:space="preserve">12. 支持添加专项检查计划，支持设置执行周期、执行时间、检查对象、执行人，系统按计划自动生成任务；支持专项检查概况总</w:t>
            </w:r>
            <w:r>
              <w:rPr>
                <w:rFonts w:hint="eastAsia" w:ascii="宋体" w:hAnsi="宋体" w:cs="宋体"/>
                <w:bCs/>
                <w:sz w:val="24"/>
                <w:szCs w:val="24"/>
              </w:rPr>
              <w:t xml:space="preserve">览</w:t>
            </w:r>
            <w:r>
              <w:rPr>
                <w:rFonts w:hint="eastAsia" w:ascii="宋体" w:hAnsi="宋体" w:cs="宋体"/>
                <w:bCs/>
                <w:sz w:val="24"/>
                <w:szCs w:val="24"/>
              </w:rPr>
              <w:t xml:space="preserve">，支持按日期、时间段筛选，支持展示问题总数、待整改、待审核、整改完毕数量及占比。</w:t>
            </w:r>
            <w:r>
              <w:rPr>
                <w:rFonts w:hint="eastAsia" w:ascii="宋体" w:hAnsi="宋体" w:cs="宋体"/>
                <w:bCs/>
                <w:sz w:val="24"/>
              </w:rPr>
              <w:t xml:space="preserve">(</w:t>
            </w:r>
            <w:r>
              <w:rPr>
                <w:rFonts w:hint="eastAsia" w:ascii="宋体" w:hAnsi="宋体"/>
                <w:sz w:val="24"/>
                <w:lang w:val="zh-CN"/>
              </w:rPr>
              <w:t xml:space="preserve">提供平台软件及演示账号进行模块功能演示与介绍，不接受PPT演示。)</w:t>
            </w:r>
            <w:r/>
          </w:p>
          <w:p>
            <w:pPr>
              <w:jc w:val="left"/>
              <w:widowControl/>
              <w:rPr>
                <w:rFonts w:ascii="宋体" w:hAnsi="宋体" w:cs="宋体"/>
                <w:bCs/>
                <w:sz w:val="24"/>
                <w:szCs w:val="24"/>
              </w:rPr>
            </w:pPr>
            <w:r>
              <w:rPr>
                <w:rFonts w:hint="eastAsia" w:ascii="宋体" w:hAnsi="宋体" w:cs="宋体"/>
                <w:bCs/>
                <w:sz w:val="24"/>
                <w:szCs w:val="24"/>
              </w:rPr>
              <w:t xml:space="preserve">13. ★支持安全管理，包括应急演练、安全知识库；安全教育支持添加、编辑基本信息、现场记录；应急演练支持编辑基本信息、演练预案、演练资源、演练记录、监控点；安全知识库支持按全部学段、全部分类进行检索，支持收藏和取消收藏；（提供具有CMA标识的第三方检测机构出具的检测报告原件扫描上传。）</w:t>
            </w:r>
            <w:r/>
          </w:p>
          <w:p>
            <w:pPr>
              <w:jc w:val="left"/>
              <w:widowControl/>
              <w:rPr>
                <w:rFonts w:ascii="宋体" w:hAnsi="宋体" w:cs="宋体"/>
                <w:bCs/>
                <w:sz w:val="24"/>
                <w:szCs w:val="24"/>
              </w:rPr>
            </w:pPr>
            <w:r>
              <w:rPr>
                <w:rFonts w:hint="eastAsia" w:ascii="宋体" w:hAnsi="宋体" w:cs="宋体"/>
                <w:bCs/>
                <w:sz w:val="24"/>
                <w:szCs w:val="24"/>
              </w:rPr>
              <w:t xml:space="preserve">14.支持添加安全任务，任务</w:t>
            </w:r>
            <w:r>
              <w:rPr>
                <w:rFonts w:hint="eastAsia" w:ascii="宋体" w:hAnsi="宋体" w:cs="宋体"/>
                <w:bCs/>
                <w:sz w:val="24"/>
                <w:szCs w:val="24"/>
              </w:rPr>
              <w:t xml:space="preserve">单基本</w:t>
            </w:r>
            <w:r>
              <w:rPr>
                <w:rFonts w:hint="eastAsia" w:ascii="宋体" w:hAnsi="宋体" w:cs="宋体"/>
                <w:bCs/>
                <w:sz w:val="24"/>
                <w:szCs w:val="24"/>
              </w:rPr>
              <w:t xml:space="preserve">信息包括任务名称、任务描述、任务类型、紧急程度、任务开始时间、任务结束时间、是否开启催办任务（开启后需填写任务催办倒数天数）、备注、附件，并支持一键催办或删除任务。</w:t>
            </w:r>
            <w:r>
              <w:rPr>
                <w:rFonts w:hint="eastAsia" w:ascii="宋体" w:hAnsi="宋体" w:cs="宋体"/>
                <w:bCs/>
                <w:sz w:val="24"/>
              </w:rPr>
              <w:t xml:space="preserve">(</w:t>
            </w:r>
            <w:r>
              <w:rPr>
                <w:rFonts w:hint="eastAsia" w:ascii="宋体" w:hAnsi="宋体"/>
                <w:sz w:val="24"/>
                <w:lang w:val="zh-CN"/>
              </w:rPr>
              <w:t xml:space="preserve">提供平台软件及演示账号进行模块功能演示与介绍，不接受PPT演示。)</w:t>
            </w:r>
            <w:r/>
          </w:p>
          <w:p>
            <w:pPr>
              <w:jc w:val="left"/>
              <w:widowControl/>
              <w:rPr>
                <w:bCs/>
                <w:iCs/>
                <w:sz w:val="24"/>
                <w:szCs w:val="24"/>
              </w:rPr>
            </w:pPr>
            <w:r>
              <w:rPr>
                <w:rFonts w:hint="eastAsia" w:ascii="宋体" w:hAnsi="宋体" w:cs="宋体"/>
                <w:bCs/>
                <w:sz w:val="24"/>
                <w:szCs w:val="24"/>
              </w:rPr>
              <w:t xml:space="preserve">15. </w:t>
            </w:r>
            <w:r>
              <w:rPr>
                <w:rFonts w:hint="eastAsia"/>
                <w:bCs/>
                <w:iCs/>
                <w:sz w:val="24"/>
                <w:szCs w:val="24"/>
              </w:rPr>
              <w:t xml:space="preserve">支持双重预防，包括风险单元、风险管控、日常巡检、隐患治理、</w:t>
            </w:r>
            <w:r>
              <w:rPr>
                <w:rFonts w:hint="eastAsia"/>
                <w:bCs/>
                <w:iCs/>
                <w:sz w:val="24"/>
                <w:szCs w:val="24"/>
              </w:rPr>
              <w:t xml:space="preserve">隐患台</w:t>
            </w:r>
            <w:r>
              <w:rPr>
                <w:rFonts w:hint="eastAsia"/>
                <w:bCs/>
                <w:iCs/>
                <w:sz w:val="24"/>
                <w:szCs w:val="24"/>
              </w:rPr>
              <w:t xml:space="preserve">账；风险单元支持添加、编辑、删除，字段信息包括学校名称、四色图；风险管控</w:t>
            </w:r>
            <w:r>
              <w:rPr>
                <w:rFonts w:hint="eastAsia"/>
                <w:bCs/>
                <w:iCs/>
                <w:sz w:val="24"/>
                <w:szCs w:val="24"/>
              </w:rPr>
              <w:t xml:space="preserve">-</w:t>
            </w:r>
            <w:r>
              <w:rPr>
                <w:rFonts w:hint="eastAsia"/>
                <w:bCs/>
                <w:iCs/>
                <w:sz w:val="24"/>
                <w:szCs w:val="24"/>
              </w:rPr>
              <w:t xml:space="preserve">风险点支持添加、编辑、删除，风险点字段信息包括风险点名称、负责人、网格长级别、风险类型、危险源、风险清单、风险告知卡、扫一扫巡检；风险管控</w:t>
            </w:r>
            <w:r>
              <w:rPr>
                <w:rFonts w:hint="eastAsia"/>
                <w:bCs/>
                <w:iCs/>
                <w:sz w:val="24"/>
                <w:szCs w:val="24"/>
              </w:rPr>
              <w:t xml:space="preserve">-</w:t>
            </w:r>
            <w:r>
              <w:rPr>
                <w:rFonts w:hint="eastAsia"/>
                <w:bCs/>
                <w:iCs/>
                <w:sz w:val="24"/>
                <w:szCs w:val="24"/>
              </w:rPr>
              <w:t xml:space="preserve">四色</w:t>
            </w:r>
            <w:r>
              <w:rPr>
                <w:rFonts w:hint="eastAsia"/>
                <w:bCs/>
                <w:iCs/>
                <w:sz w:val="24"/>
                <w:szCs w:val="24"/>
              </w:rPr>
              <w:t xml:space="preserve">图支持</w:t>
            </w:r>
            <w:r>
              <w:rPr>
                <w:rFonts w:hint="eastAsia"/>
                <w:bCs/>
                <w:iCs/>
                <w:sz w:val="24"/>
                <w:szCs w:val="24"/>
              </w:rPr>
              <w:t xml:space="preserve">添加、编辑、删除标签，显示重大风险、较大风险、一般风险、低风险；日常巡检支持查看未开始、执行中、已结束任务，检查发现的问题自动反馈到整改人。隐患治理支持问题上报，支持已处理、未处理，支持按最新在前、最早在前查询排序，字段信息包括隐患名称、隐患描述、所属区域、隐患位置、隐患类别、隐患性质、风险点、隐患照片；</w:t>
            </w:r>
            <w:r>
              <w:rPr>
                <w:rFonts w:hint="eastAsia"/>
                <w:bCs/>
                <w:iCs/>
                <w:sz w:val="24"/>
                <w:szCs w:val="24"/>
              </w:rPr>
              <w:t xml:space="preserve">隐患台账支持</w:t>
            </w:r>
            <w:r>
              <w:rPr>
                <w:rFonts w:hint="eastAsia"/>
                <w:bCs/>
                <w:iCs/>
                <w:sz w:val="24"/>
                <w:szCs w:val="24"/>
              </w:rPr>
              <w:t xml:space="preserve">按所属区域、时间范围进行检索，支持展示隐患总数、待复核、待整改、待验收、已结束统计，支持按照全部、一般隐患、重大隐患进行筛选；（提供具有</w:t>
            </w:r>
            <w:r>
              <w:rPr>
                <w:rFonts w:hint="eastAsia"/>
                <w:bCs/>
                <w:iCs/>
                <w:sz w:val="24"/>
                <w:szCs w:val="24"/>
              </w:rPr>
              <w:t xml:space="preserve">CMA</w:t>
            </w:r>
            <w:r>
              <w:rPr>
                <w:rFonts w:hint="eastAsia"/>
                <w:bCs/>
                <w:iCs/>
                <w:sz w:val="24"/>
                <w:szCs w:val="24"/>
              </w:rPr>
              <w:t xml:space="preserve">标识的第三方检测机构出具的检测报告原件扫描上传。）</w:t>
            </w:r>
            <w:r/>
          </w:p>
          <w:p>
            <w:pPr>
              <w:jc w:val="left"/>
              <w:widowControl/>
              <w:rPr>
                <w:rFonts w:ascii="宋体" w:hAnsi="宋体" w:cs="宋体"/>
                <w:bCs/>
                <w:sz w:val="24"/>
                <w:szCs w:val="24"/>
              </w:rPr>
            </w:pPr>
            <w:r>
              <w:rPr>
                <w:rFonts w:hint="eastAsia" w:ascii="宋体" w:hAnsi="宋体" w:cs="宋体"/>
                <w:bCs/>
                <w:sz w:val="24"/>
                <w:szCs w:val="24"/>
              </w:rPr>
              <w:t xml:space="preserve">二、基础数据功能</w:t>
            </w:r>
            <w:r/>
          </w:p>
          <w:p>
            <w:pPr>
              <w:jc w:val="left"/>
              <w:widowControl/>
              <w:rPr>
                <w:rFonts w:ascii="宋体" w:hAnsi="宋体" w:cs="宋体"/>
                <w:bCs/>
                <w:sz w:val="24"/>
                <w:szCs w:val="24"/>
              </w:rPr>
            </w:pPr>
            <w:r>
              <w:rPr>
                <w:rFonts w:hint="eastAsia" w:ascii="宋体" w:hAnsi="宋体" w:cs="宋体"/>
                <w:bCs/>
                <w:sz w:val="24"/>
                <w:szCs w:val="24"/>
              </w:rPr>
              <w:t xml:space="preserve">1、数据总</w:t>
            </w:r>
            <w:r>
              <w:rPr>
                <w:rFonts w:hint="eastAsia" w:ascii="宋体" w:hAnsi="宋体" w:cs="宋体"/>
                <w:bCs/>
                <w:sz w:val="24"/>
                <w:szCs w:val="24"/>
              </w:rPr>
              <w:t xml:space="preserve">览</w:t>
            </w:r>
            <w:r>
              <w:rPr>
                <w:rFonts w:hint="eastAsia" w:ascii="宋体" w:hAnsi="宋体" w:cs="宋体"/>
                <w:bCs/>
                <w:sz w:val="24"/>
                <w:szCs w:val="24"/>
              </w:rPr>
              <w:t xml:space="preserve">模块</w:t>
            </w:r>
            <w:r/>
          </w:p>
          <w:p>
            <w:pPr>
              <w:jc w:val="left"/>
              <w:widowControl/>
              <w:rPr>
                <w:rFonts w:ascii="宋体" w:hAnsi="宋体" w:cs="宋体"/>
                <w:sz w:val="24"/>
                <w:szCs w:val="24"/>
              </w:rPr>
            </w:pPr>
            <w:r>
              <w:rPr>
                <w:rFonts w:hint="eastAsia" w:ascii="宋体" w:hAnsi="宋体" w:cs="宋体"/>
                <w:sz w:val="24"/>
                <w:szCs w:val="24"/>
              </w:rPr>
              <w:t xml:space="preserve">对学校通过数据采集和分析挖掘，形成数据总</w:t>
            </w:r>
            <w:r>
              <w:rPr>
                <w:rFonts w:hint="eastAsia" w:ascii="宋体" w:hAnsi="宋体" w:cs="宋体"/>
                <w:sz w:val="24"/>
                <w:szCs w:val="24"/>
              </w:rPr>
              <w:t xml:space="preserve">览</w:t>
            </w:r>
            <w:r>
              <w:rPr>
                <w:rFonts w:hint="eastAsia" w:ascii="宋体" w:hAnsi="宋体" w:cs="宋体"/>
                <w:sz w:val="24"/>
                <w:szCs w:val="24"/>
              </w:rPr>
              <w:t xml:space="preserve">，剖析安全薄弱点，预知预判安全风险。主要展示不少于以下六大模块（数据支持级联）：教育资源、访客统计、门卫防控、安全评估、监控设备、</w:t>
            </w:r>
            <w:r>
              <w:rPr>
                <w:rFonts w:hint="eastAsia" w:ascii="宋体" w:hAnsi="宋体" w:cs="宋体"/>
                <w:sz w:val="24"/>
                <w:szCs w:val="24"/>
              </w:rPr>
              <w:t xml:space="preserve">护学安</w:t>
            </w:r>
            <w:r>
              <w:rPr>
                <w:rFonts w:hint="eastAsia" w:ascii="宋体" w:hAnsi="宋体" w:cs="宋体"/>
                <w:sz w:val="24"/>
                <w:szCs w:val="24"/>
              </w:rPr>
              <w:t xml:space="preserve">校。</w:t>
            </w:r>
            <w:r/>
          </w:p>
          <w:p>
            <w:pPr>
              <w:jc w:val="left"/>
              <w:widowControl/>
              <w:rPr>
                <w:rFonts w:ascii="宋体" w:hAnsi="宋体" w:cs="宋体"/>
                <w:sz w:val="24"/>
                <w:szCs w:val="24"/>
              </w:rPr>
            </w:pPr>
            <w:r>
              <w:rPr>
                <w:rFonts w:hint="eastAsia" w:ascii="宋体" w:hAnsi="宋体" w:cs="宋体"/>
                <w:sz w:val="24"/>
                <w:szCs w:val="24"/>
              </w:rPr>
              <w:t xml:space="preserve">2、人防展示模块</w:t>
            </w:r>
            <w:r/>
          </w:p>
          <w:p>
            <w:pPr>
              <w:jc w:val="left"/>
              <w:widowControl/>
              <w:rPr>
                <w:rFonts w:ascii="宋体" w:hAnsi="宋体" w:cs="宋体"/>
                <w:sz w:val="24"/>
                <w:szCs w:val="24"/>
              </w:rPr>
            </w:pPr>
            <w:r>
              <w:rPr>
                <w:rFonts w:hint="eastAsia" w:ascii="宋体" w:hAnsi="宋体" w:cs="宋体"/>
                <w:sz w:val="24"/>
                <w:szCs w:val="24"/>
              </w:rPr>
              <w:t xml:space="preserve">通过可视化图表实时查看辖区内学校的安全保卫管理机构、配备专职管理人员和保安数量，发现不足及时处理。主要展示不少于以下模块：学校统计、教育资源、安保类型/年龄分布、安保排行、值班人员、保安统计信息、保安年度政审情况。</w:t>
            </w:r>
            <w:r/>
          </w:p>
          <w:p>
            <w:pPr>
              <w:jc w:val="left"/>
              <w:widowControl/>
              <w:rPr>
                <w:rFonts w:ascii="宋体" w:hAnsi="宋体" w:cs="宋体"/>
                <w:sz w:val="24"/>
                <w:szCs w:val="24"/>
              </w:rPr>
            </w:pPr>
            <w:r>
              <w:rPr>
                <w:rFonts w:hint="eastAsia" w:ascii="宋体" w:hAnsi="宋体" w:cs="宋体"/>
                <w:sz w:val="24"/>
                <w:szCs w:val="24"/>
              </w:rPr>
              <w:t xml:space="preserve">3、技</w:t>
            </w:r>
            <w:r>
              <w:rPr>
                <w:rFonts w:hint="eastAsia" w:ascii="宋体" w:hAnsi="宋体" w:cs="宋体"/>
                <w:sz w:val="24"/>
                <w:szCs w:val="24"/>
              </w:rPr>
              <w:t xml:space="preserve">防展示</w:t>
            </w:r>
            <w:r>
              <w:rPr>
                <w:rFonts w:hint="eastAsia" w:ascii="宋体" w:hAnsi="宋体" w:cs="宋体"/>
                <w:sz w:val="24"/>
                <w:szCs w:val="24"/>
              </w:rPr>
              <w:t xml:space="preserve">模块</w:t>
            </w:r>
            <w:r/>
          </w:p>
          <w:p>
            <w:pPr>
              <w:jc w:val="left"/>
              <w:widowControl/>
              <w:rPr>
                <w:rFonts w:ascii="宋体" w:hAnsi="宋体" w:cs="宋体"/>
                <w:sz w:val="24"/>
                <w:szCs w:val="24"/>
              </w:rPr>
            </w:pPr>
            <w:r>
              <w:rPr>
                <w:rFonts w:hint="eastAsia" w:ascii="宋体" w:hAnsi="宋体" w:cs="宋体"/>
                <w:sz w:val="24"/>
                <w:szCs w:val="24"/>
              </w:rPr>
              <w:t xml:space="preserve">通过可视化图表实时监管学校的视频监控、紧急报警、入侵报警等设备的状态，并支持调阅报警现场的监控画面，及时处理紧急事件。主要展示不少于以下6大模块（数据支持级联）：监控点概况、入侵报警、紧急报警、访客统计、监控点统计、告警统计。</w:t>
            </w:r>
            <w:r/>
          </w:p>
          <w:p>
            <w:pPr>
              <w:jc w:val="left"/>
              <w:widowControl/>
              <w:rPr>
                <w:rFonts w:ascii="宋体" w:hAnsi="宋体" w:cs="宋体"/>
                <w:sz w:val="24"/>
                <w:szCs w:val="24"/>
              </w:rPr>
            </w:pPr>
            <w:r>
              <w:rPr>
                <w:rFonts w:hint="eastAsia" w:ascii="宋体" w:hAnsi="宋体" w:cs="宋体"/>
                <w:sz w:val="24"/>
                <w:szCs w:val="24"/>
              </w:rPr>
              <w:t xml:space="preserve">4、制度</w:t>
            </w:r>
            <w:r>
              <w:rPr>
                <w:rFonts w:hint="eastAsia" w:ascii="宋体" w:hAnsi="宋体" w:cs="宋体"/>
                <w:sz w:val="24"/>
                <w:szCs w:val="24"/>
              </w:rPr>
              <w:t xml:space="preserve">防展示</w:t>
            </w:r>
            <w:r>
              <w:rPr>
                <w:rFonts w:hint="eastAsia" w:ascii="宋体" w:hAnsi="宋体" w:cs="宋体"/>
                <w:sz w:val="24"/>
                <w:szCs w:val="24"/>
              </w:rPr>
              <w:t xml:space="preserve">模块</w:t>
            </w:r>
            <w:r/>
          </w:p>
          <w:p>
            <w:pPr>
              <w:jc w:val="left"/>
              <w:widowControl/>
              <w:rPr>
                <w:rFonts w:ascii="宋体" w:hAnsi="宋体" w:cs="宋体"/>
                <w:sz w:val="24"/>
                <w:szCs w:val="24"/>
              </w:rPr>
            </w:pPr>
            <w:r>
              <w:rPr>
                <w:rFonts w:hint="eastAsia" w:ascii="宋体" w:hAnsi="宋体" w:cs="宋体"/>
                <w:sz w:val="24"/>
                <w:szCs w:val="24"/>
              </w:rPr>
              <w:t xml:space="preserve">通过可视化图表实时展示学校风险识别、日常巡检、隐患排查等业务的开展情况，并滚动播放发现的问题，</w:t>
            </w:r>
            <w:r>
              <w:rPr>
                <w:rFonts w:hint="eastAsia" w:ascii="宋体" w:hAnsi="宋体" w:cs="宋体"/>
                <w:sz w:val="24"/>
                <w:szCs w:val="24"/>
              </w:rPr>
              <w:t xml:space="preserve">含问题</w:t>
            </w:r>
            <w:r>
              <w:rPr>
                <w:rFonts w:hint="eastAsia" w:ascii="宋体" w:hAnsi="宋体" w:cs="宋体"/>
                <w:sz w:val="24"/>
                <w:szCs w:val="24"/>
              </w:rPr>
              <w:t xml:space="preserve">来源、上报时间等，方便管理者了解整体业务开展情况。主要展示不少于以下4大模块：今年安全防范次数、问题上报来源、问题状态、上报问题记录（风险评估列表、专项检查列表、隐患排查列表）。</w:t>
            </w:r>
            <w:r/>
          </w:p>
          <w:p>
            <w:pPr>
              <w:jc w:val="left"/>
              <w:widowControl/>
              <w:rPr>
                <w:rFonts w:ascii="宋体" w:hAnsi="宋体" w:cs="宋体"/>
                <w:sz w:val="24"/>
                <w:szCs w:val="24"/>
              </w:rPr>
            </w:pPr>
            <w:r>
              <w:rPr>
                <w:rFonts w:hint="eastAsia" w:ascii="宋体" w:hAnsi="宋体" w:cs="宋体"/>
                <w:sz w:val="24"/>
                <w:szCs w:val="24"/>
              </w:rPr>
              <w:t xml:space="preserve">5、安全态势模块</w:t>
            </w:r>
            <w:r/>
          </w:p>
          <w:p>
            <w:pPr>
              <w:jc w:val="left"/>
              <w:widowControl/>
              <w:rPr>
                <w:rFonts w:ascii="宋体" w:hAnsi="宋体" w:cs="宋体"/>
                <w:sz w:val="24"/>
                <w:szCs w:val="24"/>
              </w:rPr>
            </w:pPr>
            <w:r>
              <w:rPr>
                <w:rFonts w:hint="eastAsia" w:ascii="宋体" w:hAnsi="宋体" w:cs="宋体"/>
                <w:sz w:val="24"/>
                <w:szCs w:val="24"/>
              </w:rPr>
              <w:t xml:space="preserve">总结分析形成面向区域安全督导业务的安全趋势分析，通过拼接大屏可视化展现，以各种图表直观生动地帮助局</w:t>
            </w:r>
            <w:r>
              <w:rPr>
                <w:rFonts w:hint="eastAsia" w:ascii="宋体" w:hAnsi="宋体" w:cs="宋体"/>
                <w:sz w:val="24"/>
                <w:szCs w:val="24"/>
              </w:rPr>
              <w:t xml:space="preserve">端用户</w:t>
            </w:r>
            <w:r>
              <w:rPr>
                <w:rFonts w:hint="eastAsia" w:ascii="宋体" w:hAnsi="宋体" w:cs="宋体"/>
                <w:sz w:val="24"/>
                <w:szCs w:val="24"/>
              </w:rPr>
              <w:t xml:space="preserve">随时掌握视频相关数据以及变化趋势，从而合理调度配置资源进行事件决策。主要展示不少于以下6大模块：安全评分、安全趋势、安全评分排行、风险评估、风险等级统计、实时报警。</w:t>
            </w:r>
            <w:r/>
          </w:p>
          <w:p>
            <w:pPr>
              <w:jc w:val="left"/>
              <w:widowControl/>
              <w:rPr>
                <w:rFonts w:ascii="宋体" w:hAnsi="宋体" w:cs="宋体"/>
                <w:sz w:val="24"/>
                <w:szCs w:val="24"/>
              </w:rPr>
            </w:pPr>
            <w:r>
              <w:rPr>
                <w:rFonts w:hint="eastAsia" w:ascii="宋体" w:hAnsi="宋体" w:cs="宋体"/>
                <w:bCs/>
                <w:sz w:val="24"/>
                <w:szCs w:val="24"/>
              </w:rPr>
              <w:t xml:space="preserve">6、</w:t>
            </w:r>
            <w:r>
              <w:rPr>
                <w:rFonts w:hint="eastAsia" w:ascii="宋体" w:hAnsi="宋体" w:cs="宋体"/>
                <w:sz w:val="24"/>
                <w:szCs w:val="24"/>
              </w:rPr>
              <w:t xml:space="preserve">学校实况模块</w:t>
            </w:r>
            <w:r/>
          </w:p>
          <w:p>
            <w:pPr>
              <w:jc w:val="left"/>
              <w:widowControl/>
              <w:rPr>
                <w:rFonts w:ascii="宋体" w:hAnsi="宋体" w:cs="宋体"/>
                <w:sz w:val="24"/>
                <w:szCs w:val="24"/>
              </w:rPr>
            </w:pPr>
            <w:r>
              <w:rPr>
                <w:rFonts w:hint="eastAsia" w:ascii="宋体" w:hAnsi="宋体" w:cs="宋体"/>
                <w:sz w:val="24"/>
                <w:szCs w:val="24"/>
              </w:rPr>
              <w:t xml:space="preserve">学校实况大数据汇聚辖区内所属学校的所有监控点，管理者可以通过学校实况实时查看学校指定监控点的实时画面，如校门口、食堂、宿舍楼等重要区域。主要展示不少于以下4大模块：学校统计、教育资源、学校列表、学校基本信息</w:t>
            </w:r>
            <w:r/>
          </w:p>
          <w:p>
            <w:pPr>
              <w:jc w:val="left"/>
              <w:widowControl/>
              <w:rPr>
                <w:rFonts w:ascii="宋体" w:hAnsi="宋体" w:cs="宋体"/>
                <w:sz w:val="24"/>
                <w:szCs w:val="24"/>
              </w:rPr>
            </w:pPr>
            <w:r>
              <w:rPr>
                <w:rFonts w:hint="eastAsia" w:ascii="宋体" w:hAnsi="宋体" w:cs="宋体"/>
                <w:sz w:val="24"/>
                <w:szCs w:val="24"/>
              </w:rPr>
              <w:t xml:space="preserve">7、事件统计模块</w:t>
            </w:r>
            <w:r/>
          </w:p>
          <w:p>
            <w:pPr>
              <w:jc w:val="left"/>
              <w:widowControl/>
              <w:rPr>
                <w:rFonts w:ascii="宋体" w:hAnsi="宋体" w:cs="宋体"/>
                <w:sz w:val="24"/>
                <w:szCs w:val="24"/>
              </w:rPr>
            </w:pPr>
            <w:r>
              <w:rPr>
                <w:rFonts w:hint="eastAsia" w:ascii="宋体" w:hAnsi="宋体" w:cs="宋体"/>
                <w:sz w:val="24"/>
                <w:szCs w:val="24"/>
              </w:rPr>
              <w:t xml:space="preserve">事件统计大数据汇聚教育局下属学校报警事件，主要展示不少于以下5大模块：基础概况、重点设备、事件排名（入侵报警/紧急报警）、事件统计、事件趋势、事件列表。</w:t>
            </w:r>
            <w:r/>
          </w:p>
          <w:p>
            <w:pPr>
              <w:jc w:val="left"/>
              <w:widowControl/>
              <w:rPr>
                <w:rFonts w:ascii="宋体" w:hAnsi="宋体" w:cs="宋体"/>
                <w:bCs/>
                <w:sz w:val="24"/>
                <w:szCs w:val="24"/>
              </w:rPr>
            </w:pPr>
            <w:r>
              <w:rPr>
                <w:rFonts w:hint="eastAsia" w:ascii="宋体" w:hAnsi="宋体" w:cs="宋体"/>
                <w:bCs/>
                <w:sz w:val="24"/>
                <w:szCs w:val="24"/>
              </w:rPr>
              <w:t xml:space="preserve">三、</w:t>
            </w:r>
            <w:r>
              <w:rPr>
                <w:rFonts w:hint="eastAsia" w:ascii="宋体" w:hAnsi="宋体" w:cs="宋体"/>
                <w:sz w:val="24"/>
                <w:szCs w:val="24"/>
              </w:rPr>
              <w:t xml:space="preserve">视频AI分析及安全督导</w:t>
            </w:r>
            <w:r/>
          </w:p>
          <w:p>
            <w:pPr>
              <w:jc w:val="left"/>
              <w:widowControl/>
              <w:rPr>
                <w:rFonts w:ascii="宋体" w:hAnsi="宋体" w:cs="宋体"/>
                <w:sz w:val="24"/>
                <w:szCs w:val="24"/>
              </w:rPr>
            </w:pPr>
            <w:r>
              <w:rPr>
                <w:rFonts w:hint="eastAsia" w:ascii="宋体" w:hAnsi="宋体" w:cs="宋体"/>
                <w:sz w:val="24"/>
                <w:szCs w:val="24"/>
              </w:rPr>
              <w:t xml:space="preserve">1、视频事件AI分析模块</w:t>
            </w:r>
            <w:r/>
          </w:p>
          <w:p>
            <w:pPr>
              <w:jc w:val="left"/>
              <w:widowControl/>
              <w:rPr>
                <w:rFonts w:ascii="宋体" w:hAnsi="宋体" w:cs="宋体"/>
                <w:sz w:val="24"/>
                <w:szCs w:val="24"/>
              </w:rPr>
            </w:pPr>
            <w:r>
              <w:rPr>
                <w:rFonts w:hint="eastAsia" w:ascii="宋体" w:hAnsi="宋体" w:cs="宋体"/>
                <w:sz w:val="24"/>
                <w:szCs w:val="24"/>
              </w:rPr>
              <w:t xml:space="preserve">支持通过级联的方式将下级学校平台视频事件数据级联到上</w:t>
            </w:r>
            <w:r>
              <w:rPr>
                <w:rFonts w:hint="eastAsia" w:ascii="宋体" w:hAnsi="宋体" w:cs="宋体"/>
                <w:sz w:val="24"/>
                <w:szCs w:val="24"/>
              </w:rPr>
              <w:t xml:space="preserve">级平台。视频事件包括楼梯拥挤、周界告警、天台重点区域告警。周界告警包括穿越警戒面、进入区域、离开区域、区域入侵。楼梯拥挤包括人员聚集、打架斗殴等。</w:t>
            </w:r>
            <w:r/>
          </w:p>
          <w:p>
            <w:pPr>
              <w:jc w:val="left"/>
              <w:widowControl/>
              <w:rPr>
                <w:rFonts w:ascii="宋体" w:hAnsi="宋体" w:cs="宋体"/>
                <w:sz w:val="24"/>
                <w:szCs w:val="24"/>
              </w:rPr>
            </w:pPr>
            <w:r>
              <w:rPr>
                <w:rFonts w:hint="eastAsia" w:ascii="宋体" w:hAnsi="宋体" w:cs="宋体"/>
                <w:sz w:val="24"/>
                <w:szCs w:val="24"/>
              </w:rPr>
              <w:t xml:space="preserve">2、重点区域、人员防范模块</w:t>
            </w:r>
            <w:r/>
          </w:p>
          <w:p>
            <w:pPr>
              <w:jc w:val="left"/>
              <w:widowControl/>
              <w:rPr>
                <w:rFonts w:ascii="宋体" w:hAnsi="宋体" w:cs="宋体"/>
                <w:sz w:val="24"/>
                <w:szCs w:val="24"/>
              </w:rPr>
            </w:pPr>
            <w:r>
              <w:rPr>
                <w:rFonts w:hint="eastAsia" w:ascii="宋体" w:hAnsi="宋体" w:cs="宋体"/>
                <w:sz w:val="24"/>
                <w:szCs w:val="24"/>
              </w:rPr>
              <w:t xml:space="preserve">通过级联的方式将下级督导平台重点区域（如学校前后大门）、重点人员（如黑名单人员、高频人员等）数据级联到上级平台。监测重点区域有无车辆及重点人员逗留、徘徊以及占用通道等。</w:t>
            </w:r>
            <w:r/>
          </w:p>
          <w:p>
            <w:pPr>
              <w:jc w:val="left"/>
              <w:widowControl/>
              <w:rPr>
                <w:rFonts w:ascii="宋体" w:hAnsi="宋体" w:cs="宋体"/>
                <w:sz w:val="24"/>
                <w:szCs w:val="24"/>
              </w:rPr>
            </w:pPr>
            <w:r>
              <w:rPr>
                <w:rFonts w:hint="eastAsia" w:ascii="宋体" w:hAnsi="宋体" w:cs="宋体"/>
                <w:sz w:val="24"/>
                <w:szCs w:val="24"/>
              </w:rPr>
              <w:t xml:space="preserve">3、实验室安全督导</w:t>
            </w:r>
            <w:r/>
          </w:p>
          <w:p>
            <w:pPr>
              <w:jc w:val="left"/>
              <w:widowControl/>
              <w:rPr>
                <w:rFonts w:ascii="宋体" w:hAnsi="宋体" w:cs="宋体"/>
                <w:sz w:val="24"/>
                <w:szCs w:val="24"/>
              </w:rPr>
            </w:pPr>
            <w:r>
              <w:rPr>
                <w:rFonts w:hint="eastAsia" w:ascii="宋体" w:hAnsi="宋体" w:cs="宋体"/>
                <w:sz w:val="24"/>
                <w:szCs w:val="24"/>
              </w:rPr>
              <w:t xml:space="preserve">支持通过级联的方式将下级实验室安全督导数据级联到上级平台。实验室安全督导包括：理化生实验室是否正常上课（可按照课表时间点判断）、实验室</w:t>
            </w:r>
            <w:r>
              <w:rPr>
                <w:rFonts w:hint="eastAsia" w:ascii="宋体" w:hAnsi="宋体" w:cs="宋体"/>
                <w:sz w:val="24"/>
                <w:szCs w:val="24"/>
              </w:rPr>
              <w:t xml:space="preserve">药品室</w:t>
            </w:r>
            <w:r>
              <w:rPr>
                <w:rFonts w:hint="eastAsia" w:ascii="宋体" w:hAnsi="宋体" w:cs="宋体"/>
                <w:sz w:val="24"/>
                <w:szCs w:val="24"/>
              </w:rPr>
              <w:t xml:space="preserve">是否有外人入侵报警等。</w:t>
            </w:r>
            <w:r/>
          </w:p>
          <w:p>
            <w:pPr>
              <w:jc w:val="left"/>
              <w:widowControl/>
              <w:rPr>
                <w:rFonts w:ascii="宋体" w:hAnsi="宋体" w:cs="宋体"/>
                <w:sz w:val="24"/>
                <w:szCs w:val="24"/>
              </w:rPr>
            </w:pPr>
            <w:r>
              <w:rPr>
                <w:rFonts w:hint="eastAsia" w:ascii="宋体" w:hAnsi="宋体" w:cs="宋体"/>
                <w:sz w:val="24"/>
                <w:szCs w:val="24"/>
              </w:rPr>
              <w:t xml:space="preserve">4、防溺水预警模块</w:t>
            </w:r>
            <w:r/>
          </w:p>
          <w:p>
            <w:pPr>
              <w:jc w:val="left"/>
              <w:widowControl/>
              <w:rPr>
                <w:rFonts w:ascii="宋体" w:hAnsi="宋体" w:cs="宋体"/>
                <w:sz w:val="24"/>
                <w:szCs w:val="24"/>
              </w:rPr>
            </w:pPr>
            <w:r>
              <w:rPr>
                <w:rFonts w:hint="eastAsia" w:ascii="宋体" w:hAnsi="宋体" w:cs="宋体"/>
                <w:sz w:val="24"/>
                <w:szCs w:val="24"/>
              </w:rPr>
              <w:t xml:space="preserve">校园水池、水塘重点区域设置区域侦测界限，支持区域学生入侵侦测、越界侦测、进入区域侦测和离开区域侦</w:t>
            </w:r>
            <w:r>
              <w:rPr>
                <w:rFonts w:hint="eastAsia" w:ascii="宋体" w:hAnsi="宋体" w:cs="宋体"/>
                <w:sz w:val="24"/>
                <w:szCs w:val="24"/>
              </w:rPr>
              <w:t xml:space="preserve">测</w:t>
            </w:r>
            <w:r>
              <w:rPr>
                <w:rFonts w:hint="eastAsia" w:ascii="宋体" w:hAnsi="宋体" w:cs="宋体"/>
                <w:sz w:val="24"/>
                <w:szCs w:val="24"/>
              </w:rPr>
              <w:t xml:space="preserve">等智能侦测并发出报警信息，支持声光电同步告警。</w:t>
            </w:r>
            <w:r/>
          </w:p>
          <w:p>
            <w:pPr>
              <w:jc w:val="left"/>
              <w:widowControl/>
              <w:rPr>
                <w:rFonts w:ascii="宋体" w:hAnsi="宋体" w:cs="宋体"/>
                <w:sz w:val="24"/>
                <w:szCs w:val="24"/>
              </w:rPr>
            </w:pPr>
            <w:r>
              <w:rPr>
                <w:rFonts w:hint="eastAsia" w:ascii="宋体" w:hAnsi="宋体" w:cs="宋体"/>
                <w:sz w:val="24"/>
                <w:szCs w:val="24"/>
              </w:rPr>
              <w:t xml:space="preserve">5、操场、食堂区域安全防范模块</w:t>
            </w:r>
            <w:r/>
          </w:p>
          <w:p>
            <w:pPr>
              <w:jc w:val="left"/>
              <w:widowControl/>
              <w:rPr>
                <w:rFonts w:ascii="宋体" w:hAnsi="宋体" w:cs="宋体"/>
                <w:sz w:val="24"/>
                <w:szCs w:val="24"/>
              </w:rPr>
            </w:pPr>
            <w:r>
              <w:rPr>
                <w:rFonts w:hint="eastAsia" w:ascii="宋体" w:hAnsi="宋体" w:cs="宋体"/>
                <w:sz w:val="24"/>
                <w:szCs w:val="24"/>
              </w:rPr>
              <w:t xml:space="preserve">支持通过级联的方式将下级操场、食堂区域安全防范数据级联到上级平台。包括：操场体育课上课实景、操场重点区域打架斗殴、摔倒、踩踏等事情侦测报警，食堂打饭、就餐区域拥挤、追逐打闹、打架斗殴等侦测告警等。</w:t>
            </w:r>
            <w:r/>
          </w:p>
          <w:p>
            <w:pPr>
              <w:jc w:val="left"/>
              <w:widowControl/>
              <w:rPr>
                <w:rFonts w:ascii="宋体" w:hAnsi="宋体" w:cs="宋体"/>
                <w:sz w:val="24"/>
                <w:szCs w:val="24"/>
              </w:rPr>
            </w:pPr>
            <w:r>
              <w:rPr>
                <w:rFonts w:hint="eastAsia" w:ascii="宋体" w:hAnsi="宋体" w:cs="宋体"/>
                <w:sz w:val="24"/>
                <w:szCs w:val="24"/>
              </w:rPr>
              <w:t xml:space="preserve">6、视频监控模块</w:t>
            </w:r>
            <w:r/>
          </w:p>
          <w:p>
            <w:pPr>
              <w:jc w:val="left"/>
              <w:widowControl/>
              <w:rPr>
                <w:rFonts w:ascii="宋体" w:hAnsi="宋体" w:cs="宋体"/>
                <w:sz w:val="24"/>
                <w:szCs w:val="24"/>
              </w:rPr>
            </w:pPr>
            <w:r>
              <w:rPr>
                <w:rFonts w:hint="eastAsia" w:ascii="宋体" w:hAnsi="宋体" w:cs="宋体"/>
                <w:sz w:val="24"/>
                <w:szCs w:val="24"/>
              </w:rPr>
              <w:t xml:space="preserve">视频监控应用提供视频管理服务，支持编码设备接入平台，实现视频预览、录像回放、视频上墙、视频事件监控服务能力，并且在网络带宽不足、有流量限制的网络环境下可以通过以图片替代视频的模式提供监控服务。</w:t>
            </w:r>
            <w:r/>
          </w:p>
          <w:p>
            <w:pPr>
              <w:jc w:val="left"/>
              <w:widowControl/>
              <w:rPr>
                <w:rFonts w:ascii="宋体" w:hAnsi="宋体" w:cs="宋体"/>
                <w:bCs/>
                <w:sz w:val="24"/>
                <w:szCs w:val="24"/>
              </w:rPr>
            </w:pPr>
            <w:r>
              <w:rPr>
                <w:rFonts w:hint="eastAsia" w:ascii="宋体" w:hAnsi="宋体" w:cs="宋体"/>
                <w:bCs/>
                <w:sz w:val="24"/>
                <w:szCs w:val="24"/>
              </w:rPr>
              <w:t xml:space="preserve">四、</w:t>
            </w:r>
            <w:r>
              <w:rPr>
                <w:rFonts w:hint="eastAsia" w:ascii="宋体" w:hAnsi="宋体" w:cs="宋体"/>
                <w:sz w:val="24"/>
                <w:szCs w:val="24"/>
              </w:rPr>
              <w:t xml:space="preserve">信息传达与反馈</w:t>
            </w:r>
            <w:r/>
          </w:p>
          <w:p>
            <w:pPr>
              <w:jc w:val="left"/>
              <w:widowControl/>
              <w:rPr>
                <w:rFonts w:ascii="宋体" w:hAnsi="宋体" w:cs="宋体"/>
                <w:sz w:val="24"/>
                <w:szCs w:val="24"/>
              </w:rPr>
            </w:pPr>
            <w:r>
              <w:rPr>
                <w:rFonts w:hint="eastAsia" w:ascii="宋体" w:hAnsi="宋体" w:cs="宋体"/>
                <w:sz w:val="24"/>
                <w:szCs w:val="24"/>
              </w:rPr>
              <w:t xml:space="preserve">1、教育局填报模块</w:t>
            </w:r>
            <w:r/>
          </w:p>
          <w:p>
            <w:pPr>
              <w:jc w:val="left"/>
              <w:widowControl/>
              <w:rPr>
                <w:rFonts w:ascii="宋体" w:hAnsi="宋体" w:cs="宋体"/>
                <w:sz w:val="24"/>
                <w:szCs w:val="24"/>
              </w:rPr>
            </w:pPr>
            <w:r>
              <w:rPr>
                <w:rFonts w:hint="eastAsia" w:ascii="宋体" w:hAnsi="宋体" w:cs="宋体"/>
                <w:sz w:val="24"/>
                <w:szCs w:val="24"/>
              </w:rPr>
              <w:t xml:space="preserve">支持区县教育局信息填报汇聚，包括上下学区县填报、校车整治区县填报、校园安全管理平台建设情况。</w:t>
            </w:r>
            <w:r/>
          </w:p>
          <w:p>
            <w:pPr>
              <w:jc w:val="left"/>
              <w:widowControl/>
              <w:rPr>
                <w:rFonts w:ascii="宋体" w:hAnsi="宋体" w:cs="宋体"/>
                <w:sz w:val="24"/>
                <w:szCs w:val="24"/>
              </w:rPr>
            </w:pPr>
            <w:r>
              <w:rPr>
                <w:rFonts w:hint="eastAsia" w:ascii="宋体" w:hAnsi="宋体" w:cs="宋体"/>
                <w:sz w:val="24"/>
                <w:szCs w:val="24"/>
              </w:rPr>
              <w:t xml:space="preserve">2、学校填报模块</w:t>
            </w:r>
            <w:r/>
          </w:p>
          <w:p>
            <w:pPr>
              <w:jc w:val="left"/>
              <w:widowControl/>
              <w:rPr>
                <w:rFonts w:ascii="宋体" w:hAnsi="宋体" w:cs="宋体"/>
                <w:sz w:val="24"/>
                <w:szCs w:val="24"/>
              </w:rPr>
            </w:pPr>
            <w:r>
              <w:rPr>
                <w:rFonts w:hint="eastAsia" w:ascii="宋体" w:hAnsi="宋体" w:cs="宋体"/>
                <w:sz w:val="24"/>
                <w:szCs w:val="24"/>
              </w:rPr>
              <w:t xml:space="preserve">支持学校信息填报汇聚，包括安保队伍信息管理、安防建设信息管理、隐患排查管理、应急演练、安全教育内容管理、上下学信息管理、校车信息管理。</w:t>
            </w:r>
            <w:r/>
          </w:p>
          <w:p>
            <w:pPr>
              <w:jc w:val="left"/>
              <w:widowControl/>
              <w:rPr>
                <w:rFonts w:ascii="宋体" w:hAnsi="宋体" w:cs="宋体"/>
                <w:sz w:val="24"/>
                <w:szCs w:val="24"/>
              </w:rPr>
            </w:pPr>
            <w:r>
              <w:rPr>
                <w:rFonts w:hint="eastAsia" w:ascii="宋体" w:hAnsi="宋体" w:cs="宋体"/>
                <w:sz w:val="24"/>
                <w:szCs w:val="24"/>
              </w:rPr>
              <w:t xml:space="preserve">3、安全通知模块</w:t>
            </w:r>
            <w:r/>
          </w:p>
          <w:p>
            <w:pPr>
              <w:jc w:val="left"/>
              <w:widowControl/>
              <w:rPr>
                <w:rFonts w:ascii="宋体" w:hAnsi="宋体" w:cs="宋体"/>
                <w:sz w:val="24"/>
                <w:szCs w:val="24"/>
              </w:rPr>
            </w:pPr>
            <w:r>
              <w:rPr>
                <w:rFonts w:hint="eastAsia" w:ascii="宋体" w:hAnsi="宋体" w:cs="宋体"/>
                <w:sz w:val="24"/>
                <w:szCs w:val="24"/>
              </w:rPr>
              <w:t xml:space="preserve">提供安全通知，创建、修改、删除、实时发布、特定时间发布、下架、查询功能。</w:t>
            </w:r>
            <w:r/>
          </w:p>
          <w:p>
            <w:pPr>
              <w:jc w:val="left"/>
              <w:widowControl/>
              <w:rPr>
                <w:rFonts w:ascii="宋体" w:hAnsi="宋体" w:cs="宋体"/>
                <w:sz w:val="24"/>
                <w:szCs w:val="24"/>
              </w:rPr>
            </w:pPr>
            <w:r>
              <w:rPr>
                <w:rFonts w:hint="eastAsia" w:ascii="宋体" w:hAnsi="宋体" w:cs="宋体"/>
                <w:sz w:val="24"/>
                <w:szCs w:val="24"/>
              </w:rPr>
              <w:t xml:space="preserve">4、安全任务模块</w:t>
            </w:r>
            <w:r/>
          </w:p>
          <w:p>
            <w:pPr>
              <w:jc w:val="left"/>
              <w:widowControl/>
              <w:rPr>
                <w:rFonts w:ascii="宋体" w:hAnsi="宋体" w:cs="宋体"/>
                <w:sz w:val="24"/>
                <w:szCs w:val="24"/>
              </w:rPr>
            </w:pPr>
            <w:r>
              <w:rPr>
                <w:rFonts w:hint="eastAsia" w:ascii="宋体" w:hAnsi="宋体" w:cs="宋体"/>
                <w:sz w:val="24"/>
                <w:szCs w:val="24"/>
              </w:rPr>
              <w:t xml:space="preserve">由教育主管部门发布安全任务，步骤如下：</w:t>
            </w:r>
            <w:r>
              <w:rPr>
                <w:rFonts w:hint="eastAsia" w:ascii="宋体" w:hAnsi="宋体" w:cs="宋体"/>
                <w:sz w:val="24"/>
                <w:szCs w:val="24"/>
              </w:rPr>
              <w:br/>
              <w:t xml:space="preserve">1）创建任务：创建安全管理任务，任务名称、任务类型、任务计划时间、任务负责人等。</w:t>
            </w:r>
            <w:r>
              <w:rPr>
                <w:rFonts w:hint="eastAsia" w:ascii="宋体" w:hAnsi="宋体" w:cs="宋体"/>
                <w:sz w:val="24"/>
                <w:szCs w:val="24"/>
              </w:rPr>
              <w:br/>
              <w:t xml:space="preserve">2）接受任务：任务负责人在待办查看任务，可以接受任务或者拒绝任务。</w:t>
            </w:r>
            <w:r>
              <w:rPr>
                <w:rFonts w:hint="eastAsia" w:ascii="宋体" w:hAnsi="宋体" w:cs="宋体"/>
                <w:sz w:val="24"/>
                <w:szCs w:val="24"/>
              </w:rPr>
              <w:br/>
            </w:r>
            <w:r>
              <w:rPr>
                <w:rFonts w:hint="eastAsia" w:ascii="宋体" w:hAnsi="宋体" w:cs="宋体"/>
                <w:sz w:val="24"/>
                <w:szCs w:val="24"/>
              </w:rPr>
              <w:t xml:space="preserve">3）执行任务：学校根据任务信息，按照任务的描述、任务时间等要求执行任务。</w:t>
            </w:r>
            <w:r>
              <w:rPr>
                <w:rFonts w:hint="eastAsia" w:ascii="宋体" w:hAnsi="宋体" w:cs="宋体"/>
                <w:sz w:val="24"/>
                <w:szCs w:val="24"/>
              </w:rPr>
              <w:br/>
              <w:t xml:space="preserve">4）完成任务：完成任务后，可以在平台上点击完成任务，将此任务提交至上级单位。</w:t>
            </w:r>
            <w:r>
              <w:rPr>
                <w:rFonts w:hint="eastAsia" w:ascii="宋体" w:hAnsi="宋体" w:cs="宋体"/>
                <w:sz w:val="24"/>
                <w:szCs w:val="24"/>
              </w:rPr>
              <w:br/>
              <w:t xml:space="preserve">5）安全考核：教育主管部门对下属单位提交的任务进行审核，系统自动完成安全评分。</w:t>
            </w:r>
            <w:r/>
          </w:p>
          <w:p>
            <w:pPr>
              <w:jc w:val="left"/>
              <w:widowControl/>
              <w:rPr>
                <w:rFonts w:ascii="宋体" w:hAnsi="宋体" w:cs="宋体"/>
                <w:bCs/>
                <w:sz w:val="24"/>
                <w:szCs w:val="24"/>
              </w:rPr>
            </w:pPr>
            <w:r>
              <w:rPr>
                <w:rFonts w:hint="eastAsia" w:ascii="宋体" w:hAnsi="宋体" w:cs="宋体"/>
                <w:bCs/>
                <w:sz w:val="24"/>
                <w:szCs w:val="24"/>
              </w:rPr>
              <w:t xml:space="preserve">五、</w:t>
            </w:r>
            <w:r>
              <w:rPr>
                <w:rFonts w:hint="eastAsia" w:ascii="宋体" w:hAnsi="宋体" w:cs="宋体"/>
                <w:sz w:val="24"/>
                <w:szCs w:val="24"/>
              </w:rPr>
              <w:t xml:space="preserve">安防建设与教育</w:t>
            </w:r>
            <w:r/>
          </w:p>
          <w:p>
            <w:pPr>
              <w:jc w:val="left"/>
              <w:widowControl/>
              <w:rPr>
                <w:rFonts w:ascii="宋体" w:hAnsi="宋体" w:cs="宋体"/>
                <w:sz w:val="24"/>
                <w:szCs w:val="24"/>
              </w:rPr>
            </w:pPr>
            <w:r>
              <w:rPr>
                <w:rFonts w:hint="eastAsia" w:ascii="宋体" w:hAnsi="宋体" w:cs="宋体"/>
                <w:bCs/>
                <w:sz w:val="24"/>
                <w:szCs w:val="24"/>
              </w:rPr>
              <w:t xml:space="preserve">1、</w:t>
            </w:r>
            <w:r>
              <w:rPr>
                <w:rFonts w:hint="eastAsia" w:ascii="宋体" w:hAnsi="宋体" w:cs="宋体"/>
                <w:sz w:val="24"/>
                <w:szCs w:val="24"/>
              </w:rPr>
              <w:t xml:space="preserve">人防建设模块</w:t>
            </w:r>
            <w:r/>
          </w:p>
          <w:p>
            <w:pPr>
              <w:jc w:val="left"/>
              <w:widowControl/>
              <w:rPr>
                <w:rFonts w:ascii="宋体" w:hAnsi="宋体" w:cs="宋体"/>
                <w:sz w:val="24"/>
                <w:szCs w:val="24"/>
              </w:rPr>
            </w:pPr>
            <w:r>
              <w:rPr>
                <w:rFonts w:hint="eastAsia" w:ascii="宋体" w:hAnsi="宋体" w:cs="宋体"/>
                <w:sz w:val="24"/>
                <w:szCs w:val="24"/>
              </w:rPr>
              <w:t xml:space="preserve">学校安全保卫管理机构对配备专职和保安人员的管理。</w:t>
            </w:r>
            <w:r/>
          </w:p>
          <w:p>
            <w:pPr>
              <w:jc w:val="left"/>
              <w:widowControl/>
              <w:rPr>
                <w:rFonts w:ascii="宋体" w:hAnsi="宋体" w:cs="宋体"/>
                <w:sz w:val="24"/>
                <w:szCs w:val="24"/>
              </w:rPr>
            </w:pPr>
            <w:r>
              <w:rPr>
                <w:rFonts w:hint="eastAsia" w:ascii="宋体" w:hAnsi="宋体" w:cs="宋体"/>
                <w:sz w:val="24"/>
                <w:szCs w:val="24"/>
              </w:rPr>
              <w:t xml:space="preserve">2、物防建设模块</w:t>
            </w:r>
            <w:r/>
          </w:p>
          <w:p>
            <w:pPr>
              <w:jc w:val="left"/>
              <w:widowControl/>
              <w:rPr>
                <w:rFonts w:ascii="宋体" w:hAnsi="宋体" w:cs="宋体"/>
                <w:sz w:val="24"/>
                <w:szCs w:val="24"/>
              </w:rPr>
            </w:pPr>
            <w:r>
              <w:rPr>
                <w:rFonts w:hint="eastAsia" w:ascii="宋体" w:hAnsi="宋体" w:cs="宋体"/>
                <w:sz w:val="24"/>
                <w:szCs w:val="24"/>
              </w:rPr>
              <w:t xml:space="preserve">校园警务室、保安室对安全防范器械配备的管理。</w:t>
            </w:r>
            <w:r/>
          </w:p>
          <w:p>
            <w:pPr>
              <w:jc w:val="left"/>
              <w:widowControl/>
              <w:rPr>
                <w:rFonts w:ascii="宋体" w:hAnsi="宋体" w:cs="宋体"/>
                <w:sz w:val="24"/>
                <w:szCs w:val="24"/>
              </w:rPr>
            </w:pPr>
            <w:r>
              <w:rPr>
                <w:rFonts w:hint="eastAsia" w:ascii="宋体" w:hAnsi="宋体" w:cs="宋体"/>
                <w:sz w:val="24"/>
                <w:szCs w:val="24"/>
              </w:rPr>
              <w:t xml:space="preserve">3、技防建设模块</w:t>
            </w:r>
            <w:r/>
          </w:p>
          <w:p>
            <w:pPr>
              <w:jc w:val="left"/>
              <w:widowControl/>
              <w:rPr>
                <w:rFonts w:ascii="宋体" w:hAnsi="宋体" w:cs="宋体"/>
                <w:sz w:val="24"/>
                <w:szCs w:val="24"/>
              </w:rPr>
            </w:pPr>
            <w:r>
              <w:rPr>
                <w:rFonts w:hint="eastAsia" w:ascii="宋体" w:hAnsi="宋体" w:cs="宋体"/>
                <w:sz w:val="24"/>
                <w:szCs w:val="24"/>
              </w:rPr>
              <w:t xml:space="preserve">校园视频监控、紧急报警、入侵报警等设备设施的管理。</w:t>
            </w:r>
            <w:r/>
          </w:p>
          <w:p>
            <w:pPr>
              <w:jc w:val="left"/>
              <w:widowControl/>
              <w:rPr>
                <w:rFonts w:ascii="宋体" w:hAnsi="宋体" w:cs="宋体"/>
                <w:sz w:val="24"/>
                <w:szCs w:val="24"/>
              </w:rPr>
            </w:pPr>
            <w:r>
              <w:rPr>
                <w:rFonts w:hint="eastAsia" w:ascii="宋体" w:hAnsi="宋体" w:cs="宋体"/>
                <w:sz w:val="24"/>
                <w:szCs w:val="24"/>
              </w:rPr>
              <w:t xml:space="preserve">4、风险评估模块</w:t>
            </w:r>
            <w:r/>
          </w:p>
          <w:p>
            <w:pPr>
              <w:jc w:val="left"/>
              <w:widowControl/>
              <w:rPr>
                <w:rFonts w:ascii="宋体" w:hAnsi="宋体" w:cs="宋体"/>
                <w:sz w:val="24"/>
                <w:szCs w:val="24"/>
              </w:rPr>
            </w:pPr>
            <w:r>
              <w:rPr>
                <w:rFonts w:hint="eastAsia" w:ascii="宋体" w:hAnsi="宋体" w:cs="宋体"/>
                <w:sz w:val="24"/>
                <w:szCs w:val="24"/>
              </w:rPr>
              <w:t xml:space="preserve">构建线</w:t>
            </w:r>
            <w:r>
              <w:rPr>
                <w:rFonts w:hint="eastAsia" w:ascii="宋体" w:hAnsi="宋体" w:cs="宋体"/>
                <w:sz w:val="24"/>
                <w:szCs w:val="24"/>
              </w:rPr>
              <w:t xml:space="preserve">上线下结合的流程，全面评估学校存在的安全风险，实现风险评估问题闭环，打造长效的风险监测机制。</w:t>
            </w:r>
            <w:r/>
          </w:p>
          <w:p>
            <w:pPr>
              <w:jc w:val="left"/>
              <w:widowControl/>
              <w:rPr>
                <w:rFonts w:ascii="宋体" w:hAnsi="宋体" w:cs="宋体"/>
                <w:sz w:val="24"/>
                <w:szCs w:val="24"/>
              </w:rPr>
            </w:pPr>
            <w:r>
              <w:rPr>
                <w:rFonts w:hint="eastAsia" w:ascii="宋体" w:hAnsi="宋体" w:cs="宋体"/>
                <w:sz w:val="24"/>
                <w:szCs w:val="24"/>
              </w:rPr>
              <w:t xml:space="preserve">5、隐患排查模块</w:t>
            </w:r>
            <w:r/>
          </w:p>
          <w:p>
            <w:pPr>
              <w:jc w:val="left"/>
              <w:widowControl/>
              <w:rPr>
                <w:rFonts w:ascii="宋体" w:hAnsi="宋体" w:cs="宋体"/>
                <w:sz w:val="24"/>
                <w:szCs w:val="24"/>
              </w:rPr>
            </w:pPr>
            <w:r>
              <w:rPr>
                <w:rFonts w:hint="eastAsia" w:ascii="宋体" w:hAnsi="宋体" w:cs="宋体"/>
                <w:sz w:val="24"/>
                <w:szCs w:val="24"/>
              </w:rPr>
              <w:t xml:space="preserve">辅助学校详细制定对宿舍楼、教学楼等重点区域基础设施的隐患排查计划和整改跟踪，从源头降低重大安全事故的发生。</w:t>
            </w:r>
            <w:r/>
          </w:p>
          <w:p>
            <w:pPr>
              <w:jc w:val="left"/>
              <w:widowControl/>
              <w:rPr>
                <w:rFonts w:ascii="宋体" w:hAnsi="宋体" w:cs="宋体"/>
                <w:sz w:val="24"/>
                <w:szCs w:val="24"/>
              </w:rPr>
            </w:pPr>
            <w:r>
              <w:rPr>
                <w:rFonts w:hint="eastAsia" w:ascii="宋体" w:hAnsi="宋体" w:cs="宋体"/>
                <w:sz w:val="24"/>
                <w:szCs w:val="24"/>
              </w:rPr>
              <w:t xml:space="preserve">6、专项检查模块</w:t>
            </w:r>
            <w:r/>
          </w:p>
          <w:p>
            <w:pPr>
              <w:jc w:val="left"/>
              <w:widowControl/>
              <w:rPr>
                <w:rFonts w:ascii="宋体" w:hAnsi="宋体" w:cs="宋体"/>
                <w:sz w:val="24"/>
                <w:szCs w:val="24"/>
              </w:rPr>
            </w:pPr>
            <w:r>
              <w:rPr>
                <w:rFonts w:hint="eastAsia" w:ascii="宋体" w:hAnsi="宋体" w:cs="宋体"/>
                <w:sz w:val="24"/>
                <w:szCs w:val="24"/>
              </w:rPr>
              <w:t xml:space="preserve">教育局制定专项检查计划，督促下属学校进行专项检查，督查落实学校安全工作，支撑辅助教育局考核评价。</w:t>
            </w:r>
            <w:r/>
          </w:p>
          <w:p>
            <w:pPr>
              <w:jc w:val="left"/>
              <w:widowControl/>
              <w:rPr>
                <w:rFonts w:ascii="宋体" w:hAnsi="宋体" w:cs="宋体"/>
                <w:sz w:val="24"/>
                <w:szCs w:val="24"/>
              </w:rPr>
            </w:pPr>
            <w:r>
              <w:rPr>
                <w:rFonts w:hint="eastAsia" w:ascii="宋体" w:hAnsi="宋体" w:cs="宋体"/>
                <w:sz w:val="24"/>
                <w:szCs w:val="24"/>
              </w:rPr>
              <w:t xml:space="preserve">7、安全教育模块</w:t>
            </w:r>
            <w:r/>
          </w:p>
          <w:p>
            <w:pPr>
              <w:jc w:val="left"/>
              <w:widowControl/>
              <w:rPr>
                <w:rFonts w:ascii="宋体" w:hAnsi="宋体" w:cs="宋体"/>
                <w:bCs/>
                <w:sz w:val="24"/>
                <w:szCs w:val="24"/>
              </w:rPr>
            </w:pPr>
            <w:r>
              <w:rPr>
                <w:rFonts w:hint="eastAsia" w:ascii="宋体" w:hAnsi="宋体" w:cs="宋体"/>
                <w:sz w:val="24"/>
                <w:szCs w:val="24"/>
              </w:rPr>
              <w:t xml:space="preserve">提供在线安全知识库，包括自然灾害等八大类安全教育资源，培养师生安全意识，主动防范安全风险</w:t>
            </w:r>
            <w:r/>
          </w:p>
        </w:tc>
        <w:tc>
          <w:tcPr>
            <w:tcW w:w="467" w:type="dxa"/>
            <w:vAlign w:val="center"/>
            <w:textDirection w:val="lrTb"/>
            <w:noWrap w:val="false"/>
          </w:tcPr>
          <w:p>
            <w:pPr>
              <w:jc w:val="center"/>
              <w:widowControl/>
              <w:rPr>
                <w:rFonts w:ascii="宋体" w:hAnsi="宋体" w:cs="宋体"/>
                <w:bCs/>
                <w:sz w:val="24"/>
                <w:szCs w:val="24"/>
              </w:rPr>
            </w:pPr>
            <w:r>
              <w:rPr>
                <w:rFonts w:hint="eastAsia" w:ascii="宋体" w:hAnsi="宋体" w:cs="宋体"/>
                <w:bCs/>
                <w:sz w:val="24"/>
                <w:szCs w:val="24"/>
              </w:rPr>
              <w:t xml:space="preserve">套</w:t>
            </w:r>
            <w:r/>
          </w:p>
        </w:tc>
        <w:tc>
          <w:tcPr>
            <w:tcW w:w="502" w:type="dxa"/>
            <w:vAlign w:val="center"/>
            <w:textDirection w:val="lrTb"/>
            <w:noWrap w:val="false"/>
          </w:tcPr>
          <w:p>
            <w:pPr>
              <w:jc w:val="center"/>
              <w:widowControl/>
              <w:rPr>
                <w:rFonts w:ascii="宋体" w:hAnsi="宋体" w:cs="宋体"/>
                <w:bCs/>
                <w:sz w:val="24"/>
                <w:szCs w:val="24"/>
              </w:rPr>
            </w:pPr>
            <w:r>
              <w:rPr>
                <w:rFonts w:hint="eastAsia" w:ascii="宋体" w:hAnsi="宋体" w:cs="宋体"/>
                <w:bCs/>
                <w:sz w:val="24"/>
                <w:szCs w:val="24"/>
              </w:rPr>
              <w:t xml:space="preserve">1</w:t>
            </w:r>
            <w:r/>
          </w:p>
        </w:tc>
      </w:tr>
      <w:tr>
        <w:trPr>
          <w:jc w:val="center"/>
          <w:trHeight w:val="1155"/>
        </w:trPr>
        <w:tc>
          <w:tcPr>
            <w:shd w:val="clear" w:color="000000" w:fill="auto"/>
            <w:tcW w:w="6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c>
          <w:tcPr>
            <w:shd w:val="clear" w:color="000000" w:fill="auto"/>
            <w:tcW w:w="100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国产化服务器</w:t>
            </w:r>
            <w:r/>
          </w:p>
        </w:tc>
        <w:tc>
          <w:tcPr>
            <w:shd w:val="clear" w:color="000000" w:fill="auto"/>
            <w:tcW w:w="6597" w:type="dxa"/>
            <w:vAlign w:val="center"/>
            <w:textDirection w:val="lrTb"/>
            <w:noWrap w:val="false"/>
          </w:tcPr>
          <w:p>
            <w:pPr>
              <w:jc w:val="left"/>
              <w:widowControl/>
              <w:rPr>
                <w:bCs/>
                <w:iCs/>
                <w:sz w:val="24"/>
                <w:szCs w:val="24"/>
              </w:rPr>
            </w:pPr>
            <w:r>
              <w:rPr>
                <w:rFonts w:hint="eastAsia"/>
                <w:bCs/>
                <w:iCs/>
                <w:sz w:val="24"/>
                <w:szCs w:val="24"/>
              </w:rPr>
              <w:t xml:space="preserve">详见表后服务器及操作系统详细参数。</w:t>
            </w:r>
            <w:r/>
          </w:p>
          <w:p>
            <w:pPr>
              <w:widowControl/>
              <w:rPr>
                <w:rFonts w:ascii="宋体" w:hAnsi="宋体" w:cs="宋体"/>
                <w:sz w:val="24"/>
                <w:szCs w:val="24"/>
              </w:rPr>
            </w:pPr>
            <w:r>
              <w:rPr>
                <w:rFonts w:hint="eastAsia"/>
                <w:bCs/>
                <w:iCs/>
                <w:sz w:val="24"/>
                <w:szCs w:val="24"/>
              </w:rPr>
              <w:t xml:space="preserve">应配置符合要求的服务器杀毒软件。</w:t>
            </w:r>
            <w:r/>
          </w:p>
        </w:tc>
        <w:tc>
          <w:tcPr>
            <w:shd w:val="clear" w:color="000000" w:fill="auto"/>
            <w:tcW w:w="46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000000" w:fill="auto"/>
            <w:tcW w:w="50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r>
      <w:tr>
        <w:trPr>
          <w:jc w:val="center"/>
          <w:trHeight w:val="1155"/>
        </w:trPr>
        <w:tc>
          <w:tcPr>
            <w:shd w:val="clear" w:color="000000" w:fill="auto"/>
            <w:tcW w:w="6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w:t>
            </w:r>
            <w:r/>
          </w:p>
        </w:tc>
        <w:tc>
          <w:tcPr>
            <w:shd w:val="clear" w:color="000000" w:fill="auto"/>
            <w:tcW w:w="100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视频融合赋能平台接口</w:t>
            </w:r>
            <w:r/>
          </w:p>
        </w:tc>
        <w:tc>
          <w:tcPr>
            <w:shd w:val="clear" w:color="000000" w:fill="auto"/>
            <w:tcW w:w="6597" w:type="dxa"/>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视频级联应用主要为视频监控业务提供级联服务，专注于平台域间视频联网，基于视频通用标准协议（GB/T28181-2011,GB/T28181-2016）与外域平台互联互通，实现上级平台对下级平台视频资源点位的操作控制。</w:t>
            </w:r>
            <w:r>
              <w:rPr>
                <w:rFonts w:hint="eastAsia" w:ascii="宋体" w:hAnsi="宋体" w:cs="宋体"/>
                <w:sz w:val="24"/>
                <w:szCs w:val="24"/>
              </w:rPr>
              <w:br/>
              <w:t xml:space="preserve">1、支持上下级</w:t>
            </w:r>
            <w:r>
              <w:rPr>
                <w:rFonts w:hint="eastAsia" w:ascii="宋体" w:hAnsi="宋体" w:cs="宋体"/>
                <w:sz w:val="24"/>
                <w:szCs w:val="24"/>
              </w:rPr>
              <w:t xml:space="preserve">域注册</w:t>
            </w:r>
            <w:r>
              <w:rPr>
                <w:rFonts w:hint="eastAsia" w:ascii="宋体" w:hAnsi="宋体" w:cs="宋体"/>
                <w:sz w:val="24"/>
                <w:szCs w:val="24"/>
              </w:rPr>
              <w:t xml:space="preserve">管理能力，实现平台数据级联；</w:t>
            </w:r>
            <w:r>
              <w:rPr>
                <w:rFonts w:hint="eastAsia" w:ascii="宋体" w:hAnsi="宋体" w:cs="宋体"/>
                <w:sz w:val="24"/>
                <w:szCs w:val="24"/>
              </w:rPr>
              <w:br/>
              <w:t xml:space="preserve">2、支持资源同步能力；</w:t>
            </w:r>
            <w:r>
              <w:rPr>
                <w:rFonts w:hint="eastAsia" w:ascii="宋体" w:hAnsi="宋体" w:cs="宋体"/>
                <w:sz w:val="24"/>
                <w:szCs w:val="24"/>
              </w:rPr>
              <w:br/>
              <w:t xml:space="preserve">3、支持级联视频点位实时预览、录像回放、录像下载、语音对讲能力；</w:t>
            </w:r>
            <w:r>
              <w:rPr>
                <w:rFonts w:hint="eastAsia" w:ascii="宋体" w:hAnsi="宋体" w:cs="宋体"/>
                <w:sz w:val="24"/>
                <w:szCs w:val="24"/>
              </w:rPr>
              <w:br/>
              <w:t xml:space="preserve">4、支持级联视频点</w:t>
            </w:r>
            <w:r>
              <w:rPr>
                <w:rFonts w:hint="eastAsia" w:ascii="宋体" w:hAnsi="宋体" w:cs="宋体"/>
                <w:sz w:val="24"/>
                <w:szCs w:val="24"/>
              </w:rPr>
              <w:t xml:space="preserve">位设备</w:t>
            </w:r>
            <w:r>
              <w:rPr>
                <w:rFonts w:hint="eastAsia" w:ascii="宋体" w:hAnsi="宋体" w:cs="宋体"/>
                <w:sz w:val="24"/>
                <w:szCs w:val="24"/>
              </w:rPr>
              <w:t xml:space="preserve">操作控制能力；</w:t>
            </w:r>
            <w:r>
              <w:rPr>
                <w:rFonts w:hint="eastAsia" w:ascii="宋体" w:hAnsi="宋体" w:cs="宋体"/>
                <w:sz w:val="24"/>
                <w:szCs w:val="24"/>
              </w:rPr>
              <w:br/>
              <w:t xml:space="preserve">5、支持下级平台推送到本级平台视频点位路数控制能力，通过级联点位授权路数控制；</w:t>
            </w:r>
            <w:r/>
          </w:p>
        </w:tc>
        <w:tc>
          <w:tcPr>
            <w:shd w:val="clear" w:color="000000" w:fill="auto"/>
            <w:tcW w:w="46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项</w:t>
            </w:r>
            <w:r/>
          </w:p>
        </w:tc>
        <w:tc>
          <w:tcPr>
            <w:shd w:val="clear" w:color="000000" w:fill="auto"/>
            <w:tcW w:w="50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r>
      <w:tr>
        <w:trPr>
          <w:jc w:val="center"/>
          <w:trHeight w:val="1155"/>
        </w:trPr>
        <w:tc>
          <w:tcPr>
            <w:shd w:val="clear" w:color="000000" w:fill="auto"/>
            <w:tcW w:w="6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w:t>
            </w:r>
            <w:r/>
          </w:p>
        </w:tc>
        <w:tc>
          <w:tcPr>
            <w:shd w:val="clear" w:color="000000" w:fill="auto"/>
            <w:tcW w:w="100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拥挤防范检测摄像机</w:t>
            </w:r>
            <w:r/>
          </w:p>
        </w:tc>
        <w:tc>
          <w:tcPr>
            <w:shd w:val="clear" w:color="000000" w:fill="auto"/>
            <w:tcW w:w="6597" w:type="dxa"/>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1、具有≥400</w:t>
            </w:r>
            <w:r>
              <w:rPr>
                <w:rFonts w:hint="eastAsia" w:ascii="宋体" w:hAnsi="宋体" w:cs="宋体"/>
                <w:sz w:val="24"/>
                <w:szCs w:val="24"/>
              </w:rPr>
              <w:t xml:space="preserve">万像</w:t>
            </w:r>
            <w:r>
              <w:rPr>
                <w:rFonts w:hint="eastAsia" w:ascii="宋体" w:hAnsi="宋体" w:cs="宋体"/>
                <w:sz w:val="24"/>
                <w:szCs w:val="24"/>
              </w:rPr>
              <w:t xml:space="preserve">素 CMOS传感器，内置GPU芯片，内置红外与白光补光灯。</w:t>
            </w:r>
            <w:r/>
          </w:p>
          <w:p>
            <w:pPr>
              <w:jc w:val="left"/>
              <w:widowControl/>
              <w:rPr>
                <w:rFonts w:ascii="宋体" w:hAnsi="宋体" w:cs="宋体"/>
                <w:sz w:val="24"/>
                <w:szCs w:val="24"/>
              </w:rPr>
            </w:pPr>
            <w:r>
              <w:rPr>
                <w:rFonts w:hint="eastAsia" w:ascii="宋体" w:hAnsi="宋体" w:cs="宋体"/>
                <w:sz w:val="24"/>
                <w:szCs w:val="24"/>
              </w:rPr>
              <w:t xml:space="preserve">2、支持白光报警功能，当报警产生时，可触发联动白光闪烁。</w:t>
            </w:r>
            <w:r/>
          </w:p>
          <w:p>
            <w:pPr>
              <w:jc w:val="left"/>
              <w:widowControl/>
              <w:rPr>
                <w:rFonts w:ascii="宋体" w:hAnsi="宋体" w:cs="宋体"/>
                <w:sz w:val="24"/>
                <w:szCs w:val="24"/>
              </w:rPr>
            </w:pPr>
            <w:r>
              <w:rPr>
                <w:rFonts w:hint="eastAsia" w:ascii="宋体" w:hAnsi="宋体" w:cs="宋体"/>
                <w:sz w:val="24"/>
                <w:szCs w:val="24"/>
              </w:rPr>
              <w:t xml:space="preserve">需具备区域入侵检测、越界检测、进入区域、离开区域等功能。</w:t>
            </w:r>
            <w:r/>
          </w:p>
          <w:p>
            <w:pPr>
              <w:jc w:val="lef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需支持</w:t>
            </w:r>
            <w:r>
              <w:rPr>
                <w:rFonts w:hint="eastAsia" w:ascii="宋体" w:hAnsi="宋体" w:cs="宋体"/>
                <w:sz w:val="24"/>
                <w:szCs w:val="24"/>
              </w:rPr>
              <w:t xml:space="preserve">人数报警阈值可配置为0~100人，当区域内人数达到设定的阈值时，可通过客户端软件或IE浏览器给出人员拥挤报警提示，并触发上传中心、语音提示。</w:t>
            </w:r>
            <w:r/>
          </w:p>
          <w:p>
            <w:pPr>
              <w:jc w:val="left"/>
              <w:widowControl/>
              <w:rPr>
                <w:rFonts w:ascii="宋体" w:hAnsi="宋体" w:cs="宋体"/>
                <w:sz w:val="24"/>
                <w:szCs w:val="24"/>
              </w:rPr>
            </w:pPr>
            <w:r>
              <w:rPr>
                <w:rFonts w:hint="eastAsia" w:ascii="宋体" w:hAnsi="宋体" w:cs="宋体"/>
                <w:sz w:val="24"/>
                <w:szCs w:val="24"/>
              </w:rPr>
              <w:t xml:space="preserve">4、需支持“上下楼梯，请注意安全”、“注意保持秩序，相互礼让，安全通行”两种语音提示声音可选</w:t>
            </w:r>
            <w:r>
              <w:rPr>
                <w:rFonts w:hint="eastAsia" w:ascii="宋体" w:hAnsi="宋体" w:cs="宋体"/>
                <w:bCs/>
                <w:sz w:val="24"/>
                <w:szCs w:val="24"/>
              </w:rPr>
              <w:t xml:space="preserve">。</w:t>
            </w:r>
            <w:r/>
          </w:p>
        </w:tc>
        <w:tc>
          <w:tcPr>
            <w:shd w:val="clear" w:color="000000" w:fill="auto"/>
            <w:tcW w:w="46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000000" w:fill="auto"/>
            <w:tcW w:w="50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120</w:t>
            </w:r>
            <w:r/>
          </w:p>
        </w:tc>
      </w:tr>
      <w:tr>
        <w:trPr>
          <w:jc w:val="center"/>
          <w:trHeight w:val="1155"/>
        </w:trPr>
        <w:tc>
          <w:tcPr>
            <w:shd w:val="clear" w:color="000000" w:fill="auto"/>
            <w:tcW w:w="6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5</w:t>
            </w:r>
            <w:r/>
          </w:p>
        </w:tc>
        <w:tc>
          <w:tcPr>
            <w:shd w:val="clear" w:color="000000" w:fill="auto"/>
            <w:tcW w:w="100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警戒摄像机</w:t>
            </w:r>
            <w:r/>
          </w:p>
        </w:tc>
        <w:tc>
          <w:tcPr>
            <w:shd w:val="clear" w:color="000000" w:fill="auto"/>
            <w:tcW w:w="6597" w:type="dxa"/>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1、靶面尺寸1/1.8英寸或以上，内置GPU芯片，麦克风，扬声器。</w:t>
            </w:r>
            <w:r/>
          </w:p>
          <w:p>
            <w:pPr>
              <w:jc w:val="left"/>
              <w:widowControl/>
              <w:rPr>
                <w:rFonts w:ascii="宋体" w:hAnsi="宋体" w:cs="宋体"/>
                <w:sz w:val="24"/>
                <w:szCs w:val="24"/>
              </w:rPr>
            </w:pPr>
            <w:r>
              <w:rPr>
                <w:rFonts w:hint="eastAsia" w:ascii="宋体" w:hAnsi="宋体" w:cs="宋体"/>
                <w:sz w:val="24"/>
                <w:szCs w:val="24"/>
              </w:rPr>
              <w:t xml:space="preserve">2、同一静止场景相同图像质量下，设备在H.264、H.265编码方式时，开启智能编码功能和不开启智能编码相比，码率节约至少80%。</w:t>
            </w:r>
            <w:r/>
          </w:p>
          <w:p>
            <w:pPr>
              <w:jc w:val="left"/>
              <w:widowControl/>
              <w:rPr>
                <w:rFonts w:ascii="宋体" w:hAnsi="宋体" w:cs="宋体"/>
                <w:sz w:val="24"/>
                <w:szCs w:val="24"/>
              </w:rPr>
            </w:pPr>
            <w:r>
              <w:rPr>
                <w:rFonts w:hint="eastAsia" w:ascii="宋体" w:hAnsi="宋体" w:cs="宋体"/>
                <w:sz w:val="24"/>
                <w:szCs w:val="24"/>
              </w:rPr>
              <w:t xml:space="preserve">3、当报警产生时，可触发联动声音报警。报警声音类型不低于 12 种，报警音量和重复次数可设置。</w:t>
            </w:r>
            <w:r/>
          </w:p>
          <w:p>
            <w:pPr>
              <w:jc w:val="left"/>
              <w:widowControl/>
              <w:rPr>
                <w:rFonts w:ascii="宋体" w:hAnsi="宋体" w:cs="宋体"/>
                <w:sz w:val="24"/>
                <w:szCs w:val="24"/>
              </w:rPr>
            </w:pPr>
            <w:r>
              <w:rPr>
                <w:rFonts w:hint="eastAsia" w:ascii="宋体" w:hAnsi="宋体" w:cs="宋体"/>
                <w:sz w:val="24"/>
                <w:szCs w:val="24"/>
              </w:rPr>
              <w:t xml:space="preserve">4、可对出现在监控场景内的两眼瞳距不小于19像素的人脸进行检验，并叠加目标提示框。</w:t>
            </w:r>
            <w:r/>
          </w:p>
          <w:p>
            <w:pPr>
              <w:jc w:val="left"/>
              <w:widowControl/>
              <w:rPr>
                <w:rFonts w:ascii="宋体" w:hAnsi="宋体" w:cs="宋体"/>
                <w:sz w:val="24"/>
                <w:szCs w:val="24"/>
              </w:rPr>
            </w:pPr>
            <w:r>
              <w:rPr>
                <w:rFonts w:hint="eastAsia" w:ascii="宋体" w:hAnsi="宋体" w:cs="宋体"/>
                <w:sz w:val="24"/>
                <w:szCs w:val="24"/>
              </w:rPr>
              <w:t xml:space="preserve">5、支持至少1路报警输入、1路报警输出、1路音频输入、1路音频输出、1个SD卡槽、1个DC12V电压输出接口，支持DC12V或POE供电。</w:t>
            </w:r>
            <w:r/>
          </w:p>
        </w:tc>
        <w:tc>
          <w:tcPr>
            <w:shd w:val="clear" w:color="000000" w:fill="auto"/>
            <w:tcW w:w="46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000000" w:fill="auto"/>
            <w:tcW w:w="50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20</w:t>
            </w:r>
            <w:r/>
          </w:p>
        </w:tc>
      </w:tr>
      <w:tr>
        <w:trPr>
          <w:jc w:val="center"/>
          <w:trHeight w:val="1155"/>
        </w:trPr>
        <w:tc>
          <w:tcPr>
            <w:shd w:val="clear" w:color="000000" w:fill="auto"/>
            <w:tcW w:w="6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6</w:t>
            </w:r>
            <w:r/>
          </w:p>
        </w:tc>
        <w:tc>
          <w:tcPr>
            <w:shd w:val="clear" w:color="000000" w:fill="auto"/>
            <w:tcW w:w="100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人员检测半球摄像机</w:t>
            </w:r>
            <w:r/>
          </w:p>
        </w:tc>
        <w:tc>
          <w:tcPr>
            <w:shd w:val="clear" w:color="000000" w:fill="auto"/>
            <w:tcW w:w="6597" w:type="dxa"/>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1、支持2560×1440@25fps，分辨力不小于1400TVL，红外距离可达30米</w:t>
            </w:r>
            <w:r/>
          </w:p>
          <w:p>
            <w:pPr>
              <w:jc w:val="left"/>
              <w:widowControl/>
              <w:rPr>
                <w:rFonts w:ascii="宋体" w:hAnsi="宋体" w:cs="宋体"/>
                <w:sz w:val="24"/>
                <w:szCs w:val="24"/>
              </w:rPr>
            </w:pPr>
            <w:r>
              <w:rPr>
                <w:rFonts w:hint="eastAsia" w:ascii="宋体" w:hAnsi="宋体" w:cs="宋体"/>
                <w:sz w:val="24"/>
                <w:szCs w:val="24"/>
              </w:rPr>
              <w:t xml:space="preserve">2、具有不小于1/1.8"靶面尺寸内置GPU芯片，最低照度彩色不大于0.0005 lx，</w:t>
            </w:r>
            <w:r>
              <w:rPr>
                <w:rFonts w:hint="eastAsia" w:ascii="宋体" w:hAnsi="宋体" w:cs="宋体"/>
                <w:sz w:val="24"/>
                <w:szCs w:val="24"/>
              </w:rPr>
              <w:t xml:space="preserve">黑白不</w:t>
            </w:r>
            <w:r>
              <w:rPr>
                <w:rFonts w:hint="eastAsia" w:ascii="宋体" w:hAnsi="宋体" w:cs="宋体"/>
                <w:sz w:val="24"/>
                <w:szCs w:val="24"/>
              </w:rPr>
              <w:t xml:space="preserve">大于0.0001 lx。</w:t>
            </w:r>
            <w:r/>
          </w:p>
          <w:p>
            <w:pPr>
              <w:jc w:val="left"/>
              <w:widowControl/>
              <w:rPr>
                <w:rFonts w:ascii="宋体" w:hAnsi="宋体" w:cs="宋体"/>
                <w:sz w:val="24"/>
                <w:szCs w:val="24"/>
              </w:rPr>
            </w:pPr>
            <w:r>
              <w:rPr>
                <w:rFonts w:hint="eastAsia" w:ascii="宋体" w:hAnsi="宋体" w:cs="宋体"/>
                <w:sz w:val="24"/>
                <w:szCs w:val="24"/>
              </w:rPr>
              <w:t xml:space="preserve">3、具有耀光抑制功能。</w:t>
            </w:r>
            <w:r/>
          </w:p>
          <w:p>
            <w:pPr>
              <w:jc w:val="left"/>
              <w:widowControl/>
              <w:rPr>
                <w:rFonts w:ascii="宋体" w:hAnsi="宋体" w:cs="宋体"/>
                <w:sz w:val="24"/>
                <w:szCs w:val="24"/>
              </w:rPr>
            </w:pPr>
            <w:r>
              <w:rPr>
                <w:rFonts w:hint="eastAsia" w:ascii="宋体" w:hAnsi="宋体" w:cs="宋体"/>
                <w:sz w:val="24"/>
                <w:szCs w:val="24"/>
              </w:rPr>
              <w:t xml:space="preserve">4、支持智能规则复制功能。</w:t>
            </w:r>
            <w:r/>
          </w:p>
          <w:p>
            <w:pPr>
              <w:jc w:val="left"/>
              <w:widowControl/>
              <w:rPr>
                <w:rFonts w:ascii="宋体" w:hAnsi="宋体" w:cs="宋体"/>
                <w:sz w:val="24"/>
                <w:szCs w:val="24"/>
              </w:rPr>
            </w:pPr>
            <w:r>
              <w:rPr>
                <w:rFonts w:hint="eastAsia" w:ascii="宋体" w:hAnsi="宋体" w:cs="宋体"/>
                <w:sz w:val="24"/>
                <w:szCs w:val="24"/>
              </w:rPr>
              <w:t xml:space="preserve">5、支持最多设置8个多边形人数检测区域，支持自定义每个检测区域的名称;可设置每个检测区域的报警次数、报警间隔时间、报警延迟时间。人员计数准确率不小于99%。</w:t>
            </w:r>
            <w:r/>
          </w:p>
          <w:p>
            <w:pPr>
              <w:jc w:val="left"/>
              <w:widowControl/>
              <w:rPr>
                <w:rFonts w:ascii="宋体" w:hAnsi="宋体" w:cs="宋体"/>
                <w:sz w:val="24"/>
                <w:szCs w:val="24"/>
              </w:rPr>
            </w:pPr>
            <w:r>
              <w:rPr>
                <w:rFonts w:hint="eastAsia" w:ascii="宋体" w:hAnsi="宋体" w:cs="宋体"/>
                <w:sz w:val="24"/>
                <w:szCs w:val="24"/>
              </w:rPr>
              <w:t xml:space="preserve">6、支持热度图功能，支持将设定的检测区域的场景内一段时间的行人变化频繁度，通过不同程度的暖色调显示出来，形成空间和时间两张热度图进行显示。并支持查询和导出查询结果。</w:t>
            </w:r>
            <w:r/>
          </w:p>
          <w:p>
            <w:pPr>
              <w:jc w:val="left"/>
              <w:widowControl/>
              <w:rPr>
                <w:rFonts w:ascii="宋体" w:hAnsi="宋体" w:cs="宋体"/>
                <w:sz w:val="24"/>
                <w:szCs w:val="24"/>
              </w:rPr>
            </w:pPr>
            <w:r>
              <w:rPr>
                <w:rFonts w:hint="eastAsia" w:ascii="宋体" w:hAnsi="宋体" w:cs="宋体"/>
                <w:sz w:val="24"/>
                <w:szCs w:val="24"/>
              </w:rPr>
              <w:t xml:space="preserve">7、支持区域人数检测报警功能，可设置报警阈值人数，当检测区域内的人员数量大于阈值、小于阈值、等于阈值或不等于阈值时，可触发报警功能。</w:t>
            </w:r>
            <w:r/>
          </w:p>
          <w:p>
            <w:pPr>
              <w:jc w:val="left"/>
              <w:widowControl/>
              <w:rPr>
                <w:rFonts w:ascii="宋体" w:hAnsi="宋体" w:cs="宋体"/>
                <w:sz w:val="24"/>
                <w:szCs w:val="24"/>
              </w:rPr>
            </w:pPr>
            <w:r>
              <w:rPr>
                <w:rFonts w:hint="eastAsia" w:ascii="宋体" w:hAnsi="宋体" w:cs="宋体"/>
                <w:sz w:val="24"/>
                <w:szCs w:val="24"/>
              </w:rPr>
              <w:t xml:space="preserve">8、支持区域人员停留时长报警功能，当检测区域内的人员停留时长大于设定的阈值时长时，可触发报警功能。</w:t>
            </w:r>
            <w:r/>
          </w:p>
        </w:tc>
        <w:tc>
          <w:tcPr>
            <w:shd w:val="clear" w:color="000000" w:fill="auto"/>
            <w:tcW w:w="46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000000" w:fill="auto"/>
            <w:tcW w:w="50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180</w:t>
            </w:r>
            <w:r/>
          </w:p>
        </w:tc>
      </w:tr>
      <w:tr>
        <w:trPr>
          <w:jc w:val="center"/>
          <w:trHeight w:val="1155"/>
        </w:trPr>
        <w:tc>
          <w:tcPr>
            <w:shd w:val="clear" w:color="000000" w:fill="auto"/>
            <w:tcW w:w="6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7</w:t>
            </w:r>
            <w:r/>
          </w:p>
        </w:tc>
        <w:tc>
          <w:tcPr>
            <w:shd w:val="clear" w:color="000000" w:fill="auto"/>
            <w:tcW w:w="100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AI摄像机</w:t>
            </w:r>
            <w:r/>
          </w:p>
        </w:tc>
        <w:tc>
          <w:tcPr>
            <w:shd w:val="clear" w:color="000000" w:fill="auto"/>
            <w:tcW w:w="6597" w:type="dxa"/>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1、设备</w:t>
            </w:r>
            <w:r>
              <w:rPr>
                <w:rFonts w:hint="eastAsia" w:ascii="宋体" w:hAnsi="宋体" w:cs="宋体"/>
                <w:sz w:val="24"/>
                <w:szCs w:val="24"/>
              </w:rPr>
              <w:t xml:space="preserve">内置双</w:t>
            </w:r>
            <w:r>
              <w:rPr>
                <w:rFonts w:hint="eastAsia" w:ascii="宋体" w:hAnsi="宋体" w:cs="宋体"/>
                <w:sz w:val="24"/>
                <w:szCs w:val="24"/>
              </w:rPr>
              <w:t xml:space="preserve">镜头，具有2个CMOS图像传感器，靶面尺寸均不小于1/1.8英寸，内置不少于2颗GPU芯片。</w:t>
            </w:r>
            <w:r/>
          </w:p>
          <w:p>
            <w:pPr>
              <w:jc w:val="left"/>
              <w:widowControl/>
              <w:rPr>
                <w:rFonts w:ascii="宋体" w:hAnsi="宋体" w:cs="宋体"/>
                <w:sz w:val="24"/>
                <w:szCs w:val="24"/>
              </w:rPr>
            </w:pPr>
            <w:r>
              <w:rPr>
                <w:rFonts w:hint="eastAsia" w:ascii="宋体" w:hAnsi="宋体" w:cs="宋体"/>
                <w:sz w:val="24"/>
                <w:szCs w:val="24"/>
              </w:rPr>
              <w:t xml:space="preserve">2、设备的2个镜头均支持电动变倍、自动/电动聚焦，自动调节光圈功能。</w:t>
            </w:r>
            <w:r/>
          </w:p>
          <w:p>
            <w:pPr>
              <w:jc w:val="left"/>
              <w:widowControl/>
              <w:rPr>
                <w:rFonts w:ascii="宋体" w:hAnsi="宋体" w:cs="宋体"/>
                <w:sz w:val="24"/>
                <w:szCs w:val="24"/>
              </w:rPr>
            </w:pPr>
            <w:r>
              <w:rPr>
                <w:rFonts w:hint="eastAsia" w:ascii="宋体" w:hAnsi="宋体" w:cs="宋体"/>
                <w:sz w:val="24"/>
                <w:szCs w:val="24"/>
              </w:rPr>
              <w:t xml:space="preserve">3、在分辨率1920x1080 @ 25fps，码</w:t>
            </w:r>
            <w:r>
              <w:rPr>
                <w:rFonts w:hint="eastAsia" w:ascii="宋体" w:hAnsi="宋体" w:cs="宋体"/>
                <w:sz w:val="24"/>
                <w:szCs w:val="24"/>
              </w:rPr>
              <w:t xml:space="preserve">流设置</w:t>
            </w:r>
            <w:r>
              <w:rPr>
                <w:rFonts w:hint="eastAsia" w:ascii="宋体" w:hAnsi="宋体" w:cs="宋体"/>
                <w:sz w:val="24"/>
                <w:szCs w:val="24"/>
              </w:rPr>
              <w:t xml:space="preserve">为1Mbps时，视频图像传输延时不大于60ms。</w:t>
            </w:r>
            <w:r/>
          </w:p>
          <w:p>
            <w:pPr>
              <w:jc w:val="lef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bCs/>
                <w:sz w:val="24"/>
                <w:szCs w:val="24"/>
              </w:rPr>
              <w:t xml:space="preserve">★</w:t>
            </w:r>
            <w:r>
              <w:rPr>
                <w:rFonts w:hint="eastAsia" w:ascii="宋体" w:hAnsi="宋体" w:cs="宋体"/>
                <w:sz w:val="24"/>
                <w:szCs w:val="24"/>
              </w:rPr>
              <w:t xml:space="preserve">支持智能分析功能，包括场景变更侦测、进入区域、离</w:t>
            </w:r>
            <w:r>
              <w:rPr>
                <w:rFonts w:hint="eastAsia" w:ascii="宋体" w:hAnsi="宋体" w:cs="宋体"/>
                <w:sz w:val="24"/>
                <w:szCs w:val="24"/>
              </w:rPr>
              <w:t xml:space="preserve">开区域、徘徊、区域入侵、人员聚集、视频遮挡、停车侦测、物品移除、物品遗留、越界入侵等功能，平均捕获率不小于99%，平均准确率不小于99%。</w:t>
            </w:r>
            <w:r>
              <w:rPr>
                <w:rFonts w:hint="eastAsia" w:ascii="宋体" w:hAnsi="宋体" w:cs="宋体"/>
                <w:bCs/>
                <w:sz w:val="24"/>
                <w:szCs w:val="24"/>
              </w:rPr>
              <w:t xml:space="preserve">（提供具有CMA标识的第三方检测机构出具的检测报告原件扫描上传。）</w:t>
            </w:r>
            <w:r/>
          </w:p>
          <w:p>
            <w:pPr>
              <w:jc w:val="left"/>
              <w:widowControl/>
              <w:rPr>
                <w:rFonts w:ascii="宋体" w:hAnsi="宋体" w:cs="宋体"/>
                <w:sz w:val="24"/>
                <w:szCs w:val="24"/>
              </w:rPr>
            </w:pPr>
            <w:r>
              <w:rPr>
                <w:rFonts w:hint="eastAsia" w:ascii="宋体" w:hAnsi="宋体" w:cs="宋体"/>
                <w:sz w:val="24"/>
                <w:szCs w:val="24"/>
              </w:rPr>
              <w:t xml:space="preserve">5、设备内置4个电机，双通道均支持PT一体化云台，通道1和通道2的云台应可独立控制，可通过IE浏览器或客户端远程调节PT位置以实现监控场景的切换。</w:t>
            </w:r>
            <w:r/>
          </w:p>
          <w:p>
            <w:pPr>
              <w:jc w:val="left"/>
              <w:widowControl/>
              <w:rPr>
                <w:rFonts w:ascii="宋体" w:hAnsi="宋体" w:cs="宋体"/>
                <w:sz w:val="24"/>
                <w:szCs w:val="24"/>
              </w:rPr>
            </w:pPr>
            <w:r>
              <w:rPr>
                <w:rFonts w:hint="eastAsia" w:ascii="宋体" w:hAnsi="宋体" w:cs="宋体"/>
                <w:sz w:val="24"/>
                <w:szCs w:val="24"/>
              </w:rPr>
              <w:t xml:space="preserve">6、双镜头PT云台旋转角度均支持水平调节角度：0°～180°。</w:t>
            </w:r>
            <w:r/>
          </w:p>
          <w:p>
            <w:pPr>
              <w:jc w:val="left"/>
              <w:widowControl/>
              <w:rPr>
                <w:rFonts w:ascii="宋体" w:hAnsi="宋体" w:cs="宋体"/>
                <w:sz w:val="24"/>
                <w:szCs w:val="24"/>
              </w:rPr>
            </w:pPr>
            <w:r>
              <w:rPr>
                <w:rFonts w:hint="eastAsia" w:ascii="宋体" w:hAnsi="宋体" w:cs="宋体"/>
                <w:sz w:val="24"/>
                <w:szCs w:val="24"/>
              </w:rPr>
              <w:t xml:space="preserve">7、</w:t>
            </w:r>
            <w:r>
              <w:rPr>
                <w:rFonts w:hint="eastAsia" w:ascii="宋体" w:hAnsi="宋体" w:cs="宋体"/>
                <w:bCs/>
                <w:sz w:val="24"/>
                <w:szCs w:val="24"/>
              </w:rPr>
              <w:t xml:space="preserve">★</w:t>
            </w:r>
            <w:r>
              <w:rPr>
                <w:rFonts w:hint="eastAsia" w:ascii="宋体" w:hAnsi="宋体" w:cs="宋体"/>
                <w:sz w:val="24"/>
                <w:szCs w:val="24"/>
              </w:rPr>
              <w:t xml:space="preserve">可通过浏览器或客户端分别检查通道1和通道2的PT云台控制功能，自</w:t>
            </w:r>
            <w:r>
              <w:rPr>
                <w:rFonts w:hint="eastAsia" w:ascii="宋体" w:hAnsi="宋体" w:cs="宋体"/>
                <w:sz w:val="24"/>
                <w:szCs w:val="24"/>
              </w:rPr>
              <w:t xml:space="preserve">检命令</w:t>
            </w:r>
            <w:r>
              <w:rPr>
                <w:rFonts w:hint="eastAsia" w:ascii="宋体" w:hAnsi="宋体" w:cs="宋体"/>
                <w:sz w:val="24"/>
                <w:szCs w:val="24"/>
              </w:rPr>
              <w:t xml:space="preserve">下发后，设备镜头可上、下、左、</w:t>
            </w:r>
            <w:r>
              <w:rPr>
                <w:rFonts w:hint="eastAsia" w:ascii="宋体" w:hAnsi="宋体" w:cs="宋体"/>
                <w:sz w:val="24"/>
                <w:szCs w:val="24"/>
              </w:rPr>
              <w:t xml:space="preserve">右完成</w:t>
            </w:r>
            <w:r>
              <w:rPr>
                <w:rFonts w:hint="eastAsia" w:ascii="宋体" w:hAnsi="宋体" w:cs="宋体"/>
                <w:sz w:val="24"/>
                <w:szCs w:val="24"/>
              </w:rPr>
              <w:t xml:space="preserve">自检，并</w:t>
            </w:r>
            <w:r>
              <w:rPr>
                <w:rFonts w:hint="eastAsia" w:ascii="宋体" w:hAnsi="宋体" w:cs="宋体"/>
                <w:sz w:val="24"/>
                <w:szCs w:val="24"/>
              </w:rPr>
              <w:t xml:space="preserve">反馈自</w:t>
            </w:r>
            <w:r>
              <w:rPr>
                <w:rFonts w:hint="eastAsia" w:ascii="宋体" w:hAnsi="宋体" w:cs="宋体"/>
                <w:sz w:val="24"/>
                <w:szCs w:val="24"/>
              </w:rPr>
              <w:t xml:space="preserve">检结果。</w:t>
            </w:r>
            <w:r>
              <w:rPr>
                <w:rFonts w:hint="eastAsia" w:ascii="宋体" w:hAnsi="宋体" w:cs="宋体"/>
                <w:bCs/>
                <w:sz w:val="24"/>
                <w:szCs w:val="24"/>
              </w:rPr>
              <w:t xml:space="preserve">（提供具有CMA标识的第三方检测机构出具的检测报告原件扫描上传。）</w:t>
            </w:r>
            <w:r/>
          </w:p>
          <w:p>
            <w:pPr>
              <w:jc w:val="left"/>
              <w:widowControl/>
              <w:rPr>
                <w:rFonts w:ascii="宋体" w:hAnsi="宋体" w:cs="宋体"/>
                <w:sz w:val="24"/>
                <w:szCs w:val="24"/>
              </w:rPr>
            </w:pPr>
            <w:r>
              <w:rPr>
                <w:rFonts w:hint="eastAsia" w:ascii="宋体" w:hAnsi="宋体" w:cs="宋体"/>
                <w:sz w:val="24"/>
                <w:szCs w:val="24"/>
              </w:rPr>
              <w:t xml:space="preserve">8、自带机身平衡检测模块，可指示设备安装是否水平。</w:t>
            </w:r>
            <w:r/>
          </w:p>
          <w:p>
            <w:pPr>
              <w:jc w:val="left"/>
              <w:widowControl/>
              <w:rPr>
                <w:rFonts w:ascii="宋体" w:hAnsi="宋体" w:cs="宋体"/>
                <w:sz w:val="24"/>
                <w:szCs w:val="24"/>
              </w:rPr>
            </w:pPr>
            <w:r>
              <w:rPr>
                <w:rFonts w:hint="eastAsia" w:ascii="宋体" w:hAnsi="宋体" w:cs="宋体"/>
                <w:sz w:val="24"/>
                <w:szCs w:val="24"/>
              </w:rPr>
              <w:t xml:space="preserve">9、设备内置不少于8颗混合补光灯，通道1通道2均具有至少4颗混合补光灯，各含一组近光灯和一组远光灯，支持自动和手动亮度调节模式；手动模式下可独立配置双通道的混合补光灯组的红外和白光补光灯亮度值。</w:t>
            </w:r>
            <w:r/>
          </w:p>
        </w:tc>
        <w:tc>
          <w:tcPr>
            <w:shd w:val="clear" w:color="000000" w:fill="auto"/>
            <w:tcW w:w="46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000000" w:fill="auto"/>
            <w:tcW w:w="50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20</w:t>
            </w:r>
            <w:r/>
          </w:p>
        </w:tc>
      </w:tr>
      <w:tr>
        <w:trPr>
          <w:jc w:val="center"/>
          <w:trHeight w:val="1155"/>
        </w:trPr>
        <w:tc>
          <w:tcPr>
            <w:shd w:val="clear" w:color="000000" w:fill="auto"/>
            <w:tcW w:w="6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9</w:t>
            </w:r>
            <w:r/>
          </w:p>
        </w:tc>
        <w:tc>
          <w:tcPr>
            <w:shd w:val="clear" w:color="000000" w:fill="auto"/>
            <w:tcW w:w="100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AI网络摄像机</w:t>
            </w:r>
            <w:r/>
          </w:p>
        </w:tc>
        <w:tc>
          <w:tcPr>
            <w:shd w:val="clear" w:color="000000" w:fill="auto"/>
            <w:tcW w:w="6597" w:type="dxa"/>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1、具有≥400</w:t>
            </w:r>
            <w:r>
              <w:rPr>
                <w:rFonts w:hint="eastAsia" w:ascii="宋体" w:hAnsi="宋体" w:cs="宋体"/>
                <w:sz w:val="24"/>
                <w:szCs w:val="24"/>
              </w:rPr>
              <w:t xml:space="preserve">万像</w:t>
            </w:r>
            <w:r>
              <w:rPr>
                <w:rFonts w:hint="eastAsia" w:ascii="宋体" w:hAnsi="宋体" w:cs="宋体"/>
                <w:sz w:val="24"/>
                <w:szCs w:val="24"/>
              </w:rPr>
              <w:t xml:space="preserve">素 CMOS传感器，具有不小于1/1.8"靶面尺寸。</w:t>
            </w:r>
            <w:r/>
          </w:p>
          <w:p>
            <w:pPr>
              <w:jc w:val="left"/>
              <w:widowControl/>
              <w:rPr>
                <w:rFonts w:ascii="宋体" w:hAnsi="宋体" w:cs="宋体"/>
                <w:sz w:val="24"/>
                <w:szCs w:val="24"/>
              </w:rPr>
            </w:pPr>
            <w:r>
              <w:rPr>
                <w:rFonts w:hint="eastAsia" w:ascii="宋体" w:hAnsi="宋体" w:cs="宋体"/>
                <w:sz w:val="24"/>
                <w:szCs w:val="24"/>
              </w:rPr>
              <w:t xml:space="preserve">2、内置2个麦克风、1个扬声器，内置2颗白光灯（1颗远光灯、1颗近光灯）。</w:t>
            </w:r>
            <w:r/>
          </w:p>
          <w:p>
            <w:pPr>
              <w:jc w:val="left"/>
              <w:widowControl/>
              <w:rPr>
                <w:rFonts w:ascii="宋体" w:hAnsi="宋体" w:cs="宋体"/>
                <w:sz w:val="24"/>
                <w:szCs w:val="24"/>
              </w:rPr>
            </w:pPr>
            <w:r>
              <w:rPr>
                <w:rFonts w:hint="eastAsia" w:ascii="宋体" w:hAnsi="宋体" w:cs="宋体"/>
                <w:sz w:val="24"/>
                <w:szCs w:val="24"/>
              </w:rPr>
              <w:t xml:space="preserve">3、镜头支持电动变焦，并可对拍摄物体进行自动聚焦，光圈大小为F1.0。</w:t>
            </w:r>
            <w:r/>
          </w:p>
          <w:p>
            <w:pPr>
              <w:jc w:val="left"/>
              <w:widowControl/>
              <w:rPr>
                <w:rFonts w:ascii="宋体" w:hAnsi="宋体" w:cs="宋体"/>
                <w:sz w:val="24"/>
                <w:szCs w:val="24"/>
              </w:rPr>
            </w:pPr>
            <w:r>
              <w:rPr>
                <w:rFonts w:hint="eastAsia" w:ascii="宋体" w:hAnsi="宋体" w:cs="宋体"/>
                <w:sz w:val="24"/>
                <w:szCs w:val="24"/>
              </w:rPr>
              <w:t xml:space="preserve">4、最低照度彩色不大于0.0002 lx，</w:t>
            </w:r>
            <w:r>
              <w:rPr>
                <w:rFonts w:hint="eastAsia" w:ascii="宋体" w:hAnsi="宋体" w:cs="宋体"/>
                <w:sz w:val="24"/>
                <w:szCs w:val="24"/>
              </w:rPr>
              <w:t xml:space="preserve">黑白不</w:t>
            </w:r>
            <w:r>
              <w:rPr>
                <w:rFonts w:hint="eastAsia" w:ascii="宋体" w:hAnsi="宋体" w:cs="宋体"/>
                <w:sz w:val="24"/>
                <w:szCs w:val="24"/>
              </w:rPr>
              <w:t xml:space="preserve">大于0.0001 lx。</w:t>
            </w:r>
            <w:r/>
          </w:p>
          <w:p>
            <w:pPr>
              <w:jc w:val="left"/>
              <w:widowControl/>
              <w:rPr>
                <w:rFonts w:ascii="宋体" w:hAnsi="宋体" w:cs="宋体"/>
                <w:sz w:val="24"/>
                <w:szCs w:val="24"/>
              </w:rPr>
            </w:pPr>
            <w:r>
              <w:rPr>
                <w:rFonts w:hint="eastAsia" w:ascii="宋体" w:hAnsi="宋体" w:cs="宋体"/>
                <w:sz w:val="24"/>
                <w:szCs w:val="24"/>
              </w:rPr>
              <w:t xml:space="preserve">5、支持声光报警功能，当报警产生时，可在布防时间内联动声音警报和/或白光闪烁。</w:t>
            </w:r>
            <w:r/>
          </w:p>
          <w:p>
            <w:pPr>
              <w:jc w:val="left"/>
              <w:widowControl/>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需支持</w:t>
            </w:r>
            <w:r>
              <w:rPr>
                <w:rFonts w:hint="eastAsia" w:ascii="宋体" w:hAnsi="宋体" w:cs="宋体"/>
                <w:sz w:val="24"/>
                <w:szCs w:val="24"/>
              </w:rPr>
              <w:t xml:space="preserve">至少IP67防尘防水。</w:t>
            </w:r>
            <w:r/>
          </w:p>
          <w:p>
            <w:pPr>
              <w:jc w:val="left"/>
              <w:widowControl/>
              <w:rPr>
                <w:rFonts w:ascii="宋体" w:hAnsi="宋体" w:cs="宋体"/>
                <w:sz w:val="24"/>
                <w:szCs w:val="24"/>
              </w:rPr>
            </w:pPr>
            <w:r>
              <w:rPr>
                <w:rFonts w:hint="eastAsia" w:ascii="宋体" w:hAnsi="宋体" w:cs="宋体"/>
                <w:sz w:val="24"/>
                <w:szCs w:val="24"/>
              </w:rPr>
              <w:t xml:space="preserve">7、在浏览器下，具有设备重启和布防动态报警数据感知与记录功能，布防动态报警数据包括异常掉线、历史布防、实时布防3种类型；可记录报警的开始时间、结束时间、布防类型、报警链路地址、端口、链路续传。</w:t>
            </w:r>
            <w:r/>
          </w:p>
          <w:p>
            <w:pPr>
              <w:jc w:val="left"/>
              <w:widowControl/>
              <w:rPr>
                <w:rFonts w:ascii="宋体" w:hAnsi="宋体" w:cs="宋体"/>
                <w:sz w:val="24"/>
                <w:szCs w:val="24"/>
              </w:rPr>
            </w:pPr>
            <w:r>
              <w:rPr>
                <w:rFonts w:hint="eastAsia" w:ascii="宋体" w:hAnsi="宋体" w:cs="宋体"/>
                <w:sz w:val="24"/>
                <w:szCs w:val="24"/>
              </w:rPr>
              <w:t xml:space="preserve">8、支持通过浏览器设置登录超时时间，当登录后无操作时长达到设置阈值后，设备自动退出并重新进入登录界面。</w:t>
            </w:r>
            <w:r/>
          </w:p>
          <w:p>
            <w:pPr>
              <w:jc w:val="left"/>
              <w:widowControl/>
              <w:rPr>
                <w:rFonts w:ascii="宋体" w:hAnsi="宋体" w:cs="宋体"/>
                <w:sz w:val="24"/>
                <w:szCs w:val="24"/>
              </w:rPr>
            </w:pPr>
            <w:r>
              <w:rPr>
                <w:rFonts w:hint="eastAsia" w:ascii="宋体" w:hAnsi="宋体" w:cs="宋体"/>
                <w:sz w:val="24"/>
                <w:szCs w:val="24"/>
              </w:rPr>
              <w:t xml:space="preserve">9、设备具有耀光抑制功能。</w:t>
            </w:r>
            <w:r/>
          </w:p>
        </w:tc>
        <w:tc>
          <w:tcPr>
            <w:shd w:val="clear" w:color="000000" w:fill="auto"/>
            <w:tcW w:w="46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000000" w:fill="auto"/>
            <w:tcW w:w="50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20</w:t>
            </w:r>
            <w:r/>
          </w:p>
        </w:tc>
      </w:tr>
      <w:tr>
        <w:trPr>
          <w:jc w:val="center"/>
          <w:trHeight w:val="1155"/>
        </w:trPr>
        <w:tc>
          <w:tcPr>
            <w:shd w:val="clear" w:color="000000" w:fill="auto"/>
            <w:tcW w:w="6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10</w:t>
            </w:r>
            <w:r/>
          </w:p>
        </w:tc>
        <w:tc>
          <w:tcPr>
            <w:shd w:val="clear" w:color="000000" w:fill="auto"/>
            <w:tcW w:w="100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全</w:t>
            </w:r>
            <w:r>
              <w:rPr>
                <w:rFonts w:hint="eastAsia" w:ascii="宋体" w:hAnsi="宋体" w:cs="宋体"/>
                <w:sz w:val="24"/>
                <w:szCs w:val="24"/>
              </w:rPr>
              <w:t xml:space="preserve">彩枪球</w:t>
            </w:r>
            <w:r>
              <w:rPr>
                <w:rFonts w:hint="eastAsia" w:ascii="宋体" w:hAnsi="宋体" w:cs="宋体"/>
                <w:sz w:val="24"/>
                <w:szCs w:val="24"/>
              </w:rPr>
              <w:t xml:space="preserve">一体机</w:t>
            </w:r>
            <w:r/>
          </w:p>
        </w:tc>
        <w:tc>
          <w:tcPr>
            <w:shd w:val="clear" w:color="000000" w:fill="auto"/>
            <w:tcW w:w="6597" w:type="dxa"/>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1、摄像机内置不少于3个镜头，可输出至少一路全景视频和一路细节视频，其中全景内置不少于2个镜头，细节内置1个镜头，具备不小于1/1.8靶面尺寸，内置10颗红外补光灯及1颗白光灯。</w:t>
            </w:r>
            <w:r/>
          </w:p>
          <w:p>
            <w:pPr>
              <w:jc w:val="left"/>
              <w:widowControl/>
              <w:rPr>
                <w:rFonts w:ascii="宋体" w:hAnsi="宋体" w:cs="宋体"/>
                <w:sz w:val="24"/>
                <w:szCs w:val="24"/>
              </w:rPr>
            </w:pPr>
            <w:r>
              <w:rPr>
                <w:rFonts w:hint="eastAsia" w:ascii="宋体" w:hAnsi="宋体" w:cs="宋体"/>
                <w:sz w:val="24"/>
                <w:szCs w:val="24"/>
              </w:rPr>
              <w:t xml:space="preserve">2、全景通道可输出两个镜头无缝拼接的全景图像。</w:t>
            </w:r>
            <w:r/>
          </w:p>
          <w:p>
            <w:pPr>
              <w:jc w:val="left"/>
              <w:widowControl/>
              <w:rPr>
                <w:rFonts w:ascii="宋体" w:hAnsi="宋体" w:cs="宋体"/>
                <w:sz w:val="24"/>
                <w:szCs w:val="24"/>
              </w:rPr>
            </w:pPr>
            <w:r>
              <w:rPr>
                <w:rFonts w:hint="eastAsia" w:ascii="宋体" w:hAnsi="宋体" w:cs="宋体"/>
                <w:sz w:val="24"/>
                <w:szCs w:val="24"/>
              </w:rPr>
              <w:t xml:space="preserve">3、全景通道可进行垂直旋转。</w:t>
            </w:r>
            <w:r/>
          </w:p>
          <w:p>
            <w:pPr>
              <w:jc w:val="left"/>
              <w:widowControl/>
              <w:rPr>
                <w:rFonts w:ascii="宋体" w:hAnsi="宋体" w:cs="宋体"/>
                <w:sz w:val="24"/>
                <w:szCs w:val="24"/>
              </w:rPr>
            </w:pPr>
            <w:r>
              <w:rPr>
                <w:rFonts w:hint="eastAsia" w:ascii="宋体" w:hAnsi="宋体" w:cs="宋体"/>
                <w:sz w:val="24"/>
                <w:szCs w:val="24"/>
              </w:rPr>
              <w:t xml:space="preserve">4、内置不少于2个GPU芯片</w:t>
            </w:r>
            <w:r/>
          </w:p>
          <w:p>
            <w:pPr>
              <w:jc w:val="left"/>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bCs/>
                <w:sz w:val="24"/>
                <w:szCs w:val="24"/>
              </w:rPr>
              <w:t xml:space="preserve">★</w:t>
            </w:r>
            <w:r>
              <w:rPr>
                <w:rFonts w:hint="eastAsia" w:ascii="宋体" w:hAnsi="宋体" w:cs="宋体"/>
                <w:sz w:val="24"/>
                <w:szCs w:val="24"/>
              </w:rPr>
              <w:t xml:space="preserve">全景路视频图像分辨率不小于3632 × 1632，细节路</w:t>
            </w:r>
            <w:r>
              <w:rPr>
                <w:rFonts w:hint="eastAsia" w:ascii="宋体" w:hAnsi="宋体" w:cs="宋体"/>
                <w:sz w:val="24"/>
                <w:szCs w:val="24"/>
              </w:rPr>
              <w:t xml:space="preserve">视频图像分辨率不小于2560x1440</w:t>
            </w:r>
            <w:r>
              <w:rPr>
                <w:rFonts w:hint="eastAsia" w:ascii="宋体" w:hAnsi="宋体" w:cs="宋体"/>
                <w:bCs/>
                <w:sz w:val="24"/>
                <w:szCs w:val="24"/>
              </w:rPr>
              <w:t xml:space="preserve">（提供具有CMA标识的第三方检测机构出具的检测报告原件扫描上传。）</w:t>
            </w:r>
            <w:r/>
          </w:p>
          <w:p>
            <w:pPr>
              <w:jc w:val="left"/>
              <w:widowControl/>
              <w:rPr>
                <w:rFonts w:ascii="宋体" w:hAnsi="宋体" w:cs="宋体"/>
                <w:sz w:val="24"/>
                <w:szCs w:val="24"/>
              </w:rPr>
            </w:pPr>
            <w:r>
              <w:rPr>
                <w:rFonts w:hint="eastAsia" w:ascii="宋体" w:hAnsi="宋体" w:cs="宋体"/>
                <w:sz w:val="24"/>
                <w:szCs w:val="24"/>
              </w:rPr>
              <w:t xml:space="preserve">6、设备全景通道可对设定区域进行布防，当检测到目标时联动细节摄像机可对目标进行跟踪及报警。全景通道区域入侵检测最远距离为50m</w:t>
            </w:r>
            <w:r/>
          </w:p>
          <w:p>
            <w:pPr>
              <w:jc w:val="left"/>
              <w:widowControl/>
              <w:rPr>
                <w:rFonts w:ascii="宋体" w:hAnsi="宋体" w:cs="宋体"/>
                <w:sz w:val="24"/>
                <w:szCs w:val="24"/>
              </w:rPr>
            </w:pPr>
            <w:r>
              <w:rPr>
                <w:rFonts w:hint="eastAsia" w:ascii="宋体" w:hAnsi="宋体" w:cs="宋体"/>
                <w:sz w:val="24"/>
                <w:szCs w:val="24"/>
              </w:rPr>
              <w:t xml:space="preserve">7、在设备上方进行喷水操作，水流方向和水平方向夹角不小于42°时，设备视窗应无水流直接接触。 </w:t>
            </w:r>
            <w:r/>
          </w:p>
          <w:p>
            <w:pPr>
              <w:jc w:val="left"/>
              <w:widowControl/>
              <w:rPr>
                <w:rFonts w:ascii="宋体" w:hAnsi="宋体" w:cs="宋体"/>
                <w:sz w:val="24"/>
                <w:szCs w:val="24"/>
              </w:rPr>
            </w:pPr>
            <w:r>
              <w:rPr>
                <w:rFonts w:hint="eastAsia" w:ascii="宋体" w:hAnsi="宋体" w:cs="宋体"/>
                <w:sz w:val="24"/>
                <w:szCs w:val="24"/>
              </w:rPr>
              <w:t xml:space="preserve">8、</w:t>
            </w:r>
            <w:r>
              <w:rPr>
                <w:rFonts w:hint="eastAsia" w:ascii="宋体" w:hAnsi="宋体" w:cs="宋体"/>
                <w:bCs/>
                <w:sz w:val="24"/>
                <w:szCs w:val="24"/>
              </w:rPr>
              <w:t xml:space="preserve">★</w:t>
            </w:r>
            <w:r>
              <w:rPr>
                <w:rFonts w:hint="eastAsia" w:ascii="宋体" w:hAnsi="宋体" w:cs="宋体"/>
                <w:sz w:val="24"/>
                <w:szCs w:val="24"/>
              </w:rPr>
              <w:t xml:space="preserve">设备全景通道支持人员密度检测功能，并可输出显示实时人数及拥堵等级，可通过浏览器或客户端软件根据人数和占空比配置密度等级。</w:t>
            </w:r>
            <w:r>
              <w:rPr>
                <w:rFonts w:hint="eastAsia" w:ascii="宋体" w:hAnsi="宋体" w:cs="宋体"/>
                <w:bCs/>
                <w:sz w:val="24"/>
                <w:szCs w:val="24"/>
              </w:rPr>
              <w:t xml:space="preserve">（提供具有CMA标识的第三方检测机构出具的检测报告原件扫描上传。）</w:t>
            </w:r>
            <w:r/>
          </w:p>
        </w:tc>
        <w:tc>
          <w:tcPr>
            <w:shd w:val="clear" w:color="000000" w:fill="auto"/>
            <w:tcW w:w="46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000000" w:fill="auto"/>
            <w:tcW w:w="50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20</w:t>
            </w:r>
            <w:r/>
          </w:p>
        </w:tc>
      </w:tr>
      <w:tr>
        <w:trPr>
          <w:jc w:val="center"/>
          <w:trHeight w:val="1155"/>
        </w:trPr>
        <w:tc>
          <w:tcPr>
            <w:shd w:val="clear" w:color="000000" w:fill="auto"/>
            <w:tcW w:w="6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11</w:t>
            </w:r>
            <w:r/>
          </w:p>
        </w:tc>
        <w:tc>
          <w:tcPr>
            <w:shd w:val="clear" w:color="000000" w:fill="auto"/>
            <w:tcW w:w="100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AI视频分析一体机</w:t>
            </w:r>
            <w:r/>
          </w:p>
        </w:tc>
        <w:tc>
          <w:tcPr>
            <w:shd w:val="clear" w:color="000000" w:fill="auto"/>
            <w:tcW w:w="6597" w:type="dxa"/>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1、具有至少2个HDMI、2个VGA、2个RJ45 网络接口、1个USB2.0接口、1个USB3.0接口、1个RS232接口；1路音频输入接口、2路音频输出接口、16路报警输入接口、4路报警输出接口。</w:t>
            </w:r>
            <w:r/>
          </w:p>
          <w:p>
            <w:pPr>
              <w:jc w:val="left"/>
              <w:widowControl/>
              <w:rPr>
                <w:rFonts w:ascii="宋体" w:hAnsi="宋体" w:cs="宋体"/>
                <w:sz w:val="24"/>
                <w:szCs w:val="24"/>
              </w:rPr>
            </w:pPr>
            <w:r>
              <w:rPr>
                <w:rFonts w:hint="eastAsia" w:ascii="宋体" w:hAnsi="宋体" w:cs="宋体"/>
                <w:sz w:val="24"/>
                <w:szCs w:val="24"/>
              </w:rPr>
              <w:t xml:space="preserve">2、可同时正放或倒放16 路H.265/H.264 编码、2560×1440 格式的视频图像，或者4路 H.264 编码、4096×2160 格式的视频图像</w:t>
            </w:r>
            <w:r/>
          </w:p>
          <w:p>
            <w:pPr>
              <w:jc w:val="lef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bCs/>
                <w:sz w:val="24"/>
                <w:szCs w:val="24"/>
              </w:rPr>
              <w:t xml:space="preserve">★</w:t>
            </w:r>
            <w:r>
              <w:rPr>
                <w:rFonts w:hint="eastAsia" w:ascii="宋体" w:hAnsi="宋体" w:cs="宋体"/>
                <w:sz w:val="24"/>
                <w:szCs w:val="24"/>
              </w:rPr>
              <w:t xml:space="preserve">支持导入视觉大模型进行分析，支持视频分析、图片分析、图片二次分析过滤。</w:t>
            </w:r>
            <w:r>
              <w:rPr>
                <w:rFonts w:hint="eastAsia" w:ascii="宋体" w:hAnsi="宋体" w:cs="宋体"/>
                <w:bCs/>
                <w:sz w:val="24"/>
                <w:szCs w:val="24"/>
              </w:rPr>
              <w:t xml:space="preserve">（提供具有CMA标识的第三方检测机构出具的检测报告原件扫描上传。）</w:t>
            </w:r>
            <w:r/>
          </w:p>
          <w:p>
            <w:pPr>
              <w:jc w:val="left"/>
              <w:widowControl/>
              <w:rPr>
                <w:rFonts w:ascii="宋体" w:hAnsi="宋体" w:cs="宋体"/>
                <w:sz w:val="24"/>
                <w:szCs w:val="24"/>
              </w:rPr>
            </w:pPr>
            <w:r>
              <w:rPr>
                <w:rFonts w:hint="eastAsia" w:ascii="宋体" w:hAnsi="宋体" w:cs="宋体"/>
                <w:sz w:val="24"/>
                <w:szCs w:val="24"/>
              </w:rPr>
              <w:t xml:space="preserve">4、具有 2个GPU，支持 5种引擎功能： 人脸识别、周界防范、视频结构化、行为分析和AI算法引擎。支持GPU扩容，可动态扩容GPU数量，支持动态扩容1～7个GPU</w:t>
            </w:r>
            <w:r/>
          </w:p>
          <w:p>
            <w:pPr>
              <w:jc w:val="left"/>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bCs/>
                <w:sz w:val="24"/>
                <w:szCs w:val="24"/>
              </w:rPr>
              <w:t xml:space="preserve">★</w:t>
            </w:r>
            <w:r>
              <w:rPr>
                <w:rFonts w:hint="eastAsia" w:ascii="宋体" w:hAnsi="宋体" w:cs="宋体"/>
                <w:sz w:val="24"/>
                <w:szCs w:val="24"/>
              </w:rPr>
              <w:t xml:space="preserve">可集成第三方算法，支持算法加载，多算法仓可按需加载不同的第三方算法，可与原有算法并行运行。</w:t>
            </w:r>
            <w:r>
              <w:rPr>
                <w:rFonts w:hint="eastAsia" w:ascii="宋体" w:hAnsi="宋体" w:cs="宋体"/>
                <w:bCs/>
                <w:sz w:val="24"/>
                <w:szCs w:val="24"/>
              </w:rPr>
              <w:t xml:space="preserve">（提供具有CMA标识的第三方检测机构出具的检测报告原件扫描上传。）</w:t>
            </w:r>
            <w:r/>
          </w:p>
          <w:p>
            <w:pPr>
              <w:jc w:val="left"/>
              <w:widowControl/>
              <w:rPr>
                <w:rFonts w:ascii="宋体" w:hAnsi="宋体" w:cs="宋体"/>
                <w:sz w:val="24"/>
                <w:szCs w:val="24"/>
              </w:rPr>
            </w:pPr>
            <w:r>
              <w:rPr>
                <w:rFonts w:hint="eastAsia" w:ascii="宋体" w:hAnsi="宋体" w:cs="宋体"/>
                <w:sz w:val="24"/>
                <w:szCs w:val="24"/>
              </w:rPr>
              <w:t xml:space="preserve">6、支持通过</w:t>
            </w:r>
            <w:r>
              <w:rPr>
                <w:rFonts w:hint="eastAsia" w:ascii="宋体" w:hAnsi="宋体" w:cs="宋体"/>
                <w:sz w:val="24"/>
                <w:szCs w:val="24"/>
              </w:rPr>
              <w:t xml:space="preserve">远程实现</w:t>
            </w:r>
            <w:r>
              <w:rPr>
                <w:rFonts w:hint="eastAsia" w:ascii="宋体" w:hAnsi="宋体" w:cs="宋体"/>
                <w:sz w:val="24"/>
                <w:szCs w:val="24"/>
              </w:rPr>
              <w:t xml:space="preserve">设备参数修改，固件升级，算法下发等运维功能；设备支持平台端远程调度算法下发，并完成任务配置</w:t>
            </w:r>
            <w:r/>
          </w:p>
        </w:tc>
        <w:tc>
          <w:tcPr>
            <w:shd w:val="clear" w:color="000000" w:fill="auto"/>
            <w:tcW w:w="46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000000" w:fill="auto"/>
            <w:tcW w:w="50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20</w:t>
            </w:r>
            <w:r/>
          </w:p>
        </w:tc>
      </w:tr>
      <w:tr>
        <w:trPr>
          <w:jc w:val="center"/>
          <w:trHeight w:val="1155"/>
        </w:trPr>
        <w:tc>
          <w:tcPr>
            <w:shd w:val="clear" w:color="000000" w:fill="auto"/>
            <w:tcW w:w="6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12</w:t>
            </w:r>
            <w:r/>
          </w:p>
        </w:tc>
        <w:tc>
          <w:tcPr>
            <w:shd w:val="clear" w:color="000000" w:fill="auto"/>
            <w:tcW w:w="100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教育综合安防管理终端</w:t>
            </w:r>
            <w:r/>
          </w:p>
        </w:tc>
        <w:tc>
          <w:tcPr>
            <w:shd w:val="clear" w:color="000000" w:fill="auto"/>
            <w:tcW w:w="6597" w:type="dxa"/>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1、具有至少1个DP接口、2个HDMI接口、1个VGA接口、4个RJ45 10/100/1000Mbps 自适应以太网口；7个USB接口（其中5个USB2.0接口,2个USB3.0接口）、1个RS-232接口、1个RS-485接口、16路报警输入接口、4路报警输出接口；2路音频输入（其中1路3.5mm），2路音频输出（其中1路3.5mm）、 5个SATA 3.0接口</w:t>
            </w:r>
            <w:r/>
          </w:p>
          <w:p>
            <w:pPr>
              <w:jc w:val="left"/>
              <w:widowControl/>
              <w:rPr>
                <w:rFonts w:ascii="宋体" w:hAnsi="宋体" w:cs="宋体"/>
                <w:sz w:val="24"/>
                <w:szCs w:val="24"/>
              </w:rPr>
            </w:pPr>
            <w:r>
              <w:rPr>
                <w:rFonts w:hint="eastAsia" w:ascii="宋体" w:hAnsi="宋体" w:cs="宋体"/>
                <w:sz w:val="24"/>
                <w:szCs w:val="24"/>
              </w:rPr>
              <w:t xml:space="preserve">2、支持视频预览、录像回放、即时回放、录像剪辑、手动录像和录像下载时叠加水印</w:t>
            </w:r>
            <w:r/>
          </w:p>
          <w:p>
            <w:pPr>
              <w:jc w:val="lef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bCs/>
                <w:sz w:val="24"/>
                <w:szCs w:val="24"/>
              </w:rPr>
              <w:t xml:space="preserve">★</w:t>
            </w:r>
            <w:r>
              <w:rPr>
                <w:rFonts w:hint="eastAsia" w:ascii="宋体" w:hAnsi="宋体" w:cs="宋体"/>
                <w:sz w:val="24"/>
                <w:szCs w:val="24"/>
              </w:rPr>
              <w:t xml:space="preserve">支持</w:t>
            </w:r>
            <w:r>
              <w:rPr>
                <w:rFonts w:hint="eastAsia" w:ascii="宋体" w:hAnsi="宋体" w:cs="宋体"/>
                <w:sz w:val="24"/>
                <w:szCs w:val="24"/>
              </w:rPr>
              <w:t xml:space="preserve">以脸搜脸的多脸</w:t>
            </w:r>
            <w:r>
              <w:rPr>
                <w:rFonts w:hint="eastAsia" w:ascii="宋体" w:hAnsi="宋体" w:cs="宋体"/>
                <w:sz w:val="24"/>
                <w:szCs w:val="24"/>
              </w:rPr>
              <w:t xml:space="preserve">模式，上传一张图片中有多个人脸时，可对图片中的多个人脸一次识别后依次选择进行</w:t>
            </w:r>
            <w:r>
              <w:rPr>
                <w:rFonts w:hint="eastAsia" w:ascii="宋体" w:hAnsi="宋体" w:cs="宋体"/>
                <w:sz w:val="24"/>
                <w:szCs w:val="24"/>
              </w:rPr>
              <w:t xml:space="preserve">以脸搜脸</w:t>
            </w:r>
            <w:r>
              <w:rPr>
                <w:rFonts w:hint="eastAsia" w:ascii="宋体" w:hAnsi="宋体" w:cs="宋体"/>
                <w:sz w:val="24"/>
                <w:szCs w:val="24"/>
              </w:rPr>
              <w:t xml:space="preserve">，无需多次上传。</w:t>
            </w:r>
            <w:r>
              <w:rPr>
                <w:rFonts w:hint="eastAsia" w:ascii="宋体" w:hAnsi="宋体" w:cs="宋体"/>
                <w:bCs/>
                <w:sz w:val="24"/>
                <w:szCs w:val="24"/>
              </w:rPr>
              <w:t xml:space="preserve">（提供具有CMA标识的第三方检测机构出具的检测报告原件扫描上传。）</w:t>
            </w:r>
            <w:r/>
          </w:p>
          <w:p>
            <w:pPr>
              <w:jc w:val="left"/>
              <w:widowControl/>
              <w:rPr>
                <w:rFonts w:ascii="宋体" w:hAnsi="宋体" w:cs="宋体"/>
                <w:sz w:val="24"/>
                <w:szCs w:val="24"/>
              </w:rPr>
            </w:pPr>
            <w:r>
              <w:rPr>
                <w:rFonts w:hint="eastAsia" w:ascii="宋体" w:hAnsi="宋体" w:cs="宋体"/>
                <w:sz w:val="24"/>
                <w:szCs w:val="24"/>
              </w:rPr>
              <w:t xml:space="preserve">4、支持视频事件级联，包括：穿越警戒面、进入区域、离开</w:t>
            </w:r>
            <w:r>
              <w:rPr>
                <w:rFonts w:hint="eastAsia" w:ascii="宋体" w:hAnsi="宋体" w:cs="宋体"/>
                <w:sz w:val="24"/>
                <w:szCs w:val="24"/>
              </w:rPr>
              <w:t xml:space="preserve">区域、区域入侵、人员聚集</w:t>
            </w:r>
            <w:r/>
          </w:p>
          <w:p>
            <w:pPr>
              <w:jc w:val="left"/>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bCs/>
                <w:sz w:val="24"/>
                <w:szCs w:val="24"/>
              </w:rPr>
              <w:t xml:space="preserve">★</w:t>
            </w:r>
            <w:r>
              <w:rPr>
                <w:rFonts w:hint="eastAsia" w:ascii="宋体" w:hAnsi="宋体" w:cs="宋体"/>
                <w:sz w:val="24"/>
                <w:szCs w:val="24"/>
              </w:rPr>
              <w:t xml:space="preserve">支持人脸事件级联，包括高频人员、陌生人、重点人员</w:t>
            </w:r>
            <w:r>
              <w:rPr>
                <w:rFonts w:hint="eastAsia" w:ascii="宋体" w:hAnsi="宋体" w:cs="宋体"/>
                <w:bCs/>
                <w:sz w:val="24"/>
                <w:szCs w:val="24"/>
              </w:rPr>
              <w:t xml:space="preserve">。（提供具有CMA标识的第三方检测机构出具的检测报告原件扫描上传。）</w:t>
            </w:r>
            <w:r/>
          </w:p>
          <w:p>
            <w:pPr>
              <w:jc w:val="left"/>
              <w:widowControl/>
              <w:rPr>
                <w:rFonts w:ascii="宋体" w:hAnsi="宋体" w:cs="宋体"/>
                <w:sz w:val="24"/>
                <w:szCs w:val="24"/>
              </w:rPr>
            </w:pPr>
            <w:r>
              <w:rPr>
                <w:rFonts w:hint="eastAsia" w:ascii="宋体" w:hAnsi="宋体" w:cs="宋体"/>
                <w:sz w:val="24"/>
                <w:szCs w:val="24"/>
              </w:rPr>
              <w:t xml:space="preserve">6、支持报警事件级联，包括入侵包括报警和紧急报警，入侵报警包括：子系统-布防、子系统-撤防、子系统-消警、防区-旁路、防区-旁路恢复、防区-报警</w:t>
            </w:r>
            <w:r/>
          </w:p>
          <w:p>
            <w:pPr>
              <w:jc w:val="left"/>
              <w:widowControl/>
              <w:rPr>
                <w:rFonts w:ascii="宋体" w:hAnsi="宋体" w:cs="宋体"/>
                <w:sz w:val="24"/>
                <w:szCs w:val="24"/>
              </w:rPr>
            </w:pPr>
            <w:r>
              <w:rPr>
                <w:rFonts w:hint="eastAsia" w:ascii="宋体" w:hAnsi="宋体" w:cs="宋体"/>
                <w:sz w:val="24"/>
                <w:szCs w:val="24"/>
              </w:rPr>
              <w:t xml:space="preserve">7、支持内置多条</w:t>
            </w:r>
            <w:r>
              <w:rPr>
                <w:rFonts w:hint="eastAsia" w:ascii="宋体" w:hAnsi="宋体" w:cs="宋体"/>
                <w:sz w:val="24"/>
                <w:szCs w:val="24"/>
              </w:rPr>
              <w:t xml:space="preserve">风险台</w:t>
            </w:r>
            <w:r>
              <w:rPr>
                <w:rFonts w:hint="eastAsia" w:ascii="宋体" w:hAnsi="宋体" w:cs="宋体"/>
                <w:sz w:val="24"/>
                <w:szCs w:val="24"/>
              </w:rPr>
              <w:t xml:space="preserve">账，风险位置包括：包括设备设施、消防设施、校舍安全、重点部位；风险点包括消防控制室、操场、厕所、教室、会议室、实验室、就餐区、图书馆、宿舍等</w:t>
            </w:r>
            <w:r>
              <w:rPr>
                <w:rFonts w:hint="eastAsia" w:ascii="宋体" w:hAnsi="宋体" w:cs="宋体"/>
                <w:bCs/>
                <w:sz w:val="24"/>
                <w:szCs w:val="24"/>
              </w:rPr>
              <w:t xml:space="preserve">。</w:t>
            </w:r>
            <w:r/>
          </w:p>
          <w:p>
            <w:pPr>
              <w:jc w:val="left"/>
              <w:widowControl/>
              <w:rPr>
                <w:rFonts w:ascii="宋体" w:hAnsi="宋体" w:cs="宋体"/>
                <w:sz w:val="24"/>
                <w:szCs w:val="24"/>
              </w:rPr>
            </w:pPr>
            <w:r>
              <w:rPr>
                <w:rFonts w:hint="eastAsia" w:ascii="宋体" w:hAnsi="宋体" w:cs="宋体"/>
                <w:sz w:val="24"/>
                <w:szCs w:val="24"/>
              </w:rPr>
              <w:t xml:space="preserve">8、支持内置风险公告栏、岗位告知卡。风险公告</w:t>
            </w:r>
            <w:r>
              <w:rPr>
                <w:rFonts w:hint="eastAsia" w:ascii="宋体" w:hAnsi="宋体" w:cs="宋体"/>
                <w:sz w:val="24"/>
                <w:szCs w:val="24"/>
              </w:rPr>
              <w:t xml:space="preserve">栏包括</w:t>
            </w:r>
            <w:r>
              <w:rPr>
                <w:rFonts w:hint="eastAsia" w:ascii="宋体" w:hAnsi="宋体" w:cs="宋体"/>
                <w:sz w:val="24"/>
                <w:szCs w:val="24"/>
              </w:rPr>
              <w:t xml:space="preserve">但不限于：化学实验室、计算机教室、生物实验室、食堂、图书馆、卫生保健室、物理实验室、操场、门卫室、室外厕所、围墙、消防水泵房、校门口。岗位</w:t>
            </w:r>
            <w:r>
              <w:rPr>
                <w:rFonts w:hint="eastAsia" w:ascii="宋体" w:hAnsi="宋体" w:cs="宋体"/>
                <w:sz w:val="24"/>
                <w:szCs w:val="24"/>
              </w:rPr>
              <w:t xml:space="preserve">告知卡</w:t>
            </w:r>
            <w:r>
              <w:rPr>
                <w:rFonts w:hint="eastAsia" w:ascii="宋体" w:hAnsi="宋体" w:cs="宋体"/>
                <w:sz w:val="24"/>
                <w:szCs w:val="24"/>
              </w:rPr>
              <w:t xml:space="preserve">包括但不限于：室外、食堂、化学品室、教学楼公共区域、教学</w:t>
            </w:r>
            <w:r>
              <w:rPr>
                <w:rFonts w:hint="eastAsia" w:ascii="宋体" w:hAnsi="宋体" w:cs="宋体"/>
                <w:sz w:val="24"/>
                <w:szCs w:val="24"/>
              </w:rPr>
              <w:t xml:space="preserve">楼教师</w:t>
            </w:r>
            <w:r>
              <w:rPr>
                <w:rFonts w:hint="eastAsia" w:ascii="宋体" w:hAnsi="宋体" w:cs="宋体"/>
                <w:sz w:val="24"/>
                <w:szCs w:val="24"/>
              </w:rPr>
              <w:t xml:space="preserve">办公室、实验室管理员、图书馆管理员、校门口告知卡、校园保安</w:t>
            </w:r>
            <w:r>
              <w:rPr>
                <w:rFonts w:hint="eastAsia" w:ascii="宋体" w:hAnsi="宋体" w:cs="宋体"/>
                <w:bCs/>
                <w:sz w:val="24"/>
                <w:szCs w:val="24"/>
              </w:rPr>
              <w:t xml:space="preserve">。</w:t>
            </w:r>
            <w:r/>
          </w:p>
          <w:p>
            <w:pPr>
              <w:jc w:val="left"/>
              <w:widowControl/>
              <w:rPr>
                <w:rFonts w:ascii="宋体" w:hAnsi="宋体" w:cs="宋体"/>
                <w:sz w:val="24"/>
                <w:szCs w:val="24"/>
              </w:rPr>
            </w:pPr>
            <w:r>
              <w:rPr>
                <w:rFonts w:hint="eastAsia" w:ascii="宋体" w:hAnsi="宋体" w:cs="宋体"/>
                <w:sz w:val="24"/>
                <w:szCs w:val="24"/>
              </w:rPr>
              <w:t xml:space="preserve">9、支持对监控点、编码设备的在线状态进行设备巡检，并以统计图方式展示巡检结果；支持对监控的图像进行视频质量诊断，图像异常</w:t>
            </w:r>
            <w:r>
              <w:rPr>
                <w:rFonts w:hint="eastAsia" w:ascii="宋体" w:hAnsi="宋体" w:cs="宋体"/>
                <w:sz w:val="24"/>
                <w:szCs w:val="24"/>
              </w:rPr>
              <w:t xml:space="preserve">项包括</w:t>
            </w:r>
            <w:r>
              <w:rPr>
                <w:rFonts w:hint="eastAsia" w:ascii="宋体" w:hAnsi="宋体" w:cs="宋体"/>
                <w:sz w:val="24"/>
                <w:szCs w:val="24"/>
              </w:rPr>
              <w:t xml:space="preserve">图像偏色、噪声干扰、图像过暗、图像过亮、视频丢帧、视频抖动、对比度异常、条纹干扰、视频遮挡、信号丢失、图像黑白、图像模糊、场景变换、视频剧变</w:t>
            </w:r>
            <w:r/>
          </w:p>
          <w:p>
            <w:pPr>
              <w:jc w:val="left"/>
              <w:widowControl/>
              <w:rPr>
                <w:rFonts w:ascii="宋体" w:hAnsi="宋体" w:cs="宋体"/>
                <w:sz w:val="24"/>
                <w:szCs w:val="24"/>
              </w:rPr>
            </w:pPr>
            <w:r>
              <w:rPr>
                <w:rFonts w:hint="eastAsia" w:ascii="宋体" w:hAnsi="宋体" w:cs="宋体"/>
                <w:sz w:val="24"/>
                <w:szCs w:val="24"/>
              </w:rPr>
              <w:t xml:space="preserve">10、</w:t>
            </w:r>
            <w:r>
              <w:rPr>
                <w:rFonts w:hint="eastAsia" w:ascii="宋体" w:hAnsi="宋体" w:cs="宋体"/>
                <w:bCs/>
                <w:sz w:val="24"/>
                <w:szCs w:val="24"/>
              </w:rPr>
              <w:t xml:space="preserve">★</w:t>
            </w:r>
            <w:r>
              <w:rPr>
                <w:rFonts w:hint="eastAsia" w:ascii="宋体" w:hAnsi="宋体" w:cs="宋体"/>
                <w:sz w:val="24"/>
                <w:szCs w:val="24"/>
              </w:rPr>
              <w:t xml:space="preserve">支持接入高级移动侦测的相机，移动侦测报警能够区分是人、车还是其它目标产生，可录像和记录报警信息。</w:t>
            </w:r>
            <w:r>
              <w:rPr>
                <w:rFonts w:hint="eastAsia" w:ascii="宋体" w:hAnsi="宋体" w:cs="宋体"/>
                <w:bCs/>
                <w:sz w:val="24"/>
                <w:szCs w:val="24"/>
              </w:rPr>
              <w:t xml:space="preserve">（提供具有CMA标识的第三方检测机构出具的检测报告原件扫描上传。）</w:t>
            </w:r>
            <w:r/>
          </w:p>
        </w:tc>
        <w:tc>
          <w:tcPr>
            <w:shd w:val="clear" w:color="000000" w:fill="auto"/>
            <w:tcW w:w="46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套</w:t>
            </w:r>
            <w:r/>
          </w:p>
        </w:tc>
        <w:tc>
          <w:tcPr>
            <w:shd w:val="clear" w:color="000000" w:fill="auto"/>
            <w:tcW w:w="50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20</w:t>
            </w:r>
            <w:r/>
          </w:p>
        </w:tc>
      </w:tr>
      <w:tr>
        <w:trPr>
          <w:jc w:val="center"/>
          <w:trHeight w:val="1155"/>
        </w:trPr>
        <w:tc>
          <w:tcPr>
            <w:shd w:val="clear" w:color="000000" w:fill="auto"/>
            <w:tcW w:w="6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13</w:t>
            </w:r>
            <w:r/>
          </w:p>
        </w:tc>
        <w:tc>
          <w:tcPr>
            <w:shd w:val="clear" w:color="000000" w:fill="auto"/>
            <w:tcW w:w="100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存储终端及硬盘</w:t>
            </w:r>
            <w:r/>
          </w:p>
        </w:tc>
        <w:tc>
          <w:tcPr>
            <w:shd w:val="clear" w:color="000000" w:fill="auto"/>
            <w:tcW w:w="6597" w:type="dxa"/>
            <w:textDirection w:val="lrTb"/>
            <w:noWrap w:val="false"/>
          </w:tcPr>
          <w:p>
            <w:pPr>
              <w:jc w:val="left"/>
              <w:widowControl/>
              <w:rPr>
                <w:rFonts w:ascii="宋体" w:hAnsi="宋体" w:cs="宋体"/>
                <w:sz w:val="24"/>
                <w:szCs w:val="24"/>
              </w:rPr>
            </w:pPr>
            <w:r>
              <w:rPr>
                <w:rFonts w:hint="eastAsia" w:ascii="宋体" w:hAnsi="宋体" w:cs="宋体"/>
                <w:sz w:val="24"/>
              </w:rPr>
              <w:t xml:space="preserve">1、</w:t>
            </w:r>
            <w:r>
              <w:rPr>
                <w:rFonts w:hint="eastAsia" w:ascii="宋体" w:hAnsi="宋体" w:cs="宋体"/>
                <w:sz w:val="24"/>
                <w:szCs w:val="24"/>
              </w:rPr>
              <w:t xml:space="preserve">存储接口：≥9个SATA接口，支持硬盘热插拔，内置8块4TB盘，总容量32TB；视频接口：≥2×HDMI，2×VGA</w:t>
            </w:r>
            <w:r>
              <w:rPr>
                <w:rFonts w:hint="eastAsia" w:ascii="宋体" w:hAnsi="宋体" w:cs="宋体"/>
                <w:sz w:val="24"/>
              </w:rPr>
              <w:t xml:space="preserve">;</w:t>
            </w:r>
            <w:r>
              <w:rPr>
                <w:rFonts w:hint="eastAsia" w:ascii="宋体" w:hAnsi="宋体" w:cs="宋体"/>
                <w:sz w:val="24"/>
                <w:szCs w:val="24"/>
              </w:rPr>
              <w:t xml:space="preserve">网络接口：≥2×RJ45 10/100/1000Mbps自适应以太网口</w:t>
            </w:r>
            <w:r>
              <w:rPr>
                <w:rFonts w:hint="eastAsia" w:ascii="宋体" w:hAnsi="宋体" w:cs="宋体"/>
                <w:sz w:val="24"/>
              </w:rPr>
              <w:t xml:space="preserve">；</w:t>
            </w:r>
            <w:r>
              <w:rPr>
                <w:rFonts w:hint="eastAsia" w:ascii="宋体" w:hAnsi="宋体" w:cs="宋体"/>
                <w:sz w:val="24"/>
                <w:szCs w:val="24"/>
              </w:rPr>
              <w:t xml:space="preserve">报警接口：≥16路报警输入，9路报警输出（其中第9路支持CTRL 12V）</w:t>
            </w:r>
            <w:r/>
          </w:p>
          <w:p>
            <w:pPr>
              <w:jc w:val="left"/>
              <w:widowControl/>
              <w:rPr>
                <w:rFonts w:ascii="宋体" w:hAnsi="宋体" w:cs="宋体"/>
                <w:sz w:val="24"/>
                <w:szCs w:val="24"/>
              </w:rPr>
            </w:pPr>
            <w:r>
              <w:rPr>
                <w:rFonts w:hint="eastAsia" w:ascii="宋体" w:hAnsi="宋体" w:cs="宋体"/>
                <w:sz w:val="24"/>
              </w:rPr>
              <w:t xml:space="preserve">2、</w:t>
            </w:r>
            <w:r>
              <w:rPr>
                <w:rFonts w:hint="eastAsia" w:ascii="宋体" w:hAnsi="宋体" w:cs="宋体"/>
                <w:sz w:val="24"/>
                <w:szCs w:val="24"/>
              </w:rPr>
              <w:t xml:space="preserve">反向供电：≥1路DC12V 1A</w:t>
            </w:r>
            <w:r/>
          </w:p>
          <w:p>
            <w:pPr>
              <w:jc w:val="left"/>
              <w:widowControl/>
              <w:rPr>
                <w:rFonts w:ascii="宋体" w:hAnsi="宋体" w:cs="宋体"/>
                <w:sz w:val="24"/>
                <w:szCs w:val="24"/>
              </w:rPr>
            </w:pPr>
            <w:r>
              <w:rPr>
                <w:rFonts w:hint="eastAsia" w:ascii="宋体" w:hAnsi="宋体" w:cs="宋体"/>
                <w:sz w:val="24"/>
              </w:rPr>
              <w:t xml:space="preserve">3、</w:t>
            </w:r>
            <w:r>
              <w:rPr>
                <w:rFonts w:hint="eastAsia" w:ascii="宋体" w:hAnsi="宋体" w:cs="宋体"/>
                <w:sz w:val="24"/>
                <w:szCs w:val="24"/>
              </w:rPr>
              <w:t xml:space="preserve">串行接口：≥1路RS-232接口，1路全双工RS-485接口</w:t>
            </w:r>
            <w:r>
              <w:rPr>
                <w:rFonts w:hint="eastAsia" w:ascii="宋体" w:hAnsi="宋体" w:cs="宋体"/>
                <w:sz w:val="24"/>
              </w:rPr>
              <w:t xml:space="preserve">；</w:t>
            </w:r>
            <w:r>
              <w:rPr>
                <w:rFonts w:hint="eastAsia" w:ascii="宋体" w:hAnsi="宋体" w:cs="宋体"/>
                <w:sz w:val="24"/>
                <w:szCs w:val="24"/>
              </w:rPr>
              <w:t xml:space="preserve">USB接口：≥2×USB 2.0，2×USB 3.0</w:t>
            </w:r>
            <w:r>
              <w:rPr>
                <w:rFonts w:hint="eastAsia" w:ascii="宋体" w:hAnsi="宋体" w:cs="宋体"/>
                <w:sz w:val="24"/>
              </w:rPr>
              <w:t xml:space="preserve">；</w:t>
            </w:r>
            <w:r>
              <w:rPr>
                <w:rFonts w:hint="eastAsia" w:ascii="宋体" w:hAnsi="宋体" w:cs="宋体"/>
                <w:sz w:val="24"/>
                <w:szCs w:val="24"/>
              </w:rPr>
              <w:t xml:space="preserve">扩展接口：1×eSATA</w:t>
            </w:r>
            <w:r/>
          </w:p>
          <w:p>
            <w:pPr>
              <w:jc w:val="left"/>
              <w:widowControl/>
              <w:rPr>
                <w:rFonts w:ascii="宋体" w:hAnsi="宋体" w:cs="宋体"/>
                <w:sz w:val="24"/>
                <w:szCs w:val="24"/>
              </w:rPr>
            </w:pPr>
            <w:r>
              <w:rPr>
                <w:rFonts w:hint="eastAsia" w:ascii="宋体" w:hAnsi="宋体" w:cs="宋体"/>
                <w:sz w:val="24"/>
              </w:rPr>
              <w:t xml:space="preserve">4、</w:t>
            </w:r>
            <w:r>
              <w:rPr>
                <w:rFonts w:hint="eastAsia" w:ascii="宋体" w:hAnsi="宋体" w:cs="宋体"/>
                <w:sz w:val="24"/>
                <w:szCs w:val="24"/>
              </w:rPr>
              <w:t xml:space="preserve">输入带宽：≥320Mbps（开启RAID后为200Mbps）</w:t>
            </w:r>
            <w:r>
              <w:rPr>
                <w:rFonts w:hint="eastAsia" w:ascii="宋体" w:hAnsi="宋体" w:cs="宋体"/>
                <w:sz w:val="24"/>
              </w:rPr>
              <w:t xml:space="preserve">；</w:t>
            </w:r>
            <w:r>
              <w:rPr>
                <w:rFonts w:hint="eastAsia" w:ascii="宋体" w:hAnsi="宋体" w:cs="宋体"/>
                <w:sz w:val="24"/>
                <w:szCs w:val="24"/>
              </w:rPr>
              <w:t xml:space="preserve">输出带宽：≥256Mbps（开启RAID后为200Mbps）</w:t>
            </w:r>
            <w:r/>
          </w:p>
          <w:p>
            <w:pPr>
              <w:jc w:val="left"/>
              <w:widowControl/>
              <w:rPr>
                <w:rFonts w:ascii="宋体" w:hAnsi="宋体" w:cs="宋体"/>
                <w:sz w:val="24"/>
                <w:szCs w:val="24"/>
              </w:rPr>
            </w:pPr>
            <w:r>
              <w:rPr>
                <w:rFonts w:hint="eastAsia" w:ascii="宋体" w:hAnsi="宋体" w:cs="宋体"/>
                <w:sz w:val="24"/>
              </w:rPr>
              <w:t xml:space="preserve">5、</w:t>
            </w:r>
            <w:r>
              <w:rPr>
                <w:rFonts w:hint="eastAsia" w:ascii="宋体" w:hAnsi="宋体" w:cs="宋体"/>
                <w:sz w:val="24"/>
                <w:szCs w:val="24"/>
              </w:rPr>
              <w:t xml:space="preserve">接入能力：≥32路H.264、H.265格式</w:t>
            </w:r>
            <w:r>
              <w:rPr>
                <w:rFonts w:hint="eastAsia" w:ascii="宋体" w:hAnsi="宋体" w:cs="宋体"/>
                <w:sz w:val="24"/>
                <w:szCs w:val="24"/>
              </w:rPr>
              <w:t xml:space="preserve">高清码流</w:t>
            </w:r>
            <w:r>
              <w:rPr>
                <w:rFonts w:hint="eastAsia" w:ascii="宋体" w:hAnsi="宋体" w:cs="宋体"/>
                <w:sz w:val="24"/>
                <w:szCs w:val="24"/>
              </w:rPr>
              <w:t xml:space="preserve">接入</w:t>
            </w:r>
            <w:r>
              <w:rPr>
                <w:rFonts w:hint="eastAsia" w:ascii="宋体" w:hAnsi="宋体" w:cs="宋体"/>
                <w:sz w:val="24"/>
              </w:rPr>
              <w:t xml:space="preserve">；</w:t>
            </w:r>
            <w:r>
              <w:rPr>
                <w:rFonts w:hint="eastAsia" w:ascii="宋体" w:hAnsi="宋体" w:cs="宋体"/>
                <w:sz w:val="24"/>
                <w:szCs w:val="24"/>
              </w:rPr>
              <w:t xml:space="preserve">解码能力：最大支持32×1080P</w:t>
            </w:r>
            <w:r>
              <w:rPr>
                <w:rFonts w:hint="eastAsia" w:ascii="宋体" w:hAnsi="宋体" w:cs="宋体"/>
                <w:sz w:val="24"/>
              </w:rPr>
              <w:t xml:space="preserve">；</w:t>
            </w:r>
            <w:r>
              <w:rPr>
                <w:rFonts w:hint="eastAsia" w:ascii="宋体" w:hAnsi="宋体" w:cs="宋体"/>
                <w:sz w:val="24"/>
                <w:szCs w:val="24"/>
              </w:rPr>
              <w:t xml:space="preserve">显示能力：最大支持双4K异源输出</w:t>
            </w:r>
            <w:r/>
          </w:p>
          <w:p>
            <w:pPr>
              <w:jc w:val="left"/>
              <w:widowControl/>
              <w:rPr>
                <w:rFonts w:ascii="宋体" w:hAnsi="宋体" w:cs="宋体"/>
                <w:sz w:val="24"/>
                <w:szCs w:val="24"/>
              </w:rPr>
            </w:pPr>
            <w:r>
              <w:rPr>
                <w:rFonts w:hint="eastAsia" w:ascii="宋体" w:hAnsi="宋体" w:cs="宋体"/>
                <w:sz w:val="24"/>
              </w:rPr>
              <w:t xml:space="preserve">6、</w:t>
            </w:r>
            <w:r>
              <w:rPr>
                <w:rFonts w:hint="eastAsia" w:ascii="宋体" w:hAnsi="宋体" w:cs="宋体"/>
                <w:sz w:val="24"/>
                <w:szCs w:val="24"/>
              </w:rPr>
              <w:t xml:space="preserve">RAID模式：RAID0、RAID1、RAID5、RAID6、RAID10，支持全局热备盘</w:t>
            </w:r>
            <w:r/>
          </w:p>
          <w:p>
            <w:pPr>
              <w:jc w:val="left"/>
              <w:widowControl/>
              <w:rPr>
                <w:rFonts w:ascii="宋体" w:hAnsi="宋体" w:cs="宋体"/>
                <w:sz w:val="24"/>
                <w:szCs w:val="24"/>
              </w:rPr>
            </w:pPr>
            <w:r>
              <w:rPr>
                <w:rFonts w:hint="eastAsia" w:ascii="宋体" w:hAnsi="宋体" w:cs="宋体"/>
                <w:sz w:val="24"/>
              </w:rPr>
              <w:t xml:space="preserve">7、</w:t>
            </w:r>
            <w:r>
              <w:rPr>
                <w:rFonts w:hint="eastAsia" w:ascii="宋体" w:hAnsi="宋体" w:cs="宋体"/>
                <w:sz w:val="24"/>
                <w:szCs w:val="24"/>
              </w:rPr>
              <w:t xml:space="preserve">目标识别应用：支持目标抓拍、比对报警；支持以图搜图、按姓名检索、按属性检索。</w:t>
            </w:r>
            <w:r/>
          </w:p>
        </w:tc>
        <w:tc>
          <w:tcPr>
            <w:shd w:val="clear" w:color="000000" w:fill="auto"/>
            <w:tcW w:w="46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套</w:t>
            </w:r>
            <w:r/>
          </w:p>
        </w:tc>
        <w:tc>
          <w:tcPr>
            <w:shd w:val="clear" w:color="000000" w:fill="auto"/>
            <w:tcW w:w="50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20</w:t>
            </w:r>
            <w:r/>
          </w:p>
        </w:tc>
      </w:tr>
      <w:tr>
        <w:trPr>
          <w:jc w:val="center"/>
          <w:trHeight w:val="1155"/>
        </w:trPr>
        <w:tc>
          <w:tcPr>
            <w:shd w:val="clear" w:color="000000" w:fill="auto"/>
            <w:tcW w:w="6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14</w:t>
            </w:r>
            <w:r/>
          </w:p>
        </w:tc>
        <w:tc>
          <w:tcPr>
            <w:shd w:val="clear" w:color="000000" w:fill="auto"/>
            <w:tcW w:w="100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视频显示一体机</w:t>
            </w:r>
            <w:r/>
          </w:p>
        </w:tc>
        <w:tc>
          <w:tcPr>
            <w:shd w:val="clear" w:color="000000" w:fill="auto"/>
            <w:tcW w:w="6597" w:type="dxa"/>
            <w:textDirection w:val="lrTb"/>
            <w:noWrap w:val="false"/>
          </w:tcPr>
          <w:p>
            <w:pPr>
              <w:rPr>
                <w:rFonts w:ascii="宋体" w:hAnsi="宋体" w:cs="宋体"/>
                <w:i/>
                <w:sz w:val="24"/>
                <w:szCs w:val="24"/>
                <w:u w:val="single"/>
              </w:rPr>
            </w:pPr>
            <w:r>
              <w:rPr>
                <w:rFonts w:hint="eastAsia" w:ascii="宋体" w:hAnsi="宋体" w:cs="宋体"/>
                <w:i/>
                <w:sz w:val="24"/>
                <w:szCs w:val="24"/>
                <w:u w:val="single"/>
              </w:rPr>
              <w:t xml:space="preserve">1、整机屏幕采用≥90英寸液晶显示器，整机采用超高清LED液晶显示屏，显示比例16:9，分辨率3840×2160。（提供承诺函或技术白皮书，加盖公章扫描上传）</w:t>
            </w:r>
            <w:r/>
          </w:p>
          <w:p>
            <w:pPr>
              <w:rPr>
                <w:rFonts w:ascii="宋体" w:hAnsi="宋体" w:cs="宋体"/>
                <w:sz w:val="24"/>
                <w:szCs w:val="24"/>
              </w:rPr>
            </w:pPr>
            <w:r>
              <w:rPr>
                <w:rFonts w:hint="eastAsia" w:ascii="宋体" w:hAnsi="宋体" w:cs="宋体"/>
                <w:sz w:val="24"/>
                <w:szCs w:val="24"/>
              </w:rPr>
              <w:t xml:space="preserve">2、嵌入式系统版本不低于Android 13，内存≥2GB，存储空间≥8GB。</w:t>
            </w:r>
            <w:r/>
          </w:p>
          <w:p>
            <w:pPr>
              <w:rPr>
                <w:rFonts w:ascii="宋体" w:hAnsi="宋体" w:cs="宋体"/>
                <w:sz w:val="24"/>
                <w:szCs w:val="24"/>
              </w:rPr>
            </w:pPr>
            <w:r>
              <w:rPr>
                <w:rFonts w:hint="eastAsia" w:ascii="宋体" w:hAnsi="宋体" w:cs="宋体"/>
                <w:sz w:val="24"/>
                <w:szCs w:val="24"/>
              </w:rPr>
              <w:t xml:space="preserve">3、采用红外触控技术，支持系统中进行40点或以上触控，支持在Android系统中进行40点或以上触控。</w:t>
            </w:r>
            <w:r/>
          </w:p>
          <w:p>
            <w:pPr>
              <w:rPr>
                <w:rFonts w:ascii="宋体" w:hAnsi="宋体" w:cs="宋体"/>
                <w:sz w:val="24"/>
                <w:szCs w:val="24"/>
              </w:rPr>
            </w:pPr>
            <w:r>
              <w:rPr>
                <w:rFonts w:hint="eastAsia" w:ascii="宋体" w:hAnsi="宋体" w:cs="宋体"/>
                <w:sz w:val="24"/>
                <w:szCs w:val="24"/>
              </w:rPr>
              <w:t xml:space="preserve">4、整机内置2.2声道扬声器，位于设备上边框，顶置朝前发声，</w:t>
            </w:r>
            <w:r>
              <w:rPr>
                <w:rFonts w:hint="eastAsia" w:ascii="宋体" w:hAnsi="宋体" w:cs="宋体"/>
                <w:sz w:val="24"/>
                <w:szCs w:val="24"/>
              </w:rPr>
              <w:t xml:space="preserve">前朝向</w:t>
            </w:r>
            <w:r>
              <w:rPr>
                <w:rFonts w:hint="eastAsia" w:ascii="宋体" w:hAnsi="宋体" w:cs="宋体"/>
                <w:sz w:val="24"/>
                <w:szCs w:val="24"/>
              </w:rPr>
              <w:t xml:space="preserve">10W高音扬声器2个，上朝向20W中低音扬声器2个，额定总功率60W。</w:t>
            </w:r>
            <w:r/>
          </w:p>
          <w:p>
            <w:pPr>
              <w:rPr>
                <w:rFonts w:ascii="宋体" w:hAnsi="宋体" w:cs="宋体"/>
                <w:sz w:val="24"/>
                <w:szCs w:val="24"/>
              </w:rPr>
            </w:pPr>
            <w:r>
              <w:rPr>
                <w:rFonts w:hint="eastAsia" w:ascii="宋体" w:hAnsi="宋体" w:cs="宋体"/>
                <w:sz w:val="24"/>
                <w:szCs w:val="24"/>
              </w:rPr>
              <w:t xml:space="preserve">5、整机支持高级音效设置， 支持在左右声道平衡显示范围中进行更改；中低频</w:t>
            </w:r>
            <w:r>
              <w:rPr>
                <w:rFonts w:hint="eastAsia" w:ascii="宋体" w:hAnsi="宋体" w:cs="宋体"/>
                <w:sz w:val="24"/>
                <w:szCs w:val="24"/>
              </w:rPr>
              <w:t xml:space="preserve">段显示</w:t>
            </w:r>
            <w:r>
              <w:rPr>
                <w:rFonts w:hint="eastAsia" w:ascii="宋体" w:hAnsi="宋体" w:cs="宋体"/>
                <w:sz w:val="24"/>
                <w:szCs w:val="24"/>
              </w:rPr>
              <w:t xml:space="preserve">调节范围125Hz~1KHz，高频段显示调节范围 2KHz～16KHz，分贝显示-12dB～12dB 调节范围。</w:t>
            </w:r>
            <w:r/>
          </w:p>
          <w:p>
            <w:pPr>
              <w:rPr>
                <w:rFonts w:ascii="宋体" w:hAnsi="宋体" w:cs="宋体"/>
                <w:sz w:val="24"/>
                <w:szCs w:val="24"/>
              </w:rPr>
            </w:pPr>
            <w:r>
              <w:rPr>
                <w:rFonts w:hint="eastAsia" w:ascii="宋体" w:hAnsi="宋体" w:cs="宋体"/>
                <w:sz w:val="24"/>
                <w:szCs w:val="24"/>
              </w:rPr>
              <w:t xml:space="preserve">6、</w:t>
            </w:r>
            <w:r>
              <w:rPr>
                <w:rFonts w:hint="eastAsia" w:ascii="宋体" w:hAnsi="宋体" w:cs="宋体"/>
                <w:bCs/>
                <w:sz w:val="24"/>
                <w:szCs w:val="24"/>
              </w:rPr>
              <w:t xml:space="preserve">★</w:t>
            </w:r>
            <w:r>
              <w:rPr>
                <w:rFonts w:hint="eastAsia" w:ascii="宋体" w:hAnsi="宋体" w:cs="宋体"/>
                <w:sz w:val="24"/>
                <w:szCs w:val="24"/>
              </w:rPr>
              <w:t xml:space="preserve">整机</w:t>
            </w:r>
            <w:r>
              <w:rPr>
                <w:rFonts w:hint="eastAsia" w:ascii="宋体" w:hAnsi="宋体" w:cs="宋体"/>
                <w:sz w:val="24"/>
                <w:szCs w:val="24"/>
              </w:rPr>
              <w:t xml:space="preserve">内置非</w:t>
            </w:r>
            <w:r>
              <w:rPr>
                <w:rFonts w:hint="eastAsia" w:ascii="宋体" w:hAnsi="宋体" w:cs="宋体"/>
                <w:sz w:val="24"/>
                <w:szCs w:val="24"/>
              </w:rPr>
              <w:t xml:space="preserve">独立外扩展的不少于8阵列的麦克风，拾音角度≥180°，可用于对环境音频进行采集，拾音距离≥12m，整机内置扬声器采用缝隙发声技术，喇叭采用槽式开口设计，不大于5.8mm。</w:t>
            </w:r>
            <w:r>
              <w:rPr>
                <w:rFonts w:hint="eastAsia" w:ascii="宋体" w:hAnsi="宋体" w:cs="宋体"/>
                <w:bCs/>
                <w:sz w:val="24"/>
                <w:szCs w:val="24"/>
              </w:rPr>
              <w:t xml:space="preserve">（提供具有CMA标识的第三方检测机构出具的检测报告原件扫描上传。）</w:t>
            </w:r>
            <w:r/>
          </w:p>
          <w:p>
            <w:pPr>
              <w:rPr>
                <w:rFonts w:ascii="宋体" w:hAnsi="宋体" w:cs="宋体"/>
                <w:sz w:val="24"/>
                <w:szCs w:val="24"/>
              </w:rPr>
            </w:pPr>
            <w:r>
              <w:rPr>
                <w:rFonts w:hint="eastAsia" w:ascii="宋体" w:hAnsi="宋体" w:cs="宋体"/>
                <w:sz w:val="24"/>
                <w:szCs w:val="24"/>
              </w:rPr>
              <w:t xml:space="preserve">7、整机系统支持调出人工智能画质调节模式（AI-PQ），</w:t>
            </w:r>
            <w:r>
              <w:rPr>
                <w:rFonts w:hint="eastAsia" w:ascii="宋体" w:hAnsi="宋体" w:cs="宋体"/>
                <w:sz w:val="24"/>
                <w:szCs w:val="24"/>
              </w:rPr>
              <w:t xml:space="preserve">在安卓通道</w:t>
            </w:r>
            <w:r>
              <w:rPr>
                <w:rFonts w:hint="eastAsia" w:ascii="宋体" w:hAnsi="宋体" w:cs="宋体"/>
                <w:sz w:val="24"/>
                <w:szCs w:val="24"/>
              </w:rPr>
              <w:t xml:space="preserve">下可根据屏幕内容自动调节画质参数，当屏幕出现人物、建筑、夜景等元素时，自动调整对比度、饱和度、锐利度、色调色相值、高光/阴影。</w:t>
            </w:r>
            <w:r/>
          </w:p>
          <w:p>
            <w:pPr>
              <w:rPr>
                <w:rFonts w:ascii="宋体" w:hAnsi="宋体" w:cs="宋体"/>
                <w:sz w:val="24"/>
                <w:szCs w:val="24"/>
              </w:rPr>
            </w:pPr>
            <w:r>
              <w:rPr>
                <w:rFonts w:hint="eastAsia" w:ascii="宋体" w:hAnsi="宋体" w:cs="宋体"/>
                <w:sz w:val="24"/>
                <w:szCs w:val="24"/>
              </w:rPr>
              <w:t xml:space="preserve">8、整机支持通过蓝牙、红外等方式连接音箱、麦克风，支持实时显示/控制音箱音量、麦克风音量。</w:t>
            </w:r>
            <w:r/>
          </w:p>
          <w:p>
            <w:pPr>
              <w:jc w:val="left"/>
              <w:rPr>
                <w:rFonts w:ascii="宋体" w:hAnsi="宋体" w:cs="宋体"/>
                <w:sz w:val="24"/>
                <w:szCs w:val="24"/>
              </w:rPr>
            </w:pPr>
            <w:r>
              <w:rPr>
                <w:rFonts w:hint="eastAsia" w:ascii="宋体" w:hAnsi="宋体" w:cs="宋体"/>
                <w:sz w:val="24"/>
                <w:szCs w:val="24"/>
              </w:rPr>
              <w:t xml:space="preserve">9、整机通道支持文件传输应用，支持多人同时将手机文件传输到整机上。</w:t>
            </w:r>
            <w:r>
              <w:rPr>
                <w:rFonts w:hint="eastAsia" w:ascii="宋体" w:hAnsi="宋体" w:cs="宋体"/>
                <w:sz w:val="24"/>
                <w:szCs w:val="24"/>
              </w:rPr>
              <w:br/>
              <w:t xml:space="preserve">10、PC模块和整机的连接采用万兆级接口，传输速率≥10Gbps。</w:t>
            </w:r>
            <w:r>
              <w:rPr>
                <w:rFonts w:hint="eastAsia" w:ascii="宋体" w:hAnsi="宋体" w:cs="宋体"/>
                <w:sz w:val="24"/>
                <w:szCs w:val="24"/>
              </w:rPr>
              <w:br/>
              <w:t xml:space="preserve">11、电脑模块要求：处理器：Intel Core i5，10代或以上，内存8G DDR4或以上，256G固态硬盘或以上。接口要求：≥1路HDMI，≥3路USB。</w:t>
            </w:r>
            <w:r/>
          </w:p>
          <w:p>
            <w:pPr>
              <w:rPr>
                <w:rFonts w:ascii="宋体" w:hAnsi="宋体" w:cs="宋体"/>
                <w:sz w:val="24"/>
                <w:szCs w:val="24"/>
              </w:rPr>
            </w:pPr>
            <w:r>
              <w:rPr>
                <w:rFonts w:hint="eastAsia" w:ascii="宋体" w:hAnsi="宋体" w:cs="宋体"/>
                <w:sz w:val="24"/>
                <w:szCs w:val="24"/>
              </w:rPr>
              <w:t xml:space="preserve">12、包含原厂移动推车。</w:t>
            </w:r>
            <w:r/>
          </w:p>
        </w:tc>
        <w:tc>
          <w:tcPr>
            <w:shd w:val="clear" w:color="000000" w:fill="auto"/>
            <w:tcW w:w="46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套</w:t>
            </w:r>
            <w:r/>
          </w:p>
        </w:tc>
        <w:tc>
          <w:tcPr>
            <w:shd w:val="clear" w:color="000000" w:fill="auto"/>
            <w:tcW w:w="50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20</w:t>
            </w:r>
            <w:r/>
          </w:p>
        </w:tc>
      </w:tr>
      <w:tr>
        <w:trPr>
          <w:jc w:val="center"/>
          <w:trHeight w:val="274"/>
        </w:trPr>
        <w:tc>
          <w:tcPr>
            <w:shd w:val="clear" w:color="000000" w:fill="auto"/>
            <w:tcW w:w="6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15</w:t>
            </w:r>
            <w:r/>
          </w:p>
        </w:tc>
        <w:tc>
          <w:tcPr>
            <w:shd w:val="clear" w:color="000000" w:fill="auto"/>
            <w:tcW w:w="100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小间距显示系统</w:t>
            </w:r>
            <w:r/>
          </w:p>
        </w:tc>
        <w:tc>
          <w:tcPr>
            <w:shd w:val="clear" w:color="000000" w:fill="auto"/>
            <w:tcW w:w="6597" w:type="dxa"/>
            <w:textDirection w:val="lrTb"/>
            <w:noWrap w:val="false"/>
          </w:tcPr>
          <w:p>
            <w:pPr>
              <w:rPr>
                <w:rFonts w:ascii="宋体" w:hAnsi="宋体" w:cs="宋体"/>
                <w:sz w:val="24"/>
                <w:szCs w:val="24"/>
              </w:rPr>
            </w:pPr>
            <w:r>
              <w:rPr>
                <w:rFonts w:hint="eastAsia" w:ascii="宋体" w:hAnsi="宋体" w:cs="宋体"/>
                <w:sz w:val="24"/>
                <w:szCs w:val="24"/>
              </w:rPr>
              <w:t xml:space="preserve">一、LED显示屏</w:t>
            </w:r>
            <w:r/>
          </w:p>
          <w:p>
            <w:pPr>
              <w:rPr>
                <w:rFonts w:ascii="宋体" w:hAnsi="宋体" w:cs="宋体"/>
                <w:sz w:val="24"/>
                <w:szCs w:val="24"/>
              </w:rPr>
            </w:pPr>
            <w:r>
              <w:rPr>
                <w:rFonts w:hint="eastAsia" w:ascii="宋体" w:hAnsi="宋体" w:cs="宋体"/>
                <w:sz w:val="24"/>
                <w:szCs w:val="24"/>
              </w:rPr>
              <w:t xml:space="preserve">显示屏尺寸  ≥3.2m*1.76m；</w:t>
            </w:r>
            <w:r/>
          </w:p>
          <w:p>
            <w:pPr>
              <w:rPr>
                <w:rFonts w:ascii="宋体" w:hAnsi="宋体" w:cs="宋体"/>
                <w:sz w:val="24"/>
                <w:szCs w:val="24"/>
              </w:rPr>
            </w:pPr>
            <w:r>
              <w:rPr>
                <w:rFonts w:hint="eastAsia" w:ascii="宋体" w:hAnsi="宋体" w:cs="宋体"/>
                <w:sz w:val="24"/>
                <w:szCs w:val="24"/>
              </w:rPr>
              <w:t xml:space="preserve">1、像素点间距：≤1.86mm</w:t>
            </w:r>
            <w:r/>
          </w:p>
          <w:p>
            <w:pPr>
              <w:rPr>
                <w:rFonts w:ascii="宋体" w:hAnsi="宋体" w:cs="宋体"/>
                <w:sz w:val="24"/>
                <w:szCs w:val="24"/>
              </w:rPr>
            </w:pPr>
            <w:r>
              <w:rPr>
                <w:rFonts w:hint="eastAsia" w:ascii="宋体" w:hAnsi="宋体" w:cs="宋体"/>
                <w:sz w:val="24"/>
                <w:szCs w:val="24"/>
              </w:rPr>
              <w:t xml:space="preserve">2、像素密度：≥288906 Dots/m2</w:t>
            </w:r>
            <w:r/>
          </w:p>
          <w:p>
            <w:pPr>
              <w:rPr>
                <w:rFonts w:ascii="宋体" w:hAnsi="宋体" w:cs="宋体"/>
                <w:sz w:val="24"/>
                <w:szCs w:val="24"/>
              </w:rPr>
            </w:pPr>
            <w:r>
              <w:rPr>
                <w:rFonts w:hint="eastAsia" w:ascii="宋体" w:hAnsi="宋体" w:cs="宋体"/>
                <w:sz w:val="24"/>
                <w:szCs w:val="24"/>
              </w:rPr>
              <w:t xml:space="preserve">3、单元板分辨率：≥14792 Dots</w:t>
            </w:r>
            <w:r/>
          </w:p>
          <w:p>
            <w:pPr>
              <w:rPr>
                <w:rFonts w:ascii="宋体" w:hAnsi="宋体" w:cs="宋体"/>
                <w:sz w:val="24"/>
                <w:szCs w:val="24"/>
              </w:rPr>
            </w:pPr>
            <w:r>
              <w:rPr>
                <w:rFonts w:hint="eastAsia" w:ascii="宋体" w:hAnsi="宋体" w:cs="宋体"/>
                <w:sz w:val="24"/>
                <w:szCs w:val="24"/>
              </w:rPr>
              <w:t xml:space="preserve">4、显示效果：4K</w:t>
            </w:r>
            <w:r>
              <w:rPr>
                <w:rFonts w:hint="eastAsia" w:ascii="宋体" w:hAnsi="宋体" w:cs="宋体"/>
                <w:sz w:val="24"/>
                <w:szCs w:val="24"/>
              </w:rPr>
              <w:t xml:space="preserve">超清显示</w:t>
            </w:r>
            <w:r>
              <w:rPr>
                <w:rFonts w:hint="eastAsia" w:ascii="宋体" w:hAnsi="宋体" w:cs="宋体"/>
                <w:sz w:val="24"/>
                <w:szCs w:val="24"/>
              </w:rPr>
              <w:t xml:space="preserve">、色温均匀性好、亮度均匀性好，对比度高、</w:t>
            </w:r>
            <w:r>
              <w:rPr>
                <w:rFonts w:hint="eastAsia" w:ascii="宋体" w:hAnsi="宋体" w:cs="宋体"/>
                <w:sz w:val="24"/>
                <w:szCs w:val="24"/>
              </w:rPr>
              <w:t xml:space="preserve">色域广</w:t>
            </w:r>
            <w:r/>
          </w:p>
          <w:p>
            <w:pPr>
              <w:rPr>
                <w:rFonts w:ascii="宋体" w:hAnsi="宋体" w:cs="宋体"/>
                <w:sz w:val="24"/>
                <w:szCs w:val="24"/>
              </w:rPr>
            </w:pPr>
            <w:r>
              <w:rPr>
                <w:rFonts w:hint="eastAsia" w:ascii="宋体" w:hAnsi="宋体" w:cs="宋体"/>
                <w:sz w:val="24"/>
                <w:szCs w:val="24"/>
              </w:rPr>
              <w:t xml:space="preserve">5、驱动方式：恒流驱动</w:t>
            </w:r>
            <w:r/>
          </w:p>
          <w:p>
            <w:pPr>
              <w:rPr>
                <w:rFonts w:ascii="宋体" w:hAnsi="宋体" w:cs="宋体"/>
                <w:sz w:val="24"/>
                <w:szCs w:val="24"/>
              </w:rPr>
            </w:pPr>
            <w:r>
              <w:rPr>
                <w:rFonts w:hint="eastAsia" w:ascii="宋体" w:hAnsi="宋体" w:cs="宋体"/>
                <w:sz w:val="24"/>
                <w:szCs w:val="24"/>
              </w:rPr>
              <w:t xml:space="preserve">6、供电方式：支持</w:t>
            </w:r>
            <w:r>
              <w:rPr>
                <w:rFonts w:hint="eastAsia" w:ascii="宋体" w:hAnsi="宋体" w:cs="宋体"/>
                <w:sz w:val="24"/>
                <w:szCs w:val="24"/>
              </w:rPr>
              <w:t xml:space="preserve">电源均流</w:t>
            </w:r>
            <w:r>
              <w:rPr>
                <w:rFonts w:hint="eastAsia" w:ascii="宋体" w:hAnsi="宋体" w:cs="宋体"/>
                <w:sz w:val="24"/>
                <w:szCs w:val="24"/>
              </w:rPr>
              <w:t xml:space="preserve">DC4.2V～DC5V，供电支持</w:t>
            </w:r>
            <w:r>
              <w:rPr>
                <w:rFonts w:hint="eastAsia" w:ascii="宋体" w:hAnsi="宋体" w:cs="宋体"/>
                <w:sz w:val="24"/>
                <w:szCs w:val="24"/>
              </w:rPr>
              <w:t xml:space="preserve">电源双</w:t>
            </w:r>
            <w:r>
              <w:rPr>
                <w:rFonts w:hint="eastAsia" w:ascii="宋体" w:hAnsi="宋体" w:cs="宋体"/>
                <w:sz w:val="24"/>
                <w:szCs w:val="24"/>
              </w:rPr>
              <w:t xml:space="preserve">输出电压DC2.8V/DC3.8V</w:t>
            </w:r>
            <w:r/>
          </w:p>
          <w:p>
            <w:pPr>
              <w:rPr>
                <w:rFonts w:ascii="宋体" w:hAnsi="宋体" w:cs="宋体"/>
                <w:sz w:val="24"/>
                <w:szCs w:val="24"/>
              </w:rPr>
            </w:pPr>
            <w:r>
              <w:rPr>
                <w:rFonts w:hint="eastAsia" w:ascii="宋体" w:hAnsi="宋体" w:cs="宋体"/>
                <w:sz w:val="24"/>
              </w:rPr>
              <w:t xml:space="preserve">7</w:t>
            </w:r>
            <w:r>
              <w:rPr>
                <w:rFonts w:hint="eastAsia" w:ascii="宋体" w:hAnsi="宋体" w:cs="宋体"/>
                <w:sz w:val="24"/>
                <w:szCs w:val="24"/>
              </w:rPr>
              <w:t xml:space="preserve">、拼接缝：≤0.03mm</w:t>
            </w:r>
            <w:r/>
          </w:p>
          <w:p>
            <w:pPr>
              <w:rPr>
                <w:rFonts w:ascii="宋体" w:hAnsi="宋体" w:cs="宋体"/>
                <w:sz w:val="24"/>
                <w:szCs w:val="24"/>
              </w:rPr>
            </w:pPr>
            <w:r>
              <w:rPr>
                <w:rFonts w:hint="eastAsia" w:ascii="宋体" w:hAnsi="宋体" w:cs="宋体"/>
                <w:sz w:val="24"/>
              </w:rPr>
              <w:t xml:space="preserve">8</w:t>
            </w:r>
            <w:r>
              <w:rPr>
                <w:rFonts w:hint="eastAsia" w:ascii="宋体" w:hAnsi="宋体" w:cs="宋体"/>
                <w:sz w:val="24"/>
                <w:szCs w:val="24"/>
              </w:rPr>
              <w:t xml:space="preserve">、色温：800-18000K</w:t>
            </w:r>
            <w:r/>
          </w:p>
          <w:p>
            <w:pPr>
              <w:rPr>
                <w:rFonts w:ascii="宋体" w:hAnsi="宋体" w:cs="宋体"/>
                <w:sz w:val="24"/>
                <w:szCs w:val="24"/>
              </w:rPr>
            </w:pPr>
            <w:r>
              <w:rPr>
                <w:rFonts w:hint="eastAsia" w:ascii="宋体" w:hAnsi="宋体" w:cs="宋体"/>
                <w:sz w:val="24"/>
              </w:rPr>
              <w:t xml:space="preserve">9</w:t>
            </w:r>
            <w:r>
              <w:rPr>
                <w:rFonts w:hint="eastAsia" w:ascii="宋体" w:hAnsi="宋体" w:cs="宋体"/>
                <w:sz w:val="24"/>
                <w:szCs w:val="24"/>
              </w:rPr>
              <w:t xml:space="preserve">、水平视角：≥170°</w:t>
            </w:r>
            <w:r/>
          </w:p>
          <w:p>
            <w:pPr>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rPr>
              <w:t xml:space="preserve">0</w:t>
            </w:r>
            <w:r>
              <w:rPr>
                <w:rFonts w:hint="eastAsia" w:ascii="宋体" w:hAnsi="宋体" w:cs="宋体"/>
                <w:sz w:val="24"/>
                <w:szCs w:val="24"/>
              </w:rPr>
              <w:t xml:space="preserve">、垂直视角：≥170°</w:t>
            </w:r>
            <w:r/>
          </w:p>
          <w:p>
            <w:pPr>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rPr>
              <w:t xml:space="preserve">1</w:t>
            </w:r>
            <w:r>
              <w:rPr>
                <w:rFonts w:hint="eastAsia" w:ascii="宋体" w:hAnsi="宋体" w:cs="宋体"/>
                <w:sz w:val="24"/>
                <w:szCs w:val="24"/>
              </w:rPr>
              <w:t xml:space="preserve">、对比度：≥8000：1</w:t>
            </w:r>
            <w:r/>
          </w:p>
          <w:p>
            <w:pPr>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rPr>
              <w:t xml:space="preserve">2</w:t>
            </w:r>
            <w:r>
              <w:rPr>
                <w:rFonts w:hint="eastAsia" w:ascii="宋体" w:hAnsi="宋体" w:cs="宋体"/>
                <w:sz w:val="24"/>
                <w:szCs w:val="24"/>
              </w:rPr>
              <w:t xml:space="preserve">、刷新率：≥3840Hz</w:t>
            </w:r>
            <w:r/>
          </w:p>
          <w:p>
            <w:pPr>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rPr>
              <w:t xml:space="preserve">3</w:t>
            </w:r>
            <w:r>
              <w:rPr>
                <w:rFonts w:hint="eastAsia" w:ascii="宋体" w:hAnsi="宋体" w:cs="宋体"/>
                <w:sz w:val="24"/>
                <w:szCs w:val="24"/>
              </w:rPr>
              <w:t xml:space="preserve">、使用寿命：≥100000h</w:t>
            </w:r>
            <w:r/>
          </w:p>
        </w:tc>
        <w:tc>
          <w:tcPr>
            <w:shd w:val="clear" w:color="000000" w:fill="auto"/>
            <w:tcW w:w="46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套</w:t>
            </w:r>
            <w:r/>
          </w:p>
        </w:tc>
        <w:tc>
          <w:tcPr>
            <w:shd w:val="clear" w:color="000000" w:fill="auto"/>
            <w:tcW w:w="50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r>
      <w:tr>
        <w:trPr>
          <w:jc w:val="center"/>
          <w:trHeight w:val="274"/>
        </w:trPr>
        <w:tc>
          <w:tcPr>
            <w:shd w:val="clear" w:color="000000" w:fill="auto"/>
            <w:tcW w:w="6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16</w:t>
            </w:r>
            <w:r/>
          </w:p>
        </w:tc>
        <w:tc>
          <w:tcPr>
            <w:shd w:val="clear" w:color="000000" w:fill="auto"/>
            <w:tcW w:w="100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接收卡</w:t>
            </w:r>
            <w:r/>
          </w:p>
        </w:tc>
        <w:tc>
          <w:tcPr>
            <w:shd w:val="clear" w:color="000000" w:fill="auto"/>
            <w:tcW w:w="6597" w:type="dxa"/>
            <w:textDirection w:val="lrTb"/>
            <w:noWrap w:val="false"/>
          </w:tcPr>
          <w:p>
            <w:pPr>
              <w:jc w:val="left"/>
              <w:rPr>
                <w:rFonts w:ascii="宋体" w:hAnsi="宋体" w:cs="宋体"/>
                <w:sz w:val="24"/>
                <w:szCs w:val="24"/>
              </w:rPr>
            </w:pPr>
            <w:r>
              <w:rPr>
                <w:rFonts w:hint="eastAsia" w:ascii="宋体" w:hAnsi="宋体" w:cs="宋体"/>
                <w:sz w:val="24"/>
                <w:szCs w:val="24"/>
              </w:rPr>
              <w:t xml:space="preserve">1.集成16个HUB75，无需再配转接板</w:t>
            </w:r>
            <w:r/>
          </w:p>
          <w:p>
            <w:pPr>
              <w:jc w:val="left"/>
              <w:rPr>
                <w:rFonts w:ascii="宋体" w:hAnsi="宋体" w:cs="宋体"/>
                <w:sz w:val="24"/>
                <w:szCs w:val="24"/>
              </w:rPr>
            </w:pPr>
            <w:r>
              <w:rPr>
                <w:rFonts w:hint="eastAsia" w:ascii="宋体" w:hAnsi="宋体" w:cs="宋体"/>
                <w:sz w:val="24"/>
                <w:szCs w:val="24"/>
              </w:rPr>
              <w:t xml:space="preserve">2.单卡</w:t>
            </w:r>
            <w:r>
              <w:rPr>
                <w:rFonts w:hint="eastAsia" w:ascii="宋体" w:hAnsi="宋体" w:cs="宋体"/>
                <w:sz w:val="24"/>
                <w:szCs w:val="24"/>
              </w:rPr>
              <w:t xml:space="preserve">最大带载</w:t>
            </w:r>
            <w:r>
              <w:rPr>
                <w:rFonts w:hint="eastAsia" w:ascii="宋体" w:hAnsi="宋体" w:cs="宋体"/>
                <w:sz w:val="24"/>
                <w:szCs w:val="24"/>
              </w:rPr>
              <w:t xml:space="preserve">256×1024像素，最多支持32组并行数据</w:t>
            </w:r>
            <w:r/>
          </w:p>
          <w:p>
            <w:pPr>
              <w:jc w:val="left"/>
              <w:rPr>
                <w:rFonts w:ascii="宋体" w:hAnsi="宋体" w:cs="宋体"/>
                <w:sz w:val="24"/>
                <w:szCs w:val="24"/>
              </w:rPr>
            </w:pPr>
            <w:r>
              <w:rPr>
                <w:rFonts w:hint="eastAsia" w:ascii="宋体" w:hAnsi="宋体" w:cs="宋体"/>
                <w:sz w:val="24"/>
                <w:szCs w:val="24"/>
              </w:rPr>
              <w:t xml:space="preserve">3.支持8bit色深视频源输入输出，单色灰阶为256，可搭配出16777216种混合色彩。</w:t>
            </w:r>
            <w:r/>
          </w:p>
          <w:p>
            <w:pPr>
              <w:jc w:val="left"/>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支持自适应帧率技术</w:t>
            </w:r>
            <w:r>
              <w:rPr>
                <w:rFonts w:hint="eastAsia" w:ascii="宋体" w:hAnsi="宋体" w:cs="宋体"/>
                <w:sz w:val="24"/>
                <w:szCs w:val="24"/>
              </w:rPr>
              <w:t xml:space="preserve">，不仅支持23.98/24/29.97/30/50/59.94/60Hz常规及非整数帧率，还可输出显示120/240Hz</w:t>
            </w:r>
            <w:r>
              <w:rPr>
                <w:rFonts w:hint="eastAsia" w:ascii="宋体" w:hAnsi="宋体" w:cs="宋体"/>
                <w:sz w:val="24"/>
                <w:szCs w:val="24"/>
              </w:rPr>
              <w:t xml:space="preserve">高帧率画面</w:t>
            </w:r>
            <w:r>
              <w:rPr>
                <w:rFonts w:hint="eastAsia" w:ascii="宋体" w:hAnsi="宋体" w:cs="宋体"/>
                <w:sz w:val="24"/>
                <w:szCs w:val="24"/>
              </w:rPr>
              <w:t xml:space="preserve">，大幅提升画面流畅度、减少拖影。</w:t>
            </w:r>
            <w:r/>
          </w:p>
          <w:p>
            <w:pPr>
              <w:jc w:val="left"/>
              <w:rPr>
                <w:rFonts w:ascii="宋体" w:hAnsi="宋体" w:cs="宋体"/>
                <w:sz w:val="24"/>
                <w:szCs w:val="24"/>
              </w:rPr>
            </w:pPr>
            <w:r>
              <w:rPr>
                <w:rFonts w:hint="eastAsia" w:ascii="宋体" w:hAnsi="宋体" w:cs="宋体"/>
                <w:sz w:val="24"/>
                <w:szCs w:val="24"/>
              </w:rPr>
              <w:t xml:space="preserve">5.支持色温调节，提供调整色温，即饱和度调节，增强画面表现力</w:t>
            </w:r>
            <w:r/>
          </w:p>
          <w:p>
            <w:pPr>
              <w:jc w:val="left"/>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支持低亮高</w:t>
            </w:r>
            <w:r>
              <w:rPr>
                <w:rFonts w:hint="eastAsia" w:ascii="宋体" w:hAnsi="宋体" w:cs="宋体"/>
                <w:sz w:val="24"/>
                <w:szCs w:val="24"/>
              </w:rPr>
              <w:t xml:space="preserve">灰</w:t>
            </w:r>
            <w:r/>
          </w:p>
          <w:p>
            <w:pPr>
              <w:jc w:val="left"/>
              <w:rPr>
                <w:rFonts w:ascii="宋体" w:hAnsi="宋体" w:cs="宋体"/>
                <w:sz w:val="24"/>
                <w:szCs w:val="24"/>
              </w:rPr>
            </w:pPr>
            <w:r>
              <w:rPr>
                <w:rFonts w:hint="eastAsia" w:ascii="宋体" w:hAnsi="宋体" w:cs="宋体"/>
                <w:sz w:val="24"/>
                <w:szCs w:val="24"/>
              </w:rPr>
              <w:t xml:space="preserve">7.支持亮色度逐点校正，能有效消除灯点色差，保证整屏的颜色亮度的均匀性和一致性，提升整体显示效果</w:t>
            </w:r>
            <w:r/>
          </w:p>
          <w:p>
            <w:pPr>
              <w:jc w:val="left"/>
              <w:rPr>
                <w:rFonts w:ascii="宋体" w:hAnsi="宋体" w:cs="宋体"/>
                <w:sz w:val="24"/>
                <w:szCs w:val="24"/>
              </w:rPr>
            </w:pPr>
            <w:r>
              <w:rPr>
                <w:rFonts w:hint="eastAsia" w:ascii="宋体" w:hAnsi="宋体" w:cs="宋体"/>
                <w:sz w:val="24"/>
                <w:szCs w:val="24"/>
              </w:rPr>
              <w:t xml:space="preserve">8.支持箱体标定和快速标序</w:t>
            </w:r>
            <w:r/>
          </w:p>
          <w:p>
            <w:pPr>
              <w:jc w:val="left"/>
              <w:rPr>
                <w:rFonts w:ascii="宋体" w:hAnsi="宋体" w:cs="宋体"/>
                <w:sz w:val="24"/>
                <w:szCs w:val="24"/>
              </w:rPr>
            </w:pPr>
            <w:r>
              <w:rPr>
                <w:rFonts w:hint="eastAsia" w:ascii="宋体" w:hAnsi="宋体" w:cs="宋体"/>
                <w:sz w:val="24"/>
                <w:szCs w:val="24"/>
              </w:rPr>
              <w:t xml:space="preserve">9.支持画面旋转，单个箱体画面以90°/180°/270°角度进行旋转，配合部分主控可实现单箱体画面任意角度旋转显示</w:t>
            </w:r>
            <w:r/>
          </w:p>
          <w:p>
            <w:pPr>
              <w:jc w:val="left"/>
              <w:rPr>
                <w:rFonts w:ascii="宋体" w:hAnsi="宋体" w:cs="宋体"/>
                <w:sz w:val="24"/>
                <w:szCs w:val="24"/>
              </w:rPr>
            </w:pPr>
            <w:r>
              <w:rPr>
                <w:rFonts w:hint="eastAsia" w:ascii="宋体" w:hAnsi="宋体" w:cs="宋体"/>
                <w:sz w:val="24"/>
                <w:szCs w:val="24"/>
              </w:rPr>
              <w:t xml:space="preserve">10.支持数据偏移，支持误码侦测</w:t>
            </w:r>
            <w:r/>
          </w:p>
        </w:tc>
        <w:tc>
          <w:tcPr>
            <w:shd w:val="clear" w:color="000000" w:fill="auto"/>
            <w:tcW w:w="46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张</w:t>
            </w:r>
            <w:r/>
          </w:p>
        </w:tc>
        <w:tc>
          <w:tcPr>
            <w:shd w:val="clear" w:color="000000" w:fill="auto"/>
            <w:tcW w:w="50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10</w:t>
            </w:r>
            <w:r/>
          </w:p>
        </w:tc>
      </w:tr>
      <w:tr>
        <w:trPr>
          <w:jc w:val="center"/>
          <w:trHeight w:val="274"/>
        </w:trPr>
        <w:tc>
          <w:tcPr>
            <w:shd w:val="clear" w:color="000000" w:fill="auto"/>
            <w:tcW w:w="6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17</w:t>
            </w:r>
            <w:r/>
          </w:p>
        </w:tc>
        <w:tc>
          <w:tcPr>
            <w:shd w:val="clear" w:color="000000" w:fill="auto"/>
            <w:tcW w:w="100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电源</w:t>
            </w:r>
            <w:r/>
          </w:p>
        </w:tc>
        <w:tc>
          <w:tcPr>
            <w:shd w:val="clear" w:color="000000" w:fill="auto"/>
            <w:tcW w:w="6597" w:type="dxa"/>
            <w:textDirection w:val="lrTb"/>
            <w:noWrap w:val="false"/>
          </w:tcPr>
          <w:p>
            <w:pPr>
              <w:rPr>
                <w:rFonts w:ascii="宋体" w:hAnsi="宋体" w:cs="宋体"/>
                <w:sz w:val="24"/>
                <w:szCs w:val="24"/>
              </w:rPr>
            </w:pPr>
            <w:r>
              <w:rPr>
                <w:rFonts w:ascii="宋体" w:hAnsi="宋体" w:cs="宋体"/>
                <w:sz w:val="24"/>
                <w:szCs w:val="24"/>
              </w:rPr>
              <w:t xml:space="preserve">4.5V40A200W</w:t>
            </w:r>
            <w:r/>
          </w:p>
        </w:tc>
        <w:tc>
          <w:tcPr>
            <w:shd w:val="clear" w:color="000000" w:fill="auto"/>
            <w:tcW w:w="46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000000" w:fill="auto"/>
            <w:tcW w:w="50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19</w:t>
            </w:r>
            <w:r/>
          </w:p>
        </w:tc>
      </w:tr>
      <w:tr>
        <w:trPr>
          <w:jc w:val="center"/>
          <w:trHeight w:val="274"/>
        </w:trPr>
        <w:tc>
          <w:tcPr>
            <w:shd w:val="clear" w:color="000000" w:fill="auto"/>
            <w:tcW w:w="6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18</w:t>
            </w:r>
            <w:r/>
          </w:p>
        </w:tc>
        <w:tc>
          <w:tcPr>
            <w:shd w:val="clear" w:color="000000" w:fill="auto"/>
            <w:tcW w:w="100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配电系统</w:t>
            </w:r>
            <w:r/>
          </w:p>
        </w:tc>
        <w:tc>
          <w:tcPr>
            <w:shd w:val="clear" w:color="000000" w:fill="auto"/>
            <w:tcW w:w="6597" w:type="dxa"/>
            <w:textDirection w:val="lrTb"/>
            <w:noWrap w:val="false"/>
          </w:tcPr>
          <w:p>
            <w:pPr>
              <w:rPr>
                <w:rFonts w:ascii="宋体" w:hAnsi="宋体" w:cs="宋体"/>
                <w:sz w:val="24"/>
                <w:szCs w:val="24"/>
              </w:rPr>
            </w:pPr>
            <w:r>
              <w:rPr>
                <w:rFonts w:hint="eastAsia" w:ascii="宋体" w:hAnsi="宋体" w:cs="宋体"/>
                <w:sz w:val="24"/>
                <w:szCs w:val="24"/>
              </w:rPr>
              <w:t xml:space="preserve">1、10KW-3路输出  功率: 10KW </w:t>
            </w:r>
            <w:r/>
          </w:p>
          <w:p>
            <w:pPr>
              <w:rPr>
                <w:rFonts w:ascii="宋体" w:hAnsi="宋体" w:cs="宋体"/>
                <w:sz w:val="24"/>
                <w:szCs w:val="24"/>
              </w:rPr>
            </w:pPr>
            <w:r>
              <w:rPr>
                <w:rFonts w:hint="eastAsia" w:ascii="宋体" w:hAnsi="宋体" w:cs="宋体"/>
                <w:sz w:val="24"/>
                <w:szCs w:val="24"/>
              </w:rPr>
              <w:t xml:space="preserve">2、额定电压:380V /220V </w:t>
            </w:r>
            <w:r/>
          </w:p>
          <w:p>
            <w:pPr>
              <w:rPr>
                <w:rFonts w:ascii="宋体" w:hAnsi="宋体" w:cs="宋体"/>
                <w:sz w:val="24"/>
                <w:szCs w:val="24"/>
              </w:rPr>
            </w:pPr>
            <w:r>
              <w:rPr>
                <w:rFonts w:hint="eastAsia" w:ascii="宋体" w:hAnsi="宋体" w:cs="宋体"/>
                <w:sz w:val="24"/>
                <w:szCs w:val="24"/>
              </w:rPr>
              <w:t xml:space="preserve">3、定电流:63A</w:t>
            </w:r>
            <w:r/>
          </w:p>
          <w:p>
            <w:pPr>
              <w:rPr>
                <w:rFonts w:ascii="宋体" w:hAnsi="宋体" w:cs="宋体"/>
                <w:sz w:val="24"/>
                <w:szCs w:val="24"/>
              </w:rPr>
            </w:pPr>
            <w:r>
              <w:rPr>
                <w:rFonts w:hint="eastAsia" w:ascii="宋体" w:hAnsi="宋体" w:cs="宋体"/>
                <w:sz w:val="24"/>
                <w:szCs w:val="24"/>
              </w:rPr>
              <w:t xml:space="preserve">4、负荷开关：40A</w:t>
            </w:r>
            <w:r/>
          </w:p>
          <w:p>
            <w:pPr>
              <w:rPr>
                <w:rFonts w:ascii="宋体" w:hAnsi="宋体" w:cs="宋体"/>
                <w:sz w:val="24"/>
                <w:szCs w:val="24"/>
              </w:rPr>
            </w:pPr>
            <w:r>
              <w:rPr>
                <w:rFonts w:hint="eastAsia" w:ascii="宋体" w:hAnsi="宋体" w:cs="宋体"/>
                <w:sz w:val="24"/>
                <w:szCs w:val="24"/>
              </w:rPr>
              <w:t xml:space="preserve">5、输出路数:3路</w:t>
            </w:r>
            <w:r/>
          </w:p>
          <w:p>
            <w:pPr>
              <w:rPr>
                <w:rFonts w:ascii="宋体" w:hAnsi="宋体" w:cs="宋体"/>
                <w:sz w:val="24"/>
                <w:szCs w:val="24"/>
              </w:rPr>
            </w:pPr>
            <w:r>
              <w:rPr>
                <w:rFonts w:hint="eastAsia" w:ascii="宋体" w:hAnsi="宋体" w:cs="宋体"/>
                <w:sz w:val="24"/>
                <w:szCs w:val="24"/>
              </w:rPr>
              <w:t xml:space="preserve">6、配套:时控功能（可设置时间段定时开关大屏）</w:t>
            </w:r>
            <w:r/>
          </w:p>
          <w:p>
            <w:pPr>
              <w:rPr>
                <w:rFonts w:ascii="宋体" w:hAnsi="宋体" w:cs="宋体"/>
                <w:sz w:val="24"/>
                <w:szCs w:val="24"/>
              </w:rPr>
            </w:pPr>
            <w:r>
              <w:rPr>
                <w:rFonts w:hint="eastAsia" w:ascii="宋体" w:hAnsi="宋体" w:cs="宋体"/>
                <w:sz w:val="24"/>
                <w:szCs w:val="24"/>
              </w:rPr>
              <w:t xml:space="preserve">7、预留远程控制端子位</w:t>
            </w:r>
            <w:r/>
          </w:p>
          <w:p>
            <w:pPr>
              <w:rPr>
                <w:rFonts w:ascii="宋体" w:hAnsi="宋体" w:cs="宋体"/>
                <w:sz w:val="24"/>
                <w:szCs w:val="24"/>
              </w:rPr>
            </w:pPr>
            <w:r>
              <w:rPr>
                <w:rFonts w:hint="eastAsia" w:ascii="宋体" w:hAnsi="宋体" w:cs="宋体"/>
                <w:sz w:val="24"/>
                <w:szCs w:val="24"/>
              </w:rPr>
              <w:t xml:space="preserve">8、电源三相指示、运行指示、手自动一体</w:t>
            </w:r>
            <w:r/>
          </w:p>
        </w:tc>
        <w:tc>
          <w:tcPr>
            <w:shd w:val="clear" w:color="000000" w:fill="auto"/>
            <w:tcW w:w="46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套</w:t>
            </w:r>
            <w:r/>
          </w:p>
        </w:tc>
        <w:tc>
          <w:tcPr>
            <w:shd w:val="clear" w:color="000000" w:fill="auto"/>
            <w:tcW w:w="50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r>
      <w:tr>
        <w:trPr>
          <w:jc w:val="center"/>
          <w:trHeight w:val="274"/>
        </w:trPr>
        <w:tc>
          <w:tcPr>
            <w:shd w:val="clear" w:color="000000" w:fill="auto"/>
            <w:tcW w:w="6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19</w:t>
            </w:r>
            <w:r/>
          </w:p>
        </w:tc>
        <w:tc>
          <w:tcPr>
            <w:shd w:val="clear" w:color="000000" w:fill="auto"/>
            <w:tcW w:w="100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视频播放器</w:t>
            </w:r>
            <w:r/>
          </w:p>
        </w:tc>
        <w:tc>
          <w:tcPr>
            <w:shd w:val="clear" w:color="000000" w:fill="auto"/>
            <w:tcW w:w="6597" w:type="dxa"/>
            <w:textDirection w:val="lrTb"/>
            <w:noWrap w:val="false"/>
          </w:tcPr>
          <w:p>
            <w:pPr>
              <w:jc w:val="left"/>
              <w:rPr>
                <w:rFonts w:ascii="宋体" w:hAnsi="宋体" w:cs="宋体"/>
                <w:sz w:val="24"/>
                <w:szCs w:val="24"/>
              </w:rPr>
            </w:pPr>
            <w:r>
              <w:rPr>
                <w:rFonts w:hint="eastAsia" w:ascii="宋体" w:hAnsi="宋体" w:cs="宋体"/>
                <w:sz w:val="24"/>
                <w:szCs w:val="24"/>
              </w:rPr>
              <w:t xml:space="preserve">1.最大1920X1200@60Hz 输入分辨率</w:t>
            </w:r>
            <w:r/>
          </w:p>
          <w:p>
            <w:pPr>
              <w:jc w:val="lef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最大带载</w:t>
            </w:r>
            <w:r>
              <w:rPr>
                <w:rFonts w:hint="eastAsia" w:ascii="宋体" w:hAnsi="宋体" w:cs="宋体"/>
                <w:sz w:val="24"/>
                <w:szCs w:val="24"/>
              </w:rPr>
              <w:t xml:space="preserve">520</w:t>
            </w:r>
            <w:r>
              <w:rPr>
                <w:rFonts w:hint="eastAsia" w:ascii="宋体" w:hAnsi="宋体" w:cs="宋体"/>
                <w:sz w:val="24"/>
                <w:szCs w:val="24"/>
              </w:rPr>
              <w:t xml:space="preserve">万像</w:t>
            </w:r>
            <w:r>
              <w:rPr>
                <w:rFonts w:hint="eastAsia" w:ascii="宋体" w:hAnsi="宋体" w:cs="宋体"/>
                <w:sz w:val="24"/>
                <w:szCs w:val="24"/>
              </w:rPr>
              <w:t xml:space="preserve">素，8路千兆网口输出</w:t>
            </w:r>
            <w:r/>
          </w:p>
          <w:p>
            <w:pPr>
              <w:jc w:val="left"/>
              <w:rPr>
                <w:rFonts w:ascii="宋体" w:hAnsi="宋体" w:cs="宋体"/>
                <w:sz w:val="24"/>
                <w:szCs w:val="24"/>
              </w:rPr>
            </w:pPr>
            <w:r>
              <w:rPr>
                <w:rFonts w:hint="eastAsia" w:ascii="宋体" w:hAnsi="宋体" w:cs="宋体"/>
                <w:sz w:val="24"/>
                <w:szCs w:val="24"/>
              </w:rPr>
              <w:t xml:space="preserve">3.最宽8192像素点或最高4096像素点</w:t>
            </w:r>
            <w:r/>
          </w:p>
          <w:p>
            <w:pPr>
              <w:jc w:val="left"/>
              <w:rPr>
                <w:rFonts w:ascii="宋体" w:hAnsi="宋体" w:cs="宋体"/>
                <w:sz w:val="24"/>
                <w:szCs w:val="24"/>
              </w:rPr>
            </w:pPr>
            <w:r>
              <w:rPr>
                <w:rFonts w:hint="eastAsia" w:ascii="宋体" w:hAnsi="宋体" w:cs="宋体"/>
                <w:sz w:val="24"/>
                <w:szCs w:val="24"/>
              </w:rPr>
              <w:t xml:space="preserve">4.支持4路信号输入:1xHDMI1.4，2xDVI，1xSDI</w:t>
            </w:r>
            <w:r/>
          </w:p>
          <w:p>
            <w:pPr>
              <w:jc w:val="left"/>
              <w:rPr>
                <w:rFonts w:ascii="宋体" w:hAnsi="宋体" w:cs="宋体"/>
                <w:sz w:val="24"/>
                <w:szCs w:val="24"/>
              </w:rPr>
            </w:pPr>
            <w:r>
              <w:rPr>
                <w:rFonts w:hint="eastAsia" w:ascii="宋体" w:hAnsi="宋体" w:cs="宋体"/>
                <w:sz w:val="24"/>
                <w:szCs w:val="24"/>
              </w:rPr>
              <w:t xml:space="preserve">5.支持单机或双机冗余备份</w:t>
            </w:r>
            <w:r/>
          </w:p>
          <w:p>
            <w:pPr>
              <w:jc w:val="left"/>
              <w:rPr>
                <w:rFonts w:ascii="宋体" w:hAnsi="宋体" w:cs="宋体"/>
                <w:sz w:val="24"/>
                <w:szCs w:val="24"/>
              </w:rPr>
            </w:pPr>
            <w:r>
              <w:rPr>
                <w:rFonts w:hint="eastAsia" w:ascii="宋体" w:hAnsi="宋体" w:cs="宋体"/>
                <w:sz w:val="24"/>
                <w:szCs w:val="24"/>
              </w:rPr>
              <w:t xml:space="preserve">6.支持1路独立音频输入，1路独立音频输出</w:t>
            </w:r>
            <w:r/>
          </w:p>
          <w:p>
            <w:pPr>
              <w:jc w:val="left"/>
              <w:rPr>
                <w:rFonts w:ascii="宋体" w:hAnsi="宋体" w:cs="宋体"/>
                <w:sz w:val="24"/>
                <w:szCs w:val="24"/>
              </w:rPr>
            </w:pPr>
            <w:r>
              <w:rPr>
                <w:rFonts w:hint="eastAsia" w:ascii="宋体" w:hAnsi="宋体" w:cs="宋体"/>
                <w:sz w:val="24"/>
                <w:szCs w:val="24"/>
              </w:rPr>
              <w:t xml:space="preserve">7.支持3画面显示，位置、大小可自由调节</w:t>
            </w:r>
            <w:r/>
          </w:p>
          <w:p>
            <w:pPr>
              <w:jc w:val="left"/>
              <w:rPr>
                <w:rFonts w:ascii="宋体" w:hAnsi="宋体" w:cs="宋体"/>
                <w:sz w:val="24"/>
                <w:szCs w:val="24"/>
              </w:rPr>
            </w:pPr>
            <w:r>
              <w:rPr>
                <w:rFonts w:hint="eastAsia" w:ascii="宋体" w:hAnsi="宋体" w:cs="宋体"/>
                <w:sz w:val="24"/>
                <w:szCs w:val="24"/>
              </w:rPr>
              <w:t xml:space="preserve">8.支持视频信号任意切换，裁剪，拼接，缩放</w:t>
            </w:r>
            <w:r/>
          </w:p>
          <w:p>
            <w:pPr>
              <w:jc w:val="left"/>
              <w:rPr>
                <w:rFonts w:ascii="宋体" w:hAnsi="宋体" w:cs="宋体"/>
                <w:sz w:val="24"/>
                <w:szCs w:val="24"/>
              </w:rPr>
            </w:pPr>
            <w:r>
              <w:rPr>
                <w:rFonts w:hint="eastAsia" w:ascii="宋体" w:hAnsi="宋体" w:cs="宋体"/>
                <w:sz w:val="24"/>
                <w:szCs w:val="24"/>
              </w:rPr>
              <w:t xml:space="preserve">9.支持HDCP高带宽数字内容保护技术</w:t>
            </w:r>
            <w:r/>
          </w:p>
          <w:p>
            <w:pPr>
              <w:rPr>
                <w:rFonts w:ascii="宋体" w:hAnsi="宋体" w:cs="宋体"/>
                <w:sz w:val="24"/>
                <w:szCs w:val="24"/>
              </w:rPr>
            </w:pPr>
            <w:r>
              <w:rPr>
                <w:rFonts w:hint="eastAsia" w:ascii="宋体" w:hAnsi="宋体" w:cs="宋体"/>
                <w:sz w:val="24"/>
                <w:szCs w:val="24"/>
              </w:rPr>
              <w:t xml:space="preserve">10.支持亮度和色温调节</w:t>
            </w:r>
            <w:r/>
          </w:p>
        </w:tc>
        <w:tc>
          <w:tcPr>
            <w:shd w:val="clear" w:color="000000" w:fill="auto"/>
            <w:tcW w:w="467"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000000" w:fill="auto"/>
            <w:tcW w:w="502"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r>
      <w:tr>
        <w:trPr>
          <w:jc w:val="center"/>
          <w:trHeight w:val="274"/>
        </w:trPr>
        <w:tc>
          <w:tcPr>
            <w:shd w:val="clear" w:color="000000" w:fill="auto"/>
            <w:tcW w:w="6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20</w:t>
            </w:r>
            <w:r/>
          </w:p>
        </w:tc>
        <w:tc>
          <w:tcPr>
            <w:shd w:val="clear" w:color="000000" w:fill="auto"/>
            <w:tcW w:w="100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钢结构</w:t>
            </w:r>
            <w:r/>
          </w:p>
        </w:tc>
        <w:tc>
          <w:tcPr>
            <w:shd w:val="clear" w:color="000000" w:fill="auto"/>
            <w:tcW w:w="6597"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挂墙安装（含不锈钢黑拉丝包边）；3.3mx1.86m</w:t>
            </w:r>
            <w:r/>
          </w:p>
        </w:tc>
        <w:tc>
          <w:tcPr>
            <w:shd w:val="clear" w:color="000000" w:fill="auto"/>
            <w:tcW w:w="46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平方</w:t>
            </w:r>
            <w:r/>
          </w:p>
        </w:tc>
        <w:tc>
          <w:tcPr>
            <w:shd w:val="clear" w:color="000000" w:fill="auto"/>
            <w:tcW w:w="50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6.14</w:t>
            </w:r>
            <w:r/>
          </w:p>
        </w:tc>
      </w:tr>
      <w:tr>
        <w:trPr>
          <w:jc w:val="center"/>
          <w:trHeight w:val="274"/>
        </w:trPr>
        <w:tc>
          <w:tcPr>
            <w:shd w:val="clear" w:color="000000" w:fill="auto"/>
            <w:tcW w:w="6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21</w:t>
            </w:r>
            <w:r/>
          </w:p>
        </w:tc>
        <w:tc>
          <w:tcPr>
            <w:shd w:val="clear" w:color="000000" w:fill="auto"/>
            <w:tcW w:w="100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无线</w:t>
            </w:r>
            <w:r>
              <w:rPr>
                <w:rFonts w:hint="eastAsia" w:ascii="宋体" w:hAnsi="宋体" w:cs="宋体"/>
                <w:sz w:val="24"/>
                <w:szCs w:val="24"/>
              </w:rPr>
              <w:t xml:space="preserve">投屏器</w:t>
            </w:r>
            <w:r/>
          </w:p>
        </w:tc>
        <w:tc>
          <w:tcPr>
            <w:shd w:val="clear" w:color="000000" w:fill="auto"/>
            <w:tcW w:w="6597" w:type="dxa"/>
            <w:textDirection w:val="lrTb"/>
            <w:noWrap w:val="false"/>
          </w:tcPr>
          <w:p>
            <w:pPr>
              <w:rPr>
                <w:rFonts w:ascii="宋体" w:hAnsi="宋体" w:cs="宋体"/>
                <w:sz w:val="24"/>
                <w:szCs w:val="24"/>
              </w:rPr>
            </w:pPr>
            <w:r>
              <w:rPr>
                <w:rFonts w:hint="eastAsia" w:ascii="宋体" w:hAnsi="宋体" w:cs="宋体"/>
                <w:sz w:val="24"/>
                <w:szCs w:val="24"/>
              </w:rPr>
              <w:t xml:space="preserve">1.嵌入式硬件架构，内置LINUX操作系统,性能稳定，可长时间</w:t>
            </w:r>
            <w:r>
              <w:rPr>
                <w:rFonts w:hint="eastAsia" w:ascii="宋体" w:hAnsi="宋体" w:cs="宋体"/>
                <w:sz w:val="24"/>
                <w:szCs w:val="24"/>
              </w:rPr>
              <w:t xml:space="preserve">不</w:t>
            </w:r>
            <w:r>
              <w:rPr>
                <w:rFonts w:hint="eastAsia" w:ascii="宋体" w:hAnsi="宋体" w:cs="宋体"/>
                <w:sz w:val="24"/>
                <w:szCs w:val="24"/>
              </w:rPr>
              <w:t xml:space="preserve">关机使用，支持7X24小时运行。可接入键盘鼠标进行控制管理。</w:t>
            </w:r>
            <w:r/>
          </w:p>
          <w:p>
            <w:pPr>
              <w:rPr>
                <w:rFonts w:ascii="宋体" w:hAnsi="宋体" w:cs="宋体"/>
                <w:sz w:val="24"/>
                <w:szCs w:val="24"/>
              </w:rPr>
            </w:pPr>
            <w:r>
              <w:rPr>
                <w:rFonts w:hint="eastAsia" w:ascii="宋体" w:hAnsi="宋体" w:cs="宋体"/>
                <w:sz w:val="24"/>
                <w:szCs w:val="24"/>
              </w:rPr>
              <w:t xml:space="preserve">2.支持操作系统：支持Windows 7/8.1/10 32和64位、MAC OS 10.15及以上、支持智能手机/平板无线投屏，支持airplay功能，推荐使用iOS14及以上，Mac OS 10.15及以上、Android 9及以上(需安装APP，支持本地视频声音)</w:t>
            </w:r>
            <w:r/>
          </w:p>
          <w:p>
            <w:pPr>
              <w:rPr>
                <w:rFonts w:ascii="宋体" w:hAnsi="宋体" w:cs="宋体"/>
                <w:sz w:val="24"/>
                <w:szCs w:val="24"/>
              </w:rPr>
            </w:pPr>
            <w:r>
              <w:rPr>
                <w:rFonts w:hint="eastAsia" w:ascii="宋体" w:hAnsi="宋体" w:cs="宋体"/>
                <w:sz w:val="24"/>
                <w:szCs w:val="24"/>
              </w:rPr>
              <w:t xml:space="preserve">3.硬件规格：1xhdmi1.4b接口，1x网络接口（千兆网口），1x3.5mm音频接口，1xUSB2.0，1xUSB3.0接口，1xDC5V，3A电源接口</w:t>
            </w:r>
            <w:r/>
          </w:p>
          <w:p>
            <w:pPr>
              <w:rPr>
                <w:rFonts w:ascii="宋体" w:hAnsi="宋体" w:cs="宋体"/>
                <w:sz w:val="24"/>
                <w:szCs w:val="24"/>
              </w:rPr>
            </w:pPr>
            <w:r>
              <w:rPr>
                <w:rFonts w:hint="eastAsia" w:ascii="宋体" w:hAnsi="宋体" w:cs="宋体"/>
                <w:sz w:val="24"/>
                <w:szCs w:val="24"/>
              </w:rPr>
              <w:t xml:space="preserve">4.视频输出：通过HDMI，输出的分辨率可以自适应或手动设置。</w:t>
            </w:r>
            <w:r/>
          </w:p>
          <w:p>
            <w:pPr>
              <w:rPr>
                <w:rFonts w:ascii="宋体" w:hAnsi="宋体" w:cs="宋体"/>
                <w:sz w:val="24"/>
                <w:szCs w:val="24"/>
              </w:rPr>
            </w:pPr>
            <w:r>
              <w:rPr>
                <w:rFonts w:hint="eastAsia" w:ascii="宋体" w:hAnsi="宋体" w:cs="宋体"/>
                <w:sz w:val="24"/>
                <w:szCs w:val="24"/>
              </w:rPr>
              <w:t xml:space="preserve">5.支持发射器：USB发射器（标配、通用性好）</w:t>
            </w:r>
            <w:r/>
          </w:p>
          <w:p>
            <w:pPr>
              <w:rPr>
                <w:rFonts w:ascii="宋体" w:hAnsi="宋体" w:cs="宋体"/>
                <w:sz w:val="24"/>
                <w:szCs w:val="24"/>
              </w:rPr>
            </w:pPr>
            <w:r>
              <w:rPr>
                <w:rFonts w:hint="eastAsia" w:ascii="宋体" w:hAnsi="宋体" w:cs="宋体"/>
                <w:sz w:val="24"/>
                <w:szCs w:val="24"/>
              </w:rPr>
              <w:t xml:space="preserve">6.支持WIN 纯软件投屏，通过配套的应用软件。</w:t>
            </w:r>
            <w:r/>
          </w:p>
          <w:p>
            <w:pPr>
              <w:rPr>
                <w:rFonts w:ascii="宋体" w:hAnsi="宋体" w:cs="宋体"/>
                <w:sz w:val="24"/>
                <w:szCs w:val="24"/>
              </w:rPr>
            </w:pPr>
            <w:r>
              <w:rPr>
                <w:rFonts w:hint="eastAsia" w:ascii="宋体" w:hAnsi="宋体" w:cs="宋体"/>
                <w:sz w:val="24"/>
                <w:szCs w:val="24"/>
              </w:rPr>
              <w:t xml:space="preserve">7.显示内容：支持电脑和移动端混合显示、支持多路移动</w:t>
            </w:r>
            <w:r>
              <w:rPr>
                <w:rFonts w:hint="eastAsia" w:ascii="宋体" w:hAnsi="宋体" w:cs="宋体"/>
                <w:sz w:val="24"/>
                <w:szCs w:val="24"/>
              </w:rPr>
              <w:t xml:space="preserve">端同时</w:t>
            </w:r>
            <w:r>
              <w:rPr>
                <w:rFonts w:hint="eastAsia" w:ascii="宋体" w:hAnsi="宋体" w:cs="宋体"/>
                <w:sz w:val="24"/>
                <w:szCs w:val="24"/>
              </w:rPr>
              <w:t xml:space="preserve">显示，可支持单画面、双画面、四画面显示</w:t>
            </w:r>
            <w:r/>
          </w:p>
          <w:p>
            <w:pPr>
              <w:rPr>
                <w:rFonts w:ascii="宋体" w:hAnsi="宋体" w:cs="宋体"/>
                <w:sz w:val="24"/>
                <w:szCs w:val="24"/>
              </w:rPr>
            </w:pPr>
            <w:r>
              <w:rPr>
                <w:rFonts w:hint="eastAsia" w:ascii="宋体" w:hAnsi="宋体" w:cs="宋体"/>
                <w:sz w:val="24"/>
                <w:szCs w:val="24"/>
              </w:rPr>
              <w:t xml:space="preserve">8.显示比例：可显示等比，4：3，16：9，16：10</w:t>
            </w:r>
            <w:r/>
          </w:p>
          <w:p>
            <w:pPr>
              <w:rPr>
                <w:rFonts w:ascii="宋体" w:hAnsi="宋体" w:cs="宋体"/>
                <w:sz w:val="24"/>
                <w:szCs w:val="24"/>
              </w:rPr>
            </w:pPr>
            <w:r>
              <w:rPr>
                <w:rFonts w:hint="eastAsia" w:ascii="宋体" w:hAnsi="宋体" w:cs="宋体"/>
                <w:sz w:val="24"/>
                <w:szCs w:val="24"/>
              </w:rPr>
              <w:t xml:space="preserve">9.支持投</w:t>
            </w:r>
            <w:r>
              <w:rPr>
                <w:rFonts w:hint="eastAsia" w:ascii="宋体" w:hAnsi="宋体" w:cs="宋体"/>
                <w:sz w:val="24"/>
                <w:szCs w:val="24"/>
              </w:rPr>
              <w:t xml:space="preserve">屏过程</w:t>
            </w:r>
            <w:r>
              <w:rPr>
                <w:rFonts w:hint="eastAsia" w:ascii="宋体" w:hAnsi="宋体" w:cs="宋体"/>
                <w:sz w:val="24"/>
                <w:szCs w:val="24"/>
              </w:rPr>
              <w:t xml:space="preserve">分辨率和显示比例可修改、支持同一网段下手机自动搜索多台接收端设备并投屏</w:t>
            </w:r>
            <w:r/>
          </w:p>
          <w:p>
            <w:pPr>
              <w:rPr>
                <w:rFonts w:ascii="宋体" w:hAnsi="宋体" w:cs="宋体"/>
                <w:sz w:val="24"/>
                <w:szCs w:val="24"/>
              </w:rPr>
            </w:pPr>
            <w:r>
              <w:rPr>
                <w:rFonts w:hint="eastAsia" w:ascii="宋体" w:hAnsi="宋体" w:cs="宋体"/>
                <w:sz w:val="24"/>
                <w:szCs w:val="24"/>
              </w:rPr>
              <w:t xml:space="preserve">10.音频输出：通过HDMI内嵌音频和3.5mm模拟线路音频输出</w:t>
            </w:r>
            <w:r/>
          </w:p>
          <w:p>
            <w:pPr>
              <w:rPr>
                <w:rFonts w:ascii="宋体" w:hAnsi="宋体" w:cs="宋体"/>
                <w:sz w:val="24"/>
                <w:szCs w:val="24"/>
              </w:rPr>
            </w:pPr>
            <w:r>
              <w:rPr>
                <w:rFonts w:hint="eastAsia" w:ascii="宋体" w:hAnsi="宋体" w:cs="宋体"/>
                <w:sz w:val="24"/>
                <w:szCs w:val="24"/>
              </w:rPr>
              <w:t xml:space="preserve">11.支持双WiFi：热点AP为5G/2.4G双频模组，</w:t>
            </w:r>
            <w:r>
              <w:rPr>
                <w:rFonts w:hint="eastAsia" w:ascii="宋体" w:hAnsi="宋体" w:cs="宋体"/>
                <w:sz w:val="24"/>
                <w:szCs w:val="24"/>
              </w:rPr>
              <w:t xml:space="preserve">外置双</w:t>
            </w:r>
            <w:r>
              <w:rPr>
                <w:rFonts w:hint="eastAsia" w:ascii="宋体" w:hAnsi="宋体" w:cs="宋体"/>
                <w:sz w:val="24"/>
                <w:szCs w:val="24"/>
              </w:rPr>
              <w:t xml:space="preserve">天线。</w:t>
            </w:r>
            <w:r/>
          </w:p>
          <w:p>
            <w:pPr>
              <w:rPr>
                <w:rFonts w:ascii="宋体" w:hAnsi="宋体" w:cs="宋体"/>
                <w:sz w:val="24"/>
                <w:szCs w:val="24"/>
              </w:rPr>
            </w:pPr>
            <w:r>
              <w:rPr>
                <w:rFonts w:hint="eastAsia" w:ascii="宋体" w:hAnsi="宋体" w:cs="宋体"/>
                <w:sz w:val="24"/>
                <w:szCs w:val="24"/>
              </w:rPr>
              <w:t xml:space="preserve">12. 支持投屏授权功能，开启后所有投</w:t>
            </w:r>
            <w:r>
              <w:rPr>
                <w:rFonts w:hint="eastAsia" w:ascii="宋体" w:hAnsi="宋体" w:cs="宋体"/>
                <w:sz w:val="24"/>
                <w:szCs w:val="24"/>
              </w:rPr>
              <w:t xml:space="preserve">屏需要</w:t>
            </w:r>
            <w:r>
              <w:rPr>
                <w:rFonts w:hint="eastAsia" w:ascii="宋体" w:hAnsi="宋体" w:cs="宋体"/>
                <w:sz w:val="24"/>
                <w:szCs w:val="24"/>
              </w:rPr>
              <w:t xml:space="preserve">经过授权才可以投屏显示，有效避免误操作或其他不良信息投屏显示。</w:t>
            </w:r>
            <w:r/>
          </w:p>
          <w:p>
            <w:pPr>
              <w:rPr>
                <w:rFonts w:ascii="宋体" w:hAnsi="宋体" w:cs="宋体"/>
                <w:sz w:val="24"/>
                <w:szCs w:val="24"/>
              </w:rPr>
            </w:pPr>
            <w:r>
              <w:rPr>
                <w:rFonts w:hint="eastAsia" w:ascii="宋体" w:hAnsi="宋体" w:cs="宋体"/>
                <w:sz w:val="24"/>
                <w:szCs w:val="24"/>
              </w:rPr>
              <w:t xml:space="preserve">13. 支持多设备同时投屏、分屏显示，可支持单分屏、双分屏、四分屏显示（1/2/4画面显示），可自定义设置分屏模式，方便同时展示不同设备的画面。投屏分辨率和显示比例可修改.</w:t>
            </w:r>
            <w:r/>
          </w:p>
          <w:p>
            <w:pPr>
              <w:rPr>
                <w:rFonts w:ascii="宋体" w:hAnsi="宋体" w:cs="宋体"/>
                <w:sz w:val="24"/>
                <w:szCs w:val="24"/>
              </w:rPr>
            </w:pPr>
            <w:r>
              <w:rPr>
                <w:rFonts w:hint="eastAsia" w:ascii="宋体" w:hAnsi="宋体" w:cs="宋体"/>
                <w:sz w:val="24"/>
                <w:szCs w:val="24"/>
              </w:rPr>
              <w:t xml:space="preserve">14. 支持一发多收功能，一台设备可同时投屏至多台</w:t>
            </w:r>
            <w:r>
              <w:rPr>
                <w:rFonts w:hint="eastAsia" w:ascii="宋体" w:hAnsi="宋体" w:cs="宋体"/>
                <w:sz w:val="24"/>
                <w:szCs w:val="24"/>
              </w:rPr>
              <w:t xml:space="preserve">投屏器接收</w:t>
            </w:r>
            <w:r>
              <w:rPr>
                <w:rFonts w:hint="eastAsia" w:ascii="宋体" w:hAnsi="宋体" w:cs="宋体"/>
                <w:sz w:val="24"/>
                <w:szCs w:val="24"/>
              </w:rPr>
              <w:t xml:space="preserve">端并显示，最多可支持10台终端同时接收投屏画面，画面同步性高，视觉效果佳。</w:t>
            </w:r>
            <w:r/>
          </w:p>
          <w:p>
            <w:pPr>
              <w:rPr>
                <w:rFonts w:ascii="宋体" w:hAnsi="宋体" w:cs="宋体"/>
                <w:sz w:val="24"/>
                <w:szCs w:val="24"/>
              </w:rPr>
            </w:pPr>
            <w:r>
              <w:rPr>
                <w:rFonts w:hint="eastAsia" w:ascii="宋体" w:hAnsi="宋体" w:cs="宋体"/>
                <w:sz w:val="24"/>
                <w:szCs w:val="24"/>
              </w:rPr>
              <w:t xml:space="preserve">15. 投屏显示画面延迟低，</w:t>
            </w:r>
            <w:r>
              <w:rPr>
                <w:rFonts w:hint="eastAsia" w:ascii="宋体" w:hAnsi="宋体" w:cs="宋体"/>
                <w:sz w:val="24"/>
                <w:szCs w:val="24"/>
              </w:rPr>
              <w:t xml:space="preserve">投屏端与</w:t>
            </w:r>
            <w:r>
              <w:rPr>
                <w:rFonts w:hint="eastAsia" w:ascii="宋体" w:hAnsi="宋体" w:cs="宋体"/>
                <w:sz w:val="24"/>
                <w:szCs w:val="24"/>
              </w:rPr>
              <w:t xml:space="preserve">显示端画面延迟≤80ms,多设备投屏画面切换响应≤30ms。</w:t>
            </w:r>
            <w:r/>
          </w:p>
          <w:p>
            <w:pPr>
              <w:rPr>
                <w:rFonts w:ascii="宋体" w:hAnsi="宋体" w:cs="宋体"/>
                <w:sz w:val="24"/>
                <w:szCs w:val="24"/>
              </w:rPr>
            </w:pPr>
            <w:r>
              <w:rPr>
                <w:rFonts w:hint="eastAsia" w:ascii="宋体" w:hAnsi="宋体" w:cs="宋体"/>
                <w:sz w:val="24"/>
                <w:szCs w:val="24"/>
              </w:rPr>
              <w:t xml:space="preserve">16. 接收</w:t>
            </w:r>
            <w:r>
              <w:rPr>
                <w:rFonts w:hint="eastAsia" w:ascii="宋体" w:hAnsi="宋体" w:cs="宋体"/>
                <w:sz w:val="24"/>
                <w:szCs w:val="24"/>
              </w:rPr>
              <w:t xml:space="preserve">端具有</w:t>
            </w:r>
            <w:r>
              <w:rPr>
                <w:rFonts w:hint="eastAsia" w:ascii="宋体" w:hAnsi="宋体" w:cs="宋体"/>
                <w:sz w:val="24"/>
                <w:szCs w:val="24"/>
              </w:rPr>
              <w:t xml:space="preserve">悬浮</w:t>
            </w:r>
            <w:r>
              <w:rPr>
                <w:rFonts w:hint="eastAsia" w:ascii="宋体" w:hAnsi="宋体" w:cs="宋体"/>
                <w:sz w:val="24"/>
                <w:szCs w:val="24"/>
              </w:rPr>
              <w:t xml:space="preserve">中控窗及</w:t>
            </w:r>
            <w:r>
              <w:rPr>
                <w:rFonts w:hint="eastAsia" w:ascii="宋体" w:hAnsi="宋体" w:cs="宋体"/>
                <w:sz w:val="24"/>
                <w:szCs w:val="24"/>
              </w:rPr>
              <w:t xml:space="preserve">侧边隐藏式菜单栏，可随意选择指定投屏设备，可以查看投</w:t>
            </w:r>
            <w:r>
              <w:rPr>
                <w:rFonts w:hint="eastAsia" w:ascii="宋体" w:hAnsi="宋体" w:cs="宋体"/>
                <w:sz w:val="24"/>
                <w:szCs w:val="24"/>
              </w:rPr>
              <w:t xml:space="preserve">屏设备</w:t>
            </w:r>
            <w:r>
              <w:rPr>
                <w:rFonts w:hint="eastAsia" w:ascii="宋体" w:hAnsi="宋体" w:cs="宋体"/>
                <w:sz w:val="24"/>
                <w:szCs w:val="24"/>
              </w:rPr>
              <w:t xml:space="preserve">数量和状态。</w:t>
            </w:r>
            <w:r/>
          </w:p>
          <w:p>
            <w:pPr>
              <w:rPr>
                <w:rFonts w:ascii="宋体" w:hAnsi="宋体" w:cs="宋体"/>
                <w:sz w:val="24"/>
                <w:szCs w:val="24"/>
              </w:rPr>
            </w:pPr>
            <w:r>
              <w:rPr>
                <w:rFonts w:hint="eastAsia" w:ascii="宋体" w:hAnsi="宋体" w:cs="宋体"/>
                <w:sz w:val="24"/>
                <w:szCs w:val="24"/>
              </w:rPr>
              <w:t xml:space="preserve">17. 支持Windows/Mac OS触控回传，双向控制，可实现投屏显示端对PC</w:t>
            </w:r>
            <w:r>
              <w:rPr>
                <w:rFonts w:hint="eastAsia" w:ascii="宋体" w:hAnsi="宋体" w:cs="宋体"/>
                <w:sz w:val="24"/>
                <w:szCs w:val="24"/>
              </w:rPr>
              <w:t xml:space="preserve">投屏端进行</w:t>
            </w:r>
            <w:r>
              <w:rPr>
                <w:rFonts w:hint="eastAsia" w:ascii="宋体" w:hAnsi="宋体" w:cs="宋体"/>
                <w:sz w:val="24"/>
                <w:szCs w:val="24"/>
              </w:rPr>
              <w:t xml:space="preserve">反控操作，触控延时≤20ms。</w:t>
            </w:r>
            <w:r/>
          </w:p>
          <w:p>
            <w:pPr>
              <w:rPr>
                <w:rFonts w:ascii="宋体" w:hAnsi="宋体" w:cs="宋体"/>
                <w:sz w:val="24"/>
                <w:szCs w:val="24"/>
              </w:rPr>
            </w:pPr>
            <w:r>
              <w:rPr>
                <w:rFonts w:hint="eastAsia" w:ascii="宋体" w:hAnsi="宋体" w:cs="宋体"/>
                <w:sz w:val="24"/>
                <w:szCs w:val="24"/>
              </w:rPr>
              <w:t xml:space="preserve">18. 可以通过手机管理软件反向控制连接同一投屏电脑，操作该主机界面文件或可执行文件的打开或者关闭及播放，反向控制延迟≤55ms。</w:t>
            </w:r>
            <w:r/>
          </w:p>
        </w:tc>
        <w:tc>
          <w:tcPr>
            <w:shd w:val="clear" w:color="000000" w:fill="auto"/>
            <w:tcW w:w="46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套</w:t>
            </w:r>
            <w:r/>
          </w:p>
        </w:tc>
        <w:tc>
          <w:tcPr>
            <w:shd w:val="clear" w:color="000000" w:fill="auto"/>
            <w:tcW w:w="50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r>
      <w:tr>
        <w:trPr>
          <w:jc w:val="center"/>
          <w:trHeight w:val="1129"/>
        </w:trPr>
        <w:tc>
          <w:tcPr>
            <w:shd w:val="clear" w:color="000000" w:fill="auto"/>
            <w:tcW w:w="6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22</w:t>
            </w:r>
            <w:r/>
          </w:p>
        </w:tc>
        <w:tc>
          <w:tcPr>
            <w:shd w:val="clear" w:color="000000" w:fill="auto"/>
            <w:tcW w:w="100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等保</w:t>
            </w:r>
            <w:r>
              <w:rPr>
                <w:rFonts w:hint="eastAsia" w:ascii="宋体" w:hAnsi="宋体" w:cs="宋体"/>
                <w:sz w:val="24"/>
                <w:szCs w:val="24"/>
              </w:rPr>
              <w:t xml:space="preserve">    测评</w:t>
            </w:r>
            <w:r/>
          </w:p>
        </w:tc>
        <w:tc>
          <w:tcPr>
            <w:shd w:val="clear" w:color="000000" w:fill="auto"/>
            <w:tcW w:w="6597"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1、委托第三方（有测评资质的专业检测单位）进行网络安全等级保护测评</w:t>
            </w:r>
            <w:r>
              <w:rPr>
                <w:rFonts w:hint="eastAsia" w:ascii="宋体" w:hAnsi="宋体" w:cs="宋体"/>
                <w:sz w:val="24"/>
                <w:szCs w:val="24"/>
              </w:rPr>
              <w:t xml:space="preserve">（二级（含）以上）</w:t>
            </w:r>
            <w:r>
              <w:rPr>
                <w:rFonts w:hint="eastAsia" w:ascii="宋体" w:hAnsi="宋体" w:cs="宋体"/>
                <w:sz w:val="24"/>
                <w:szCs w:val="24"/>
              </w:rPr>
              <w:t xml:space="preserve">服</w:t>
            </w:r>
            <w:r>
              <w:rPr>
                <w:rFonts w:hint="eastAsia" w:ascii="宋体" w:hAnsi="宋体" w:cs="宋体"/>
                <w:sz w:val="24"/>
                <w:szCs w:val="24"/>
              </w:rPr>
              <w:t xml:space="preserve">务，并提供符合公安部门要求的《信息系统安全等级保护测评报告》</w:t>
            </w:r>
            <w:r/>
          </w:p>
          <w:p>
            <w:pPr>
              <w:jc w:val="left"/>
              <w:widowControl/>
              <w:rPr>
                <w:rFonts w:ascii="宋体" w:hAnsi="宋体" w:cs="宋体"/>
                <w:sz w:val="24"/>
                <w:szCs w:val="24"/>
              </w:rPr>
            </w:pPr>
            <w:r>
              <w:rPr>
                <w:rFonts w:hint="eastAsia" w:ascii="宋体" w:hAnsi="宋体" w:cs="宋体"/>
                <w:sz w:val="24"/>
                <w:szCs w:val="24"/>
              </w:rPr>
              <w:t xml:space="preserve">2、平台部署时须</w:t>
            </w:r>
            <w:r>
              <w:rPr>
                <w:rFonts w:hint="eastAsia" w:ascii="宋体" w:hAnsi="宋体" w:cs="宋体"/>
                <w:sz w:val="24"/>
                <w:szCs w:val="24"/>
              </w:rPr>
              <w:t xml:space="preserve">接入</w:t>
            </w:r>
            <w:r>
              <w:rPr>
                <w:rFonts w:ascii="宋体" w:hAnsi="宋体" w:cs="宋体"/>
                <w:sz w:val="24"/>
                <w:szCs w:val="24"/>
              </w:rPr>
              <w:t xml:space="preserve">市域社会</w:t>
            </w:r>
            <w:r>
              <w:rPr>
                <w:rFonts w:ascii="宋体" w:hAnsi="宋体" w:cs="宋体"/>
                <w:sz w:val="24"/>
                <w:szCs w:val="24"/>
              </w:rPr>
              <w:t xml:space="preserve">治理现代化管理平台</w:t>
            </w:r>
            <w:r>
              <w:rPr>
                <w:rFonts w:hint="eastAsia" w:ascii="宋体" w:hAnsi="宋体" w:cs="宋体"/>
                <w:sz w:val="24"/>
                <w:szCs w:val="24"/>
              </w:rPr>
              <w:t xml:space="preserve">。</w:t>
            </w:r>
            <w:r/>
          </w:p>
        </w:tc>
        <w:tc>
          <w:tcPr>
            <w:shd w:val="clear" w:color="000000" w:fill="auto"/>
            <w:tcW w:w="46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项</w:t>
            </w:r>
            <w:r/>
          </w:p>
        </w:tc>
        <w:tc>
          <w:tcPr>
            <w:shd w:val="clear" w:color="000000" w:fill="auto"/>
            <w:tcW w:w="50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r>
      <w:tr>
        <w:trPr>
          <w:jc w:val="center"/>
          <w:trHeight w:val="1129"/>
        </w:trPr>
        <w:tc>
          <w:tcPr>
            <w:shd w:val="clear" w:color="000000" w:fill="auto"/>
            <w:tcW w:w="6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3</w:t>
            </w:r>
            <w:r/>
          </w:p>
        </w:tc>
        <w:tc>
          <w:tcPr>
            <w:shd w:val="clear" w:color="000000" w:fill="auto"/>
            <w:tcW w:w="100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边界出口防火墙</w:t>
            </w:r>
            <w:r/>
          </w:p>
        </w:tc>
        <w:tc>
          <w:tcPr>
            <w:shd w:val="clear" w:color="000000" w:fill="auto"/>
            <w:tcW w:w="6597"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网络层吞吐量</w:t>
            </w:r>
            <w:r>
              <w:rPr>
                <w:rFonts w:hint="eastAsia" w:ascii="宋体" w:hAnsi="宋体" w:cs="宋体"/>
                <w:sz w:val="24"/>
                <w:szCs w:val="24"/>
              </w:rPr>
              <w:t xml:space="preserve">&gt;</w:t>
            </w:r>
            <w:r>
              <w:rPr>
                <w:rFonts w:ascii="宋体" w:hAnsi="宋体" w:cs="宋体"/>
                <w:sz w:val="24"/>
                <w:szCs w:val="24"/>
              </w:rPr>
              <w:t xml:space="preserve">=</w:t>
            </w:r>
            <w:r>
              <w:rPr>
                <w:rFonts w:hint="eastAsia" w:ascii="宋体" w:hAnsi="宋体" w:cs="宋体"/>
                <w:sz w:val="24"/>
                <w:szCs w:val="24"/>
              </w:rPr>
              <w:t xml:space="preserve">35G，应用层吞吐量</w:t>
            </w:r>
            <w:r>
              <w:rPr>
                <w:rFonts w:hint="eastAsia" w:ascii="宋体" w:hAnsi="宋体" w:cs="宋体"/>
                <w:sz w:val="24"/>
                <w:szCs w:val="24"/>
              </w:rPr>
              <w:t xml:space="preserve">&gt;</w:t>
            </w:r>
            <w:r>
              <w:rPr>
                <w:rFonts w:ascii="宋体" w:hAnsi="宋体" w:cs="宋体"/>
                <w:sz w:val="24"/>
                <w:szCs w:val="24"/>
              </w:rPr>
              <w:t xml:space="preserve">=</w:t>
            </w:r>
            <w:r>
              <w:rPr>
                <w:rFonts w:hint="eastAsia" w:ascii="宋体" w:hAnsi="宋体" w:cs="宋体"/>
                <w:sz w:val="24"/>
                <w:szCs w:val="24"/>
              </w:rPr>
              <w:t xml:space="preserve">20G，防病毒吞吐量</w:t>
            </w:r>
            <w:r>
              <w:rPr>
                <w:rFonts w:hint="eastAsia" w:ascii="宋体" w:hAnsi="宋体" w:cs="宋体"/>
                <w:sz w:val="24"/>
                <w:szCs w:val="24"/>
              </w:rPr>
              <w:t xml:space="preserve">&gt;</w:t>
            </w:r>
            <w:r>
              <w:rPr>
                <w:rFonts w:ascii="宋体" w:hAnsi="宋体" w:cs="宋体"/>
                <w:sz w:val="24"/>
                <w:szCs w:val="24"/>
              </w:rPr>
              <w:t xml:space="preserve">=</w:t>
            </w:r>
            <w:r>
              <w:rPr>
                <w:rFonts w:hint="eastAsia" w:ascii="宋体" w:hAnsi="宋体" w:cs="宋体"/>
                <w:sz w:val="24"/>
                <w:szCs w:val="24"/>
              </w:rPr>
              <w:t xml:space="preserve">3.5G，IPS吞吐量</w:t>
            </w:r>
            <w:r>
              <w:rPr>
                <w:rFonts w:hint="eastAsia" w:ascii="宋体" w:hAnsi="宋体" w:cs="宋体"/>
                <w:sz w:val="24"/>
                <w:szCs w:val="24"/>
              </w:rPr>
              <w:t xml:space="preserve">&gt;</w:t>
            </w:r>
            <w:r>
              <w:rPr>
                <w:rFonts w:ascii="宋体" w:hAnsi="宋体" w:cs="宋体"/>
                <w:sz w:val="24"/>
                <w:szCs w:val="24"/>
              </w:rPr>
              <w:t xml:space="preserve">=</w:t>
            </w:r>
            <w:r>
              <w:rPr>
                <w:rFonts w:hint="eastAsia" w:ascii="宋体" w:hAnsi="宋体" w:cs="宋体"/>
                <w:sz w:val="24"/>
                <w:szCs w:val="24"/>
              </w:rPr>
              <w:t xml:space="preserve">3G，</w:t>
            </w:r>
            <w:r>
              <w:rPr>
                <w:rFonts w:hint="eastAsia" w:ascii="宋体" w:hAnsi="宋体" w:cs="宋体"/>
                <w:sz w:val="24"/>
                <w:szCs w:val="24"/>
              </w:rPr>
              <w:t xml:space="preserve">全威胁</w:t>
            </w:r>
            <w:r>
              <w:rPr>
                <w:rFonts w:hint="eastAsia" w:ascii="宋体" w:hAnsi="宋体" w:cs="宋体"/>
                <w:sz w:val="24"/>
                <w:szCs w:val="24"/>
              </w:rPr>
              <w:t xml:space="preserve">吞吐量</w:t>
            </w:r>
            <w:r>
              <w:rPr>
                <w:rFonts w:hint="eastAsia" w:ascii="宋体" w:hAnsi="宋体" w:cs="宋体"/>
                <w:sz w:val="24"/>
                <w:szCs w:val="24"/>
              </w:rPr>
              <w:t xml:space="preserve">&gt;</w:t>
            </w:r>
            <w:r>
              <w:rPr>
                <w:rFonts w:ascii="宋体" w:hAnsi="宋体" w:cs="宋体"/>
                <w:sz w:val="24"/>
                <w:szCs w:val="24"/>
              </w:rPr>
              <w:t xml:space="preserve">=</w:t>
            </w:r>
            <w:r>
              <w:rPr>
                <w:rFonts w:hint="eastAsia" w:ascii="宋体" w:hAnsi="宋体" w:cs="宋体"/>
                <w:sz w:val="24"/>
                <w:szCs w:val="24"/>
              </w:rPr>
              <w:t xml:space="preserve">2G，并发连接数</w:t>
            </w:r>
            <w:r>
              <w:rPr>
                <w:rFonts w:hint="eastAsia" w:ascii="宋体" w:hAnsi="宋体" w:cs="宋体"/>
                <w:sz w:val="24"/>
                <w:szCs w:val="24"/>
              </w:rPr>
              <w:t xml:space="preserve">&gt;</w:t>
            </w:r>
            <w:r>
              <w:rPr>
                <w:rFonts w:ascii="宋体" w:hAnsi="宋体" w:cs="宋体"/>
                <w:sz w:val="24"/>
                <w:szCs w:val="24"/>
              </w:rPr>
              <w:t xml:space="preserve">=</w:t>
            </w:r>
            <w:r>
              <w:rPr>
                <w:rFonts w:hint="eastAsia" w:ascii="宋体" w:hAnsi="宋体" w:cs="宋体"/>
                <w:sz w:val="24"/>
                <w:szCs w:val="24"/>
              </w:rPr>
              <w:t xml:space="preserve">800万，HTTP新建连接数</w:t>
            </w:r>
            <w:r>
              <w:rPr>
                <w:rFonts w:hint="eastAsia" w:ascii="宋体" w:hAnsi="宋体" w:cs="宋体"/>
                <w:sz w:val="24"/>
                <w:szCs w:val="24"/>
              </w:rPr>
              <w:t xml:space="preserve">&gt;</w:t>
            </w:r>
            <w:r>
              <w:rPr>
                <w:rFonts w:ascii="宋体" w:hAnsi="宋体" w:cs="宋体"/>
                <w:sz w:val="24"/>
                <w:szCs w:val="24"/>
              </w:rPr>
              <w:t xml:space="preserve">=</w:t>
            </w:r>
            <w:r>
              <w:rPr>
                <w:rFonts w:hint="eastAsia" w:ascii="宋体" w:hAnsi="宋体" w:cs="宋体"/>
                <w:sz w:val="24"/>
                <w:szCs w:val="24"/>
              </w:rPr>
              <w:t xml:space="preserve">18万</w:t>
            </w:r>
            <w:r>
              <w:rPr>
                <w:rFonts w:hint="eastAsia" w:ascii="宋体" w:hAnsi="宋体" w:cs="宋体"/>
                <w:sz w:val="24"/>
                <w:szCs w:val="24"/>
              </w:rPr>
              <w:t xml:space="preserve">，</w:t>
            </w:r>
            <w:r>
              <w:rPr>
                <w:rFonts w:hint="eastAsia" w:ascii="宋体" w:hAnsi="宋体" w:cs="宋体"/>
                <w:sz w:val="24"/>
                <w:szCs w:val="24"/>
              </w:rPr>
              <w:t xml:space="preserve">IPSec VPN 最大</w:t>
            </w:r>
            <w:r>
              <w:rPr>
                <w:rFonts w:hint="eastAsia" w:ascii="宋体" w:hAnsi="宋体" w:cs="宋体"/>
                <w:sz w:val="24"/>
                <w:szCs w:val="24"/>
              </w:rPr>
              <w:t xml:space="preserve">接入数</w:t>
            </w:r>
            <w:r>
              <w:rPr>
                <w:rFonts w:hint="eastAsia" w:ascii="宋体" w:hAnsi="宋体" w:cs="宋体"/>
                <w:sz w:val="24"/>
                <w:szCs w:val="24"/>
              </w:rPr>
              <w:t xml:space="preserve">&gt;</w:t>
            </w:r>
            <w:r>
              <w:rPr>
                <w:rFonts w:ascii="宋体" w:hAnsi="宋体" w:cs="宋体"/>
                <w:sz w:val="24"/>
                <w:szCs w:val="24"/>
              </w:rPr>
              <w:t xml:space="preserve">=</w:t>
            </w:r>
            <w:r>
              <w:rPr>
                <w:rFonts w:hint="eastAsia" w:ascii="宋体" w:hAnsi="宋体" w:cs="宋体"/>
                <w:sz w:val="24"/>
                <w:szCs w:val="24"/>
              </w:rPr>
              <w:t xml:space="preserve">4000，IPSec VPN吞吐量</w:t>
            </w:r>
            <w:r>
              <w:rPr>
                <w:rFonts w:hint="eastAsia" w:ascii="宋体" w:hAnsi="宋体" w:cs="宋体"/>
                <w:sz w:val="24"/>
                <w:szCs w:val="24"/>
              </w:rPr>
              <w:t xml:space="preserve">&gt;</w:t>
            </w:r>
            <w:r>
              <w:rPr>
                <w:rFonts w:ascii="宋体" w:hAnsi="宋体" w:cs="宋体"/>
                <w:sz w:val="24"/>
                <w:szCs w:val="24"/>
              </w:rPr>
              <w:t xml:space="preserve">=</w:t>
            </w:r>
            <w:r>
              <w:rPr>
                <w:rFonts w:hint="eastAsia" w:ascii="宋体" w:hAnsi="宋体" w:cs="宋体"/>
                <w:sz w:val="24"/>
                <w:szCs w:val="24"/>
              </w:rPr>
              <w:t xml:space="preserve">1.2G。</w:t>
            </w:r>
            <w:r/>
          </w:p>
          <w:p>
            <w:pPr>
              <w:jc w:val="left"/>
              <w:widowControl/>
              <w:rPr>
                <w:rFonts w:ascii="宋体" w:hAnsi="宋体" w:cs="宋体"/>
                <w:sz w:val="24"/>
                <w:szCs w:val="24"/>
              </w:rPr>
            </w:pPr>
            <w:r>
              <w:rPr>
                <w:rFonts w:hint="eastAsia" w:ascii="宋体" w:hAnsi="宋体" w:cs="宋体"/>
                <w:sz w:val="24"/>
                <w:szCs w:val="24"/>
              </w:rPr>
              <w:t xml:space="preserve">规格：1U，内存大小</w:t>
            </w:r>
            <w:r>
              <w:rPr>
                <w:rFonts w:hint="eastAsia" w:ascii="宋体" w:hAnsi="宋体" w:cs="宋体"/>
                <w:sz w:val="24"/>
                <w:szCs w:val="24"/>
              </w:rPr>
              <w:t xml:space="preserve">不小于</w:t>
            </w:r>
            <w:r>
              <w:rPr>
                <w:rFonts w:hint="eastAsia" w:ascii="宋体" w:hAnsi="宋体" w:cs="宋体"/>
                <w:sz w:val="24"/>
                <w:szCs w:val="24"/>
              </w:rPr>
              <w:t xml:space="preserve">16G，硬盘容量</w:t>
            </w:r>
            <w:r>
              <w:rPr>
                <w:rFonts w:hint="eastAsia" w:ascii="宋体" w:hAnsi="宋体" w:cs="宋体"/>
                <w:sz w:val="24"/>
                <w:szCs w:val="24"/>
              </w:rPr>
              <w:t xml:space="preserve">不低于</w:t>
            </w:r>
            <w:r>
              <w:rPr>
                <w:rFonts w:hint="eastAsia" w:ascii="宋体" w:hAnsi="宋体" w:cs="宋体"/>
                <w:sz w:val="24"/>
                <w:szCs w:val="24"/>
              </w:rPr>
              <w:t xml:space="preserve">256G SSD，冗余电源，接口：16</w:t>
            </w:r>
            <w:r>
              <w:rPr>
                <w:rFonts w:hint="eastAsia" w:ascii="宋体" w:hAnsi="宋体" w:cs="宋体"/>
                <w:sz w:val="24"/>
                <w:szCs w:val="24"/>
              </w:rPr>
              <w:t xml:space="preserve">千兆电口</w:t>
            </w:r>
            <w:r>
              <w:rPr>
                <w:rFonts w:hint="eastAsia" w:ascii="宋体" w:hAnsi="宋体" w:cs="宋体"/>
                <w:sz w:val="24"/>
                <w:szCs w:val="24"/>
              </w:rPr>
              <w:t xml:space="preserve">+6</w:t>
            </w:r>
            <w:r>
              <w:rPr>
                <w:rFonts w:hint="eastAsia" w:ascii="宋体" w:hAnsi="宋体" w:cs="宋体"/>
                <w:sz w:val="24"/>
                <w:szCs w:val="24"/>
              </w:rPr>
              <w:t xml:space="preserve">万兆光口</w:t>
            </w:r>
            <w:r>
              <w:rPr>
                <w:rFonts w:hint="eastAsia" w:ascii="宋体" w:hAnsi="宋体" w:cs="宋体"/>
                <w:sz w:val="24"/>
                <w:szCs w:val="24"/>
              </w:rPr>
              <w:t xml:space="preserve">SFP+。</w:t>
            </w:r>
            <w:r/>
          </w:p>
          <w:p>
            <w:pPr>
              <w:jc w:val="left"/>
              <w:widowControl/>
              <w:rPr>
                <w:rFonts w:ascii="宋体" w:hAnsi="宋体" w:cs="宋体"/>
                <w:sz w:val="24"/>
                <w:szCs w:val="24"/>
              </w:rPr>
            </w:pPr>
            <w:r>
              <w:rPr>
                <w:rFonts w:hint="eastAsia" w:ascii="宋体" w:hAnsi="宋体" w:cs="宋体"/>
                <w:sz w:val="24"/>
                <w:szCs w:val="24"/>
              </w:rPr>
              <w:t xml:space="preserve">提供</w:t>
            </w:r>
            <w:r>
              <w:rPr>
                <w:rFonts w:hint="eastAsia" w:ascii="宋体" w:hAnsi="宋体" w:cs="宋体"/>
                <w:sz w:val="24"/>
                <w:szCs w:val="24"/>
              </w:rPr>
              <w:t xml:space="preserve">防火墙软件基础级</w:t>
            </w:r>
            <w:r>
              <w:rPr>
                <w:rFonts w:hint="eastAsia" w:ascii="宋体" w:hAnsi="宋体" w:cs="宋体"/>
                <w:sz w:val="24"/>
                <w:szCs w:val="24"/>
              </w:rPr>
              <w:t xml:space="preserve">，3套</w:t>
            </w:r>
            <w:r>
              <w:rPr>
                <w:rFonts w:hint="eastAsia" w:ascii="宋体" w:hAnsi="宋体" w:cs="宋体"/>
                <w:sz w:val="24"/>
                <w:szCs w:val="24"/>
              </w:rPr>
              <w:t xml:space="preserve">网关杀毒升级许可</w:t>
            </w:r>
            <w:r>
              <w:rPr>
                <w:rFonts w:hint="eastAsia" w:ascii="宋体" w:hAnsi="宋体" w:cs="宋体"/>
                <w:sz w:val="24"/>
                <w:szCs w:val="24"/>
              </w:rPr>
              <w:t xml:space="preserve">，3套</w:t>
            </w:r>
            <w:r>
              <w:rPr>
                <w:rFonts w:hint="eastAsia" w:ascii="宋体" w:hAnsi="宋体" w:cs="宋体"/>
                <w:sz w:val="24"/>
                <w:szCs w:val="24"/>
              </w:rPr>
              <w:t xml:space="preserve">入侵防御特征库软件</w:t>
            </w:r>
            <w:r>
              <w:rPr>
                <w:rFonts w:hint="eastAsia" w:ascii="宋体" w:hAnsi="宋体" w:cs="宋体"/>
                <w:sz w:val="24"/>
                <w:szCs w:val="24"/>
              </w:rPr>
              <w:t xml:space="preserve">，3年</w:t>
            </w:r>
            <w:r>
              <w:rPr>
                <w:rFonts w:hint="eastAsia" w:ascii="宋体" w:hAnsi="宋体" w:cs="宋体"/>
                <w:sz w:val="24"/>
                <w:szCs w:val="24"/>
              </w:rPr>
              <w:t xml:space="preserve">软件</w:t>
            </w:r>
            <w:r>
              <w:rPr>
                <w:rFonts w:hint="eastAsia" w:ascii="宋体" w:hAnsi="宋体" w:cs="宋体"/>
                <w:sz w:val="24"/>
                <w:szCs w:val="24"/>
              </w:rPr>
              <w:t xml:space="preserve">免费</w:t>
            </w:r>
            <w:r>
              <w:rPr>
                <w:rFonts w:hint="eastAsia" w:ascii="宋体" w:hAnsi="宋体" w:cs="宋体"/>
                <w:sz w:val="24"/>
                <w:szCs w:val="24"/>
              </w:rPr>
              <w:t xml:space="preserve">升级</w:t>
            </w:r>
            <w:r>
              <w:rPr>
                <w:rFonts w:hint="eastAsia" w:ascii="宋体" w:hAnsi="宋体" w:cs="宋体"/>
                <w:sz w:val="24"/>
                <w:szCs w:val="24"/>
              </w:rPr>
              <w:t xml:space="preserve">，整机3年</w:t>
            </w:r>
            <w:r>
              <w:rPr>
                <w:rFonts w:hint="eastAsia" w:ascii="宋体" w:hAnsi="宋体" w:cs="宋体"/>
                <w:sz w:val="24"/>
                <w:szCs w:val="24"/>
              </w:rPr>
              <w:t xml:space="preserve">产品质保</w:t>
            </w:r>
            <w:r>
              <w:rPr>
                <w:rFonts w:hint="eastAsia" w:ascii="宋体" w:hAnsi="宋体" w:cs="宋体"/>
                <w:sz w:val="24"/>
                <w:szCs w:val="24"/>
              </w:rPr>
              <w:t xml:space="preserve">。</w:t>
            </w:r>
            <w:r/>
          </w:p>
        </w:tc>
        <w:tc>
          <w:tcPr>
            <w:shd w:val="clear" w:color="000000" w:fill="auto"/>
            <w:tcW w:w="46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000000" w:fill="auto"/>
            <w:tcW w:w="50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r>
      <w:tr>
        <w:trPr>
          <w:jc w:val="center"/>
          <w:trHeight w:val="1129"/>
        </w:trPr>
        <w:tc>
          <w:tcPr>
            <w:shd w:val="clear" w:color="000000" w:fill="auto"/>
            <w:tcW w:w="6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4</w:t>
            </w:r>
            <w:r/>
          </w:p>
        </w:tc>
        <w:tc>
          <w:tcPr>
            <w:shd w:val="clear" w:color="000000" w:fill="auto"/>
            <w:tcW w:w="100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日志审计</w:t>
            </w:r>
            <w:r>
              <w:rPr>
                <w:rFonts w:hint="eastAsia" w:ascii="宋体" w:hAnsi="宋体" w:cs="宋体"/>
                <w:sz w:val="24"/>
                <w:szCs w:val="24"/>
              </w:rPr>
              <w:t xml:space="preserve">设备</w:t>
            </w:r>
            <w:r/>
          </w:p>
        </w:tc>
        <w:tc>
          <w:tcPr>
            <w:shd w:val="clear" w:color="000000" w:fill="auto"/>
            <w:tcW w:w="6597"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主机审计许可证书数量</w:t>
            </w:r>
            <w:r>
              <w:rPr>
                <w:rFonts w:hint="eastAsia" w:ascii="宋体" w:hAnsi="宋体" w:cs="宋体"/>
                <w:sz w:val="24"/>
                <w:szCs w:val="24"/>
              </w:rPr>
              <w:t xml:space="preserve">&gt;</w:t>
            </w:r>
            <w:r>
              <w:rPr>
                <w:rFonts w:ascii="宋体" w:hAnsi="宋体" w:cs="宋体"/>
                <w:sz w:val="24"/>
                <w:szCs w:val="24"/>
              </w:rPr>
              <w:t xml:space="preserve">=</w:t>
            </w:r>
            <w:r>
              <w:rPr>
                <w:rFonts w:hint="eastAsia" w:ascii="宋体" w:hAnsi="宋体" w:cs="宋体"/>
                <w:sz w:val="24"/>
                <w:szCs w:val="24"/>
              </w:rPr>
              <w:t xml:space="preserve">50，最大可扩展审计主机许可数</w:t>
            </w:r>
            <w:r>
              <w:rPr>
                <w:rFonts w:hint="eastAsia" w:ascii="宋体" w:hAnsi="宋体" w:cs="宋体"/>
                <w:sz w:val="24"/>
                <w:szCs w:val="24"/>
              </w:rPr>
              <w:t xml:space="preserve">&gt;</w:t>
            </w:r>
            <w:r>
              <w:rPr>
                <w:rFonts w:ascii="宋体" w:hAnsi="宋体" w:cs="宋体"/>
                <w:sz w:val="24"/>
                <w:szCs w:val="24"/>
              </w:rPr>
              <w:t xml:space="preserve">=</w:t>
            </w:r>
            <w:r>
              <w:rPr>
                <w:rFonts w:hint="eastAsia" w:ascii="宋体" w:hAnsi="宋体" w:cs="宋体"/>
                <w:sz w:val="24"/>
                <w:szCs w:val="24"/>
              </w:rPr>
              <w:t xml:space="preserve">150，可用存储量</w:t>
            </w:r>
            <w:r>
              <w:rPr>
                <w:rFonts w:hint="eastAsia" w:ascii="宋体" w:hAnsi="宋体" w:cs="宋体"/>
                <w:sz w:val="24"/>
                <w:szCs w:val="24"/>
              </w:rPr>
              <w:t xml:space="preserve">不少于</w:t>
            </w:r>
            <w:r>
              <w:rPr>
                <w:rFonts w:hint="eastAsia" w:ascii="宋体" w:hAnsi="宋体" w:cs="宋体"/>
                <w:sz w:val="24"/>
                <w:szCs w:val="24"/>
              </w:rPr>
              <w:t xml:space="preserve">2TB（RAID1 模式），平均每秒处理日志数（eps）最大性能</w:t>
            </w:r>
            <w:r>
              <w:rPr>
                <w:rFonts w:hint="eastAsia" w:ascii="宋体" w:hAnsi="宋体" w:cs="宋体"/>
                <w:sz w:val="24"/>
                <w:szCs w:val="24"/>
              </w:rPr>
              <w:t xml:space="preserve">不低于</w:t>
            </w:r>
            <w:r>
              <w:rPr>
                <w:rFonts w:hint="eastAsia" w:ascii="宋体" w:hAnsi="宋体" w:cs="宋体"/>
                <w:sz w:val="24"/>
                <w:szCs w:val="24"/>
              </w:rPr>
              <w:t xml:space="preserve">2500。</w:t>
            </w:r>
            <w:r/>
          </w:p>
          <w:p>
            <w:pPr>
              <w:jc w:val="left"/>
              <w:widowControl/>
              <w:rPr>
                <w:rFonts w:ascii="宋体" w:hAnsi="宋体" w:cs="宋体"/>
                <w:sz w:val="24"/>
                <w:szCs w:val="24"/>
              </w:rPr>
            </w:pPr>
            <w:r>
              <w:rPr>
                <w:rFonts w:hint="eastAsia" w:ascii="宋体" w:hAnsi="宋体" w:cs="宋体"/>
                <w:sz w:val="24"/>
                <w:szCs w:val="24"/>
              </w:rPr>
              <w:t xml:space="preserve">2U，内存大小</w:t>
            </w:r>
            <w:r>
              <w:rPr>
                <w:rFonts w:hint="eastAsia" w:ascii="宋体" w:hAnsi="宋体" w:cs="宋体"/>
                <w:sz w:val="24"/>
                <w:szCs w:val="24"/>
              </w:rPr>
              <w:t xml:space="preserve">不小于</w:t>
            </w:r>
            <w:r>
              <w:rPr>
                <w:rFonts w:hint="eastAsia" w:ascii="宋体" w:hAnsi="宋体" w:cs="宋体"/>
                <w:sz w:val="24"/>
                <w:szCs w:val="24"/>
              </w:rPr>
              <w:t xml:space="preserve">16G，硬盘容量</w:t>
            </w:r>
            <w:r>
              <w:rPr>
                <w:rFonts w:hint="eastAsia" w:ascii="宋体" w:hAnsi="宋体" w:cs="宋体"/>
                <w:sz w:val="24"/>
                <w:szCs w:val="24"/>
              </w:rPr>
              <w:t xml:space="preserve">不低于</w:t>
            </w:r>
            <w:r>
              <w:rPr>
                <w:rFonts w:hint="eastAsia" w:ascii="宋体" w:hAnsi="宋体" w:cs="宋体"/>
                <w:sz w:val="24"/>
                <w:szCs w:val="24"/>
              </w:rPr>
              <w:t xml:space="preserve">128G minisata+2T SATA*2，单电源</w:t>
            </w:r>
            <w:r>
              <w:rPr>
                <w:rFonts w:hint="eastAsia" w:ascii="宋体" w:hAnsi="宋体" w:cs="宋体"/>
                <w:sz w:val="24"/>
                <w:szCs w:val="24"/>
              </w:rPr>
              <w:t xml:space="preserve">，</w:t>
            </w:r>
            <w:r>
              <w:rPr>
                <w:rFonts w:hint="eastAsia" w:ascii="宋体" w:hAnsi="宋体" w:cs="宋体"/>
                <w:sz w:val="24"/>
                <w:szCs w:val="24"/>
              </w:rPr>
              <w:t xml:space="preserve">6</w:t>
            </w:r>
            <w:r>
              <w:rPr>
                <w:rFonts w:hint="eastAsia" w:ascii="宋体" w:hAnsi="宋体" w:cs="宋体"/>
                <w:sz w:val="24"/>
                <w:szCs w:val="24"/>
              </w:rPr>
              <w:t xml:space="preserve">千兆电口</w:t>
            </w:r>
            <w:r>
              <w:rPr>
                <w:rFonts w:hint="eastAsia" w:ascii="宋体" w:hAnsi="宋体" w:cs="宋体"/>
                <w:sz w:val="24"/>
                <w:szCs w:val="24"/>
              </w:rPr>
              <w:t xml:space="preserve">+2</w:t>
            </w:r>
            <w:r>
              <w:rPr>
                <w:rFonts w:hint="eastAsia" w:ascii="宋体" w:hAnsi="宋体" w:cs="宋体"/>
                <w:sz w:val="24"/>
                <w:szCs w:val="24"/>
              </w:rPr>
              <w:t xml:space="preserve">万兆光口</w:t>
            </w:r>
            <w:r>
              <w:rPr>
                <w:rFonts w:hint="eastAsia" w:ascii="宋体" w:hAnsi="宋体" w:cs="宋体"/>
                <w:sz w:val="24"/>
                <w:szCs w:val="24"/>
              </w:rPr>
              <w:t xml:space="preserve">SFP+。</w:t>
            </w:r>
            <w:r>
              <w:rPr>
                <w:rFonts w:hint="eastAsia" w:ascii="宋体" w:hAnsi="宋体" w:cs="宋体"/>
                <w:sz w:val="24"/>
                <w:szCs w:val="24"/>
              </w:rPr>
              <w:t xml:space="preserve">提供1套</w:t>
            </w:r>
            <w:r>
              <w:rPr>
                <w:rFonts w:hint="eastAsia" w:ascii="宋体" w:hAnsi="宋体" w:cs="宋体"/>
                <w:sz w:val="24"/>
                <w:szCs w:val="24"/>
              </w:rPr>
              <w:t xml:space="preserve">日志审计分析管理系统软件</w:t>
            </w: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年</w:t>
            </w:r>
            <w:r>
              <w:rPr>
                <w:rFonts w:hint="eastAsia" w:ascii="宋体" w:hAnsi="宋体" w:cs="宋体"/>
                <w:sz w:val="24"/>
                <w:szCs w:val="24"/>
              </w:rPr>
              <w:t xml:space="preserve">软件</w:t>
            </w:r>
            <w:r>
              <w:rPr>
                <w:rFonts w:hint="eastAsia" w:ascii="宋体" w:hAnsi="宋体" w:cs="宋体"/>
                <w:sz w:val="24"/>
                <w:szCs w:val="24"/>
              </w:rPr>
              <w:t xml:space="preserve">免费</w:t>
            </w:r>
            <w:r>
              <w:rPr>
                <w:rFonts w:hint="eastAsia" w:ascii="宋体" w:hAnsi="宋体" w:cs="宋体"/>
                <w:sz w:val="24"/>
                <w:szCs w:val="24"/>
              </w:rPr>
              <w:t xml:space="preserve">升级</w:t>
            </w:r>
            <w:r>
              <w:rPr>
                <w:rFonts w:hint="eastAsia" w:ascii="宋体" w:hAnsi="宋体" w:cs="宋体"/>
                <w:sz w:val="24"/>
                <w:szCs w:val="24"/>
              </w:rPr>
              <w:t xml:space="preserve">，整机3年</w:t>
            </w:r>
            <w:r>
              <w:rPr>
                <w:rFonts w:hint="eastAsia" w:ascii="宋体" w:hAnsi="宋体" w:cs="宋体"/>
                <w:sz w:val="24"/>
                <w:szCs w:val="24"/>
              </w:rPr>
              <w:t xml:space="preserve">产品质保</w:t>
            </w:r>
            <w:r>
              <w:rPr>
                <w:rFonts w:hint="eastAsia" w:ascii="宋体" w:hAnsi="宋体" w:cs="宋体"/>
                <w:sz w:val="24"/>
                <w:szCs w:val="24"/>
              </w:rPr>
              <w:t xml:space="preserve">，能对系统平台</w:t>
            </w:r>
            <w:r>
              <w:rPr>
                <w:rFonts w:hint="eastAsia" w:ascii="宋体" w:hAnsi="宋体" w:cs="宋体"/>
                <w:sz w:val="24"/>
                <w:szCs w:val="24"/>
              </w:rPr>
              <w:t xml:space="preserve">日志留存</w:t>
            </w:r>
            <w:r>
              <w:rPr>
                <w:rFonts w:hint="eastAsia" w:ascii="宋体" w:hAnsi="宋体" w:cs="宋体"/>
                <w:sz w:val="24"/>
                <w:szCs w:val="24"/>
              </w:rPr>
              <w:t xml:space="preserve">不低于</w:t>
            </w:r>
            <w:r>
              <w:rPr>
                <w:rFonts w:hint="eastAsia" w:ascii="宋体" w:hAnsi="宋体" w:cs="宋体"/>
                <w:sz w:val="24"/>
                <w:szCs w:val="24"/>
              </w:rPr>
              <w:t xml:space="preserve">180天</w:t>
            </w:r>
            <w:r>
              <w:rPr>
                <w:rFonts w:hint="eastAsia" w:ascii="宋体" w:hAnsi="宋体" w:cs="宋体"/>
                <w:sz w:val="24"/>
                <w:szCs w:val="24"/>
              </w:rPr>
              <w:t xml:space="preserve">。</w:t>
            </w:r>
            <w:r/>
          </w:p>
        </w:tc>
        <w:tc>
          <w:tcPr>
            <w:shd w:val="clear" w:color="000000" w:fill="auto"/>
            <w:tcW w:w="46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000000" w:fill="auto"/>
            <w:tcW w:w="50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r>
      <w:tr>
        <w:trPr>
          <w:jc w:val="center"/>
          <w:trHeight w:val="1155"/>
        </w:trPr>
        <w:tc>
          <w:tcPr>
            <w:shd w:val="clear" w:color="000000" w:fill="auto"/>
            <w:tcW w:w="6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5</w:t>
            </w:r>
            <w:r/>
          </w:p>
        </w:tc>
        <w:tc>
          <w:tcPr>
            <w:shd w:val="clear" w:color="000000" w:fill="auto"/>
            <w:tcW w:w="100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安装实施</w:t>
            </w:r>
            <w:r/>
          </w:p>
        </w:tc>
        <w:tc>
          <w:tcPr>
            <w:shd w:val="clear" w:color="000000" w:fill="auto"/>
            <w:tcW w:w="6597"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需提供或升级学校到中心端的vpn专用链路，提供第九实验学校到中心端的vpn专用链路，以及接入中心端的vpn高速链路，保证所有网络链路高速、稳定、安全。</w:t>
            </w:r>
            <w:r/>
          </w:p>
          <w:p>
            <w:pPr>
              <w:jc w:val="left"/>
              <w:widowControl/>
              <w:rPr>
                <w:rFonts w:ascii="宋体" w:hAnsi="宋体" w:cs="宋体"/>
                <w:sz w:val="24"/>
                <w:szCs w:val="24"/>
              </w:rPr>
            </w:pPr>
            <w:r>
              <w:rPr>
                <w:rFonts w:hint="eastAsia" w:ascii="宋体" w:hAnsi="宋体" w:cs="宋体"/>
                <w:sz w:val="24"/>
                <w:szCs w:val="24"/>
              </w:rPr>
              <w:t xml:space="preserve">提供各学校以及中心端的各视频</w:t>
            </w:r>
            <w:r>
              <w:rPr>
                <w:rFonts w:hint="eastAsia" w:ascii="宋体" w:hAnsi="宋体" w:cs="宋体"/>
                <w:sz w:val="24"/>
                <w:szCs w:val="24"/>
              </w:rPr>
              <w:t xml:space="preserve">点</w:t>
            </w:r>
            <w:r>
              <w:rPr>
                <w:rFonts w:hint="eastAsia" w:ascii="宋体" w:hAnsi="宋体" w:cs="宋体"/>
                <w:sz w:val="24"/>
                <w:szCs w:val="24"/>
              </w:rPr>
              <w:t xml:space="preserve">的施工布线、调试、系统集成、系统对接及辅材费用。</w:t>
            </w:r>
            <w:r/>
          </w:p>
          <w:p>
            <w:pPr>
              <w:pStyle w:val="709"/>
            </w:pPr>
            <w:r>
              <w:rPr>
                <w:rFonts w:hint="eastAsia"/>
              </w:rPr>
              <w:t xml:space="preserve">中标方应提供系统平台实施所必须的相关软件，必须符合国家安全可靠的要求，中标方对系统平台所有相关软件的版权负责。</w:t>
            </w:r>
            <w:r/>
          </w:p>
          <w:p>
            <w:pPr>
              <w:pStyle w:val="709"/>
            </w:pPr>
            <w:r>
              <w:rPr>
                <w:rFonts w:hint="eastAsia"/>
              </w:rPr>
              <w:t xml:space="preserve">中标方负责系统平台所有软、硬件和工程的实施实现。</w:t>
            </w:r>
            <w:r/>
          </w:p>
        </w:tc>
        <w:tc>
          <w:tcPr>
            <w:shd w:val="clear" w:color="000000" w:fill="auto"/>
            <w:tcW w:w="46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项</w:t>
            </w:r>
            <w:r/>
          </w:p>
        </w:tc>
        <w:tc>
          <w:tcPr>
            <w:shd w:val="clear" w:color="000000" w:fill="auto"/>
            <w:tcW w:w="50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r>
    </w:tbl>
    <w:p>
      <w:pPr>
        <w:rPr>
          <w:rFonts w:ascii="宋体" w:hAnsi="宋体" w:cs="宋体"/>
          <w:i/>
          <w:sz w:val="24"/>
          <w:szCs w:val="24"/>
          <w:u w:val="single"/>
        </w:rPr>
      </w:pPr>
      <w:r>
        <w:rPr>
          <w:rFonts w:ascii="宋体" w:hAnsi="宋体" w:cs="宋体"/>
          <w:i/>
          <w:sz w:val="24"/>
          <w:szCs w:val="24"/>
          <w:u w:val="single"/>
        </w:rPr>
      </w:r>
      <w:r/>
    </w:p>
    <w:p>
      <w:pPr>
        <w:rPr>
          <w:rFonts w:ascii="宋体" w:hAnsi="宋体" w:cs="宋体"/>
          <w:i/>
          <w:sz w:val="24"/>
          <w:szCs w:val="24"/>
          <w:u w:val="single"/>
        </w:rPr>
      </w:pPr>
      <w:r>
        <w:rPr>
          <w:rFonts w:hint="eastAsia" w:ascii="宋体" w:hAnsi="宋体" w:cs="宋体"/>
          <w:i/>
          <w:sz w:val="24"/>
          <w:szCs w:val="24"/>
          <w:u w:val="single"/>
        </w:rPr>
        <w:t xml:space="preserve">国产化服务器采购需求：</w:t>
      </w:r>
      <w:r/>
    </w:p>
    <w:tbl>
      <w:tblPr>
        <w:tblW w:w="9163" w:type="dxa"/>
        <w:jc w:val="center"/>
        <w:tblLayout w:type="fixed"/>
        <w:tblLook w:val="04A0" w:firstRow="1" w:lastRow="0" w:firstColumn="1" w:lastColumn="0" w:noHBand="0" w:noVBand="1"/>
      </w:tblPr>
      <w:tblGrid>
        <w:gridCol w:w="964"/>
        <w:gridCol w:w="1377"/>
        <w:gridCol w:w="1699"/>
        <w:gridCol w:w="5123"/>
      </w:tblGrid>
      <w:tr>
        <w:trPr>
          <w:jc w:val="center"/>
          <w:trHeight w:val="540"/>
        </w:trPr>
        <w:tc>
          <w:tcPr>
            <w:shd w:val="clear" w:color="auto" w:fill="d8d8d8"/>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t xml:space="preserve">序号</w:t>
            </w:r>
            <w:r/>
          </w:p>
        </w:tc>
        <w:tc>
          <w:tcPr>
            <w:shd w:val="clear" w:color="auto" w:fill="d8d8d8"/>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t xml:space="preserve">设备类别</w:t>
            </w:r>
            <w:r/>
          </w:p>
        </w:tc>
        <w:tc>
          <w:tcPr>
            <w:shd w:val="clear" w:color="auto" w:fill="d8d8d8"/>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t xml:space="preserve">指标</w:t>
            </w:r>
            <w:r/>
          </w:p>
        </w:tc>
        <w:tc>
          <w:tcPr>
            <w:shd w:val="clear" w:color="auto" w:fill="d8d8d8"/>
            <w:tcBorders>
              <w:top w:val="single" w:color="000000" w:sz="4" w:space="0"/>
              <w:left w:val="single" w:color="000000" w:sz="4" w:space="0"/>
              <w:bottom w:val="single" w:color="000000" w:sz="4" w:space="0"/>
              <w:right w:val="single" w:color="000000" w:sz="4" w:space="0"/>
            </w:tcBorders>
            <w:tcW w:w="5123" w:type="dxa"/>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t xml:space="preserve">指标要求</w:t>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60"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77" w:type="dxa"/>
            <w:vAlign w:val="center"/>
            <w:vMerge w:val="restart"/>
            <w:textDirection w:val="lrTb"/>
            <w:noWrap w:val="false"/>
          </w:tcPr>
          <w:p>
            <w:pPr>
              <w:spacing w:line="360" w:lineRule="auto"/>
              <w:rPr>
                <w:rFonts w:asciiTheme="minorEastAsia" w:hAnsiTheme="minorEastAsia" w:eastAsiaTheme="minorEastAsia"/>
                <w:color w:val="000000" w:themeColor="text1"/>
                <w:sz w:val="24"/>
                <w:szCs w:val="24"/>
              </w:rPr>
            </w:pPr>
            <w:r>
              <w:rPr>
                <w:rFonts w:hint="eastAsia" w:cs="阿里巴巴普惠体 Light" w:asciiTheme="minorEastAsia" w:hAnsiTheme="minorEastAsia" w:eastAsiaTheme="minorEastAsia"/>
                <w:color w:val="000000" w:themeColor="text1"/>
                <w:sz w:val="24"/>
                <w:szCs w:val="24"/>
              </w:rPr>
              <w:t xml:space="preserve">通用服务器</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1028"/>
              <w:ind w:left="133"/>
              <w:spacing w:before="61"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CPU处理器</w:t>
            </w:r>
            <w:r/>
          </w:p>
        </w:tc>
        <w:tc>
          <w:tcPr>
            <w:tcBorders>
              <w:top w:val="single" w:color="000000" w:sz="4" w:space="0"/>
              <w:left w:val="single" w:color="000000" w:sz="4" w:space="0"/>
              <w:bottom w:val="single" w:color="000000" w:sz="4" w:space="0"/>
              <w:right w:val="single" w:color="000000" w:sz="4" w:space="0"/>
            </w:tcBorders>
            <w:tcW w:w="5123" w:type="dxa"/>
            <w:vAlign w:val="center"/>
            <w:textDirection w:val="lrTb"/>
            <w:noWrap w:val="false"/>
          </w:tcPr>
          <w:p>
            <w:pP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要求配置安全可靠的C86指令集服务器处理器</w:t>
            </w:r>
            <w:r>
              <w:rPr>
                <w:rFonts w:hint="eastAsia" w:asciiTheme="minorEastAsia" w:hAnsiTheme="minorEastAsia" w:eastAsiaTheme="minorEastAsia"/>
                <w:color w:val="000000" w:themeColor="text1"/>
                <w:sz w:val="24"/>
                <w:szCs w:val="24"/>
              </w:rPr>
              <w:t xml:space="preserve">2颗</w:t>
            </w:r>
            <w:r/>
          </w:p>
        </w:tc>
      </w:tr>
      <w:tr>
        <w:trPr>
          <w:jc w:val="center"/>
          <w:trHeight w:val="840"/>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60"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377" w:type="dxa"/>
            <w:vAlign w:val="center"/>
            <w:vMerge w:val="continue"/>
            <w:textDirection w:val="lrTb"/>
            <w:noWrap w:val="false"/>
          </w:tcPr>
          <w:p>
            <w:pP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ind w:firstLine="234"/>
              <w:spacing w:line="360" w:lineRule="auto"/>
              <w:rPr>
                <w:rFonts w:asciiTheme="minorEastAsia" w:hAnsiTheme="minorEastAsia" w:eastAsiaTheme="minorEastAsia"/>
                <w:color w:val="000000" w:themeColor="text1"/>
                <w:spacing w:val="-3"/>
                <w:sz w:val="24"/>
                <w:szCs w:val="24"/>
              </w:rPr>
            </w:pPr>
            <w:r>
              <w:rPr>
                <w:rFonts w:asciiTheme="minorEastAsia" w:hAnsiTheme="minorEastAsia" w:eastAsiaTheme="minorEastAsia"/>
                <w:color w:val="000000" w:themeColor="text1"/>
                <w:spacing w:val="-3"/>
                <w:sz w:val="24"/>
                <w:szCs w:val="24"/>
              </w:rPr>
              <w:t xml:space="preserve">CPU主频</w:t>
            </w:r>
            <w:r/>
          </w:p>
        </w:tc>
        <w:tc>
          <w:tcPr>
            <w:tcBorders>
              <w:top w:val="single" w:color="000000" w:sz="4" w:space="0"/>
              <w:left w:val="single" w:color="000000" w:sz="4" w:space="0"/>
              <w:bottom w:val="single" w:color="000000" w:sz="4" w:space="0"/>
              <w:right w:val="single" w:color="000000" w:sz="4" w:space="0"/>
            </w:tcBorders>
            <w:tcW w:w="5123" w:type="dxa"/>
            <w:vAlign w:val="center"/>
            <w:textDirection w:val="lrTb"/>
            <w:noWrap w:val="false"/>
          </w:tcPr>
          <w:p>
            <w:pPr>
              <w:spacing w:line="360" w:lineRule="auto"/>
              <w:rPr>
                <w:rFonts w:asciiTheme="minorEastAsia" w:hAnsiTheme="minorEastAsia" w:eastAsiaTheme="minorEastAsia"/>
                <w:color w:val="000000" w:themeColor="text1"/>
                <w:spacing w:val="-9"/>
                <w:sz w:val="24"/>
                <w:szCs w:val="24"/>
              </w:rPr>
            </w:pPr>
            <w:r>
              <w:rPr>
                <w:rFonts w:hint="eastAsia" w:cs="阿里巴巴普惠体 Light" w:asciiTheme="minorEastAsia" w:hAnsiTheme="minorEastAsia" w:eastAsiaTheme="minorEastAsia"/>
                <w:color w:val="000000" w:themeColor="text1"/>
                <w:sz w:val="24"/>
                <w:szCs w:val="24"/>
              </w:rPr>
              <w:t xml:space="preserve">≥2.4GHz</w:t>
            </w:r>
            <w:r/>
          </w:p>
        </w:tc>
      </w:tr>
      <w:tr>
        <w:trPr>
          <w:jc w:val="center"/>
          <w:trHeight w:val="840"/>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377" w:type="dxa"/>
            <w:vAlign w:val="center"/>
            <w:vMerge w:val="continue"/>
            <w:textDirection w:val="lrTb"/>
            <w:noWrap w:val="false"/>
          </w:tcPr>
          <w:p>
            <w:pP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spacing w:line="360"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pacing w:val="-3"/>
                <w:sz w:val="24"/>
                <w:szCs w:val="24"/>
              </w:rPr>
              <w:t xml:space="preserve">单CPU核数</w:t>
            </w:r>
            <w:r/>
          </w:p>
        </w:tc>
        <w:tc>
          <w:tcPr>
            <w:tcBorders>
              <w:top w:val="single" w:color="000000" w:sz="4" w:space="0"/>
              <w:left w:val="single" w:color="000000" w:sz="4" w:space="0"/>
              <w:bottom w:val="single" w:color="000000" w:sz="4" w:space="0"/>
              <w:right w:val="single" w:color="000000" w:sz="4" w:space="0"/>
            </w:tcBorders>
            <w:tcW w:w="5123" w:type="dxa"/>
            <w:vAlign w:val="center"/>
            <w:textDirection w:val="lrTb"/>
            <w:noWrap w:val="false"/>
          </w:tcPr>
          <w:p>
            <w:pPr>
              <w:spacing w:line="360" w:lineRule="auto"/>
              <w:rPr>
                <w:rFonts w:asciiTheme="minorEastAsia" w:hAnsiTheme="minorEastAsia" w:eastAsiaTheme="minorEastAsia"/>
                <w:color w:val="000000" w:themeColor="text1"/>
                <w:sz w:val="24"/>
                <w:szCs w:val="24"/>
              </w:rPr>
            </w:pPr>
            <w:r>
              <w:rPr>
                <w:rFonts w:hint="eastAsia" w:cs="阿里巴巴普惠体 Light" w:asciiTheme="minorEastAsia" w:hAnsiTheme="minorEastAsia" w:eastAsiaTheme="minorEastAsia"/>
                <w:color w:val="000000" w:themeColor="text1"/>
                <w:sz w:val="24"/>
                <w:szCs w:val="24"/>
              </w:rPr>
              <w:t xml:space="preserve">物理核数≥16核</w:t>
            </w:r>
            <w:r/>
          </w:p>
        </w:tc>
      </w:tr>
      <w:tr>
        <w:trPr>
          <w:jc w:val="center"/>
          <w:trHeight w:val="594"/>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377" w:type="dxa"/>
            <w:vAlign w:val="center"/>
            <w:vMerge w:val="continue"/>
            <w:textDirection w:val="lrTb"/>
            <w:noWrap w:val="false"/>
          </w:tcPr>
          <w:p>
            <w:pP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pacing w:val="-1"/>
                <w:sz w:val="24"/>
                <w:szCs w:val="24"/>
              </w:rPr>
              <w:t xml:space="preserve">内存规格</w:t>
            </w:r>
            <w:r/>
          </w:p>
        </w:tc>
        <w:tc>
          <w:tcPr>
            <w:tcBorders>
              <w:top w:val="single" w:color="000000" w:sz="4" w:space="0"/>
              <w:left w:val="single" w:color="000000" w:sz="4" w:space="0"/>
              <w:bottom w:val="single" w:color="000000" w:sz="4" w:space="0"/>
              <w:right w:val="single" w:color="000000" w:sz="4" w:space="0"/>
            </w:tcBorders>
            <w:tcW w:w="5123" w:type="dxa"/>
            <w:vAlign w:val="center"/>
            <w:textDirection w:val="lrTb"/>
            <w:noWrap w:val="false"/>
          </w:tcPr>
          <w:p>
            <w:pP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pacing w:val="-5"/>
                <w:sz w:val="24"/>
                <w:szCs w:val="24"/>
              </w:rPr>
              <w:t xml:space="preserve">≥DDR4</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60"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377" w:type="dxa"/>
            <w:vAlign w:val="center"/>
            <w:vMerge w:val="continue"/>
            <w:textDirection w:val="lrTb"/>
            <w:noWrap w:val="false"/>
          </w:tcPr>
          <w:p>
            <w:pP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spacing w:line="360" w:lineRule="auto"/>
              <w:rPr>
                <w:rFonts w:asciiTheme="minorEastAsia" w:hAnsiTheme="minorEastAsia" w:eastAsiaTheme="minorEastAsia"/>
                <w:color w:val="000000" w:themeColor="text1"/>
                <w:spacing w:val="-2"/>
                <w:sz w:val="24"/>
                <w:szCs w:val="24"/>
              </w:rPr>
            </w:pPr>
            <w:r>
              <w:rPr>
                <w:rFonts w:asciiTheme="minorEastAsia" w:hAnsiTheme="minorEastAsia" w:eastAsiaTheme="minorEastAsia"/>
                <w:color w:val="000000" w:themeColor="text1"/>
                <w:spacing w:val="-2"/>
                <w:sz w:val="24"/>
                <w:szCs w:val="24"/>
              </w:rPr>
              <w:t xml:space="preserve">内存容量</w:t>
            </w:r>
            <w:r/>
          </w:p>
        </w:tc>
        <w:tc>
          <w:tcPr>
            <w:tcBorders>
              <w:top w:val="single" w:color="000000" w:sz="4" w:space="0"/>
              <w:left w:val="single" w:color="000000" w:sz="4" w:space="0"/>
              <w:bottom w:val="single" w:color="000000" w:sz="4" w:space="0"/>
              <w:right w:val="single" w:color="000000" w:sz="4" w:space="0"/>
            </w:tcBorders>
            <w:tcW w:w="5123" w:type="dxa"/>
            <w:vAlign w:val="center"/>
            <w:textDirection w:val="lrTb"/>
            <w:noWrap w:val="false"/>
          </w:tcPr>
          <w:p>
            <w:pPr>
              <w:spacing w:line="360" w:lineRule="auto"/>
              <w:rPr>
                <w:rFonts w:asciiTheme="minorEastAsia" w:hAnsiTheme="minorEastAsia" w:eastAsiaTheme="minorEastAsia"/>
                <w:color w:val="000000" w:themeColor="text1"/>
                <w:spacing w:val="1"/>
                <w:sz w:val="24"/>
                <w:szCs w:val="24"/>
              </w:rPr>
            </w:pPr>
            <w:r>
              <w:rPr>
                <w:rFonts w:hint="eastAsia" w:cs="阿里巴巴普惠体 Light" w:asciiTheme="minorEastAsia" w:hAnsiTheme="minorEastAsia" w:eastAsiaTheme="minorEastAsia"/>
                <w:color w:val="000000" w:themeColor="text1"/>
                <w:sz w:val="24"/>
                <w:szCs w:val="24"/>
              </w:rPr>
              <w:t xml:space="preserve">内存≥128</w:t>
            </w:r>
            <w:r>
              <w:rPr>
                <w:rFonts w:cs="阿里巴巴普惠体 Light" w:asciiTheme="minorEastAsia" w:hAnsiTheme="minorEastAsia" w:eastAsiaTheme="minorEastAsia"/>
                <w:color w:val="000000" w:themeColor="text1"/>
                <w:sz w:val="24"/>
                <w:szCs w:val="24"/>
              </w:rPr>
              <w:t xml:space="preserve">G</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377" w:type="dxa"/>
            <w:vAlign w:val="center"/>
            <w:vMerge w:val="continue"/>
            <w:textDirection w:val="lrTb"/>
            <w:noWrap w:val="false"/>
          </w:tcPr>
          <w:p>
            <w:pP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pacing w:val="-2"/>
                <w:sz w:val="24"/>
                <w:szCs w:val="24"/>
              </w:rPr>
              <w:t xml:space="preserve">硬盘类型</w:t>
            </w:r>
            <w:r/>
          </w:p>
        </w:tc>
        <w:tc>
          <w:tcPr>
            <w:tcBorders>
              <w:top w:val="single" w:color="000000" w:sz="4" w:space="0"/>
              <w:left w:val="single" w:color="000000" w:sz="4" w:space="0"/>
              <w:bottom w:val="single" w:color="000000" w:sz="4" w:space="0"/>
              <w:right w:val="single" w:color="000000" w:sz="4" w:space="0"/>
            </w:tcBorders>
            <w:tcW w:w="5123" w:type="dxa"/>
            <w:vAlign w:val="center"/>
            <w:textDirection w:val="lrTb"/>
            <w:noWrap w:val="false"/>
          </w:tcPr>
          <w:p>
            <w:pPr>
              <w:spacing w:line="360" w:lineRule="auto"/>
              <w:rPr>
                <w:rFonts w:asciiTheme="minorEastAsia" w:hAnsiTheme="minorEastAsia" w:eastAsiaTheme="minorEastAsia"/>
                <w:color w:val="000000" w:themeColor="text1"/>
                <w:sz w:val="24"/>
                <w:szCs w:val="24"/>
              </w:rPr>
            </w:pPr>
            <w:r>
              <w:rPr>
                <w:rFonts w:hint="eastAsia" w:cs="阿里巴巴普惠体 Light" w:asciiTheme="minorEastAsia" w:hAnsiTheme="minorEastAsia" w:eastAsiaTheme="minorEastAsia"/>
                <w:color w:val="000000" w:themeColor="text1"/>
                <w:sz w:val="24"/>
                <w:szCs w:val="24"/>
              </w:rPr>
              <w:t xml:space="preserve">SAS</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377" w:type="dxa"/>
            <w:vAlign w:val="center"/>
            <w:vMerge w:val="continue"/>
            <w:textDirection w:val="lrTb"/>
            <w:noWrap w:val="false"/>
          </w:tcPr>
          <w:p>
            <w:pP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spacing w:line="360" w:lineRule="auto"/>
              <w:rPr>
                <w:rFonts w:asciiTheme="minorEastAsia" w:hAnsiTheme="minorEastAsia" w:eastAsiaTheme="minorEastAsia"/>
                <w:color w:val="000000" w:themeColor="text1"/>
                <w:spacing w:val="-2"/>
                <w:sz w:val="24"/>
                <w:szCs w:val="24"/>
              </w:rPr>
            </w:pPr>
            <w:r>
              <w:rPr>
                <w:rFonts w:asciiTheme="minorEastAsia" w:hAnsiTheme="minorEastAsia" w:eastAsiaTheme="minorEastAsia"/>
                <w:color w:val="000000" w:themeColor="text1"/>
                <w:spacing w:val="-2"/>
                <w:sz w:val="24"/>
                <w:szCs w:val="24"/>
              </w:rPr>
              <w:t xml:space="preserve">硬磁盘</w:t>
            </w:r>
            <w:r>
              <w:rPr>
                <w:rFonts w:hint="eastAsia" w:asciiTheme="minorEastAsia" w:hAnsiTheme="minorEastAsia" w:eastAsiaTheme="minorEastAsia"/>
                <w:color w:val="000000" w:themeColor="text1"/>
                <w:spacing w:val="-2"/>
                <w:sz w:val="24"/>
                <w:szCs w:val="24"/>
              </w:rPr>
              <w:t xml:space="preserve">实配容量</w:t>
            </w:r>
            <w:r/>
          </w:p>
        </w:tc>
        <w:tc>
          <w:tcPr>
            <w:tcBorders>
              <w:top w:val="single" w:color="000000" w:sz="4" w:space="0"/>
              <w:left w:val="single" w:color="000000" w:sz="4" w:space="0"/>
              <w:bottom w:val="single" w:color="000000" w:sz="4" w:space="0"/>
              <w:right w:val="single" w:color="000000" w:sz="4" w:space="0"/>
            </w:tcBorders>
            <w:tcW w:w="5123" w:type="dxa"/>
            <w:vAlign w:val="center"/>
            <w:textDirection w:val="lrTb"/>
            <w:noWrap w:val="false"/>
          </w:tcPr>
          <w:p>
            <w:pPr>
              <w:spacing w:line="360" w:lineRule="auto"/>
              <w:rPr>
                <w:rFonts w:asciiTheme="minorEastAsia" w:hAnsiTheme="minorEastAsia" w:eastAsiaTheme="minorEastAsia"/>
                <w:color w:val="000000" w:themeColor="text1"/>
                <w:spacing w:val="1"/>
                <w:sz w:val="24"/>
                <w:szCs w:val="24"/>
              </w:rPr>
            </w:pPr>
            <w:r>
              <w:rPr>
                <w:rFonts w:hint="eastAsia" w:cs="阿里巴巴普惠体 Light" w:asciiTheme="minorEastAsia" w:hAnsiTheme="minorEastAsia" w:eastAsiaTheme="minorEastAsia"/>
                <w:color w:val="000000" w:themeColor="text1"/>
                <w:sz w:val="24"/>
                <w:szCs w:val="24"/>
              </w:rPr>
              <w:t xml:space="preserve">服务器硬盘配备4T_sas*4块</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377" w:type="dxa"/>
            <w:vAlign w:val="center"/>
            <w:vMerge w:val="continue"/>
            <w:textDirection w:val="lrTb"/>
            <w:noWrap w:val="false"/>
          </w:tcPr>
          <w:p>
            <w:pP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spacing w:line="360" w:lineRule="auto"/>
              <w:rPr>
                <w:rFonts w:asciiTheme="minorEastAsia" w:hAnsiTheme="minorEastAsia" w:eastAsiaTheme="minorEastAsia"/>
                <w:color w:val="000000" w:themeColor="text1"/>
                <w:spacing w:val="-2"/>
                <w:sz w:val="24"/>
                <w:szCs w:val="24"/>
              </w:rPr>
            </w:pPr>
            <w:r>
              <w:rPr>
                <w:rFonts w:asciiTheme="minorEastAsia" w:hAnsiTheme="minorEastAsia" w:eastAsiaTheme="minorEastAsia"/>
                <w:color w:val="000000" w:themeColor="text1"/>
                <w:sz w:val="24"/>
                <w:szCs w:val="24"/>
              </w:rPr>
              <w:t xml:space="preserve">SAS 直通卡</w:t>
            </w:r>
            <w:r>
              <w:rPr>
                <w:rFonts w:hint="eastAsia" w:asciiTheme="minorEastAsia" w:hAnsiTheme="minorEastAsia" w:eastAsiaTheme="minorEastAsia"/>
                <w:color w:val="000000" w:themeColor="text1"/>
                <w:spacing w:val="-2"/>
                <w:sz w:val="24"/>
                <w:szCs w:val="24"/>
              </w:rPr>
              <w:t xml:space="preserve">规格</w:t>
            </w:r>
            <w:r/>
          </w:p>
        </w:tc>
        <w:tc>
          <w:tcPr>
            <w:tcBorders>
              <w:top w:val="single" w:color="000000" w:sz="4" w:space="0"/>
              <w:left w:val="single" w:color="000000" w:sz="4" w:space="0"/>
              <w:bottom w:val="single" w:color="000000" w:sz="4" w:space="0"/>
              <w:right w:val="single" w:color="000000" w:sz="4" w:space="0"/>
            </w:tcBorders>
            <w:tcW w:w="5123" w:type="dxa"/>
            <w:vAlign w:val="center"/>
            <w:textDirection w:val="lrTb"/>
            <w:noWrap w:val="false"/>
          </w:tcPr>
          <w:p>
            <w:pPr>
              <w:spacing w:line="360" w:lineRule="auto"/>
              <w:rPr>
                <w:rFonts w:asciiTheme="minorEastAsia" w:hAnsiTheme="minorEastAsia" w:eastAsiaTheme="minorEastAsia"/>
                <w:color w:val="000000" w:themeColor="text1"/>
                <w:spacing w:val="1"/>
                <w:sz w:val="24"/>
                <w:szCs w:val="24"/>
              </w:rPr>
            </w:pPr>
            <w:r>
              <w:rPr>
                <w:rFonts w:hint="eastAsia" w:asciiTheme="minorEastAsia" w:hAnsiTheme="minorEastAsia" w:eastAsiaTheme="minorEastAsia"/>
                <w:color w:val="000000" w:themeColor="text1"/>
                <w:spacing w:val="-9"/>
                <w:sz w:val="24"/>
                <w:szCs w:val="24"/>
              </w:rPr>
              <w:t xml:space="preserve">≥0</w:t>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377" w:type="dxa"/>
            <w:vAlign w:val="center"/>
            <w:vMerge w:val="continue"/>
            <w:textDirection w:val="lrTb"/>
            <w:noWrap w:val="false"/>
          </w:tcPr>
          <w:p>
            <w:pP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网口速率和数量</w:t>
            </w:r>
            <w:r/>
          </w:p>
        </w:tc>
        <w:tc>
          <w:tcPr>
            <w:tcBorders>
              <w:top w:val="single" w:color="000000" w:sz="4" w:space="0"/>
              <w:left w:val="single" w:color="000000" w:sz="4" w:space="0"/>
              <w:bottom w:val="single" w:color="000000" w:sz="4" w:space="0"/>
              <w:right w:val="single" w:color="000000" w:sz="4" w:space="0"/>
            </w:tcBorders>
            <w:tcW w:w="5123" w:type="dxa"/>
            <w:vAlign w:val="center"/>
            <w:textDirection w:val="lrTb"/>
            <w:noWrap w:val="false"/>
          </w:tcPr>
          <w:p>
            <w:pPr>
              <w:spacing w:line="360" w:lineRule="auto"/>
              <w:rPr>
                <w:rFonts w:asciiTheme="minorEastAsia" w:hAnsiTheme="minorEastAsia" w:eastAsiaTheme="minorEastAsia"/>
                <w:color w:val="000000" w:themeColor="text1"/>
                <w:sz w:val="24"/>
                <w:szCs w:val="24"/>
              </w:rPr>
            </w:pPr>
            <w:r>
              <w:rPr>
                <w:rFonts w:hint="eastAsia" w:cs="阿里巴巴普惠体 Light" w:asciiTheme="minorEastAsia" w:hAnsiTheme="minorEastAsia" w:eastAsiaTheme="minorEastAsia"/>
                <w:color w:val="000000" w:themeColor="text1"/>
                <w:sz w:val="24"/>
                <w:szCs w:val="24"/>
              </w:rPr>
              <w:t xml:space="preserve">10GE以</w:t>
            </w:r>
            <w:r>
              <w:rPr>
                <w:rFonts w:hint="eastAsia" w:cs="阿里巴巴普惠体 Light" w:asciiTheme="minorEastAsia" w:hAnsiTheme="minorEastAsia" w:eastAsiaTheme="minorEastAsia"/>
                <w:color w:val="000000" w:themeColor="text1"/>
                <w:sz w:val="24"/>
                <w:szCs w:val="24"/>
              </w:rPr>
              <w:t xml:space="preserve">上网口</w:t>
            </w:r>
            <w:r>
              <w:rPr>
                <w:rFonts w:hint="eastAsia" w:cs="阿里巴巴普惠体 Light" w:asciiTheme="minorEastAsia" w:hAnsiTheme="minorEastAsia" w:eastAsiaTheme="minorEastAsia"/>
                <w:color w:val="000000" w:themeColor="text1"/>
                <w:sz w:val="24"/>
                <w:szCs w:val="24"/>
              </w:rPr>
              <w:t xml:space="preserve">数量不少于2个</w:t>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60"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1</w:t>
            </w:r>
            <w:r>
              <w:rPr>
                <w:rFonts w:asciiTheme="minorEastAsia" w:hAnsiTheme="minorEastAsia" w:eastAsiaTheme="minorEastAsia"/>
                <w:color w:val="000000" w:themeColor="text1"/>
                <w:sz w:val="24"/>
                <w:szCs w:val="24"/>
              </w:rPr>
              <w:t xml:space="preserve">0</w:t>
            </w:r>
            <w:r/>
          </w:p>
        </w:tc>
        <w:tc>
          <w:tcPr>
            <w:tcBorders>
              <w:top w:val="single" w:color="000000" w:sz="4" w:space="0"/>
              <w:left w:val="single" w:color="000000" w:sz="4" w:space="0"/>
              <w:bottom w:val="single" w:color="000000" w:sz="4" w:space="0"/>
              <w:right w:val="single" w:color="000000" w:sz="4" w:space="0"/>
            </w:tcBorders>
            <w:tcW w:w="1377" w:type="dxa"/>
            <w:vAlign w:val="center"/>
            <w:vMerge w:val="continue"/>
            <w:textDirection w:val="lrTb"/>
            <w:noWrap w:val="false"/>
          </w:tcPr>
          <w:p>
            <w:pP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1699" w:type="dxa"/>
            <w:textDirection w:val="lrTb"/>
            <w:noWrap w:val="false"/>
          </w:tcPr>
          <w:p>
            <w:pPr>
              <w:pStyle w:val="1028"/>
              <w:ind w:right="107"/>
              <w:spacing w:before="62"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服务周期</w:t>
            </w:r>
            <w:r/>
          </w:p>
        </w:tc>
        <w:tc>
          <w:tcPr>
            <w:tcBorders>
              <w:top w:val="single" w:color="000000" w:sz="4" w:space="0"/>
              <w:left w:val="single" w:color="000000" w:sz="4" w:space="0"/>
              <w:bottom w:val="single" w:color="000000" w:sz="4" w:space="0"/>
              <w:right w:val="single" w:color="000000" w:sz="4" w:space="0"/>
            </w:tcBorders>
            <w:tcW w:w="5123" w:type="dxa"/>
            <w:vAlign w:val="center"/>
            <w:textDirection w:val="lrTb"/>
            <w:noWrap w:val="false"/>
          </w:tcPr>
          <w:p>
            <w:pP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产品免费服务周期（含换件和维修）应不小于</w:t>
            </w:r>
            <w:r>
              <w:rPr>
                <w:rFonts w:hint="eastAsia" w:asciiTheme="minorEastAsia" w:hAnsiTheme="minorEastAsia" w:eastAsiaTheme="minorEastAsia"/>
                <w:color w:val="000000" w:themeColor="text1"/>
                <w:sz w:val="24"/>
                <w:szCs w:val="24"/>
              </w:rPr>
              <w:t xml:space="preserve">3年</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60"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1</w:t>
            </w:r>
            <w:r>
              <w:rPr>
                <w:rFonts w:asciiTheme="minorEastAsia" w:hAnsiTheme="minorEastAsia" w:eastAsiaTheme="minorEastAsia"/>
                <w:color w:val="000000" w:themeColor="text1"/>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77" w:type="dxa"/>
            <w:vAlign w:val="center"/>
            <w:vMerge w:val="continue"/>
            <w:textDirection w:val="lrTb"/>
            <w:noWrap w:val="false"/>
          </w:tcPr>
          <w:p>
            <w:pP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提供上门服务</w:t>
            </w:r>
            <w:r/>
          </w:p>
        </w:tc>
        <w:tc>
          <w:tcPr>
            <w:tcBorders>
              <w:top w:val="single" w:color="000000" w:sz="4" w:space="0"/>
              <w:left w:val="single" w:color="000000" w:sz="4" w:space="0"/>
              <w:bottom w:val="single" w:color="000000" w:sz="4" w:space="0"/>
              <w:right w:val="single" w:color="000000" w:sz="4" w:space="0"/>
            </w:tcBorders>
            <w:tcW w:w="5123" w:type="dxa"/>
            <w:vAlign w:val="center"/>
            <w:textDirection w:val="lrTb"/>
            <w:noWrap w:val="false"/>
          </w:tcPr>
          <w:p>
            <w:pP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供应商具备提供上门服务的能力</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60"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1</w:t>
            </w:r>
            <w:r>
              <w:rPr>
                <w:rFonts w:asciiTheme="minorEastAsia" w:hAnsiTheme="minorEastAsia" w:eastAsiaTheme="minorEastAsia"/>
                <w:color w:val="000000" w:themeColor="text1"/>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377" w:type="dxa"/>
            <w:vAlign w:val="center"/>
            <w:vMerge w:val="continue"/>
            <w:textDirection w:val="lrTb"/>
            <w:noWrap w:val="false"/>
          </w:tcPr>
          <w:p>
            <w:pP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操作系统</w:t>
            </w:r>
            <w:r/>
          </w:p>
        </w:tc>
        <w:tc>
          <w:tcPr>
            <w:tcBorders>
              <w:top w:val="single" w:color="000000" w:sz="4" w:space="0"/>
              <w:left w:val="single" w:color="000000" w:sz="4" w:space="0"/>
              <w:bottom w:val="single" w:color="000000" w:sz="4" w:space="0"/>
              <w:right w:val="single" w:color="000000" w:sz="4" w:space="0"/>
            </w:tcBorders>
            <w:tcW w:w="5123" w:type="dxa"/>
            <w:vAlign w:val="center"/>
            <w:textDirection w:val="lrTb"/>
            <w:noWrap w:val="false"/>
          </w:tcPr>
          <w:p>
            <w:pPr>
              <w:spacing w:line="360"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安装符合安全可靠要求的服务器操作系统。</w:t>
            </w:r>
            <w:r/>
          </w:p>
        </w:tc>
      </w:tr>
    </w:tbl>
    <w:p>
      <w:pPr>
        <w:rPr>
          <w:rFonts w:ascii="宋体" w:hAnsi="宋体" w:cs="宋体"/>
          <w:i/>
          <w:sz w:val="24"/>
          <w:szCs w:val="24"/>
          <w:u w:val="single"/>
        </w:rPr>
      </w:pPr>
      <w:r>
        <w:rPr>
          <w:rFonts w:ascii="宋体" w:hAnsi="宋体" w:cs="宋体"/>
          <w:i/>
          <w:sz w:val="24"/>
          <w:szCs w:val="24"/>
          <w:u w:val="single"/>
        </w:rPr>
        <w:t xml:space="preserve">国产化服务器应符合《通用服务器政府采购需求标准（2023年版）》（财库〔2023〕33号）：1、采购文件中列明服务器的技术参数以采购文件为准，投标人需按技术参数要求内容填写《技术参数响应及偏离表》；2、其他未列明参数必须承诺满足【财库〔2023〕33号】要求（提供承诺函）</w:t>
      </w:r>
      <w:r/>
    </w:p>
    <w:p>
      <w:pPr>
        <w:rPr>
          <w:rFonts w:ascii="宋体" w:hAnsi="宋体" w:cs="宋体"/>
          <w:i/>
          <w:sz w:val="24"/>
          <w:szCs w:val="24"/>
          <w:u w:val="single"/>
        </w:rPr>
      </w:pPr>
      <w:r>
        <w:rPr>
          <w:rFonts w:ascii="宋体" w:hAnsi="宋体" w:cs="宋体"/>
          <w:i/>
          <w:sz w:val="24"/>
          <w:szCs w:val="24"/>
          <w:u w:val="single"/>
        </w:rPr>
      </w:r>
      <w:r/>
    </w:p>
    <w:p>
      <w:pPr>
        <w:rPr>
          <w:rFonts w:ascii="宋体" w:hAnsi="宋体" w:cs="宋体"/>
          <w:i/>
          <w:sz w:val="24"/>
          <w:szCs w:val="24"/>
          <w:u w:val="single"/>
        </w:rPr>
      </w:pPr>
      <w:r>
        <w:rPr>
          <w:rFonts w:ascii="宋体" w:hAnsi="宋体" w:cs="宋体"/>
          <w:i/>
          <w:sz w:val="24"/>
          <w:szCs w:val="24"/>
          <w:u w:val="single"/>
        </w:rPr>
        <w:t xml:space="preserve">操作系统采购需求：</w:t>
      </w:r>
      <w:r/>
    </w:p>
    <w:tbl>
      <w:tblPr>
        <w:tblW w:w="8879" w:type="dxa"/>
        <w:jc w:val="center"/>
        <w:tblLayout w:type="fixed"/>
        <w:tblLook w:val="04A0" w:firstRow="1" w:lastRow="0" w:firstColumn="1" w:lastColumn="0" w:noHBand="0" w:noVBand="1"/>
      </w:tblPr>
      <w:tblGrid>
        <w:gridCol w:w="1066"/>
        <w:gridCol w:w="1312"/>
        <w:gridCol w:w="1619"/>
        <w:gridCol w:w="4882"/>
      </w:tblGrid>
      <w:tr>
        <w:trPr>
          <w:jc w:val="center"/>
          <w:trHeight w:val="540"/>
        </w:trPr>
        <w:tc>
          <w:tcPr>
            <w:shd w:val="clear" w:color="auto" w:fill="d8d8d8"/>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序号</w:t>
            </w:r>
            <w:r/>
          </w:p>
        </w:tc>
        <w:tc>
          <w:tcPr>
            <w:shd w:val="clear" w:color="auto" w:fill="d8d8d8"/>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设备类别</w:t>
            </w:r>
            <w:r/>
          </w:p>
        </w:tc>
        <w:tc>
          <w:tcPr>
            <w:shd w:val="clear" w:color="auto" w:fill="d8d8d8"/>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指标</w:t>
            </w:r>
            <w:r/>
          </w:p>
        </w:tc>
        <w:tc>
          <w:tcPr>
            <w:shd w:val="clear" w:color="auto" w:fill="d8d8d8"/>
            <w:tcBorders>
              <w:top w:val="single" w:color="000000" w:sz="4" w:space="0"/>
              <w:left w:val="single" w:color="000000" w:sz="4" w:space="0"/>
              <w:bottom w:val="single" w:color="000000" w:sz="4" w:space="0"/>
              <w:right w:val="single" w:color="000000" w:sz="4" w:space="0"/>
            </w:tcBorders>
            <w:tcW w:w="4882" w:type="dxa"/>
            <w:vAlign w:val="center"/>
            <w:textDirection w:val="lrTb"/>
            <w:noWrap w:val="false"/>
          </w:tcPr>
          <w:p>
            <w:pPr>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指标要求</w:t>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12" w:type="dxa"/>
            <w:vAlign w:val="center"/>
            <w:vMerge w:val="restart"/>
            <w:textDirection w:val="lrTb"/>
            <w:noWrap w:val="false"/>
          </w:tcPr>
          <w:p>
            <w:pPr>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服务器操作系统</w:t>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同源兼容多CPU架构</w:t>
            </w:r>
            <w:r/>
          </w:p>
        </w:tc>
        <w:tc>
          <w:tcPr>
            <w:tcBorders>
              <w:top w:val="single" w:color="000000" w:sz="4" w:space="0"/>
              <w:left w:val="single" w:color="000000" w:sz="4" w:space="0"/>
              <w:bottom w:val="single" w:color="000000" w:sz="4" w:space="0"/>
              <w:right w:val="single" w:color="000000" w:sz="4" w:space="0"/>
            </w:tcBorders>
            <w:tcW w:w="4882" w:type="dxa"/>
            <w:vAlign w:val="center"/>
            <w:textDirection w:val="lrTb"/>
            <w:noWrap w:val="false"/>
          </w:tcPr>
          <w:p>
            <w:pPr>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操作系统支持同源兼容ARM、LoongArch、MIPS、SW64、X86架构的CPU</w:t>
            </w:r>
            <w:r/>
          </w:p>
        </w:tc>
      </w:tr>
      <w:tr>
        <w:trPr>
          <w:jc w:val="center"/>
          <w:trHeight w:val="840"/>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312" w:type="dxa"/>
            <w:vAlign w:val="center"/>
            <w:vMerge w:val="continue"/>
            <w:textDirection w:val="lrTb"/>
            <w:noWrap w:val="false"/>
          </w:tcPr>
          <w:p>
            <w:pPr>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虚拟</w:t>
            </w:r>
            <w:r>
              <w:rPr>
                <w:rFonts w:asciiTheme="minorEastAsia" w:hAnsiTheme="minorEastAsia" w:eastAsiaTheme="minorEastAsia"/>
                <w:color w:val="000000" w:themeColor="text1"/>
                <w:sz w:val="24"/>
                <w:szCs w:val="24"/>
              </w:rPr>
              <w:t xml:space="preserve">化部署</w:t>
            </w:r>
            <w:r/>
          </w:p>
        </w:tc>
        <w:tc>
          <w:tcPr>
            <w:tcBorders>
              <w:top w:val="single" w:color="000000" w:sz="4" w:space="0"/>
              <w:left w:val="single" w:color="000000" w:sz="4" w:space="0"/>
              <w:bottom w:val="single" w:color="000000" w:sz="4" w:space="0"/>
              <w:right w:val="single" w:color="000000" w:sz="4" w:space="0"/>
            </w:tcBorders>
            <w:tcW w:w="4882" w:type="dxa"/>
            <w:vAlign w:val="center"/>
            <w:textDirection w:val="lrTb"/>
            <w:noWrap w:val="false"/>
          </w:tcPr>
          <w:p>
            <w:pPr>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操作系统支持在KVM、Xen、Hyper-V虚拟机上安装部署操作系统</w:t>
            </w:r>
            <w:r/>
          </w:p>
        </w:tc>
      </w:tr>
      <w:tr>
        <w:trPr>
          <w:jc w:val="center"/>
          <w:trHeight w:val="840"/>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312" w:type="dxa"/>
            <w:vAlign w:val="center"/>
            <w:vMerge w:val="continue"/>
            <w:textDirection w:val="lrTb"/>
            <w:noWrap w:val="false"/>
          </w:tcPr>
          <w:p>
            <w:pPr>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字符编码集</w:t>
            </w:r>
            <w:r/>
          </w:p>
        </w:tc>
        <w:tc>
          <w:tcPr>
            <w:tcBorders>
              <w:top w:val="single" w:color="000000" w:sz="4" w:space="0"/>
              <w:left w:val="single" w:color="000000" w:sz="4" w:space="0"/>
              <w:bottom w:val="single" w:color="000000" w:sz="4" w:space="0"/>
              <w:right w:val="single" w:color="000000" w:sz="4" w:space="0"/>
            </w:tcBorders>
            <w:tcW w:w="4882" w:type="dxa"/>
            <w:vAlign w:val="center"/>
            <w:textDirection w:val="lrTb"/>
            <w:noWrap w:val="false"/>
          </w:tcPr>
          <w:p>
            <w:pPr>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操作系统应符合GB 18030的要求 </w:t>
            </w:r>
            <w:r/>
          </w:p>
        </w:tc>
      </w:tr>
      <w:tr>
        <w:trPr>
          <w:jc w:val="center"/>
          <w:trHeight w:val="594"/>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312" w:type="dxa"/>
            <w:vAlign w:val="center"/>
            <w:vMerge w:val="continue"/>
            <w:textDirection w:val="lrTb"/>
            <w:noWrap w:val="false"/>
          </w:tcPr>
          <w:p>
            <w:pPr>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日志服务管理工具</w:t>
            </w:r>
            <w:r/>
          </w:p>
        </w:tc>
        <w:tc>
          <w:tcPr>
            <w:tcBorders>
              <w:top w:val="single" w:color="000000" w:sz="4" w:space="0"/>
              <w:left w:val="single" w:color="000000" w:sz="4" w:space="0"/>
              <w:bottom w:val="single" w:color="000000" w:sz="4" w:space="0"/>
              <w:right w:val="single" w:color="000000" w:sz="4" w:space="0"/>
            </w:tcBorders>
            <w:tcW w:w="4882" w:type="dxa"/>
            <w:vAlign w:val="center"/>
            <w:textDirection w:val="lrTb"/>
            <w:noWrap w:val="false"/>
          </w:tcPr>
          <w:p>
            <w:pPr>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操作系统支持收集系统日志</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312" w:type="dxa"/>
            <w:vAlign w:val="center"/>
            <w:vMerge w:val="continue"/>
            <w:textDirection w:val="lrTb"/>
            <w:noWrap w:val="false"/>
          </w:tcPr>
          <w:p>
            <w:pPr>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版本兼容</w:t>
            </w:r>
            <w:r/>
          </w:p>
        </w:tc>
        <w:tc>
          <w:tcPr>
            <w:tcBorders>
              <w:top w:val="single" w:color="000000" w:sz="4" w:space="0"/>
              <w:left w:val="single" w:color="000000" w:sz="4" w:space="0"/>
              <w:bottom w:val="single" w:color="000000" w:sz="4" w:space="0"/>
              <w:right w:val="single" w:color="000000" w:sz="4" w:space="0"/>
            </w:tcBorders>
            <w:tcW w:w="4882" w:type="dxa"/>
            <w:vAlign w:val="center"/>
            <w:textDirection w:val="lrTb"/>
            <w:noWrap w:val="false"/>
          </w:tcPr>
          <w:p>
            <w:pPr>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操作系统基础运行库或开发环境向后（向下）兼容，即系统版本升级后，能兼容上一版本所运行的软件与设备</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312" w:type="dxa"/>
            <w:vAlign w:val="center"/>
            <w:vMerge w:val="continue"/>
            <w:textDirection w:val="lrTb"/>
            <w:noWrap w:val="false"/>
          </w:tcPr>
          <w:p>
            <w:pPr>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系统更换</w:t>
            </w:r>
            <w:r/>
          </w:p>
        </w:tc>
        <w:tc>
          <w:tcPr>
            <w:tcBorders>
              <w:top w:val="single" w:color="000000" w:sz="4" w:space="0"/>
              <w:left w:val="single" w:color="000000" w:sz="4" w:space="0"/>
              <w:bottom w:val="single" w:color="000000" w:sz="4" w:space="0"/>
              <w:right w:val="single" w:color="000000" w:sz="4" w:space="0"/>
            </w:tcBorders>
            <w:tcW w:w="4882" w:type="dxa"/>
            <w:vAlign w:val="center"/>
            <w:textDirection w:val="lrTb"/>
            <w:noWrap w:val="false"/>
          </w:tcPr>
          <w:p>
            <w:pPr>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服务器内，操作系统系统厂家支持版本免费更换</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312" w:type="dxa"/>
            <w:vAlign w:val="center"/>
            <w:vMerge w:val="continue"/>
            <w:textDirection w:val="lrTb"/>
            <w:noWrap w:val="false"/>
          </w:tcPr>
          <w:p>
            <w:pPr>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基本要求</w:t>
            </w:r>
            <w:r/>
          </w:p>
        </w:tc>
        <w:tc>
          <w:tcPr>
            <w:tcBorders>
              <w:top w:val="single" w:color="000000" w:sz="4" w:space="0"/>
              <w:left w:val="single" w:color="000000" w:sz="4" w:space="0"/>
              <w:bottom w:val="single" w:color="000000" w:sz="4" w:space="0"/>
              <w:right w:val="single" w:color="000000" w:sz="4" w:space="0"/>
            </w:tcBorders>
            <w:tcW w:w="4882" w:type="dxa"/>
            <w:vAlign w:val="center"/>
            <w:textDirection w:val="lrTb"/>
            <w:noWrap w:val="false"/>
          </w:tcPr>
          <w:p>
            <w:pPr>
              <w:jc w:val="cente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操作系统应当符合安全可靠测评要求</w:t>
            </w:r>
            <w:r/>
          </w:p>
        </w:tc>
      </w:tr>
    </w:tbl>
    <w:p>
      <w:pPr>
        <w:ind w:firstLine="480"/>
        <w:rPr>
          <w:rFonts w:ascii="宋体" w:hAnsi="宋体" w:cs="宋体"/>
          <w:i/>
          <w:sz w:val="24"/>
          <w:szCs w:val="24"/>
          <w:u w:val="single"/>
        </w:rPr>
      </w:pPr>
      <w:r>
        <w:rPr>
          <w:rFonts w:ascii="宋体" w:hAnsi="宋体" w:cs="宋体"/>
          <w:i/>
          <w:sz w:val="24"/>
          <w:szCs w:val="24"/>
          <w:u w:val="single"/>
        </w:rPr>
        <w:t xml:space="preserve">操作系统应符合《操作系统政府采购需求标准（2023年版）》（财库〔2023〕34号）：1、采购文件中列明服务器操作系统的技术参数以采购文件为准，投标人需按技术参数要求内容填写《技术参数响应及偏离表》；2、其他未列明参数必须承诺满足【财库〔2023〕34号】要求（提供承诺函）</w:t>
      </w:r>
      <w:r/>
    </w:p>
    <w:p>
      <w:pPr>
        <w:ind w:firstLine="480"/>
        <w:rPr>
          <w:rFonts w:ascii="宋体" w:hAnsi="宋体" w:cs="宋体"/>
          <w:i/>
          <w:sz w:val="24"/>
          <w:szCs w:val="24"/>
          <w:u w:val="single"/>
        </w:rPr>
      </w:pPr>
      <w:r>
        <w:rPr>
          <w:rFonts w:ascii="宋体" w:hAnsi="宋体" w:cs="宋体"/>
          <w:i/>
          <w:sz w:val="24"/>
          <w:szCs w:val="24"/>
          <w:u w:val="single"/>
        </w:rPr>
      </w:r>
      <w:r/>
    </w:p>
    <w:p>
      <w:pPr>
        <w:ind w:firstLine="480"/>
        <w:rPr>
          <w:rFonts w:ascii="宋体" w:hAnsi="宋体" w:cs="宋体"/>
          <w:i/>
          <w:sz w:val="24"/>
          <w:szCs w:val="24"/>
          <w:u w:val="single"/>
        </w:rPr>
      </w:pPr>
      <w:r>
        <w:rPr>
          <w:rFonts w:ascii="宋体" w:hAnsi="宋体" w:cs="宋体"/>
          <w:i/>
          <w:sz w:val="24"/>
          <w:szCs w:val="24"/>
          <w:u w:val="single"/>
        </w:rPr>
      </w:r>
      <w:r/>
    </w:p>
    <w:p>
      <w:pPr>
        <w:ind w:firstLine="480"/>
        <w:rPr>
          <w:rFonts w:ascii="宋体" w:hAnsi="宋体" w:cs="宋体"/>
          <w:i/>
          <w:sz w:val="24"/>
          <w:szCs w:val="24"/>
          <w:u w:val="single"/>
        </w:rPr>
      </w:pPr>
      <w:r>
        <w:rPr>
          <w:rFonts w:ascii="宋体" w:hAnsi="宋体" w:cs="宋体"/>
          <w:i/>
          <w:sz w:val="24"/>
          <w:szCs w:val="24"/>
          <w:u w:val="single"/>
        </w:rPr>
        <w:t xml:space="preserve">国产化服务器必须满足【财库〔2023〕7号】财政部 生态环境部 工业和信息化部关于印发《绿色数据中心政府采购需求标准（试行）》的通知中的服务器及存储设备政府采购需求标准；【投标人需按技术参数要求内容填写《技术参数响应及偏离表》并提供承诺函，加盖公章扫描上传】</w:t>
      </w:r>
      <w:r/>
    </w:p>
    <w:p>
      <w:pPr>
        <w:ind w:firstLine="480"/>
      </w:pPr>
      <w:r>
        <w:rPr>
          <w:rFonts w:hint="eastAsia" w:ascii="宋体" w:hAnsi="宋体" w:cs="宋体"/>
          <w:i/>
          <w:sz w:val="24"/>
          <w:szCs w:val="24"/>
          <w:u w:val="single"/>
        </w:rPr>
        <w:t xml:space="preserve">边界出口防火墙</w:t>
      </w:r>
      <w:r>
        <w:rPr>
          <w:rFonts w:ascii="宋体" w:hAnsi="宋体" w:cs="宋体"/>
          <w:i/>
          <w:sz w:val="24"/>
          <w:szCs w:val="24"/>
          <w:u w:val="single"/>
        </w:rPr>
        <w:t xml:space="preserve">必须满足【财库〔2023〕7号】财政部 生态环境部 工业和信息化部关于印发《绿色数据中心政府采购需求标准（试行）》的通知中的服务器及存储设备政府采购需求标准；【投标人需按技术参数要求内容填写《技术参数响应及偏离表》并提供承诺函，加盖公章扫描上传】</w:t>
      </w:r>
      <w:r/>
    </w:p>
    <w:p>
      <w:pPr>
        <w:ind w:firstLine="480"/>
        <w:spacing w:line="360" w:lineRule="auto"/>
        <w:rPr>
          <w:rFonts w:ascii="宋体" w:hAnsi="宋体"/>
          <w:iCs/>
          <w:color w:val="ff0000"/>
          <w:sz w:val="24"/>
        </w:rPr>
      </w:pPr>
      <w:r>
        <w:rPr>
          <w:rFonts w:hint="eastAsia" w:ascii="宋体" w:hAnsi="宋体" w:cs="宋体"/>
          <w:bCs/>
          <w:iCs/>
          <w:sz w:val="24"/>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360" w:lineRule="auto"/>
        <w:rPr>
          <w:rFonts w:ascii="宋体" w:hAnsi="宋体"/>
          <w:i/>
          <w:iCs/>
          <w:color w:val="ff0000"/>
          <w:sz w:val="24"/>
          <w:u w:val="single"/>
        </w:rPr>
      </w:pPr>
      <w:r>
        <w:rPr>
          <w:rFonts w:ascii="宋体" w:hAnsi="宋体"/>
          <w:i/>
          <w:iCs/>
          <w:color w:val="ff0000"/>
          <w:sz w:val="24"/>
          <w:u w:val="single"/>
        </w:rPr>
        <w:t xml:space="preserve">国产化服务器</w:t>
      </w:r>
      <w:r>
        <w:rPr>
          <w:rFonts w:hint="eastAsia" w:ascii="宋体" w:hAnsi="宋体"/>
          <w:i/>
          <w:iCs/>
          <w:color w:val="ff0000"/>
          <w:sz w:val="24"/>
          <w:u w:val="single"/>
        </w:rPr>
        <w:t xml:space="preserve">采购需求：</w:t>
      </w:r>
      <w:r/>
    </w:p>
    <w:tbl>
      <w:tblPr>
        <w:tblW w:w="83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17"/>
        <w:gridCol w:w="456"/>
        <w:gridCol w:w="1689"/>
        <w:gridCol w:w="1269"/>
        <w:gridCol w:w="1687"/>
        <w:gridCol w:w="2808"/>
      </w:tblGrid>
      <w:tr>
        <w:trPr/>
        <w:tc>
          <w:tcPr>
            <w:shd w:val="clear" w:color="auto" w:fill="auto"/>
            <w:tcW w:w="417" w:type="dxa"/>
            <w:textDirection w:val="lrTb"/>
            <w:noWrap w:val="false"/>
          </w:tcPr>
          <w:p>
            <w:pPr>
              <w:jc w:val="center"/>
              <w:spacing w:line="360" w:lineRule="auto"/>
              <w:rPr>
                <w:rFonts w:ascii="宋体" w:hAnsi="宋体"/>
                <w:color w:val="ff0000"/>
                <w:sz w:val="24"/>
              </w:rPr>
            </w:pPr>
            <w:r>
              <w:rPr>
                <w:rFonts w:ascii="宋体" w:hAnsi="宋体"/>
                <w:color w:val="ff0000"/>
                <w:sz w:val="24"/>
              </w:rPr>
            </w:r>
            <w:r/>
          </w:p>
        </w:tc>
        <w:tc>
          <w:tcPr>
            <w:gridSpan w:val="3"/>
            <w:shd w:val="clear" w:color="auto" w:fill="d8d8d8"/>
            <w:tcW w:w="3414" w:type="dxa"/>
            <w:vAlign w:val="center"/>
            <w:textDirection w:val="lrTb"/>
            <w:noWrap w:val="false"/>
          </w:tcPr>
          <w:p>
            <w:pPr>
              <w:jc w:val="center"/>
              <w:spacing w:line="360" w:lineRule="auto"/>
              <w:rPr>
                <w:rFonts w:ascii="宋体" w:hAnsi="宋体"/>
                <w:color w:val="ff0000"/>
                <w:sz w:val="24"/>
              </w:rPr>
            </w:pPr>
            <w:r>
              <w:rPr>
                <w:rFonts w:hint="eastAsia" w:ascii="宋体" w:hAnsi="宋体"/>
                <w:color w:val="ff0000"/>
                <w:sz w:val="24"/>
              </w:rPr>
              <w:t xml:space="preserve">指标</w:t>
            </w:r>
            <w:r/>
          </w:p>
        </w:tc>
        <w:tc>
          <w:tcPr>
            <w:shd w:val="clear" w:color="auto" w:fill="d8d8d8"/>
            <w:tcW w:w="1687" w:type="dxa"/>
            <w:vAlign w:val="center"/>
            <w:textDirection w:val="lrTb"/>
            <w:noWrap w:val="false"/>
          </w:tcPr>
          <w:p>
            <w:pPr>
              <w:jc w:val="center"/>
              <w:spacing w:line="360" w:lineRule="auto"/>
              <w:rPr>
                <w:rFonts w:ascii="宋体" w:hAnsi="宋体"/>
                <w:color w:val="ff0000"/>
                <w:sz w:val="24"/>
              </w:rPr>
            </w:pPr>
            <w:r>
              <w:rPr>
                <w:rFonts w:hint="eastAsia" w:ascii="宋体" w:hAnsi="宋体"/>
                <w:color w:val="ff0000"/>
                <w:sz w:val="24"/>
              </w:rPr>
              <w:t xml:space="preserve">限制值</w:t>
            </w:r>
            <w:r/>
          </w:p>
        </w:tc>
        <w:tc>
          <w:tcPr>
            <w:shd w:val="clear" w:color="auto" w:fill="d8d8d8"/>
            <w:tcW w:w="2808" w:type="dxa"/>
            <w:vAlign w:val="center"/>
            <w:textDirection w:val="lrTb"/>
            <w:noWrap w:val="false"/>
          </w:tcPr>
          <w:p>
            <w:pPr>
              <w:jc w:val="center"/>
              <w:spacing w:line="360" w:lineRule="auto"/>
              <w:rPr>
                <w:rFonts w:ascii="宋体" w:hAnsi="宋体"/>
                <w:color w:val="ff0000"/>
                <w:sz w:val="24"/>
              </w:rPr>
            </w:pPr>
            <w:r>
              <w:rPr>
                <w:rFonts w:hint="eastAsia" w:ascii="宋体" w:hAnsi="宋体"/>
                <w:color w:val="ff0000"/>
                <w:sz w:val="24"/>
              </w:rPr>
              <w:t xml:space="preserve">判定依据</w:t>
            </w:r>
            <w:r>
              <w:rPr>
                <w:rFonts w:ascii="宋体" w:hAnsi="宋体"/>
                <w:color w:val="ff0000"/>
                <w:sz w:val="24"/>
              </w:rPr>
              <w:t xml:space="preserve">/</w:t>
            </w:r>
            <w:r>
              <w:rPr>
                <w:rFonts w:hint="eastAsia" w:ascii="宋体" w:hAnsi="宋体"/>
                <w:color w:val="ff0000"/>
                <w:sz w:val="24"/>
              </w:rPr>
              <w:t xml:space="preserve">方法</w:t>
            </w:r>
            <w:r/>
          </w:p>
        </w:tc>
      </w:tr>
      <w:tr>
        <w:trPr>
          <w:trHeight w:val="611"/>
        </w:trPr>
        <w:tc>
          <w:tcPr>
            <w:tcW w:w="417" w:type="dxa"/>
            <w:vAlign w:val="center"/>
            <w:textDirection w:val="lrTb"/>
            <w:noWrap w:val="false"/>
          </w:tcPr>
          <w:p>
            <w:pPr>
              <w:spacing w:line="360" w:lineRule="auto"/>
              <w:rPr>
                <w:rFonts w:ascii="宋体" w:hAnsi="宋体"/>
                <w:color w:val="ff0000"/>
                <w:sz w:val="24"/>
              </w:rPr>
            </w:pPr>
            <w:r>
              <w:rPr>
                <w:rFonts w:ascii="宋体" w:hAnsi="宋体"/>
                <w:color w:val="ff0000"/>
                <w:sz w:val="24"/>
              </w:rPr>
              <w:t xml:space="preserve">1</w:t>
            </w:r>
            <w:r/>
          </w:p>
        </w:tc>
        <w:tc>
          <w:tcPr>
            <w:gridSpan w:val="3"/>
            <w:tcW w:w="3414" w:type="dxa"/>
            <w:vAlign w:val="center"/>
            <w:textDirection w:val="lrTb"/>
            <w:noWrap w:val="false"/>
          </w:tcPr>
          <w:p>
            <w:pPr>
              <w:spacing w:line="360" w:lineRule="auto"/>
              <w:rPr>
                <w:rFonts w:ascii="宋体" w:hAnsi="宋体"/>
                <w:color w:val="ff0000"/>
                <w:sz w:val="24"/>
              </w:rPr>
            </w:pPr>
            <w:r>
              <w:rPr>
                <w:rFonts w:hint="eastAsia" w:ascii="宋体" w:hAnsi="宋体"/>
                <w:color w:val="ff0000"/>
                <w:sz w:val="24"/>
              </w:rPr>
              <w:t xml:space="preserve">产品可再生利用率</w:t>
            </w:r>
            <w:r/>
          </w:p>
        </w:tc>
        <w:tc>
          <w:tcPr>
            <w:tcW w:w="1687" w:type="dxa"/>
            <w:vAlign w:val="center"/>
            <w:textDirection w:val="lrTb"/>
            <w:noWrap w:val="false"/>
          </w:tcPr>
          <w:p>
            <w:pPr>
              <w:jc w:val="center"/>
              <w:spacing w:line="360" w:lineRule="auto"/>
              <w:rPr>
                <w:rFonts w:ascii="宋体" w:hAnsi="宋体"/>
                <w:color w:val="ff0000"/>
                <w:sz w:val="24"/>
              </w:rPr>
            </w:pPr>
            <w:r>
              <w:rPr>
                <w:rFonts w:hint="eastAsia" w:ascii="宋体" w:hAnsi="宋体"/>
                <w:color w:val="ff0000"/>
                <w:sz w:val="24"/>
              </w:rPr>
              <w:t xml:space="preserve">≥</w:t>
            </w:r>
            <w:r>
              <w:rPr>
                <w:rFonts w:ascii="宋体" w:hAnsi="宋体"/>
                <w:color w:val="ff0000"/>
                <w:sz w:val="24"/>
              </w:rPr>
              <w:t xml:space="preserve">80%</w:t>
            </w:r>
            <w:r/>
          </w:p>
        </w:tc>
        <w:tc>
          <w:tcPr>
            <w:tcW w:w="2808" w:type="dxa"/>
            <w:vAlign w:val="center"/>
            <w:textDirection w:val="lrTb"/>
            <w:noWrap w:val="false"/>
          </w:tcPr>
          <w:p>
            <w:pPr>
              <w:spacing w:line="360" w:lineRule="auto"/>
              <w:rPr>
                <w:rFonts w:ascii="宋体" w:hAnsi="宋体"/>
                <w:color w:val="ff0000"/>
                <w:sz w:val="24"/>
              </w:rPr>
            </w:pPr>
            <w:r>
              <w:rPr>
                <w:rFonts w:hint="eastAsia" w:ascii="宋体" w:hAnsi="宋体"/>
                <w:color w:val="ff0000"/>
                <w:sz w:val="24"/>
              </w:rPr>
              <w:t xml:space="preserve">根据</w:t>
            </w:r>
            <w:r>
              <w:rPr>
                <w:rFonts w:ascii="宋体" w:hAnsi="宋体"/>
                <w:color w:val="ff0000"/>
                <w:sz w:val="24"/>
              </w:rPr>
              <w:t xml:space="preserve">GB/T 32355.2</w:t>
            </w:r>
            <w:r>
              <w:rPr>
                <w:rFonts w:hint="eastAsia" w:ascii="宋体" w:hAnsi="宋体"/>
                <w:color w:val="ff0000"/>
                <w:sz w:val="24"/>
              </w:rPr>
              <w:t xml:space="preserve">及附录</w:t>
            </w:r>
            <w:r>
              <w:rPr>
                <w:rFonts w:ascii="宋体" w:hAnsi="宋体"/>
                <w:color w:val="ff0000"/>
                <w:sz w:val="24"/>
              </w:rPr>
              <w:t xml:space="preserve">C</w:t>
            </w:r>
            <w:r>
              <w:rPr>
                <w:rFonts w:hint="eastAsia" w:ascii="宋体" w:hAnsi="宋体"/>
                <w:color w:val="ff0000"/>
                <w:sz w:val="24"/>
              </w:rPr>
              <w:t xml:space="preserve">要求进行判定</w:t>
            </w:r>
            <w:r/>
          </w:p>
        </w:tc>
      </w:tr>
      <w:tr>
        <w:trPr>
          <w:trHeight w:val="85"/>
        </w:trPr>
        <w:tc>
          <w:tcPr>
            <w:tcW w:w="417" w:type="dxa"/>
            <w:vAlign w:val="center"/>
            <w:vMerge w:val="restart"/>
            <w:textDirection w:val="lrTb"/>
            <w:noWrap w:val="false"/>
          </w:tcPr>
          <w:p>
            <w:pPr>
              <w:spacing w:line="360" w:lineRule="auto"/>
              <w:rPr>
                <w:rFonts w:ascii="宋体" w:hAnsi="宋体"/>
                <w:color w:val="ff0000"/>
                <w:sz w:val="24"/>
              </w:rPr>
            </w:pPr>
            <w:r>
              <w:rPr>
                <w:rFonts w:hint="eastAsia" w:ascii="宋体" w:hAnsi="宋体"/>
                <w:color w:val="ff0000"/>
                <w:sz w:val="24"/>
              </w:rPr>
              <w:t xml:space="preserve">2</w:t>
            </w:r>
            <w:r/>
          </w:p>
        </w:tc>
        <w:tc>
          <w:tcPr>
            <w:tcW w:w="456" w:type="dxa"/>
            <w:vAlign w:val="center"/>
            <w:vMerge w:val="restart"/>
            <w:textDirection w:val="lrTb"/>
            <w:noWrap w:val="false"/>
          </w:tcPr>
          <w:p>
            <w:pPr>
              <w:spacing w:line="360" w:lineRule="auto"/>
              <w:rPr>
                <w:rFonts w:ascii="宋体" w:hAnsi="宋体"/>
                <w:color w:val="ff0000"/>
                <w:sz w:val="24"/>
              </w:rPr>
            </w:pPr>
            <w:r>
              <w:rPr>
                <w:rFonts w:hint="eastAsia" w:ascii="宋体" w:hAnsi="宋体"/>
                <w:color w:val="ff0000"/>
                <w:sz w:val="24"/>
              </w:rPr>
              <w:t xml:space="preserve">供电模块效率</w:t>
            </w:r>
            <w:r/>
          </w:p>
        </w:tc>
        <w:tc>
          <w:tcPr>
            <w:tcW w:w="1689" w:type="dxa"/>
            <w:vAlign w:val="center"/>
            <w:vMerge w:val="restart"/>
            <w:textDirection w:val="lrTb"/>
            <w:noWrap w:val="false"/>
          </w:tcPr>
          <w:p>
            <w:pPr>
              <w:spacing w:line="360" w:lineRule="auto"/>
              <w:rPr>
                <w:rFonts w:ascii="宋体" w:hAnsi="宋体"/>
                <w:color w:val="ff0000"/>
                <w:sz w:val="24"/>
              </w:rPr>
            </w:pPr>
            <w:r>
              <w:rPr>
                <w:rFonts w:ascii="宋体" w:hAnsi="宋体"/>
                <w:color w:val="ff0000"/>
                <w:sz w:val="24"/>
              </w:rPr>
              <w:t xml:space="preserve">20%</w:t>
            </w:r>
            <w:r>
              <w:rPr>
                <w:rFonts w:hint="eastAsia" w:ascii="宋体" w:hAnsi="宋体"/>
                <w:color w:val="ff0000"/>
                <w:sz w:val="24"/>
              </w:rPr>
              <w:t xml:space="preserve">负载率</w:t>
            </w:r>
            <w:r/>
          </w:p>
        </w:tc>
        <w:tc>
          <w:tcPr>
            <w:tcW w:w="1269" w:type="dxa"/>
            <w:vAlign w:val="center"/>
            <w:textDirection w:val="lrTb"/>
            <w:noWrap w:val="false"/>
          </w:tcPr>
          <w:p>
            <w:pPr>
              <w:spacing w:line="360" w:lineRule="auto"/>
              <w:rPr>
                <w:rFonts w:ascii="宋体" w:hAnsi="宋体"/>
                <w:color w:val="ff0000"/>
                <w:sz w:val="24"/>
              </w:rPr>
            </w:pPr>
            <w:r>
              <w:rPr>
                <w:rFonts w:hint="eastAsia" w:ascii="宋体" w:hAnsi="宋体"/>
                <w:color w:val="ff0000"/>
                <w:sz w:val="24"/>
              </w:rPr>
              <w:t xml:space="preserve">电源效率</w:t>
            </w:r>
            <w:r/>
          </w:p>
        </w:tc>
        <w:tc>
          <w:tcPr>
            <w:tcW w:w="1687" w:type="dxa"/>
            <w:vAlign w:val="center"/>
            <w:textDirection w:val="lrTb"/>
            <w:noWrap w:val="false"/>
          </w:tcPr>
          <w:p>
            <w:pPr>
              <w:jc w:val="center"/>
              <w:spacing w:line="360" w:lineRule="auto"/>
              <w:rPr>
                <w:rFonts w:ascii="宋体" w:hAnsi="宋体"/>
                <w:color w:val="ff0000"/>
                <w:sz w:val="24"/>
              </w:rPr>
            </w:pPr>
            <w:r>
              <w:rPr>
                <w:rFonts w:hint="eastAsia" w:ascii="宋体" w:hAnsi="宋体"/>
                <w:color w:val="ff0000"/>
                <w:sz w:val="24"/>
              </w:rPr>
              <w:t xml:space="preserve">≥</w:t>
            </w:r>
            <w:r>
              <w:rPr>
                <w:rFonts w:ascii="宋体" w:hAnsi="宋体"/>
                <w:color w:val="ff0000"/>
                <w:sz w:val="24"/>
              </w:rPr>
              <w:t xml:space="preserve">90%</w:t>
            </w:r>
            <w:r/>
          </w:p>
        </w:tc>
        <w:tc>
          <w:tcPr>
            <w:tcW w:w="2808" w:type="dxa"/>
            <w:vAlign w:val="center"/>
            <w:vMerge w:val="restart"/>
            <w:textDirection w:val="lrTb"/>
            <w:noWrap w:val="false"/>
          </w:tcPr>
          <w:p>
            <w:pPr>
              <w:spacing w:line="360" w:lineRule="auto"/>
              <w:rPr>
                <w:rFonts w:ascii="宋体" w:hAnsi="宋体"/>
                <w:color w:val="ff0000"/>
                <w:sz w:val="24"/>
              </w:rPr>
            </w:pPr>
            <w:r>
              <w:rPr>
                <w:rFonts w:hint="eastAsia" w:ascii="宋体" w:hAnsi="宋体"/>
                <w:color w:val="ff0000"/>
                <w:sz w:val="24"/>
              </w:rPr>
              <w:t xml:space="preserve">检测方法按照</w:t>
            </w:r>
            <w:r>
              <w:rPr>
                <w:rFonts w:ascii="宋体" w:hAnsi="宋体"/>
                <w:color w:val="ff0000"/>
                <w:sz w:val="24"/>
              </w:rPr>
              <w:t xml:space="preserve">HJ 2507</w:t>
            </w:r>
            <w:r>
              <w:rPr>
                <w:rFonts w:hint="eastAsia" w:ascii="宋体" w:hAnsi="宋体"/>
                <w:color w:val="ff0000"/>
                <w:sz w:val="24"/>
              </w:rPr>
              <w:t xml:space="preserve">附录</w:t>
            </w:r>
            <w:r>
              <w:rPr>
                <w:rFonts w:ascii="宋体" w:hAnsi="宋体"/>
                <w:color w:val="ff0000"/>
                <w:sz w:val="24"/>
              </w:rPr>
              <w:t xml:space="preserve">B</w:t>
            </w:r>
            <w:r>
              <w:rPr>
                <w:rFonts w:hint="eastAsia" w:ascii="宋体" w:hAnsi="宋体"/>
                <w:color w:val="ff0000"/>
                <w:sz w:val="24"/>
              </w:rPr>
              <w:t xml:space="preserve">要求执行</w:t>
            </w:r>
            <w:r/>
          </w:p>
        </w:tc>
      </w:tr>
      <w:tr>
        <w:trPr>
          <w:trHeight w:val="85"/>
        </w:trPr>
        <w:tc>
          <w:tcPr>
            <w:tcW w:w="417" w:type="dxa"/>
            <w:vAlign w:val="center"/>
            <w:vMerge w:val="continue"/>
            <w:textDirection w:val="lrTb"/>
            <w:noWrap w:val="false"/>
          </w:tcPr>
          <w:p>
            <w:pPr>
              <w:spacing w:line="360" w:lineRule="auto"/>
              <w:rPr>
                <w:rFonts w:ascii="宋体" w:hAnsi="宋体"/>
                <w:color w:val="ff0000"/>
                <w:sz w:val="24"/>
              </w:rPr>
            </w:pPr>
            <w:r>
              <w:rPr>
                <w:rFonts w:ascii="宋体" w:hAnsi="宋体"/>
                <w:color w:val="ff0000"/>
                <w:sz w:val="24"/>
              </w:rPr>
            </w:r>
            <w:r/>
          </w:p>
        </w:tc>
        <w:tc>
          <w:tcPr>
            <w:tcW w:w="456" w:type="dxa"/>
            <w:vAlign w:val="center"/>
            <w:vMerge w:val="continue"/>
            <w:textDirection w:val="lrTb"/>
            <w:noWrap w:val="false"/>
          </w:tcPr>
          <w:p>
            <w:pPr>
              <w:spacing w:line="360" w:lineRule="auto"/>
              <w:rPr>
                <w:rFonts w:ascii="宋体" w:hAnsi="宋体"/>
                <w:color w:val="ff0000"/>
                <w:sz w:val="24"/>
              </w:rPr>
            </w:pPr>
            <w:r>
              <w:rPr>
                <w:rFonts w:ascii="宋体" w:hAnsi="宋体"/>
                <w:color w:val="ff0000"/>
                <w:sz w:val="24"/>
              </w:rPr>
            </w:r>
            <w:r/>
          </w:p>
        </w:tc>
        <w:tc>
          <w:tcPr>
            <w:tcW w:w="1689" w:type="dxa"/>
            <w:vAlign w:val="center"/>
            <w:vMerge w:val="continue"/>
            <w:textDirection w:val="lrTb"/>
            <w:noWrap w:val="false"/>
          </w:tcPr>
          <w:p>
            <w:pPr>
              <w:spacing w:line="360" w:lineRule="auto"/>
              <w:rPr>
                <w:rFonts w:ascii="宋体" w:hAnsi="宋体"/>
                <w:color w:val="ff0000"/>
                <w:sz w:val="24"/>
              </w:rPr>
            </w:pPr>
            <w:r>
              <w:rPr>
                <w:rFonts w:ascii="宋体" w:hAnsi="宋体"/>
                <w:color w:val="ff0000"/>
                <w:sz w:val="24"/>
              </w:rPr>
            </w:r>
            <w:r/>
          </w:p>
        </w:tc>
        <w:tc>
          <w:tcPr>
            <w:tcW w:w="1269" w:type="dxa"/>
            <w:vAlign w:val="center"/>
            <w:textDirection w:val="lrTb"/>
            <w:noWrap w:val="false"/>
          </w:tcPr>
          <w:p>
            <w:pPr>
              <w:spacing w:line="360" w:lineRule="auto"/>
              <w:rPr>
                <w:rFonts w:ascii="宋体" w:hAnsi="宋体"/>
                <w:color w:val="ff0000"/>
                <w:sz w:val="24"/>
              </w:rPr>
            </w:pPr>
            <w:r>
              <w:rPr>
                <w:rFonts w:hint="eastAsia" w:ascii="宋体" w:hAnsi="宋体"/>
                <w:color w:val="ff0000"/>
                <w:sz w:val="24"/>
              </w:rPr>
              <w:t xml:space="preserve">功率因数（</w:t>
            </w:r>
            <w:r>
              <w:rPr>
                <w:rFonts w:ascii="宋体" w:hAnsi="宋体"/>
                <w:color w:val="ff0000"/>
                <w:sz w:val="24"/>
              </w:rPr>
              <w:t xml:space="preserve">PF</w:t>
            </w:r>
            <w:r>
              <w:rPr>
                <w:rFonts w:hint="eastAsia" w:ascii="宋体" w:hAnsi="宋体"/>
                <w:color w:val="ff0000"/>
                <w:sz w:val="24"/>
              </w:rPr>
              <w:t xml:space="preserve">）</w:t>
            </w:r>
            <w:r/>
          </w:p>
        </w:tc>
        <w:tc>
          <w:tcPr>
            <w:tcW w:w="1687" w:type="dxa"/>
            <w:vAlign w:val="center"/>
            <w:textDirection w:val="lrTb"/>
            <w:noWrap w:val="false"/>
          </w:tcPr>
          <w:p>
            <w:pPr>
              <w:jc w:val="center"/>
              <w:spacing w:line="360" w:lineRule="auto"/>
              <w:rPr>
                <w:rFonts w:ascii="宋体" w:hAnsi="宋体"/>
                <w:color w:val="ff0000"/>
                <w:sz w:val="24"/>
              </w:rPr>
            </w:pPr>
            <w:r>
              <w:rPr>
                <w:rFonts w:hint="eastAsia" w:ascii="宋体" w:hAnsi="宋体"/>
                <w:color w:val="ff0000"/>
                <w:sz w:val="24"/>
              </w:rPr>
              <w:t xml:space="preserve">≥</w:t>
            </w:r>
            <w:r>
              <w:rPr>
                <w:rFonts w:ascii="宋体" w:hAnsi="宋体"/>
                <w:color w:val="ff0000"/>
                <w:sz w:val="24"/>
              </w:rPr>
              <w:t xml:space="preserve">0.95</w:t>
            </w:r>
            <w:r/>
          </w:p>
        </w:tc>
        <w:tc>
          <w:tcPr>
            <w:tcW w:w="2808" w:type="dxa"/>
            <w:vAlign w:val="center"/>
            <w:vMerge w:val="continue"/>
            <w:textDirection w:val="lrTb"/>
            <w:noWrap w:val="false"/>
          </w:tcPr>
          <w:p>
            <w:pPr>
              <w:spacing w:line="360" w:lineRule="auto"/>
              <w:rPr>
                <w:rFonts w:ascii="宋体" w:hAnsi="宋体"/>
                <w:color w:val="ff0000"/>
                <w:sz w:val="24"/>
              </w:rPr>
            </w:pPr>
            <w:r>
              <w:rPr>
                <w:rFonts w:ascii="宋体" w:hAnsi="宋体"/>
                <w:color w:val="ff0000"/>
                <w:sz w:val="24"/>
              </w:rPr>
            </w:r>
            <w:r/>
          </w:p>
        </w:tc>
      </w:tr>
      <w:tr>
        <w:trPr>
          <w:trHeight w:val="85"/>
        </w:trPr>
        <w:tc>
          <w:tcPr>
            <w:tcW w:w="417" w:type="dxa"/>
            <w:vAlign w:val="center"/>
            <w:vMerge w:val="continue"/>
            <w:textDirection w:val="lrTb"/>
            <w:noWrap w:val="false"/>
          </w:tcPr>
          <w:p>
            <w:pPr>
              <w:spacing w:line="360" w:lineRule="auto"/>
              <w:rPr>
                <w:rFonts w:ascii="宋体" w:hAnsi="宋体"/>
                <w:color w:val="ff0000"/>
                <w:sz w:val="24"/>
              </w:rPr>
            </w:pPr>
            <w:r>
              <w:rPr>
                <w:rFonts w:ascii="宋体" w:hAnsi="宋体"/>
                <w:color w:val="ff0000"/>
                <w:sz w:val="24"/>
              </w:rPr>
            </w:r>
            <w:r/>
          </w:p>
        </w:tc>
        <w:tc>
          <w:tcPr>
            <w:tcW w:w="456" w:type="dxa"/>
            <w:vAlign w:val="center"/>
            <w:vMerge w:val="continue"/>
            <w:textDirection w:val="lrTb"/>
            <w:noWrap w:val="false"/>
          </w:tcPr>
          <w:p>
            <w:pPr>
              <w:spacing w:line="360" w:lineRule="auto"/>
              <w:rPr>
                <w:rFonts w:ascii="宋体" w:hAnsi="宋体"/>
                <w:color w:val="ff0000"/>
                <w:sz w:val="24"/>
              </w:rPr>
            </w:pPr>
            <w:r>
              <w:rPr>
                <w:rFonts w:ascii="宋体" w:hAnsi="宋体"/>
                <w:color w:val="ff0000"/>
                <w:sz w:val="24"/>
              </w:rPr>
            </w:r>
            <w:r/>
          </w:p>
        </w:tc>
        <w:tc>
          <w:tcPr>
            <w:tcW w:w="1689" w:type="dxa"/>
            <w:vAlign w:val="center"/>
            <w:vMerge w:val="restart"/>
            <w:textDirection w:val="lrTb"/>
            <w:noWrap w:val="false"/>
          </w:tcPr>
          <w:p>
            <w:pPr>
              <w:spacing w:line="360" w:lineRule="auto"/>
              <w:rPr>
                <w:rFonts w:ascii="宋体" w:hAnsi="宋体"/>
                <w:color w:val="ff0000"/>
                <w:sz w:val="24"/>
              </w:rPr>
            </w:pPr>
            <w:r>
              <w:rPr>
                <w:rFonts w:ascii="宋体" w:hAnsi="宋体"/>
                <w:color w:val="ff0000"/>
                <w:sz w:val="24"/>
              </w:rPr>
              <w:t xml:space="preserve">50%</w:t>
            </w:r>
            <w:r>
              <w:rPr>
                <w:rFonts w:hint="eastAsia" w:ascii="宋体" w:hAnsi="宋体"/>
                <w:color w:val="ff0000"/>
                <w:sz w:val="24"/>
              </w:rPr>
              <w:t xml:space="preserve">负载率</w:t>
            </w:r>
            <w:r/>
          </w:p>
        </w:tc>
        <w:tc>
          <w:tcPr>
            <w:tcW w:w="1269" w:type="dxa"/>
            <w:vAlign w:val="center"/>
            <w:textDirection w:val="lrTb"/>
            <w:noWrap w:val="false"/>
          </w:tcPr>
          <w:p>
            <w:pPr>
              <w:spacing w:line="360" w:lineRule="auto"/>
              <w:rPr>
                <w:rFonts w:ascii="宋体" w:hAnsi="宋体"/>
                <w:color w:val="ff0000"/>
                <w:sz w:val="24"/>
              </w:rPr>
            </w:pPr>
            <w:r>
              <w:rPr>
                <w:rFonts w:hint="eastAsia" w:ascii="宋体" w:hAnsi="宋体"/>
                <w:color w:val="ff0000"/>
                <w:sz w:val="24"/>
              </w:rPr>
              <w:t xml:space="preserve">电源效率</w:t>
            </w:r>
            <w:r/>
          </w:p>
        </w:tc>
        <w:tc>
          <w:tcPr>
            <w:tcW w:w="1687" w:type="dxa"/>
            <w:vAlign w:val="center"/>
            <w:textDirection w:val="lrTb"/>
            <w:noWrap w:val="false"/>
          </w:tcPr>
          <w:p>
            <w:pPr>
              <w:jc w:val="center"/>
              <w:spacing w:line="360" w:lineRule="auto"/>
              <w:rPr>
                <w:rFonts w:ascii="宋体" w:hAnsi="宋体"/>
                <w:color w:val="ff0000"/>
                <w:sz w:val="24"/>
              </w:rPr>
            </w:pPr>
            <w:r>
              <w:rPr>
                <w:rFonts w:hint="eastAsia" w:ascii="宋体" w:hAnsi="宋体"/>
                <w:color w:val="ff0000"/>
                <w:sz w:val="24"/>
              </w:rPr>
              <w:t xml:space="preserve">≥</w:t>
            </w:r>
            <w:r>
              <w:rPr>
                <w:rFonts w:ascii="宋体" w:hAnsi="宋体"/>
                <w:color w:val="ff0000"/>
                <w:sz w:val="24"/>
              </w:rPr>
              <w:t xml:space="preserve">94%</w:t>
            </w:r>
            <w:r/>
          </w:p>
        </w:tc>
        <w:tc>
          <w:tcPr>
            <w:tcW w:w="2808" w:type="dxa"/>
            <w:vAlign w:val="center"/>
            <w:vMerge w:val="continue"/>
            <w:textDirection w:val="lrTb"/>
            <w:noWrap w:val="false"/>
          </w:tcPr>
          <w:p>
            <w:pPr>
              <w:spacing w:line="360" w:lineRule="auto"/>
              <w:rPr>
                <w:rFonts w:ascii="宋体" w:hAnsi="宋体"/>
                <w:color w:val="ff0000"/>
                <w:sz w:val="24"/>
              </w:rPr>
            </w:pPr>
            <w:r>
              <w:rPr>
                <w:rFonts w:ascii="宋体" w:hAnsi="宋体"/>
                <w:color w:val="ff0000"/>
                <w:sz w:val="24"/>
              </w:rPr>
            </w:r>
            <w:r/>
          </w:p>
        </w:tc>
      </w:tr>
      <w:tr>
        <w:trPr>
          <w:trHeight w:val="85"/>
        </w:trPr>
        <w:tc>
          <w:tcPr>
            <w:tcW w:w="417" w:type="dxa"/>
            <w:vAlign w:val="center"/>
            <w:vMerge w:val="continue"/>
            <w:textDirection w:val="lrTb"/>
            <w:noWrap w:val="false"/>
          </w:tcPr>
          <w:p>
            <w:pPr>
              <w:spacing w:line="360" w:lineRule="auto"/>
              <w:rPr>
                <w:rFonts w:ascii="宋体" w:hAnsi="宋体"/>
                <w:color w:val="ff0000"/>
                <w:sz w:val="24"/>
              </w:rPr>
            </w:pPr>
            <w:r>
              <w:rPr>
                <w:rFonts w:ascii="宋体" w:hAnsi="宋体"/>
                <w:color w:val="ff0000"/>
                <w:sz w:val="24"/>
              </w:rPr>
            </w:r>
            <w:r/>
          </w:p>
        </w:tc>
        <w:tc>
          <w:tcPr>
            <w:tcW w:w="456" w:type="dxa"/>
            <w:vAlign w:val="center"/>
            <w:vMerge w:val="continue"/>
            <w:textDirection w:val="lrTb"/>
            <w:noWrap w:val="false"/>
          </w:tcPr>
          <w:p>
            <w:pPr>
              <w:spacing w:line="360" w:lineRule="auto"/>
              <w:rPr>
                <w:rFonts w:ascii="宋体" w:hAnsi="宋体"/>
                <w:color w:val="ff0000"/>
                <w:sz w:val="24"/>
              </w:rPr>
            </w:pPr>
            <w:r>
              <w:rPr>
                <w:rFonts w:ascii="宋体" w:hAnsi="宋体"/>
                <w:color w:val="ff0000"/>
                <w:sz w:val="24"/>
              </w:rPr>
            </w:r>
            <w:r/>
          </w:p>
        </w:tc>
        <w:tc>
          <w:tcPr>
            <w:tcW w:w="1689" w:type="dxa"/>
            <w:vAlign w:val="center"/>
            <w:vMerge w:val="continue"/>
            <w:textDirection w:val="lrTb"/>
            <w:noWrap w:val="false"/>
          </w:tcPr>
          <w:p>
            <w:pPr>
              <w:spacing w:line="360" w:lineRule="auto"/>
              <w:rPr>
                <w:rFonts w:ascii="宋体" w:hAnsi="宋体"/>
                <w:color w:val="ff0000"/>
                <w:sz w:val="24"/>
              </w:rPr>
            </w:pPr>
            <w:r>
              <w:rPr>
                <w:rFonts w:ascii="宋体" w:hAnsi="宋体"/>
                <w:color w:val="ff0000"/>
                <w:sz w:val="24"/>
              </w:rPr>
            </w:r>
            <w:r/>
          </w:p>
        </w:tc>
        <w:tc>
          <w:tcPr>
            <w:tcW w:w="1269" w:type="dxa"/>
            <w:vAlign w:val="center"/>
            <w:textDirection w:val="lrTb"/>
            <w:noWrap w:val="false"/>
          </w:tcPr>
          <w:p>
            <w:pPr>
              <w:spacing w:line="360" w:lineRule="auto"/>
              <w:rPr>
                <w:rFonts w:ascii="宋体" w:hAnsi="宋体"/>
                <w:color w:val="ff0000"/>
                <w:sz w:val="24"/>
              </w:rPr>
            </w:pPr>
            <w:r>
              <w:rPr>
                <w:rFonts w:hint="eastAsia" w:ascii="宋体" w:hAnsi="宋体"/>
                <w:color w:val="ff0000"/>
                <w:sz w:val="24"/>
              </w:rPr>
              <w:t xml:space="preserve">功率因数（</w:t>
            </w:r>
            <w:r>
              <w:rPr>
                <w:rFonts w:ascii="宋体" w:hAnsi="宋体"/>
                <w:color w:val="ff0000"/>
                <w:sz w:val="24"/>
              </w:rPr>
              <w:t xml:space="preserve">PF</w:t>
            </w:r>
            <w:r>
              <w:rPr>
                <w:rFonts w:hint="eastAsia" w:ascii="宋体" w:hAnsi="宋体"/>
                <w:color w:val="ff0000"/>
                <w:sz w:val="24"/>
              </w:rPr>
              <w:t xml:space="preserve">）</w:t>
            </w:r>
            <w:r/>
          </w:p>
        </w:tc>
        <w:tc>
          <w:tcPr>
            <w:tcW w:w="1687" w:type="dxa"/>
            <w:vAlign w:val="center"/>
            <w:textDirection w:val="lrTb"/>
            <w:noWrap w:val="false"/>
          </w:tcPr>
          <w:p>
            <w:pPr>
              <w:jc w:val="center"/>
              <w:spacing w:line="360" w:lineRule="auto"/>
              <w:rPr>
                <w:rFonts w:ascii="宋体" w:hAnsi="宋体"/>
                <w:color w:val="ff0000"/>
                <w:sz w:val="24"/>
              </w:rPr>
            </w:pPr>
            <w:r>
              <w:rPr>
                <w:rFonts w:hint="eastAsia" w:ascii="宋体" w:hAnsi="宋体"/>
                <w:color w:val="ff0000"/>
                <w:sz w:val="24"/>
              </w:rPr>
              <w:t xml:space="preserve">≥</w:t>
            </w:r>
            <w:r>
              <w:rPr>
                <w:rFonts w:ascii="宋体" w:hAnsi="宋体"/>
                <w:color w:val="ff0000"/>
                <w:sz w:val="24"/>
              </w:rPr>
              <w:t xml:space="preserve">0.95</w:t>
            </w:r>
            <w:r/>
          </w:p>
        </w:tc>
        <w:tc>
          <w:tcPr>
            <w:tcW w:w="2808" w:type="dxa"/>
            <w:vAlign w:val="center"/>
            <w:vMerge w:val="continue"/>
            <w:textDirection w:val="lrTb"/>
            <w:noWrap w:val="false"/>
          </w:tcPr>
          <w:p>
            <w:pPr>
              <w:spacing w:line="360" w:lineRule="auto"/>
              <w:rPr>
                <w:rFonts w:ascii="宋体" w:hAnsi="宋体"/>
                <w:color w:val="ff0000"/>
                <w:sz w:val="24"/>
              </w:rPr>
            </w:pPr>
            <w:r>
              <w:rPr>
                <w:rFonts w:ascii="宋体" w:hAnsi="宋体"/>
                <w:color w:val="ff0000"/>
                <w:sz w:val="24"/>
              </w:rPr>
            </w:r>
            <w:r/>
          </w:p>
        </w:tc>
      </w:tr>
      <w:tr>
        <w:trPr>
          <w:trHeight w:val="85"/>
        </w:trPr>
        <w:tc>
          <w:tcPr>
            <w:tcW w:w="417" w:type="dxa"/>
            <w:vAlign w:val="center"/>
            <w:vMerge w:val="continue"/>
            <w:textDirection w:val="lrTb"/>
            <w:noWrap w:val="false"/>
          </w:tcPr>
          <w:p>
            <w:pPr>
              <w:spacing w:line="360" w:lineRule="auto"/>
              <w:rPr>
                <w:rFonts w:ascii="宋体" w:hAnsi="宋体"/>
                <w:color w:val="ff0000"/>
                <w:sz w:val="24"/>
              </w:rPr>
            </w:pPr>
            <w:r>
              <w:rPr>
                <w:rFonts w:ascii="宋体" w:hAnsi="宋体"/>
                <w:color w:val="ff0000"/>
                <w:sz w:val="24"/>
              </w:rPr>
            </w:r>
            <w:r/>
          </w:p>
        </w:tc>
        <w:tc>
          <w:tcPr>
            <w:tcW w:w="456" w:type="dxa"/>
            <w:vAlign w:val="center"/>
            <w:vMerge w:val="continue"/>
            <w:textDirection w:val="lrTb"/>
            <w:noWrap w:val="false"/>
          </w:tcPr>
          <w:p>
            <w:pPr>
              <w:spacing w:line="360" w:lineRule="auto"/>
              <w:rPr>
                <w:rFonts w:ascii="宋体" w:hAnsi="宋体"/>
                <w:color w:val="ff0000"/>
                <w:sz w:val="24"/>
              </w:rPr>
            </w:pPr>
            <w:r>
              <w:rPr>
                <w:rFonts w:ascii="宋体" w:hAnsi="宋体"/>
                <w:color w:val="ff0000"/>
                <w:sz w:val="24"/>
              </w:rPr>
            </w:r>
            <w:r/>
          </w:p>
        </w:tc>
        <w:tc>
          <w:tcPr>
            <w:tcW w:w="1689" w:type="dxa"/>
            <w:vAlign w:val="center"/>
            <w:vMerge w:val="restart"/>
            <w:textDirection w:val="lrTb"/>
            <w:noWrap w:val="false"/>
          </w:tcPr>
          <w:p>
            <w:pPr>
              <w:spacing w:line="360" w:lineRule="auto"/>
              <w:rPr>
                <w:rFonts w:ascii="宋体" w:hAnsi="宋体"/>
                <w:color w:val="ff0000"/>
                <w:sz w:val="24"/>
              </w:rPr>
            </w:pPr>
            <w:r>
              <w:rPr>
                <w:rFonts w:ascii="宋体" w:hAnsi="宋体"/>
                <w:color w:val="ff0000"/>
                <w:sz w:val="24"/>
              </w:rPr>
              <w:t xml:space="preserve">100%</w:t>
            </w:r>
            <w:r>
              <w:rPr>
                <w:rFonts w:hint="eastAsia" w:ascii="宋体" w:hAnsi="宋体"/>
                <w:color w:val="ff0000"/>
                <w:sz w:val="24"/>
              </w:rPr>
              <w:t xml:space="preserve">负载率</w:t>
            </w:r>
            <w:r/>
          </w:p>
        </w:tc>
        <w:tc>
          <w:tcPr>
            <w:tcW w:w="1269" w:type="dxa"/>
            <w:vAlign w:val="center"/>
            <w:textDirection w:val="lrTb"/>
            <w:noWrap w:val="false"/>
          </w:tcPr>
          <w:p>
            <w:pPr>
              <w:spacing w:line="360" w:lineRule="auto"/>
              <w:rPr>
                <w:rFonts w:ascii="宋体" w:hAnsi="宋体"/>
                <w:color w:val="ff0000"/>
                <w:sz w:val="24"/>
              </w:rPr>
            </w:pPr>
            <w:r>
              <w:rPr>
                <w:rFonts w:hint="eastAsia" w:ascii="宋体" w:hAnsi="宋体"/>
                <w:color w:val="ff0000"/>
                <w:sz w:val="24"/>
              </w:rPr>
              <w:t xml:space="preserve">电源效率</w:t>
            </w:r>
            <w:r/>
          </w:p>
        </w:tc>
        <w:tc>
          <w:tcPr>
            <w:tcW w:w="1687" w:type="dxa"/>
            <w:vAlign w:val="center"/>
            <w:textDirection w:val="lrTb"/>
            <w:noWrap w:val="false"/>
          </w:tcPr>
          <w:p>
            <w:pPr>
              <w:jc w:val="center"/>
              <w:spacing w:line="360" w:lineRule="auto"/>
              <w:rPr>
                <w:rFonts w:ascii="宋体" w:hAnsi="宋体"/>
                <w:color w:val="ff0000"/>
                <w:sz w:val="24"/>
              </w:rPr>
            </w:pPr>
            <w:r>
              <w:rPr>
                <w:rFonts w:hint="eastAsia" w:ascii="宋体" w:hAnsi="宋体"/>
                <w:color w:val="ff0000"/>
                <w:sz w:val="24"/>
              </w:rPr>
              <w:t xml:space="preserve">≥</w:t>
            </w:r>
            <w:r>
              <w:rPr>
                <w:rFonts w:ascii="宋体" w:hAnsi="宋体"/>
                <w:color w:val="ff0000"/>
                <w:sz w:val="24"/>
              </w:rPr>
              <w:t xml:space="preserve">91%</w:t>
            </w:r>
            <w:r/>
          </w:p>
        </w:tc>
        <w:tc>
          <w:tcPr>
            <w:tcW w:w="2808" w:type="dxa"/>
            <w:vAlign w:val="center"/>
            <w:vMerge w:val="continue"/>
            <w:textDirection w:val="lrTb"/>
            <w:noWrap w:val="false"/>
          </w:tcPr>
          <w:p>
            <w:pPr>
              <w:spacing w:line="360" w:lineRule="auto"/>
              <w:rPr>
                <w:rFonts w:ascii="宋体" w:hAnsi="宋体"/>
                <w:color w:val="ff0000"/>
                <w:sz w:val="24"/>
              </w:rPr>
            </w:pPr>
            <w:r>
              <w:rPr>
                <w:rFonts w:ascii="宋体" w:hAnsi="宋体"/>
                <w:color w:val="ff0000"/>
                <w:sz w:val="24"/>
              </w:rPr>
            </w:r>
            <w:r/>
          </w:p>
        </w:tc>
      </w:tr>
      <w:tr>
        <w:trPr>
          <w:trHeight w:val="85"/>
        </w:trPr>
        <w:tc>
          <w:tcPr>
            <w:tcW w:w="417" w:type="dxa"/>
            <w:vAlign w:val="center"/>
            <w:vMerge w:val="continue"/>
            <w:textDirection w:val="lrTb"/>
            <w:noWrap w:val="false"/>
          </w:tcPr>
          <w:p>
            <w:pPr>
              <w:spacing w:line="360" w:lineRule="auto"/>
              <w:rPr>
                <w:rFonts w:ascii="宋体" w:hAnsi="宋体"/>
                <w:color w:val="ff0000"/>
                <w:sz w:val="24"/>
              </w:rPr>
            </w:pPr>
            <w:r>
              <w:rPr>
                <w:rFonts w:ascii="宋体" w:hAnsi="宋体"/>
                <w:color w:val="ff0000"/>
                <w:sz w:val="24"/>
              </w:rPr>
            </w:r>
            <w:r/>
          </w:p>
        </w:tc>
        <w:tc>
          <w:tcPr>
            <w:tcW w:w="456" w:type="dxa"/>
            <w:vAlign w:val="center"/>
            <w:vMerge w:val="continue"/>
            <w:textDirection w:val="lrTb"/>
            <w:noWrap w:val="false"/>
          </w:tcPr>
          <w:p>
            <w:pPr>
              <w:spacing w:line="360" w:lineRule="auto"/>
              <w:rPr>
                <w:rFonts w:ascii="宋体" w:hAnsi="宋体"/>
                <w:color w:val="ff0000"/>
                <w:sz w:val="24"/>
              </w:rPr>
            </w:pPr>
            <w:r>
              <w:rPr>
                <w:rFonts w:ascii="宋体" w:hAnsi="宋体"/>
                <w:color w:val="ff0000"/>
                <w:sz w:val="24"/>
              </w:rPr>
            </w:r>
            <w:r/>
          </w:p>
        </w:tc>
        <w:tc>
          <w:tcPr>
            <w:tcW w:w="1689" w:type="dxa"/>
            <w:vAlign w:val="center"/>
            <w:vMerge w:val="continue"/>
            <w:textDirection w:val="lrTb"/>
            <w:noWrap w:val="false"/>
          </w:tcPr>
          <w:p>
            <w:pPr>
              <w:spacing w:line="360" w:lineRule="auto"/>
              <w:rPr>
                <w:rFonts w:ascii="宋体" w:hAnsi="宋体"/>
                <w:color w:val="ff0000"/>
                <w:sz w:val="24"/>
              </w:rPr>
            </w:pPr>
            <w:r>
              <w:rPr>
                <w:rFonts w:ascii="宋体" w:hAnsi="宋体"/>
                <w:color w:val="ff0000"/>
                <w:sz w:val="24"/>
              </w:rPr>
            </w:r>
            <w:r/>
          </w:p>
        </w:tc>
        <w:tc>
          <w:tcPr>
            <w:tcW w:w="1269" w:type="dxa"/>
            <w:vAlign w:val="center"/>
            <w:textDirection w:val="lrTb"/>
            <w:noWrap w:val="false"/>
          </w:tcPr>
          <w:p>
            <w:pPr>
              <w:spacing w:line="360" w:lineRule="auto"/>
              <w:rPr>
                <w:rFonts w:ascii="宋体" w:hAnsi="宋体"/>
                <w:color w:val="ff0000"/>
                <w:sz w:val="24"/>
              </w:rPr>
            </w:pPr>
            <w:r>
              <w:rPr>
                <w:rFonts w:hint="eastAsia" w:ascii="宋体" w:hAnsi="宋体"/>
                <w:color w:val="ff0000"/>
                <w:sz w:val="24"/>
              </w:rPr>
              <w:t xml:space="preserve">功率因数（</w:t>
            </w:r>
            <w:r>
              <w:rPr>
                <w:rFonts w:ascii="宋体" w:hAnsi="宋体"/>
                <w:color w:val="ff0000"/>
                <w:sz w:val="24"/>
              </w:rPr>
              <w:t xml:space="preserve">PF</w:t>
            </w:r>
            <w:r>
              <w:rPr>
                <w:rFonts w:hint="eastAsia" w:ascii="宋体" w:hAnsi="宋体"/>
                <w:color w:val="ff0000"/>
                <w:sz w:val="24"/>
              </w:rPr>
              <w:t xml:space="preserve">）</w:t>
            </w:r>
            <w:r/>
          </w:p>
        </w:tc>
        <w:tc>
          <w:tcPr>
            <w:tcW w:w="1687" w:type="dxa"/>
            <w:vAlign w:val="center"/>
            <w:textDirection w:val="lrTb"/>
            <w:noWrap w:val="false"/>
          </w:tcPr>
          <w:p>
            <w:pPr>
              <w:jc w:val="center"/>
              <w:spacing w:line="360" w:lineRule="auto"/>
              <w:rPr>
                <w:rFonts w:ascii="宋体" w:hAnsi="宋体"/>
                <w:color w:val="ff0000"/>
                <w:sz w:val="24"/>
              </w:rPr>
            </w:pPr>
            <w:r>
              <w:rPr>
                <w:rFonts w:hint="eastAsia" w:ascii="宋体" w:hAnsi="宋体"/>
                <w:color w:val="ff0000"/>
                <w:sz w:val="24"/>
              </w:rPr>
              <w:t xml:space="preserve">≥</w:t>
            </w:r>
            <w:r>
              <w:rPr>
                <w:rFonts w:ascii="宋体" w:hAnsi="宋体"/>
                <w:color w:val="ff0000"/>
                <w:sz w:val="24"/>
              </w:rPr>
              <w:t xml:space="preserve">0.95</w:t>
            </w:r>
            <w:r/>
          </w:p>
        </w:tc>
        <w:tc>
          <w:tcPr>
            <w:tcW w:w="2808" w:type="dxa"/>
            <w:vAlign w:val="center"/>
            <w:vMerge w:val="continue"/>
            <w:textDirection w:val="lrTb"/>
            <w:noWrap w:val="false"/>
          </w:tcPr>
          <w:p>
            <w:pPr>
              <w:spacing w:line="360" w:lineRule="auto"/>
              <w:rPr>
                <w:rFonts w:ascii="宋体" w:hAnsi="宋体"/>
                <w:color w:val="ff0000"/>
                <w:sz w:val="24"/>
              </w:rPr>
            </w:pPr>
            <w:r>
              <w:rPr>
                <w:rFonts w:ascii="宋体" w:hAnsi="宋体"/>
                <w:color w:val="ff0000"/>
                <w:sz w:val="24"/>
              </w:rPr>
            </w:r>
            <w:r/>
          </w:p>
        </w:tc>
      </w:tr>
    </w:tbl>
    <w:p>
      <w:pPr>
        <w:pStyle w:val="709"/>
      </w:pPr>
      <w:r/>
      <w:r/>
    </w:p>
    <w:p>
      <w:pPr>
        <w:ind w:firstLine="480"/>
        <w:spacing w:line="360" w:lineRule="auto"/>
        <w:rPr>
          <w:rFonts w:ascii="宋体" w:hAnsi="宋体"/>
          <w:i/>
          <w:iCs/>
          <w:color w:val="ff0000"/>
          <w:sz w:val="24"/>
          <w:u w:val="single"/>
        </w:rPr>
      </w:pPr>
      <w:r>
        <w:rPr>
          <w:rFonts w:hint="eastAsia" w:ascii="宋体" w:hAnsi="宋体"/>
          <w:i/>
          <w:iCs/>
          <w:color w:val="ff0000"/>
          <w:sz w:val="24"/>
          <w:u w:val="single"/>
        </w:rPr>
        <w:t xml:space="preserve">边界出口防火墙采购需求</w:t>
      </w:r>
      <w:r/>
    </w:p>
    <w:tbl>
      <w:tblPr>
        <w:tblW w:w="85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76"/>
        <w:gridCol w:w="1220"/>
        <w:gridCol w:w="1843"/>
        <w:gridCol w:w="1418"/>
        <w:gridCol w:w="1405"/>
        <w:gridCol w:w="2138"/>
      </w:tblGrid>
      <w:tr>
        <w:trPr/>
        <w:tc>
          <w:tcPr>
            <w:shd w:val="clear" w:color="auto" w:fill="auto"/>
            <w:tcW w:w="476" w:type="dxa"/>
            <w:vAlign w:val="center"/>
            <w:textDirection w:val="lrTb"/>
            <w:noWrap w:val="false"/>
          </w:tcPr>
          <w:p>
            <w:pPr>
              <w:spacing w:line="276" w:lineRule="auto"/>
              <w:rPr>
                <w:color w:val="ff0000"/>
              </w:rPr>
            </w:pPr>
            <w:r>
              <w:rPr>
                <w:color w:val="ff0000"/>
              </w:rPr>
            </w:r>
            <w:r/>
          </w:p>
        </w:tc>
        <w:tc>
          <w:tcPr>
            <w:gridSpan w:val="3"/>
            <w:shd w:val="clear" w:color="auto" w:fill="d8d8d8"/>
            <w:tcW w:w="4481" w:type="dxa"/>
            <w:vAlign w:val="center"/>
            <w:textDirection w:val="lrTb"/>
            <w:noWrap w:val="false"/>
          </w:tcPr>
          <w:p>
            <w:pPr>
              <w:jc w:val="center"/>
              <w:spacing w:line="276" w:lineRule="auto"/>
              <w:rPr>
                <w:color w:val="ff0000"/>
              </w:rPr>
            </w:pPr>
            <w:r>
              <w:rPr>
                <w:rFonts w:hint="eastAsia"/>
                <w:color w:val="ff0000"/>
              </w:rPr>
              <w:t xml:space="preserve">指标</w:t>
            </w:r>
            <w:r/>
          </w:p>
        </w:tc>
        <w:tc>
          <w:tcPr>
            <w:shd w:val="clear" w:color="auto" w:fill="d8d8d8"/>
            <w:tcW w:w="1405" w:type="dxa"/>
            <w:vAlign w:val="center"/>
            <w:textDirection w:val="lrTb"/>
            <w:noWrap w:val="false"/>
          </w:tcPr>
          <w:p>
            <w:pPr>
              <w:jc w:val="center"/>
              <w:spacing w:line="276" w:lineRule="auto"/>
              <w:rPr>
                <w:color w:val="ff0000"/>
              </w:rPr>
            </w:pPr>
            <w:r>
              <w:rPr>
                <w:rFonts w:hint="eastAsia"/>
                <w:color w:val="ff0000"/>
              </w:rPr>
              <w:t xml:space="preserve">限制值</w:t>
            </w:r>
            <w:r/>
          </w:p>
        </w:tc>
        <w:tc>
          <w:tcPr>
            <w:shd w:val="clear" w:color="auto" w:fill="d8d8d8"/>
            <w:tcW w:w="2138" w:type="dxa"/>
            <w:vAlign w:val="center"/>
            <w:textDirection w:val="lrTb"/>
            <w:noWrap w:val="false"/>
          </w:tcPr>
          <w:p>
            <w:pPr>
              <w:jc w:val="center"/>
              <w:spacing w:line="276" w:lineRule="auto"/>
              <w:rPr>
                <w:color w:val="ff0000"/>
              </w:rPr>
            </w:pPr>
            <w:r>
              <w:rPr>
                <w:rFonts w:hint="eastAsia"/>
                <w:color w:val="ff0000"/>
              </w:rPr>
              <w:t xml:space="preserve">判定依据</w:t>
            </w:r>
            <w:r>
              <w:rPr>
                <w:color w:val="ff0000"/>
              </w:rPr>
              <w:t xml:space="preserve">/</w:t>
            </w:r>
            <w:r>
              <w:rPr>
                <w:rFonts w:hint="eastAsia"/>
                <w:color w:val="ff0000"/>
              </w:rPr>
              <w:t xml:space="preserve">方法</w:t>
            </w:r>
            <w:r/>
          </w:p>
        </w:tc>
      </w:tr>
      <w:tr>
        <w:trPr/>
        <w:tc>
          <w:tcPr>
            <w:shd w:val="clear" w:color="auto" w:fill="auto"/>
            <w:tcW w:w="476" w:type="dxa"/>
            <w:vAlign w:val="center"/>
            <w:vMerge w:val="restart"/>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t xml:space="preserve">1</w:t>
            </w:r>
            <w:r/>
          </w:p>
        </w:tc>
        <w:tc>
          <w:tcPr>
            <w:shd w:val="clear" w:color="auto" w:fill="auto"/>
            <w:tcW w:w="1220" w:type="dxa"/>
            <w:vAlign w:val="center"/>
            <w:vMerge w:val="restart"/>
            <w:textDirection w:val="lrTb"/>
            <w:noWrap w:val="false"/>
          </w:tcPr>
          <w:p>
            <w:pPr>
              <w:spacing w:line="276" w:lineRule="auto"/>
              <w:rPr>
                <w:rFonts w:asciiTheme="minorEastAsia" w:hAnsiTheme="minorEastAsia" w:eastAsiaTheme="minorEastAsia"/>
                <w:color w:val="ff0000"/>
                <w:sz w:val="24"/>
                <w:szCs w:val="24"/>
              </w:rPr>
            </w:pPr>
            <w:r>
              <w:rPr>
                <w:rFonts w:hint="eastAsia" w:asciiTheme="minorEastAsia" w:hAnsiTheme="minorEastAsia" w:eastAsiaTheme="minorEastAsia"/>
                <w:color w:val="ff0000"/>
                <w:sz w:val="24"/>
                <w:szCs w:val="24"/>
              </w:rPr>
              <w:t xml:space="preserve">固定端口防火墙产品轻量化指标要求</w:t>
            </w:r>
            <w:r/>
          </w:p>
        </w:tc>
        <w:tc>
          <w:tcPr>
            <w:shd w:val="clear" w:color="auto" w:fill="auto"/>
            <w:tcW w:w="1843" w:type="dxa"/>
            <w:vAlign w:val="center"/>
            <w:vMerge w:val="restart"/>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t xml:space="preserve">吞吐量档位40G以上</w:t>
            </w:r>
            <w:r/>
          </w:p>
        </w:tc>
        <w:tc>
          <w:tcPr>
            <w:shd w:val="clear" w:color="auto" w:fill="auto"/>
            <w:tcW w:w="1418" w:type="dxa"/>
            <w:vAlign w:val="center"/>
            <w:textDirection w:val="lrTb"/>
            <w:noWrap w:val="false"/>
          </w:tcPr>
          <w:p>
            <w:pPr>
              <w:spacing w:line="276" w:lineRule="auto"/>
              <w:rPr>
                <w:rFonts w:asciiTheme="minorEastAsia" w:hAnsiTheme="minorEastAsia" w:eastAsiaTheme="minorEastAsia"/>
                <w:color w:val="ff0000"/>
                <w:sz w:val="24"/>
                <w:szCs w:val="24"/>
              </w:rPr>
            </w:pPr>
            <w:r>
              <w:rPr>
                <w:rFonts w:hint="eastAsia" w:asciiTheme="minorEastAsia" w:hAnsiTheme="minorEastAsia" w:eastAsiaTheme="minorEastAsia"/>
                <w:color w:val="ff0000"/>
                <w:sz w:val="24"/>
                <w:szCs w:val="24"/>
              </w:rPr>
              <w:t xml:space="preserve">体积上限</w:t>
            </w:r>
            <w:r/>
          </w:p>
        </w:tc>
        <w:tc>
          <w:tcPr>
            <w:shd w:val="clear" w:color="auto" w:fill="auto"/>
            <w:tcW w:w="1405" w:type="dxa"/>
            <w:vAlign w:val="center"/>
            <w:textDirection w:val="lrTb"/>
            <w:noWrap w:val="false"/>
          </w:tcPr>
          <w:p>
            <w:pPr>
              <w:jc w:val="cente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t xml:space="preserve">36 dm</w:t>
            </w:r>
            <w:r>
              <w:rPr>
                <w:rFonts w:asciiTheme="minorEastAsia" w:hAnsiTheme="minorEastAsia" w:eastAsiaTheme="minorEastAsia"/>
                <w:color w:val="ff0000"/>
                <w:sz w:val="24"/>
                <w:szCs w:val="24"/>
                <w:vertAlign w:val="superscript"/>
              </w:rPr>
              <w:t xml:space="preserve">3</w:t>
            </w:r>
            <w:r/>
          </w:p>
        </w:tc>
        <w:tc>
          <w:tcPr>
            <w:shd w:val="clear" w:color="auto" w:fill="auto"/>
            <w:tcW w:w="2138" w:type="dxa"/>
            <w:vAlign w:val="center"/>
            <w:vMerge w:val="restart"/>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t xml:space="preserve">1．体积指产品长*高*深（不含挂耳、走线齿）</w:t>
            </w:r>
            <w:r/>
          </w:p>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t xml:space="preserve">2．吞吐量采用IPV4协议类型</w:t>
            </w:r>
            <w:r/>
          </w:p>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t xml:space="preserve">3. 附录F要求</w:t>
            </w:r>
            <w:r/>
          </w:p>
        </w:tc>
      </w:tr>
      <w:tr>
        <w:trPr/>
        <w:tc>
          <w:tcPr>
            <w:shd w:val="clear" w:color="auto" w:fill="auto"/>
            <w:tcW w:w="476" w:type="dxa"/>
            <w:vAlign w:val="center"/>
            <w:vMerge w:val="continue"/>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shd w:val="clear" w:color="auto" w:fill="auto"/>
            <w:tcW w:w="1220" w:type="dxa"/>
            <w:vAlign w:val="center"/>
            <w:vMerge w:val="continue"/>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shd w:val="clear" w:color="auto" w:fill="auto"/>
            <w:tcW w:w="1843" w:type="dxa"/>
            <w:vAlign w:val="center"/>
            <w:vMerge w:val="continue"/>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shd w:val="clear" w:color="auto" w:fill="auto"/>
            <w:tcW w:w="1418" w:type="dxa"/>
            <w:vAlign w:val="center"/>
            <w:textDirection w:val="lrTb"/>
            <w:noWrap w:val="false"/>
          </w:tcPr>
          <w:p>
            <w:pPr>
              <w:spacing w:line="276" w:lineRule="auto"/>
              <w:rPr>
                <w:rFonts w:asciiTheme="minorEastAsia" w:hAnsiTheme="minorEastAsia" w:eastAsiaTheme="minorEastAsia"/>
                <w:color w:val="ff0000"/>
                <w:sz w:val="24"/>
                <w:szCs w:val="24"/>
              </w:rPr>
            </w:pPr>
            <w:r>
              <w:rPr>
                <w:rFonts w:hint="eastAsia" w:asciiTheme="minorEastAsia" w:hAnsiTheme="minorEastAsia" w:eastAsiaTheme="minorEastAsia"/>
                <w:color w:val="ff0000"/>
                <w:sz w:val="24"/>
                <w:szCs w:val="24"/>
              </w:rPr>
              <w:t xml:space="preserve">功耗</w:t>
            </w:r>
            <w:r>
              <w:rPr>
                <w:rFonts w:asciiTheme="minorEastAsia" w:hAnsiTheme="minorEastAsia" w:eastAsiaTheme="minorEastAsia"/>
                <w:color w:val="ff0000"/>
                <w:sz w:val="24"/>
                <w:szCs w:val="24"/>
              </w:rPr>
              <w:t xml:space="preserve">/</w:t>
            </w:r>
            <w:r>
              <w:rPr>
                <w:rFonts w:hint="eastAsia" w:asciiTheme="minorEastAsia" w:hAnsiTheme="minorEastAsia" w:eastAsiaTheme="minorEastAsia"/>
                <w:color w:val="ff0000"/>
                <w:sz w:val="24"/>
                <w:szCs w:val="24"/>
              </w:rPr>
              <w:t xml:space="preserve">吞吐量</w:t>
            </w:r>
            <w:r/>
          </w:p>
        </w:tc>
        <w:tc>
          <w:tcPr>
            <w:shd w:val="clear" w:color="auto" w:fill="auto"/>
            <w:tcW w:w="1405" w:type="dxa"/>
            <w:vAlign w:val="center"/>
            <w:textDirection w:val="lrTb"/>
            <w:noWrap w:val="false"/>
          </w:tcPr>
          <w:p>
            <w:pPr>
              <w:jc w:val="center"/>
              <w:spacing w:line="276" w:lineRule="auto"/>
              <w:rPr>
                <w:rFonts w:asciiTheme="minorEastAsia" w:hAnsiTheme="minorEastAsia" w:eastAsiaTheme="minorEastAsia"/>
                <w:color w:val="ff0000"/>
                <w:sz w:val="24"/>
                <w:szCs w:val="24"/>
              </w:rPr>
            </w:pPr>
            <w:r>
              <w:rPr>
                <w:rFonts w:hint="eastAsia" w:cs="宋体" w:asciiTheme="minorEastAsia" w:hAnsiTheme="minorEastAsia" w:eastAsiaTheme="minorEastAsia"/>
                <w:color w:val="ff0000"/>
                <w:sz w:val="24"/>
                <w:szCs w:val="24"/>
              </w:rPr>
              <w:t xml:space="preserve">≤</w:t>
            </w:r>
            <w:r>
              <w:rPr>
                <w:rFonts w:asciiTheme="minorEastAsia" w:hAnsiTheme="minorEastAsia" w:eastAsiaTheme="minorEastAsia"/>
                <w:color w:val="ff0000"/>
                <w:sz w:val="24"/>
                <w:szCs w:val="24"/>
              </w:rPr>
              <w:t xml:space="preserve">5 W/Gbps</w:t>
            </w:r>
            <w:r/>
          </w:p>
        </w:tc>
        <w:tc>
          <w:tcPr>
            <w:shd w:val="clear" w:color="auto" w:fill="auto"/>
            <w:tcW w:w="2138" w:type="dxa"/>
            <w:vAlign w:val="center"/>
            <w:vMerge w:val="continue"/>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r>
      <w:tr>
        <w:trPr/>
        <w:tc>
          <w:tcPr>
            <w:shd w:val="clear" w:color="auto" w:fill="auto"/>
            <w:tcW w:w="476" w:type="dxa"/>
            <w:vAlign w:val="center"/>
            <w:vMerge w:val="continue"/>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shd w:val="clear" w:color="auto" w:fill="auto"/>
            <w:tcW w:w="1220" w:type="dxa"/>
            <w:vAlign w:val="center"/>
            <w:vMerge w:val="continue"/>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shd w:val="clear" w:color="auto" w:fill="auto"/>
            <w:tcW w:w="1843" w:type="dxa"/>
            <w:vAlign w:val="center"/>
            <w:vMerge w:val="restart"/>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t xml:space="preserve">吞吐量档位30G以上~40G</w:t>
            </w:r>
            <w:r/>
          </w:p>
        </w:tc>
        <w:tc>
          <w:tcPr>
            <w:shd w:val="clear" w:color="auto" w:fill="auto"/>
            <w:tcW w:w="1418" w:type="dxa"/>
            <w:vAlign w:val="center"/>
            <w:textDirection w:val="lrTb"/>
            <w:noWrap w:val="false"/>
          </w:tcPr>
          <w:p>
            <w:pPr>
              <w:spacing w:line="276" w:lineRule="auto"/>
              <w:rPr>
                <w:rFonts w:asciiTheme="minorEastAsia" w:hAnsiTheme="minorEastAsia" w:eastAsiaTheme="minorEastAsia"/>
                <w:color w:val="ff0000"/>
                <w:sz w:val="24"/>
                <w:szCs w:val="24"/>
              </w:rPr>
            </w:pPr>
            <w:r>
              <w:rPr>
                <w:rFonts w:hint="eastAsia" w:asciiTheme="minorEastAsia" w:hAnsiTheme="minorEastAsia" w:eastAsiaTheme="minorEastAsia"/>
                <w:color w:val="ff0000"/>
                <w:sz w:val="24"/>
                <w:szCs w:val="24"/>
              </w:rPr>
              <w:t xml:space="preserve">体积上限</w:t>
            </w:r>
            <w:r/>
          </w:p>
        </w:tc>
        <w:tc>
          <w:tcPr>
            <w:shd w:val="clear" w:color="auto" w:fill="auto"/>
            <w:tcW w:w="1405" w:type="dxa"/>
            <w:vAlign w:val="center"/>
            <w:textDirection w:val="lrTb"/>
            <w:noWrap w:val="false"/>
          </w:tcPr>
          <w:p>
            <w:pPr>
              <w:jc w:val="cente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t xml:space="preserve">18 dm</w:t>
            </w:r>
            <w:r>
              <w:rPr>
                <w:rFonts w:asciiTheme="minorEastAsia" w:hAnsiTheme="minorEastAsia" w:eastAsiaTheme="minorEastAsia"/>
                <w:color w:val="ff0000"/>
                <w:sz w:val="24"/>
                <w:szCs w:val="24"/>
                <w:vertAlign w:val="superscript"/>
              </w:rPr>
              <w:t xml:space="preserve">3</w:t>
            </w:r>
            <w:r/>
          </w:p>
        </w:tc>
        <w:tc>
          <w:tcPr>
            <w:shd w:val="clear" w:color="auto" w:fill="auto"/>
            <w:tcW w:w="2138" w:type="dxa"/>
            <w:vAlign w:val="center"/>
            <w:vMerge w:val="continue"/>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r>
      <w:tr>
        <w:trPr/>
        <w:tc>
          <w:tcPr>
            <w:shd w:val="clear" w:color="auto" w:fill="auto"/>
            <w:tcW w:w="476" w:type="dxa"/>
            <w:vAlign w:val="center"/>
            <w:vMerge w:val="continue"/>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shd w:val="clear" w:color="auto" w:fill="auto"/>
            <w:tcW w:w="1220" w:type="dxa"/>
            <w:vAlign w:val="center"/>
            <w:vMerge w:val="continue"/>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shd w:val="clear" w:color="auto" w:fill="auto"/>
            <w:tcW w:w="1843" w:type="dxa"/>
            <w:vAlign w:val="center"/>
            <w:vMerge w:val="continue"/>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shd w:val="clear" w:color="auto" w:fill="auto"/>
            <w:tcW w:w="1418" w:type="dxa"/>
            <w:vAlign w:val="center"/>
            <w:textDirection w:val="lrTb"/>
            <w:noWrap w:val="false"/>
          </w:tcPr>
          <w:p>
            <w:pPr>
              <w:spacing w:line="276" w:lineRule="auto"/>
              <w:rPr>
                <w:rFonts w:asciiTheme="minorEastAsia" w:hAnsiTheme="minorEastAsia" w:eastAsiaTheme="minorEastAsia"/>
                <w:color w:val="ff0000"/>
                <w:sz w:val="24"/>
                <w:szCs w:val="24"/>
              </w:rPr>
            </w:pPr>
            <w:r>
              <w:rPr>
                <w:rFonts w:hint="eastAsia" w:asciiTheme="minorEastAsia" w:hAnsiTheme="minorEastAsia" w:eastAsiaTheme="minorEastAsia"/>
                <w:color w:val="ff0000"/>
                <w:sz w:val="24"/>
                <w:szCs w:val="24"/>
              </w:rPr>
              <w:t xml:space="preserve">功耗</w:t>
            </w:r>
            <w:r>
              <w:rPr>
                <w:rFonts w:asciiTheme="minorEastAsia" w:hAnsiTheme="minorEastAsia" w:eastAsiaTheme="minorEastAsia"/>
                <w:color w:val="ff0000"/>
                <w:sz w:val="24"/>
                <w:szCs w:val="24"/>
              </w:rPr>
              <w:t xml:space="preserve">/</w:t>
            </w:r>
            <w:r>
              <w:rPr>
                <w:rFonts w:hint="eastAsia" w:asciiTheme="minorEastAsia" w:hAnsiTheme="minorEastAsia" w:eastAsiaTheme="minorEastAsia"/>
                <w:color w:val="ff0000"/>
                <w:sz w:val="24"/>
                <w:szCs w:val="24"/>
              </w:rPr>
              <w:t xml:space="preserve">吞吐量</w:t>
            </w:r>
            <w:r/>
          </w:p>
        </w:tc>
        <w:tc>
          <w:tcPr>
            <w:shd w:val="clear" w:color="auto" w:fill="auto"/>
            <w:tcW w:w="1405" w:type="dxa"/>
            <w:vAlign w:val="center"/>
            <w:textDirection w:val="lrTb"/>
            <w:noWrap w:val="false"/>
          </w:tcPr>
          <w:p>
            <w:pPr>
              <w:jc w:val="center"/>
              <w:spacing w:line="276" w:lineRule="auto"/>
              <w:rPr>
                <w:rFonts w:asciiTheme="minorEastAsia" w:hAnsiTheme="minorEastAsia" w:eastAsiaTheme="minorEastAsia"/>
                <w:color w:val="ff0000"/>
                <w:sz w:val="24"/>
                <w:szCs w:val="24"/>
              </w:rPr>
            </w:pPr>
            <w:r>
              <w:rPr>
                <w:rFonts w:hint="eastAsia" w:cs="宋体" w:asciiTheme="minorEastAsia" w:hAnsiTheme="minorEastAsia" w:eastAsiaTheme="minorEastAsia"/>
                <w:color w:val="ff0000"/>
                <w:sz w:val="24"/>
                <w:szCs w:val="24"/>
              </w:rPr>
              <w:t xml:space="preserve">≤</w:t>
            </w:r>
            <w:r>
              <w:rPr>
                <w:rFonts w:asciiTheme="minorEastAsia" w:hAnsiTheme="minorEastAsia" w:eastAsiaTheme="minorEastAsia"/>
                <w:color w:val="ff0000"/>
                <w:sz w:val="24"/>
                <w:szCs w:val="24"/>
              </w:rPr>
              <w:t xml:space="preserve">6 W/Gbps</w:t>
            </w:r>
            <w:r/>
          </w:p>
        </w:tc>
        <w:tc>
          <w:tcPr>
            <w:shd w:val="clear" w:color="auto" w:fill="auto"/>
            <w:tcW w:w="2138" w:type="dxa"/>
            <w:vAlign w:val="center"/>
            <w:vMerge w:val="continue"/>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r>
      <w:tr>
        <w:trPr/>
        <w:tc>
          <w:tcPr>
            <w:shd w:val="clear" w:color="auto" w:fill="auto"/>
            <w:tcW w:w="476" w:type="dxa"/>
            <w:vAlign w:val="center"/>
            <w:vMerge w:val="continue"/>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shd w:val="clear" w:color="auto" w:fill="auto"/>
            <w:tcW w:w="1220" w:type="dxa"/>
            <w:vAlign w:val="center"/>
            <w:vMerge w:val="continue"/>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shd w:val="clear" w:color="auto" w:fill="auto"/>
            <w:tcW w:w="1843" w:type="dxa"/>
            <w:vAlign w:val="center"/>
            <w:vMerge w:val="restart"/>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t xml:space="preserve">吞吐量档位20G以上~30G</w:t>
            </w:r>
            <w:r/>
          </w:p>
        </w:tc>
        <w:tc>
          <w:tcPr>
            <w:shd w:val="clear" w:color="auto" w:fill="auto"/>
            <w:tcW w:w="1418" w:type="dxa"/>
            <w:vAlign w:val="center"/>
            <w:textDirection w:val="lrTb"/>
            <w:noWrap w:val="false"/>
          </w:tcPr>
          <w:p>
            <w:pPr>
              <w:spacing w:line="276" w:lineRule="auto"/>
              <w:rPr>
                <w:rFonts w:asciiTheme="minorEastAsia" w:hAnsiTheme="minorEastAsia" w:eastAsiaTheme="minorEastAsia"/>
                <w:color w:val="ff0000"/>
                <w:sz w:val="24"/>
                <w:szCs w:val="24"/>
              </w:rPr>
            </w:pPr>
            <w:r>
              <w:rPr>
                <w:rFonts w:hint="eastAsia" w:asciiTheme="minorEastAsia" w:hAnsiTheme="minorEastAsia" w:eastAsiaTheme="minorEastAsia"/>
                <w:color w:val="ff0000"/>
                <w:sz w:val="24"/>
                <w:szCs w:val="24"/>
              </w:rPr>
              <w:t xml:space="preserve">体积上限</w:t>
            </w:r>
            <w:r/>
          </w:p>
        </w:tc>
        <w:tc>
          <w:tcPr>
            <w:shd w:val="clear" w:color="auto" w:fill="auto"/>
            <w:tcW w:w="1405" w:type="dxa"/>
            <w:vAlign w:val="center"/>
            <w:textDirection w:val="lrTb"/>
            <w:noWrap w:val="false"/>
          </w:tcPr>
          <w:p>
            <w:pPr>
              <w:jc w:val="cente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t xml:space="preserve">18 dm</w:t>
            </w:r>
            <w:r>
              <w:rPr>
                <w:rFonts w:asciiTheme="minorEastAsia" w:hAnsiTheme="minorEastAsia" w:eastAsiaTheme="minorEastAsia"/>
                <w:color w:val="ff0000"/>
                <w:sz w:val="24"/>
                <w:szCs w:val="24"/>
                <w:vertAlign w:val="superscript"/>
              </w:rPr>
              <w:t xml:space="preserve">3</w:t>
            </w:r>
            <w:r/>
          </w:p>
        </w:tc>
        <w:tc>
          <w:tcPr>
            <w:shd w:val="clear" w:color="auto" w:fill="auto"/>
            <w:tcW w:w="2138" w:type="dxa"/>
            <w:vAlign w:val="center"/>
            <w:vMerge w:val="continue"/>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r>
      <w:tr>
        <w:trPr/>
        <w:tc>
          <w:tcPr>
            <w:shd w:val="clear" w:color="auto" w:fill="auto"/>
            <w:tcW w:w="476" w:type="dxa"/>
            <w:vAlign w:val="center"/>
            <w:vMerge w:val="continue"/>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shd w:val="clear" w:color="auto" w:fill="auto"/>
            <w:tcW w:w="1220" w:type="dxa"/>
            <w:vAlign w:val="center"/>
            <w:vMerge w:val="continue"/>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shd w:val="clear" w:color="auto" w:fill="auto"/>
            <w:tcW w:w="1843" w:type="dxa"/>
            <w:vAlign w:val="center"/>
            <w:vMerge w:val="continue"/>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shd w:val="clear" w:color="auto" w:fill="auto"/>
            <w:tcW w:w="1418" w:type="dxa"/>
            <w:vAlign w:val="center"/>
            <w:textDirection w:val="lrTb"/>
            <w:noWrap w:val="false"/>
          </w:tcPr>
          <w:p>
            <w:pPr>
              <w:spacing w:line="276" w:lineRule="auto"/>
              <w:rPr>
                <w:rFonts w:asciiTheme="minorEastAsia" w:hAnsiTheme="minorEastAsia" w:eastAsiaTheme="minorEastAsia"/>
                <w:color w:val="ff0000"/>
                <w:sz w:val="24"/>
                <w:szCs w:val="24"/>
              </w:rPr>
            </w:pPr>
            <w:r>
              <w:rPr>
                <w:rFonts w:hint="eastAsia" w:asciiTheme="minorEastAsia" w:hAnsiTheme="minorEastAsia" w:eastAsiaTheme="minorEastAsia"/>
                <w:color w:val="ff0000"/>
                <w:sz w:val="24"/>
                <w:szCs w:val="24"/>
              </w:rPr>
              <w:t xml:space="preserve">功耗</w:t>
            </w:r>
            <w:r>
              <w:rPr>
                <w:rFonts w:asciiTheme="minorEastAsia" w:hAnsiTheme="minorEastAsia" w:eastAsiaTheme="minorEastAsia"/>
                <w:color w:val="ff0000"/>
                <w:sz w:val="24"/>
                <w:szCs w:val="24"/>
              </w:rPr>
              <w:t xml:space="preserve">/</w:t>
            </w:r>
            <w:r>
              <w:rPr>
                <w:rFonts w:hint="eastAsia" w:asciiTheme="minorEastAsia" w:hAnsiTheme="minorEastAsia" w:eastAsiaTheme="minorEastAsia"/>
                <w:color w:val="ff0000"/>
                <w:sz w:val="24"/>
                <w:szCs w:val="24"/>
              </w:rPr>
              <w:t xml:space="preserve">吞吐量</w:t>
            </w:r>
            <w:r/>
          </w:p>
        </w:tc>
        <w:tc>
          <w:tcPr>
            <w:shd w:val="clear" w:color="auto" w:fill="auto"/>
            <w:tcW w:w="1405" w:type="dxa"/>
            <w:vAlign w:val="center"/>
            <w:textDirection w:val="lrTb"/>
            <w:noWrap w:val="false"/>
          </w:tcPr>
          <w:p>
            <w:pPr>
              <w:jc w:val="center"/>
              <w:spacing w:line="276" w:lineRule="auto"/>
              <w:rPr>
                <w:rFonts w:asciiTheme="minorEastAsia" w:hAnsiTheme="minorEastAsia" w:eastAsiaTheme="minorEastAsia"/>
                <w:color w:val="ff0000"/>
                <w:sz w:val="24"/>
                <w:szCs w:val="24"/>
              </w:rPr>
            </w:pPr>
            <w:r>
              <w:rPr>
                <w:rFonts w:hint="eastAsia" w:cs="宋体" w:asciiTheme="minorEastAsia" w:hAnsiTheme="minorEastAsia" w:eastAsiaTheme="minorEastAsia"/>
                <w:color w:val="ff0000"/>
                <w:sz w:val="24"/>
                <w:szCs w:val="24"/>
              </w:rPr>
              <w:t xml:space="preserve">≤</w:t>
            </w:r>
            <w:r>
              <w:rPr>
                <w:rFonts w:asciiTheme="minorEastAsia" w:hAnsiTheme="minorEastAsia" w:eastAsiaTheme="minorEastAsia"/>
                <w:color w:val="ff0000"/>
                <w:sz w:val="24"/>
                <w:szCs w:val="24"/>
              </w:rPr>
              <w:t xml:space="preserve">16 W/Gbps</w:t>
            </w:r>
            <w:r/>
          </w:p>
        </w:tc>
        <w:tc>
          <w:tcPr>
            <w:shd w:val="clear" w:color="auto" w:fill="auto"/>
            <w:tcW w:w="2138" w:type="dxa"/>
            <w:vAlign w:val="center"/>
            <w:vMerge w:val="continue"/>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r>
      <w:tr>
        <w:trPr/>
        <w:tc>
          <w:tcPr>
            <w:shd w:val="clear" w:color="auto" w:fill="auto"/>
            <w:tcW w:w="476" w:type="dxa"/>
            <w:vAlign w:val="center"/>
            <w:vMerge w:val="continue"/>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shd w:val="clear" w:color="auto" w:fill="auto"/>
            <w:tcW w:w="1220" w:type="dxa"/>
            <w:vAlign w:val="center"/>
            <w:vMerge w:val="continue"/>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shd w:val="clear" w:color="auto" w:fill="auto"/>
            <w:tcW w:w="1843" w:type="dxa"/>
            <w:vAlign w:val="center"/>
            <w:vMerge w:val="restart"/>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t xml:space="preserve">吞吐量档位10G以上~20G</w:t>
            </w:r>
            <w:r/>
          </w:p>
        </w:tc>
        <w:tc>
          <w:tcPr>
            <w:shd w:val="clear" w:color="auto" w:fill="auto"/>
            <w:tcW w:w="1418" w:type="dxa"/>
            <w:vAlign w:val="center"/>
            <w:textDirection w:val="lrTb"/>
            <w:noWrap w:val="false"/>
          </w:tcPr>
          <w:p>
            <w:pPr>
              <w:spacing w:line="276" w:lineRule="auto"/>
              <w:rPr>
                <w:rFonts w:asciiTheme="minorEastAsia" w:hAnsiTheme="minorEastAsia" w:eastAsiaTheme="minorEastAsia"/>
                <w:color w:val="ff0000"/>
                <w:sz w:val="24"/>
                <w:szCs w:val="24"/>
              </w:rPr>
            </w:pPr>
            <w:r>
              <w:rPr>
                <w:rFonts w:hint="eastAsia" w:asciiTheme="minorEastAsia" w:hAnsiTheme="minorEastAsia" w:eastAsiaTheme="minorEastAsia"/>
                <w:color w:val="ff0000"/>
                <w:sz w:val="24"/>
                <w:szCs w:val="24"/>
              </w:rPr>
              <w:t xml:space="preserve">体积上限</w:t>
            </w:r>
            <w:r/>
          </w:p>
        </w:tc>
        <w:tc>
          <w:tcPr>
            <w:shd w:val="clear" w:color="auto" w:fill="auto"/>
            <w:tcW w:w="1405" w:type="dxa"/>
            <w:vAlign w:val="center"/>
            <w:textDirection w:val="lrTb"/>
            <w:noWrap w:val="false"/>
          </w:tcPr>
          <w:p>
            <w:pPr>
              <w:jc w:val="cente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t xml:space="preserve">12 dm</w:t>
            </w:r>
            <w:r>
              <w:rPr>
                <w:rFonts w:asciiTheme="minorEastAsia" w:hAnsiTheme="minorEastAsia" w:eastAsiaTheme="minorEastAsia"/>
                <w:color w:val="ff0000"/>
                <w:sz w:val="24"/>
                <w:szCs w:val="24"/>
                <w:vertAlign w:val="superscript"/>
              </w:rPr>
              <w:t xml:space="preserve">3</w:t>
            </w:r>
            <w:r/>
          </w:p>
        </w:tc>
        <w:tc>
          <w:tcPr>
            <w:shd w:val="clear" w:color="auto" w:fill="auto"/>
            <w:tcW w:w="2138" w:type="dxa"/>
            <w:vAlign w:val="center"/>
            <w:vMerge w:val="continue"/>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r>
      <w:tr>
        <w:trPr>
          <w:trHeight w:val="336"/>
        </w:trPr>
        <w:tc>
          <w:tcPr>
            <w:shd w:val="clear" w:color="auto" w:fill="auto"/>
            <w:tcW w:w="476" w:type="dxa"/>
            <w:vAlign w:val="center"/>
            <w:vMerge w:val="continue"/>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shd w:val="clear" w:color="auto" w:fill="auto"/>
            <w:tcW w:w="1220" w:type="dxa"/>
            <w:vAlign w:val="center"/>
            <w:vMerge w:val="continue"/>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shd w:val="clear" w:color="auto" w:fill="auto"/>
            <w:tcW w:w="1843" w:type="dxa"/>
            <w:vAlign w:val="center"/>
            <w:vMerge w:val="continue"/>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shd w:val="clear" w:color="auto" w:fill="auto"/>
            <w:tcW w:w="1418" w:type="dxa"/>
            <w:vAlign w:val="center"/>
            <w:textDirection w:val="lrTb"/>
            <w:noWrap w:val="false"/>
          </w:tcPr>
          <w:p>
            <w:pPr>
              <w:spacing w:line="276" w:lineRule="auto"/>
              <w:rPr>
                <w:rFonts w:asciiTheme="minorEastAsia" w:hAnsiTheme="minorEastAsia" w:eastAsiaTheme="minorEastAsia"/>
                <w:color w:val="ff0000"/>
                <w:sz w:val="24"/>
                <w:szCs w:val="24"/>
              </w:rPr>
            </w:pPr>
            <w:r>
              <w:rPr>
                <w:rFonts w:hint="eastAsia" w:asciiTheme="minorEastAsia" w:hAnsiTheme="minorEastAsia" w:eastAsiaTheme="minorEastAsia"/>
                <w:color w:val="ff0000"/>
                <w:sz w:val="24"/>
                <w:szCs w:val="24"/>
              </w:rPr>
              <w:t xml:space="preserve">功耗</w:t>
            </w:r>
            <w:r>
              <w:rPr>
                <w:rFonts w:asciiTheme="minorEastAsia" w:hAnsiTheme="minorEastAsia" w:eastAsiaTheme="minorEastAsia"/>
                <w:color w:val="ff0000"/>
                <w:sz w:val="24"/>
                <w:szCs w:val="24"/>
              </w:rPr>
              <w:t xml:space="preserve">/</w:t>
            </w:r>
            <w:r>
              <w:rPr>
                <w:rFonts w:hint="eastAsia" w:asciiTheme="minorEastAsia" w:hAnsiTheme="minorEastAsia" w:eastAsiaTheme="minorEastAsia"/>
                <w:color w:val="ff0000"/>
                <w:sz w:val="24"/>
                <w:szCs w:val="24"/>
              </w:rPr>
              <w:t xml:space="preserve">吞吐量</w:t>
            </w:r>
            <w:r/>
          </w:p>
        </w:tc>
        <w:tc>
          <w:tcPr>
            <w:shd w:val="clear" w:color="auto" w:fill="auto"/>
            <w:tcW w:w="1405" w:type="dxa"/>
            <w:vAlign w:val="center"/>
            <w:textDirection w:val="lrTb"/>
            <w:noWrap w:val="false"/>
          </w:tcPr>
          <w:p>
            <w:pPr>
              <w:jc w:val="center"/>
              <w:spacing w:line="276" w:lineRule="auto"/>
              <w:rPr>
                <w:rFonts w:asciiTheme="minorEastAsia" w:hAnsiTheme="minorEastAsia" w:eastAsiaTheme="minorEastAsia"/>
                <w:color w:val="ff0000"/>
                <w:sz w:val="24"/>
                <w:szCs w:val="24"/>
              </w:rPr>
            </w:pPr>
            <w:r>
              <w:rPr>
                <w:rFonts w:hint="eastAsia" w:cs="宋体" w:asciiTheme="minorEastAsia" w:hAnsiTheme="minorEastAsia" w:eastAsiaTheme="minorEastAsia"/>
                <w:color w:val="ff0000"/>
                <w:sz w:val="24"/>
                <w:szCs w:val="24"/>
              </w:rPr>
              <w:t xml:space="preserve">≤</w:t>
            </w:r>
            <w:r>
              <w:rPr>
                <w:rFonts w:asciiTheme="minorEastAsia" w:hAnsiTheme="minorEastAsia" w:eastAsiaTheme="minorEastAsia"/>
                <w:color w:val="ff0000"/>
                <w:sz w:val="24"/>
                <w:szCs w:val="24"/>
              </w:rPr>
              <w:t xml:space="preserve">23 W/Gbps</w:t>
            </w:r>
            <w:r/>
          </w:p>
        </w:tc>
        <w:tc>
          <w:tcPr>
            <w:shd w:val="clear" w:color="auto" w:fill="auto"/>
            <w:tcW w:w="2138" w:type="dxa"/>
            <w:vAlign w:val="center"/>
            <w:vMerge w:val="continue"/>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r>
      <w:tr>
        <w:trPr/>
        <w:tc>
          <w:tcPr>
            <w:shd w:val="clear" w:color="auto" w:fill="auto"/>
            <w:tcW w:w="476" w:type="dxa"/>
            <w:vAlign w:val="center"/>
            <w:vMerge w:val="continue"/>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shd w:val="clear" w:color="auto" w:fill="auto"/>
            <w:tcW w:w="1220" w:type="dxa"/>
            <w:vAlign w:val="center"/>
            <w:vMerge w:val="continue"/>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shd w:val="clear" w:color="auto" w:fill="auto"/>
            <w:tcW w:w="1843" w:type="dxa"/>
            <w:vAlign w:val="center"/>
            <w:vMerge w:val="restart"/>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t xml:space="preserve">吞吐量档位1G以上~10G</w:t>
            </w:r>
            <w:r/>
          </w:p>
        </w:tc>
        <w:tc>
          <w:tcPr>
            <w:shd w:val="clear" w:color="auto" w:fill="auto"/>
            <w:tcW w:w="1418" w:type="dxa"/>
            <w:vAlign w:val="center"/>
            <w:textDirection w:val="lrTb"/>
            <w:noWrap w:val="false"/>
          </w:tcPr>
          <w:p>
            <w:pPr>
              <w:spacing w:line="276" w:lineRule="auto"/>
              <w:rPr>
                <w:rFonts w:asciiTheme="minorEastAsia" w:hAnsiTheme="minorEastAsia" w:eastAsiaTheme="minorEastAsia"/>
                <w:color w:val="ff0000"/>
                <w:sz w:val="24"/>
                <w:szCs w:val="24"/>
              </w:rPr>
            </w:pPr>
            <w:r>
              <w:rPr>
                <w:rFonts w:hint="eastAsia" w:asciiTheme="minorEastAsia" w:hAnsiTheme="minorEastAsia" w:eastAsiaTheme="minorEastAsia"/>
                <w:color w:val="ff0000"/>
                <w:sz w:val="24"/>
                <w:szCs w:val="24"/>
              </w:rPr>
              <w:t xml:space="preserve">体积上限</w:t>
            </w:r>
            <w:r/>
          </w:p>
        </w:tc>
        <w:tc>
          <w:tcPr>
            <w:shd w:val="clear" w:color="auto" w:fill="auto"/>
            <w:tcW w:w="1405" w:type="dxa"/>
            <w:vAlign w:val="center"/>
            <w:textDirection w:val="lrTb"/>
            <w:noWrap w:val="false"/>
          </w:tcPr>
          <w:p>
            <w:pPr>
              <w:jc w:val="cente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t xml:space="preserve">12 dm</w:t>
            </w:r>
            <w:r>
              <w:rPr>
                <w:rFonts w:asciiTheme="minorEastAsia" w:hAnsiTheme="minorEastAsia" w:eastAsiaTheme="minorEastAsia"/>
                <w:color w:val="ff0000"/>
                <w:sz w:val="24"/>
                <w:szCs w:val="24"/>
                <w:vertAlign w:val="superscript"/>
              </w:rPr>
              <w:t xml:space="preserve">3</w:t>
            </w:r>
            <w:r/>
          </w:p>
        </w:tc>
        <w:tc>
          <w:tcPr>
            <w:shd w:val="clear" w:color="auto" w:fill="auto"/>
            <w:tcW w:w="2138" w:type="dxa"/>
            <w:vAlign w:val="center"/>
            <w:vMerge w:val="continue"/>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r>
      <w:tr>
        <w:trPr/>
        <w:tc>
          <w:tcPr>
            <w:shd w:val="clear" w:color="auto" w:fill="auto"/>
            <w:tcW w:w="476" w:type="dxa"/>
            <w:vAlign w:val="center"/>
            <w:vMerge w:val="continue"/>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shd w:val="clear" w:color="auto" w:fill="auto"/>
            <w:tcW w:w="1220" w:type="dxa"/>
            <w:vAlign w:val="center"/>
            <w:vMerge w:val="continue"/>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shd w:val="clear" w:color="auto" w:fill="auto"/>
            <w:tcW w:w="1843" w:type="dxa"/>
            <w:vAlign w:val="center"/>
            <w:vMerge w:val="continue"/>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shd w:val="clear" w:color="auto" w:fill="auto"/>
            <w:tcW w:w="1418" w:type="dxa"/>
            <w:vAlign w:val="center"/>
            <w:textDirection w:val="lrTb"/>
            <w:noWrap w:val="false"/>
          </w:tcPr>
          <w:p>
            <w:pPr>
              <w:spacing w:line="276" w:lineRule="auto"/>
              <w:rPr>
                <w:rFonts w:asciiTheme="minorEastAsia" w:hAnsiTheme="minorEastAsia" w:eastAsiaTheme="minorEastAsia"/>
                <w:color w:val="ff0000"/>
                <w:sz w:val="24"/>
                <w:szCs w:val="24"/>
              </w:rPr>
            </w:pPr>
            <w:r>
              <w:rPr>
                <w:rFonts w:hint="eastAsia" w:asciiTheme="minorEastAsia" w:hAnsiTheme="minorEastAsia" w:eastAsiaTheme="minorEastAsia"/>
                <w:color w:val="ff0000"/>
                <w:sz w:val="24"/>
                <w:szCs w:val="24"/>
              </w:rPr>
              <w:t xml:space="preserve">功耗</w:t>
            </w:r>
            <w:r>
              <w:rPr>
                <w:rFonts w:asciiTheme="minorEastAsia" w:hAnsiTheme="minorEastAsia" w:eastAsiaTheme="minorEastAsia"/>
                <w:color w:val="ff0000"/>
                <w:sz w:val="24"/>
                <w:szCs w:val="24"/>
              </w:rPr>
              <w:t xml:space="preserve">/</w:t>
            </w:r>
            <w:r>
              <w:rPr>
                <w:rFonts w:hint="eastAsia" w:asciiTheme="minorEastAsia" w:hAnsiTheme="minorEastAsia" w:eastAsiaTheme="minorEastAsia"/>
                <w:color w:val="ff0000"/>
                <w:sz w:val="24"/>
                <w:szCs w:val="24"/>
              </w:rPr>
              <w:t xml:space="preserve">吞吐量</w:t>
            </w:r>
            <w:r/>
          </w:p>
        </w:tc>
        <w:tc>
          <w:tcPr>
            <w:shd w:val="clear" w:color="auto" w:fill="auto"/>
            <w:tcW w:w="1405" w:type="dxa"/>
            <w:vAlign w:val="center"/>
            <w:textDirection w:val="lrTb"/>
            <w:noWrap w:val="false"/>
          </w:tcPr>
          <w:p>
            <w:pPr>
              <w:jc w:val="center"/>
              <w:spacing w:line="276" w:lineRule="auto"/>
              <w:rPr>
                <w:rFonts w:asciiTheme="minorEastAsia" w:hAnsiTheme="minorEastAsia" w:eastAsiaTheme="minorEastAsia"/>
                <w:color w:val="ff0000"/>
                <w:sz w:val="24"/>
                <w:szCs w:val="24"/>
              </w:rPr>
            </w:pPr>
            <w:r>
              <w:rPr>
                <w:rFonts w:hint="eastAsia" w:cs="宋体" w:asciiTheme="minorEastAsia" w:hAnsiTheme="minorEastAsia" w:eastAsiaTheme="minorEastAsia"/>
                <w:color w:val="ff0000"/>
                <w:sz w:val="24"/>
                <w:szCs w:val="24"/>
              </w:rPr>
              <w:t xml:space="preserve">≤</w:t>
            </w:r>
            <w:r>
              <w:rPr>
                <w:rFonts w:asciiTheme="minorEastAsia" w:hAnsiTheme="minorEastAsia" w:eastAsiaTheme="minorEastAsia"/>
                <w:color w:val="ff0000"/>
                <w:sz w:val="24"/>
                <w:szCs w:val="24"/>
              </w:rPr>
              <w:t xml:space="preserve">25 W/Gbps</w:t>
            </w:r>
            <w:r/>
          </w:p>
        </w:tc>
        <w:tc>
          <w:tcPr>
            <w:shd w:val="clear" w:color="auto" w:fill="auto"/>
            <w:tcW w:w="2138" w:type="dxa"/>
            <w:vAlign w:val="center"/>
            <w:vMerge w:val="continue"/>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r>
      <w:tr>
        <w:trPr/>
        <w:tc>
          <w:tcPr>
            <w:shd w:val="clear" w:color="auto" w:fill="auto"/>
            <w:tcW w:w="476" w:type="dxa"/>
            <w:vAlign w:val="center"/>
            <w:vMerge w:val="continue"/>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shd w:val="clear" w:color="auto" w:fill="auto"/>
            <w:tcW w:w="1220" w:type="dxa"/>
            <w:vAlign w:val="center"/>
            <w:vMerge w:val="continue"/>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shd w:val="clear" w:color="auto" w:fill="auto"/>
            <w:tcW w:w="1843" w:type="dxa"/>
            <w:vAlign w:val="center"/>
            <w:vMerge w:val="restart"/>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t xml:space="preserve">吞吐量档位1G及以下</w:t>
            </w:r>
            <w:r/>
          </w:p>
        </w:tc>
        <w:tc>
          <w:tcPr>
            <w:shd w:val="clear" w:color="auto" w:fill="auto"/>
            <w:tcW w:w="1418" w:type="dxa"/>
            <w:vAlign w:val="center"/>
            <w:textDirection w:val="lrTb"/>
            <w:noWrap w:val="false"/>
          </w:tcPr>
          <w:p>
            <w:pPr>
              <w:spacing w:line="276" w:lineRule="auto"/>
              <w:rPr>
                <w:rFonts w:asciiTheme="minorEastAsia" w:hAnsiTheme="minorEastAsia" w:eastAsiaTheme="minorEastAsia"/>
                <w:color w:val="ff0000"/>
                <w:sz w:val="24"/>
                <w:szCs w:val="24"/>
              </w:rPr>
            </w:pPr>
            <w:r>
              <w:rPr>
                <w:rFonts w:hint="eastAsia" w:asciiTheme="minorEastAsia" w:hAnsiTheme="minorEastAsia" w:eastAsiaTheme="minorEastAsia"/>
                <w:color w:val="ff0000"/>
                <w:sz w:val="24"/>
                <w:szCs w:val="24"/>
              </w:rPr>
              <w:t xml:space="preserve">体积上限</w:t>
            </w:r>
            <w:r/>
          </w:p>
        </w:tc>
        <w:tc>
          <w:tcPr>
            <w:shd w:val="clear" w:color="auto" w:fill="auto"/>
            <w:tcW w:w="1405" w:type="dxa"/>
            <w:vAlign w:val="center"/>
            <w:textDirection w:val="lrTb"/>
            <w:noWrap w:val="false"/>
          </w:tcPr>
          <w:p>
            <w:pPr>
              <w:jc w:val="cente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t xml:space="preserve">10 dm</w:t>
            </w:r>
            <w:r>
              <w:rPr>
                <w:rFonts w:asciiTheme="minorEastAsia" w:hAnsiTheme="minorEastAsia" w:eastAsiaTheme="minorEastAsia"/>
                <w:color w:val="ff0000"/>
                <w:sz w:val="24"/>
                <w:szCs w:val="24"/>
                <w:vertAlign w:val="superscript"/>
              </w:rPr>
              <w:t xml:space="preserve">3</w:t>
            </w:r>
            <w:r/>
          </w:p>
        </w:tc>
        <w:tc>
          <w:tcPr>
            <w:shd w:val="clear" w:color="auto" w:fill="auto"/>
            <w:tcW w:w="2138" w:type="dxa"/>
            <w:vAlign w:val="center"/>
            <w:vMerge w:val="continue"/>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r>
      <w:tr>
        <w:trPr/>
        <w:tc>
          <w:tcPr>
            <w:shd w:val="clear" w:color="auto" w:fill="auto"/>
            <w:tcW w:w="476" w:type="dxa"/>
            <w:vAlign w:val="center"/>
            <w:vMerge w:val="continue"/>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shd w:val="clear" w:color="auto" w:fill="auto"/>
            <w:tcW w:w="1220" w:type="dxa"/>
            <w:vAlign w:val="center"/>
            <w:vMerge w:val="continue"/>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shd w:val="clear" w:color="auto" w:fill="auto"/>
            <w:tcW w:w="1843" w:type="dxa"/>
            <w:vAlign w:val="center"/>
            <w:vMerge w:val="continue"/>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shd w:val="clear" w:color="auto" w:fill="auto"/>
            <w:tcW w:w="1418" w:type="dxa"/>
            <w:vAlign w:val="center"/>
            <w:textDirection w:val="lrTb"/>
            <w:noWrap w:val="false"/>
          </w:tcPr>
          <w:p>
            <w:pPr>
              <w:spacing w:line="276" w:lineRule="auto"/>
              <w:rPr>
                <w:rFonts w:asciiTheme="minorEastAsia" w:hAnsiTheme="minorEastAsia" w:eastAsiaTheme="minorEastAsia"/>
                <w:color w:val="ff0000"/>
                <w:sz w:val="24"/>
                <w:szCs w:val="24"/>
              </w:rPr>
            </w:pPr>
            <w:r>
              <w:rPr>
                <w:rFonts w:hint="eastAsia" w:asciiTheme="minorEastAsia" w:hAnsiTheme="minorEastAsia" w:eastAsiaTheme="minorEastAsia"/>
                <w:color w:val="ff0000"/>
                <w:sz w:val="24"/>
                <w:szCs w:val="24"/>
              </w:rPr>
              <w:t xml:space="preserve">功耗</w:t>
            </w:r>
            <w:r>
              <w:rPr>
                <w:rFonts w:asciiTheme="minorEastAsia" w:hAnsiTheme="minorEastAsia" w:eastAsiaTheme="minorEastAsia"/>
                <w:color w:val="ff0000"/>
                <w:sz w:val="24"/>
                <w:szCs w:val="24"/>
              </w:rPr>
              <w:t xml:space="preserve">/</w:t>
            </w:r>
            <w:r>
              <w:rPr>
                <w:rFonts w:hint="eastAsia" w:asciiTheme="minorEastAsia" w:hAnsiTheme="minorEastAsia" w:eastAsiaTheme="minorEastAsia"/>
                <w:color w:val="ff0000"/>
                <w:sz w:val="24"/>
                <w:szCs w:val="24"/>
              </w:rPr>
              <w:t xml:space="preserve">吞吐量</w:t>
            </w:r>
            <w:r/>
          </w:p>
        </w:tc>
        <w:tc>
          <w:tcPr>
            <w:shd w:val="clear" w:color="auto" w:fill="auto"/>
            <w:tcW w:w="1405" w:type="dxa"/>
            <w:vAlign w:val="center"/>
            <w:textDirection w:val="lrTb"/>
            <w:noWrap w:val="false"/>
          </w:tcPr>
          <w:p>
            <w:pPr>
              <w:jc w:val="center"/>
              <w:spacing w:line="276" w:lineRule="auto"/>
              <w:rPr>
                <w:rFonts w:asciiTheme="minorEastAsia" w:hAnsiTheme="minorEastAsia" w:eastAsiaTheme="minorEastAsia"/>
                <w:color w:val="ff0000"/>
                <w:sz w:val="24"/>
                <w:szCs w:val="24"/>
              </w:rPr>
            </w:pPr>
            <w:r>
              <w:rPr>
                <w:rFonts w:hint="eastAsia" w:cs="宋体" w:asciiTheme="minorEastAsia" w:hAnsiTheme="minorEastAsia" w:eastAsiaTheme="minorEastAsia"/>
                <w:color w:val="ff0000"/>
                <w:sz w:val="24"/>
                <w:szCs w:val="24"/>
              </w:rPr>
              <w:t xml:space="preserve">≤</w:t>
            </w:r>
            <w:r>
              <w:rPr>
                <w:rFonts w:asciiTheme="minorEastAsia" w:hAnsiTheme="minorEastAsia" w:eastAsiaTheme="minorEastAsia"/>
                <w:color w:val="ff0000"/>
                <w:sz w:val="24"/>
                <w:szCs w:val="24"/>
              </w:rPr>
              <w:t xml:space="preserve">65 W/Gbps</w:t>
            </w:r>
            <w:r/>
          </w:p>
        </w:tc>
        <w:tc>
          <w:tcPr>
            <w:shd w:val="clear" w:color="auto" w:fill="auto"/>
            <w:tcW w:w="2138" w:type="dxa"/>
            <w:vAlign w:val="center"/>
            <w:vMerge w:val="continue"/>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r>
      <w:tr>
        <w:trPr/>
        <w:tc>
          <w:tcPr>
            <w:shd w:val="clear" w:color="auto" w:fill="auto"/>
            <w:tcW w:w="476" w:type="dxa"/>
            <w:vAlign w:val="center"/>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t xml:space="preserve">2</w:t>
            </w:r>
            <w:r/>
          </w:p>
        </w:tc>
        <w:tc>
          <w:tcPr>
            <w:gridSpan w:val="2"/>
            <w:shd w:val="clear" w:color="auto" w:fill="auto"/>
            <w:tcW w:w="3063" w:type="dxa"/>
            <w:vAlign w:val="center"/>
            <w:textDirection w:val="lrTb"/>
            <w:noWrap w:val="false"/>
          </w:tcPr>
          <w:p>
            <w:pPr>
              <w:spacing w:line="276" w:lineRule="auto"/>
              <w:rPr>
                <w:rFonts w:asciiTheme="minorEastAsia" w:hAnsiTheme="minorEastAsia" w:eastAsiaTheme="minorEastAsia"/>
                <w:color w:val="ff0000"/>
                <w:sz w:val="24"/>
                <w:szCs w:val="24"/>
              </w:rPr>
            </w:pPr>
            <w:r>
              <w:rPr>
                <w:rFonts w:hint="eastAsia" w:asciiTheme="minorEastAsia" w:hAnsiTheme="minorEastAsia" w:eastAsiaTheme="minorEastAsia"/>
                <w:color w:val="ff0000"/>
                <w:sz w:val="24"/>
                <w:szCs w:val="24"/>
              </w:rPr>
              <w:t xml:space="preserve">固定端口防火墙外部电源</w:t>
            </w:r>
            <w:r/>
          </w:p>
        </w:tc>
        <w:tc>
          <w:tcPr>
            <w:shd w:val="clear" w:color="auto" w:fill="auto"/>
            <w:tcW w:w="1418" w:type="dxa"/>
            <w:vAlign w:val="center"/>
            <w:textDirection w:val="lrTb"/>
            <w:noWrap w:val="false"/>
          </w:tcPr>
          <w:p>
            <w:pPr>
              <w:spacing w:line="276" w:lineRule="auto"/>
              <w:rPr>
                <w:rFonts w:asciiTheme="minorEastAsia" w:hAnsiTheme="minorEastAsia" w:eastAsiaTheme="minorEastAsia"/>
                <w:color w:val="ff0000"/>
                <w:sz w:val="24"/>
                <w:szCs w:val="24"/>
              </w:rPr>
            </w:pPr>
            <w:r>
              <w:rPr>
                <w:rFonts w:hint="eastAsia" w:asciiTheme="minorEastAsia" w:hAnsiTheme="minorEastAsia" w:eastAsiaTheme="minorEastAsia"/>
                <w:color w:val="ff0000"/>
                <w:sz w:val="24"/>
                <w:szCs w:val="24"/>
              </w:rPr>
              <w:t xml:space="preserve">能耗</w:t>
            </w:r>
            <w:r/>
          </w:p>
        </w:tc>
        <w:tc>
          <w:tcPr>
            <w:shd w:val="clear" w:color="auto" w:fill="auto"/>
            <w:tcW w:w="1405" w:type="dxa"/>
            <w:vAlign w:val="center"/>
            <w:textDirection w:val="lrTb"/>
            <w:noWrap w:val="false"/>
          </w:tcPr>
          <w:p>
            <w:pPr>
              <w:jc w:val="cente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t xml:space="preserve">GB20943</w:t>
            </w:r>
            <w:r>
              <w:rPr>
                <w:rFonts w:hint="eastAsia" w:asciiTheme="minorEastAsia" w:hAnsiTheme="minorEastAsia" w:eastAsiaTheme="minorEastAsia"/>
                <w:color w:val="ff0000"/>
                <w:sz w:val="24"/>
                <w:szCs w:val="24"/>
              </w:rPr>
              <w:t xml:space="preserve">的节能评价值</w:t>
            </w:r>
            <w:r/>
          </w:p>
        </w:tc>
        <w:tc>
          <w:tcPr>
            <w:shd w:val="clear" w:color="auto" w:fill="auto"/>
            <w:tcW w:w="2138" w:type="dxa"/>
            <w:vAlign w:val="center"/>
            <w:textDirection w:val="lrTb"/>
            <w:noWrap w:val="false"/>
          </w:tcPr>
          <w:p>
            <w:pPr>
              <w:spacing w:line="276" w:lineRule="auto"/>
              <w:rPr>
                <w:rFonts w:asciiTheme="minorEastAsia" w:hAnsiTheme="minorEastAsia" w:eastAsiaTheme="minorEastAsia"/>
                <w:color w:val="ff0000"/>
                <w:sz w:val="24"/>
                <w:szCs w:val="24"/>
              </w:rPr>
            </w:pPr>
            <w:r>
              <w:rPr>
                <w:rFonts w:hint="eastAsia" w:asciiTheme="minorEastAsia" w:hAnsiTheme="minorEastAsia" w:eastAsiaTheme="minorEastAsia"/>
                <w:color w:val="ff0000"/>
                <w:sz w:val="24"/>
                <w:szCs w:val="24"/>
              </w:rPr>
              <w:t xml:space="preserve">检测方法依据</w:t>
            </w:r>
            <w:r>
              <w:rPr>
                <w:rFonts w:asciiTheme="minorEastAsia" w:hAnsiTheme="minorEastAsia" w:eastAsiaTheme="minorEastAsia"/>
                <w:color w:val="ff0000"/>
                <w:sz w:val="24"/>
                <w:szCs w:val="24"/>
              </w:rPr>
              <w:t xml:space="preserve">GB 20943</w:t>
            </w:r>
            <w:r>
              <w:rPr>
                <w:rFonts w:hint="eastAsia" w:asciiTheme="minorEastAsia" w:hAnsiTheme="minorEastAsia" w:eastAsiaTheme="minorEastAsia"/>
                <w:color w:val="ff0000"/>
                <w:sz w:val="24"/>
                <w:szCs w:val="24"/>
              </w:rPr>
              <w:t xml:space="preserve">要求执行</w:t>
            </w:r>
            <w:r/>
          </w:p>
        </w:tc>
      </w:tr>
      <w:tr>
        <w:trPr/>
        <w:tc>
          <w:tcPr>
            <w:shd w:val="clear" w:color="auto" w:fill="auto"/>
            <w:tcW w:w="476" w:type="dxa"/>
            <w:vAlign w:val="center"/>
            <w:vMerge w:val="restart"/>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t xml:space="preserve">3</w:t>
            </w:r>
            <w:r/>
          </w:p>
        </w:tc>
        <w:tc>
          <w:tcPr>
            <w:gridSpan w:val="2"/>
            <w:shd w:val="clear" w:color="auto" w:fill="auto"/>
            <w:tcW w:w="3063" w:type="dxa"/>
            <w:vAlign w:val="center"/>
            <w:vMerge w:val="restart"/>
            <w:textDirection w:val="lrTb"/>
            <w:noWrap w:val="false"/>
          </w:tcPr>
          <w:p>
            <w:pPr>
              <w:spacing w:line="276" w:lineRule="auto"/>
              <w:rPr>
                <w:rFonts w:asciiTheme="minorEastAsia" w:hAnsiTheme="minorEastAsia" w:eastAsiaTheme="minorEastAsia"/>
                <w:color w:val="ff0000"/>
                <w:sz w:val="24"/>
                <w:szCs w:val="24"/>
              </w:rPr>
            </w:pPr>
            <w:r>
              <w:rPr>
                <w:rFonts w:hint="eastAsia" w:asciiTheme="minorEastAsia" w:hAnsiTheme="minorEastAsia" w:eastAsiaTheme="minorEastAsia"/>
                <w:color w:val="ff0000"/>
                <w:sz w:val="24"/>
                <w:szCs w:val="24"/>
              </w:rPr>
              <w:t xml:space="preserve">内部电源输出效率</w:t>
            </w:r>
            <w:r/>
          </w:p>
        </w:tc>
        <w:tc>
          <w:tcPr>
            <w:shd w:val="clear" w:color="auto" w:fill="auto"/>
            <w:tcW w:w="1418" w:type="dxa"/>
            <w:vAlign w:val="center"/>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t xml:space="preserve">20%负载</w:t>
            </w:r>
            <w:r/>
          </w:p>
        </w:tc>
        <w:tc>
          <w:tcPr>
            <w:shd w:val="clear" w:color="auto" w:fill="auto"/>
            <w:tcW w:w="1405" w:type="dxa"/>
            <w:vAlign w:val="center"/>
            <w:textDirection w:val="lrTb"/>
            <w:noWrap w:val="false"/>
          </w:tcPr>
          <w:p>
            <w:pPr>
              <w:jc w:val="center"/>
              <w:spacing w:line="276" w:lineRule="auto"/>
              <w:rPr>
                <w:rFonts w:asciiTheme="minorEastAsia" w:hAnsiTheme="minorEastAsia" w:eastAsiaTheme="minorEastAsia"/>
                <w:color w:val="ff0000"/>
                <w:sz w:val="24"/>
                <w:szCs w:val="24"/>
              </w:rPr>
            </w:pPr>
            <w:r>
              <w:rPr>
                <w:rFonts w:hint="eastAsia" w:asciiTheme="minorEastAsia" w:hAnsiTheme="minorEastAsia" w:eastAsiaTheme="minorEastAsia"/>
                <w:color w:val="ff0000"/>
                <w:sz w:val="24"/>
                <w:szCs w:val="24"/>
              </w:rPr>
              <w:t xml:space="preserve">≥</w:t>
            </w:r>
            <w:r>
              <w:rPr>
                <w:rFonts w:asciiTheme="minorEastAsia" w:hAnsiTheme="minorEastAsia" w:eastAsiaTheme="minorEastAsia"/>
                <w:color w:val="ff0000"/>
                <w:sz w:val="24"/>
                <w:szCs w:val="24"/>
              </w:rPr>
              <w:t xml:space="preserve">85%</w:t>
            </w:r>
            <w:r/>
          </w:p>
        </w:tc>
        <w:tc>
          <w:tcPr>
            <w:shd w:val="clear" w:color="auto" w:fill="auto"/>
            <w:tcW w:w="2138" w:type="dxa"/>
            <w:vAlign w:val="center"/>
            <w:vMerge w:val="restart"/>
            <w:textDirection w:val="lrTb"/>
            <w:noWrap w:val="false"/>
          </w:tcPr>
          <w:p>
            <w:pPr>
              <w:spacing w:line="276" w:lineRule="auto"/>
              <w:rPr>
                <w:rFonts w:asciiTheme="minorEastAsia" w:hAnsiTheme="minorEastAsia" w:eastAsiaTheme="minorEastAsia"/>
                <w:color w:val="ff0000"/>
                <w:sz w:val="24"/>
                <w:szCs w:val="24"/>
              </w:rPr>
            </w:pPr>
            <w:r>
              <w:rPr>
                <w:rFonts w:hint="eastAsia" w:asciiTheme="minorEastAsia" w:hAnsiTheme="minorEastAsia" w:eastAsiaTheme="minorEastAsia"/>
                <w:color w:val="ff0000"/>
                <w:sz w:val="24"/>
                <w:szCs w:val="24"/>
              </w:rPr>
              <w:t xml:space="preserve">检测方法依据</w:t>
            </w:r>
            <w:r>
              <w:rPr>
                <w:rFonts w:asciiTheme="minorEastAsia" w:hAnsiTheme="minorEastAsia" w:eastAsiaTheme="minorEastAsia"/>
                <w:color w:val="ff0000"/>
                <w:sz w:val="24"/>
                <w:szCs w:val="24"/>
              </w:rPr>
              <w:t xml:space="preserve">HJ 2507</w:t>
            </w:r>
            <w:r>
              <w:rPr>
                <w:rFonts w:hint="eastAsia" w:asciiTheme="minorEastAsia" w:hAnsiTheme="minorEastAsia" w:eastAsiaTheme="minorEastAsia"/>
                <w:color w:val="ff0000"/>
                <w:sz w:val="24"/>
                <w:szCs w:val="24"/>
              </w:rPr>
              <w:t xml:space="preserve">附录</w:t>
            </w:r>
            <w:r>
              <w:rPr>
                <w:rFonts w:asciiTheme="minorEastAsia" w:hAnsiTheme="minorEastAsia" w:eastAsiaTheme="minorEastAsia"/>
                <w:color w:val="ff0000"/>
                <w:sz w:val="24"/>
                <w:szCs w:val="24"/>
              </w:rPr>
              <w:t xml:space="preserve">B</w:t>
            </w:r>
            <w:r>
              <w:rPr>
                <w:rFonts w:hint="eastAsia" w:asciiTheme="minorEastAsia" w:hAnsiTheme="minorEastAsia" w:eastAsiaTheme="minorEastAsia"/>
                <w:color w:val="ff0000"/>
                <w:sz w:val="24"/>
                <w:szCs w:val="24"/>
              </w:rPr>
              <w:t xml:space="preserve">要求执行</w:t>
            </w:r>
            <w:r/>
          </w:p>
        </w:tc>
      </w:tr>
      <w:tr>
        <w:trPr/>
        <w:tc>
          <w:tcPr>
            <w:shd w:val="clear" w:color="auto" w:fill="auto"/>
            <w:tcW w:w="476" w:type="dxa"/>
            <w:vAlign w:val="center"/>
            <w:vMerge w:val="continue"/>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gridSpan w:val="2"/>
            <w:shd w:val="clear" w:color="auto" w:fill="auto"/>
            <w:tcW w:w="3063" w:type="dxa"/>
            <w:vAlign w:val="center"/>
            <w:vMerge w:val="continue"/>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shd w:val="clear" w:color="auto" w:fill="auto"/>
            <w:tcW w:w="1418" w:type="dxa"/>
            <w:vAlign w:val="center"/>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t xml:space="preserve">50%负载</w:t>
            </w:r>
            <w:r/>
          </w:p>
        </w:tc>
        <w:tc>
          <w:tcPr>
            <w:shd w:val="clear" w:color="auto" w:fill="auto"/>
            <w:tcW w:w="1405" w:type="dxa"/>
            <w:vAlign w:val="center"/>
            <w:textDirection w:val="lrTb"/>
            <w:noWrap w:val="false"/>
          </w:tcPr>
          <w:p>
            <w:pPr>
              <w:jc w:val="center"/>
              <w:spacing w:line="276" w:lineRule="auto"/>
              <w:rPr>
                <w:rFonts w:asciiTheme="minorEastAsia" w:hAnsiTheme="minorEastAsia" w:eastAsiaTheme="minorEastAsia"/>
                <w:color w:val="ff0000"/>
                <w:sz w:val="24"/>
                <w:szCs w:val="24"/>
              </w:rPr>
            </w:pPr>
            <w:r>
              <w:rPr>
                <w:rFonts w:hint="eastAsia" w:asciiTheme="minorEastAsia" w:hAnsiTheme="minorEastAsia" w:eastAsiaTheme="minorEastAsia"/>
                <w:color w:val="ff0000"/>
                <w:sz w:val="24"/>
                <w:szCs w:val="24"/>
              </w:rPr>
              <w:t xml:space="preserve">≥</w:t>
            </w:r>
            <w:r>
              <w:rPr>
                <w:rFonts w:asciiTheme="minorEastAsia" w:hAnsiTheme="minorEastAsia" w:eastAsiaTheme="minorEastAsia"/>
                <w:color w:val="ff0000"/>
                <w:sz w:val="24"/>
                <w:szCs w:val="24"/>
              </w:rPr>
              <w:t xml:space="preserve">89%</w:t>
            </w:r>
            <w:r/>
          </w:p>
        </w:tc>
        <w:tc>
          <w:tcPr>
            <w:shd w:val="clear" w:color="auto" w:fill="auto"/>
            <w:tcW w:w="2138" w:type="dxa"/>
            <w:vAlign w:val="center"/>
            <w:vMerge w:val="continue"/>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r>
      <w:tr>
        <w:trPr/>
        <w:tc>
          <w:tcPr>
            <w:shd w:val="clear" w:color="auto" w:fill="auto"/>
            <w:tcW w:w="476" w:type="dxa"/>
            <w:vAlign w:val="center"/>
            <w:vMerge w:val="continue"/>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gridSpan w:val="2"/>
            <w:shd w:val="clear" w:color="auto" w:fill="auto"/>
            <w:tcW w:w="3063" w:type="dxa"/>
            <w:vAlign w:val="center"/>
            <w:vMerge w:val="continue"/>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shd w:val="clear" w:color="auto" w:fill="auto"/>
            <w:tcW w:w="1418" w:type="dxa"/>
            <w:vAlign w:val="center"/>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t xml:space="preserve">100%负载</w:t>
            </w:r>
            <w:r/>
          </w:p>
        </w:tc>
        <w:tc>
          <w:tcPr>
            <w:shd w:val="clear" w:color="auto" w:fill="auto"/>
            <w:tcW w:w="1405" w:type="dxa"/>
            <w:vAlign w:val="center"/>
            <w:textDirection w:val="lrTb"/>
            <w:noWrap w:val="false"/>
          </w:tcPr>
          <w:p>
            <w:pPr>
              <w:jc w:val="center"/>
              <w:spacing w:line="276" w:lineRule="auto"/>
              <w:rPr>
                <w:rFonts w:asciiTheme="minorEastAsia" w:hAnsiTheme="minorEastAsia" w:eastAsiaTheme="minorEastAsia"/>
                <w:color w:val="ff0000"/>
                <w:sz w:val="24"/>
                <w:szCs w:val="24"/>
              </w:rPr>
            </w:pPr>
            <w:r>
              <w:rPr>
                <w:rFonts w:hint="eastAsia" w:asciiTheme="minorEastAsia" w:hAnsiTheme="minorEastAsia" w:eastAsiaTheme="minorEastAsia"/>
                <w:color w:val="ff0000"/>
                <w:sz w:val="24"/>
                <w:szCs w:val="24"/>
              </w:rPr>
              <w:t xml:space="preserve">≥</w:t>
            </w:r>
            <w:r>
              <w:rPr>
                <w:rFonts w:asciiTheme="minorEastAsia" w:hAnsiTheme="minorEastAsia" w:eastAsiaTheme="minorEastAsia"/>
                <w:color w:val="ff0000"/>
                <w:sz w:val="24"/>
                <w:szCs w:val="24"/>
              </w:rPr>
              <w:t xml:space="preserve">85%</w:t>
            </w:r>
            <w:r/>
          </w:p>
        </w:tc>
        <w:tc>
          <w:tcPr>
            <w:shd w:val="clear" w:color="auto" w:fill="auto"/>
            <w:tcW w:w="2138" w:type="dxa"/>
            <w:vAlign w:val="center"/>
            <w:vMerge w:val="continue"/>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r>
      <w:tr>
        <w:trPr/>
        <w:tc>
          <w:tcPr>
            <w:shd w:val="clear" w:color="auto" w:fill="auto"/>
            <w:tcW w:w="476" w:type="dxa"/>
            <w:vAlign w:val="center"/>
            <w:textDirection w:val="lrTb"/>
            <w:noWrap w:val="false"/>
          </w:tcPr>
          <w:p>
            <w:pPr>
              <w:pStyle w:val="784"/>
              <w:ind w:left="0"/>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t xml:space="preserve">4</w:t>
            </w:r>
            <w:r/>
          </w:p>
        </w:tc>
        <w:tc>
          <w:tcPr>
            <w:gridSpan w:val="3"/>
            <w:shd w:val="clear" w:color="auto" w:fill="auto"/>
            <w:tcW w:w="4481" w:type="dxa"/>
            <w:vAlign w:val="center"/>
            <w:textDirection w:val="lrTb"/>
            <w:noWrap w:val="false"/>
          </w:tcPr>
          <w:p>
            <w:pPr>
              <w:pStyle w:val="784"/>
              <w:ind w:left="0"/>
              <w:spacing w:line="276" w:lineRule="auto"/>
              <w:rPr>
                <w:rFonts w:asciiTheme="minorEastAsia" w:hAnsiTheme="minorEastAsia" w:eastAsiaTheme="minorEastAsia"/>
                <w:color w:val="ff0000"/>
                <w:sz w:val="24"/>
                <w:szCs w:val="24"/>
              </w:rPr>
            </w:pPr>
            <w:r>
              <w:rPr>
                <w:rFonts w:hint="eastAsia" w:asciiTheme="minorEastAsia" w:hAnsiTheme="minorEastAsia" w:eastAsiaTheme="minorEastAsia"/>
                <w:color w:val="ff0000"/>
                <w:sz w:val="24"/>
                <w:szCs w:val="24"/>
              </w:rPr>
              <w:t xml:space="preserve">单路电源最低功率因数</w:t>
            </w:r>
            <w:r>
              <w:rPr>
                <w:rFonts w:asciiTheme="minorEastAsia" w:hAnsiTheme="minorEastAsia" w:eastAsiaTheme="minorEastAsia"/>
                <w:color w:val="ff0000"/>
                <w:sz w:val="24"/>
                <w:szCs w:val="24"/>
              </w:rPr>
              <w:t xml:space="preserve">(50%</w:t>
            </w:r>
            <w:r>
              <w:rPr>
                <w:rFonts w:hint="eastAsia" w:asciiTheme="minorEastAsia" w:hAnsiTheme="minorEastAsia" w:eastAsiaTheme="minorEastAsia"/>
                <w:color w:val="ff0000"/>
                <w:sz w:val="24"/>
                <w:szCs w:val="24"/>
              </w:rPr>
              <w:t xml:space="preserve">负载下的</w:t>
            </w:r>
            <w:r>
              <w:rPr>
                <w:rFonts w:asciiTheme="minorEastAsia" w:hAnsiTheme="minorEastAsia" w:eastAsiaTheme="minorEastAsia"/>
                <w:color w:val="ff0000"/>
                <w:sz w:val="24"/>
                <w:szCs w:val="24"/>
              </w:rPr>
              <w:t xml:space="preserve">)     </w:t>
            </w:r>
            <w:r/>
          </w:p>
        </w:tc>
        <w:tc>
          <w:tcPr>
            <w:shd w:val="clear" w:color="auto" w:fill="auto"/>
            <w:tcW w:w="1405" w:type="dxa"/>
            <w:vAlign w:val="center"/>
            <w:textDirection w:val="lrTb"/>
            <w:noWrap w:val="false"/>
          </w:tcPr>
          <w:p>
            <w:pPr>
              <w:jc w:val="center"/>
              <w:spacing w:line="276" w:lineRule="auto"/>
              <w:rPr>
                <w:rFonts w:asciiTheme="minorEastAsia" w:hAnsiTheme="minorEastAsia" w:eastAsiaTheme="minorEastAsia"/>
                <w:color w:val="ff0000"/>
                <w:sz w:val="24"/>
                <w:szCs w:val="24"/>
              </w:rPr>
            </w:pPr>
            <w:r>
              <w:rPr>
                <w:rFonts w:hint="eastAsia" w:asciiTheme="minorEastAsia" w:hAnsiTheme="minorEastAsia" w:eastAsiaTheme="minorEastAsia"/>
                <w:color w:val="ff0000"/>
                <w:sz w:val="24"/>
                <w:szCs w:val="24"/>
              </w:rPr>
              <w:t xml:space="preserve">≥</w:t>
            </w:r>
            <w:r>
              <w:rPr>
                <w:rFonts w:asciiTheme="minorEastAsia" w:hAnsiTheme="minorEastAsia" w:eastAsiaTheme="minorEastAsia"/>
                <w:color w:val="ff0000"/>
                <w:sz w:val="24"/>
                <w:szCs w:val="24"/>
              </w:rPr>
              <w:t xml:space="preserve">0.90</w:t>
            </w:r>
            <w:r/>
          </w:p>
        </w:tc>
        <w:tc>
          <w:tcPr>
            <w:shd w:val="clear" w:color="auto" w:fill="auto"/>
            <w:tcW w:w="2138" w:type="dxa"/>
            <w:vAlign w:val="center"/>
            <w:vMerge w:val="continue"/>
            <w:textDirection w:val="lrTb"/>
            <w:noWrap w:val="false"/>
          </w:tcPr>
          <w:p>
            <w:pPr>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r>
      <w:tr>
        <w:trPr>
          <w:trHeight w:val="358"/>
        </w:trPr>
        <w:tc>
          <w:tcPr>
            <w:shd w:val="clear" w:color="auto" w:fill="auto"/>
            <w:tcW w:w="476" w:type="dxa"/>
            <w:vAlign w:val="center"/>
            <w:vMerge w:val="restart"/>
            <w:textDirection w:val="lrTb"/>
            <w:noWrap w:val="false"/>
          </w:tcPr>
          <w:p>
            <w:pPr>
              <w:pStyle w:val="784"/>
              <w:ind w:left="0"/>
              <w:spacing w:line="276" w:lineRule="auto"/>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t xml:space="preserve">5</w:t>
            </w:r>
            <w:r/>
          </w:p>
        </w:tc>
        <w:tc>
          <w:tcPr>
            <w:gridSpan w:val="2"/>
            <w:shd w:val="clear" w:color="auto" w:fill="auto"/>
            <w:tcW w:w="3063" w:type="dxa"/>
            <w:vAlign w:val="center"/>
            <w:vMerge w:val="restart"/>
            <w:textDirection w:val="lrTb"/>
            <w:noWrap w:val="false"/>
          </w:tcPr>
          <w:p>
            <w:pPr>
              <w:pStyle w:val="784"/>
              <w:ind w:left="0"/>
              <w:spacing w:line="276" w:lineRule="auto"/>
              <w:rPr>
                <w:rFonts w:asciiTheme="minorEastAsia" w:hAnsiTheme="minorEastAsia" w:eastAsiaTheme="minorEastAsia"/>
                <w:color w:val="ff0000"/>
                <w:sz w:val="24"/>
                <w:szCs w:val="24"/>
              </w:rPr>
            </w:pPr>
            <w:r>
              <w:rPr>
                <w:rFonts w:hint="eastAsia" w:asciiTheme="minorEastAsia" w:hAnsiTheme="minorEastAsia" w:eastAsiaTheme="minorEastAsia"/>
                <w:color w:val="ff0000"/>
                <w:sz w:val="24"/>
                <w:szCs w:val="24"/>
              </w:rPr>
              <w:t xml:space="preserve">噪声发射</w:t>
            </w:r>
            <w:r/>
          </w:p>
        </w:tc>
        <w:tc>
          <w:tcPr>
            <w:shd w:val="clear" w:color="auto" w:fill="auto"/>
            <w:tcW w:w="1418" w:type="dxa"/>
            <w:vAlign w:val="center"/>
            <w:textDirection w:val="lrTb"/>
            <w:noWrap w:val="false"/>
          </w:tcPr>
          <w:p>
            <w:pPr>
              <w:pStyle w:val="784"/>
              <w:ind w:left="0" w:right="153"/>
              <w:spacing w:line="276" w:lineRule="auto"/>
              <w:rPr>
                <w:rFonts w:asciiTheme="minorEastAsia" w:hAnsiTheme="minorEastAsia" w:eastAsiaTheme="minorEastAsia"/>
                <w:color w:val="ff0000"/>
                <w:sz w:val="24"/>
                <w:szCs w:val="24"/>
              </w:rPr>
            </w:pPr>
            <w:r>
              <w:rPr>
                <w:rFonts w:hint="eastAsia" w:asciiTheme="minorEastAsia" w:hAnsiTheme="minorEastAsia" w:eastAsiaTheme="minorEastAsia"/>
                <w:color w:val="ff0000"/>
                <w:sz w:val="24"/>
                <w:szCs w:val="24"/>
              </w:rPr>
              <w:t xml:space="preserve">有人值守</w:t>
            </w:r>
            <w:r/>
          </w:p>
        </w:tc>
        <w:tc>
          <w:tcPr>
            <w:shd w:val="clear" w:color="auto" w:fill="auto"/>
            <w:tcW w:w="1405" w:type="dxa"/>
            <w:vAlign w:val="center"/>
            <w:textDirection w:val="lrTb"/>
            <w:noWrap w:val="false"/>
          </w:tcPr>
          <w:p>
            <w:pPr>
              <w:pStyle w:val="784"/>
              <w:ind w:left="0" w:right="153"/>
              <w:jc w:val="center"/>
              <w:spacing w:line="276" w:lineRule="auto"/>
              <w:rPr>
                <w:rFonts w:asciiTheme="minorEastAsia" w:hAnsiTheme="minorEastAsia" w:eastAsiaTheme="minorEastAsia"/>
                <w:color w:val="ff0000"/>
                <w:sz w:val="24"/>
                <w:szCs w:val="24"/>
              </w:rPr>
            </w:pPr>
            <w:r>
              <w:rPr>
                <w:rFonts w:hint="eastAsia" w:asciiTheme="minorEastAsia" w:hAnsiTheme="minorEastAsia" w:eastAsiaTheme="minorEastAsia"/>
                <w:color w:val="ff0000"/>
                <w:sz w:val="24"/>
                <w:szCs w:val="24"/>
              </w:rPr>
              <w:t xml:space="preserve">≤</w:t>
            </w:r>
            <w:r>
              <w:rPr>
                <w:rFonts w:asciiTheme="minorEastAsia" w:hAnsiTheme="minorEastAsia" w:eastAsiaTheme="minorEastAsia"/>
                <w:color w:val="ff0000"/>
                <w:sz w:val="24"/>
                <w:szCs w:val="24"/>
              </w:rPr>
              <w:t xml:space="preserve">7.6 Bels</w:t>
            </w:r>
            <w:r/>
          </w:p>
        </w:tc>
        <w:tc>
          <w:tcPr>
            <w:shd w:val="clear" w:color="auto" w:fill="auto"/>
            <w:tcW w:w="2138" w:type="dxa"/>
            <w:vAlign w:val="center"/>
            <w:vMerge w:val="restart"/>
            <w:textDirection w:val="lrTb"/>
            <w:noWrap w:val="false"/>
          </w:tcPr>
          <w:p>
            <w:pPr>
              <w:spacing w:line="276" w:lineRule="auto"/>
              <w:rPr>
                <w:rFonts w:asciiTheme="minorEastAsia" w:hAnsiTheme="minorEastAsia" w:eastAsiaTheme="minorEastAsia"/>
                <w:color w:val="ff0000"/>
                <w:sz w:val="24"/>
                <w:szCs w:val="24"/>
              </w:rPr>
            </w:pPr>
            <w:r>
              <w:rPr>
                <w:rFonts w:hint="eastAsia" w:asciiTheme="minorEastAsia" w:hAnsiTheme="minorEastAsia" w:eastAsiaTheme="minorEastAsia"/>
                <w:color w:val="ff0000"/>
                <w:sz w:val="24"/>
                <w:szCs w:val="24"/>
              </w:rPr>
              <w:t xml:space="preserve">检测方法依据</w:t>
            </w:r>
            <w:r>
              <w:rPr>
                <w:rFonts w:asciiTheme="minorEastAsia" w:hAnsiTheme="minorEastAsia" w:eastAsiaTheme="minorEastAsia"/>
                <w:color w:val="ff0000"/>
                <w:sz w:val="24"/>
                <w:szCs w:val="24"/>
              </w:rPr>
              <w:t xml:space="preserve">YD/T 1816</w:t>
            </w:r>
            <w:r>
              <w:rPr>
                <w:rFonts w:hint="eastAsia" w:asciiTheme="minorEastAsia" w:hAnsiTheme="minorEastAsia" w:eastAsiaTheme="minorEastAsia"/>
                <w:color w:val="ff0000"/>
                <w:sz w:val="24"/>
                <w:szCs w:val="24"/>
              </w:rPr>
              <w:t xml:space="preserve">要求执行</w:t>
            </w:r>
            <w:r/>
          </w:p>
        </w:tc>
      </w:tr>
      <w:tr>
        <w:trPr>
          <w:trHeight w:val="358"/>
        </w:trPr>
        <w:tc>
          <w:tcPr>
            <w:shd w:val="clear" w:color="auto" w:fill="auto"/>
            <w:tcW w:w="476" w:type="dxa"/>
            <w:vAlign w:val="center"/>
            <w:vMerge w:val="continue"/>
            <w:textDirection w:val="lrTb"/>
            <w:noWrap w:val="false"/>
          </w:tcPr>
          <w:p>
            <w:pPr>
              <w:pStyle w:val="784"/>
              <w:ind w:left="0"/>
              <w:spacing w:line="276" w:lineRule="auto"/>
              <w:rPr>
                <w:color w:val="ff0000"/>
              </w:rPr>
            </w:pPr>
            <w:r>
              <w:rPr>
                <w:color w:val="ff0000"/>
              </w:rPr>
            </w:r>
            <w:r/>
          </w:p>
        </w:tc>
        <w:tc>
          <w:tcPr>
            <w:gridSpan w:val="2"/>
            <w:shd w:val="clear" w:color="auto" w:fill="auto"/>
            <w:tcW w:w="3063" w:type="dxa"/>
            <w:vAlign w:val="center"/>
            <w:vMerge w:val="continue"/>
            <w:textDirection w:val="lrTb"/>
            <w:noWrap w:val="false"/>
          </w:tcPr>
          <w:p>
            <w:pPr>
              <w:pStyle w:val="784"/>
              <w:ind w:left="0"/>
              <w:spacing w:line="276" w:lineRule="auto"/>
              <w:rPr>
                <w:color w:val="ff0000"/>
              </w:rPr>
            </w:pPr>
            <w:r>
              <w:rPr>
                <w:color w:val="ff0000"/>
              </w:rPr>
            </w:r>
            <w:r/>
          </w:p>
        </w:tc>
        <w:tc>
          <w:tcPr>
            <w:shd w:val="clear" w:color="auto" w:fill="auto"/>
            <w:tcW w:w="1418" w:type="dxa"/>
            <w:vAlign w:val="center"/>
            <w:textDirection w:val="lrTb"/>
            <w:noWrap w:val="false"/>
          </w:tcPr>
          <w:p>
            <w:pPr>
              <w:pStyle w:val="784"/>
              <w:ind w:left="0" w:right="153"/>
              <w:spacing w:line="276" w:lineRule="auto"/>
              <w:rPr>
                <w:color w:val="ff0000"/>
              </w:rPr>
            </w:pPr>
            <w:r>
              <w:rPr>
                <w:rFonts w:hint="eastAsia"/>
                <w:color w:val="ff0000"/>
              </w:rPr>
              <w:t xml:space="preserve">无人值守</w:t>
            </w:r>
            <w:r/>
          </w:p>
        </w:tc>
        <w:tc>
          <w:tcPr>
            <w:shd w:val="clear" w:color="auto" w:fill="auto"/>
            <w:tcW w:w="1405" w:type="dxa"/>
            <w:vAlign w:val="center"/>
            <w:textDirection w:val="lrTb"/>
            <w:noWrap w:val="false"/>
          </w:tcPr>
          <w:p>
            <w:pPr>
              <w:pStyle w:val="784"/>
              <w:ind w:left="0" w:right="153"/>
              <w:jc w:val="center"/>
              <w:spacing w:line="276" w:lineRule="auto"/>
              <w:rPr>
                <w:color w:val="ff0000"/>
              </w:rPr>
            </w:pPr>
            <w:r>
              <w:rPr>
                <w:rFonts w:hint="eastAsia"/>
                <w:color w:val="ff0000"/>
              </w:rPr>
              <w:t xml:space="preserve">≤</w:t>
            </w:r>
            <w:r>
              <w:rPr>
                <w:color w:val="ff0000"/>
              </w:rPr>
              <w:t xml:space="preserve">8.1 Bels</w:t>
            </w:r>
            <w:r/>
          </w:p>
        </w:tc>
        <w:tc>
          <w:tcPr>
            <w:shd w:val="clear" w:color="auto" w:fill="auto"/>
            <w:tcW w:w="2138" w:type="dxa"/>
            <w:vAlign w:val="center"/>
            <w:vMerge w:val="continue"/>
            <w:textDirection w:val="lrTb"/>
            <w:noWrap w:val="false"/>
          </w:tcPr>
          <w:p>
            <w:pPr>
              <w:pStyle w:val="784"/>
              <w:ind w:left="0"/>
              <w:spacing w:line="276" w:lineRule="auto"/>
              <w:rPr>
                <w:color w:val="ff0000"/>
              </w:rPr>
            </w:pPr>
            <w:r>
              <w:rPr>
                <w:color w:val="ff0000"/>
              </w:rPr>
            </w:r>
            <w:r/>
          </w:p>
        </w:tc>
      </w:tr>
    </w:tbl>
    <w:p>
      <w:pPr>
        <w:spacing w:after="120" w:line="276" w:lineRule="auto"/>
        <w:rPr>
          <w:color w:val="000000" w:themeColor="text1"/>
        </w:rPr>
      </w:pPr>
      <w:r>
        <w:rPr>
          <w:color w:val="000000" w:themeColor="text1"/>
        </w:rPr>
      </w:r>
      <w:r/>
    </w:p>
    <w:p>
      <w:pPr>
        <w:pStyle w:val="709"/>
      </w:pPr>
      <w:r/>
      <w:r/>
    </w:p>
    <w:p>
      <w:pPr>
        <w:numPr>
          <w:ilvl w:val="0"/>
          <w:numId w:val="7"/>
        </w:numPr>
        <w:ind w:firstLine="482"/>
        <w:jc w:val="left"/>
        <w:spacing w:line="360" w:lineRule="auto"/>
        <w:rPr>
          <w:rFonts w:ascii="宋体" w:hAnsi="宋体" w:cs="宋体"/>
          <w:b/>
          <w:bCs/>
          <w:sz w:val="24"/>
          <w:szCs w:val="24"/>
        </w:rPr>
      </w:pPr>
      <w:r/>
      <w:bookmarkStart w:id="70" w:name="_Hlk157697511"/>
      <w:r/>
      <w:bookmarkEnd w:id="67"/>
      <w:r>
        <w:rPr>
          <w:rFonts w:hint="eastAsia" w:ascii="宋体" w:hAnsi="宋体" w:cs="宋体"/>
          <w:b/>
          <w:bCs/>
          <w:sz w:val="24"/>
          <w:szCs w:val="24"/>
        </w:rPr>
        <w:t xml:space="preserve">商务要求</w:t>
      </w:r>
      <w:r/>
    </w:p>
    <w:p>
      <w:pPr>
        <w:ind w:firstLine="480"/>
        <w:spacing w:line="360" w:lineRule="auto"/>
        <w:rPr>
          <w:i/>
          <w:u w:val="single"/>
        </w:rPr>
      </w:pPr>
      <w:r>
        <w:rPr>
          <w:i/>
          <w:u w:val="single"/>
        </w:rPr>
        <w:t xml:space="preserve">1</w:t>
      </w:r>
      <w:r>
        <w:rPr>
          <w:i/>
          <w:u w:val="single"/>
        </w:rPr>
        <w:t xml:space="preserve">、中标人须在采购合同签订后</w:t>
      </w:r>
      <w:r>
        <w:rPr>
          <w:i/>
          <w:u w:val="single"/>
        </w:rPr>
        <w:t xml:space="preserve">40</w:t>
      </w:r>
      <w:r>
        <w:rPr>
          <w:i/>
          <w:u w:val="single"/>
        </w:rPr>
        <w:t xml:space="preserve">个</w:t>
      </w:r>
      <w:r>
        <w:rPr>
          <w:i/>
          <w:u w:val="single"/>
        </w:rPr>
        <w:t xml:space="preserve">日历天</w:t>
      </w:r>
      <w:r>
        <w:rPr>
          <w:i/>
          <w:u w:val="single"/>
        </w:rPr>
        <w:t xml:space="preserve"> (</w:t>
      </w:r>
      <w:r>
        <w:rPr>
          <w:i/>
          <w:u w:val="single"/>
        </w:rPr>
        <w:t xml:space="preserve">除不可抗力、非乙方原因</w:t>
      </w:r>
      <w:r>
        <w:rPr>
          <w:i/>
          <w:u w:val="single"/>
        </w:rPr>
        <w:t xml:space="preserve">) </w:t>
      </w:r>
      <w:r>
        <w:rPr>
          <w:i/>
          <w:u w:val="single"/>
        </w:rPr>
        <w:t xml:space="preserve">全部供货及安装完毕，并完成全部验收工作。（提供承诺函）</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交货地点：</w:t>
      </w:r>
      <w:r>
        <w:rPr>
          <w:rFonts w:hint="eastAsia" w:ascii="宋体" w:hAnsi="宋体" w:cs="宋体"/>
          <w:sz w:val="24"/>
          <w:szCs w:val="24"/>
        </w:rPr>
        <w:t xml:space="preserve">扬州市教育局及各市直属学校。</w:t>
      </w:r>
      <w:r>
        <w:rPr>
          <w:rFonts w:ascii="宋体" w:hAnsi="宋体" w:cs="宋体"/>
          <w:sz w:val="24"/>
          <w:szCs w:val="24"/>
        </w:rPr>
        <w:t xml:space="preserve">（市直属学校分别为：江苏省扬州中学、扬州大学附属中学、扬州大学附属中学东部分校、扬州大学附属中学广陵新城校区、扬州市第一中学、扬州市新华中学、</w:t>
      </w:r>
      <w:r>
        <w:rPr>
          <w:rFonts w:hint="eastAsia" w:ascii="宋体" w:hAnsi="宋体" w:cs="宋体"/>
          <w:sz w:val="24"/>
          <w:szCs w:val="24"/>
        </w:rPr>
        <w:t xml:space="preserve">扬州中学教育集团树人学校</w:t>
      </w:r>
      <w:r>
        <w:rPr>
          <w:rFonts w:ascii="宋体" w:hAnsi="宋体" w:cs="宋体"/>
          <w:sz w:val="24"/>
          <w:szCs w:val="24"/>
        </w:rPr>
        <w:t xml:space="preserve">南门街校区、</w:t>
      </w:r>
      <w:r>
        <w:rPr>
          <w:rFonts w:hint="eastAsia" w:ascii="宋体" w:hAnsi="宋体" w:cs="宋体"/>
          <w:sz w:val="24"/>
          <w:szCs w:val="24"/>
        </w:rPr>
        <w:t xml:space="preserve">扬州中学教育集团树人学校</w:t>
      </w:r>
      <w:r>
        <w:rPr>
          <w:rFonts w:ascii="宋体" w:hAnsi="宋体" w:cs="宋体"/>
          <w:sz w:val="24"/>
          <w:szCs w:val="24"/>
        </w:rPr>
        <w:t xml:space="preserve">九龙湖校区、</w:t>
      </w:r>
      <w:r>
        <w:rPr>
          <w:rFonts w:hint="eastAsia" w:ascii="宋体" w:hAnsi="宋体" w:cs="宋体"/>
          <w:sz w:val="24"/>
          <w:szCs w:val="24"/>
        </w:rPr>
        <w:t xml:space="preserve">扬州中学教育集团树人学校</w:t>
      </w:r>
      <w:r>
        <w:rPr>
          <w:rFonts w:ascii="宋体" w:hAnsi="宋体" w:cs="宋体"/>
          <w:sz w:val="24"/>
          <w:szCs w:val="24"/>
        </w:rPr>
        <w:t xml:space="preserve">凤栖湖校区、扬</w:t>
      </w:r>
      <w:r>
        <w:rPr>
          <w:rFonts w:ascii="宋体" w:hAnsi="宋体" w:cs="宋体"/>
          <w:sz w:val="24"/>
          <w:szCs w:val="24"/>
        </w:rPr>
        <w:t xml:space="preserve">州高等职业技术学校、扬州旅游商贸学校、扬州市特殊教育学校、扬州市朱自清中学、扬州市文津中学、扬州市田家</w:t>
      </w:r>
      <w:r>
        <w:rPr>
          <w:rFonts w:ascii="宋体" w:hAnsi="宋体" w:cs="宋体"/>
          <w:sz w:val="24"/>
          <w:szCs w:val="24"/>
        </w:rPr>
        <w:t xml:space="preserve">炳</w:t>
      </w:r>
      <w:r>
        <w:rPr>
          <w:rFonts w:ascii="宋体" w:hAnsi="宋体" w:cs="宋体"/>
          <w:sz w:val="24"/>
          <w:szCs w:val="24"/>
        </w:rPr>
        <w:t xml:space="preserve">实验中学、扬州市翠岗中学、扬州市梅岭中学、扬州市京华梅岭中学、扬州市运河中学、扬州市竹西中学）</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售后服务</w:t>
      </w:r>
      <w:r>
        <w:rPr>
          <w:rFonts w:ascii="宋体" w:hAnsi="宋体" w:cs="宋体"/>
          <w:sz w:val="24"/>
          <w:szCs w:val="24"/>
        </w:rPr>
        <w:t xml:space="preserve">：</w:t>
      </w:r>
      <w:r>
        <w:rPr>
          <w:rFonts w:hint="eastAsia" w:ascii="宋体" w:hAnsi="宋体" w:cs="宋体"/>
          <w:sz w:val="24"/>
          <w:szCs w:val="24"/>
        </w:rPr>
        <w:t xml:space="preserve">投标人需提供质量保证承诺及维修响应承诺，投标范围内项目免费售后质保期要求为验收合格移交采购人后至少叁年（7*24小时）</w:t>
      </w:r>
      <w:r>
        <w:rPr>
          <w:rFonts w:ascii="宋体" w:hAnsi="宋体" w:cs="宋体"/>
          <w:sz w:val="24"/>
          <w:szCs w:val="24"/>
        </w:rPr>
        <w:t xml:space="preserve">，</w:t>
      </w:r>
      <w:r>
        <w:rPr>
          <w:rFonts w:hint="eastAsia" w:ascii="宋体" w:hAnsi="宋体" w:cs="宋体"/>
          <w:sz w:val="24"/>
          <w:szCs w:val="24"/>
        </w:rPr>
        <w:t xml:space="preserve">质保期内全免费维护，设备故障报修通知后1小时内响应，并及时解决故障问题，免费予以修复，本次项目范围内的所有产品均纳入质</w:t>
      </w:r>
      <w:r>
        <w:rPr>
          <w:rFonts w:hint="eastAsia" w:ascii="宋体" w:hAnsi="宋体" w:cs="宋体"/>
          <w:sz w:val="24"/>
          <w:szCs w:val="24"/>
        </w:rPr>
        <w:t xml:space="preserve">保范围</w:t>
      </w:r>
      <w:r>
        <w:rPr>
          <w:rFonts w:hint="eastAsia" w:ascii="宋体" w:hAnsi="宋体" w:cs="宋体"/>
          <w:sz w:val="24"/>
          <w:szCs w:val="24"/>
        </w:rPr>
        <w:t xml:space="preserve">内。质保期满后，中标人须提供最优惠的维修价格（人工费、出厂价零配件费、其他材料费等）进行相关服务，在设备寿命期内，中标人应能保证采购人更换到原厂正宗的零部件，保证维修配件的供应和及时维修，维修价格保持不变（政策调整因素除外）。</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报价要求：供应商报价内容必须完整，不得漏项。项目货物以人民币报出一次性不得更改的价格，报价包括：货物及附件费、保险费、辅材费、包装运输费、税金、服务等与本次投标相关的一切费用。报价产品与需求货物不允许有实质性负偏离，所投产品须符合国家相关技术规范。</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5、质量保证措施</w:t>
      </w:r>
      <w:r>
        <w:rPr>
          <w:rFonts w:ascii="宋体" w:hAnsi="宋体" w:cs="宋体"/>
          <w:sz w:val="24"/>
          <w:szCs w:val="24"/>
        </w:rPr>
        <w:t xml:space="preserve">：中标</w:t>
      </w:r>
      <w:r>
        <w:rPr>
          <w:rFonts w:hint="eastAsia" w:ascii="宋体" w:hAnsi="宋体" w:cs="宋体"/>
          <w:sz w:val="24"/>
          <w:szCs w:val="24"/>
        </w:rPr>
        <w:t xml:space="preserve">人</w:t>
      </w:r>
      <w:r>
        <w:rPr>
          <w:rFonts w:ascii="宋体" w:hAnsi="宋体" w:cs="宋体"/>
          <w:sz w:val="24"/>
          <w:szCs w:val="24"/>
        </w:rPr>
        <w:t xml:space="preserve">供货交付，需确保包装完整无损坏；所有货物在开箱检验时必须完好，无破损，配置与装箱单相符。货物外观清洁，标记编号等字体清晰、明确。产品供货到指定地点后采购单位将按照规定组织相关人员验收，如发现货物短缺、质次、损坏、与招标文件及质量要求和标准、产地和规格等不符合问题，由中标</w:t>
      </w:r>
      <w:r>
        <w:rPr>
          <w:rFonts w:hint="eastAsia" w:ascii="宋体" w:hAnsi="宋体" w:cs="宋体"/>
          <w:sz w:val="24"/>
          <w:szCs w:val="24"/>
        </w:rPr>
        <w:t xml:space="preserve">人</w:t>
      </w:r>
      <w:r>
        <w:rPr>
          <w:rFonts w:ascii="宋体" w:hAnsi="宋体" w:cs="宋体"/>
          <w:sz w:val="24"/>
          <w:szCs w:val="24"/>
        </w:rPr>
        <w:t xml:space="preserve">立即无条件及时为采购单位调换或补齐，同时由中标</w:t>
      </w:r>
      <w:r>
        <w:rPr>
          <w:rFonts w:hint="eastAsia" w:ascii="宋体" w:hAnsi="宋体" w:cs="宋体"/>
          <w:sz w:val="24"/>
          <w:szCs w:val="24"/>
        </w:rPr>
        <w:t xml:space="preserve">人</w:t>
      </w:r>
      <w:r>
        <w:rPr>
          <w:rFonts w:ascii="宋体" w:hAnsi="宋体" w:cs="宋体"/>
          <w:sz w:val="24"/>
          <w:szCs w:val="24"/>
        </w:rPr>
        <w:t xml:space="preserve">承担因此而产生的一切损失，验收情况作为支付货款的依据之一。货物到达采购单位指定地址至验收合格期间，由中标单位负责保管</w:t>
      </w:r>
      <w:r>
        <w:rPr>
          <w:rFonts w:hint="eastAsia" w:ascii="宋体" w:hAnsi="宋体" w:cs="宋体"/>
          <w:sz w:val="24"/>
          <w:szCs w:val="24"/>
        </w:rPr>
        <w:t xml:space="preserve">。货物和系统调试</w:t>
      </w:r>
      <w:r>
        <w:rPr>
          <w:rFonts w:hint="eastAsia" w:ascii="宋体" w:hAnsi="宋体" w:cs="宋体"/>
          <w:sz w:val="24"/>
          <w:szCs w:val="24"/>
        </w:rPr>
        <w:t xml:space="preserve">验收按</w:t>
      </w:r>
      <w:r>
        <w:rPr>
          <w:rFonts w:hint="eastAsia" w:ascii="宋体" w:hAnsi="宋体" w:cs="宋体"/>
          <w:sz w:val="24"/>
          <w:szCs w:val="24"/>
        </w:rPr>
        <w:t xml:space="preserve">行业通行标准、厂方出厂标准和中标人投标文件的承诺（不低于国家相关标准）。</w:t>
      </w:r>
      <w:r/>
    </w:p>
    <w:p>
      <w:pPr>
        <w:ind w:firstLine="480"/>
        <w:spacing w:line="360" w:lineRule="auto"/>
        <w:rPr>
          <w:i/>
          <w:u w:val="single"/>
        </w:rPr>
      </w:pPr>
      <w:r>
        <w:rPr>
          <w:rFonts w:hint="eastAsia"/>
          <w:i/>
          <w:u w:val="single"/>
        </w:rPr>
        <w:t xml:space="preserve">中标后，中标人需提供其在投标文件中响应技术规格要求的证明材料原件核查</w:t>
      </w:r>
      <w:r>
        <w:rPr>
          <w:rFonts w:hint="eastAsia"/>
          <w:i/>
          <w:u w:val="single"/>
        </w:rPr>
        <w:t xml:space="preserve">,</w:t>
      </w:r>
      <w:r>
        <w:rPr>
          <w:rFonts w:hint="eastAsia"/>
          <w:i/>
          <w:u w:val="single"/>
        </w:rPr>
        <w:t xml:space="preserve">若发现存在造假行为，中标人自行承担相关责任包括但不限于验收不予过关，采购人有权追究违约责任。（提供承诺函）。</w:t>
      </w:r>
      <w:r/>
    </w:p>
    <w:p>
      <w:pPr>
        <w:ind w:firstLine="480"/>
        <w:rPr>
          <w:rFonts w:ascii="宋体" w:hAnsi="宋体" w:cs="宋体"/>
          <w:sz w:val="24"/>
          <w:szCs w:val="24"/>
        </w:rPr>
      </w:pPr>
      <w:r>
        <w:rPr>
          <w:rFonts w:hint="eastAsia" w:ascii="宋体" w:hAnsi="宋体" w:cs="宋体"/>
          <w:sz w:val="24"/>
          <w:szCs w:val="24"/>
        </w:rPr>
        <w:t xml:space="preserve">6、培训计划：</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要求安装调试完成后对各学校使用人员进行详细的操作培训，中标人提前制定详细的培训计划，对采购人技术人员进行操作、保养、维修等方面的培训，并且提供免费的技术咨询服务，确保使用人员熟练操作设备及相关软件功能。</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2、对有需求的使用单位进行一对一培训。</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3、质保期内，根据用户需求免费为用户进行不少于一年两次的培训。</w:t>
      </w:r>
      <w:r/>
    </w:p>
    <w:p>
      <w:pPr>
        <w:ind w:firstLine="420"/>
        <w:rPr>
          <w:rFonts w:ascii="宋体" w:hAnsi="宋体"/>
          <w:i/>
          <w:iCs/>
          <w:sz w:val="24"/>
          <w:u w:val="single"/>
        </w:rPr>
      </w:pPr>
      <w:r/>
      <w:bookmarkStart w:id="71" w:name="_Hlk157697461"/>
      <w:r/>
      <w:bookmarkEnd w:id="68"/>
      <w:r/>
      <w:bookmarkEnd w:id="70"/>
      <w:r/>
      <w:bookmarkEnd w:id="71"/>
      <w:r/>
      <w:r/>
    </w:p>
    <w:p>
      <w:pPr>
        <w:rPr>
          <w:rFonts w:ascii="黑体" w:eastAsia="黑体"/>
          <w:bCs/>
          <w:sz w:val="44"/>
        </w:rPr>
      </w:pPr>
      <w:r>
        <w:rPr>
          <w:rFonts w:ascii="黑体" w:eastAsia="黑体"/>
          <w:bCs/>
          <w:sz w:val="44"/>
        </w:rPr>
      </w:r>
      <w:r/>
    </w:p>
    <w:p>
      <w:pPr>
        <w:pStyle w:val="697"/>
        <w:jc w:val="center"/>
      </w:pPr>
      <w:r/>
      <w:bookmarkStart w:id="72" w:name="_Toc1918"/>
      <w:r>
        <w:rPr>
          <w:rFonts w:hint="eastAsia"/>
        </w:rPr>
        <w:t xml:space="preserve">第五章评标方法与评标标准</w:t>
      </w:r>
      <w:bookmarkEnd w:id="72"/>
      <w:r/>
      <w:r/>
    </w:p>
    <w:p>
      <w:pPr>
        <w:rPr>
          <w:sz w:val="24"/>
          <w:szCs w:val="24"/>
        </w:rPr>
      </w:pPr>
      <w:r>
        <w:rPr>
          <w:sz w:val="24"/>
          <w:szCs w:val="24"/>
        </w:rPr>
      </w:r>
      <w:r/>
    </w:p>
    <w:p>
      <w:pPr>
        <w:ind w:firstLine="439"/>
        <w:jc w:val="left"/>
        <w:spacing w:before="120" w:after="120" w:line="360" w:lineRule="auto"/>
        <w:rPr>
          <w:rFonts w:ascii="宋体" w:hAnsi="宋体"/>
          <w:sz w:val="24"/>
          <w:szCs w:val="24"/>
        </w:rPr>
      </w:pPr>
      <w:r>
        <w:rPr>
          <w:rFonts w:hint="eastAsia" w:ascii="宋体" w:hAnsi="宋体"/>
          <w:sz w:val="24"/>
          <w:szCs w:val="24"/>
        </w:rPr>
        <w:t xml:space="preserve">本项目采用综合评分法。评标结果按评审后得分由高到低顺序排列。得分相同的，按投标报价由低到高顺序排列。得分且投标报价相同的并列，投标文件满足招标文件全部实质性要求，</w:t>
      </w:r>
      <w:r>
        <w:rPr>
          <w:rFonts w:hint="eastAsia" w:ascii="宋体" w:hAnsi="宋体"/>
          <w:sz w:val="24"/>
          <w:szCs w:val="24"/>
        </w:rPr>
        <w:t xml:space="preserve">且按照</w:t>
      </w:r>
      <w:r>
        <w:rPr>
          <w:rFonts w:hint="eastAsia" w:ascii="宋体" w:hAnsi="宋体"/>
          <w:sz w:val="24"/>
          <w:szCs w:val="24"/>
        </w:rPr>
        <w:t xml:space="preserve">评审因素的量化指标评审得分最高的投标人为中标候选人。</w:t>
      </w:r>
      <w:r>
        <w:rPr>
          <w:rFonts w:hint="eastAsia" w:ascii="Arial" w:hAnsi="Arial" w:cs="Arial"/>
          <w:sz w:val="24"/>
          <w:szCs w:val="24"/>
        </w:rPr>
        <w:t xml:space="preserve">本项目选取</w:t>
      </w:r>
      <w:r>
        <w:rPr>
          <w:rFonts w:hint="eastAsia" w:ascii="Arial" w:hAnsi="Arial" w:cs="Arial"/>
          <w:sz w:val="24"/>
          <w:szCs w:val="24"/>
        </w:rPr>
        <w:t xml:space="preserve">3</w:t>
      </w:r>
      <w:r>
        <w:rPr>
          <w:rFonts w:hint="eastAsia" w:ascii="Arial" w:hAnsi="Arial" w:cs="Arial"/>
          <w:sz w:val="24"/>
          <w:szCs w:val="24"/>
        </w:rPr>
        <w:t xml:space="preserve">名中标候选人。</w:t>
      </w:r>
      <w:r/>
    </w:p>
    <w:p>
      <w:pPr>
        <w:pStyle w:val="1000"/>
        <w:rPr>
          <w:rFonts w:ascii="宋体" w:hAnsi="宋体"/>
          <w:b/>
          <w:highlight w:val="yellow"/>
        </w:rPr>
      </w:pPr>
      <w:r>
        <w:rPr>
          <w:rFonts w:hint="eastAsia" w:ascii="宋体" w:hAnsi="宋体"/>
          <w:b/>
        </w:rPr>
        <w:t xml:space="preserve">政府采购政策功能落实</w:t>
      </w:r>
      <w:r/>
    </w:p>
    <w:p>
      <w:pPr>
        <w:pStyle w:val="1000"/>
        <w:spacing w:line="0" w:lineRule="atLeast"/>
        <w:rPr>
          <w:rFonts w:ascii="宋体" w:hAnsi="宋体"/>
        </w:rPr>
      </w:pPr>
      <w:r>
        <w:rPr>
          <w:rFonts w:hint="eastAsia" w:ascii="宋体" w:hAnsi="宋体"/>
        </w:rPr>
        <w:t xml:space="preserve">1、小微型企业价格扣除</w:t>
      </w:r>
      <w:r/>
    </w:p>
    <w:p>
      <w:pPr>
        <w:pStyle w:val="1000"/>
        <w:ind w:firstLine="360"/>
        <w:spacing w:line="0" w:lineRule="atLeast"/>
        <w:rPr>
          <w:rFonts w:ascii="宋体" w:hAnsi="宋体"/>
        </w:rPr>
      </w:pPr>
      <w:r>
        <w:rPr>
          <w:rFonts w:hint="eastAsia" w:ascii="宋体" w:hAnsi="宋体"/>
        </w:rPr>
        <w:t xml:space="preserve">（1）对小型和微型企业提供的服务给予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p>
    <w:p>
      <w:pPr>
        <w:pStyle w:val="1000"/>
        <w:ind w:firstLine="360"/>
        <w:spacing w:line="0" w:lineRule="atLeast"/>
        <w:rPr>
          <w:rFonts w:ascii="宋体" w:hAnsi="宋体"/>
        </w:rPr>
      </w:pPr>
      <w:r>
        <w:rPr>
          <w:rFonts w:hint="eastAsia" w:ascii="宋体" w:hAnsi="宋体"/>
        </w:rPr>
        <w:t xml:space="preserve">（2）供应商需按照采购文件的要求提供相应的《小微企业声明函》。</w:t>
      </w:r>
      <w:r/>
    </w:p>
    <w:p>
      <w:pPr>
        <w:pStyle w:val="1000"/>
        <w:ind w:firstLine="360"/>
        <w:spacing w:line="0" w:lineRule="atLeast"/>
        <w:rPr>
          <w:rFonts w:ascii="宋体" w:hAnsi="宋体"/>
        </w:rPr>
      </w:pPr>
      <w:r>
        <w:rPr>
          <w:rFonts w:hint="eastAsia" w:ascii="宋体" w:hAnsi="宋体"/>
        </w:rPr>
        <w:t xml:space="preserve">（3）企业标准请参照《关于印发中小企业划型标准规定的通知》（工信部联企业[2011]300号）文件规定自行填写。</w:t>
      </w:r>
      <w:r/>
    </w:p>
    <w:p>
      <w:pPr>
        <w:pStyle w:val="1000"/>
        <w:spacing w:line="0" w:lineRule="atLeast"/>
        <w:rPr>
          <w:rFonts w:ascii="宋体" w:hAnsi="宋体"/>
        </w:rPr>
      </w:pPr>
      <w:r>
        <w:rPr>
          <w:rFonts w:hint="eastAsia" w:ascii="宋体" w:hAnsi="宋体"/>
        </w:rPr>
        <w:t xml:space="preserve">2、残疾人福利单位价格扣除</w:t>
      </w:r>
      <w:r/>
    </w:p>
    <w:p>
      <w:pPr>
        <w:pStyle w:val="1000"/>
        <w:ind w:left="120" w:firstLine="360"/>
        <w:spacing w:line="0" w:lineRule="atLeast"/>
        <w:rPr>
          <w:rFonts w:ascii="宋体" w:hAnsi="宋体"/>
        </w:rPr>
      </w:pPr>
      <w:r>
        <w:rPr>
          <w:rFonts w:hint="eastAsia" w:ascii="宋体" w:hAnsi="宋体"/>
        </w:rPr>
        <w:t xml:space="preserve">（1）对残疾人福利性单位视同小型、微型企业，给予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00"/>
        <w:ind w:left="120" w:firstLine="360"/>
        <w:spacing w:line="0" w:lineRule="atLeast"/>
        <w:rPr>
          <w:rFonts w:ascii="宋体" w:hAnsi="宋体"/>
        </w:rPr>
      </w:pPr>
      <w:r>
        <w:rPr>
          <w:rFonts w:hint="eastAsia" w:ascii="宋体" w:hAnsi="宋体"/>
        </w:rPr>
        <w:t xml:space="preserve">（2）残疾人福利单位需按照采购文件的要求提供《残疾人福利性单位声明函》。</w:t>
      </w:r>
      <w:r/>
    </w:p>
    <w:p>
      <w:pPr>
        <w:pStyle w:val="1000"/>
        <w:ind w:left="120" w:firstLine="360"/>
        <w:spacing w:line="0" w:lineRule="atLeast"/>
        <w:rPr>
          <w:rFonts w:ascii="宋体" w:hAnsi="宋体"/>
        </w:rPr>
      </w:pPr>
      <w:r>
        <w:rPr>
          <w:rFonts w:hint="eastAsia" w:ascii="宋体" w:hAnsi="宋体"/>
        </w:rPr>
        <w:t xml:space="preserve">（3）残疾人福利单位标准请参照《关于促进残疾人就业政府采购政策的通知》（财库〔2017〕141号）。</w:t>
      </w:r>
      <w:r/>
    </w:p>
    <w:p>
      <w:pPr>
        <w:pStyle w:val="1000"/>
        <w:spacing w:line="0" w:lineRule="atLeast"/>
        <w:rPr>
          <w:rFonts w:ascii="宋体" w:hAnsi="宋体"/>
        </w:rPr>
      </w:pPr>
      <w:r>
        <w:rPr>
          <w:rFonts w:hint="eastAsia" w:ascii="宋体" w:hAnsi="宋体"/>
        </w:rPr>
        <w:t xml:space="preserve">3、监狱和戒毒企业价格扣除</w:t>
      </w:r>
      <w:r/>
    </w:p>
    <w:p>
      <w:pPr>
        <w:pStyle w:val="1000"/>
        <w:spacing w:line="0" w:lineRule="atLeast"/>
        <w:rPr>
          <w:rFonts w:ascii="宋体" w:hAnsi="宋体"/>
        </w:rPr>
      </w:pPr>
      <w:r>
        <w:rPr>
          <w:rFonts w:hint="eastAsia" w:ascii="宋体" w:hAnsi="宋体"/>
        </w:rPr>
        <w:t xml:space="preserve">（1）对监狱和戒毒企业（简称监狱企业）视同小型、微型企业，给予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00"/>
        <w:spacing w:line="0" w:lineRule="atLeast"/>
        <w:rPr>
          <w:rFonts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00"/>
        <w:spacing w:line="0" w:lineRule="atLeast"/>
        <w:rPr>
          <w:rFonts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1000"/>
        <w:spacing w:line="400" w:lineRule="exact"/>
        <w:rPr>
          <w:rFonts w:ascii="宋体" w:hAnsi="宋体"/>
        </w:rPr>
      </w:pPr>
      <w:r>
        <w:rPr>
          <w:rFonts w:hint="eastAsia" w:ascii="宋体" w:hAnsi="宋体"/>
        </w:rPr>
        <w:t xml:space="preserve">4、残疾人福利单位、监狱企业属于小型、微型企业的，不重复享受政策。</w:t>
      </w:r>
      <w:r/>
    </w:p>
    <w:p>
      <w:pPr>
        <w:pStyle w:val="1000"/>
        <w:spacing w:line="400" w:lineRule="exact"/>
        <w:rPr>
          <w:rFonts w:ascii="宋体" w:hAnsi="宋体"/>
        </w:rPr>
      </w:pPr>
      <w:r>
        <w:rPr>
          <w:rFonts w:hint="eastAsia" w:ascii="宋体" w:hAnsi="宋体"/>
        </w:rPr>
        <w:t xml:space="preserve">5、如果同意联合体投标或同意分包履行合同的,大中型企业与小微型企业（残疾</w:t>
      </w:r>
      <w:r>
        <w:rPr>
          <w:rFonts w:hint="eastAsia" w:ascii="宋体" w:hAnsi="宋体"/>
        </w:rPr>
        <w:t xml:space="preserve">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1000"/>
        <w:spacing w:line="400" w:lineRule="exact"/>
        <w:rPr>
          <w:rFonts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tbl>
      <w:tblPr>
        <w:tblW w:w="89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40"/>
        <w:gridCol w:w="7357"/>
      </w:tblGrid>
      <w:tr>
        <w:trPr>
          <w:jc w:val="center"/>
          <w:trHeight w:val="571"/>
        </w:trPr>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评分项目</w:t>
            </w:r>
            <w:r/>
          </w:p>
        </w:tc>
        <w:tc>
          <w:tcPr>
            <w:tcBorders>
              <w:top w:val="single" w:color="auto" w:sz="4" w:space="0"/>
              <w:left w:val="single" w:color="auto" w:sz="4" w:space="0"/>
              <w:bottom w:val="single" w:color="auto" w:sz="4" w:space="0"/>
              <w:right w:val="single" w:color="auto" w:sz="4" w:space="0"/>
            </w:tcBorders>
            <w:tcW w:w="7357" w:type="dxa"/>
            <w:vAlign w:val="center"/>
            <w:textDirection w:val="lrTb"/>
            <w:noWrap w:val="false"/>
          </w:tcPr>
          <w:p>
            <w:pPr>
              <w:jc w:val="center"/>
              <w:spacing w:line="360" w:lineRule="auto"/>
              <w:rPr>
                <w:rFonts w:ascii="宋体" w:hAnsi="宋体"/>
                <w:bCs/>
                <w:sz w:val="24"/>
                <w:szCs w:val="24"/>
              </w:rPr>
            </w:pPr>
            <w:r>
              <w:rPr>
                <w:rFonts w:ascii="宋体" w:hAnsi="宋体"/>
                <w:bCs/>
                <w:sz w:val="24"/>
                <w:szCs w:val="24"/>
              </w:rPr>
              <w:t xml:space="preserve">评  分  标  准</w:t>
            </w:r>
            <w:r/>
          </w:p>
        </w:tc>
      </w:tr>
      <w:tr>
        <w:trPr>
          <w:jc w:val="center"/>
          <w:trHeight w:val="571"/>
        </w:trPr>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rPr>
                <w:rFonts w:ascii="宋体" w:hAnsi="宋体"/>
                <w:sz w:val="24"/>
                <w:szCs w:val="24"/>
              </w:rPr>
            </w:pPr>
            <w:r>
              <w:rPr>
                <w:rFonts w:hint="eastAsia" w:ascii="宋体" w:hAnsi="宋体"/>
                <w:sz w:val="24"/>
                <w:szCs w:val="24"/>
              </w:rPr>
              <w:t xml:space="preserve">报价</w:t>
            </w:r>
            <w:r/>
          </w:p>
          <w:p>
            <w:pPr>
              <w:jc w:val="center"/>
              <w:rPr>
                <w:rFonts w:ascii="宋体" w:hAnsi="宋体"/>
                <w:sz w:val="24"/>
                <w:szCs w:val="24"/>
              </w:rPr>
            </w:pPr>
            <w:r>
              <w:rPr>
                <w:rFonts w:hint="eastAsia" w:ascii="宋体" w:hAnsi="宋体"/>
                <w:sz w:val="24"/>
                <w:szCs w:val="24"/>
              </w:rPr>
              <w:t xml:space="preserve">（30分）</w:t>
            </w:r>
            <w:r/>
          </w:p>
        </w:tc>
        <w:tc>
          <w:tcPr>
            <w:tcBorders>
              <w:top w:val="single" w:color="auto" w:sz="4" w:space="0"/>
              <w:left w:val="single" w:color="auto" w:sz="4" w:space="0"/>
              <w:bottom w:val="single" w:color="auto" w:sz="4" w:space="0"/>
              <w:right w:val="single" w:color="auto" w:sz="4" w:space="0"/>
            </w:tcBorders>
            <w:tcW w:w="7357" w:type="dxa"/>
            <w:vAlign w:val="center"/>
            <w:textDirection w:val="lrTb"/>
            <w:noWrap w:val="false"/>
          </w:tcPr>
          <w:p>
            <w:pPr>
              <w:spacing w:line="360" w:lineRule="auto"/>
              <w:rPr>
                <w:rFonts w:ascii="宋体" w:hAnsi="宋体"/>
                <w:sz w:val="24"/>
                <w:lang w:val="zh-CN"/>
              </w:rPr>
            </w:pPr>
            <w:r>
              <w:rPr>
                <w:rFonts w:hint="eastAsia" w:ascii="宋体" w:hAnsi="宋体"/>
                <w:sz w:val="24"/>
                <w:lang w:val="zh-CN"/>
              </w:rPr>
              <w:t xml:space="preserve">以满足招标文件要求的最低报价为评标基准价，得满分</w:t>
            </w:r>
            <w:r>
              <w:rPr>
                <w:rFonts w:hint="eastAsia" w:ascii="宋体" w:hAnsi="宋体"/>
                <w:sz w:val="24"/>
              </w:rPr>
              <w:t xml:space="preserve">30</w:t>
            </w:r>
            <w:r>
              <w:rPr>
                <w:rFonts w:hint="eastAsia" w:ascii="宋体" w:hAnsi="宋体"/>
                <w:sz w:val="24"/>
                <w:lang w:val="zh-CN"/>
              </w:rPr>
              <w:t xml:space="preserve">分，其他投标报价得分=（评标基准价/其他投标报价）×</w:t>
            </w:r>
            <w:r>
              <w:rPr>
                <w:rFonts w:hint="eastAsia" w:ascii="宋体" w:hAnsi="宋体"/>
                <w:sz w:val="24"/>
              </w:rPr>
              <w:t xml:space="preserve">30</w:t>
            </w:r>
            <w:r>
              <w:rPr>
                <w:rFonts w:hint="eastAsia" w:ascii="宋体" w:hAnsi="宋体"/>
                <w:sz w:val="24"/>
                <w:lang w:val="zh-CN"/>
              </w:rPr>
              <w:t xml:space="preserve">×100%</w:t>
            </w:r>
            <w:r/>
          </w:p>
        </w:tc>
      </w:tr>
      <w:tr>
        <w:trPr>
          <w:jc w:val="center"/>
          <w:trHeight w:val="589"/>
        </w:trPr>
        <w:tc>
          <w:tcPr>
            <w:tcBorders>
              <w:top w:val="single" w:color="auto" w:sz="4" w:space="0"/>
              <w:left w:val="single" w:color="auto" w:sz="4" w:space="0"/>
              <w:right w:val="single" w:color="auto" w:sz="4" w:space="0"/>
            </w:tcBorders>
            <w:tcW w:w="1640" w:type="dxa"/>
            <w:vAlign w:val="center"/>
            <w:textDirection w:val="lrTb"/>
            <w:noWrap w:val="false"/>
          </w:tcPr>
          <w:p>
            <w:pPr>
              <w:jc w:val="center"/>
              <w:rPr>
                <w:rFonts w:ascii="宋体" w:hAnsi="宋体"/>
                <w:sz w:val="24"/>
                <w:szCs w:val="24"/>
              </w:rPr>
            </w:pPr>
            <w:r>
              <w:rPr>
                <w:rFonts w:hint="eastAsia" w:ascii="宋体" w:hAnsi="宋体"/>
                <w:sz w:val="24"/>
                <w:szCs w:val="24"/>
              </w:rPr>
              <w:t xml:space="preserve">技术性能</w:t>
            </w:r>
            <w:r/>
          </w:p>
          <w:p>
            <w:pPr>
              <w:jc w:val="center"/>
              <w:rPr>
                <w:rFonts w:ascii="宋体" w:hAnsi="宋体"/>
                <w:sz w:val="24"/>
                <w:szCs w:val="24"/>
              </w:rPr>
            </w:pPr>
            <w:r>
              <w:rPr>
                <w:rFonts w:hint="eastAsia" w:ascii="宋体" w:hAnsi="宋体"/>
                <w:sz w:val="24"/>
                <w:szCs w:val="24"/>
              </w:rPr>
              <w:t xml:space="preserve">（31分）</w:t>
            </w:r>
            <w:r/>
          </w:p>
        </w:tc>
        <w:tc>
          <w:tcPr>
            <w:tcBorders>
              <w:top w:val="single" w:color="auto" w:sz="4" w:space="0"/>
              <w:left w:val="single" w:color="auto" w:sz="4" w:space="0"/>
              <w:bottom w:val="single" w:color="auto" w:sz="4" w:space="0"/>
              <w:right w:val="single" w:color="auto" w:sz="4" w:space="0"/>
            </w:tcBorders>
            <w:tcW w:w="7357" w:type="dxa"/>
            <w:vAlign w:val="center"/>
            <w:textDirection w:val="lrTb"/>
            <w:noWrap w:val="false"/>
          </w:tcPr>
          <w:p>
            <w:pPr>
              <w:spacing w:line="440" w:lineRule="exact"/>
              <w:rPr>
                <w:rFonts w:ascii="宋体" w:hAnsi="宋体"/>
                <w:sz w:val="24"/>
                <w:lang w:val="zh-CN"/>
              </w:rPr>
            </w:pPr>
            <w:r>
              <w:rPr>
                <w:rFonts w:hint="eastAsia" w:ascii="宋体" w:hAnsi="宋体"/>
                <w:sz w:val="24"/>
                <w:lang w:val="zh-CN"/>
              </w:rPr>
              <w:t xml:space="preserve">1、对主要设备的性能技术参数进行打分，技术参数要求进行逐条应答，</w:t>
            </w:r>
            <w:r>
              <w:rPr>
                <w:rFonts w:hint="eastAsia" w:ascii="宋体" w:hAnsi="宋体"/>
                <w:sz w:val="24"/>
                <w:lang w:val="zh-CN"/>
              </w:rPr>
              <w:t xml:space="preserve">完全响应</w:t>
            </w:r>
            <w:r>
              <w:rPr>
                <w:rFonts w:hint="eastAsia" w:ascii="宋体" w:hAnsi="宋体"/>
                <w:sz w:val="24"/>
                <w:lang w:val="zh-CN"/>
              </w:rPr>
              <w:t xml:space="preserve">招标文件主要设备技术参数要求的得满分30分，标“★”为重要技术参数，并按要求提供证明材料，否则视为负偏离，每有1项负偏离扣2分，扣完为止。</w:t>
            </w:r>
            <w:r/>
          </w:p>
          <w:p>
            <w:pPr>
              <w:spacing w:line="440" w:lineRule="exact"/>
              <w:rPr>
                <w:rFonts w:ascii="宋体" w:hAnsi="宋体"/>
                <w:sz w:val="24"/>
                <w:lang w:val="zh-CN"/>
              </w:rPr>
            </w:pPr>
            <w:r>
              <w:rPr>
                <w:rFonts w:hint="eastAsia" w:ascii="宋体" w:hAnsi="宋体"/>
                <w:sz w:val="24"/>
                <w:lang w:val="zh-CN"/>
              </w:rPr>
              <w:t xml:space="preserve">2、采购项目中有“环境标志产品政府采购品目清单”中的产品，每有一个得0.5分，最多1分。（投标时提供相关证明材料）</w:t>
            </w:r>
            <w:r/>
          </w:p>
        </w:tc>
      </w:tr>
      <w:tr>
        <w:trPr>
          <w:jc w:val="center"/>
          <w:trHeight w:val="589"/>
        </w:trPr>
        <w:tc>
          <w:tcPr>
            <w:tcBorders>
              <w:top w:val="single" w:color="auto" w:sz="4" w:space="0"/>
              <w:left w:val="single" w:color="auto" w:sz="4" w:space="0"/>
              <w:right w:val="single" w:color="auto" w:sz="4" w:space="0"/>
            </w:tcBorders>
            <w:tcW w:w="1640"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投标演示（10分）</w:t>
            </w:r>
            <w:r/>
          </w:p>
        </w:tc>
        <w:tc>
          <w:tcPr>
            <w:tcBorders>
              <w:top w:val="single" w:color="auto" w:sz="4" w:space="0"/>
              <w:left w:val="single" w:color="auto" w:sz="4" w:space="0"/>
              <w:bottom w:val="single" w:color="auto" w:sz="4" w:space="0"/>
              <w:right w:val="single" w:color="auto" w:sz="4" w:space="0"/>
            </w:tcBorders>
            <w:tcW w:w="7357" w:type="dxa"/>
            <w:vAlign w:val="center"/>
            <w:textDirection w:val="lrTb"/>
            <w:noWrap w:val="false"/>
          </w:tcPr>
          <w:p>
            <w:pPr>
              <w:spacing w:line="440" w:lineRule="exact"/>
              <w:rPr>
                <w:rFonts w:ascii="宋体" w:hAnsi="宋体"/>
                <w:sz w:val="24"/>
                <w:lang w:val="zh-CN"/>
              </w:rPr>
            </w:pPr>
            <w:r>
              <w:rPr>
                <w:rFonts w:hint="eastAsia" w:ascii="宋体" w:hAnsi="宋体"/>
                <w:sz w:val="24"/>
                <w:lang w:val="zh-CN"/>
              </w:rPr>
              <w:t xml:space="preserve">投标人提供平台软件及演示账号进行模块功能演示与介绍（演示</w:t>
            </w:r>
            <w:r>
              <w:rPr>
                <w:rFonts w:hint="eastAsia" w:ascii="宋体" w:hAnsi="宋体"/>
                <w:sz w:val="24"/>
              </w:rPr>
              <w:t xml:space="preserve">视频随投标文件一同上传</w:t>
            </w:r>
            <w:r>
              <w:rPr>
                <w:rFonts w:hint="eastAsia" w:ascii="宋体" w:hAnsi="宋体"/>
                <w:sz w:val="24"/>
                <w:lang w:val="zh-CN"/>
              </w:rPr>
              <w:t xml:space="preserve">），不接受PPT演示。仅提供模块界面展示未进行实质性功能演示的视为不满足要求，评委根据演示效果进行打分，功能演示完整，完全满足要求每项得2分；其余不得分。满分10分：</w:t>
            </w:r>
            <w:r/>
          </w:p>
          <w:p>
            <w:pPr>
              <w:spacing w:line="440" w:lineRule="exact"/>
              <w:rPr>
                <w:rFonts w:ascii="宋体" w:hAnsi="宋体"/>
                <w:sz w:val="24"/>
                <w:lang w:val="zh-CN"/>
              </w:rPr>
            </w:pPr>
            <w:r>
              <w:rPr>
                <w:rFonts w:hint="eastAsia" w:ascii="宋体" w:hAnsi="宋体"/>
                <w:sz w:val="24"/>
                <w:lang w:val="zh-CN"/>
              </w:rPr>
              <w:t xml:space="preserve">1、平台支持添加、删除、导出、导入学校及人员信息，支持按列表展示学校及人员信息，包括名称、单位代码或证件号码、所属机构、证件类型、学校性质、在校学生人数、教职工人数、应配保安人数等；</w:t>
            </w:r>
            <w:r/>
          </w:p>
          <w:p>
            <w:pPr>
              <w:spacing w:line="440" w:lineRule="exact"/>
              <w:rPr>
                <w:rFonts w:ascii="宋体" w:hAnsi="宋体"/>
                <w:sz w:val="24"/>
                <w:lang w:val="zh-CN"/>
              </w:rPr>
            </w:pPr>
            <w:r>
              <w:rPr>
                <w:rFonts w:hint="eastAsia" w:ascii="宋体" w:hAnsi="宋体"/>
                <w:sz w:val="24"/>
                <w:lang w:val="zh-CN"/>
              </w:rPr>
              <w:t xml:space="preserve">2、平台支持添加安全任务，任务</w:t>
            </w:r>
            <w:r>
              <w:rPr>
                <w:rFonts w:hint="eastAsia" w:ascii="宋体" w:hAnsi="宋体"/>
                <w:sz w:val="24"/>
                <w:lang w:val="zh-CN"/>
              </w:rPr>
              <w:t xml:space="preserve">单基本</w:t>
            </w:r>
            <w:r>
              <w:rPr>
                <w:rFonts w:hint="eastAsia" w:ascii="宋体" w:hAnsi="宋体"/>
                <w:sz w:val="24"/>
                <w:lang w:val="zh-CN"/>
              </w:rPr>
              <w:t xml:space="preserve">信息包括任务名称、任务描述、任务类型、紧急程度、任务开始时间、任务结束时间、是否开启催办任务（开启后需填写任务催办倒数天数）、备注、附件，并支持一键催办或删除任务；</w:t>
            </w:r>
            <w:r/>
          </w:p>
          <w:p>
            <w:pPr>
              <w:spacing w:line="440" w:lineRule="exact"/>
              <w:rPr>
                <w:rFonts w:ascii="宋体" w:hAnsi="宋体"/>
                <w:sz w:val="24"/>
                <w:lang w:val="zh-CN"/>
              </w:rPr>
            </w:pPr>
            <w:r>
              <w:rPr>
                <w:rFonts w:hint="eastAsia" w:ascii="宋体" w:hAnsi="宋体"/>
                <w:sz w:val="24"/>
                <w:lang w:val="zh-CN"/>
              </w:rPr>
              <w:t xml:space="preserve">3、平台支持检查项配置功能，配置学校、组织制度、安全管理制度3个层级的关联关系，满足内置不少于以下一级检查项（包括组织制度、人防建设、物防建设、应急管理、技防建设、交通安全、教育</w:t>
            </w:r>
            <w:r>
              <w:rPr>
                <w:rFonts w:hint="eastAsia" w:ascii="宋体" w:hAnsi="宋体"/>
                <w:sz w:val="24"/>
                <w:lang w:val="zh-CN"/>
              </w:rPr>
              <w:t xml:space="preserve">管理、饮食卫生）及多个二级检查项；</w:t>
            </w:r>
            <w:r/>
          </w:p>
          <w:p>
            <w:pPr>
              <w:spacing w:line="440" w:lineRule="exact"/>
              <w:rPr>
                <w:rFonts w:ascii="宋体" w:hAnsi="宋体"/>
                <w:sz w:val="24"/>
                <w:lang w:val="zh-CN"/>
              </w:rPr>
            </w:pPr>
            <w:r>
              <w:rPr>
                <w:rFonts w:hint="eastAsia" w:ascii="宋体" w:hAnsi="宋体"/>
                <w:sz w:val="24"/>
                <w:lang w:val="zh-CN"/>
              </w:rPr>
              <w:t xml:space="preserve">4、平台支持添加安全教育记录，支持添加课程名称、教育方式、总人数、教育日期、教育地点、活动主持人、参与人描述和现场记录，进行安全教育归档；</w:t>
            </w:r>
            <w:r/>
          </w:p>
          <w:p>
            <w:pPr>
              <w:spacing w:line="440" w:lineRule="exact"/>
              <w:rPr>
                <w:rFonts w:ascii="宋体" w:hAnsi="宋体"/>
                <w:sz w:val="24"/>
                <w:lang w:val="zh-CN"/>
              </w:rPr>
            </w:pPr>
            <w:r>
              <w:rPr>
                <w:rFonts w:hint="eastAsia" w:ascii="宋体" w:hAnsi="宋体"/>
                <w:sz w:val="24"/>
                <w:lang w:val="zh-CN"/>
              </w:rPr>
              <w:t xml:space="preserve">5、平台支持添加专项检查计划，支持设置执行周期、执行时间、检查对象、执行人，系统按计划自动生成任务；支持专项检查概况总</w:t>
            </w:r>
            <w:r>
              <w:rPr>
                <w:rFonts w:hint="eastAsia" w:ascii="宋体" w:hAnsi="宋体"/>
                <w:sz w:val="24"/>
                <w:lang w:val="zh-CN"/>
              </w:rPr>
              <w:t xml:space="preserve">览</w:t>
            </w:r>
            <w:r>
              <w:rPr>
                <w:rFonts w:hint="eastAsia" w:ascii="宋体" w:hAnsi="宋体"/>
                <w:sz w:val="24"/>
                <w:lang w:val="zh-CN"/>
              </w:rPr>
              <w:t xml:space="preserve">，支持按日期、时间段筛选，支持展示问题总数、待整改、待审核、整改完毕数量及占比。</w:t>
            </w:r>
            <w:r/>
          </w:p>
        </w:tc>
      </w:tr>
      <w:tr>
        <w:trPr>
          <w:jc w:val="center"/>
          <w:trHeight w:val="553"/>
        </w:trPr>
        <w:tc>
          <w:tcPr>
            <w:tcBorders>
              <w:top w:val="single" w:color="auto" w:sz="4" w:space="0"/>
              <w:left w:val="single" w:color="auto" w:sz="4" w:space="0"/>
              <w:right w:val="single" w:color="auto" w:sz="4" w:space="0"/>
            </w:tcBorders>
            <w:tcW w:w="1640" w:type="dxa"/>
            <w:vAlign w:val="center"/>
            <w:textDirection w:val="lrTb"/>
            <w:noWrap w:val="false"/>
          </w:tcPr>
          <w:p>
            <w:pPr>
              <w:jc w:val="center"/>
              <w:rPr>
                <w:rFonts w:ascii="宋体" w:hAnsi="宋体"/>
                <w:sz w:val="24"/>
                <w:szCs w:val="24"/>
              </w:rPr>
            </w:pPr>
            <w:r>
              <w:rPr>
                <w:rFonts w:hint="eastAsia" w:ascii="宋体" w:hAnsi="宋体"/>
                <w:sz w:val="24"/>
                <w:szCs w:val="24"/>
              </w:rPr>
              <w:t xml:space="preserve">企业资质（15分）</w:t>
            </w:r>
            <w:r/>
          </w:p>
        </w:tc>
        <w:tc>
          <w:tcPr>
            <w:tcBorders>
              <w:top w:val="single" w:color="auto" w:sz="4" w:space="0"/>
              <w:left w:val="single" w:color="auto" w:sz="4" w:space="0"/>
              <w:bottom w:val="single" w:color="auto" w:sz="4" w:space="0"/>
              <w:right w:val="single" w:color="auto" w:sz="4" w:space="0"/>
            </w:tcBorders>
            <w:tcW w:w="7357" w:type="dxa"/>
            <w:textDirection w:val="lrTb"/>
            <w:noWrap w:val="false"/>
          </w:tcPr>
          <w:p>
            <w:pPr>
              <w:spacing w:line="440" w:lineRule="exact"/>
              <w:rPr>
                <w:rFonts w:ascii="宋体" w:hAnsi="宋体"/>
                <w:sz w:val="24"/>
                <w:lang w:val="zh-CN"/>
              </w:rPr>
            </w:pPr>
            <w:r>
              <w:rPr>
                <w:rFonts w:hint="eastAsia" w:ascii="宋体" w:hAnsi="宋体"/>
                <w:sz w:val="24"/>
                <w:lang w:val="zh-CN"/>
              </w:rPr>
              <w:t xml:space="preserve">1、投标人具备ISO 27001信息安全管理体系认证证书、ISO27701隐私信息管理体系认证证书、ISO22301业务连续性管理体系认证证书的，每有1个得1分，最多得3分。</w:t>
            </w:r>
            <w:r/>
          </w:p>
          <w:p>
            <w:pPr>
              <w:spacing w:line="440" w:lineRule="exact"/>
              <w:rPr>
                <w:rFonts w:ascii="宋体" w:hAnsi="宋体"/>
                <w:sz w:val="24"/>
                <w:lang w:val="zh-CN"/>
              </w:rPr>
            </w:pPr>
            <w:r>
              <w:rPr>
                <w:rFonts w:hint="eastAsia" w:ascii="宋体" w:hAnsi="宋体"/>
                <w:sz w:val="24"/>
                <w:lang w:val="zh-CN"/>
              </w:rPr>
              <w:t xml:space="preserve">2、投标人具有CCRC信息安全服务资质认证证书（安全集成、</w:t>
            </w:r>
            <w:r>
              <w:rPr>
                <w:rFonts w:hint="eastAsia" w:ascii="宋体" w:hAnsi="宋体"/>
                <w:sz w:val="24"/>
                <w:lang w:val="zh-CN"/>
              </w:rPr>
              <w:t xml:space="preserve">安全运</w:t>
            </w:r>
            <w:r>
              <w:rPr>
                <w:rFonts w:hint="eastAsia" w:ascii="宋体" w:hAnsi="宋体"/>
                <w:sz w:val="24"/>
                <w:lang w:val="zh-CN"/>
              </w:rPr>
              <w:t xml:space="preserve">维）二级服务资质及以上的得1分。</w:t>
            </w:r>
            <w:r/>
          </w:p>
          <w:p>
            <w:pPr>
              <w:spacing w:line="440" w:lineRule="exact"/>
              <w:rPr>
                <w:rFonts w:ascii="宋体" w:hAnsi="宋体"/>
                <w:sz w:val="24"/>
                <w:lang w:val="zh-CN"/>
              </w:rPr>
            </w:pPr>
            <w:r>
              <w:rPr>
                <w:rFonts w:hint="eastAsia" w:ascii="宋体" w:hAnsi="宋体"/>
                <w:sz w:val="24"/>
                <w:lang w:val="zh-CN"/>
              </w:rPr>
              <w:t xml:space="preserve">3、投标人具有ITSS信息技术服务标准运行维护服务三级及以上证书的得1分。</w:t>
            </w:r>
            <w:r/>
          </w:p>
          <w:p>
            <w:pPr>
              <w:spacing w:line="440" w:lineRule="exact"/>
              <w:rPr>
                <w:rFonts w:ascii="宋体" w:hAnsi="宋体"/>
                <w:sz w:val="24"/>
                <w:lang w:val="zh-CN"/>
              </w:rPr>
            </w:pPr>
            <w:r>
              <w:rPr>
                <w:rFonts w:hint="eastAsia" w:ascii="宋体" w:hAnsi="宋体"/>
                <w:sz w:val="24"/>
                <w:lang w:val="zh-CN"/>
              </w:rPr>
              <w:t xml:space="preserve">（1-3项提供证书原件扫描上传）</w:t>
            </w:r>
            <w:r/>
          </w:p>
          <w:p>
            <w:pPr>
              <w:spacing w:line="440" w:lineRule="exact"/>
              <w:rPr>
                <w:rFonts w:ascii="宋体" w:hAnsi="宋体"/>
                <w:sz w:val="24"/>
                <w:lang w:val="zh-CN"/>
              </w:rPr>
            </w:pPr>
            <w:r>
              <w:rPr>
                <w:rFonts w:hint="eastAsia" w:ascii="宋体" w:hAnsi="宋体"/>
                <w:sz w:val="24"/>
                <w:lang w:val="zh-CN"/>
              </w:rPr>
              <w:t xml:space="preserve">4、投标人拟派本</w:t>
            </w:r>
            <w:r>
              <w:rPr>
                <w:rFonts w:hint="eastAsia" w:ascii="宋体" w:hAnsi="宋体"/>
                <w:sz w:val="24"/>
                <w:lang w:val="zh-CN"/>
              </w:rPr>
              <w:t xml:space="preserve">项目项目</w:t>
            </w:r>
            <w:r>
              <w:rPr>
                <w:rFonts w:hint="eastAsia" w:ascii="宋体" w:hAnsi="宋体"/>
                <w:sz w:val="24"/>
                <w:lang w:val="zh-CN"/>
              </w:rPr>
              <w:t xml:space="preserve">经理具有高级信息系统项目管理师证书得2分，具有系统集成项目管理工程师得2分，具有IT服务项目经理证书的得1分，最多得5分。</w:t>
            </w:r>
            <w:r/>
          </w:p>
          <w:p>
            <w:pPr>
              <w:spacing w:line="440" w:lineRule="exact"/>
              <w:rPr>
                <w:rFonts w:ascii="宋体" w:hAnsi="宋体"/>
                <w:sz w:val="24"/>
                <w:lang w:val="zh-CN"/>
              </w:rPr>
            </w:pPr>
            <w:r>
              <w:rPr>
                <w:rFonts w:hint="eastAsia" w:ascii="宋体" w:hAnsi="宋体"/>
                <w:sz w:val="24"/>
                <w:lang w:val="zh-CN"/>
              </w:rPr>
              <w:t xml:space="preserve">5、投标人拟派本</w:t>
            </w:r>
            <w:r>
              <w:rPr>
                <w:rFonts w:hint="eastAsia" w:ascii="宋体" w:hAnsi="宋体"/>
                <w:sz w:val="24"/>
                <w:lang w:val="zh-CN"/>
              </w:rPr>
              <w:t xml:space="preserve">项目项目</w:t>
            </w:r>
            <w:r>
              <w:rPr>
                <w:rFonts w:hint="eastAsia" w:ascii="宋体" w:hAnsi="宋体"/>
                <w:sz w:val="24"/>
                <w:lang w:val="zh-CN"/>
              </w:rPr>
              <w:t xml:space="preserve">组成员（</w:t>
            </w:r>
            <w:r>
              <w:rPr>
                <w:rFonts w:hint="eastAsia" w:ascii="宋体" w:hAnsi="宋体"/>
                <w:sz w:val="24"/>
                <w:lang w:val="zh-CN"/>
              </w:rPr>
              <w:t xml:space="preserve">除项目</w:t>
            </w:r>
            <w:r>
              <w:rPr>
                <w:rFonts w:hint="eastAsia" w:ascii="宋体" w:hAnsi="宋体"/>
                <w:sz w:val="24"/>
                <w:lang w:val="zh-CN"/>
              </w:rPr>
              <w:t xml:space="preserve">经理外）具有通信工程师中级及以上，网络工程师中级及以上的，有一个得1分，最多得5分。</w:t>
            </w:r>
            <w:r/>
          </w:p>
          <w:p>
            <w:pPr>
              <w:spacing w:line="440" w:lineRule="exact"/>
              <w:rPr>
                <w:rFonts w:ascii="宋体" w:hAnsi="宋体"/>
                <w:sz w:val="24"/>
                <w:lang w:val="zh-CN"/>
              </w:rPr>
            </w:pPr>
            <w:r>
              <w:rPr>
                <w:rFonts w:hint="eastAsia" w:ascii="宋体" w:hAnsi="宋体"/>
                <w:sz w:val="24"/>
                <w:lang w:val="zh-CN"/>
              </w:rPr>
              <w:t xml:space="preserve">（4-5项提供下列证明材料：①相关人员身份证（正反面）；②合法有效的证书；③</w:t>
            </w:r>
            <w:r>
              <w:rPr>
                <w:rFonts w:hint="eastAsia" w:asciiTheme="minorEastAsia" w:hAnsiTheme="minorEastAsia" w:eastAsiaTheme="minorEastAsia"/>
                <w:bCs/>
                <w:color w:val="000000" w:themeColor="text1"/>
                <w:sz w:val="24"/>
                <w:szCs w:val="24"/>
              </w:rPr>
              <w:t xml:space="preserve">投标人为其缴纳的近三个月内任意一个月的社保缴纳证明原件扫描上传，未提供不得分。</w:t>
            </w:r>
            <w:r>
              <w:rPr>
                <w:rFonts w:hint="eastAsia" w:cs="微软雅黑" w:asciiTheme="minorEastAsia" w:hAnsiTheme="minorEastAsia" w:eastAsiaTheme="minorEastAsia"/>
                <w:color w:val="000000" w:themeColor="text1"/>
                <w:sz w:val="24"/>
                <w:szCs w:val="24"/>
              </w:rPr>
              <w:t xml:space="preserve">）</w:t>
            </w:r>
            <w:r/>
          </w:p>
        </w:tc>
      </w:tr>
      <w:tr>
        <w:trPr>
          <w:jc w:val="center"/>
          <w:trHeight w:val="558"/>
        </w:trPr>
        <w:tc>
          <w:tcPr>
            <w:tcBorders>
              <w:left w:val="single" w:color="auto" w:sz="4" w:space="0"/>
              <w:right w:val="single" w:color="auto" w:sz="4" w:space="0"/>
            </w:tcBorders>
            <w:tcW w:w="1640" w:type="dxa"/>
            <w:vAlign w:val="center"/>
            <w:textDirection w:val="lrTb"/>
            <w:noWrap w:val="false"/>
          </w:tcPr>
          <w:p>
            <w:pPr>
              <w:jc w:val="center"/>
              <w:spacing w:line="360" w:lineRule="auto"/>
              <w:rPr>
                <w:rFonts w:ascii="宋体" w:hAnsi="宋体"/>
                <w:sz w:val="24"/>
                <w:lang w:val="zh-CN"/>
              </w:rPr>
            </w:pPr>
            <w:r>
              <w:rPr>
                <w:rFonts w:hint="eastAsia" w:ascii="宋体" w:hAnsi="宋体"/>
                <w:sz w:val="24"/>
                <w:lang w:val="zh-CN"/>
              </w:rPr>
              <w:t xml:space="preserve">项目方案（</w:t>
            </w:r>
            <w:r>
              <w:rPr>
                <w:rFonts w:hint="eastAsia" w:ascii="宋体" w:hAnsi="宋体"/>
                <w:sz w:val="24"/>
              </w:rPr>
              <w:t xml:space="preserve">9</w:t>
            </w:r>
            <w:r>
              <w:rPr>
                <w:rFonts w:hint="eastAsia" w:ascii="宋体" w:hAnsi="宋体"/>
                <w:sz w:val="24"/>
                <w:lang w:val="zh-CN"/>
              </w:rPr>
              <w:t xml:space="preserve">分）</w:t>
            </w:r>
            <w:r/>
          </w:p>
        </w:tc>
        <w:tc>
          <w:tcPr>
            <w:tcBorders>
              <w:top w:val="single" w:color="auto" w:sz="4" w:space="0"/>
              <w:left w:val="single" w:color="auto" w:sz="4" w:space="0"/>
              <w:bottom w:val="single" w:color="auto" w:sz="4" w:space="0"/>
              <w:right w:val="single" w:color="auto" w:sz="4" w:space="0"/>
            </w:tcBorders>
            <w:tcW w:w="7357" w:type="dxa"/>
            <w:vAlign w:val="center"/>
            <w:textDirection w:val="lrTb"/>
            <w:noWrap w:val="false"/>
          </w:tcPr>
          <w:p>
            <w:pPr>
              <w:spacing w:line="440" w:lineRule="exact"/>
              <w:rPr>
                <w:rFonts w:ascii="宋体" w:hAnsi="宋体"/>
                <w:sz w:val="24"/>
                <w:lang w:val="zh-CN"/>
              </w:rPr>
            </w:pPr>
            <w:r>
              <w:rPr>
                <w:rFonts w:hint="eastAsia" w:ascii="宋体" w:hAnsi="宋体"/>
                <w:sz w:val="24"/>
                <w:lang w:val="zh-CN"/>
              </w:rPr>
              <w:t xml:space="preserve">1、</w:t>
            </w:r>
            <w:r>
              <w:rPr>
                <w:rFonts w:hint="eastAsia" w:asciiTheme="minorEastAsia" w:hAnsiTheme="minorEastAsia" w:eastAsiaTheme="minorEastAsia"/>
                <w:bCs/>
                <w:color w:val="000000" w:themeColor="text1"/>
                <w:sz w:val="24"/>
                <w:szCs w:val="24"/>
                <w:lang w:val="zh-CN"/>
              </w:rPr>
              <w:t xml:space="preserve">项目技术方案：技</w:t>
            </w:r>
            <w:r>
              <w:rPr>
                <w:rFonts w:hint="eastAsia" w:ascii="宋体" w:hAnsi="宋体"/>
                <w:sz w:val="24"/>
                <w:lang w:val="zh-CN"/>
              </w:rPr>
              <w:t xml:space="preserve">术方案充分考虑项目建设目标及等级保护要求。优于项目要求得3分；符合项目要求得2分；不符合项目要求或未提供得0分，总分3分。</w:t>
            </w:r>
            <w:r/>
          </w:p>
          <w:p>
            <w:pPr>
              <w:spacing w:line="440" w:lineRule="exact"/>
              <w:rPr>
                <w:rFonts w:ascii="宋体" w:hAnsi="宋体"/>
                <w:sz w:val="24"/>
                <w:lang w:val="zh-CN"/>
              </w:rPr>
            </w:pPr>
            <w:r>
              <w:rPr>
                <w:rFonts w:hint="eastAsia" w:ascii="宋体" w:hAnsi="宋体"/>
                <w:sz w:val="24"/>
                <w:lang w:val="zh-CN"/>
              </w:rPr>
              <w:t xml:space="preserve">2、项目实施质量保障措施：详细、全面，可操作性强，优于项目要求得3分；符合项目要求得2分；不符合项目要求或未提供得0分，总分3分。</w:t>
            </w:r>
            <w:r/>
          </w:p>
          <w:p>
            <w:pPr>
              <w:spacing w:line="440" w:lineRule="exact"/>
              <w:rPr>
                <w:rFonts w:ascii="宋体" w:hAnsi="宋体"/>
                <w:sz w:val="24"/>
                <w:lang w:val="zh-CN"/>
              </w:rPr>
            </w:pPr>
            <w:r>
              <w:rPr>
                <w:rFonts w:hint="eastAsia" w:ascii="宋体" w:hAnsi="宋体"/>
                <w:sz w:val="24"/>
                <w:lang w:val="zh-CN"/>
              </w:rPr>
              <w:t xml:space="preserve">3、培训方案：方案合理，详细、规范全面，内容完整，优于项目要求得3分；符合项目要求得2分；不符合项目要求或未提供得0分，总分3分。</w:t>
            </w:r>
            <w:r/>
          </w:p>
        </w:tc>
      </w:tr>
      <w:tr>
        <w:trPr>
          <w:jc w:val="center"/>
          <w:trHeight w:val="1228"/>
        </w:trPr>
        <w:tc>
          <w:tcPr>
            <w:tcBorders>
              <w:left w:val="single" w:color="auto" w:sz="4" w:space="0"/>
              <w:right w:val="single" w:color="auto" w:sz="4" w:space="0"/>
            </w:tcBorders>
            <w:tcW w:w="1640" w:type="dxa"/>
            <w:vAlign w:val="center"/>
            <w:vMerge w:val="restart"/>
            <w:textDirection w:val="lrTb"/>
            <w:noWrap w:val="false"/>
          </w:tcPr>
          <w:p>
            <w:pPr>
              <w:jc w:val="center"/>
              <w:spacing w:line="360" w:lineRule="auto"/>
              <w:rPr>
                <w:rFonts w:ascii="宋体" w:hAnsi="宋体"/>
                <w:sz w:val="24"/>
                <w:lang w:val="zh-CN"/>
              </w:rPr>
            </w:pPr>
            <w:r>
              <w:rPr>
                <w:rFonts w:hint="eastAsia" w:ascii="宋体" w:hAnsi="宋体"/>
                <w:sz w:val="24"/>
                <w:lang w:val="zh-CN"/>
              </w:rPr>
              <w:t xml:space="preserve">售后服务（5分）</w:t>
            </w:r>
            <w:r/>
          </w:p>
        </w:tc>
        <w:tc>
          <w:tcPr>
            <w:tcBorders>
              <w:top w:val="single" w:color="auto" w:sz="4" w:space="0"/>
              <w:left w:val="single" w:color="auto" w:sz="4" w:space="0"/>
              <w:bottom w:val="single" w:color="auto" w:sz="4" w:space="0"/>
              <w:right w:val="single" w:color="auto" w:sz="4" w:space="0"/>
            </w:tcBorders>
            <w:tcW w:w="7357" w:type="dxa"/>
            <w:vAlign w:val="center"/>
            <w:textDirection w:val="lrTb"/>
            <w:noWrap w:val="false"/>
          </w:tcPr>
          <w:p>
            <w:pPr>
              <w:spacing w:line="440" w:lineRule="exact"/>
              <w:rPr>
                <w:rFonts w:ascii="宋体" w:hAnsi="宋体"/>
                <w:sz w:val="24"/>
                <w:lang w:val="zh-CN"/>
              </w:rPr>
            </w:pPr>
            <w:r>
              <w:rPr>
                <w:rFonts w:hint="eastAsia" w:ascii="宋体" w:hAnsi="宋体"/>
                <w:sz w:val="24"/>
                <w:lang w:val="zh-CN"/>
              </w:rPr>
              <w:t xml:space="preserve">（1）方案科学、严密、合理，描述详细且针对性强，优于项目要求得3分；符合项目要求得2分；不符合项目要求或未提供得0分，总分3分。</w:t>
            </w:r>
            <w:r/>
          </w:p>
        </w:tc>
      </w:tr>
      <w:tr>
        <w:trPr>
          <w:jc w:val="center"/>
          <w:trHeight w:val="878"/>
        </w:trPr>
        <w:tc>
          <w:tcPr>
            <w:tcBorders>
              <w:left w:val="single" w:color="auto" w:sz="4" w:space="0"/>
              <w:right w:val="single" w:color="auto" w:sz="4" w:space="0"/>
            </w:tcBorders>
            <w:tcW w:w="1640" w:type="dxa"/>
            <w:vAlign w:val="center"/>
            <w:vMerge w:val="continue"/>
            <w:textDirection w:val="lrTb"/>
            <w:noWrap w:val="false"/>
          </w:tcPr>
          <w:p>
            <w:pPr>
              <w:jc w:val="center"/>
              <w:spacing w:line="360" w:lineRule="auto"/>
              <w:rPr>
                <w:rFonts w:ascii="宋体" w:hAnsi="宋体"/>
                <w:sz w:val="24"/>
                <w:lang w:val="zh-CN"/>
              </w:rPr>
            </w:pPr>
            <w:r>
              <w:rPr>
                <w:rFonts w:ascii="宋体" w:hAnsi="宋体"/>
                <w:sz w:val="24"/>
                <w:lang w:val="zh-CN"/>
              </w:rPr>
            </w:r>
            <w:r/>
          </w:p>
        </w:tc>
        <w:tc>
          <w:tcPr>
            <w:tcBorders>
              <w:top w:val="single" w:color="auto" w:sz="4" w:space="0"/>
              <w:left w:val="single" w:color="auto" w:sz="4" w:space="0"/>
              <w:bottom w:val="single" w:color="auto" w:sz="4" w:space="0"/>
              <w:right w:val="single" w:color="auto" w:sz="4" w:space="0"/>
            </w:tcBorders>
            <w:tcW w:w="7357" w:type="dxa"/>
            <w:vAlign w:val="center"/>
            <w:textDirection w:val="lrTb"/>
            <w:noWrap w:val="false"/>
          </w:tcPr>
          <w:p>
            <w:pPr>
              <w:spacing w:line="440" w:lineRule="exact"/>
              <w:rPr>
                <w:rFonts w:ascii="宋体" w:hAnsi="宋体"/>
                <w:sz w:val="24"/>
                <w:lang w:val="zh-CN"/>
              </w:rPr>
            </w:pPr>
            <w:r>
              <w:rPr>
                <w:rFonts w:hint="eastAsia" w:ascii="宋体" w:hAnsi="宋体"/>
                <w:sz w:val="24"/>
                <w:lang w:val="zh-CN"/>
              </w:rPr>
              <w:t xml:space="preserve">（2）本项目质保期3年，承诺质保期为4年的得1分，承诺质保期为5年的得2分。最多得2分。</w:t>
            </w:r>
            <w:r/>
          </w:p>
        </w:tc>
      </w:tr>
    </w:tbl>
    <w:p>
      <w:pPr>
        <w:pStyle w:val="1000"/>
        <w:spacing w:line="400" w:lineRule="exact"/>
        <w:rPr>
          <w:rFonts w:ascii="宋体" w:hAnsi="宋体"/>
        </w:rPr>
      </w:pPr>
      <w:r>
        <w:rPr>
          <w:rFonts w:ascii="宋体" w:hAnsi="宋体"/>
        </w:rPr>
      </w:r>
      <w:r/>
    </w:p>
    <w:p>
      <w:pPr>
        <w:pStyle w:val="1000"/>
        <w:spacing w:line="400" w:lineRule="exact"/>
        <w:rPr>
          <w:rFonts w:ascii="宋体" w:hAnsi="宋体"/>
        </w:rPr>
      </w:pPr>
      <w:r>
        <w:rPr>
          <w:rFonts w:ascii="宋体" w:hAnsi="宋体"/>
        </w:rPr>
      </w:r>
      <w:r/>
    </w:p>
    <w:p>
      <w:pPr>
        <w:pStyle w:val="1000"/>
        <w:spacing w:line="400" w:lineRule="exact"/>
        <w:rPr>
          <w:rFonts w:ascii="宋体" w:hAnsi="宋体"/>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rPr>
      </w:r>
      <w:r/>
    </w:p>
    <w:p>
      <w:r/>
      <w:r/>
    </w:p>
    <w:p>
      <w:pPr>
        <w:pStyle w:val="697"/>
        <w:jc w:val="center"/>
      </w:pPr>
      <w:r/>
      <w:bookmarkStart w:id="73" w:name="_Toc15738"/>
      <w:r>
        <w:rPr>
          <w:rFonts w:hint="eastAsia"/>
        </w:rPr>
        <w:t xml:space="preserve">第六章投标</w:t>
      </w:r>
      <w:bookmarkEnd w:id="65"/>
      <w:r/>
      <w:bookmarkEnd w:id="66"/>
      <w:r/>
      <w:bookmarkEnd w:id="69"/>
      <w:r>
        <w:rPr>
          <w:rFonts w:hint="eastAsia"/>
        </w:rPr>
        <w:t xml:space="preserve">文件格式</w:t>
      </w:r>
      <w:bookmarkEnd w:id="73"/>
      <w:r/>
      <w:r/>
    </w:p>
    <w:p>
      <w:pPr>
        <w:jc w:val="center"/>
        <w:rPr>
          <w:rFonts w:ascii="宋体" w:hAnsi="宋体"/>
          <w:b/>
          <w:sz w:val="72"/>
        </w:rPr>
      </w:pPr>
      <w:r/>
      <w:bookmarkStart w:id="74" w:name="_Hlt26955039"/>
      <w:r/>
      <w:bookmarkStart w:id="75" w:name="_Hlt26671244"/>
      <w:r/>
      <w:bookmarkStart w:id="76" w:name="_Toc49090576"/>
      <w:r/>
      <w:bookmarkStart w:id="77" w:name="_Toc26554094"/>
      <w:r/>
      <w:bookmarkStart w:id="78" w:name="_Toc120614282"/>
      <w:r/>
      <w:bookmarkEnd w:id="74"/>
      <w:r/>
      <w:bookmarkEnd w:id="75"/>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p>
    <w:p>
      <w:pPr>
        <w:ind w:firstLine="1084"/>
        <w:rPr>
          <w:rFonts w:ascii="宋体" w:hAnsi="宋体"/>
          <w:b/>
          <w:sz w:val="36"/>
          <w:u w:val="single"/>
        </w:rPr>
      </w:pPr>
      <w:r>
        <w:rPr>
          <w:rFonts w:hint="eastAsia" w:ascii="宋体" w:hAnsi="宋体"/>
          <w:b/>
          <w:sz w:val="36"/>
        </w:rPr>
        <w:t xml:space="preserve">项 目 编 号：</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投标文件目录</w:t>
      </w:r>
      <w:r/>
    </w:p>
    <w:p>
      <w:pPr>
        <w:jc w:val="center"/>
        <w:spacing w:line="440" w:lineRule="exact"/>
        <w:rPr>
          <w:rFonts w:ascii="宋体" w:hAnsi="宋体"/>
          <w:b/>
          <w:bCs/>
          <w:sz w:val="32"/>
          <w:szCs w:val="32"/>
        </w:rPr>
      </w:pPr>
      <w:r>
        <w:rPr>
          <w:rFonts w:ascii="宋体" w:hAnsi="宋体"/>
          <w:b/>
          <w:bCs/>
          <w:sz w:val="32"/>
          <w:szCs w:val="32"/>
        </w:rPr>
      </w:r>
      <w:r/>
    </w:p>
    <w:p>
      <w:pPr>
        <w:ind w:left="480"/>
        <w:rPr>
          <w:rFonts w:ascii="宋体" w:hAnsi="宋体"/>
          <w:i/>
          <w:sz w:val="24"/>
          <w:u w:val="single"/>
        </w:rPr>
      </w:pPr>
      <w:r>
        <w:rPr>
          <w:rFonts w:hint="eastAsia" w:ascii="宋体" w:hAnsi="宋体"/>
          <w:i/>
          <w:sz w:val="24"/>
          <w:u w:val="single"/>
        </w:rPr>
        <w:t xml:space="preserve">一、法人或者其他组织的营业执照等证明文件，自然人的身份证明</w:t>
      </w:r>
      <w:r/>
    </w:p>
    <w:p>
      <w:pPr>
        <w:ind w:left="480"/>
        <w:rPr>
          <w:rFonts w:ascii="宋体" w:hAnsi="宋体"/>
          <w:i/>
          <w:sz w:val="24"/>
          <w:u w:val="single"/>
        </w:rPr>
      </w:pPr>
      <w:r>
        <w:rPr>
          <w:rFonts w:hint="eastAsia" w:ascii="宋体" w:hAnsi="宋体"/>
          <w:i/>
          <w:sz w:val="24"/>
          <w:u w:val="single"/>
        </w:rPr>
        <w:t xml:space="preserve">二、上一年度的财务状况报告（投标人成立不满一年无需提供）</w:t>
      </w:r>
      <w:r/>
    </w:p>
    <w:p>
      <w:pPr>
        <w:ind w:left="480"/>
        <w:rPr>
          <w:rFonts w:ascii="宋体" w:hAnsi="宋体"/>
          <w:i/>
          <w:sz w:val="24"/>
          <w:u w:val="single"/>
        </w:rPr>
      </w:pPr>
      <w:r>
        <w:rPr>
          <w:rFonts w:hint="eastAsia" w:ascii="宋体" w:hAnsi="宋体"/>
          <w:i/>
          <w:sz w:val="24"/>
          <w:u w:val="single"/>
        </w:rPr>
        <w:t xml:space="preserve">三、依法缴纳税收和社会保障资金的相关材料（提供提交投标文件截止时间前一年内任意一个月依法缴纳税收及缴纳社会保障资金的证明材料。投标人依法享受缓缴、免缴税收、社会保障资金的提供证明材料）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480"/>
        <w:rPr>
          <w:rFonts w:ascii="宋体" w:hAnsi="宋体"/>
          <w:i/>
          <w:sz w:val="24"/>
          <w:u w:val="single"/>
        </w:rPr>
      </w:pPr>
      <w:r>
        <w:rPr>
          <w:rFonts w:hint="eastAsia" w:ascii="宋体" w:hAnsi="宋体"/>
          <w:i/>
          <w:sz w:val="24"/>
          <w:u w:val="single"/>
        </w:rPr>
        <w:t xml:space="preserve">四、具备履行合同所必需的设备和专业技术能力的书面声明</w:t>
      </w:r>
      <w:r/>
    </w:p>
    <w:p>
      <w:pPr>
        <w:ind w:left="480"/>
        <w:rPr>
          <w:rFonts w:ascii="宋体" w:hAnsi="宋体"/>
          <w:i/>
          <w:sz w:val="24"/>
          <w:u w:val="single"/>
        </w:rPr>
      </w:pPr>
      <w:r>
        <w:rPr>
          <w:rFonts w:hint="eastAsia" w:ascii="宋体" w:hAnsi="宋体"/>
          <w:i/>
          <w:sz w:val="24"/>
          <w:u w:val="single"/>
        </w:rPr>
        <w:t xml:space="preserve">五、参加政府采购活动前 3 年内在经营活动中没有重大违法记录的书面声明</w:t>
      </w:r>
      <w:r/>
    </w:p>
    <w:p>
      <w:pPr>
        <w:ind w:left="480"/>
        <w:rPr>
          <w:rFonts w:ascii="宋体" w:hAnsi="宋体"/>
          <w:i/>
          <w:sz w:val="24"/>
          <w:u w:val="single"/>
        </w:rPr>
      </w:pPr>
      <w:r>
        <w:rPr>
          <w:rFonts w:hint="eastAsia" w:ascii="宋体" w:hAnsi="宋体"/>
          <w:i/>
          <w:sz w:val="24"/>
          <w:u w:val="single"/>
        </w:rPr>
        <w:t xml:space="preserve">六、供应商信用承诺函</w:t>
      </w:r>
      <w:r/>
    </w:p>
    <w:p>
      <w:pPr>
        <w:ind w:left="480"/>
        <w:rPr>
          <w:rFonts w:ascii="宋体" w:hAnsi="宋体"/>
          <w:i/>
          <w:sz w:val="24"/>
          <w:u w:val="single"/>
        </w:rPr>
      </w:pPr>
      <w:r>
        <w:rPr>
          <w:rFonts w:hint="eastAsia" w:ascii="宋体" w:hAnsi="宋体"/>
          <w:i/>
          <w:sz w:val="24"/>
          <w:u w:val="single"/>
        </w:rPr>
        <w:t xml:space="preserve">七、特定资格要求的证明文件（如果本项目设置特定资格要求，则需要提供）</w:t>
      </w:r>
      <w:r/>
    </w:p>
    <w:p>
      <w:pPr>
        <w:ind w:left="480"/>
        <w:rPr>
          <w:rFonts w:ascii="宋体" w:hAnsi="宋体"/>
          <w:i/>
          <w:sz w:val="24"/>
          <w:u w:val="single"/>
        </w:rPr>
      </w:pPr>
      <w:r>
        <w:rPr>
          <w:rFonts w:hint="eastAsia" w:ascii="宋体" w:hAnsi="宋体"/>
          <w:i/>
          <w:sz w:val="24"/>
          <w:u w:val="single"/>
        </w:rPr>
        <w:t xml:space="preserve">八、法人授权书</w:t>
      </w:r>
      <w:r/>
    </w:p>
    <w:p>
      <w:pPr>
        <w:ind w:left="480"/>
        <w:rPr>
          <w:rFonts w:ascii="宋体" w:hAnsi="宋体"/>
          <w:i/>
          <w:sz w:val="24"/>
          <w:u w:val="single"/>
        </w:rPr>
      </w:pPr>
      <w:r>
        <w:rPr>
          <w:rFonts w:hint="eastAsia" w:ascii="宋体" w:hAnsi="宋体"/>
          <w:i/>
          <w:sz w:val="24"/>
          <w:u w:val="single"/>
        </w:rPr>
        <w:t xml:space="preserve">九、投标函</w:t>
      </w:r>
      <w:r/>
    </w:p>
    <w:p>
      <w:pPr>
        <w:ind w:firstLine="480"/>
        <w:spacing w:line="440" w:lineRule="exact"/>
        <w:rPr>
          <w:rFonts w:ascii="宋体" w:hAnsi="宋体"/>
          <w:sz w:val="24"/>
        </w:rPr>
      </w:pPr>
      <w:r>
        <w:rPr>
          <w:rFonts w:hint="eastAsia" w:ascii="宋体" w:hAnsi="宋体"/>
          <w:sz w:val="24"/>
        </w:rPr>
        <w:t xml:space="preserve">十、企业报价折扣证明（中小企业声明函、残疾人福利性单位声明函）</w:t>
      </w:r>
      <w:r/>
    </w:p>
    <w:p>
      <w:pPr>
        <w:ind w:firstLine="480"/>
        <w:spacing w:line="440" w:lineRule="exact"/>
        <w:rPr>
          <w:rFonts w:ascii="宋体" w:hAnsi="宋体"/>
          <w:sz w:val="24"/>
        </w:rPr>
      </w:pPr>
      <w:r>
        <w:rPr>
          <w:rFonts w:hint="eastAsia" w:ascii="宋体" w:hAnsi="宋体"/>
          <w:sz w:val="24"/>
        </w:rPr>
        <w:t xml:space="preserve">十一、联合体协议</w:t>
      </w:r>
      <w:r/>
    </w:p>
    <w:p>
      <w:pPr>
        <w:ind w:firstLine="480"/>
        <w:spacing w:line="440" w:lineRule="exact"/>
        <w:rPr>
          <w:rFonts w:ascii="宋体" w:hAnsi="宋体"/>
          <w:sz w:val="24"/>
        </w:rPr>
      </w:pPr>
      <w:r>
        <w:rPr>
          <w:rFonts w:hint="eastAsia" w:ascii="宋体" w:hAnsi="宋体"/>
          <w:sz w:val="24"/>
        </w:rPr>
        <w:t xml:space="preserve">十二、投标分项报价表</w:t>
      </w:r>
      <w:r/>
    </w:p>
    <w:p>
      <w:pPr>
        <w:ind w:firstLine="480"/>
        <w:spacing w:line="440" w:lineRule="exact"/>
        <w:rPr>
          <w:rFonts w:ascii="宋体" w:hAnsi="宋体"/>
          <w:sz w:val="24"/>
        </w:rPr>
      </w:pPr>
      <w:r>
        <w:rPr>
          <w:rFonts w:hint="eastAsia" w:ascii="宋体" w:hAnsi="宋体"/>
          <w:sz w:val="24"/>
        </w:rPr>
        <w:t xml:space="preserve">十三、技术要求响应及偏离表</w:t>
      </w:r>
      <w:r/>
    </w:p>
    <w:p>
      <w:pPr>
        <w:ind w:firstLine="480"/>
        <w:spacing w:line="440" w:lineRule="exact"/>
        <w:rPr>
          <w:rFonts w:ascii="宋体" w:hAnsi="宋体"/>
          <w:sz w:val="24"/>
        </w:rPr>
      </w:pPr>
      <w:r>
        <w:rPr>
          <w:rFonts w:hint="eastAsia" w:ascii="宋体" w:hAnsi="宋体"/>
          <w:sz w:val="24"/>
        </w:rPr>
        <w:t xml:space="preserve">十四、商务要求响应及偏离表</w:t>
      </w:r>
      <w:r/>
    </w:p>
    <w:p>
      <w:pPr>
        <w:ind w:left="480"/>
        <w:rPr>
          <w:rFonts w:ascii="宋体" w:hAnsi="宋体"/>
          <w:i/>
          <w:sz w:val="24"/>
          <w:u w:val="single"/>
        </w:rPr>
      </w:pPr>
      <w:r>
        <w:rPr>
          <w:rFonts w:hint="eastAsia" w:ascii="宋体" w:hAnsi="宋体"/>
          <w:i/>
          <w:sz w:val="24"/>
          <w:u w:val="single"/>
        </w:rPr>
        <w:t xml:space="preserve">十五、开标一览表</w:t>
      </w:r>
      <w:r/>
    </w:p>
    <w:p>
      <w:pPr>
        <w:ind w:firstLine="480"/>
        <w:spacing w:line="440" w:lineRule="exact"/>
        <w:rPr>
          <w:rFonts w:ascii="宋体" w:hAnsi="宋体"/>
          <w:sz w:val="24"/>
        </w:rPr>
      </w:pPr>
      <w:r>
        <w:rPr>
          <w:rFonts w:hint="eastAsia" w:ascii="宋体" w:hAnsi="宋体"/>
          <w:sz w:val="24"/>
        </w:rPr>
        <w:t xml:space="preserve">十六、主要标的信息</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709"/>
      </w:pPr>
      <w:r/>
      <w:r/>
    </w:p>
    <w:p>
      <w:r/>
      <w:r/>
    </w:p>
    <w:p>
      <w:pPr>
        <w:pStyle w:val="709"/>
      </w:p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rPr>
          <w:rFonts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w:t>
      </w:r>
      <w:r/>
    </w:p>
    <w:p>
      <w:pPr>
        <w:ind w:firstLine="480"/>
        <w:spacing w:line="440" w:lineRule="exact"/>
        <w:rPr>
          <w:rFonts w:ascii="宋体" w:hAnsi="宋体"/>
          <w:iCs/>
          <w:sz w:val="24"/>
        </w:rPr>
      </w:pPr>
      <w:r>
        <w:rPr>
          <w:rFonts w:ascii="宋体" w:hAnsi="宋体"/>
          <w:iCs/>
          <w:sz w:val="24"/>
        </w:rPr>
      </w:r>
      <w:r/>
    </w:p>
    <w:p>
      <w:pPr>
        <w:rPr>
          <w:rFonts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ascii="宋体" w:hAnsi="宋体"/>
          <w:bCs/>
          <w:sz w:val="24"/>
        </w:rPr>
      </w:pPr>
      <w:r>
        <w:rPr>
          <w:rFonts w:hint="eastAsia" w:ascii="宋体" w:hAnsi="宋体"/>
          <w:bCs/>
          <w:sz w:val="24"/>
        </w:rPr>
        <w:t xml:space="preserve">投标人成立不满一年不需提供</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bookmarkEnd w:id="76"/>
      <w:r/>
      <w:bookmarkEnd w:id="77"/>
      <w:r/>
      <w:bookmarkEnd w:id="78"/>
      <w:r/>
      <w:r/>
    </w:p>
    <w:p>
      <w:pPr>
        <w:ind w:firstLine="480"/>
        <w:rPr>
          <w:rFonts w:ascii="宋体" w:hAnsi="宋体"/>
          <w:bCs/>
          <w:sz w:val="24"/>
        </w:rPr>
      </w:pPr>
      <w:r/>
      <w:bookmarkStart w:id="79" w:name="_Toc120614284"/>
      <w:r>
        <w:rPr>
          <w:rFonts w:hint="eastAsia" w:ascii="宋体" w:hAnsi="宋体"/>
          <w:bCs/>
          <w:sz w:val="24"/>
        </w:rPr>
        <w:t xml:space="preserve">提供提交投标文件截止时间前一年内任意一个月依法缴纳税收及缴纳社会保障资金的证明材料。投标人依法享受缓缴、免缴税收、社会保障资金的提供证明材料。</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rPr>
      </w:pPr>
      <w:r>
        <w:rPr>
          <w:rFonts w:hint="eastAsia" w:ascii="宋体" w:hAnsi="宋体"/>
          <w:bCs/>
          <w:sz w:val="24"/>
        </w:rPr>
        <w:t xml:space="preserve">主要设备有：。</w:t>
      </w:r>
      <w:r/>
    </w:p>
    <w:p>
      <w:pPr>
        <w:ind w:firstLine="492"/>
        <w:spacing w:line="460" w:lineRule="exact"/>
        <w:rPr>
          <w:rFonts w:ascii="宋体" w:hAnsi="宋体"/>
          <w:bCs/>
          <w:sz w:val="24"/>
        </w:rPr>
      </w:pPr>
      <w:r>
        <w:rPr>
          <w:rFonts w:hint="eastAsia" w:ascii="宋体" w:hAnsi="宋体"/>
          <w:bCs/>
          <w:sz w:val="24"/>
        </w:rPr>
        <w:t xml:space="preserve">主要专业技术能力有：。</w:t>
      </w:r>
      <w:r/>
    </w:p>
    <w:p>
      <w:pPr>
        <w:spacing w:line="460" w:lineRule="exact"/>
        <w:rPr>
          <w:rFonts w:ascii="宋体" w:hAnsi="宋体"/>
          <w:bCs/>
          <w:sz w:val="24"/>
        </w:rPr>
      </w:pPr>
      <w:r>
        <w:rPr>
          <w:rFonts w:ascii="宋体" w:hAnsi="宋体"/>
          <w:bCs/>
          <w:sz w:val="24"/>
        </w:rPr>
      </w:r>
      <w:r/>
    </w:p>
    <w:p>
      <w:pPr>
        <w:pStyle w:val="908"/>
        <w:ind w:firstLine="0"/>
      </w:pPr>
      <w:r/>
      <w:r/>
    </w:p>
    <w:p>
      <w:pPr>
        <w:rPr>
          <w:rFonts w:ascii="黑体" w:hAnsi="黑体" w:eastAsia="黑体"/>
          <w:i/>
          <w:sz w:val="32"/>
          <w:szCs w:val="32"/>
          <w:u w:val="single"/>
        </w:rPr>
      </w:pPr>
      <w:r>
        <w:rPr>
          <w:rFonts w:hint="eastAsia" w:ascii="黑体" w:hAnsi="黑体" w:eastAsia="黑体"/>
          <w:i/>
          <w:sz w:val="32"/>
          <w:szCs w:val="32"/>
          <w:u w:val="single"/>
        </w:rPr>
        <w:t xml:space="preserve">五、参加政府采购活动前</w:t>
      </w:r>
      <w:r>
        <w:rPr>
          <w:rFonts w:ascii="黑体" w:hAnsi="黑体" w:eastAsia="黑体"/>
          <w:i/>
          <w:sz w:val="32"/>
          <w:szCs w:val="32"/>
          <w:u w:val="single"/>
        </w:rPr>
        <w:t xml:space="preserve"> 3 </w:t>
      </w:r>
      <w:r>
        <w:rPr>
          <w:rFonts w:hint="eastAsia" w:ascii="黑体" w:hAnsi="黑体" w:eastAsia="黑体"/>
          <w:i/>
          <w:sz w:val="32"/>
          <w:szCs w:val="32"/>
          <w:u w:val="single"/>
        </w:rPr>
        <w:t xml:space="preserve">年内在经营活动中没有重大违法记录的书面声明</w:t>
      </w:r>
      <w:r/>
    </w:p>
    <w:p>
      <w:pPr>
        <w:spacing w:line="460" w:lineRule="exact"/>
        <w:rPr>
          <w:rFonts w:ascii="宋体" w:hAnsi="宋体"/>
          <w:b/>
          <w:bCs/>
          <w:sz w:val="44"/>
          <w:szCs w:val="44"/>
        </w:rPr>
      </w:pPr>
      <w:r>
        <w:rPr>
          <w:rFonts w:hint="eastAsia" w:ascii="宋体" w:hAnsi="宋体"/>
          <w:b/>
          <w:bCs/>
          <w:sz w:val="44"/>
          <w:szCs w:val="44"/>
        </w:rPr>
        <w:t xml:space="preserve">                 声  明</w:t>
      </w:r>
      <w:r/>
    </w:p>
    <w:p>
      <w:pPr>
        <w:spacing w:line="460" w:lineRule="exact"/>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rPr>
          <w:rFonts w:ascii="黑体" w:hAnsi="黑体" w:eastAsia="黑体"/>
          <w:i/>
          <w:sz w:val="32"/>
          <w:szCs w:val="32"/>
        </w:rPr>
      </w:pPr>
      <w:r>
        <w:rPr>
          <w:rFonts w:hint="eastAsia" w:ascii="黑体" w:hAnsi="黑体" w:eastAsia="黑体"/>
          <w:iCs/>
          <w:sz w:val="32"/>
          <w:szCs w:val="32"/>
        </w:rPr>
        <w:t xml:space="preserve">六、供应商信用承诺函</w:t>
      </w:r>
      <w:r/>
    </w:p>
    <w:p>
      <w:pPr>
        <w:jc w:val="center"/>
        <w:spacing w:line="500" w:lineRule="exact"/>
        <w:rPr>
          <w:rFonts w:ascii="宋体" w:hAnsi="宋体" w:eastAsia="等线"/>
          <w:b/>
          <w:sz w:val="24"/>
          <w:szCs w:val="24"/>
        </w:rPr>
      </w:pPr>
      <w:r>
        <w:rPr>
          <w:rFonts w:hint="eastAsia" w:ascii="宋体" w:hAnsi="宋体" w:eastAsia="等线"/>
          <w:b/>
          <w:sz w:val="24"/>
          <w:szCs w:val="24"/>
        </w:rPr>
        <w:t xml:space="preserve">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w:t>
      </w:r>
      <w:r>
        <w:rPr>
          <w:rFonts w:hint="eastAsia" w:ascii="宋体" w:hAnsi="宋体" w:cs="宋体"/>
          <w:sz w:val="24"/>
          <w:szCs w:val="24"/>
        </w:rPr>
        <w:t xml:space="preserve">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w:t>
      </w:r>
      <w:r>
        <w:rPr>
          <w:rFonts w:hint="eastAsia" w:ascii="宋体" w:hAnsi="宋体" w:cs="宋体"/>
          <w:sz w:val="24"/>
          <w:szCs w:val="24"/>
        </w:rPr>
        <w:t xml:space="preserve">不</w:t>
      </w:r>
      <w:r>
        <w:rPr>
          <w:rFonts w:hint="eastAsia" w:ascii="宋体" w:hAnsi="宋体" w:cs="宋体"/>
          <w:sz w:val="24"/>
          <w:szCs w:val="24"/>
        </w:rPr>
        <w:t xml:space="preserve">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八、在“信用中国”和“中国政府采购网”网站中无违法违规、较重或严重失信记录；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w:t>
      </w:r>
      <w:r>
        <w:rPr>
          <w:rFonts w:hint="eastAsia" w:ascii="宋体" w:hAnsi="宋体" w:cs="宋体"/>
          <w:sz w:val="24"/>
          <w:szCs w:val="24"/>
        </w:rPr>
        <w:t xml:space="preserve">本承诺</w:t>
      </w:r>
      <w:r>
        <w:rPr>
          <w:rFonts w:hint="eastAsia" w:ascii="宋体" w:hAnsi="宋体" w:cs="宋体"/>
          <w:sz w:val="24"/>
          <w:szCs w:val="24"/>
        </w:rPr>
        <w:t xml:space="preserve">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年    月    日</w:t>
      </w:r>
      <w:r/>
    </w:p>
    <w:p>
      <w:pPr>
        <w:spacing w:line="560" w:lineRule="exact"/>
        <w:rPr>
          <w:rFonts w:ascii="宋体" w:hAnsi="宋体" w:eastAsia="等线" w:cs="宋体"/>
        </w:rPr>
      </w:pPr>
      <w:r>
        <w:rPr>
          <w:rFonts w:ascii="宋体" w:hAnsi="宋体" w:eastAsia="等线" w:cs="宋体"/>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七、特定资格要求的证明文件</w:t>
      </w:r>
      <w:r/>
    </w:p>
    <w:p>
      <w:pPr>
        <w:spacing w:line="460" w:lineRule="exact"/>
        <w:rPr>
          <w:rFonts w:ascii="宋体" w:hAnsi="宋体"/>
          <w:bCs/>
          <w:sz w:val="24"/>
        </w:rPr>
      </w:pPr>
      <w:r>
        <w:rPr>
          <w:rFonts w:hint="eastAsia" w:ascii="宋体" w:hAnsi="宋体"/>
          <w:sz w:val="24"/>
        </w:rPr>
        <w:t xml:space="preserve">    如果本项目申请人的特定资格要求中要求提供的，必须提供。</w:t>
      </w:r>
      <w:r/>
    </w:p>
    <w:p>
      <w:pPr>
        <w:jc w:val="center"/>
        <w:rPr>
          <w:rFonts w:ascii="黑体" w:hAnsi="黑体" w:eastAsia="黑体"/>
          <w:i/>
          <w:sz w:val="32"/>
          <w:szCs w:val="32"/>
          <w:u w:val="single"/>
        </w:rPr>
      </w:pPr>
      <w:r>
        <w:rPr>
          <w:rFonts w:ascii="黑体" w:hAnsi="黑体" w:eastAsia="黑体"/>
          <w:i/>
          <w:sz w:val="32"/>
          <w:szCs w:val="32"/>
          <w:u w:val="single"/>
        </w:rPr>
      </w:r>
      <w:r/>
    </w:p>
    <w:p>
      <w:pPr>
        <w:jc w:val="center"/>
        <w:rPr>
          <w:rFonts w:ascii="黑体" w:hAnsi="黑体" w:eastAsia="黑体"/>
          <w:i/>
          <w:sz w:val="32"/>
          <w:szCs w:val="32"/>
          <w:u w:val="single"/>
        </w:rPr>
      </w:pPr>
      <w:r>
        <w:rPr>
          <w:rFonts w:hint="eastAsia" w:ascii="黑体" w:hAnsi="黑体" w:eastAsia="黑体"/>
          <w:i/>
          <w:sz w:val="32"/>
          <w:szCs w:val="32"/>
          <w:u w:val="single"/>
        </w:rPr>
        <w:t xml:space="preserve">八、法人授权书</w:t>
      </w:r>
      <w:r/>
    </w:p>
    <w:p>
      <w:pPr>
        <w:pStyle w:val="980"/>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ascii="经典仿宋简" w:hAnsi="经典仿宋简" w:eastAsia="经典仿宋简" w:cs="经典仿宋简"/>
          <w:sz w:val="22"/>
          <w:szCs w:val="22"/>
        </w:rPr>
        <w:t xml:space="preserve">***</w:t>
      </w:r>
      <w:r>
        <w:rPr>
          <w:rFonts w:hint="eastAsia"/>
          <w:sz w:val="24"/>
          <w:szCs w:val="24"/>
        </w:rPr>
        <w:t xml:space="preserve">号项目</w:t>
      </w:r>
      <w:r>
        <w:rPr>
          <w:rFonts w:hint="eastAsia"/>
          <w:sz w:val="24"/>
          <w:szCs w:val="24"/>
        </w:rPr>
        <w:t xml:space="preserve">采购活动的合法代理人，以本单位名义全权处理一切与该项目采购有关的事务。</w:t>
      </w:r>
      <w:r/>
    </w:p>
    <w:p>
      <w:pPr>
        <w:pStyle w:val="980"/>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980"/>
        <w:ind w:firstLine="0"/>
        <w:rPr>
          <w:sz w:val="24"/>
          <w:szCs w:val="24"/>
          <w:u w:val="single"/>
        </w:rPr>
      </w:pPr>
      <w:r>
        <w:rPr>
          <w:rFonts w:hint="eastAsia"/>
          <w:sz w:val="24"/>
          <w:szCs w:val="24"/>
        </w:rPr>
        <w:t xml:space="preserve">被授权人身份证号码：</w:t>
      </w:r>
      <w:r/>
    </w:p>
    <w:p>
      <w:pPr>
        <w:pStyle w:val="980"/>
        <w:ind w:firstLine="0"/>
        <w:rPr>
          <w:sz w:val="24"/>
          <w:szCs w:val="24"/>
          <w:u w:val="single"/>
        </w:rPr>
      </w:pPr>
      <w:r>
        <w:rPr>
          <w:rFonts w:hint="eastAsia"/>
          <w:sz w:val="24"/>
          <w:szCs w:val="24"/>
        </w:rPr>
        <w:t xml:space="preserve">被授权人联系电话：（手机）</w:t>
      </w:r>
      <w:r/>
    </w:p>
    <w:p>
      <w:pPr>
        <w:pStyle w:val="980"/>
        <w:ind w:firstLine="120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980"/>
        <w:ind w:firstLine="480"/>
        <w:rPr>
          <w:sz w:val="24"/>
          <w:szCs w:val="24"/>
          <w:u w:val="single"/>
        </w:rPr>
      </w:pPr>
      <w:r>
        <w:rPr>
          <w:rFonts w:hint="eastAsia"/>
          <w:sz w:val="24"/>
          <w:szCs w:val="24"/>
        </w:rPr>
        <w:t xml:space="preserve">单位地址：</w:t>
      </w:r>
      <w:r/>
    </w:p>
    <w:p>
      <w:pPr>
        <w:pStyle w:val="980"/>
        <w:ind w:firstLine="480"/>
        <w:rPr>
          <w:sz w:val="24"/>
          <w:szCs w:val="24"/>
        </w:rPr>
      </w:pPr>
      <w:r>
        <w:rPr>
          <w:rFonts w:hint="eastAsia"/>
          <w:sz w:val="24"/>
          <w:szCs w:val="24"/>
        </w:rPr>
        <w:t xml:space="preserve">日期：</w:t>
      </w:r>
      <w:bookmarkStart w:id="80" w:name="_Hlt26955070"/>
      <w:r/>
      <w:bookmarkStart w:id="81" w:name="_Hlt26671380"/>
      <w:r/>
      <w:bookmarkStart w:id="82" w:name="_格式3__银行出具的资信证明"/>
      <w:r/>
      <w:bookmarkEnd w:id="80"/>
      <w:r/>
      <w:bookmarkEnd w:id="81"/>
      <w:r/>
      <w:bookmarkEnd w:id="82"/>
      <w:r/>
      <w:r/>
    </w:p>
    <w:p>
      <w:pPr>
        <w:pStyle w:val="908"/>
        <w:rPr>
          <w:i/>
          <w:sz w:val="24"/>
          <w:szCs w:val="24"/>
          <w:u w:val="single"/>
        </w:rPr>
      </w:pPr>
      <w:r>
        <w:rPr>
          <w:i/>
          <w:sz w:val="24"/>
          <w:szCs w:val="24"/>
          <w:u w:val="single"/>
        </w:rPr>
      </w:r>
      <w:r/>
    </w:p>
    <w:p>
      <w:pPr>
        <w:pStyle w:val="908"/>
        <w:ind w:firstLine="0"/>
      </w:p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宋体" w:hAnsi="宋体"/>
          <w:bCs/>
          <w:sz w:val="24"/>
        </w:rPr>
      </w:pPr>
      <w:r>
        <w:rPr>
          <w:rFonts w:ascii="宋体" w:hAnsi="宋体"/>
          <w:bCs/>
          <w:sz w:val="24"/>
        </w:rPr>
      </w:r>
      <w:r/>
    </w:p>
    <w:p>
      <w:pPr>
        <w:jc w:val="center"/>
        <w:rPr>
          <w:rFonts w:ascii="黑体" w:hAnsi="黑体" w:eastAsia="黑体"/>
          <w:iCs/>
          <w:sz w:val="32"/>
          <w:szCs w:val="32"/>
        </w:rPr>
      </w:pPr>
      <w:r>
        <w:rPr>
          <w:rFonts w:ascii="宋体" w:hAnsi="宋体"/>
          <w:sz w:val="24"/>
        </w:rPr>
        <w:br w:type="page" w:clear="all"/>
      </w:r>
      <w:r>
        <w:rPr>
          <w:rFonts w:hint="eastAsia" w:ascii="黑体" w:hAnsi="黑体" w:eastAsia="黑体"/>
          <w:i/>
          <w:sz w:val="32"/>
          <w:szCs w:val="32"/>
          <w:u w:val="single"/>
        </w:rPr>
        <w:t xml:space="preserve">九、投标函</w:t>
      </w:r>
      <w:r/>
    </w:p>
    <w:p>
      <w:pPr>
        <w:pStyle w:val="1000"/>
        <w:ind w:firstLine="0"/>
        <w:spacing w:before="0" w:after="0" w:line="420" w:lineRule="exact"/>
        <w:rPr>
          <w:rFonts w:ascii="宋体" w:hAnsi="宋体"/>
          <w:szCs w:val="21"/>
        </w:rPr>
      </w:pPr>
      <w:r>
        <w:rPr>
          <w:rFonts w:hint="eastAsia" w:ascii="宋体" w:hAnsi="宋体"/>
          <w:szCs w:val="21"/>
        </w:rPr>
        <w:t xml:space="preserve">致：扬州市公共资源交易中心</w:t>
      </w:r>
      <w:r/>
    </w:p>
    <w:p>
      <w:pPr>
        <w:pStyle w:val="1000"/>
        <w:spacing w:before="0" w:after="0" w:line="420" w:lineRule="exact"/>
        <w:rPr>
          <w:rFonts w:ascii="宋体" w:hAnsi="宋体"/>
          <w:szCs w:val="21"/>
        </w:rPr>
      </w:pPr>
      <w:r>
        <w:rPr>
          <w:rFonts w:hint="eastAsia" w:ascii="宋体" w:hAnsi="宋体"/>
          <w:szCs w:val="21"/>
        </w:rPr>
        <w:t xml:space="preserve">根据贵方的        号招标文件，正式授权下述签字人______(姓名)代表我方______________（投标人的名称），全权处理本次项目投标的有关事宜。</w:t>
      </w:r>
      <w:r/>
    </w:p>
    <w:p>
      <w:pPr>
        <w:pStyle w:val="1000"/>
        <w:spacing w:before="0" w:after="0" w:line="420" w:lineRule="exact"/>
        <w:rPr>
          <w:rFonts w:ascii="宋体" w:hAnsi="宋体"/>
          <w:szCs w:val="21"/>
        </w:rPr>
      </w:pPr>
      <w:r>
        <w:rPr>
          <w:rFonts w:hint="eastAsia" w:ascii="宋体" w:hAnsi="宋体"/>
          <w:szCs w:val="21"/>
        </w:rPr>
        <w:t xml:space="preserve">据此函，__________签字</w:t>
      </w:r>
      <w:r>
        <w:rPr>
          <w:rFonts w:hint="eastAsia" w:ascii="宋体" w:hAnsi="宋体"/>
          <w:szCs w:val="21"/>
        </w:rPr>
        <w:t xml:space="preserve">人兹宣布</w:t>
      </w:r>
      <w:r>
        <w:rPr>
          <w:rFonts w:hint="eastAsia" w:ascii="宋体" w:hAnsi="宋体"/>
          <w:szCs w:val="21"/>
        </w:rPr>
        <w:t xml:space="preserve">同意如下：</w:t>
      </w:r>
      <w:r/>
    </w:p>
    <w:p>
      <w:pPr>
        <w:pStyle w:val="1000"/>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1000"/>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1000"/>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00"/>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00"/>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00"/>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00"/>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00"/>
        <w:ind w:left="420"/>
        <w:spacing w:before="0" w:after="0" w:line="420" w:lineRule="exact"/>
        <w:rPr>
          <w:rFonts w:ascii="宋体" w:hAnsi="宋体"/>
          <w:szCs w:val="21"/>
        </w:rPr>
      </w:pPr>
      <w:r>
        <w:rPr>
          <w:rFonts w:hint="eastAsia" w:ascii="宋体" w:hAnsi="宋体"/>
          <w:szCs w:val="21"/>
        </w:rPr>
        <w:t xml:space="preserve">地          址：</w:t>
      </w:r>
      <w:r/>
    </w:p>
    <w:p>
      <w:pPr>
        <w:pStyle w:val="1000"/>
        <w:ind w:left="420"/>
        <w:spacing w:before="0" w:after="0" w:line="420" w:lineRule="exact"/>
        <w:rPr>
          <w:rFonts w:ascii="宋体" w:hAnsi="宋体"/>
          <w:szCs w:val="21"/>
        </w:rPr>
      </w:pPr>
      <w:r>
        <w:rPr>
          <w:rFonts w:hint="eastAsia" w:ascii="宋体" w:hAnsi="宋体"/>
          <w:szCs w:val="21"/>
        </w:rPr>
        <w:t xml:space="preserve">邮</w:t>
      </w:r>
      <w:r>
        <w:rPr>
          <w:rFonts w:hint="eastAsia" w:ascii="宋体" w:hAnsi="宋体"/>
          <w:szCs w:val="21"/>
        </w:rPr>
        <w:t xml:space="preserve">          编：</w:t>
      </w:r>
      <w:r/>
    </w:p>
    <w:p>
      <w:pPr>
        <w:pStyle w:val="1000"/>
        <w:ind w:left="420"/>
        <w:spacing w:before="0" w:after="0" w:line="420" w:lineRule="exact"/>
        <w:rPr>
          <w:rFonts w:ascii="宋体" w:hAnsi="宋体"/>
          <w:szCs w:val="21"/>
        </w:rPr>
      </w:pPr>
      <w:r>
        <w:rPr>
          <w:rFonts w:hint="eastAsia" w:ascii="宋体" w:hAnsi="宋体"/>
          <w:szCs w:val="21"/>
        </w:rPr>
        <w:t xml:space="preserve">电          话：</w:t>
      </w:r>
      <w:r/>
    </w:p>
    <w:p>
      <w:pPr>
        <w:pStyle w:val="1000"/>
        <w:ind w:left="420"/>
        <w:spacing w:before="0" w:after="0" w:line="420" w:lineRule="exact"/>
        <w:rPr>
          <w:rFonts w:ascii="宋体" w:hAnsi="宋体"/>
          <w:szCs w:val="21"/>
        </w:rPr>
      </w:pPr>
      <w:r>
        <w:rPr>
          <w:rFonts w:hint="eastAsia" w:ascii="宋体" w:hAnsi="宋体"/>
          <w:szCs w:val="21"/>
        </w:rPr>
        <w:t xml:space="preserve">传          真：</w:t>
      </w:r>
      <w:r/>
    </w:p>
    <w:p>
      <w:pPr>
        <w:pStyle w:val="1000"/>
        <w:ind w:left="420"/>
        <w:spacing w:before="0" w:after="0" w:line="420" w:lineRule="exact"/>
        <w:rPr>
          <w:rFonts w:ascii="宋体" w:hAnsi="宋体"/>
          <w:szCs w:val="21"/>
        </w:rPr>
      </w:pPr>
      <w:r>
        <w:rPr>
          <w:rFonts w:hint="eastAsia" w:ascii="宋体" w:hAnsi="宋体"/>
          <w:szCs w:val="21"/>
        </w:rPr>
        <w:t xml:space="preserve">投标人开户行：</w:t>
      </w:r>
      <w:r/>
    </w:p>
    <w:p>
      <w:pPr>
        <w:pStyle w:val="1000"/>
        <w:ind w:left="420"/>
        <w:spacing w:before="0" w:after="0" w:line="420" w:lineRule="exact"/>
        <w:rPr>
          <w:rFonts w:ascii="宋体" w:hAnsi="宋体"/>
          <w:szCs w:val="21"/>
        </w:rPr>
      </w:pPr>
      <w:r>
        <w:rPr>
          <w:rFonts w:hint="eastAsia" w:ascii="宋体" w:hAnsi="宋体"/>
          <w:szCs w:val="21"/>
        </w:rPr>
        <w:t xml:space="preserve">账</w:t>
      </w:r>
      <w:r>
        <w:rPr>
          <w:rFonts w:hint="eastAsia" w:ascii="宋体" w:hAnsi="宋体"/>
          <w:szCs w:val="21"/>
        </w:rPr>
        <w:t xml:space="preserve">          号： </w:t>
      </w:r>
      <w:r/>
    </w:p>
    <w:p>
      <w:pPr>
        <w:pStyle w:val="1000"/>
        <w:ind w:left="420"/>
        <w:spacing w:before="0" w:after="0" w:line="420" w:lineRule="exact"/>
        <w:rPr>
          <w:rFonts w:ascii="宋体" w:hAnsi="宋体"/>
          <w:szCs w:val="21"/>
        </w:rPr>
      </w:pPr>
      <w:r>
        <w:rPr>
          <w:rFonts w:hint="eastAsia" w:ascii="宋体" w:hAnsi="宋体"/>
          <w:szCs w:val="21"/>
        </w:rPr>
        <w:t xml:space="preserve">日           期：________年____月____日</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spacing w:line="560" w:lineRule="exact"/>
        <w:rPr>
          <w:rFonts w:ascii="宋体" w:hAnsi="宋体"/>
          <w:bCs/>
          <w:sz w:val="24"/>
        </w:rPr>
      </w:pPr>
      <w:r>
        <w:rPr>
          <w:rFonts w:ascii="宋体" w:hAnsi="宋体"/>
          <w:bCs/>
          <w:sz w:val="24"/>
        </w:rPr>
      </w:r>
      <w:r/>
    </w:p>
    <w:p>
      <w:pPr>
        <w:pStyle w:val="709"/>
        <w:rPr>
          <w:rFonts w:hAnsi="宋体"/>
          <w:bCs/>
          <w:color w:val="auto"/>
        </w:rPr>
      </w:pPr>
      <w:r>
        <w:rPr>
          <w:rFonts w:hAnsi="宋体"/>
          <w:bCs/>
          <w:color w:val="auto"/>
        </w:rPr>
      </w:r>
      <w:r/>
    </w:p>
    <w:p>
      <w:r/>
      <w:r/>
    </w:p>
    <w:p>
      <w:pPr>
        <w:pStyle w:val="709"/>
      </w:pPr>
      <w:r/>
      <w:r/>
    </w:p>
    <w:p>
      <w:r/>
      <w:r/>
    </w:p>
    <w:p>
      <w:r/>
      <w:r/>
    </w:p>
    <w:p>
      <w:pPr>
        <w:jc w:val="center"/>
        <w:spacing w:line="460" w:lineRule="exact"/>
        <w:rPr>
          <w:rFonts w:ascii="黑体" w:hAnsi="黑体" w:eastAsia="黑体"/>
          <w:b/>
          <w:sz w:val="32"/>
          <w:szCs w:val="32"/>
        </w:rPr>
      </w:pPr>
      <w:r>
        <w:rPr>
          <w:rFonts w:ascii="黑体" w:hAnsi="黑体" w:eastAsia="黑体"/>
          <w:b/>
          <w:sz w:val="32"/>
          <w:szCs w:val="32"/>
        </w:rPr>
      </w:r>
      <w:r/>
    </w:p>
    <w:p>
      <w:pPr>
        <w:jc w:val="center"/>
        <w:spacing w:line="460" w:lineRule="exact"/>
        <w:rPr>
          <w:rFonts w:ascii="黑体" w:hAnsi="黑体" w:eastAsia="黑体"/>
          <w:b/>
          <w:i/>
          <w:iCs/>
          <w:sz w:val="32"/>
          <w:szCs w:val="32"/>
          <w:u w:val="single"/>
        </w:rPr>
      </w:pPr>
      <w:r>
        <w:rPr>
          <w:rFonts w:hint="eastAsia" w:ascii="黑体" w:hAnsi="黑体" w:eastAsia="黑体"/>
          <w:b/>
          <w:sz w:val="32"/>
          <w:szCs w:val="32"/>
        </w:rPr>
        <w:t xml:space="preserve">十、中小企业声明函（货物）</w:t>
      </w:r>
      <w:r/>
    </w:p>
    <w:p>
      <w:pPr>
        <w:ind w:firstLine="360"/>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本公司（联合体）郑重声明，根据《政府采购促进中小企业发展管理办法》(财库[2020]46号)的规定，本公司（联合体）参加的</w:t>
      </w:r>
      <w:r>
        <w:rPr>
          <w:rFonts w:hint="eastAsia" w:ascii="宋体" w:hAnsi="宋体"/>
          <w:sz w:val="24"/>
          <w:szCs w:val="24"/>
          <w:u w:val="single"/>
        </w:rPr>
        <w:t xml:space="preserve">（单位名称）</w:t>
      </w:r>
      <w:r>
        <w:rPr>
          <w:rFonts w:hint="eastAsia" w:ascii="宋体" w:hAnsi="宋体"/>
          <w:sz w:val="24"/>
          <w:szCs w:val="24"/>
        </w:rPr>
        <w:t xml:space="preserve">采购编号为        ，</w:t>
      </w:r>
      <w:r>
        <w:rPr>
          <w:rFonts w:hint="eastAsia" w:ascii="宋体" w:hAnsi="宋体"/>
          <w:sz w:val="24"/>
          <w:szCs w:val="24"/>
          <w:u w:val="single"/>
        </w:rPr>
        <w:t xml:space="preserve">（项目名称）           </w:t>
      </w:r>
      <w:r>
        <w:rPr>
          <w:rFonts w:hint="eastAsia" w:ascii="宋体" w:hAnsi="宋体"/>
          <w:sz w:val="24"/>
          <w:szCs w:val="24"/>
        </w:rPr>
        <w:t xml:space="preserve">的采购活动，提供的货物全部由符合政策要求的中小</w:t>
      </w:r>
      <w:r>
        <w:rPr>
          <w:rFonts w:hint="eastAsia" w:ascii="宋体" w:hAnsi="宋体"/>
          <w:sz w:val="24"/>
          <w:szCs w:val="24"/>
        </w:rPr>
        <w:t xml:space="preserve">微企业</w:t>
      </w:r>
      <w:r>
        <w:rPr>
          <w:rFonts w:hint="eastAsia" w:ascii="宋体" w:hAnsi="宋体"/>
          <w:sz w:val="24"/>
          <w:szCs w:val="24"/>
        </w:rPr>
        <w:t xml:space="preserve">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40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b/>
          <w:sz w:val="24"/>
          <w:szCs w:val="24"/>
          <w:u w:val="single"/>
        </w:rPr>
        <w:t xml:space="preserve">工业</w:t>
      </w:r>
      <w:r>
        <w:rPr>
          <w:rFonts w:hint="eastAsia" w:ascii="宋体" w:hAnsi="宋体"/>
          <w:sz w:val="24"/>
          <w:szCs w:val="24"/>
        </w:rPr>
        <w:t xml:space="preserve">行业；制造商为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属于行业；制造商为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sz w:val="24"/>
          <w:szCs w:val="24"/>
        </w:rPr>
      </w:pPr>
      <w:r>
        <w:rPr>
          <w:rFonts w:hint="eastAsia" w:ascii="宋体" w:hAnsi="宋体"/>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ascii="宋体" w:hAnsi="宋体"/>
          <w:sz w:val="24"/>
          <w:szCs w:val="24"/>
        </w:rPr>
      </w:pPr>
      <w:r>
        <w:rPr>
          <w:rFonts w:ascii="宋体" w:hAnsi="宋体"/>
          <w:sz w:val="24"/>
          <w:szCs w:val="24"/>
        </w:rPr>
      </w:r>
      <w:r/>
    </w:p>
    <w:p>
      <w:pPr>
        <w:ind w:right="180" w:firstLine="360"/>
        <w:jc w:val="right"/>
        <w:spacing w:line="40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400" w:lineRule="exact"/>
        <w:rPr>
          <w:rFonts w:ascii="宋体" w:hAnsi="宋体"/>
          <w:sz w:val="24"/>
          <w:szCs w:val="24"/>
        </w:rPr>
      </w:pPr>
      <w:r>
        <w:rPr>
          <w:rFonts w:hint="eastAsia" w:ascii="宋体" w:hAnsi="宋体"/>
          <w:sz w:val="24"/>
          <w:szCs w:val="24"/>
        </w:rPr>
        <w:t xml:space="preserve">日  期：</w:t>
      </w:r>
      <w:r/>
    </w:p>
    <w:p>
      <w:pPr>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right="720" w:firstLine="480"/>
        <w:spacing w:line="560" w:lineRule="exact"/>
        <w:rPr>
          <w:rFonts w:ascii="宋体" w:hAnsi="宋体"/>
          <w:sz w:val="24"/>
          <w:szCs w:val="24"/>
        </w:rPr>
      </w:pPr>
      <w:r>
        <w:rPr>
          <w:rFonts w:hint="eastAsia" w:ascii="宋体" w:hAnsi="宋体"/>
          <w:sz w:val="24"/>
          <w:szCs w:val="24"/>
        </w:rPr>
        <w:t xml:space="preserve">3.供应商</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p>
    <w:p>
      <w:pPr>
        <w:ind w:right="180" w:firstLine="360"/>
        <w:jc w:val="right"/>
        <w:spacing w:line="56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ascii="宋体" w:hAnsi="宋体"/>
          <w:sz w:val="24"/>
          <w:szCs w:val="24"/>
        </w:rPr>
      </w:pPr>
      <w:r>
        <w:rPr>
          <w:rFonts w:hint="eastAsia" w:ascii="宋体" w:hAnsi="宋体"/>
          <w:sz w:val="24"/>
          <w:szCs w:val="24"/>
        </w:rPr>
        <w:t xml:space="preserve">日  期：</w:t>
      </w:r>
      <w:r/>
    </w:p>
    <w:p>
      <w:pPr>
        <w:spacing w:line="560" w:lineRule="exact"/>
        <w:rPr>
          <w:rFonts w:ascii="宋体" w:hAnsi="宋体"/>
          <w:sz w:val="24"/>
          <w:szCs w:val="24"/>
        </w:rPr>
      </w:pPr>
      <w:r>
        <w:rPr>
          <w:rFonts w:ascii="宋体" w:hAnsi="宋体"/>
          <w:sz w:val="24"/>
          <w:szCs w:val="24"/>
        </w:rPr>
      </w:r>
      <w:r/>
    </w:p>
    <w:p>
      <w:pPr>
        <w:rPr>
          <w:rFonts w:ascii="Arial" w:hAnsi="Arial" w:eastAsia="幼圆" w:cs="微软雅黑"/>
          <w:b/>
          <w:bCs/>
        </w:rPr>
      </w:pPr>
      <w:r/>
      <w:bookmarkStart w:id="83" w:name="_Toc150519795"/>
      <w:r>
        <w:rPr>
          <w:rFonts w:hint="eastAsia" w:ascii="Arial" w:hAnsi="Arial" w:eastAsia="幼圆" w:cs="微软雅黑"/>
          <w:b/>
          <w:bCs/>
        </w:rPr>
        <w:br w:type="page" w:clear="all"/>
      </w:r>
      <w:r/>
    </w:p>
    <w:p>
      <w:pPr>
        <w:jc w:val="center"/>
        <w:rPr>
          <w:rFonts w:ascii="Arial" w:hAnsi="Arial" w:eastAsia="幼圆" w:cs="Arial"/>
          <w:b/>
          <w:bCs/>
        </w:rPr>
      </w:pPr>
      <w:r>
        <w:rPr>
          <w:rFonts w:hint="eastAsia" w:ascii="Arial" w:hAnsi="Arial" w:eastAsia="幼圆" w:cs="微软雅黑"/>
          <w:b/>
          <w:bCs/>
        </w:rPr>
        <w:t xml:space="preserve">中小</w:t>
      </w:r>
      <w:r>
        <w:rPr>
          <w:rFonts w:hint="eastAsia" w:ascii="Arial" w:hAnsi="Arial" w:eastAsia="幼圆" w:cs="微软雅黑"/>
          <w:b/>
          <w:bCs/>
        </w:rPr>
        <w:t xml:space="preserve">微企业</w:t>
      </w:r>
      <w:r>
        <w:rPr>
          <w:rFonts w:hint="eastAsia" w:ascii="Arial" w:hAnsi="Arial" w:eastAsia="幼圆" w:cs="微软雅黑"/>
          <w:b/>
          <w:bCs/>
        </w:rPr>
        <w:t xml:space="preserve">划型标准</w:t>
      </w:r>
      <w:bookmarkEnd w:id="83"/>
      <w:r/>
      <w:r/>
    </w:p>
    <w:p>
      <w:pPr>
        <w:jc w:val="left"/>
        <w:spacing w:before="300" w:after="452" w:line="360" w:lineRule="auto"/>
        <w:widowControl/>
        <w:rPr>
          <w:rFonts w:ascii="宋体" w:hAnsi="宋体"/>
        </w:rPr>
      </w:pPr>
      <w:r>
        <w:rPr>
          <w:rFonts w:hint="eastAsia" w:ascii="宋体" w:hAnsi="宋体" w:eastAsia="等线" w:cs="仿宋"/>
          <w:b/>
        </w:rPr>
        <w:t xml:space="preserve">中小</w:t>
      </w:r>
      <w:r>
        <w:rPr>
          <w:rFonts w:hint="eastAsia" w:ascii="宋体" w:hAnsi="宋体" w:eastAsia="等线" w:cs="仿宋"/>
          <w:b/>
        </w:rPr>
        <w:t xml:space="preserve">微企业</w:t>
      </w:r>
      <w:r>
        <w:rPr>
          <w:rFonts w:hint="eastAsia" w:ascii="宋体" w:hAnsi="宋体" w:eastAsia="等线" w:cs="仿宋"/>
          <w:b/>
        </w:rPr>
        <w:t xml:space="preserve">划型标准如下：</w:t>
      </w:r>
      <w:r/>
    </w:p>
    <w:tbl>
      <w:tblPr>
        <w:tblW w:w="9177"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right w:w="105"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行业名称</w:t>
            </w:r>
            <w:r/>
          </w:p>
        </w:tc>
        <w:tc>
          <w:tcPr>
            <w:tcMar>
              <w:left w:w="105" w:type="dxa"/>
              <w:top w:w="0" w:type="dxa"/>
              <w:right w:w="105" w:type="dxa"/>
              <w:bottom w:w="0" w:type="dxa"/>
            </w:tcMar>
            <w:tcW w:w="1718"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指标名称</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计量单位</w:t>
            </w:r>
            <w:r/>
          </w:p>
        </w:tc>
        <w:tc>
          <w:tcPr>
            <w:tcMar>
              <w:left w:w="105" w:type="dxa"/>
              <w:top w:w="0" w:type="dxa"/>
              <w:right w:w="105" w:type="dxa"/>
              <w:bottom w:w="0" w:type="dxa"/>
            </w:tcMar>
            <w:tcW w:w="1892"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中型</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小型</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农、林、牧、渔</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50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工业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建筑业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6000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6000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资产总额（</w:t>
            </w:r>
            <w:r>
              <w:rPr>
                <w:rFonts w:hint="eastAsia" w:ascii="宋体" w:hAnsi="宋体" w:eastAsia="等线" w:cs="仿宋"/>
                <w:b/>
              </w:rPr>
              <w:t xml:space="preserve">Z</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5000</w:t>
            </w:r>
            <w:r>
              <w:rPr>
                <w:rFonts w:hint="eastAsia" w:ascii="宋体" w:hAnsi="宋体" w:eastAsia="等线" w:cs="仿宋"/>
                <w:b/>
              </w:rPr>
              <w:t xml:space="preserve">≤</w:t>
            </w: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批发业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5</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5</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零售业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50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交通运输业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仓储业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邮政业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住宿业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餐饮业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信息传输业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rPr>
            </w:pPr>
            <w:r>
              <w:rPr>
                <w:rFonts w:hint="eastAsia" w:ascii="宋体" w:hAnsi="宋体" w:eastAsia="等线" w:cs="仿宋"/>
                <w:b/>
              </w:rPr>
              <w:t xml:space="preserve">软件和信息技术服务业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50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房地产开发经营</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资产总额（</w:t>
            </w:r>
            <w:r>
              <w:rPr>
                <w:rFonts w:hint="eastAsia" w:ascii="宋体" w:hAnsi="宋体" w:eastAsia="等线" w:cs="仿宋"/>
                <w:b/>
              </w:rPr>
              <w:t xml:space="preserve">Z</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5000</w:t>
            </w:r>
            <w:r>
              <w:rPr>
                <w:rFonts w:hint="eastAsia" w:ascii="宋体" w:hAnsi="宋体" w:eastAsia="等线" w:cs="仿宋"/>
                <w:b/>
              </w:rPr>
              <w:t xml:space="preserve">≤</w:t>
            </w: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物业管理</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500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租赁和商务服务业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资产总额（</w:t>
            </w:r>
            <w:r>
              <w:rPr>
                <w:rFonts w:hint="eastAsia" w:ascii="宋体" w:hAnsi="宋体" w:eastAsia="等线" w:cs="仿宋"/>
                <w:b/>
              </w:rPr>
              <w:t xml:space="preserve">Z</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8000</w:t>
            </w:r>
            <w:r>
              <w:rPr>
                <w:rFonts w:hint="eastAsia" w:ascii="宋体" w:hAnsi="宋体" w:eastAsia="等线" w:cs="仿宋"/>
                <w:b/>
              </w:rPr>
              <w:t xml:space="preserve">≤</w:t>
            </w: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120000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8000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其他未列明行业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bl>
    <w:p>
      <w:pPr>
        <w:ind w:firstLine="810"/>
        <w:jc w:val="left"/>
        <w:spacing w:before="300" w:after="452" w:line="360" w:lineRule="auto"/>
        <w:widowControl/>
        <w:rPr>
          <w:rFonts w:ascii="宋体" w:hAnsi="宋体"/>
        </w:rPr>
      </w:pPr>
      <w:r>
        <w:rPr>
          <w:rFonts w:hint="eastAsia" w:ascii="宋体" w:hAnsi="宋体" w:eastAsia="等线" w:cs="仿宋"/>
          <w:b/>
        </w:rPr>
        <w:t xml:space="preserve">说明：上述标准参照《关于印发中小企业划型标准规定的通知》（工信部联企业</w:t>
      </w:r>
      <w:r>
        <w:rPr>
          <w:rFonts w:hint="eastAsia" w:ascii="宋体" w:hAnsi="宋体" w:eastAsia="等线" w:cs="仿宋"/>
          <w:b/>
        </w:rPr>
        <w:t xml:space="preserve">[2011]300</w:t>
      </w:r>
      <w:r>
        <w:rPr>
          <w:rFonts w:hint="eastAsia" w:ascii="宋体" w:hAnsi="宋体" w:eastAsia="等线" w:cs="仿宋"/>
          <w:b/>
        </w:rPr>
        <w:t xml:space="preserve">号），大型、中型和小型企业须同时满足所列指标的下限，否则下划一档；微型企业只须满足所列指标中的一项即可。</w:t>
      </w:r>
      <w:r/>
    </w:p>
    <w:p>
      <w:pPr>
        <w:ind w:firstLine="480"/>
        <w:spacing w:line="560" w:lineRule="exact"/>
        <w:rPr>
          <w:rFonts w:ascii="宋体" w:hAnsi="宋体"/>
          <w:sz w:val="24"/>
          <w:szCs w:val="24"/>
        </w:rPr>
      </w:pPr>
      <w:r>
        <w:rPr>
          <w:rFonts w:ascii="宋体" w:hAnsi="宋体"/>
          <w:sz w:val="24"/>
          <w:szCs w:val="24"/>
        </w:rPr>
      </w:r>
      <w:r/>
    </w:p>
    <w:p>
      <w:pPr>
        <w:jc w:val="center"/>
        <w:spacing w:line="460" w:lineRule="exact"/>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十、残疾人福利性单位声明函</w:t>
      </w:r>
      <w:r/>
    </w:p>
    <w:p>
      <w:pPr>
        <w:ind w:firstLine="480"/>
        <w:spacing w:line="588"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141号）的规定，本单位为符合条件的残疾人福利性单位，且本单位参加______单位的采购文件编号为______的项目（分包号：**）采购活动由本单位提供服务。</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ascii="宋体" w:hAnsi="宋体"/>
          <w:sz w:val="24"/>
        </w:rPr>
      </w:pPr>
      <w:r>
        <w:rPr>
          <w:rFonts w:ascii="宋体" w:hAnsi="宋体"/>
          <w:sz w:val="24"/>
        </w:rPr>
      </w:r>
      <w:r/>
    </w:p>
    <w:p>
      <w:pPr>
        <w:ind w:firstLine="480"/>
        <w:spacing w:line="588" w:lineRule="exact"/>
        <w:rPr>
          <w:rFonts w:ascii="宋体" w:hAnsi="宋体"/>
          <w:sz w:val="24"/>
        </w:rPr>
      </w:pPr>
      <w:r>
        <w:rPr>
          <w:rFonts w:hint="eastAsia" w:ascii="宋体" w:hAnsi="宋体"/>
          <w:sz w:val="24"/>
        </w:rPr>
        <w:t xml:space="preserve">（备注：中标人为残疾人福利单位的，此</w:t>
      </w:r>
      <w:r>
        <w:rPr>
          <w:rFonts w:hint="eastAsia" w:ascii="宋体" w:hAnsi="宋体"/>
          <w:sz w:val="24"/>
        </w:rPr>
        <w:t xml:space="preserve">声明函将随</w:t>
      </w:r>
      <w:r>
        <w:rPr>
          <w:rFonts w:hint="eastAsia" w:ascii="宋体" w:hAnsi="宋体"/>
          <w:sz w:val="24"/>
        </w:rPr>
        <w:t xml:space="preserve">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hint="eastAsia" w:ascii="黑体" w:hAnsi="黑体" w:eastAsia="黑体"/>
          <w:b/>
          <w:sz w:val="32"/>
          <w:szCs w:val="32"/>
        </w:rPr>
        <w:t xml:space="preserve">十一、联合体协议（参考格式）</w:t>
      </w:r>
      <w:r/>
    </w:p>
    <w:p>
      <w:pPr>
        <w:spacing w:line="560" w:lineRule="exact"/>
        <w:rPr>
          <w:rFonts w:ascii="宋体" w:hAnsi="宋体"/>
          <w:sz w:val="24"/>
        </w:rPr>
      </w:pPr>
      <w:r>
        <w:rPr>
          <w:rFonts w:hint="eastAsia" w:ascii="宋体" w:hAnsi="宋体"/>
          <w:sz w:val="24"/>
        </w:rPr>
        <w:t xml:space="preserve">（联合体中各供应商全称）在此达成以下协议：</w:t>
      </w:r>
      <w:r/>
    </w:p>
    <w:p>
      <w:pPr>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自愿组成联合体，参加扬州市公共资源交易中心组织的采购编号为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sz w:val="24"/>
        </w:rPr>
      </w:pPr>
      <w:r>
        <w:rPr>
          <w:rFonts w:ascii="宋体" w:hAnsi="宋体"/>
          <w:sz w:val="24"/>
        </w:rPr>
        <w:t xml:space="preserve">3</w:t>
      </w:r>
      <w:r>
        <w:rPr>
          <w:rFonts w:hint="eastAsia" w:ascii="宋体" w:hAnsi="宋体"/>
          <w:sz w:val="24"/>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sz w:val="24"/>
        </w:rPr>
        <w:t xml:space="preserve"> %</w:t>
      </w:r>
      <w:r>
        <w:rPr>
          <w:rFonts w:hint="eastAsia" w:ascii="宋体" w:hAnsi="宋体"/>
          <w:sz w:val="24"/>
        </w:rPr>
        <w:t xml:space="preserve">。</w:t>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sz w:val="24"/>
        </w:rPr>
      </w:pPr>
      <w:r>
        <w:rPr>
          <w:rFonts w:ascii="宋体" w:hAnsi="宋体"/>
          <w:sz w:val="24"/>
        </w:rPr>
      </w:r>
      <w:r/>
    </w:p>
    <w:p>
      <w:pPr>
        <w:ind w:firstLine="645"/>
        <w:jc w:val="right"/>
        <w:spacing w:line="560" w:lineRule="exact"/>
        <w:rPr>
          <w:rFonts w:ascii="宋体" w:hAnsi="宋体"/>
          <w:sz w:val="24"/>
        </w:rPr>
      </w:pPr>
      <w:r>
        <w:rPr>
          <w:rFonts w:hint="eastAsia" w:ascii="宋体" w:hAnsi="宋体"/>
          <w:sz w:val="24"/>
        </w:rPr>
        <w:t xml:space="preserve">联合体中各供应商全称（公章）：</w:t>
      </w:r>
      <w:r/>
    </w:p>
    <w:p>
      <w:pPr>
        <w:ind w:firstLine="645"/>
        <w:spacing w:line="560" w:lineRule="exact"/>
        <w:rPr>
          <w:rFonts w:ascii="宋体" w:hAnsi="宋体"/>
          <w:sz w:val="24"/>
        </w:rPr>
      </w:pPr>
      <w:r>
        <w:rPr>
          <w:rFonts w:hint="eastAsia" w:ascii="宋体" w:hAnsi="宋体"/>
          <w:sz w:val="24"/>
        </w:rPr>
        <w:t xml:space="preserve">                     日期：</w:t>
      </w:r>
      <w:r/>
    </w:p>
    <w:p>
      <w:pPr>
        <w:ind w:firstLine="645"/>
        <w:spacing w:line="560" w:lineRule="exact"/>
        <w:rPr>
          <w:rFonts w:ascii="宋体" w:hAnsi="宋体"/>
          <w:sz w:val="24"/>
        </w:rPr>
      </w:pPr>
      <w:r>
        <w:rPr>
          <w:rFonts w:ascii="宋体" w:hAnsi="宋体"/>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r/>
      <w:r/>
    </w:p>
    <w:p>
      <w:pP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hint="eastAsia" w:ascii="黑体" w:hAnsi="黑体" w:eastAsia="黑体"/>
          <w:b/>
          <w:sz w:val="32"/>
          <w:szCs w:val="32"/>
        </w:rPr>
        <w:t xml:space="preserve">十二、投标分项报价表（）</w:t>
      </w:r>
      <w:r/>
    </w:p>
    <w:tbl>
      <w:tblPr>
        <w:tblpPr w:horzAnchor="page" w:tblpX="1365" w:vertAnchor="text" w:tblpY="297" w:leftFromText="180" w:topFromText="0" w:rightFromText="180" w:bottomFromText="0"/>
        <w:tblW w:w="92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w:t>
            </w:r>
            <w:r/>
          </w:p>
          <w:p>
            <w:pPr>
              <w:jc w:val="center"/>
              <w:spacing w:line="0" w:lineRule="atLeast"/>
              <w:rPr>
                <w:rFonts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w:t>
            </w:r>
            <w:r/>
          </w:p>
          <w:p>
            <w:pPr>
              <w:jc w:val="center"/>
              <w:spacing w:line="0" w:lineRule="atLeast"/>
              <w:rPr>
                <w:rFonts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u w:val="single"/>
              </w:rPr>
            </w:pPr>
            <w:r>
              <w:rPr>
                <w:rFonts w:hint="eastAsia" w:ascii="宋体" w:hAnsi="宋体"/>
                <w:sz w:val="24"/>
                <w:szCs w:val="24"/>
              </w:rPr>
              <w:t xml:space="preserve">合同签订后日</w:t>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249"/>
        </w:trPr>
        <w:tc>
          <w:tcPr>
            <w:tcW w:w="500" w:type="dxa"/>
            <w:textDirection w:val="lrTb"/>
            <w:noWrap w:val="false"/>
          </w:tcPr>
          <w:p>
            <w:pPr>
              <w:jc w:val="center"/>
              <w:rPr>
                <w:rFonts w:ascii="宋体" w:hAnsi="宋体"/>
                <w:sz w:val="24"/>
                <w:szCs w:val="24"/>
              </w:rPr>
            </w:pPr>
            <w:r>
              <w:rPr>
                <w:rFonts w:ascii="宋体" w:hAnsi="宋体"/>
                <w:sz w:val="24"/>
                <w:szCs w:val="24"/>
              </w:rPr>
            </w:r>
            <w:r/>
          </w:p>
        </w:tc>
        <w:tc>
          <w:tcPr>
            <w:gridSpan w:val="8"/>
            <w:tcW w:w="779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W w:w="966" w:type="dxa"/>
            <w:textDirection w:val="lrTb"/>
            <w:noWrap w:val="false"/>
          </w:tcPr>
          <w:p>
            <w:pPr>
              <w:rPr>
                <w:rFonts w:ascii="宋体" w:hAnsi="宋体"/>
                <w:sz w:val="24"/>
                <w:szCs w:val="24"/>
              </w:rPr>
            </w:pPr>
            <w:r>
              <w:rPr>
                <w:rFonts w:ascii="宋体" w:hAnsi="宋体"/>
                <w:sz w:val="24"/>
                <w:szCs w:val="24"/>
              </w:rPr>
            </w:r>
            <w:r/>
          </w:p>
        </w:tc>
      </w:tr>
    </w:tbl>
    <w:p>
      <w:pPr>
        <w:ind w:firstLine="480"/>
        <w:rPr>
          <w:rFonts w:ascii="宋体" w:hAnsi="宋体"/>
          <w:b/>
          <w:sz w:val="24"/>
          <w:szCs w:val="24"/>
        </w:rPr>
      </w:pPr>
      <w:r>
        <w:rPr>
          <w:rFonts w:ascii="宋体" w:hAnsi="宋体"/>
          <w:b/>
          <w:sz w:val="24"/>
          <w:szCs w:val="24"/>
        </w:rPr>
      </w:r>
      <w:r/>
    </w:p>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rPr>
      </w:pPr>
      <w:r>
        <w:rPr>
          <w:rFonts w:hint="eastAsia" w:ascii="宋体" w:hAnsi="宋体"/>
          <w:sz w:val="24"/>
          <w:szCs w:val="24"/>
        </w:rPr>
        <w:t xml:space="preserve">1.投标报价</w:t>
      </w:r>
      <w:r>
        <w:rPr>
          <w:rFonts w:hint="eastAsia" w:ascii="宋体" w:hAnsi="宋体"/>
          <w:sz w:val="24"/>
        </w:rPr>
        <w:t xml:space="preserve">采用总</w:t>
      </w:r>
      <w:r>
        <w:rPr>
          <w:rFonts w:hint="eastAsia" w:ascii="宋体" w:hAnsi="宋体"/>
          <w:sz w:val="24"/>
        </w:rPr>
        <w:t xml:space="preserve">承包方式，“投标总报价”应包括所投货物（包含与货物相关的服务）费用、安装调试费、</w:t>
      </w:r>
      <w:r>
        <w:rPr>
          <w:rFonts w:hint="eastAsia" w:ascii="宋体" w:hAnsi="宋体"/>
          <w:sz w:val="24"/>
        </w:rPr>
        <w:t xml:space="preserve">测试验</w:t>
      </w:r>
      <w:r>
        <w:rPr>
          <w:rFonts w:hint="eastAsia" w:ascii="宋体" w:hAnsi="宋体"/>
          <w:sz w:val="24"/>
        </w:rPr>
        <w:t xml:space="preserve">收费、培训费、运行维护费用、税金、国际（如果</w:t>
      </w:r>
      <w:r>
        <w:rPr>
          <w:rFonts w:ascii="宋体" w:hAnsi="宋体"/>
          <w:sz w:val="24"/>
        </w:rPr>
        <w:t xml:space="preserve">有</w:t>
      </w:r>
      <w:r>
        <w:rPr>
          <w:rFonts w:hint="eastAsia" w:ascii="宋体" w:hAnsi="宋体"/>
          <w:sz w:val="24"/>
        </w:rPr>
        <w:t xml:space="preserve">）国内运输保险、报关清关（如果</w:t>
      </w:r>
      <w:r>
        <w:rPr>
          <w:rFonts w:ascii="宋体" w:hAnsi="宋体"/>
          <w:sz w:val="24"/>
        </w:rPr>
        <w:t xml:space="preserve">有</w:t>
      </w:r>
      <w:r>
        <w:rPr>
          <w:rFonts w:hint="eastAsia" w:ascii="宋体" w:hAnsi="宋体"/>
          <w:sz w:val="24"/>
        </w:rPr>
        <w:t xml:space="preserve">）、开证（如果</w:t>
      </w:r>
      <w:r>
        <w:rPr>
          <w:rFonts w:ascii="宋体" w:hAnsi="宋体"/>
          <w:sz w:val="24"/>
        </w:rPr>
        <w:t xml:space="preserve">有</w:t>
      </w:r>
      <w:r>
        <w:rPr>
          <w:rFonts w:hint="eastAsia" w:ascii="宋体" w:hAnsi="宋体"/>
          <w:sz w:val="24"/>
        </w:rPr>
        <w:t xml:space="preserve">）、办理全套免税手续费用（如果</w:t>
      </w:r>
      <w:r>
        <w:rPr>
          <w:rFonts w:ascii="宋体" w:hAnsi="宋体"/>
          <w:sz w:val="24"/>
        </w:rPr>
        <w:t xml:space="preserve">有</w:t>
      </w:r>
      <w:r>
        <w:rPr>
          <w:rFonts w:hint="eastAsia" w:ascii="宋体" w:hAnsi="宋体"/>
          <w:sz w:val="24"/>
        </w:rPr>
        <w:t xml:space="preserve">）及其他有关的为完成本项目发生的所有费用，招标文件中另有规定的除外。</w:t>
      </w:r>
      <w:r/>
    </w:p>
    <w:p>
      <w:pPr>
        <w:spacing w:line="400" w:lineRule="exact"/>
        <w:rPr>
          <w:rFonts w:ascii="宋体" w:hAnsi="宋体"/>
          <w:sz w:val="24"/>
        </w:rPr>
      </w:pPr>
      <w:r>
        <w:rPr>
          <w:rFonts w:hint="eastAsia" w:ascii="宋体" w:hAnsi="宋体"/>
          <w:sz w:val="24"/>
        </w:rPr>
        <w:t xml:space="preserve">2.</w:t>
      </w:r>
      <w:r>
        <w:rPr>
          <w:rFonts w:hint="eastAsia"/>
        </w:rPr>
        <w:t xml:space="preserve">“</w:t>
      </w:r>
      <w:r>
        <w:rPr>
          <w:rFonts w:hint="eastAsia" w:ascii="宋体" w:hAnsi="宋体"/>
          <w:sz w:val="24"/>
        </w:rPr>
        <w:t xml:space="preserve">投标分项报价表</w:t>
      </w:r>
      <w:r>
        <w:rPr>
          <w:rFonts w:hint="eastAsia"/>
        </w:rPr>
        <w:t xml:space="preserve">”</w:t>
      </w:r>
      <w:r>
        <w:rPr>
          <w:rFonts w:hint="eastAsia" w:ascii="宋体" w:hAnsi="宋体"/>
          <w:sz w:val="24"/>
        </w:rPr>
        <w:t xml:space="preserve">中“投标总报价”数额应当与“开标一览表”中“投标总报价”数额一致。</w:t>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pStyle w:val="709"/>
        <w:rPr>
          <w:color w:val="auto"/>
        </w:rPr>
      </w:pPr>
      <w:r>
        <w:rPr>
          <w:color w:val="auto"/>
        </w:rPr>
      </w:r>
      <w:r/>
    </w:p>
    <w:p>
      <w:pPr>
        <w:jc w:val="center"/>
        <w:rPr>
          <w:rFonts w:ascii="黑体" w:hAnsi="黑体" w:eastAsia="黑体"/>
          <w:b/>
          <w:sz w:val="32"/>
          <w:szCs w:val="32"/>
        </w:rPr>
      </w:pPr>
      <w:r>
        <w:rPr>
          <w:rFonts w:hint="eastAsia" w:ascii="黑体" w:hAnsi="黑体" w:eastAsia="黑体"/>
          <w:b/>
          <w:sz w:val="32"/>
          <w:szCs w:val="32"/>
        </w:rPr>
        <w:t xml:space="preserve">十三、技术要求响应及偏离表</w:t>
      </w:r>
      <w:r/>
    </w:p>
    <w:tbl>
      <w:tblPr>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bookmarkEnd w:id="79"/>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jc w:val="center"/>
        <w:rPr>
          <w:rFonts w:ascii="黑体" w:hAnsi="黑体" w:eastAsia="黑体"/>
          <w:b/>
          <w:sz w:val="32"/>
          <w:szCs w:val="32"/>
        </w:rPr>
      </w:pPr>
      <w:r/>
      <w:bookmarkStart w:id="84" w:name="_Hlt26955054"/>
      <w:r/>
      <w:bookmarkEnd w:id="84"/>
      <w:r>
        <w:rPr>
          <w:rFonts w:hint="eastAsia" w:ascii="黑体" w:hAnsi="黑体" w:eastAsia="黑体"/>
          <w:b/>
          <w:sz w:val="32"/>
          <w:szCs w:val="32"/>
        </w:rPr>
        <w:t xml:space="preserve">十四、商务要求响应及偏离表（分包号：**）</w:t>
      </w:r>
      <w:r/>
    </w:p>
    <w:tbl>
      <w:tblPr>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ascii="宋体" w:hAnsi="宋体"/>
                <w:sz w:val="24"/>
                <w:szCs w:val="24"/>
              </w:rPr>
            </w:pPr>
            <w:r/>
            <w:bookmarkStart w:id="85" w:name="_Hlt26671343"/>
            <w:r/>
            <w:bookmarkStart w:id="86" w:name="_Hlt26580838"/>
            <w:r/>
            <w:bookmarkStart w:id="87" w:name="_Hlt26609391"/>
            <w:r/>
            <w:bookmarkStart w:id="88" w:name="_Hlt26955056"/>
            <w:r/>
            <w:bookmarkStart w:id="89" w:name="_Hlt24879081"/>
            <w:r/>
            <w:bookmarkStart w:id="90" w:name="_Hlt26671372"/>
            <w:r/>
            <w:bookmarkStart w:id="91" w:name="_Hlt26955064"/>
            <w:r/>
            <w:bookmarkStart w:id="92" w:name="_Hlt26782999"/>
            <w:r/>
            <w:bookmarkEnd w:id="85"/>
            <w:r/>
            <w:bookmarkEnd w:id="86"/>
            <w:r/>
            <w:bookmarkEnd w:id="87"/>
            <w:r/>
            <w:bookmarkEnd w:id="88"/>
            <w:r/>
            <w:bookmarkEnd w:id="89"/>
            <w:r/>
            <w:bookmarkEnd w:id="90"/>
            <w:r/>
            <w:bookmarkEnd w:id="91"/>
            <w:r/>
            <w:bookmarkEnd w:id="92"/>
            <w:r>
              <w:rPr>
                <w:rFonts w:hint="eastAsia" w:ascii="宋体" w:hAnsi="宋体"/>
                <w:sz w:val="24"/>
                <w:szCs w:val="24"/>
              </w:rPr>
              <w:t xml:space="preserve">序号</w:t>
            </w:r>
            <w:r/>
          </w:p>
        </w:tc>
        <w:tc>
          <w:tcPr>
            <w:tcW w:w="2688"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83"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2"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c>
          <w:tcPr>
            <w:tcW w:w="1614"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bookmarkEnd w:id="59"/>
      <w:r/>
      <w:bookmarkEnd w:id="60"/>
      <w:r/>
      <w:r/>
    </w:p>
    <w:p>
      <w:pPr>
        <w:spacing w:line="480" w:lineRule="auto"/>
        <w:rPr>
          <w:rFonts w:ascii="宋体" w:hAnsi="宋体"/>
          <w:sz w:val="24"/>
        </w:rPr>
      </w:pPr>
      <w:r>
        <w:rPr>
          <w:rFonts w:ascii="宋体" w:hAnsi="宋体"/>
          <w:sz w:val="24"/>
        </w:rPr>
      </w:r>
      <w:r/>
    </w:p>
    <w:p>
      <w:pPr>
        <w:spacing w:line="480" w:lineRule="auto"/>
        <w:rPr>
          <w:rFonts w:ascii="仿宋_GB2312" w:hAnsi="Arial"/>
          <w:sz w:val="30"/>
        </w:rPr>
      </w:pPr>
      <w:r>
        <w:rPr>
          <w:rFonts w:ascii="仿宋_GB2312" w:hAnsi="Arial"/>
          <w:sz w:val="30"/>
        </w:rPr>
      </w:r>
      <w:r/>
    </w:p>
    <w:p>
      <w:pPr>
        <w:pStyle w:val="908"/>
        <w:ind w:firstLine="0"/>
        <w:rPr>
          <w:rFonts w:ascii="宋体" w:hAnsi="宋体"/>
          <w:sz w:val="24"/>
        </w:rPr>
      </w:pPr>
      <w:r/>
      <w:bookmarkStart w:id="93" w:name="_Hlt26955066"/>
      <w:r/>
      <w:bookmarkStart w:id="94" w:name="_Hlt26671374"/>
      <w:r/>
      <w:bookmarkStart w:id="95" w:name="_Toc462564146"/>
      <w:r/>
      <w:bookmarkStart w:id="96" w:name="_Hlt26609389"/>
      <w:r/>
      <w:bookmarkEnd w:id="93"/>
      <w:r/>
      <w:bookmarkEnd w:id="94"/>
      <w:r/>
      <w:bookmarkEnd w:id="95"/>
      <w:r/>
      <w:bookmarkEnd w:id="96"/>
      <w:r/>
      <w:r/>
    </w:p>
    <w:p>
      <w:pPr>
        <w:jc w:val="center"/>
        <w:rPr>
          <w:rFonts w:ascii="黑体" w:hAnsi="黑体" w:eastAsia="黑体"/>
          <w:b/>
          <w:sz w:val="32"/>
          <w:szCs w:val="32"/>
        </w:rPr>
      </w:pPr>
      <w:r/>
      <w:bookmarkStart w:id="97" w:name="_格式2__法定代表人授权书"/>
      <w:r/>
      <w:bookmarkEnd w:id="97"/>
      <w:r/>
      <w:r/>
    </w:p>
    <w:p>
      <w:pPr>
        <w:jc w:val="cente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jc w:val="left"/>
        <w:rPr>
          <w:rFonts w:ascii="黑体" w:hAnsi="黑体" w:eastAsia="黑体"/>
          <w:i/>
          <w:sz w:val="32"/>
          <w:szCs w:val="32"/>
          <w:u w:val="single"/>
        </w:rPr>
      </w:pPr>
      <w:r>
        <w:rPr>
          <w:rFonts w:hint="eastAsia" w:ascii="黑体" w:hAnsi="黑体" w:eastAsia="黑体"/>
          <w:i/>
          <w:sz w:val="32"/>
          <w:szCs w:val="32"/>
          <w:u w:val="single"/>
        </w:rPr>
        <w:t xml:space="preserve">十五、开标一览表</w:t>
      </w:r>
      <w:r/>
    </w:p>
    <w:p>
      <w:pPr>
        <w:ind w:firstLine="480"/>
        <w:rPr>
          <w:rFonts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项目编号：                                   分包号：</w:t>
      </w:r>
      <w:r/>
    </w:p>
    <w:tbl>
      <w:tblPr>
        <w:tblW w:w="82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szCs w:val="24"/>
              </w:rPr>
            </w:pPr>
            <w:r>
              <w:rPr>
                <w:rFonts w:hint="eastAsia" w:ascii="宋体" w:hAnsi="宋体"/>
                <w:sz w:val="24"/>
                <w:szCs w:val="24"/>
              </w:rPr>
              <w:t xml:space="preserve">投标总报价</w:t>
            </w:r>
            <w:r/>
          </w:p>
        </w:tc>
      </w:tr>
      <w:tr>
        <w:trPr>
          <w:trHeight w:val="612"/>
        </w:trPr>
        <w:tc>
          <w:tcPr>
            <w:tcW w:w="8206" w:type="dxa"/>
            <w:vAlign w:val="center"/>
            <w:vMerge w:val="restart"/>
            <w:textDirection w:val="lrTb"/>
            <w:noWrap w:val="false"/>
          </w:tcPr>
          <w:p>
            <w:pPr>
              <w:pStyle w:val="1000"/>
              <w:ind w:firstLine="0"/>
              <w:spacing w:before="0" w:after="0" w:line="500" w:lineRule="exact"/>
              <w:rPr>
                <w:rFonts w:ascii="宋体" w:hAnsi="宋体" w:cs="宋体"/>
              </w:rPr>
            </w:pPr>
            <w:r>
              <w:rPr>
                <w:rFonts w:hint="eastAsia" w:ascii="宋体" w:hAnsi="宋体" w:cs="宋体"/>
              </w:rPr>
              <w:t xml:space="preserve">大写：                              （人民币：元）</w:t>
            </w:r>
            <w:r/>
          </w:p>
        </w:tc>
      </w:tr>
      <w:tr>
        <w:trPr>
          <w:cantSplit/>
          <w:trHeight w:val="612"/>
        </w:trPr>
        <w:tc>
          <w:tcPr>
            <w:tcW w:w="8206" w:type="dxa"/>
            <w:vAlign w:val="center"/>
            <w:textDirection w:val="lrTb"/>
            <w:noWrap w:val="false"/>
          </w:tcPr>
          <w:p>
            <w:pPr>
              <w:pStyle w:val="1000"/>
              <w:ind w:firstLine="0"/>
              <w:spacing w:before="0" w:after="0" w:line="500" w:lineRule="exact"/>
              <w:rPr>
                <w:rFonts w:ascii="宋体" w:hAnsi="宋体"/>
                <w:szCs w:val="21"/>
              </w:rPr>
            </w:pPr>
            <w:r>
              <w:rPr>
                <w:rFonts w:hint="eastAsia" w:ascii="宋体" w:hAnsi="宋体" w:cs="宋体"/>
              </w:rPr>
              <w:t xml:space="preserve">小写：                             （人民币：元）</w:t>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                                       日期：  年月日</w:t>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pStyle w:val="709"/>
        <w:rPr>
          <w:rFonts w:hAnsi="宋体" w:cs="仿宋"/>
          <w:b/>
          <w:bCs/>
          <w:color w:val="auto"/>
          <w:sz w:val="32"/>
          <w:szCs w:val="32"/>
        </w:rPr>
      </w:pPr>
      <w:r>
        <w:rPr>
          <w:rFonts w:hAnsi="宋体" w:cs="仿宋"/>
          <w:b/>
          <w:bCs/>
          <w:color w:val="auto"/>
          <w:sz w:val="32"/>
          <w:szCs w:val="32"/>
        </w:rPr>
      </w:r>
      <w:r/>
    </w:p>
    <w:p>
      <w:r/>
      <w:r/>
    </w:p>
    <w:p>
      <w:pPr>
        <w:jc w:val="center"/>
        <w:rPr>
          <w:rFonts w:ascii="宋体" w:hAnsi="宋体" w:cs="仿宋"/>
          <w:b/>
          <w:bCs/>
          <w:sz w:val="32"/>
          <w:szCs w:val="32"/>
        </w:rPr>
      </w:pPr>
      <w:r>
        <w:rPr>
          <w:rFonts w:ascii="宋体" w:hAnsi="宋体" w:cs="仿宋"/>
          <w:b/>
          <w:bCs/>
          <w:sz w:val="32"/>
          <w:szCs w:val="32"/>
        </w:rPr>
      </w:r>
      <w:r/>
    </w:p>
    <w:p>
      <w:pPr>
        <w:rPr>
          <w:rFonts w:ascii="黑体" w:hAnsi="黑体" w:eastAsia="黑体"/>
          <w:b/>
          <w:iCs/>
          <w:sz w:val="32"/>
          <w:szCs w:val="32"/>
        </w:rPr>
      </w:pPr>
      <w:r>
        <w:rPr>
          <w:rFonts w:hint="eastAsia" w:ascii="黑体" w:hAnsi="黑体" w:eastAsia="黑体"/>
          <w:b/>
          <w:iCs/>
          <w:sz w:val="32"/>
          <w:szCs w:val="32"/>
        </w:rPr>
        <w:t xml:space="preserve">十六、主要标的信息</w:t>
      </w:r>
      <w:r/>
    </w:p>
    <w:p>
      <w:pPr>
        <w:jc w:val="center"/>
        <w:spacing w:before="312" w:line="360" w:lineRule="auto"/>
        <w:rPr>
          <w:rFonts w:ascii="宋体" w:hAnsi="宋体"/>
          <w:b/>
        </w:rPr>
      </w:pPr>
      <w:r>
        <w:rPr>
          <w:rFonts w:hint="eastAsia" w:ascii="宋体" w:hAnsi="宋体"/>
          <w:b/>
        </w:rPr>
        <w:t xml:space="preserve">主要标的信息（中标后将公示）</w:t>
      </w:r>
      <w:r/>
    </w:p>
    <w:p>
      <w:pPr>
        <w:spacing w:after="312" w:line="360" w:lineRule="auto"/>
        <w:rPr>
          <w:rFonts w:ascii="宋体" w:hAnsi="宋体"/>
          <w:b/>
        </w:rPr>
      </w:pPr>
      <w:r>
        <w:rPr>
          <w:rFonts w:hint="eastAsia" w:ascii="宋体" w:hAnsi="宋体"/>
        </w:rPr>
        <w:t xml:space="preserve">投标人全称：</w:t>
      </w:r>
      <w:r/>
    </w:p>
    <w:tbl>
      <w:tblPr>
        <w:tblW w:w="76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rPr>
            </w:pPr>
            <w:r>
              <w:rPr>
                <w:rFonts w:hint="eastAsia" w:ascii="宋体" w:hAnsi="宋体" w:cs="宋体"/>
              </w:rPr>
              <w:t xml:space="preserve">货物类</w:t>
            </w:r>
            <w:r/>
          </w:p>
        </w:tc>
        <w:tc>
          <w:tcPr>
            <w:tcW w:w="3780" w:type="dxa"/>
            <w:textDirection w:val="lrTb"/>
            <w:noWrap w:val="false"/>
          </w:tcPr>
          <w:p>
            <w:pPr>
              <w:jc w:val="center"/>
              <w:rPr>
                <w:rFonts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p>
    <w:p>
      <w:pPr>
        <w:spacing w:line="360" w:lineRule="auto"/>
        <w:rPr>
          <w:rFonts w:ascii="宋体" w:hAnsi="宋体" w:cs="仿宋"/>
          <w:sz w:val="24"/>
          <w:szCs w:val="24"/>
        </w:rPr>
      </w:pPr>
      <w:r>
        <w:rPr>
          <w:rFonts w:hint="eastAsia" w:ascii="宋体" w:hAnsi="宋体" w:cs="仿宋"/>
          <w:sz w:val="24"/>
          <w:szCs w:val="24"/>
        </w:rPr>
        <w:t xml:space="preserve">地址：邮编：</w:t>
      </w:r>
      <w:r/>
    </w:p>
    <w:p>
      <w:pPr>
        <w:spacing w:line="360" w:lineRule="auto"/>
        <w:rPr>
          <w:rFonts w:ascii="宋体" w:hAnsi="宋体" w:cs="仿宋"/>
          <w:sz w:val="24"/>
          <w:szCs w:val="24"/>
        </w:rPr>
      </w:pPr>
      <w:r>
        <w:rPr>
          <w:rFonts w:hint="eastAsia" w:ascii="宋体" w:hAnsi="宋体" w:cs="仿宋"/>
          <w:sz w:val="24"/>
          <w:szCs w:val="24"/>
        </w:rPr>
        <w:t xml:space="preserve">联系人：联系电话：</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p>
    <w:p>
      <w:pPr>
        <w:spacing w:line="360" w:lineRule="auto"/>
        <w:rPr>
          <w:rFonts w:ascii="宋体" w:hAnsi="宋体" w:cs="仿宋"/>
          <w:sz w:val="24"/>
          <w:szCs w:val="24"/>
        </w:rPr>
      </w:pPr>
      <w:r>
        <w:rPr>
          <w:rFonts w:hint="eastAsia" w:ascii="宋体" w:hAnsi="宋体" w:cs="仿宋"/>
          <w:sz w:val="24"/>
          <w:szCs w:val="24"/>
        </w:rPr>
        <w:t xml:space="preserve">联系电话：</w:t>
      </w:r>
      <w:r/>
    </w:p>
    <w:p>
      <w:pPr>
        <w:spacing w:line="360" w:lineRule="auto"/>
        <w:rPr>
          <w:rFonts w:ascii="宋体" w:hAnsi="宋体" w:cs="仿宋"/>
          <w:sz w:val="24"/>
          <w:szCs w:val="24"/>
        </w:rPr>
      </w:pPr>
      <w:r>
        <w:rPr>
          <w:rFonts w:hint="eastAsia" w:ascii="宋体" w:hAnsi="宋体" w:cs="仿宋"/>
          <w:sz w:val="24"/>
          <w:szCs w:val="24"/>
        </w:rPr>
        <w:t xml:space="preserve">地址：邮编：</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p>
    <w:p>
      <w:pPr>
        <w:spacing w:line="360" w:lineRule="auto"/>
        <w:rPr>
          <w:rFonts w:ascii="宋体" w:hAnsi="宋体" w:cs="仿宋"/>
          <w:sz w:val="24"/>
          <w:szCs w:val="24"/>
        </w:rPr>
      </w:pPr>
      <w:r>
        <w:rPr>
          <w:rFonts w:hint="eastAsia" w:ascii="宋体" w:hAnsi="宋体" w:cs="仿宋"/>
          <w:sz w:val="24"/>
          <w:szCs w:val="24"/>
        </w:rPr>
        <w:t xml:space="preserve">质疑项目的编号：包号：</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p>
    <w:p>
      <w:pPr>
        <w:spacing w:line="360" w:lineRule="auto"/>
        <w:rPr>
          <w:rFonts w:ascii="宋体" w:hAnsi="宋体" w:cs="仿宋"/>
          <w:sz w:val="24"/>
          <w:szCs w:val="24"/>
        </w:rPr>
      </w:pPr>
      <w:r>
        <w:rPr>
          <w:rFonts w:ascii="宋体" w:hAnsi="宋体" w:cs="仿宋"/>
          <w:sz w:val="24"/>
          <w:szCs w:val="24"/>
        </w:rPr>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p>
    <w:p>
      <w:pPr>
        <w:spacing w:line="360" w:lineRule="auto"/>
        <w:rPr>
          <w:rFonts w:ascii="宋体" w:hAnsi="宋体" w:cs="仿宋"/>
          <w:sz w:val="24"/>
          <w:szCs w:val="24"/>
          <w:u w:val="single"/>
        </w:rPr>
      </w:pPr>
      <w:r>
        <w:rPr>
          <w:rFonts w:ascii="宋体" w:hAnsi="宋体" w:cs="仿宋"/>
          <w:sz w:val="24"/>
          <w:szCs w:val="24"/>
          <w:u w:val="single"/>
        </w:rPr>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r/>
    </w:p>
    <w:p>
      <w:pPr>
        <w:pStyle w:val="908"/>
        <w:rPr>
          <w:sz w:val="24"/>
          <w:szCs w:val="24"/>
        </w:rPr>
      </w:pPr>
      <w:r>
        <w:rPr>
          <w:sz w:val="24"/>
          <w:szCs w:val="24"/>
        </w:rPr>
      </w:r>
      <w:r/>
    </w:p>
    <w:p>
      <w:pPr>
        <w:pStyle w:val="908"/>
        <w:rPr>
          <w:sz w:val="24"/>
          <w:szCs w:val="24"/>
        </w:rPr>
      </w:pPr>
      <w:r>
        <w:rPr>
          <w:sz w:val="24"/>
          <w:szCs w:val="24"/>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阿里巴巴普惠体 Light">
    <w:panose1 w:val="020B0503020202020204"/>
  </w:font>
  <w:font w:name="Symbol">
    <w:panose1 w:val="05050102010706020507"/>
  </w:font>
  <w:font w:name="经典仿宋简">
    <w:panose1 w:val="020B0503020202020204"/>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
    <w:panose1 w:val="02010609060101010101"/>
  </w:font>
  <w:font w:name="等线">
    <w:panose1 w:val="02010600030101010101"/>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微软雅黑">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rPr>
        <w:rStyle w:val="935"/>
        <w:rFonts w:ascii="宋体" w:hAnsi="宋体"/>
      </w:rPr>
      <w:framePr w:wrap="around" w:vAnchor="text" w:hAnchor="margin" w:xAlign="center" w:y="1"/>
    </w:pPr>
    <w:r>
      <w:rPr>
        <w:rFonts w:ascii="宋体" w:hAnsi="宋体"/>
      </w:rPr>
      <w:fldChar w:fldCharType="begin"/>
    </w:r>
    <w:r>
      <w:rPr>
        <w:rStyle w:val="935"/>
        <w:rFonts w:ascii="宋体" w:hAnsi="宋体"/>
      </w:rPr>
      <w:instrText xml:space="preserve">PAGE  </w:instrText>
    </w:r>
    <w:r>
      <w:rPr>
        <w:rFonts w:ascii="宋体" w:hAnsi="宋体"/>
      </w:rPr>
      <w:fldChar w:fldCharType="separate"/>
    </w:r>
    <w:r>
      <w:rPr>
        <w:rStyle w:val="935"/>
        <w:rFonts w:ascii="宋体" w:hAnsi="宋体"/>
      </w:rPr>
      <w:t xml:space="preserve">22</w:t>
    </w:r>
    <w:r>
      <w:rPr>
        <w:rFonts w:ascii="宋体" w:hAnsi="宋体"/>
      </w:rPr>
      <w:fldChar w:fldCharType="end"/>
    </w:r>
    <w:r/>
  </w:p>
  <w:p>
    <w:pPr>
      <w:pStyle w:val="947"/>
      <w:jc w:val="center"/>
      <w:rPr>
        <w:b/>
        <w:i/>
      </w:rPr>
    </w:pPr>
    <w:r>
      <w:rPr>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14"/>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nothing"/>
      <w:lvlText w:val="%1、"/>
      <w:lvlJc w:val="left"/>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9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0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isLgl w:val="false"/>
      <w:suff w:val="tab"/>
      <w:lvlText w:val="%1、"/>
      <w:lvlJc w:val="left"/>
      <w:pPr>
        <w:ind w:left="782" w:hanging="360"/>
      </w:pPr>
      <w:rPr>
        <w:rFonts w:hint="default"/>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0"/>
      <w:isLgl w:val="false"/>
      <w:suff w:val="nothing"/>
      <w:lvlText w:val=""/>
      <w:lvlJc w:val="left"/>
      <w:pPr>
        <w:ind w:left="0" w:firstLine="0"/>
      </w:pPr>
      <w:rPr>
        <w:rFonts w:hint="eastAsia"/>
      </w:rPr>
    </w:lvl>
    <w:lvl w:ilvl="6">
      <w:start w:val="1"/>
      <w:numFmt w:val="decimal"/>
      <w:pStyle w:val="911"/>
      <w:isLgl w:val="false"/>
      <w:suff w:val="nothing"/>
      <w:lvlText w:val=""/>
      <w:lvlJc w:val="left"/>
      <w:pPr>
        <w:ind w:left="0" w:firstLine="0"/>
      </w:pPr>
      <w:rPr>
        <w:rFonts w:hint="eastAsia"/>
      </w:rPr>
    </w:lvl>
    <w:lvl w:ilvl="7">
      <w:start w:val="1"/>
      <w:numFmt w:val="decimal"/>
      <w:pStyle w:val="912"/>
      <w:isLgl w:val="false"/>
      <w:suff w:val="nothing"/>
      <w:lvlText w:val=""/>
      <w:lvlJc w:val="left"/>
      <w:pPr>
        <w:ind w:left="0" w:firstLine="0"/>
      </w:pPr>
      <w:rPr>
        <w:rFonts w:hint="eastAsia"/>
      </w:rPr>
    </w:lvl>
    <w:lvl w:ilvl="8">
      <w:start w:val="1"/>
      <w:numFmt w:val="decimal"/>
      <w:pStyle w:val="913"/>
      <w:isLgl w:val="false"/>
      <w:suff w:val="nothing"/>
      <w:lvlText w:val=""/>
      <w:lvlJc w:val="left"/>
      <w:pPr>
        <w:ind w:left="0" w:firstLine="0"/>
      </w:pPr>
      <w:rPr>
        <w:rFonts w:hint="eastAsia"/>
      </w:rPr>
    </w:lvl>
  </w:abstractNum>
  <w:num w:numId="1">
    <w:abstractNumId w:val="0"/>
  </w:num>
  <w:num w:numId="2">
    <w:abstractNumId w:val="6"/>
  </w:num>
  <w:num w:numId="3">
    <w:abstractNumId w:val="3"/>
  </w:num>
  <w:num w:numId="4">
    <w:abstractNumId w:val="4"/>
  </w:num>
  <w:num w:numId="5">
    <w:abstractNumId w:val="2"/>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76">
    <w:name w:val="Plain Table 1"/>
    <w:basedOn w:val="7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2"/>
    <w:basedOn w:val="7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3"/>
    <w:basedOn w:val="7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name w:val="Plain Table 4"/>
    <w:basedOn w:val="7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name w:val="Plain Table 5"/>
    <w:basedOn w:val="7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1">
    <w:name w:val="Grid Table 1 Light"/>
    <w:basedOn w:val="7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2">
    <w:name w:val="Grid Table 2"/>
    <w:basedOn w:val="7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3"/>
    <w:basedOn w:val="7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4">
    <w:name w:val="Grid Table 4"/>
    <w:basedOn w:val="7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5">
    <w:name w:val="Grid Table 5 Dark"/>
    <w:basedOn w:val="7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6">
    <w:name w:val="Grid Table 6 Colorful"/>
    <w:basedOn w:val="7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7">
    <w:name w:val="Grid Table 7 Colorful"/>
    <w:basedOn w:val="7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8">
    <w:name w:val="List Table 1 Light"/>
    <w:basedOn w:val="7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9">
    <w:name w:val="List Table 2"/>
    <w:basedOn w:val="7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0">
    <w:name w:val="List Table 3"/>
    <w:basedOn w:val="7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1">
    <w:name w:val="List Table 4"/>
    <w:basedOn w:val="7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2">
    <w:name w:val="List Table 5 Dark"/>
    <w:basedOn w:val="7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3">
    <w:name w:val="List Table 6 Colorful"/>
    <w:basedOn w:val="7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4">
    <w:name w:val="List Table 7 Colorful"/>
    <w:basedOn w:val="7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95">
    <w:name w:val="TOC Heading"/>
    <w:uiPriority w:val="39"/>
    <w:unhideWhenUsed/>
  </w:style>
  <w:style w:type="paragraph" w:styleId="696" w:default="1">
    <w:name w:val="Normal"/>
    <w:next w:val="709"/>
    <w:qFormat/>
    <w:pPr>
      <w:jc w:val="both"/>
      <w:widowControl w:val="off"/>
    </w:pPr>
    <w:rPr>
      <w:rFonts w:ascii="Times New Roman" w:hAnsi="Times New Roman"/>
      <w:sz w:val="21"/>
      <w:szCs w:val="21"/>
    </w:rPr>
  </w:style>
  <w:style w:type="paragraph" w:styleId="697">
    <w:name w:val="Heading 1"/>
    <w:basedOn w:val="696"/>
    <w:next w:val="696"/>
    <w:link w:val="775"/>
    <w:uiPriority w:val="9"/>
    <w:qFormat/>
    <w:pPr>
      <w:keepLines/>
      <w:keepNext/>
      <w:spacing w:before="480" w:after="200"/>
      <w:outlineLvl w:val="0"/>
    </w:pPr>
    <w:rPr>
      <w:rFonts w:ascii="Arial" w:hAnsi="Arial" w:eastAsia="黑体" w:cs="Arial"/>
      <w:sz w:val="44"/>
      <w:szCs w:val="40"/>
    </w:rPr>
  </w:style>
  <w:style w:type="paragraph" w:styleId="698">
    <w:name w:val="Heading 2"/>
    <w:basedOn w:val="696"/>
    <w:next w:val="710"/>
    <w:link w:val="776"/>
    <w:uiPriority w:val="9"/>
    <w:unhideWhenUsed/>
    <w:qFormat/>
    <w:pPr>
      <w:keepLines/>
      <w:keepNext/>
      <w:spacing w:before="360" w:after="200"/>
      <w:outlineLvl w:val="1"/>
    </w:pPr>
    <w:rPr>
      <w:rFonts w:ascii="Arial" w:hAnsi="Arial" w:eastAsia="Arial" w:cs="Arial"/>
      <w:sz w:val="34"/>
    </w:rPr>
  </w:style>
  <w:style w:type="paragraph" w:styleId="699">
    <w:name w:val="Heading 3"/>
    <w:basedOn w:val="696"/>
    <w:next w:val="696"/>
    <w:link w:val="777"/>
    <w:uiPriority w:val="9"/>
    <w:unhideWhenUsed/>
    <w:qFormat/>
    <w:pPr>
      <w:keepLines/>
      <w:keepNext/>
      <w:spacing w:before="320" w:after="200"/>
      <w:outlineLvl w:val="2"/>
    </w:pPr>
    <w:rPr>
      <w:rFonts w:ascii="Arial" w:hAnsi="Arial" w:eastAsia="Arial" w:cs="Arial"/>
      <w:sz w:val="30"/>
      <w:szCs w:val="30"/>
    </w:rPr>
  </w:style>
  <w:style w:type="paragraph" w:styleId="700">
    <w:name w:val="Heading 4"/>
    <w:basedOn w:val="696"/>
    <w:next w:val="696"/>
    <w:link w:val="778"/>
    <w:uiPriority w:val="9"/>
    <w:unhideWhenUsed/>
    <w:qFormat/>
    <w:pPr>
      <w:keepLines/>
      <w:keepNext/>
      <w:spacing w:before="320" w:after="200"/>
      <w:outlineLvl w:val="3"/>
    </w:pPr>
    <w:rPr>
      <w:rFonts w:ascii="Arial" w:hAnsi="Arial" w:eastAsia="Arial" w:cs="Arial"/>
      <w:b/>
      <w:bCs/>
      <w:sz w:val="26"/>
      <w:szCs w:val="26"/>
    </w:rPr>
  </w:style>
  <w:style w:type="paragraph" w:styleId="701">
    <w:name w:val="Heading 5"/>
    <w:basedOn w:val="696"/>
    <w:next w:val="696"/>
    <w:link w:val="779"/>
    <w:uiPriority w:val="9"/>
    <w:unhideWhenUsed/>
    <w:qFormat/>
    <w:pPr>
      <w:keepLines/>
      <w:keepNext/>
      <w:spacing w:before="320" w:after="200"/>
      <w:outlineLvl w:val="4"/>
    </w:pPr>
    <w:rPr>
      <w:rFonts w:ascii="Arial" w:hAnsi="Arial" w:eastAsia="Arial" w:cs="Arial"/>
      <w:b/>
      <w:bCs/>
      <w:sz w:val="24"/>
      <w:szCs w:val="24"/>
    </w:rPr>
  </w:style>
  <w:style w:type="paragraph" w:styleId="702">
    <w:name w:val="Heading 6"/>
    <w:basedOn w:val="696"/>
    <w:next w:val="696"/>
    <w:link w:val="780"/>
    <w:uiPriority w:val="9"/>
    <w:unhideWhenUsed/>
    <w:qFormat/>
    <w:pPr>
      <w:keepLines/>
      <w:keepNext/>
      <w:spacing w:before="320" w:after="200"/>
      <w:outlineLvl w:val="5"/>
    </w:pPr>
    <w:rPr>
      <w:rFonts w:ascii="Arial" w:hAnsi="Arial" w:eastAsia="Arial" w:cs="Arial"/>
      <w:b/>
      <w:bCs/>
      <w:sz w:val="22"/>
      <w:szCs w:val="22"/>
    </w:rPr>
  </w:style>
  <w:style w:type="paragraph" w:styleId="703">
    <w:name w:val="Heading 7"/>
    <w:basedOn w:val="696"/>
    <w:next w:val="696"/>
    <w:link w:val="781"/>
    <w:uiPriority w:val="9"/>
    <w:unhideWhenUsed/>
    <w:qFormat/>
    <w:pPr>
      <w:keepLines/>
      <w:keepNext/>
      <w:spacing w:before="320" w:after="200"/>
      <w:outlineLvl w:val="6"/>
    </w:pPr>
    <w:rPr>
      <w:rFonts w:ascii="Arial" w:hAnsi="Arial" w:eastAsia="Arial" w:cs="Arial"/>
      <w:b/>
      <w:bCs/>
      <w:i/>
      <w:iCs/>
      <w:sz w:val="22"/>
      <w:szCs w:val="22"/>
    </w:rPr>
  </w:style>
  <w:style w:type="paragraph" w:styleId="704">
    <w:name w:val="Heading 8"/>
    <w:basedOn w:val="696"/>
    <w:next w:val="696"/>
    <w:link w:val="782"/>
    <w:uiPriority w:val="9"/>
    <w:unhideWhenUsed/>
    <w:qFormat/>
    <w:pPr>
      <w:keepLines/>
      <w:keepNext/>
      <w:spacing w:before="320" w:after="200"/>
      <w:outlineLvl w:val="7"/>
    </w:pPr>
    <w:rPr>
      <w:rFonts w:ascii="Arial" w:hAnsi="Arial" w:eastAsia="Arial" w:cs="Arial"/>
      <w:i/>
      <w:iCs/>
      <w:sz w:val="22"/>
      <w:szCs w:val="22"/>
    </w:rPr>
  </w:style>
  <w:style w:type="paragraph" w:styleId="705">
    <w:name w:val="Heading 9"/>
    <w:basedOn w:val="696"/>
    <w:next w:val="696"/>
    <w:link w:val="783"/>
    <w:uiPriority w:val="9"/>
    <w:unhideWhenUsed/>
    <w:qFormat/>
    <w:pPr>
      <w:keepLines/>
      <w:keepNext/>
      <w:spacing w:before="320" w:after="200"/>
      <w:outlineLvl w:val="8"/>
    </w:pPr>
    <w:rPr>
      <w:rFonts w:ascii="Arial" w:hAnsi="Arial" w:eastAsia="Arial" w:cs="Arial"/>
      <w:i/>
      <w:iCs/>
    </w:rPr>
  </w:style>
  <w:style w:type="character" w:styleId="706" w:default="1">
    <w:name w:val="Default Paragraph Font"/>
    <w:uiPriority w:val="1"/>
    <w:semiHidden/>
    <w:unhideWhenUsed/>
  </w:style>
  <w:style w:type="table" w:styleId="707" w:default="1">
    <w:name w:val="Normal Table"/>
    <w:uiPriority w:val="99"/>
    <w:semiHidden/>
    <w:unhideWhenUsed/>
    <w:tblPr>
      <w:tblInd w:w="0" w:type="dxa"/>
      <w:tblCellMar>
        <w:left w:w="108" w:type="dxa"/>
        <w:top w:w="0" w:type="dxa"/>
        <w:right w:w="108" w:type="dxa"/>
        <w:bottom w:w="0" w:type="dxa"/>
      </w:tblCellMar>
    </w:tblPr>
  </w:style>
  <w:style w:type="numbering" w:styleId="708" w:default="1">
    <w:name w:val="No List"/>
    <w:uiPriority w:val="99"/>
    <w:semiHidden/>
    <w:unhideWhenUsed/>
  </w:style>
  <w:style w:type="paragraph" w:styleId="709" w:customStyle="1">
    <w:name w:val="Default"/>
    <w:next w:val="696"/>
    <w:qFormat/>
    <w:pPr>
      <w:widowControl w:val="off"/>
    </w:pPr>
    <w:rPr>
      <w:rFonts w:ascii="宋体" w:hAnsi="Times New Roman" w:cs="宋体"/>
      <w:color w:val="000000"/>
      <w:sz w:val="24"/>
      <w:szCs w:val="24"/>
    </w:rPr>
  </w:style>
  <w:style w:type="paragraph" w:styleId="710">
    <w:name w:val="Normal Indent"/>
    <w:basedOn w:val="696"/>
    <w:unhideWhenUsed/>
    <w:qFormat/>
    <w:pPr>
      <w:ind w:firstLine="420"/>
    </w:pPr>
  </w:style>
  <w:style w:type="paragraph" w:styleId="711">
    <w:name w:val="toc 7"/>
    <w:basedOn w:val="696"/>
    <w:next w:val="696"/>
    <w:uiPriority w:val="39"/>
    <w:unhideWhenUsed/>
    <w:qFormat/>
    <w:pPr>
      <w:ind w:left="1701"/>
      <w:spacing w:after="57"/>
    </w:pPr>
  </w:style>
  <w:style w:type="paragraph" w:styleId="712">
    <w:name w:val="Caption"/>
    <w:basedOn w:val="696"/>
    <w:next w:val="696"/>
    <w:uiPriority w:val="35"/>
    <w:semiHidden/>
    <w:unhideWhenUsed/>
    <w:qFormat/>
    <w:pPr>
      <w:spacing w:line="276" w:lineRule="auto"/>
    </w:pPr>
    <w:rPr>
      <w:b/>
      <w:bCs/>
      <w:color w:val="4f81bd" w:themeColor="accent1"/>
      <w:sz w:val="18"/>
      <w:szCs w:val="18"/>
    </w:rPr>
  </w:style>
  <w:style w:type="paragraph" w:styleId="713">
    <w:name w:val="Body Text"/>
    <w:basedOn w:val="696"/>
    <w:link w:val="1026"/>
    <w:qFormat/>
    <w:rPr>
      <w:rFonts w:ascii="楷体_GB2312" w:hAnsi="Arial" w:eastAsia="楷体_GB2312"/>
      <w:sz w:val="28"/>
      <w:szCs w:val="28"/>
    </w:rPr>
  </w:style>
  <w:style w:type="paragraph" w:styleId="714">
    <w:name w:val="List Bullet 2"/>
    <w:basedOn w:val="696"/>
    <w:uiPriority w:val="99"/>
    <w:semiHidden/>
    <w:unhideWhenUsed/>
    <w:qFormat/>
    <w:pPr>
      <w:numPr>
        <w:numId w:val="1"/>
      </w:numPr>
    </w:pPr>
  </w:style>
  <w:style w:type="paragraph" w:styleId="715">
    <w:name w:val="index 4"/>
    <w:basedOn w:val="696"/>
    <w:next w:val="696"/>
    <w:qFormat/>
    <w:pPr>
      <w:ind w:left="600" w:firstLine="200"/>
      <w:spacing w:line="360" w:lineRule="auto"/>
    </w:pPr>
    <w:rPr>
      <w:rFonts w:ascii="等线" w:hAnsi="等线" w:eastAsia="等线"/>
      <w:sz w:val="24"/>
      <w:szCs w:val="24"/>
    </w:rPr>
  </w:style>
  <w:style w:type="paragraph" w:styleId="716">
    <w:name w:val="toc 5"/>
    <w:basedOn w:val="696"/>
    <w:next w:val="696"/>
    <w:uiPriority w:val="39"/>
    <w:unhideWhenUsed/>
    <w:qFormat/>
    <w:pPr>
      <w:ind w:left="1134"/>
      <w:spacing w:after="57"/>
    </w:pPr>
  </w:style>
  <w:style w:type="paragraph" w:styleId="717">
    <w:name w:val="toc 3"/>
    <w:basedOn w:val="696"/>
    <w:next w:val="696"/>
    <w:uiPriority w:val="39"/>
    <w:unhideWhenUsed/>
    <w:qFormat/>
    <w:pPr>
      <w:ind w:left="567"/>
      <w:spacing w:after="57"/>
    </w:pPr>
  </w:style>
  <w:style w:type="paragraph" w:styleId="718">
    <w:name w:val="toc 8"/>
    <w:basedOn w:val="696"/>
    <w:next w:val="696"/>
    <w:uiPriority w:val="39"/>
    <w:unhideWhenUsed/>
    <w:qFormat/>
    <w:pPr>
      <w:ind w:left="1984"/>
      <w:spacing w:after="57"/>
    </w:pPr>
  </w:style>
  <w:style w:type="paragraph" w:styleId="719">
    <w:name w:val="endnote text"/>
    <w:basedOn w:val="696"/>
    <w:link w:val="902"/>
    <w:uiPriority w:val="99"/>
    <w:semiHidden/>
    <w:unhideWhenUsed/>
    <w:qFormat/>
    <w:rPr>
      <w:sz w:val="20"/>
    </w:rPr>
  </w:style>
  <w:style w:type="paragraph" w:styleId="720">
    <w:name w:val="Footer"/>
    <w:basedOn w:val="696"/>
    <w:link w:val="794"/>
    <w:uiPriority w:val="99"/>
    <w:unhideWhenUsed/>
    <w:qFormat/>
    <w:pPr>
      <w:tabs>
        <w:tab w:val="center" w:pos="7143" w:leader="none"/>
        <w:tab w:val="right" w:pos="14287" w:leader="none"/>
      </w:tabs>
    </w:pPr>
  </w:style>
  <w:style w:type="paragraph" w:styleId="721">
    <w:name w:val="Header"/>
    <w:basedOn w:val="696"/>
    <w:link w:val="792"/>
    <w:uiPriority w:val="99"/>
    <w:unhideWhenUsed/>
    <w:qFormat/>
    <w:pPr>
      <w:tabs>
        <w:tab w:val="center" w:pos="7143" w:leader="none"/>
        <w:tab w:val="right" w:pos="14287" w:leader="none"/>
      </w:tabs>
    </w:pPr>
  </w:style>
  <w:style w:type="paragraph" w:styleId="722">
    <w:name w:val="toc 1"/>
    <w:basedOn w:val="696"/>
    <w:next w:val="696"/>
    <w:uiPriority w:val="39"/>
    <w:unhideWhenUsed/>
    <w:qFormat/>
    <w:pPr>
      <w:spacing w:after="57"/>
    </w:pPr>
  </w:style>
  <w:style w:type="paragraph" w:styleId="723">
    <w:name w:val="toc 4"/>
    <w:basedOn w:val="696"/>
    <w:next w:val="696"/>
    <w:uiPriority w:val="39"/>
    <w:unhideWhenUsed/>
    <w:qFormat/>
    <w:pPr>
      <w:ind w:left="850"/>
      <w:spacing w:after="57"/>
    </w:pPr>
  </w:style>
  <w:style w:type="paragraph" w:styleId="724">
    <w:name w:val="Subtitle"/>
    <w:basedOn w:val="696"/>
    <w:next w:val="696"/>
    <w:link w:val="787"/>
    <w:uiPriority w:val="11"/>
    <w:qFormat/>
    <w:pPr>
      <w:spacing w:before="200" w:after="200"/>
    </w:pPr>
    <w:rPr>
      <w:sz w:val="24"/>
      <w:szCs w:val="24"/>
    </w:rPr>
  </w:style>
  <w:style w:type="paragraph" w:styleId="725">
    <w:name w:val="footnote text"/>
    <w:basedOn w:val="696"/>
    <w:link w:val="901"/>
    <w:uiPriority w:val="99"/>
    <w:semiHidden/>
    <w:unhideWhenUsed/>
    <w:qFormat/>
    <w:pPr>
      <w:spacing w:after="40"/>
    </w:pPr>
    <w:rPr>
      <w:sz w:val="18"/>
    </w:rPr>
  </w:style>
  <w:style w:type="paragraph" w:styleId="726">
    <w:name w:val="toc 6"/>
    <w:basedOn w:val="696"/>
    <w:next w:val="696"/>
    <w:uiPriority w:val="39"/>
    <w:unhideWhenUsed/>
    <w:qFormat/>
    <w:pPr>
      <w:ind w:left="1417"/>
      <w:spacing w:after="57"/>
    </w:pPr>
  </w:style>
  <w:style w:type="paragraph" w:styleId="727">
    <w:name w:val="table of figures"/>
    <w:basedOn w:val="696"/>
    <w:next w:val="696"/>
    <w:uiPriority w:val="99"/>
    <w:unhideWhenUsed/>
    <w:qFormat/>
  </w:style>
  <w:style w:type="paragraph" w:styleId="728">
    <w:name w:val="toc 2"/>
    <w:basedOn w:val="696"/>
    <w:next w:val="696"/>
    <w:uiPriority w:val="39"/>
    <w:unhideWhenUsed/>
    <w:qFormat/>
    <w:pPr>
      <w:ind w:left="283"/>
      <w:spacing w:after="57"/>
    </w:pPr>
  </w:style>
  <w:style w:type="paragraph" w:styleId="729">
    <w:name w:val="toc 9"/>
    <w:basedOn w:val="696"/>
    <w:next w:val="696"/>
    <w:uiPriority w:val="39"/>
    <w:unhideWhenUsed/>
    <w:qFormat/>
    <w:pPr>
      <w:ind w:left="2268"/>
      <w:spacing w:after="57"/>
    </w:pPr>
  </w:style>
  <w:style w:type="paragraph" w:styleId="730">
    <w:name w:val="Normal (Web)"/>
    <w:basedOn w:val="696"/>
    <w:qFormat/>
    <w:rPr>
      <w:sz w:val="24"/>
    </w:rPr>
  </w:style>
  <w:style w:type="paragraph" w:styleId="731">
    <w:name w:val="Title"/>
    <w:basedOn w:val="696"/>
    <w:next w:val="696"/>
    <w:link w:val="786"/>
    <w:uiPriority w:val="10"/>
    <w:qFormat/>
    <w:pPr>
      <w:contextualSpacing/>
      <w:spacing w:before="300" w:after="200"/>
    </w:pPr>
    <w:rPr>
      <w:sz w:val="48"/>
      <w:szCs w:val="48"/>
    </w:rPr>
  </w:style>
  <w:style w:type="paragraph" w:styleId="732">
    <w:name w:val="Body Text First Indent"/>
    <w:basedOn w:val="713"/>
    <w:link w:val="1027"/>
    <w:uiPriority w:val="99"/>
    <w:semiHidden/>
    <w:unhideWhenUsed/>
    <w:pPr>
      <w:ind w:firstLine="420"/>
      <w:spacing w:after="120"/>
    </w:pPr>
    <w:rPr>
      <w:rFonts w:ascii="Times New Roman" w:hAnsi="Times New Roman" w:eastAsia="宋体"/>
      <w:sz w:val="21"/>
      <w:szCs w:val="21"/>
    </w:rPr>
  </w:style>
  <w:style w:type="table" w:styleId="73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endnote reference"/>
    <w:uiPriority w:val="99"/>
    <w:semiHidden/>
    <w:unhideWhenUsed/>
    <w:qFormat/>
    <w:rPr>
      <w:vertAlign w:val="superscript"/>
    </w:rPr>
  </w:style>
  <w:style w:type="character" w:styleId="735">
    <w:name w:val="Hyperlink"/>
    <w:uiPriority w:val="99"/>
    <w:unhideWhenUsed/>
    <w:qFormat/>
    <w:rPr>
      <w:color w:val="0000ff" w:themeColor="hyperlink"/>
      <w:u w:val="single"/>
    </w:rPr>
  </w:style>
  <w:style w:type="character" w:styleId="736">
    <w:name w:val="footnote reference"/>
    <w:uiPriority w:val="99"/>
    <w:unhideWhenUsed/>
    <w:qFormat/>
    <w:rPr>
      <w:vertAlign w:val="superscript"/>
    </w:rPr>
  </w:style>
  <w:style w:type="table" w:styleId="737" w:customStyle="1">
    <w:name w:val="无格式表格 11"/>
    <w:basedOn w:val="707"/>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无格式表格 21"/>
    <w:basedOn w:val="707"/>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无格式表格 31"/>
    <w:basedOn w:val="707"/>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customStyle="1">
    <w:name w:val="无格式表格 41"/>
    <w:basedOn w:val="707"/>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customStyle="1">
    <w:name w:val="无格式表格 51"/>
    <w:basedOn w:val="707"/>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2" w:customStyle="1">
    <w:name w:val="网格表 1 浅色1"/>
    <w:basedOn w:val="707"/>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3" w:customStyle="1">
    <w:name w:val="网格表 21"/>
    <w:basedOn w:val="707"/>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4" w:customStyle="1">
    <w:name w:val="网格表 31"/>
    <w:basedOn w:val="707"/>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网格表 41"/>
    <w:basedOn w:val="707"/>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customStyle="1">
    <w:name w:val="网格表 5 深色1"/>
    <w:basedOn w:val="70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7" w:customStyle="1">
    <w:name w:val="网格表 6 彩色1"/>
    <w:basedOn w:val="707"/>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48" w:customStyle="1">
    <w:name w:val="网格表 7 彩色1"/>
    <w:basedOn w:val="707"/>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49" w:customStyle="1">
    <w:name w:val="清单表 1 浅色1"/>
    <w:basedOn w:val="707"/>
    <w:uiPriority w:val="99"/>
    <w:qFormat/>
    <w:tblPr>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0" w:customStyle="1">
    <w:name w:val="清单表 21"/>
    <w:basedOn w:val="707"/>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51" w:customStyle="1">
    <w:name w:val="清单表 31"/>
    <w:basedOn w:val="707"/>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2" w:customStyle="1">
    <w:name w:val="清单表 41"/>
    <w:basedOn w:val="707"/>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3" w:customStyle="1">
    <w:name w:val="清单表 5 深色1"/>
    <w:basedOn w:val="707"/>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54" w:customStyle="1">
    <w:name w:val="清单表 6 彩色1"/>
    <w:basedOn w:val="707"/>
    <w:uiPriority w:val="99"/>
    <w:qFormat/>
    <w:tblPr>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55" w:customStyle="1">
    <w:name w:val="清单表 7 彩色1"/>
    <w:basedOn w:val="707"/>
    <w:uiPriority w:val="99"/>
    <w:qFormat/>
    <w:tblPr>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56" w:customStyle="1">
    <w:name w:val="TOC 标题1"/>
    <w:uiPriority w:val="39"/>
    <w:unhideWhenUsed/>
    <w:qFormat/>
  </w:style>
  <w:style w:type="character" w:styleId="757" w:customStyle="1">
    <w:name w:val="Heading 1 Char"/>
    <w:basedOn w:val="706"/>
    <w:uiPriority w:val="9"/>
    <w:qFormat/>
    <w:rPr>
      <w:rFonts w:ascii="Arial" w:hAnsi="Arial" w:eastAsia="Arial" w:cs="Arial"/>
      <w:sz w:val="40"/>
      <w:szCs w:val="40"/>
    </w:rPr>
  </w:style>
  <w:style w:type="character" w:styleId="758" w:customStyle="1">
    <w:name w:val="Heading 2 Char"/>
    <w:basedOn w:val="706"/>
    <w:uiPriority w:val="9"/>
    <w:qFormat/>
    <w:rPr>
      <w:rFonts w:ascii="Arial" w:hAnsi="Arial" w:eastAsia="Arial" w:cs="Arial"/>
      <w:sz w:val="34"/>
    </w:rPr>
  </w:style>
  <w:style w:type="character" w:styleId="759" w:customStyle="1">
    <w:name w:val="Heading 3 Char"/>
    <w:basedOn w:val="706"/>
    <w:uiPriority w:val="9"/>
    <w:qFormat/>
    <w:rPr>
      <w:rFonts w:ascii="Arial" w:hAnsi="Arial" w:eastAsia="Arial" w:cs="Arial"/>
      <w:sz w:val="30"/>
      <w:szCs w:val="30"/>
    </w:rPr>
  </w:style>
  <w:style w:type="character" w:styleId="760" w:customStyle="1">
    <w:name w:val="Heading 4 Char"/>
    <w:basedOn w:val="706"/>
    <w:uiPriority w:val="9"/>
    <w:qFormat/>
    <w:rPr>
      <w:rFonts w:ascii="Arial" w:hAnsi="Arial" w:eastAsia="Arial" w:cs="Arial"/>
      <w:b/>
      <w:bCs/>
      <w:sz w:val="26"/>
      <w:szCs w:val="26"/>
    </w:rPr>
  </w:style>
  <w:style w:type="character" w:styleId="761" w:customStyle="1">
    <w:name w:val="Heading 5 Char"/>
    <w:basedOn w:val="706"/>
    <w:uiPriority w:val="9"/>
    <w:qFormat/>
    <w:rPr>
      <w:rFonts w:ascii="Arial" w:hAnsi="Arial" w:eastAsia="Arial" w:cs="Arial"/>
      <w:b/>
      <w:bCs/>
      <w:sz w:val="24"/>
      <w:szCs w:val="24"/>
    </w:rPr>
  </w:style>
  <w:style w:type="character" w:styleId="762" w:customStyle="1">
    <w:name w:val="Heading 6 Char"/>
    <w:basedOn w:val="706"/>
    <w:uiPriority w:val="9"/>
    <w:qFormat/>
    <w:rPr>
      <w:rFonts w:ascii="Arial" w:hAnsi="Arial" w:eastAsia="Arial" w:cs="Arial"/>
      <w:b/>
      <w:bCs/>
      <w:sz w:val="22"/>
      <w:szCs w:val="22"/>
    </w:rPr>
  </w:style>
  <w:style w:type="character" w:styleId="763" w:customStyle="1">
    <w:name w:val="Heading 7 Char"/>
    <w:basedOn w:val="706"/>
    <w:uiPriority w:val="9"/>
    <w:rPr>
      <w:rFonts w:ascii="Arial" w:hAnsi="Arial" w:eastAsia="Arial" w:cs="Arial"/>
      <w:b/>
      <w:bCs/>
      <w:i/>
      <w:iCs/>
      <w:sz w:val="22"/>
      <w:szCs w:val="22"/>
    </w:rPr>
  </w:style>
  <w:style w:type="character" w:styleId="764" w:customStyle="1">
    <w:name w:val="Heading 8 Char"/>
    <w:basedOn w:val="706"/>
    <w:uiPriority w:val="9"/>
    <w:qFormat/>
    <w:rPr>
      <w:rFonts w:ascii="Arial" w:hAnsi="Arial" w:eastAsia="Arial" w:cs="Arial"/>
      <w:i/>
      <w:iCs/>
      <w:sz w:val="22"/>
      <w:szCs w:val="22"/>
    </w:rPr>
  </w:style>
  <w:style w:type="character" w:styleId="765" w:customStyle="1">
    <w:name w:val="Heading 9 Char"/>
    <w:basedOn w:val="706"/>
    <w:uiPriority w:val="9"/>
    <w:qFormat/>
    <w:rPr>
      <w:rFonts w:ascii="Arial" w:hAnsi="Arial" w:eastAsia="Arial" w:cs="Arial"/>
      <w:i/>
      <w:iCs/>
      <w:sz w:val="21"/>
      <w:szCs w:val="21"/>
    </w:rPr>
  </w:style>
  <w:style w:type="character" w:styleId="766" w:customStyle="1">
    <w:name w:val="Title Char"/>
    <w:basedOn w:val="706"/>
    <w:uiPriority w:val="10"/>
    <w:rPr>
      <w:sz w:val="48"/>
      <w:szCs w:val="48"/>
    </w:rPr>
  </w:style>
  <w:style w:type="character" w:styleId="767" w:customStyle="1">
    <w:name w:val="Subtitle Char"/>
    <w:basedOn w:val="706"/>
    <w:uiPriority w:val="11"/>
    <w:qFormat/>
    <w:rPr>
      <w:sz w:val="24"/>
      <w:szCs w:val="24"/>
    </w:rPr>
  </w:style>
  <w:style w:type="character" w:styleId="768" w:customStyle="1">
    <w:name w:val="Quote Char"/>
    <w:uiPriority w:val="29"/>
    <w:rPr>
      <w:i/>
    </w:rPr>
  </w:style>
  <w:style w:type="character" w:styleId="769" w:customStyle="1">
    <w:name w:val="Intense Quote Char"/>
    <w:uiPriority w:val="30"/>
    <w:qFormat/>
    <w:rPr>
      <w:i/>
    </w:rPr>
  </w:style>
  <w:style w:type="character" w:styleId="770" w:customStyle="1">
    <w:name w:val="Header Char"/>
    <w:basedOn w:val="706"/>
    <w:uiPriority w:val="99"/>
    <w:qFormat/>
  </w:style>
  <w:style w:type="character" w:styleId="771" w:customStyle="1">
    <w:name w:val="Caption Char"/>
    <w:uiPriority w:val="99"/>
  </w:style>
  <w:style w:type="character" w:styleId="772" w:customStyle="1">
    <w:name w:val="Footnote Text Char"/>
    <w:uiPriority w:val="99"/>
    <w:qFormat/>
    <w:rPr>
      <w:sz w:val="18"/>
    </w:rPr>
  </w:style>
  <w:style w:type="character" w:styleId="773" w:customStyle="1">
    <w:name w:val="Endnote Text Char"/>
    <w:uiPriority w:val="99"/>
    <w:qFormat/>
    <w:rPr>
      <w:sz w:val="20"/>
    </w:rPr>
  </w:style>
  <w:style w:type="paragraph" w:styleId="774" w:customStyle="1">
    <w:name w:val="TOC 标题1"/>
    <w:uiPriority w:val="39"/>
    <w:unhideWhenUsed/>
    <w:qFormat/>
    <w:rPr>
      <w:rFonts w:ascii="Times New Roman" w:hAnsi="Times New Roman"/>
    </w:rPr>
  </w:style>
  <w:style w:type="character" w:styleId="775" w:customStyle="1">
    <w:name w:val="标题 1 Char1"/>
    <w:link w:val="697"/>
    <w:uiPriority w:val="9"/>
    <w:qFormat/>
    <w:rPr>
      <w:rFonts w:ascii="Arial" w:hAnsi="Arial" w:eastAsia="黑体" w:cs="Arial"/>
      <w:sz w:val="44"/>
      <w:szCs w:val="40"/>
    </w:rPr>
  </w:style>
  <w:style w:type="character" w:styleId="776" w:customStyle="1">
    <w:name w:val="标题 2 Char1"/>
    <w:link w:val="698"/>
    <w:uiPriority w:val="9"/>
    <w:qFormat/>
    <w:rPr>
      <w:rFonts w:ascii="Arial" w:hAnsi="Arial" w:eastAsia="Arial" w:cs="Arial"/>
      <w:sz w:val="34"/>
    </w:rPr>
  </w:style>
  <w:style w:type="character" w:styleId="777" w:customStyle="1">
    <w:name w:val="标题 3 Char1"/>
    <w:link w:val="699"/>
    <w:uiPriority w:val="9"/>
    <w:qFormat/>
    <w:rPr>
      <w:rFonts w:ascii="Arial" w:hAnsi="Arial" w:eastAsia="Arial" w:cs="Arial"/>
      <w:sz w:val="30"/>
      <w:szCs w:val="30"/>
    </w:rPr>
  </w:style>
  <w:style w:type="character" w:styleId="778" w:customStyle="1">
    <w:name w:val="标题 4 Char1"/>
    <w:link w:val="700"/>
    <w:uiPriority w:val="9"/>
    <w:qFormat/>
    <w:rPr>
      <w:rFonts w:ascii="Arial" w:hAnsi="Arial" w:eastAsia="Arial" w:cs="Arial"/>
      <w:b/>
      <w:bCs/>
      <w:sz w:val="26"/>
      <w:szCs w:val="26"/>
    </w:rPr>
  </w:style>
  <w:style w:type="character" w:styleId="779" w:customStyle="1">
    <w:name w:val="标题 5 Char1"/>
    <w:link w:val="701"/>
    <w:uiPriority w:val="9"/>
    <w:qFormat/>
    <w:rPr>
      <w:rFonts w:ascii="Arial" w:hAnsi="Arial" w:eastAsia="Arial" w:cs="Arial"/>
      <w:b/>
      <w:bCs/>
      <w:sz w:val="24"/>
      <w:szCs w:val="24"/>
    </w:rPr>
  </w:style>
  <w:style w:type="character" w:styleId="780" w:customStyle="1">
    <w:name w:val="标题 6 Char1"/>
    <w:link w:val="702"/>
    <w:uiPriority w:val="9"/>
    <w:qFormat/>
    <w:rPr>
      <w:rFonts w:ascii="Arial" w:hAnsi="Arial" w:eastAsia="Arial" w:cs="Arial"/>
      <w:b/>
      <w:bCs/>
      <w:sz w:val="22"/>
      <w:szCs w:val="22"/>
    </w:rPr>
  </w:style>
  <w:style w:type="character" w:styleId="781" w:customStyle="1">
    <w:name w:val="标题 7 Char1"/>
    <w:link w:val="703"/>
    <w:uiPriority w:val="9"/>
    <w:qFormat/>
    <w:rPr>
      <w:rFonts w:ascii="Arial" w:hAnsi="Arial" w:eastAsia="Arial" w:cs="Arial"/>
      <w:b/>
      <w:bCs/>
      <w:i/>
      <w:iCs/>
      <w:sz w:val="22"/>
      <w:szCs w:val="22"/>
    </w:rPr>
  </w:style>
  <w:style w:type="character" w:styleId="782" w:customStyle="1">
    <w:name w:val="标题 8 Char1"/>
    <w:link w:val="704"/>
    <w:uiPriority w:val="9"/>
    <w:qFormat/>
    <w:rPr>
      <w:rFonts w:ascii="Arial" w:hAnsi="Arial" w:eastAsia="Arial" w:cs="Arial"/>
      <w:i/>
      <w:iCs/>
      <w:sz w:val="22"/>
      <w:szCs w:val="22"/>
    </w:rPr>
  </w:style>
  <w:style w:type="character" w:styleId="783" w:customStyle="1">
    <w:name w:val="标题 9 Char1"/>
    <w:link w:val="705"/>
    <w:uiPriority w:val="9"/>
    <w:qFormat/>
    <w:rPr>
      <w:rFonts w:ascii="Arial" w:hAnsi="Arial" w:eastAsia="Arial" w:cs="Arial"/>
      <w:i/>
      <w:iCs/>
      <w:sz w:val="21"/>
      <w:szCs w:val="21"/>
    </w:rPr>
  </w:style>
  <w:style w:type="paragraph" w:styleId="784">
    <w:name w:val="List Paragraph"/>
    <w:basedOn w:val="696"/>
    <w:uiPriority w:val="34"/>
    <w:qFormat/>
    <w:pPr>
      <w:contextualSpacing/>
      <w:ind w:left="720"/>
    </w:pPr>
  </w:style>
  <w:style w:type="paragraph" w:styleId="785">
    <w:name w:val="No Spacing"/>
    <w:uiPriority w:val="1"/>
    <w:qFormat/>
  </w:style>
  <w:style w:type="character" w:styleId="786" w:customStyle="1">
    <w:name w:val="标题 Char"/>
    <w:link w:val="731"/>
    <w:uiPriority w:val="10"/>
    <w:qFormat/>
    <w:rPr>
      <w:sz w:val="48"/>
      <w:szCs w:val="48"/>
    </w:rPr>
  </w:style>
  <w:style w:type="character" w:styleId="787" w:customStyle="1">
    <w:name w:val="副标题 Char"/>
    <w:link w:val="724"/>
    <w:uiPriority w:val="11"/>
    <w:qFormat/>
    <w:rPr>
      <w:sz w:val="24"/>
      <w:szCs w:val="24"/>
    </w:rPr>
  </w:style>
  <w:style w:type="paragraph" w:styleId="788">
    <w:name w:val="Quote"/>
    <w:basedOn w:val="696"/>
    <w:next w:val="696"/>
    <w:link w:val="789"/>
    <w:uiPriority w:val="29"/>
    <w:qFormat/>
    <w:pPr>
      <w:ind w:left="720" w:right="720"/>
    </w:pPr>
    <w:rPr>
      <w:i/>
    </w:rPr>
  </w:style>
  <w:style w:type="character" w:styleId="789" w:customStyle="1">
    <w:name w:val="引用 Char"/>
    <w:link w:val="788"/>
    <w:uiPriority w:val="29"/>
    <w:qFormat/>
    <w:rPr>
      <w:i/>
    </w:rPr>
  </w:style>
  <w:style w:type="paragraph" w:styleId="790">
    <w:name w:val="Intense Quote"/>
    <w:basedOn w:val="696"/>
    <w:next w:val="696"/>
    <w:link w:val="7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明显引用 Char"/>
    <w:link w:val="790"/>
    <w:uiPriority w:val="30"/>
    <w:qFormat/>
    <w:rPr>
      <w:i/>
    </w:rPr>
  </w:style>
  <w:style w:type="character" w:styleId="792" w:customStyle="1">
    <w:name w:val="页眉 Char1"/>
    <w:link w:val="721"/>
    <w:uiPriority w:val="99"/>
    <w:qFormat/>
  </w:style>
  <w:style w:type="character" w:styleId="793" w:customStyle="1">
    <w:name w:val="Footer Char"/>
    <w:uiPriority w:val="99"/>
    <w:qFormat/>
  </w:style>
  <w:style w:type="character" w:styleId="794" w:customStyle="1">
    <w:name w:val="页脚 Char1"/>
    <w:link w:val="720"/>
    <w:uiPriority w:val="99"/>
    <w:qFormat/>
  </w:style>
  <w:style w:type="table" w:styleId="795"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96"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2"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03"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04"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0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15"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1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1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27"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28"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2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3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9"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0"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5"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4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52"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5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3"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64"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6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69"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70"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7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7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7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7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6"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7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8"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9"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0"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95"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6"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9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9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9"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1" w:customStyle="1">
    <w:name w:val="脚注文本 Char"/>
    <w:link w:val="725"/>
    <w:uiPriority w:val="99"/>
    <w:qFormat/>
    <w:rPr>
      <w:sz w:val="18"/>
    </w:rPr>
  </w:style>
  <w:style w:type="character" w:styleId="902" w:customStyle="1">
    <w:name w:val="尾注文本 Char"/>
    <w:link w:val="719"/>
    <w:uiPriority w:val="99"/>
    <w:qFormat/>
    <w:rPr>
      <w:sz w:val="20"/>
    </w:rPr>
  </w:style>
  <w:style w:type="paragraph" w:styleId="903" w:customStyle="1">
    <w:name w:val="TOC 标题11"/>
    <w:uiPriority w:val="39"/>
    <w:unhideWhenUsed/>
    <w:qFormat/>
  </w:style>
  <w:style w:type="paragraph" w:styleId="904" w:customStyle="1">
    <w:name w:val="标题 11"/>
    <w:basedOn w:val="696"/>
    <w:next w:val="696"/>
    <w:link w:val="957"/>
    <w:qFormat/>
    <w:pPr>
      <w:jc w:val="center"/>
      <w:keepNext/>
      <w:outlineLvl w:val="0"/>
    </w:pPr>
    <w:rPr>
      <w:rFonts w:ascii="楷体_GB2312" w:hAnsi="楷体_GB2312" w:eastAsia="黑体"/>
      <w:sz w:val="44"/>
      <w:szCs w:val="28"/>
    </w:rPr>
  </w:style>
  <w:style w:type="paragraph" w:styleId="905" w:customStyle="1">
    <w:name w:val="标题 21"/>
    <w:basedOn w:val="696"/>
    <w:next w:val="696"/>
    <w:link w:val="958"/>
    <w:qFormat/>
    <w:pPr>
      <w:jc w:val="center"/>
      <w:keepLines/>
      <w:keepNext/>
      <w:spacing w:before="260" w:after="260" w:line="416" w:lineRule="auto"/>
      <w:outlineLvl w:val="1"/>
    </w:pPr>
    <w:rPr>
      <w:rFonts w:ascii="Arial" w:hAnsi="Arial" w:eastAsia="幼圆" w:cs="Arial"/>
      <w:b/>
      <w:bCs/>
      <w:sz w:val="44"/>
      <w:szCs w:val="44"/>
    </w:rPr>
  </w:style>
  <w:style w:type="paragraph" w:styleId="906" w:customStyle="1">
    <w:name w:val="标题 31"/>
    <w:basedOn w:val="696"/>
    <w:next w:val="696"/>
    <w:link w:val="939"/>
    <w:qFormat/>
    <w:pPr>
      <w:keepLines/>
      <w:keepNext/>
      <w:spacing w:before="260" w:after="260" w:line="416" w:lineRule="auto"/>
      <w:outlineLvl w:val="2"/>
    </w:pPr>
    <w:rPr>
      <w:b/>
      <w:bCs/>
      <w:sz w:val="32"/>
      <w:szCs w:val="32"/>
    </w:rPr>
  </w:style>
  <w:style w:type="paragraph" w:styleId="907" w:customStyle="1">
    <w:name w:val="标题 41"/>
    <w:basedOn w:val="696"/>
    <w:next w:val="908"/>
    <w:link w:val="930"/>
    <w:qFormat/>
    <w:pPr>
      <w:keepLines/>
      <w:keepNext/>
      <w:spacing w:before="280" w:after="290" w:line="376" w:lineRule="auto"/>
      <w:outlineLvl w:val="3"/>
    </w:pPr>
    <w:rPr>
      <w:rFonts w:ascii="Arial" w:hAnsi="Arial" w:eastAsia="黑体" w:cs="Arial"/>
      <w:b/>
      <w:bCs/>
      <w:sz w:val="28"/>
      <w:szCs w:val="28"/>
    </w:rPr>
  </w:style>
  <w:style w:type="paragraph" w:styleId="908" w:customStyle="1">
    <w:name w:val="正文缩进1"/>
    <w:basedOn w:val="696"/>
    <w:link w:val="942"/>
    <w:qFormat/>
    <w:pPr>
      <w:ind w:firstLine="420"/>
    </w:pPr>
  </w:style>
  <w:style w:type="paragraph" w:styleId="909" w:customStyle="1">
    <w:name w:val="标题 51"/>
    <w:basedOn w:val="696"/>
    <w:next w:val="908"/>
    <w:link w:val="949"/>
    <w:qFormat/>
    <w:pPr>
      <w:keepNext/>
      <w:outlineLvl w:val="4"/>
    </w:pPr>
    <w:rPr>
      <w:rFonts w:ascii="宋体"/>
      <w:color w:val="000000"/>
      <w:sz w:val="28"/>
      <w:szCs w:val="28"/>
    </w:rPr>
  </w:style>
  <w:style w:type="paragraph" w:styleId="910" w:customStyle="1">
    <w:name w:val="标题 61"/>
    <w:basedOn w:val="696"/>
    <w:next w:val="696"/>
    <w:link w:val="928"/>
    <w:qFormat/>
    <w:pPr>
      <w:numPr>
        <w:ilvl w:val="5"/>
        <w:numId w:val="2"/>
      </w:numPr>
      <w:keepLines/>
      <w:keepNext/>
      <w:spacing w:before="240" w:after="64" w:line="320" w:lineRule="auto"/>
      <w:outlineLvl w:val="5"/>
    </w:pPr>
    <w:rPr>
      <w:rFonts w:ascii="Arial" w:hAnsi="Arial" w:eastAsia="黑体"/>
      <w:b/>
      <w:bCs/>
      <w:sz w:val="24"/>
      <w:szCs w:val="24"/>
    </w:rPr>
  </w:style>
  <w:style w:type="paragraph" w:styleId="911" w:customStyle="1">
    <w:name w:val="标题 71"/>
    <w:basedOn w:val="696"/>
    <w:next w:val="696"/>
    <w:link w:val="923"/>
    <w:qFormat/>
    <w:pPr>
      <w:numPr>
        <w:ilvl w:val="6"/>
        <w:numId w:val="2"/>
      </w:numPr>
      <w:keepLines/>
      <w:keepNext/>
      <w:spacing w:before="240" w:after="64" w:line="320" w:lineRule="auto"/>
      <w:outlineLvl w:val="6"/>
    </w:pPr>
    <w:rPr>
      <w:b/>
      <w:bCs/>
      <w:sz w:val="24"/>
      <w:szCs w:val="24"/>
    </w:rPr>
  </w:style>
  <w:style w:type="paragraph" w:styleId="912" w:customStyle="1">
    <w:name w:val="标题 81"/>
    <w:basedOn w:val="696"/>
    <w:next w:val="696"/>
    <w:link w:val="922"/>
    <w:qFormat/>
    <w:pPr>
      <w:numPr>
        <w:ilvl w:val="7"/>
        <w:numId w:val="2"/>
      </w:numPr>
      <w:keepLines/>
      <w:keepNext/>
      <w:spacing w:before="240" w:after="64" w:line="320" w:lineRule="auto"/>
      <w:outlineLvl w:val="7"/>
    </w:pPr>
    <w:rPr>
      <w:rFonts w:ascii="Arial" w:hAnsi="Arial" w:eastAsia="黑体"/>
      <w:sz w:val="24"/>
      <w:szCs w:val="24"/>
    </w:rPr>
  </w:style>
  <w:style w:type="paragraph" w:styleId="913" w:customStyle="1">
    <w:name w:val="标题 91"/>
    <w:basedOn w:val="696"/>
    <w:next w:val="696"/>
    <w:link w:val="959"/>
    <w:qFormat/>
    <w:pPr>
      <w:numPr>
        <w:ilvl w:val="8"/>
        <w:numId w:val="2"/>
      </w:numPr>
      <w:keepLines/>
      <w:keepNext/>
      <w:spacing w:before="240" w:after="64" w:line="320" w:lineRule="auto"/>
      <w:outlineLvl w:val="8"/>
    </w:pPr>
    <w:rPr>
      <w:rFonts w:ascii="Arial" w:hAnsi="Arial" w:eastAsia="黑体"/>
    </w:rPr>
  </w:style>
  <w:style w:type="character" w:styleId="914" w:customStyle="1">
    <w:name w:val="默认段落字体1"/>
    <w:uiPriority w:val="1"/>
    <w:unhideWhenUsed/>
    <w:qFormat/>
  </w:style>
  <w:style w:type="table" w:styleId="915" w:customStyle="1">
    <w:name w:val="普通表格1"/>
    <w:uiPriority w:val="99"/>
    <w:unhideWhenUsed/>
    <w:qFormat/>
    <w:tblPr>
      <w:tblCellMar>
        <w:left w:w="0" w:type="dxa"/>
        <w:top w:w="0" w:type="dxa"/>
        <w:right w:w="0" w:type="dxa"/>
        <w:bottom w:w="0" w:type="dxa"/>
      </w:tblCellMar>
    </w:tblPr>
  </w:style>
  <w:style w:type="character" w:styleId="916" w:customStyle="1">
    <w:name w:val="批注框文本 Char"/>
    <w:link w:val="917"/>
    <w:semiHidden/>
    <w:qFormat/>
    <w:rPr>
      <w:rFonts w:ascii="Times New Roman" w:hAnsi="Times New Roman" w:eastAsia="宋体" w:cs="Times New Roman"/>
      <w:sz w:val="18"/>
      <w:szCs w:val="18"/>
    </w:rPr>
  </w:style>
  <w:style w:type="paragraph" w:styleId="917" w:customStyle="1">
    <w:name w:val="批注框文本1"/>
    <w:basedOn w:val="696"/>
    <w:link w:val="916"/>
    <w:semiHidden/>
    <w:qFormat/>
    <w:rPr>
      <w:sz w:val="18"/>
      <w:szCs w:val="18"/>
    </w:rPr>
  </w:style>
  <w:style w:type="character" w:styleId="918" w:customStyle="1">
    <w:name w:val="列出段落 Char"/>
    <w:link w:val="919"/>
    <w:qFormat/>
    <w:rPr>
      <w:rFonts w:ascii="Calibri" w:hAnsi="Calibri"/>
      <w:sz w:val="24"/>
      <w:szCs w:val="24"/>
      <w:lang w:eastAsia="en-US" w:bidi="en-US"/>
    </w:rPr>
  </w:style>
  <w:style w:type="paragraph" w:styleId="919" w:customStyle="1">
    <w:name w:val="列出段落1"/>
    <w:basedOn w:val="696"/>
    <w:link w:val="918"/>
    <w:qFormat/>
    <w:pPr>
      <w:contextualSpacing/>
      <w:ind w:left="720"/>
      <w:jc w:val="left"/>
      <w:widowControl/>
    </w:pPr>
    <w:rPr>
      <w:rFonts w:ascii="Calibri" w:hAnsi="Calibri"/>
      <w:sz w:val="24"/>
      <w:szCs w:val="24"/>
      <w:lang w:eastAsia="en-US" w:bidi="en-US"/>
    </w:rPr>
  </w:style>
  <w:style w:type="character" w:styleId="920" w:customStyle="1">
    <w:name w:val="正文文本 Char"/>
    <w:link w:val="921"/>
    <w:qFormat/>
    <w:rPr>
      <w:rFonts w:ascii="楷体_GB2312" w:hAnsi="Arial" w:eastAsia="楷体_GB2312" w:cs="Times New Roman"/>
      <w:sz w:val="28"/>
      <w:szCs w:val="28"/>
    </w:rPr>
  </w:style>
  <w:style w:type="paragraph" w:styleId="921" w:customStyle="1">
    <w:name w:val="正文文本1"/>
    <w:basedOn w:val="696"/>
    <w:link w:val="920"/>
    <w:qFormat/>
    <w:rPr>
      <w:rFonts w:ascii="楷体_GB2312" w:hAnsi="Arial" w:eastAsia="楷体_GB2312"/>
      <w:sz w:val="28"/>
      <w:szCs w:val="28"/>
    </w:rPr>
  </w:style>
  <w:style w:type="character" w:styleId="922" w:customStyle="1">
    <w:name w:val="标题 8 Char"/>
    <w:link w:val="912"/>
    <w:qFormat/>
    <w:rPr>
      <w:rFonts w:ascii="Arial" w:hAnsi="Arial" w:eastAsia="黑体" w:cs="Times New Roman"/>
      <w:sz w:val="24"/>
      <w:szCs w:val="24"/>
    </w:rPr>
  </w:style>
  <w:style w:type="character" w:styleId="923" w:customStyle="1">
    <w:name w:val="标题 7 Char"/>
    <w:link w:val="911"/>
    <w:qFormat/>
    <w:rPr>
      <w:rFonts w:ascii="Times New Roman" w:hAnsi="Times New Roman" w:eastAsia="宋体" w:cs="Times New Roman"/>
      <w:b/>
      <w:bCs/>
      <w:sz w:val="24"/>
      <w:szCs w:val="24"/>
    </w:rPr>
  </w:style>
  <w:style w:type="character" w:styleId="924" w:customStyle="1">
    <w:name w:val="超链接1"/>
    <w:qFormat/>
    <w:rPr>
      <w:color w:val="0000ff"/>
      <w:u w:val="single"/>
    </w:rPr>
  </w:style>
  <w:style w:type="character" w:styleId="925" w:customStyle="1">
    <w:name w:val="正文文本 3 Char"/>
    <w:link w:val="926"/>
    <w:qFormat/>
    <w:rPr>
      <w:rFonts w:ascii="仿宋_GB2312" w:hAnsi="Arial" w:eastAsia="仿宋_GB2312" w:cs="Times New Roman"/>
      <w:sz w:val="32"/>
      <w:szCs w:val="32"/>
    </w:rPr>
  </w:style>
  <w:style w:type="paragraph" w:styleId="926" w:customStyle="1">
    <w:name w:val="正文文本 31"/>
    <w:basedOn w:val="696"/>
    <w:link w:val="925"/>
    <w:qFormat/>
    <w:rPr>
      <w:rFonts w:ascii="仿宋_GB2312" w:hAnsi="Arial" w:eastAsia="仿宋_GB2312"/>
      <w:sz w:val="32"/>
      <w:szCs w:val="32"/>
    </w:rPr>
  </w:style>
  <w:style w:type="character" w:styleId="927" w:customStyle="1">
    <w:name w:val="font5 Char"/>
    <w:qFormat/>
    <w:rPr>
      <w:rFonts w:ascii="宋体" w:hAnsi="宋体" w:eastAsia="宋体"/>
      <w:sz w:val="28"/>
      <w:szCs w:val="28"/>
      <w:lang w:val="en-US" w:eastAsia="zh-CN" w:bidi="ar-SA"/>
    </w:rPr>
  </w:style>
  <w:style w:type="character" w:styleId="928" w:customStyle="1">
    <w:name w:val="标题 6 Char"/>
    <w:link w:val="910"/>
    <w:qFormat/>
    <w:rPr>
      <w:rFonts w:ascii="Arial" w:hAnsi="Arial" w:eastAsia="黑体" w:cs="Times New Roman"/>
      <w:b/>
      <w:bCs/>
      <w:sz w:val="24"/>
      <w:szCs w:val="24"/>
    </w:rPr>
  </w:style>
  <w:style w:type="character" w:styleId="929" w:customStyle="1">
    <w:name w:val="已访问的超链接1"/>
    <w:qFormat/>
    <w:rPr>
      <w:color w:val="800080"/>
      <w:u w:val="single"/>
    </w:rPr>
  </w:style>
  <w:style w:type="character" w:styleId="930" w:customStyle="1">
    <w:name w:val="标题 4 Char"/>
    <w:link w:val="907"/>
    <w:qFormat/>
    <w:rPr>
      <w:rFonts w:ascii="Arial" w:hAnsi="Arial" w:eastAsia="黑体" w:cs="Arial"/>
      <w:b/>
      <w:bCs/>
      <w:sz w:val="28"/>
      <w:szCs w:val="28"/>
    </w:rPr>
  </w:style>
  <w:style w:type="character" w:styleId="931" w:customStyle="1">
    <w:name w:val="二级目录 Char"/>
    <w:link w:val="932"/>
    <w:qFormat/>
    <w:rPr>
      <w:b/>
      <w:sz w:val="30"/>
      <w:szCs w:val="28"/>
    </w:rPr>
  </w:style>
  <w:style w:type="paragraph" w:styleId="932" w:customStyle="1">
    <w:name w:val="二级目录"/>
    <w:next w:val="696"/>
    <w:link w:val="931"/>
    <w:qFormat/>
    <w:pPr>
      <w:ind w:left="907" w:hanging="907"/>
      <w:tabs>
        <w:tab w:val="left" w:pos="907" w:leader="none"/>
        <w:tab w:val="left" w:pos="1145" w:leader="none"/>
      </w:tabs>
      <w:outlineLvl w:val="1"/>
    </w:pPr>
    <w:rPr>
      <w:b/>
      <w:sz w:val="30"/>
      <w:szCs w:val="28"/>
    </w:rPr>
  </w:style>
  <w:style w:type="character" w:styleId="933" w:customStyle="1">
    <w:name w:val="页眉 Char"/>
    <w:link w:val="934"/>
    <w:qFormat/>
    <w:rPr>
      <w:rFonts w:ascii="Times New Roman" w:hAnsi="Times New Roman" w:eastAsia="宋体" w:cs="Times New Roman"/>
      <w:sz w:val="18"/>
      <w:szCs w:val="18"/>
    </w:rPr>
  </w:style>
  <w:style w:type="paragraph" w:styleId="934" w:customStyle="1">
    <w:name w:val="页眉1"/>
    <w:basedOn w:val="696"/>
    <w:link w:val="933"/>
    <w:qFormat/>
    <w:pPr>
      <w:jc w:val="center"/>
      <w:tabs>
        <w:tab w:val="center" w:pos="4153" w:leader="none"/>
        <w:tab w:val="right" w:pos="8306" w:leader="none"/>
      </w:tabs>
      <w:pBdr>
        <w:bottom w:val="single" w:color="000000" w:sz="6" w:space="1"/>
      </w:pBdr>
    </w:pPr>
    <w:rPr>
      <w:sz w:val="18"/>
      <w:szCs w:val="18"/>
    </w:rPr>
  </w:style>
  <w:style w:type="character" w:styleId="935" w:customStyle="1">
    <w:name w:val="页码1"/>
    <w:qFormat/>
  </w:style>
  <w:style w:type="character" w:styleId="936" w:customStyle="1">
    <w:name w:val="正文首行缩进 2 Char"/>
    <w:link w:val="937"/>
    <w:qFormat/>
    <w:rPr>
      <w:rFonts w:ascii="宋体" w:hAnsi="宋体" w:eastAsia="宋体" w:cs="Times New Roman"/>
      <w:sz w:val="32"/>
      <w:szCs w:val="20"/>
    </w:rPr>
  </w:style>
  <w:style w:type="paragraph" w:styleId="937" w:customStyle="1">
    <w:name w:val="正文首行缩进 21"/>
    <w:basedOn w:val="938"/>
    <w:link w:val="936"/>
    <w:qFormat/>
    <w:pPr>
      <w:ind w:firstLine="420"/>
      <w:spacing w:line="360" w:lineRule="auto"/>
    </w:pPr>
    <w:rPr>
      <w:rFonts w:ascii="宋体" w:hAnsi="宋体" w:eastAsia="宋体"/>
      <w:sz w:val="21"/>
      <w:szCs w:val="20"/>
    </w:rPr>
  </w:style>
  <w:style w:type="paragraph" w:styleId="938" w:customStyle="1">
    <w:name w:val="正文文本缩进1"/>
    <w:basedOn w:val="696"/>
    <w:link w:val="954"/>
    <w:qFormat/>
    <w:pPr>
      <w:ind w:firstLine="645"/>
    </w:pPr>
    <w:rPr>
      <w:rFonts w:ascii="楷体_GB2312" w:eastAsia="楷体_GB2312"/>
      <w:sz w:val="32"/>
      <w:szCs w:val="32"/>
    </w:rPr>
  </w:style>
  <w:style w:type="character" w:styleId="939" w:customStyle="1">
    <w:name w:val="标题 3 Char"/>
    <w:link w:val="906"/>
    <w:qFormat/>
    <w:rPr>
      <w:rFonts w:ascii="Times New Roman" w:hAnsi="Times New Roman" w:eastAsia="宋体" w:cs="Times New Roman"/>
      <w:b/>
      <w:bCs/>
      <w:sz w:val="32"/>
      <w:szCs w:val="32"/>
    </w:rPr>
  </w:style>
  <w:style w:type="character" w:styleId="940" w:customStyle="1">
    <w:name w:val="批注文字 Char"/>
    <w:link w:val="941"/>
    <w:semiHidden/>
    <w:qFormat/>
    <w:rPr>
      <w:rFonts w:ascii="Times New Roman" w:hAnsi="Times New Roman" w:eastAsia="宋体" w:cs="Times New Roman"/>
      <w:szCs w:val="21"/>
    </w:rPr>
  </w:style>
  <w:style w:type="paragraph" w:styleId="941" w:customStyle="1">
    <w:name w:val="批注文字1"/>
    <w:basedOn w:val="696"/>
    <w:link w:val="940"/>
    <w:semiHidden/>
    <w:qFormat/>
    <w:pPr>
      <w:jc w:val="left"/>
    </w:pPr>
  </w:style>
  <w:style w:type="character" w:styleId="942" w:customStyle="1">
    <w:name w:val="正文缩进 Char"/>
    <w:link w:val="908"/>
    <w:qFormat/>
    <w:rPr>
      <w:rFonts w:ascii="Times New Roman" w:hAnsi="Times New Roman" w:eastAsia="宋体" w:cs="Times New Roman"/>
      <w:szCs w:val="21"/>
    </w:rPr>
  </w:style>
  <w:style w:type="character" w:styleId="943" w:customStyle="1">
    <w:name w:val="日期 Char"/>
    <w:link w:val="944"/>
    <w:qFormat/>
    <w:rPr>
      <w:rFonts w:ascii="Times New Roman" w:hAnsi="Times New Roman" w:eastAsia="宋体" w:cs="Times New Roman"/>
      <w:sz w:val="24"/>
      <w:szCs w:val="24"/>
    </w:rPr>
  </w:style>
  <w:style w:type="paragraph" w:styleId="944" w:customStyle="1">
    <w:name w:val="日期1"/>
    <w:basedOn w:val="696"/>
    <w:next w:val="696"/>
    <w:link w:val="943"/>
    <w:qFormat/>
    <w:rPr>
      <w:sz w:val="24"/>
      <w:szCs w:val="24"/>
    </w:rPr>
  </w:style>
  <w:style w:type="character" w:styleId="945" w:customStyle="1">
    <w:name w:val="要点1"/>
    <w:qFormat/>
    <w:rPr>
      <w:b/>
      <w:bCs/>
    </w:rPr>
  </w:style>
  <w:style w:type="character" w:styleId="946" w:customStyle="1">
    <w:name w:val="页脚 Char"/>
    <w:link w:val="947"/>
    <w:qFormat/>
    <w:rPr>
      <w:rFonts w:ascii="Times New Roman" w:hAnsi="Times New Roman" w:eastAsia="宋体" w:cs="Times New Roman"/>
      <w:sz w:val="18"/>
      <w:szCs w:val="18"/>
    </w:rPr>
  </w:style>
  <w:style w:type="paragraph" w:styleId="947" w:customStyle="1">
    <w:name w:val="页脚1"/>
    <w:basedOn w:val="696"/>
    <w:link w:val="946"/>
    <w:qFormat/>
    <w:pPr>
      <w:jc w:val="left"/>
      <w:tabs>
        <w:tab w:val="center" w:pos="4153" w:leader="none"/>
        <w:tab w:val="right" w:pos="8306" w:leader="none"/>
      </w:tabs>
    </w:pPr>
    <w:rPr>
      <w:sz w:val="18"/>
      <w:szCs w:val="18"/>
    </w:rPr>
  </w:style>
  <w:style w:type="character" w:styleId="948" w:customStyle="1">
    <w:name w:val="批注引用1"/>
    <w:semiHidden/>
    <w:qFormat/>
    <w:rPr>
      <w:sz w:val="21"/>
      <w:szCs w:val="21"/>
    </w:rPr>
  </w:style>
  <w:style w:type="character" w:styleId="949" w:customStyle="1">
    <w:name w:val="标题 5 Char"/>
    <w:link w:val="909"/>
    <w:qFormat/>
    <w:rPr>
      <w:rFonts w:ascii="宋体" w:hAnsi="Times New Roman" w:eastAsia="宋体" w:cs="Times New Roman"/>
      <w:color w:val="000000"/>
      <w:sz w:val="28"/>
      <w:szCs w:val="28"/>
    </w:rPr>
  </w:style>
  <w:style w:type="character" w:styleId="950" w:customStyle="1">
    <w:name w:val="文档结构图 Char"/>
    <w:link w:val="951"/>
    <w:semiHidden/>
    <w:qFormat/>
    <w:rPr>
      <w:rFonts w:ascii="Times New Roman" w:hAnsi="Times New Roman" w:eastAsia="宋体" w:cs="Times New Roman"/>
      <w:szCs w:val="21"/>
      <w:shd w:val="clear" w:color="auto" w:fill="000080"/>
    </w:rPr>
  </w:style>
  <w:style w:type="paragraph" w:styleId="951" w:customStyle="1">
    <w:name w:val="文档结构图1"/>
    <w:basedOn w:val="696"/>
    <w:link w:val="950"/>
    <w:semiHidden/>
    <w:qFormat/>
    <w:pPr>
      <w:shd w:val="clear" w:color="auto" w:fill="000080"/>
    </w:pPr>
  </w:style>
  <w:style w:type="character" w:styleId="952" w:customStyle="1">
    <w:name w:val="正文文本缩进 3 Char"/>
    <w:link w:val="953"/>
    <w:qFormat/>
    <w:rPr>
      <w:rFonts w:ascii="Arial" w:hAnsi="Arial" w:eastAsia="仿宋_GB2312" w:cs="Arial"/>
      <w:color w:val="ffff00"/>
      <w:sz w:val="32"/>
      <w:szCs w:val="32"/>
    </w:rPr>
  </w:style>
  <w:style w:type="paragraph" w:styleId="953" w:customStyle="1">
    <w:name w:val="正文文本缩进 31"/>
    <w:basedOn w:val="696"/>
    <w:link w:val="952"/>
    <w:qFormat/>
    <w:pPr>
      <w:ind w:left="645" w:firstLine="645"/>
    </w:pPr>
    <w:rPr>
      <w:rFonts w:ascii="Arial" w:hAnsi="Arial" w:eastAsia="仿宋_GB2312" w:cs="Arial"/>
      <w:color w:val="ffff00"/>
      <w:sz w:val="32"/>
      <w:szCs w:val="32"/>
    </w:rPr>
  </w:style>
  <w:style w:type="character" w:styleId="954" w:customStyle="1">
    <w:name w:val="正文文本缩进 Char"/>
    <w:link w:val="938"/>
    <w:qFormat/>
    <w:rPr>
      <w:rFonts w:ascii="楷体_GB2312" w:hAnsi="Times New Roman" w:eastAsia="楷体_GB2312" w:cs="Times New Roman"/>
      <w:sz w:val="32"/>
      <w:szCs w:val="32"/>
    </w:rPr>
  </w:style>
  <w:style w:type="character" w:styleId="955" w:customStyle="1">
    <w:name w:val="纯文本 Char"/>
    <w:link w:val="956"/>
    <w:qFormat/>
    <w:rPr>
      <w:rFonts w:ascii="宋体" w:hAnsi="Courier New" w:eastAsia="宋体" w:cs="Courier New"/>
      <w:szCs w:val="21"/>
    </w:rPr>
  </w:style>
  <w:style w:type="paragraph" w:styleId="956" w:customStyle="1">
    <w:name w:val="纯文本1"/>
    <w:basedOn w:val="696"/>
    <w:link w:val="955"/>
    <w:qFormat/>
    <w:rPr>
      <w:rFonts w:ascii="宋体" w:hAnsi="Courier New" w:cs="Courier New"/>
    </w:rPr>
  </w:style>
  <w:style w:type="character" w:styleId="957" w:customStyle="1">
    <w:name w:val="标题 1 Char"/>
    <w:link w:val="904"/>
    <w:qFormat/>
    <w:rPr>
      <w:rFonts w:ascii="楷体_GB2312" w:hAnsi="楷体_GB2312" w:eastAsia="黑体" w:cs="Times New Roman"/>
      <w:sz w:val="44"/>
      <w:szCs w:val="28"/>
    </w:rPr>
  </w:style>
  <w:style w:type="character" w:styleId="958" w:customStyle="1">
    <w:name w:val="标题 2 Char"/>
    <w:link w:val="905"/>
    <w:qFormat/>
    <w:rPr>
      <w:rFonts w:ascii="Arial" w:hAnsi="Arial" w:eastAsia="幼圆" w:cs="Arial"/>
      <w:b/>
      <w:bCs/>
      <w:sz w:val="44"/>
      <w:szCs w:val="44"/>
    </w:rPr>
  </w:style>
  <w:style w:type="character" w:styleId="959" w:customStyle="1">
    <w:name w:val="标题 9 Char"/>
    <w:link w:val="913"/>
    <w:qFormat/>
    <w:rPr>
      <w:rFonts w:ascii="Arial" w:hAnsi="Arial" w:eastAsia="黑体" w:cs="Times New Roman"/>
      <w:szCs w:val="21"/>
    </w:rPr>
  </w:style>
  <w:style w:type="character" w:styleId="960" w:customStyle="1">
    <w:name w:val="正文文本缩进 2 Char"/>
    <w:link w:val="961"/>
    <w:qFormat/>
    <w:rPr>
      <w:rFonts w:ascii="Arial" w:hAnsi="Arial" w:eastAsia="仿宋_GB2312" w:cs="Arial"/>
      <w:sz w:val="32"/>
      <w:szCs w:val="32"/>
    </w:rPr>
  </w:style>
  <w:style w:type="paragraph" w:styleId="961" w:customStyle="1">
    <w:name w:val="正文文本缩进 21"/>
    <w:basedOn w:val="696"/>
    <w:link w:val="960"/>
    <w:qFormat/>
    <w:pPr>
      <w:ind w:left="630" w:firstLine="645"/>
    </w:pPr>
    <w:rPr>
      <w:rFonts w:ascii="Arial" w:hAnsi="Arial" w:eastAsia="仿宋_GB2312" w:cs="Arial"/>
      <w:sz w:val="32"/>
      <w:szCs w:val="32"/>
    </w:rPr>
  </w:style>
  <w:style w:type="character" w:styleId="962" w:customStyle="1">
    <w:name w:val="正文文本 2 Char"/>
    <w:link w:val="963"/>
    <w:qFormat/>
    <w:rPr>
      <w:rFonts w:ascii="楷体_GB2312" w:hAnsi="Times New Roman" w:eastAsia="楷体_GB2312" w:cs="Times New Roman"/>
      <w:sz w:val="28"/>
      <w:szCs w:val="28"/>
    </w:rPr>
  </w:style>
  <w:style w:type="paragraph" w:styleId="963" w:customStyle="1">
    <w:name w:val="正文文本 21"/>
    <w:basedOn w:val="696"/>
    <w:link w:val="962"/>
    <w:qFormat/>
    <w:pPr>
      <w:jc w:val="center"/>
      <w:widowControl/>
    </w:pPr>
    <w:rPr>
      <w:rFonts w:ascii="楷体_GB2312" w:eastAsia="楷体_GB2312"/>
      <w:sz w:val="28"/>
      <w:szCs w:val="28"/>
    </w:rPr>
  </w:style>
  <w:style w:type="character" w:styleId="964" w:customStyle="1">
    <w:name w:val="批注主题 Char"/>
    <w:link w:val="965"/>
    <w:semiHidden/>
    <w:qFormat/>
    <w:rPr>
      <w:rFonts w:ascii="Times New Roman" w:hAnsi="Times New Roman" w:eastAsia="宋体" w:cs="Times New Roman"/>
      <w:b/>
      <w:bCs/>
      <w:szCs w:val="21"/>
    </w:rPr>
  </w:style>
  <w:style w:type="paragraph" w:styleId="965" w:customStyle="1">
    <w:name w:val="批注主题1"/>
    <w:basedOn w:val="941"/>
    <w:next w:val="941"/>
    <w:link w:val="964"/>
    <w:semiHidden/>
    <w:qFormat/>
    <w:rPr>
      <w:b/>
      <w:bCs/>
    </w:rPr>
  </w:style>
  <w:style w:type="character" w:styleId="966" w:customStyle="1">
    <w:name w:val="正文首行缩进 Char"/>
    <w:link w:val="967"/>
    <w:qFormat/>
    <w:rPr>
      <w:rFonts w:ascii="仿宋_GB2312" w:hAnsi="Times New Roman" w:eastAsia="仿宋_GB2312" w:cs="Times New Roman"/>
      <w:sz w:val="30"/>
      <w:szCs w:val="30"/>
    </w:rPr>
  </w:style>
  <w:style w:type="paragraph" w:styleId="967" w:customStyle="1">
    <w:name w:val="正文首行缩进1"/>
    <w:basedOn w:val="696"/>
    <w:link w:val="966"/>
    <w:qFormat/>
    <w:pPr>
      <w:ind w:firstLine="200"/>
      <w:spacing w:line="360" w:lineRule="auto"/>
    </w:pPr>
    <w:rPr>
      <w:rFonts w:ascii="仿宋_GB2312" w:eastAsia="仿宋_GB2312"/>
      <w:sz w:val="30"/>
      <w:szCs w:val="30"/>
    </w:rPr>
  </w:style>
  <w:style w:type="paragraph" w:styleId="968" w:customStyle="1">
    <w:name w:val="table_lines"/>
    <w:basedOn w:val="696"/>
    <w:qFormat/>
    <w:pPr>
      <w:jc w:val="left"/>
      <w:widowControl/>
    </w:pPr>
    <w:rPr>
      <w:sz w:val="20"/>
      <w:szCs w:val="20"/>
      <w:lang w:val="de-DE" w:eastAsia="de-DE"/>
    </w:rPr>
  </w:style>
  <w:style w:type="paragraph" w:styleId="969" w:customStyle="1">
    <w:name w:val="Char"/>
    <w:basedOn w:val="951"/>
    <w:qFormat/>
    <w:rPr>
      <w:rFonts w:ascii="Tahoma" w:hAnsi="Tahoma"/>
      <w:sz w:val="24"/>
      <w:szCs w:val="24"/>
    </w:rPr>
  </w:style>
  <w:style w:type="paragraph" w:styleId="970" w:customStyle="1">
    <w:name w:val="索引 11"/>
    <w:basedOn w:val="696"/>
    <w:next w:val="696"/>
    <w:semiHidden/>
    <w:qFormat/>
    <w:pPr>
      <w:spacing w:line="240" w:lineRule="atLeast"/>
    </w:pPr>
    <w:rPr>
      <w:b/>
      <w:bCs/>
    </w:rPr>
  </w:style>
  <w:style w:type="paragraph" w:styleId="971" w:customStyle="1">
    <w:name w:val="目录 51"/>
    <w:basedOn w:val="696"/>
    <w:next w:val="696"/>
    <w:semiHidden/>
    <w:qFormat/>
    <w:pPr>
      <w:ind w:left="840"/>
      <w:jc w:val="left"/>
    </w:pPr>
  </w:style>
  <w:style w:type="paragraph" w:styleId="972" w:customStyle="1">
    <w:name w:val="Char Char Char Char"/>
    <w:basedOn w:val="951"/>
    <w:qFormat/>
    <w:pPr>
      <w:spacing w:line="360" w:lineRule="auto"/>
    </w:pPr>
    <w:rPr>
      <w:rFonts w:ascii="Tahoma" w:hAnsi="Tahoma"/>
      <w:sz w:val="24"/>
      <w:szCs w:val="24"/>
    </w:rPr>
  </w:style>
  <w:style w:type="paragraph" w:styleId="973" w:customStyle="1">
    <w:name w:val="列出段落2"/>
    <w:basedOn w:val="696"/>
    <w:qFormat/>
    <w:pPr>
      <w:contextualSpacing/>
      <w:ind w:left="720"/>
      <w:jc w:val="left"/>
      <w:widowControl/>
    </w:pPr>
    <w:rPr>
      <w:rFonts w:ascii="Calibri" w:hAnsi="Calibri"/>
      <w:sz w:val="24"/>
      <w:szCs w:val="24"/>
      <w:lang w:eastAsia="en-US" w:bidi="en-US"/>
    </w:rPr>
  </w:style>
  <w:style w:type="paragraph" w:styleId="974" w:customStyle="1">
    <w:name w:val="普通(网站)1"/>
    <w:basedOn w:val="696"/>
    <w:uiPriority w:val="99"/>
    <w:qFormat/>
    <w:pPr>
      <w:jc w:val="left"/>
      <w:spacing w:before="100" w:beforeAutospacing="1" w:after="100" w:afterAutospacing="1"/>
      <w:widowControl/>
    </w:pPr>
    <w:rPr>
      <w:rFonts w:ascii="宋体" w:hAnsi="宋体" w:cs="宋体"/>
      <w:sz w:val="24"/>
      <w:szCs w:val="24"/>
    </w:rPr>
  </w:style>
  <w:style w:type="paragraph" w:styleId="975" w:customStyle="1">
    <w:name w:val="无间隔1"/>
    <w:uiPriority w:val="99"/>
    <w:qFormat/>
    <w:pPr>
      <w:jc w:val="both"/>
      <w:widowControl w:val="off"/>
    </w:pPr>
    <w:rPr>
      <w:rFonts w:ascii="Times New Roman" w:hAnsi="Times New Roman"/>
      <w:sz w:val="21"/>
      <w:szCs w:val="21"/>
    </w:rPr>
  </w:style>
  <w:style w:type="paragraph" w:styleId="976" w:customStyle="1">
    <w:name w:val="普通 (Web)"/>
    <w:basedOn w:val="696"/>
    <w:qFormat/>
    <w:pPr>
      <w:jc w:val="left"/>
      <w:spacing w:before="100" w:beforeAutospacing="1" w:after="100" w:afterAutospacing="1"/>
      <w:widowControl/>
    </w:pPr>
    <w:rPr>
      <w:rFonts w:ascii="宋体" w:hAnsi="宋体"/>
      <w:sz w:val="24"/>
      <w:szCs w:val="24"/>
    </w:rPr>
  </w:style>
  <w:style w:type="paragraph" w:styleId="977" w:customStyle="1">
    <w:name w:val="xl27"/>
    <w:basedOn w:val="69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8" w:customStyle="1">
    <w:name w:val="目录 81"/>
    <w:basedOn w:val="696"/>
    <w:next w:val="696"/>
    <w:semiHidden/>
    <w:qFormat/>
    <w:pPr>
      <w:ind w:left="1470"/>
      <w:jc w:val="left"/>
    </w:pPr>
  </w:style>
  <w:style w:type="paragraph" w:styleId="979" w:customStyle="1">
    <w:name w:val="目录 91"/>
    <w:basedOn w:val="696"/>
    <w:next w:val="696"/>
    <w:semiHidden/>
    <w:qFormat/>
    <w:pPr>
      <w:ind w:left="1680"/>
      <w:jc w:val="left"/>
    </w:pPr>
  </w:style>
  <w:style w:type="paragraph" w:styleId="980" w:customStyle="1">
    <w:name w:val="Char1"/>
    <w:basedOn w:val="696"/>
    <w:qFormat/>
    <w:pPr>
      <w:ind w:firstLine="200"/>
      <w:tabs>
        <w:tab w:val="left" w:pos="360" w:leader="none"/>
      </w:tabs>
    </w:pPr>
    <w:rPr>
      <w:sz w:val="28"/>
      <w:szCs w:val="30"/>
    </w:rPr>
  </w:style>
  <w:style w:type="paragraph" w:styleId="981" w:customStyle="1">
    <w:name w:val="Char Char Char Char Char Char Char Char"/>
    <w:basedOn w:val="696"/>
    <w:qFormat/>
    <w:pPr>
      <w:jc w:val="left"/>
      <w:spacing w:after="160" w:line="240" w:lineRule="exact"/>
      <w:widowControl/>
    </w:pPr>
    <w:rPr>
      <w:rFonts w:ascii="Verdana" w:hAnsi="Verdana"/>
      <w:sz w:val="20"/>
      <w:szCs w:val="20"/>
      <w:lang w:eastAsia="en-US"/>
    </w:rPr>
  </w:style>
  <w:style w:type="paragraph" w:styleId="982" w:customStyle="1">
    <w:name w:val="font7"/>
    <w:basedOn w:val="696"/>
    <w:qFormat/>
    <w:pPr>
      <w:jc w:val="left"/>
      <w:spacing w:before="100" w:beforeAutospacing="1" w:after="100" w:afterAutospacing="1"/>
      <w:widowControl/>
    </w:pPr>
    <w:rPr>
      <w:rFonts w:hint="eastAsia" w:ascii="宋体" w:hAnsi="宋体"/>
      <w:sz w:val="18"/>
      <w:szCs w:val="18"/>
    </w:rPr>
  </w:style>
  <w:style w:type="paragraph" w:styleId="983" w:customStyle="1">
    <w:name w:val="Char Char Char Char Char Char Char Char Char Char"/>
    <w:basedOn w:val="696"/>
    <w:qFormat/>
    <w:pPr>
      <w:spacing w:line="360" w:lineRule="auto"/>
    </w:pPr>
    <w:rPr>
      <w:sz w:val="24"/>
      <w:szCs w:val="20"/>
    </w:rPr>
  </w:style>
  <w:style w:type="paragraph" w:styleId="984" w:customStyle="1">
    <w:name w:val="xl26"/>
    <w:basedOn w:val="6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5" w:customStyle="1">
    <w:name w:val="table_1stline"/>
    <w:basedOn w:val="696"/>
    <w:qFormat/>
    <w:pPr>
      <w:jc w:val="left"/>
      <w:spacing w:before="120"/>
      <w:widowControl/>
    </w:pPr>
    <w:rPr>
      <w:bCs/>
      <w:sz w:val="20"/>
      <w:szCs w:val="20"/>
      <w:lang w:val="de-DE" w:eastAsia="de-DE"/>
    </w:rPr>
  </w:style>
  <w:style w:type="paragraph" w:styleId="986" w:customStyle="1">
    <w:name w:val="xl28"/>
    <w:basedOn w:val="69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7" w:customStyle="1">
    <w:name w:val="目录 31"/>
    <w:basedOn w:val="696"/>
    <w:next w:val="696"/>
    <w:semiHidden/>
    <w:qFormat/>
    <w:pPr>
      <w:ind w:left="420"/>
      <w:jc w:val="left"/>
    </w:pPr>
    <w:rPr>
      <w:i/>
      <w:iCs/>
      <w:szCs w:val="24"/>
    </w:rPr>
  </w:style>
  <w:style w:type="paragraph" w:styleId="988" w:customStyle="1">
    <w:name w:val="目录 61"/>
    <w:basedOn w:val="696"/>
    <w:next w:val="696"/>
    <w:semiHidden/>
    <w:qFormat/>
    <w:pPr>
      <w:ind w:left="1050"/>
      <w:jc w:val="left"/>
    </w:pPr>
  </w:style>
  <w:style w:type="paragraph" w:styleId="989" w:customStyle="1">
    <w:name w:val="目录 71"/>
    <w:basedOn w:val="696"/>
    <w:next w:val="696"/>
    <w:semiHidden/>
    <w:qFormat/>
    <w:pPr>
      <w:ind w:left="1260"/>
      <w:jc w:val="left"/>
    </w:pPr>
  </w:style>
  <w:style w:type="paragraph" w:styleId="990" w:customStyle="1">
    <w:name w:val="附录1"/>
    <w:qFormat/>
    <w:pPr>
      <w:numPr>
        <w:numId w:val="3"/>
      </w:numPr>
      <w:spacing w:before="240" w:line="600" w:lineRule="atLeast"/>
    </w:pPr>
    <w:rPr>
      <w:rFonts w:ascii="Times New Roman" w:hAnsi="Times New Roman"/>
      <w:b/>
      <w:i/>
      <w:sz w:val="28"/>
    </w:rPr>
  </w:style>
  <w:style w:type="paragraph" w:styleId="991" w:customStyle="1">
    <w:name w:val="标题3"/>
    <w:basedOn w:val="696"/>
    <w:next w:val="696"/>
    <w:qFormat/>
    <w:pPr>
      <w:ind w:firstLine="624"/>
      <w:spacing w:line="590" w:lineRule="atLeast"/>
    </w:pPr>
    <w:rPr>
      <w:rFonts w:ascii="方正黑体_GBK" w:eastAsia="方正黑体_GBK"/>
      <w:sz w:val="32"/>
      <w:szCs w:val="32"/>
    </w:rPr>
  </w:style>
  <w:style w:type="paragraph" w:styleId="992" w:customStyle="1">
    <w:name w:val="列表 31"/>
    <w:basedOn w:val="696"/>
    <w:qFormat/>
    <w:pPr>
      <w:ind w:left="100" w:hanging="200"/>
    </w:pPr>
  </w:style>
  <w:style w:type="paragraph" w:styleId="993" w:customStyle="1">
    <w:name w:val="目录 11"/>
    <w:basedOn w:val="696"/>
    <w:next w:val="696"/>
    <w:semiHidden/>
    <w:qFormat/>
    <w:pPr>
      <w:jc w:val="left"/>
      <w:spacing w:before="120" w:after="120" w:line="400" w:lineRule="exact"/>
      <w:tabs>
        <w:tab w:val="right" w:pos="8720" w:leader="dot"/>
      </w:tabs>
    </w:pPr>
    <w:rPr>
      <w:rFonts w:ascii="宋体" w:hAnsi="宋体"/>
      <w:caps/>
      <w:sz w:val="24"/>
      <w:szCs w:val="24"/>
    </w:rPr>
  </w:style>
  <w:style w:type="paragraph" w:styleId="994" w:customStyle="1">
    <w:name w:val="xl30"/>
    <w:basedOn w:val="696"/>
    <w:qFormat/>
    <w:pPr>
      <w:jc w:val="center"/>
      <w:spacing w:before="100" w:beforeAutospacing="1" w:after="100" w:afterAutospacing="1"/>
      <w:widowControl/>
    </w:pPr>
    <w:rPr>
      <w:rFonts w:ascii="宋体" w:hAnsi="宋体"/>
      <w:b/>
      <w:bCs/>
      <w:sz w:val="36"/>
      <w:szCs w:val="36"/>
    </w:rPr>
  </w:style>
  <w:style w:type="paragraph" w:styleId="995" w:customStyle="1">
    <w:name w:val="目录 41"/>
    <w:basedOn w:val="696"/>
    <w:next w:val="696"/>
    <w:semiHidden/>
    <w:qFormat/>
    <w:pPr>
      <w:ind w:left="630"/>
      <w:jc w:val="left"/>
    </w:pPr>
  </w:style>
  <w:style w:type="paragraph" w:styleId="996" w:customStyle="1">
    <w:name w:val="4"/>
    <w:basedOn w:val="696"/>
    <w:next w:val="953"/>
    <w:qFormat/>
    <w:pPr>
      <w:ind w:firstLine="420"/>
      <w:spacing w:line="360" w:lineRule="auto"/>
    </w:pPr>
    <w:rPr>
      <w:color w:val="ff0000"/>
      <w:sz w:val="24"/>
      <w:szCs w:val="24"/>
    </w:rPr>
  </w:style>
  <w:style w:type="paragraph" w:styleId="997" w:customStyle="1">
    <w:name w:val="列表 21"/>
    <w:basedOn w:val="696"/>
    <w:qFormat/>
    <w:pPr>
      <w:ind w:left="100" w:hanging="200"/>
    </w:pPr>
  </w:style>
  <w:style w:type="paragraph" w:styleId="998" w:customStyle="1">
    <w:name w:val="目录 21"/>
    <w:basedOn w:val="696"/>
    <w:next w:val="696"/>
    <w:semiHidden/>
    <w:qFormat/>
    <w:pPr>
      <w:ind w:left="210"/>
      <w:jc w:val="left"/>
    </w:pPr>
    <w:rPr>
      <w:smallCaps/>
      <w:szCs w:val="24"/>
    </w:rPr>
  </w:style>
  <w:style w:type="paragraph" w:styleId="999" w:customStyle="1">
    <w:name w:val="Char Char Char Char1"/>
    <w:basedOn w:val="951"/>
    <w:qFormat/>
    <w:pPr>
      <w:spacing w:line="360" w:lineRule="auto"/>
    </w:pPr>
    <w:rPr>
      <w:rFonts w:ascii="Tahoma" w:hAnsi="Tahoma"/>
      <w:sz w:val="24"/>
      <w:szCs w:val="24"/>
    </w:rPr>
  </w:style>
  <w:style w:type="paragraph" w:styleId="1000" w:customStyle="1">
    <w:name w:val="普通正文"/>
    <w:basedOn w:val="696"/>
    <w:qFormat/>
    <w:pPr>
      <w:ind w:firstLine="480"/>
      <w:jc w:val="left"/>
      <w:spacing w:before="120" w:after="120" w:line="360" w:lineRule="auto"/>
    </w:pPr>
    <w:rPr>
      <w:rFonts w:ascii="Arial" w:hAnsi="Arial"/>
      <w:sz w:val="24"/>
      <w:szCs w:val="24"/>
    </w:rPr>
  </w:style>
  <w:style w:type="paragraph" w:styleId="1001" w:customStyle="1">
    <w:name w:val="Body Text(ch)"/>
    <w:basedOn w:val="696"/>
    <w:next w:val="921"/>
    <w:qFormat/>
    <w:pPr>
      <w:spacing w:after="120"/>
    </w:pPr>
    <w:rPr>
      <w:rFonts w:ascii="宋体" w:hAnsi="Arial"/>
      <w:bCs/>
      <w:iCs/>
      <w:szCs w:val="24"/>
    </w:rPr>
  </w:style>
  <w:style w:type="paragraph" w:styleId="1002" w:customStyle="1">
    <w:name w:val="列表1"/>
    <w:basedOn w:val="696"/>
    <w:qFormat/>
    <w:pPr>
      <w:ind w:left="200" w:hanging="200"/>
    </w:pPr>
  </w:style>
  <w:style w:type="paragraph" w:styleId="1003" w:customStyle="1">
    <w:name w:val="样式1"/>
    <w:basedOn w:val="696"/>
    <w:qFormat/>
    <w:pPr>
      <w:numPr>
        <w:numId w:val="4"/>
      </w:numPr>
    </w:pPr>
    <w:rPr>
      <w:rFonts w:ascii="宋体" w:hAnsi="宋体"/>
    </w:rPr>
  </w:style>
  <w:style w:type="paragraph" w:styleId="1004" w:customStyle="1">
    <w:name w:val="xl29"/>
    <w:basedOn w:val="696"/>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5" w:customStyle="1">
    <w:name w:val="font5"/>
    <w:basedOn w:val="696"/>
    <w:qFormat/>
    <w:pPr>
      <w:jc w:val="left"/>
      <w:spacing w:before="100" w:beforeAutospacing="1" w:after="100" w:afterAutospacing="1"/>
      <w:widowControl/>
    </w:pPr>
    <w:rPr>
      <w:rFonts w:hint="eastAsia" w:ascii="宋体" w:hAnsi="宋体"/>
      <w:sz w:val="28"/>
      <w:szCs w:val="28"/>
    </w:rPr>
  </w:style>
  <w:style w:type="paragraph" w:styleId="1006" w:customStyle="1">
    <w:name w:val="图表目录1"/>
    <w:basedOn w:val="696"/>
    <w:next w:val="696"/>
    <w:semiHidden/>
    <w:qFormat/>
    <w:pPr>
      <w:ind w:left="840" w:hanging="420"/>
    </w:pPr>
  </w:style>
  <w:style w:type="paragraph" w:styleId="1007" w:customStyle="1">
    <w:name w:val="图标"/>
    <w:basedOn w:val="696"/>
    <w:next w:val="696"/>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8" w:customStyle="1">
    <w:name w:val="font6"/>
    <w:basedOn w:val="696"/>
    <w:qFormat/>
    <w:pPr>
      <w:jc w:val="left"/>
      <w:spacing w:before="100" w:beforeAutospacing="1" w:after="100" w:afterAutospacing="1"/>
      <w:widowControl/>
    </w:pPr>
    <w:rPr>
      <w:rFonts w:hint="eastAsia" w:ascii="宋体" w:hAnsi="宋体"/>
      <w:sz w:val="28"/>
      <w:szCs w:val="28"/>
      <w:u w:val="single"/>
    </w:rPr>
  </w:style>
  <w:style w:type="paragraph" w:styleId="1009" w:customStyle="1">
    <w:name w:val="xl25"/>
    <w:basedOn w:val="696"/>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0" w:customStyle="1">
    <w:name w:val="xl24"/>
    <w:basedOn w:val="69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1" w:customStyle="1">
    <w:name w:val="Char Char Char Char Char Char Char Char1"/>
    <w:basedOn w:val="696"/>
    <w:qFormat/>
    <w:pPr>
      <w:jc w:val="left"/>
      <w:spacing w:after="160" w:line="240" w:lineRule="exact"/>
      <w:widowControl/>
    </w:pPr>
    <w:rPr>
      <w:rFonts w:ascii="Verdana" w:hAnsi="Verdana"/>
      <w:sz w:val="20"/>
      <w:szCs w:val="20"/>
      <w:lang w:eastAsia="en-US"/>
    </w:rPr>
  </w:style>
  <w:style w:type="paragraph" w:styleId="1012" w:customStyle="1">
    <w:name w:val="标题1"/>
    <w:basedOn w:val="696"/>
    <w:next w:val="69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3" w:customStyle="1">
    <w:name w:val="修订1"/>
    <w:uiPriority w:val="99"/>
    <w:semiHidden/>
    <w:qFormat/>
    <w:rPr>
      <w:rFonts w:ascii="Times New Roman" w:hAnsi="Times New Roman"/>
      <w:sz w:val="21"/>
      <w:szCs w:val="21"/>
    </w:rPr>
  </w:style>
  <w:style w:type="paragraph" w:styleId="1014" w:customStyle="1">
    <w:name w:val="正文1"/>
    <w:basedOn w:val="696"/>
    <w:next w:val="696"/>
    <w:uiPriority w:val="99"/>
    <w:qFormat/>
    <w:pPr>
      <w:ind w:firstLine="480"/>
      <w:spacing w:line="440" w:lineRule="exact"/>
    </w:pPr>
    <w:rPr>
      <w:rFonts w:ascii="微软雅黑" w:hAnsi="微软雅黑" w:eastAsia="微软雅黑"/>
      <w:sz w:val="24"/>
      <w:szCs w:val="20"/>
    </w:rPr>
  </w:style>
  <w:style w:type="table" w:styleId="1015" w:customStyle="1">
    <w:name w:val="网格型1"/>
    <w:basedOn w:val="915"/>
    <w:qFormat/>
    <w:pPr>
      <w:jc w:val="both"/>
      <w:widowControl w:val="off"/>
    </w:pPr>
    <w:rPr>
      <w:rFonts w:ascii="Times New Roman" w:hAnsi="Times New Roman"/>
    </w:rPr>
    <w:tblPr>
      <w:tblCellMar>
        <w:left w:w="0" w:type="dxa"/>
        <w:top w:w="0" w:type="dxa"/>
        <w:right w:w="0" w:type="dxa"/>
        <w:bottom w:w="0" w:type="dxa"/>
      </w:tblCellMar>
    </w:tblPr>
  </w:style>
  <w:style w:type="character" w:styleId="1016" w:customStyle="1">
    <w:name w:val="正文文本 Char1"/>
    <w:basedOn w:val="706"/>
    <w:uiPriority w:val="99"/>
    <w:semiHidden/>
    <w:qFormat/>
    <w:rPr>
      <w:rFonts w:ascii="Times New Roman" w:hAnsi="Times New Roman"/>
      <w:sz w:val="21"/>
      <w:szCs w:val="21"/>
    </w:rPr>
  </w:style>
  <w:style w:type="paragraph" w:styleId="1017" w:customStyle="1">
    <w:name w:val="正文2"/>
    <w:basedOn w:val="696"/>
    <w:qFormat/>
    <w:pPr>
      <w:spacing w:line="360" w:lineRule="auto"/>
      <w:tabs>
        <w:tab w:val="left" w:pos="6480" w:leader="none"/>
      </w:tabs>
    </w:pPr>
    <w:rPr>
      <w:sz w:val="24"/>
      <w:szCs w:val="24"/>
    </w:rPr>
  </w:style>
  <w:style w:type="paragraph" w:styleId="1018" w:customStyle="1">
    <w:name w:val="1 正文"/>
    <w:basedOn w:val="696"/>
    <w:qFormat/>
    <w:pPr>
      <w:ind w:firstLine="420"/>
      <w:spacing w:line="360" w:lineRule="auto"/>
    </w:pPr>
    <w:rPr>
      <w:rFonts w:ascii="宋体" w:hAnsi="宋体"/>
      <w:sz w:val="24"/>
      <w:szCs w:val="24"/>
    </w:rPr>
  </w:style>
  <w:style w:type="paragraph" w:styleId="1019" w:customStyle="1">
    <w:name w:val="A正文"/>
    <w:basedOn w:val="696"/>
    <w:qFormat/>
    <w:pPr>
      <w:ind w:firstLine="200"/>
      <w:spacing w:line="360" w:lineRule="auto"/>
    </w:pPr>
    <w:rPr>
      <w:rFonts w:cs="宋体"/>
      <w:sz w:val="24"/>
      <w:szCs w:val="28"/>
    </w:rPr>
  </w:style>
  <w:style w:type="paragraph" w:styleId="1020" w:customStyle="1">
    <w:name w:val="列出段落11"/>
    <w:uiPriority w:val="34"/>
    <w:qFormat/>
    <w:pPr>
      <w:ind w:firstLine="420"/>
      <w:jc w:val="both"/>
      <w:widowControl w:val="off"/>
    </w:pPr>
    <w:rPr>
      <w:rFonts w:ascii="宋体" w:hAnsi="宋体"/>
      <w:sz w:val="24"/>
      <w:szCs w:val="24"/>
    </w:rPr>
  </w:style>
  <w:style w:type="paragraph" w:styleId="1021" w:customStyle="1">
    <w:name w:val="列表段落1"/>
    <w:uiPriority w:val="34"/>
    <w:qFormat/>
    <w:pPr>
      <w:ind w:firstLine="420"/>
      <w:jc w:val="both"/>
      <w:widowControl w:val="off"/>
    </w:pPr>
    <w:rPr>
      <w:rFonts w:ascii="Times New Roman" w:hAnsi="Times New Roman"/>
      <w:sz w:val="21"/>
      <w:szCs w:val="24"/>
    </w:rPr>
  </w:style>
  <w:style w:type="paragraph" w:styleId="1022" w:customStyle="1">
    <w:name w:val="UserStyle_16"/>
    <w:qFormat/>
    <w:pPr>
      <w:ind w:firstLine="283"/>
      <w:jc w:val="both"/>
      <w:spacing w:line="360" w:lineRule="auto"/>
    </w:pPr>
    <w:rPr>
      <w:rFonts w:ascii="宋体" w:hAnsi="宋体"/>
      <w:sz w:val="24"/>
      <w:szCs w:val="21"/>
    </w:rPr>
  </w:style>
  <w:style w:type="character" w:styleId="1023" w:customStyle="1">
    <w:name w:val="UserStyle_11"/>
    <w:qFormat/>
    <w:rPr>
      <w:sz w:val="21"/>
      <w:szCs w:val="21"/>
      <w:lang w:val="en-US" w:eastAsia="zh-CN" w:bidi="ar-SA"/>
    </w:rPr>
  </w:style>
  <w:style w:type="character" w:styleId="1024" w:customStyle="1">
    <w:name w:val="NormalCharacter"/>
    <w:qFormat/>
  </w:style>
  <w:style w:type="paragraph" w:styleId="1025" w:customStyle="1">
    <w:name w:val="样式 首行缩进:  0 字符"/>
    <w:basedOn w:val="696"/>
    <w:qFormat/>
    <w:pPr>
      <w:ind w:firstLine="200"/>
      <w:spacing w:line="360" w:lineRule="auto"/>
    </w:pPr>
    <w:rPr>
      <w:rFonts w:ascii="Arial" w:hAnsi="Arial" w:cs="宋体"/>
      <w:sz w:val="24"/>
      <w:szCs w:val="20"/>
    </w:rPr>
  </w:style>
  <w:style w:type="character" w:styleId="1026" w:customStyle="1">
    <w:name w:val="正文文本 Char2"/>
    <w:basedOn w:val="706"/>
    <w:link w:val="713"/>
    <w:rPr>
      <w:rFonts w:ascii="楷体_GB2312" w:hAnsi="Arial" w:eastAsia="楷体_GB2312"/>
      <w:sz w:val="28"/>
      <w:szCs w:val="28"/>
    </w:rPr>
  </w:style>
  <w:style w:type="character" w:styleId="1027" w:customStyle="1">
    <w:name w:val="正文首行缩进 Char1"/>
    <w:basedOn w:val="1026"/>
    <w:link w:val="732"/>
    <w:uiPriority w:val="99"/>
    <w:semiHidden/>
    <w:rPr>
      <w:rFonts w:ascii="Times New Roman" w:hAnsi="Times New Roman" w:eastAsia="楷体_GB2312"/>
      <w:sz w:val="21"/>
      <w:szCs w:val="21"/>
    </w:rPr>
  </w:style>
  <w:style w:type="paragraph" w:styleId="1028" w:customStyle="1">
    <w:name w:val="Table Text"/>
    <w:basedOn w:val="696"/>
    <w:semiHidden/>
    <w:qFormat/>
    <w:rPr>
      <w:rFonts w:ascii="宋体" w:hAnsi="宋体" w:cs="宋体"/>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陈畅</cp:lastModifiedBy>
  <cp:revision>12</cp:revision>
  <dcterms:created xsi:type="dcterms:W3CDTF">2024-09-30T06:12:00Z</dcterms:created>
  <dcterms:modified xsi:type="dcterms:W3CDTF">2024-10-09T09:32:39Z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F8E96312C0484C14BDB2D0992022504D_13</vt:lpwstr>
  </property>
</Properties>
</file>