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竞争性磋商文件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1606"/>
        <w:jc w:val="left"/>
        <w:spacing w:before="120" w:after="120" w:line="360" w:lineRule="auto"/>
        <w:rPr>
          <w:rFonts w:ascii="Arial" w:hAnsi="Arial"/>
          <w:b/>
          <w:bCs/>
          <w:color w:val="000000"/>
          <w:sz w:val="32"/>
          <w:szCs w:val="24"/>
        </w:rPr>
      </w:pPr>
      <w:r>
        <w:rPr>
          <w:rFonts w:ascii="Arial" w:hAnsi="Arial"/>
          <w:b/>
          <w:bCs/>
          <w:color w:val="000000"/>
          <w:sz w:val="32"/>
          <w:szCs w:val="24"/>
        </w:rPr>
      </w:r>
      <w:r/>
    </w:p>
    <w:p>
      <w:pPr>
        <w:pStyle w:val="914"/>
        <w:rPr>
          <w:rFonts w:ascii="Arial" w:hAnsi="Arial"/>
          <w:b/>
          <w:bCs/>
          <w:color w:val="000000"/>
          <w:sz w:val="32"/>
        </w:rPr>
      </w:pPr>
      <w:r>
        <w:rPr>
          <w:rFonts w:ascii="Arial" w:hAnsi="Arial"/>
          <w:b/>
          <w:bCs/>
          <w:color w:val="000000"/>
          <w:sz w:val="32"/>
        </w:rPr>
      </w:r>
      <w:r/>
    </w:p>
    <w:p>
      <w:pPr>
        <w:rPr>
          <w:color w:val="000000"/>
        </w:rPr>
      </w:pPr>
      <w:r>
        <w:rPr>
          <w:color w:val="000000"/>
        </w:rPr>
      </w:r>
      <w:r/>
    </w:p>
    <w:p>
      <w:pPr>
        <w:jc w:val="center"/>
        <w:spacing w:before="120" w:after="120" w:line="360" w:lineRule="auto"/>
        <w:rPr>
          <w:rFonts w:hint="eastAsia" w:ascii="Arial" w:hAnsi="宋体" w:eastAsia="宋体"/>
          <w:color w:val="000000"/>
          <w:sz w:val="24"/>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扬中市教育局中小学专用仪器采购项目</w:t>
      </w:r>
      <w:r/>
    </w:p>
    <w:p>
      <w:pPr>
        <w:jc w:val="center"/>
        <w:spacing w:before="120" w:after="120" w:line="360" w:lineRule="auto"/>
        <w:rPr>
          <w:rFonts w:hint="eastAsia" w:ascii="宋体" w:hAnsi="宋体" w:eastAsia="宋体" w:cs="宋体"/>
          <w:b/>
          <w:bCs/>
          <w:color w:val="000000"/>
          <w:sz w:val="32"/>
          <w:szCs w:val="32"/>
          <w:lang w:eastAsia="zh-CN"/>
        </w:rPr>
      </w:pPr>
      <w:r>
        <w:rPr>
          <w:rFonts w:hint="eastAsia" w:ascii="Arial" w:hAnsi="Arial"/>
          <w:b/>
          <w:bCs/>
          <w:color w:val="000000"/>
          <w:sz w:val="32"/>
          <w:szCs w:val="24"/>
          <w:lang w:eastAsia="zh-CN"/>
        </w:rPr>
        <w:t xml:space="preserve">项目编号：</w:t>
      </w:r>
      <w:r>
        <w:rPr>
          <w:rFonts w:hint="eastAsia" w:ascii="宋体" w:hAnsi="宋体" w:eastAsia="宋体" w:cs="宋体"/>
          <w:b/>
          <w:bCs/>
          <w:color w:val="000000"/>
          <w:sz w:val="32"/>
          <w:szCs w:val="32"/>
          <w:lang w:eastAsia="zh-CN"/>
        </w:rPr>
        <w:t xml:space="preserve">JSZC-321182-ZDDL-C2025-0018</w:t>
      </w:r>
      <w:r/>
    </w:p>
    <w:p>
      <w:pPr>
        <w:jc w:val="center"/>
        <w:spacing w:before="120" w:after="120" w:line="360" w:lineRule="auto"/>
        <w:rPr>
          <w:rFonts w:ascii="Times New Roman" w:hAnsi="Times New Roman"/>
          <w:b/>
          <w:color w:val="000000"/>
          <w:sz w:val="30"/>
          <w:szCs w:val="30"/>
        </w:rPr>
      </w:pPr>
      <w:r>
        <w:rPr>
          <w:rFonts w:hint="eastAsia" w:ascii="Arial" w:hAnsi="Arial"/>
          <w:b/>
          <w:bCs/>
          <w:color w:val="000000"/>
          <w:sz w:val="32"/>
          <w:szCs w:val="24"/>
        </w:rPr>
        <w:t xml:space="preserve">（全流程电子化，适用苏采云系统）</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江苏正德建设管理有限公司</w:t>
      </w:r>
      <w:r>
        <w:rPr>
          <w:rFonts w:hint="eastAsia" w:ascii="Arial" w:hAnsi="Arial"/>
          <w:b/>
          <w:bCs/>
          <w:color w:val="000000"/>
          <w:sz w:val="32"/>
          <w:szCs w:val="24"/>
        </w:rPr>
        <w:t xml:space="preserve"> </w:t>
      </w:r>
      <w:r/>
    </w:p>
    <w:p>
      <w:pPr>
        <w:jc w:val="center"/>
        <w:spacing w:before="120" w:after="120" w:line="360" w:lineRule="auto"/>
        <w:rPr>
          <w:rFonts w:ascii="Arial" w:hAnsi="Arial"/>
          <w:color w:val="000000"/>
          <w:sz w:val="24"/>
          <w:szCs w:val="24"/>
          <w:u w:val="single"/>
        </w:rPr>
      </w:pPr>
      <w:r>
        <w:rPr>
          <w:rFonts w:hint="eastAsia" w:ascii="Arial" w:hAnsi="Arial"/>
          <w:b/>
          <w:bCs/>
          <w:color w:val="000000"/>
          <w:sz w:val="32"/>
          <w:szCs w:val="24"/>
          <w:lang w:eastAsia="zh-CN"/>
        </w:rPr>
        <w:t xml:space="preserve">2025年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01</w:t>
      </w:r>
      <w:r>
        <w:rPr>
          <w:rFonts w:hint="eastAsia" w:ascii="Arial" w:hAnsi="Arial"/>
          <w:b/>
          <w:bCs/>
          <w:color w:val="000000"/>
          <w:sz w:val="32"/>
          <w:szCs w:val="24"/>
        </w:rPr>
        <w:t xml:space="preserve">日</w:t>
      </w:r>
      <w:r/>
    </w:p>
    <w:p>
      <w:pPr>
        <w:rPr>
          <w:rFonts w:ascii="Arial" w:hAnsi="Arial"/>
          <w:color w:val="000000"/>
          <w:sz w:val="24"/>
          <w:szCs w:val="24"/>
        </w:rPr>
      </w:pPr>
      <w:r>
        <w:rPr>
          <w:rFonts w:hint="eastAsia" w:ascii="Arial" w:hAnsi="Arial"/>
          <w:color w:val="000000"/>
          <w:sz w:val="24"/>
          <w:szCs w:val="24"/>
        </w:rPr>
        <w:br w:type="page" w:clear="all"/>
      </w:r>
      <w:r/>
    </w:p>
    <w:p>
      <w:pPr>
        <w:pStyle w:val="875"/>
      </w:pPr>
      <w:r/>
      <w:r/>
    </w:p>
    <w:p>
      <w:pPr>
        <w:jc w:val="center"/>
        <w:spacing w:line="480" w:lineRule="auto"/>
        <w:rPr>
          <w:rFonts w:eastAsia="黑体"/>
          <w:b/>
          <w:sz w:val="44"/>
          <w:szCs w:val="21"/>
        </w:rPr>
        <w:outlineLvl w:val="0"/>
      </w:pPr>
      <w:r/>
      <w:bookmarkStart w:id="0" w:name="_Toc120614210"/>
      <w:r/>
      <w:bookmarkStart w:id="1" w:name="_Toc513029200"/>
      <w:r/>
      <w:bookmarkStart w:id="2" w:name="_Toc16938516"/>
      <w:r/>
      <w:bookmarkStart w:id="3" w:name="_Toc20823272"/>
      <w:r/>
      <w:bookmarkStart w:id="4" w:name="_Toc523127445"/>
      <w:r/>
      <w:bookmarkStart w:id="5" w:name="_Toc479757206"/>
      <w:r>
        <w:rPr>
          <w:rFonts w:eastAsia="黑体"/>
          <w:b/>
          <w:sz w:val="44"/>
          <w:szCs w:val="21"/>
        </w:rPr>
        <w:t xml:space="preserve">总  目  录</w:t>
      </w:r>
      <w:r/>
    </w:p>
    <w:p>
      <w:pPr>
        <w:spacing w:line="480" w:lineRule="auto"/>
        <w:rPr>
          <w:rFonts w:eastAsia="仿宋_GB2312"/>
          <w:b/>
          <w:sz w:val="28"/>
          <w:szCs w:val="21"/>
        </w:rPr>
      </w:pPr>
      <w:r>
        <w:rPr>
          <w:rFonts w:eastAsia="仿宋_GB2312"/>
          <w:b/>
          <w:sz w:val="28"/>
          <w:szCs w:val="21"/>
        </w:rPr>
      </w:r>
      <w:r/>
    </w:p>
    <w:p>
      <w:pPr>
        <w:numPr>
          <w:ilvl w:val="0"/>
          <w:numId w:val="4"/>
        </w:numPr>
        <w:spacing w:line="360" w:lineRule="auto"/>
        <w:rPr>
          <w:rFonts w:eastAsia="黑体"/>
          <w:sz w:val="32"/>
          <w:szCs w:val="21"/>
        </w:rPr>
        <w:outlineLvl w:val="0"/>
      </w:pPr>
      <w:r>
        <w:rPr>
          <w:rFonts w:eastAsia="黑体"/>
          <w:sz w:val="36"/>
          <w:szCs w:val="21"/>
        </w:rPr>
        <w:t xml:space="preserve">磋商邀请……………………………………………………………</w:t>
      </w:r>
      <w:r/>
    </w:p>
    <w:p>
      <w:pPr>
        <w:numPr>
          <w:ilvl w:val="0"/>
          <w:numId w:val="4"/>
        </w:numPr>
        <w:spacing w:line="360" w:lineRule="auto"/>
        <w:rPr>
          <w:rFonts w:eastAsia="黑体"/>
          <w:sz w:val="36"/>
          <w:szCs w:val="21"/>
        </w:rPr>
        <w:outlineLvl w:val="0"/>
      </w:pPr>
      <w:r>
        <w:rPr>
          <w:rFonts w:eastAsia="黑体"/>
          <w:bCs/>
          <w:sz w:val="36"/>
          <w:szCs w:val="36"/>
        </w:rPr>
        <w:t xml:space="preserve">供应商须知</w:t>
      </w:r>
      <w:r>
        <w:rPr>
          <w:rFonts w:eastAsia="黑体"/>
          <w:sz w:val="36"/>
          <w:szCs w:val="36"/>
        </w:rPr>
        <w:t xml:space="preserve">…</w:t>
      </w:r>
      <w:r>
        <w:rPr>
          <w:rFonts w:eastAsia="黑体"/>
          <w:sz w:val="36"/>
          <w:szCs w:val="21"/>
        </w:rPr>
        <w:t xml:space="preserve">………………………………………………………</w:t>
      </w:r>
      <w:r/>
    </w:p>
    <w:p>
      <w:pPr>
        <w:numPr>
          <w:ilvl w:val="0"/>
          <w:numId w:val="4"/>
        </w:numPr>
        <w:spacing w:line="360" w:lineRule="auto"/>
        <w:rPr>
          <w:rFonts w:eastAsia="黑体"/>
          <w:sz w:val="36"/>
          <w:szCs w:val="21"/>
        </w:rPr>
        <w:outlineLvl w:val="0"/>
      </w:pPr>
      <w:r>
        <w:rPr>
          <w:rFonts w:eastAsia="黑体"/>
          <w:sz w:val="36"/>
          <w:szCs w:val="21"/>
        </w:rPr>
        <w:t xml:space="preserve">合同文本……………………………………………………………</w:t>
      </w:r>
      <w:r/>
    </w:p>
    <w:p>
      <w:pPr>
        <w:numPr>
          <w:ilvl w:val="0"/>
          <w:numId w:val="4"/>
        </w:numPr>
        <w:spacing w:line="360" w:lineRule="auto"/>
        <w:rPr>
          <w:rFonts w:eastAsia="黑体"/>
          <w:sz w:val="36"/>
          <w:szCs w:val="21"/>
        </w:rPr>
        <w:outlineLvl w:val="0"/>
      </w:pPr>
      <w:r>
        <w:rPr>
          <w:rFonts w:eastAsia="黑体"/>
          <w:sz w:val="36"/>
          <w:szCs w:val="21"/>
        </w:rPr>
        <w:t xml:space="preserve">采购需求……………………………………………………………</w:t>
      </w:r>
      <w:r/>
    </w:p>
    <w:p>
      <w:pPr>
        <w:numPr>
          <w:ilvl w:val="0"/>
          <w:numId w:val="4"/>
        </w:numPr>
        <w:spacing w:line="360" w:lineRule="auto"/>
        <w:rPr>
          <w:rFonts w:ascii="黑体" w:hAnsi="Arial" w:eastAsia="黑体"/>
          <w:b/>
          <w:color w:val="000000"/>
          <w:sz w:val="44"/>
          <w:szCs w:val="21"/>
        </w:rPr>
        <w:outlineLvl w:val="0"/>
      </w:pPr>
      <w:r>
        <w:rPr>
          <w:rFonts w:eastAsia="黑体"/>
          <w:bCs/>
          <w:sz w:val="36"/>
          <w:szCs w:val="36"/>
        </w:rPr>
        <w:t xml:space="preserve">评审方法与评审标准</w:t>
      </w:r>
      <w:r>
        <w:rPr>
          <w:rFonts w:eastAsia="黑体"/>
          <w:sz w:val="36"/>
          <w:szCs w:val="21"/>
        </w:rPr>
        <w:t xml:space="preserve">…………………………………………</w:t>
      </w:r>
      <w:r/>
    </w:p>
    <w:p>
      <w:pPr>
        <w:numPr>
          <w:ilvl w:val="0"/>
          <w:numId w:val="4"/>
        </w:numPr>
        <w:spacing w:line="360" w:lineRule="auto"/>
        <w:rPr>
          <w:rFonts w:ascii="黑体" w:hAnsi="Arial" w:eastAsia="黑体"/>
          <w:b/>
          <w:color w:val="000000"/>
          <w:sz w:val="44"/>
          <w:szCs w:val="21"/>
        </w:rPr>
        <w:outlineLvl w:val="0"/>
      </w:pPr>
      <w:r>
        <w:rPr>
          <w:rFonts w:eastAsia="黑体"/>
          <w:sz w:val="36"/>
          <w:szCs w:val="21"/>
        </w:rPr>
        <w:t xml:space="preserve">响应文件格式………………………………………………………</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br w:type="page" w:clear="all"/>
      </w:r>
      <w:r/>
    </w:p>
    <w:p>
      <w:pPr>
        <w:numPr>
          <w:ilvl w:val="0"/>
          <w:numId w:val="5"/>
        </w:numPr>
        <w:jc w:val="center"/>
        <w:keepNext/>
        <w:spacing w:line="440" w:lineRule="exact"/>
        <w:rPr>
          <w:rFonts w:eastAsia="黑体"/>
          <w:sz w:val="32"/>
          <w:szCs w:val="32"/>
        </w:rPr>
        <w:outlineLvl w:val="0"/>
      </w:pPr>
      <w:r>
        <w:rPr>
          <w:rFonts w:hint="eastAsia"/>
          <w:color w:val="000000"/>
        </w:rPr>
        <w:t xml:space="preserve"> </w:t>
      </w:r>
      <w:bookmarkEnd w:id="0"/>
      <w:r>
        <w:rPr>
          <w:rFonts w:eastAsia="黑体"/>
          <w:sz w:val="32"/>
          <w:szCs w:val="32"/>
        </w:rPr>
        <w:t xml:space="preserve"> 磋商邀请</w:t>
      </w:r>
      <w:r/>
    </w:p>
    <w:p>
      <w:pPr>
        <w:ind w:firstLine="480"/>
        <w:jc w:val="left"/>
        <w:spacing w:before="120" w:after="120"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扬中市教育局</w:t>
      </w:r>
      <w:r>
        <w:rPr>
          <w:rFonts w:hint="eastAsia" w:ascii="宋体" w:hAnsi="宋体"/>
          <w:color w:val="000000"/>
          <w:sz w:val="24"/>
          <w:szCs w:val="24"/>
          <w:u w:val="single"/>
        </w:rPr>
        <w:t xml:space="preserve">]</w:t>
      </w:r>
      <w:r>
        <w:rPr>
          <w:rFonts w:hint="eastAsia" w:ascii="宋体" w:hAnsi="宋体"/>
          <w:color w:val="000000"/>
          <w:sz w:val="24"/>
          <w:szCs w:val="24"/>
        </w:rPr>
        <w:t xml:space="preserve">的委托，就</w:t>
      </w:r>
      <w:r>
        <w:rPr>
          <w:rFonts w:hint="eastAsia" w:ascii="宋体" w:hAnsi="宋体"/>
          <w:color w:val="000000"/>
          <w:sz w:val="24"/>
          <w:szCs w:val="24"/>
          <w:u w:val="single"/>
          <w:lang w:eastAsia="zh-CN"/>
        </w:rPr>
        <w:t xml:space="preserve">扬中市教育局中小学专用仪器采购项目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JSZC-321182-ZDDL-C2025-0018</w:t>
      </w:r>
      <w:r>
        <w:rPr>
          <w:rFonts w:hint="eastAsia" w:ascii="宋体" w:hAnsi="宋体"/>
          <w:color w:val="000000"/>
          <w:sz w:val="24"/>
          <w:szCs w:val="24"/>
        </w:rPr>
        <w:t xml:space="preserve">】项目进行竞争性磋商采购，欢迎符合条件的供应商参加磋商。</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40" w:lineRule="exact"/>
        <w:rPr>
          <w:rFonts w:ascii="Times New Roman" w:hAnsi="Times New Roman"/>
          <w:b/>
          <w:bCs/>
          <w:color w:val="000000"/>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扬中市教育局中小学专用仪器采购项目</w:t>
      </w:r>
      <w:r>
        <w:rPr>
          <w:rFonts w:hint="eastAsia" w:ascii="宋体" w:hAnsi="宋体"/>
          <w:color w:val="000000"/>
          <w:sz w:val="24"/>
          <w:szCs w:val="24"/>
        </w:rPr>
        <w:t xml:space="preserve">竞争性磋商项目的潜在供应商可在“江苏政府采购网”</w:t>
      </w:r>
      <w:r>
        <w:rPr>
          <w:rFonts w:hint="eastAsia" w:ascii="仿宋" w:hAnsi="仿宋" w:eastAsia="仿宋" w:cs="仿宋"/>
          <w:color w:val="000000"/>
          <w:sz w:val="24"/>
          <w:szCs w:val="24"/>
          <w:u w:val="single"/>
        </w:rPr>
        <w:t xml:space="preserve"> </w:t>
      </w:r>
      <w:r>
        <w:fldChar w:fldCharType="begin"/>
      </w:r>
      <w:r>
        <w:instrText xml:space="preserve"> HYPERLINK "http://jszfcg.jscz.gov.cn/jszc/login自行免费下载磋商文件，并于2024年3月" </w:instrText>
      </w:r>
      <w:r>
        <w:fldChar w:fldCharType="separate"/>
      </w:r>
      <w:r>
        <w:rPr>
          <w:rStyle w:val="937"/>
          <w:rFonts w:hint="eastAsia" w:ascii="仿宋" w:hAnsi="仿宋" w:eastAsia="仿宋" w:cs="仿宋"/>
          <w:color w:val="000000"/>
          <w:sz w:val="24"/>
          <w:szCs w:val="24"/>
          <w:u w:val="single"/>
        </w:rPr>
        <w:t xml:space="preserve">http://jszfcg.jscz.gov.cn/jszc/login</w:t>
      </w:r>
      <w:r>
        <w:rPr>
          <w:rStyle w:val="937"/>
          <w:rFonts w:hint="eastAsia" w:ascii="宋体" w:hAnsi="宋体"/>
          <w:color w:val="000000"/>
          <w:sz w:val="24"/>
          <w:szCs w:val="24"/>
        </w:rPr>
        <w:t xml:space="preserve">自行免费下载磋商文件，并于</w:t>
      </w:r>
      <w:r>
        <w:rPr>
          <w:rStyle w:val="937"/>
          <w:rFonts w:hint="eastAsia" w:ascii="宋体" w:hAnsi="宋体"/>
          <w:b/>
          <w:bCs/>
          <w:color w:val="000000"/>
          <w:sz w:val="24"/>
          <w:szCs w:val="24"/>
          <w:lang w:eastAsia="zh-CN"/>
        </w:rPr>
        <w:t xml:space="preserve">2025年</w:t>
      </w:r>
      <w:r>
        <w:rPr>
          <w:rStyle w:val="937"/>
          <w:rFonts w:hint="eastAsia" w:ascii="宋体" w:hAnsi="宋体"/>
          <w:b/>
          <w:bCs/>
          <w:color w:val="000000"/>
          <w:sz w:val="24"/>
          <w:szCs w:val="24"/>
          <w:lang w:val="en-US" w:eastAsia="zh-CN"/>
        </w:rPr>
        <w:t xml:space="preserve">12</w:t>
      </w:r>
      <w:r>
        <w:rPr>
          <w:rStyle w:val="937"/>
          <w:rFonts w:hint="eastAsia" w:ascii="宋体" w:hAnsi="宋体"/>
          <w:b/>
          <w:bCs/>
          <w:color w:val="000000"/>
          <w:sz w:val="24"/>
          <w:szCs w:val="24"/>
        </w:rPr>
        <w:t xml:space="preserve">月</w:t>
      </w:r>
      <w:r>
        <w:rPr>
          <w:rStyle w:val="937"/>
          <w:rFonts w:hint="eastAsia" w:ascii="宋体" w:hAnsi="宋体"/>
          <w:b/>
          <w:bCs/>
          <w:color w:val="000000"/>
          <w:sz w:val="24"/>
          <w:szCs w:val="24"/>
        </w:rPr>
        <w:fldChar w:fldCharType="end"/>
      </w:r>
      <w:r>
        <w:rPr>
          <w:rStyle w:val="937"/>
          <w:rFonts w:hint="eastAsia" w:ascii="宋体" w:hAnsi="宋体"/>
          <w:b/>
          <w:bCs/>
          <w:color w:val="000000"/>
          <w:sz w:val="24"/>
          <w:szCs w:val="24"/>
          <w:lang w:val="en-US" w:eastAsia="zh-CN"/>
        </w:rPr>
        <w:t xml:space="preserve">12</w:t>
      </w:r>
      <w:r>
        <w:rPr>
          <w:rStyle w:val="937"/>
          <w:rFonts w:hint="eastAsia" w:ascii="宋体" w:hAnsi="宋体"/>
          <w:b/>
          <w:bCs/>
          <w:color w:val="000000"/>
          <w:sz w:val="24"/>
          <w:szCs w:val="24"/>
        </w:rPr>
        <w:t xml:space="preserve">日</w:t>
      </w:r>
      <w:r>
        <w:rPr>
          <w:rStyle w:val="937"/>
          <w:rFonts w:hint="eastAsia" w:ascii="宋体" w:hAnsi="宋体"/>
          <w:b/>
          <w:bCs/>
          <w:color w:val="000000"/>
          <w:sz w:val="24"/>
          <w:szCs w:val="24"/>
          <w:lang w:val="en-US" w:eastAsia="zh-CN"/>
        </w:rPr>
        <w:t xml:space="preserve">09</w:t>
      </w:r>
      <w:r>
        <w:rPr>
          <w:rFonts w:hint="eastAsia" w:ascii="宋体" w:hAnsi="宋体"/>
          <w:b/>
          <w:bCs/>
          <w:color w:val="000000"/>
          <w:sz w:val="24"/>
          <w:szCs w:val="24"/>
        </w:rPr>
        <w:t xml:space="preserve">点</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0分</w:t>
      </w:r>
      <w:r>
        <w:rPr>
          <w:rFonts w:hint="eastAsia" w:ascii="宋体" w:hAnsi="宋体"/>
          <w:color w:val="000000"/>
          <w:sz w:val="24"/>
          <w:szCs w:val="24"/>
        </w:rPr>
        <w:t xml:space="preserve">（北京时间）前递交响应文件</w:t>
      </w:r>
      <w:r>
        <w:rPr>
          <w:rFonts w:hint="eastAsia" w:ascii="宋体" w:hAnsi="宋体"/>
          <w:b/>
          <w:bCs/>
          <w:color w:val="000000"/>
          <w:sz w:val="24"/>
          <w:szCs w:val="24"/>
        </w:rPr>
        <w:t xml:space="preserve">。</w:t>
      </w:r>
      <w:bookmarkStart w:id="6" w:name="_Toc38985263"/>
      <w:r/>
      <w:bookmarkStart w:id="7" w:name="_Toc28359002"/>
      <w:r/>
      <w:bookmarkStart w:id="8" w:name="_Toc28359079"/>
      <w:r/>
      <w:bookmarkStart w:id="9" w:name="_Toc35393621"/>
      <w:r/>
      <w:bookmarkStart w:id="10" w:name="_Toc35393790"/>
      <w:r/>
      <w:bookmarkStart w:id="11" w:name="_Hlk24379207"/>
      <w:r/>
      <w:r/>
    </w:p>
    <w:p>
      <w:pPr>
        <w:ind w:firstLine="373"/>
        <w:keepLines/>
        <w:keepNext/>
        <w:spacing w:before="145" w:after="145" w:line="440" w:lineRule="exact"/>
        <w:rPr>
          <w:rFonts w:ascii="Times New Roman" w:hAnsi="Times New Roman"/>
          <w:b/>
          <w:bCs/>
          <w:color w:val="000000"/>
          <w:sz w:val="24"/>
          <w:szCs w:val="24"/>
        </w:rPr>
        <w:outlineLvl w:val="2"/>
      </w:pPr>
      <w:r>
        <w:rPr>
          <w:rFonts w:hint="eastAsia" w:ascii="Times New Roman" w:hAnsi="Times New Roman"/>
          <w:b/>
          <w:bCs/>
          <w:color w:val="000000"/>
          <w:sz w:val="24"/>
          <w:szCs w:val="24"/>
        </w:rPr>
        <w:t xml:space="preserve">一、项目基本情况</w:t>
      </w:r>
      <w:bookmarkEnd w:id="6"/>
      <w:r/>
      <w:bookmarkEnd w:id="7"/>
      <w:r/>
      <w:bookmarkEnd w:id="8"/>
      <w:r/>
      <w:bookmarkEnd w:id="9"/>
      <w:r/>
      <w:bookmarkEnd w:id="10"/>
      <w:r/>
      <w:r/>
    </w:p>
    <w:p>
      <w:pPr>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项目编号：JSZC-321182-ZDDL-C2025-0018</w:t>
      </w:r>
      <w:r/>
    </w:p>
    <w:p>
      <w:pPr>
        <w:ind w:firstLine="480"/>
        <w:spacing w:line="44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lang w:eastAsia="zh-CN"/>
        </w:rPr>
        <w:t xml:space="preserve">扬中市教育局中小学专用仪器采购项目</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218.63万</w:t>
      </w:r>
      <w:r>
        <w:rPr>
          <w:rFonts w:hint="eastAsia" w:ascii="宋体" w:hAnsi="宋体"/>
          <w:color w:val="000000"/>
          <w:sz w:val="24"/>
          <w:szCs w:val="24"/>
          <w:highlight w:val="none"/>
        </w:rPr>
        <w:t xml:space="preserve">元</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212.53809万</w:t>
      </w:r>
      <w:r>
        <w:rPr>
          <w:rFonts w:hint="eastAsia" w:ascii="宋体" w:hAnsi="宋体"/>
          <w:color w:val="000000"/>
          <w:sz w:val="24"/>
          <w:szCs w:val="24"/>
          <w:highlight w:val="none"/>
        </w:rPr>
        <w:t xml:space="preserve">元</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5.采购需求：</w:t>
      </w:r>
      <w:r>
        <w:rPr>
          <w:rFonts w:hint="eastAsia" w:ascii="宋体" w:hAnsi="宋体"/>
          <w:color w:val="000000"/>
          <w:sz w:val="24"/>
          <w:szCs w:val="24"/>
          <w:lang w:eastAsia="zh-CN"/>
        </w:rPr>
        <w:t xml:space="preserve">扬中市教育局中小学专用仪器采购项目</w:t>
      </w:r>
      <w:r>
        <w:rPr>
          <w:rFonts w:hint="eastAsia" w:ascii="宋体" w:hAnsi="宋体"/>
          <w:color w:val="000000"/>
          <w:sz w:val="24"/>
          <w:szCs w:val="24"/>
        </w:rPr>
        <w:t xml:space="preserve">（详见本磋商文件第四章采购需求内容要求）</w:t>
      </w:r>
      <w:r/>
    </w:p>
    <w:p>
      <w:pPr>
        <w:numPr>
          <w:ilvl w:val="0"/>
          <w:numId w:val="0"/>
        </w:numPr>
        <w:ind w:firstLine="480"/>
        <w:spacing w:line="440" w:lineRule="exact"/>
        <w:rPr>
          <w:rFonts w:hint="eastAsia" w:ascii="宋体" w:hAnsi="宋体" w:eastAsia="宋体"/>
          <w:b/>
          <w:bCs/>
          <w:color w:val="000000"/>
          <w:sz w:val="24"/>
          <w:szCs w:val="24"/>
          <w:lang w:eastAsia="zh-CN"/>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合同履行期限：自合同签订之日起算</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天内完成供货及安装调试。</w:t>
      </w:r>
      <w:r/>
    </w:p>
    <w:p>
      <w:pPr>
        <w:ind w:firstLine="480"/>
        <w:spacing w:line="440" w:lineRule="exact"/>
        <w:rPr>
          <w:rFonts w:ascii="Times New Roman" w:hAnsi="Times New Roman"/>
          <w:b/>
          <w:bCs/>
          <w:color w:val="000000"/>
          <w:sz w:val="24"/>
          <w:szCs w:val="24"/>
          <w:highlight w:val="yellow"/>
        </w:rPr>
      </w:pPr>
      <w:r>
        <w:rPr>
          <w:rFonts w:hint="eastAsia" w:ascii="宋体" w:hAnsi="宋体"/>
          <w:color w:val="000000"/>
          <w:sz w:val="24"/>
          <w:szCs w:val="24"/>
        </w:rPr>
        <w:t xml:space="preserve">7.</w:t>
      </w:r>
      <w:bookmarkStart w:id="12" w:name="_Toc38985264"/>
      <w:r/>
      <w:bookmarkStart w:id="13" w:name="_Toc28359003"/>
      <w:r/>
      <w:bookmarkStart w:id="14" w:name="_Toc35393791"/>
      <w:r/>
      <w:bookmarkStart w:id="15" w:name="_Toc28359080"/>
      <w:r/>
      <w:bookmarkStart w:id="16" w:name="_Toc35393622"/>
      <w:r>
        <w:rPr>
          <w:sz w:val="24"/>
          <w:szCs w:val="24"/>
        </w:rPr>
        <w:t xml:space="preserve">本项目是否仅面向中小微企业采购：</w:t>
      </w:r>
      <w:r>
        <w:rPr>
          <w:rFonts w:hint="eastAsia" w:ascii="宋体" w:hAnsi="宋体"/>
          <w:sz w:val="24"/>
          <w:szCs w:val="24"/>
        </w:rPr>
        <w:t xml:space="preserve">是□ 否■</w:t>
      </w:r>
      <w:r/>
    </w:p>
    <w:p>
      <w:pPr>
        <w:ind w:firstLine="373"/>
        <w:keepLines/>
        <w:keepNext/>
        <w:spacing w:before="145" w:after="145" w:line="440" w:lineRule="exact"/>
        <w:rPr>
          <w:rFonts w:ascii="Times New Roman" w:hAnsi="Times New Roman"/>
          <w:b/>
          <w:bCs/>
          <w:color w:val="000000"/>
          <w:sz w:val="24"/>
          <w:szCs w:val="24"/>
        </w:rPr>
        <w:outlineLvl w:val="2"/>
      </w:pPr>
      <w:r>
        <w:rPr>
          <w:rFonts w:hint="eastAsia" w:ascii="Times New Roman" w:hAnsi="Times New Roman"/>
          <w:b/>
          <w:bCs/>
          <w:color w:val="000000"/>
          <w:sz w:val="24"/>
          <w:szCs w:val="24"/>
        </w:rPr>
        <w:t xml:space="preserve">二、申请人的资格要求：</w:t>
      </w:r>
      <w:bookmarkEnd w:id="12"/>
      <w:r/>
      <w:bookmarkEnd w:id="13"/>
      <w:r/>
      <w:bookmarkEnd w:id="14"/>
      <w:r/>
      <w:bookmarkEnd w:id="15"/>
      <w:r/>
      <w:bookmarkEnd w:id="16"/>
      <w:r>
        <w:rPr>
          <w:rFonts w:hint="eastAsia" w:ascii="Times New Roman" w:hAnsi="Times New Roman"/>
          <w:b/>
          <w:bCs/>
          <w:color w:val="000000"/>
          <w:sz w:val="24"/>
          <w:szCs w:val="24"/>
        </w:rPr>
        <w:t xml:space="preserve">  </w:t>
      </w:r>
      <w:r/>
    </w:p>
    <w:p>
      <w:pPr>
        <w:ind w:firstLine="480"/>
        <w:spacing w:line="440" w:lineRule="exact"/>
        <w:rPr>
          <w:rFonts w:ascii="宋体" w:hAnsi="宋体"/>
          <w:color w:val="000000"/>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4"/>
          <w:highlight w:val="white"/>
        </w:rPr>
        <w:t xml:space="preserve">【提供202</w:t>
      </w:r>
      <w:r>
        <w:rPr>
          <w:rFonts w:hint="eastAsia" w:ascii="宋体" w:hAnsi="宋体"/>
          <w:color w:val="000000"/>
          <w:sz w:val="24"/>
          <w:szCs w:val="24"/>
          <w:highlight w:val="white"/>
          <w:lang w:val="en-US" w:eastAsia="zh-CN"/>
        </w:rPr>
        <w:t xml:space="preserve">4</w:t>
      </w:r>
      <w:r>
        <w:rPr>
          <w:rFonts w:hint="eastAsia" w:ascii="宋体" w:hAnsi="宋体"/>
          <w:color w:val="000000"/>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C.具有履行合同所必需的设备和专业技术能力(磋商响应单位相关信息一览表（见响应文件格式）；</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D.提供参加本次政府采购活动前三年内，在经营活动中没有重大违法记录的承诺函（见磋商响应函第7条）；</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，供应商可选择提供资格承诺函</w:t>
      </w:r>
      <w:r>
        <w:rPr>
          <w:rFonts w:hint="eastAsia" w:ascii="宋体" w:hAnsi="宋体"/>
          <w:color w:val="000000"/>
          <w:sz w:val="24"/>
          <w:szCs w:val="24"/>
        </w:rPr>
        <w:t xml:space="preserve">（见响应文件格式）</w:t>
      </w:r>
      <w:r>
        <w:rPr>
          <w:rFonts w:ascii="宋体" w:hAnsi="宋体"/>
          <w:color w:val="000000"/>
          <w:sz w:val="24"/>
          <w:szCs w:val="24"/>
        </w:rPr>
        <w:t xml:space="preserve">，在响应文件中无需再提供与上述</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相关的证明材料即可参加采购活动。</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②供应商可自行选择是否提供承诺函，若不提供承诺函的，应按磋商文件要求提供相应的证明材料。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p>
    <w:p>
      <w:pPr>
        <w:ind w:firstLine="480"/>
        <w:spacing w:line="44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40" w:lineRule="exact"/>
        <w:rPr>
          <w:rFonts w:hint="eastAsia" w:ascii="宋体" w:hAnsi="宋体"/>
          <w:color w:val="000000"/>
          <w:sz w:val="24"/>
          <w:szCs w:val="24"/>
          <w:highlight w:val="none"/>
        </w:rPr>
      </w:pPr>
      <w:r>
        <w:rPr>
          <w:rFonts w:hint="eastAsia" w:ascii="宋体" w:hAnsi="宋体"/>
          <w:color w:val="000000"/>
          <w:sz w:val="24"/>
          <w:szCs w:val="24"/>
        </w:rPr>
        <w:t xml:space="preserve">3.落实政府采购政策需满足的资格要</w:t>
      </w:r>
      <w:r>
        <w:rPr>
          <w:rFonts w:hint="eastAsia" w:ascii="宋体" w:hAnsi="宋体"/>
          <w:color w:val="000000"/>
          <w:sz w:val="24"/>
          <w:szCs w:val="24"/>
          <w:highlight w:val="none"/>
        </w:rPr>
        <w:t xml:space="preserve">求：</w:t>
      </w:r>
      <w:r/>
    </w:p>
    <w:p>
      <w:pPr>
        <w:ind w:firstLine="560"/>
        <w:spacing w:line="44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①无</w:t>
      </w:r>
      <w:r/>
    </w:p>
    <w:p>
      <w:pPr>
        <w:ind w:firstLine="560"/>
        <w:spacing w:line="440" w:lineRule="exact"/>
        <w:rPr>
          <w:rFonts w:ascii="宋体" w:hAnsi="宋体"/>
          <w:color w:val="000000"/>
          <w:szCs w:val="28"/>
        </w:rPr>
      </w:pPr>
      <w:r>
        <w:rPr>
          <w:rFonts w:hint="eastAsia" w:ascii="宋体" w:hAnsi="宋体"/>
          <w:b/>
          <w:bCs/>
          <w:color w:val="000000"/>
          <w:sz w:val="24"/>
          <w:szCs w:val="24"/>
          <w:highlight w:val="none"/>
          <w:lang w:val="en-US" w:eastAsia="zh-CN"/>
        </w:rPr>
        <w:t xml:space="preserve">②本项目为非</w:t>
      </w:r>
      <w:r>
        <w:rPr>
          <w:rFonts w:hint="eastAsia" w:ascii="宋体" w:hAnsi="宋体" w:cs="宋体"/>
          <w:b/>
          <w:bCs/>
          <w:color w:val="000000"/>
          <w:sz w:val="24"/>
          <w:szCs w:val="24"/>
          <w:highlight w:val="none"/>
        </w:rPr>
        <w:t xml:space="preserve">专门面向中小企业采购的项目</w:t>
      </w:r>
      <w:r>
        <w:rPr>
          <w:rFonts w:hint="eastAsia" w:ascii="仿宋" w:hAnsi="仿宋" w:eastAsia="仿宋" w:cs="仿宋"/>
          <w:color w:val="000000"/>
          <w:sz w:val="24"/>
          <w:szCs w:val="24"/>
          <w:highlight w:val="none"/>
        </w:rPr>
        <w:t xml:space="preserve">，</w:t>
      </w:r>
      <w:r>
        <w:rPr>
          <w:rFonts w:hint="eastAsia" w:ascii="宋体" w:hAnsi="宋体"/>
          <w:color w:val="000000"/>
          <w:sz w:val="24"/>
          <w:szCs w:val="24"/>
          <w:highlight w:val="none"/>
        </w:rPr>
        <w:t xml:space="preserve">依据工业和信息化部等四部委制定的《中</w:t>
      </w:r>
      <w:r>
        <w:rPr>
          <w:rFonts w:hint="eastAsia" w:ascii="宋体" w:hAnsi="宋体"/>
          <w:color w:val="000000"/>
          <w:sz w:val="24"/>
          <w:szCs w:val="24"/>
        </w:rPr>
        <w:t xml:space="preserve">小企业划型标准规定》，本项目对应的中小企业划分标准所属行业为</w:t>
      </w:r>
      <w:r>
        <w:rPr>
          <w:rFonts w:hint="eastAsia" w:ascii="宋体" w:hAnsi="宋体"/>
          <w:b/>
          <w:bCs/>
          <w:color w:val="000000"/>
          <w:sz w:val="24"/>
          <w:szCs w:val="24"/>
        </w:rPr>
        <w:t xml:space="preserve">工</w:t>
      </w:r>
      <w:r>
        <w:rPr>
          <w:rFonts w:hint="eastAsia" w:ascii="宋体" w:hAnsi="宋体" w:cs="宋体"/>
          <w:b/>
          <w:bCs/>
          <w:color w:val="000000"/>
          <w:sz w:val="24"/>
          <w:szCs w:val="24"/>
        </w:rPr>
        <w:t xml:space="preserve">业</w:t>
      </w:r>
      <w:r>
        <w:rPr>
          <w:rFonts w:hint="eastAsia" w:ascii="宋体" w:hAnsi="宋体"/>
          <w:color w:val="000000"/>
          <w:szCs w:val="28"/>
        </w:rPr>
        <w:t xml:space="preserve">。</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4.本项目不接受联合体参与磋商</w:t>
      </w:r>
      <w:r/>
    </w:p>
    <w:p>
      <w:pPr>
        <w:ind w:firstLine="480"/>
        <w:spacing w:line="440" w:lineRule="exact"/>
        <w:rPr>
          <w:rFonts w:hint="eastAsia" w:ascii="宋体" w:hAnsi="宋体" w:eastAsia="宋体" w:cs="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：无</w:t>
      </w:r>
      <w:r/>
    </w:p>
    <w:p>
      <w:pPr>
        <w:ind w:firstLine="373"/>
        <w:keepLines/>
        <w:keepNext/>
        <w:spacing w:before="145" w:after="145" w:line="440" w:lineRule="exact"/>
        <w:rPr>
          <w:rFonts w:ascii="Times New Roman" w:hAnsi="Times New Roman"/>
          <w:b/>
          <w:bCs/>
          <w:color w:val="000000"/>
          <w:sz w:val="24"/>
          <w:szCs w:val="24"/>
        </w:rPr>
        <w:outlineLvl w:val="2"/>
      </w:pPr>
      <w:r>
        <w:rPr>
          <w:rFonts w:hint="eastAsia" w:ascii="Times New Roman" w:hAnsi="Times New Roman"/>
          <w:b/>
          <w:bCs/>
          <w:color w:val="000000"/>
          <w:sz w:val="24"/>
          <w:szCs w:val="24"/>
        </w:rPr>
        <w:t xml:space="preserve">三、获取</w:t>
      </w:r>
      <w:bookmarkEnd w:id="17"/>
      <w:r/>
      <w:bookmarkEnd w:id="18"/>
      <w:r/>
      <w:bookmarkEnd w:id="19"/>
      <w:r/>
      <w:bookmarkEnd w:id="20"/>
      <w:r/>
      <w:bookmarkEnd w:id="21"/>
      <w:r>
        <w:rPr>
          <w:rFonts w:hint="eastAsia" w:ascii="Times New Roman" w:hAnsi="Times New Roman"/>
          <w:b/>
          <w:bCs/>
          <w:color w:val="000000"/>
          <w:sz w:val="24"/>
          <w:szCs w:val="24"/>
        </w:rPr>
        <w:t xml:space="preserve">磋商文件</w:t>
      </w:r>
      <w:r/>
    </w:p>
    <w:p>
      <w:pPr>
        <w:ind w:firstLine="480"/>
        <w:spacing w:line="440" w:lineRule="exact"/>
        <w:rPr>
          <w:rFonts w:hint="eastAsia" w:ascii="宋体" w:hAnsi="宋体" w:cs="宋体"/>
          <w:color w:val="000000"/>
          <w:sz w:val="24"/>
          <w:szCs w:val="24"/>
        </w:rPr>
      </w:pPr>
      <w:r/>
      <w:bookmarkStart w:id="22" w:name="_Toc28359082"/>
      <w:r/>
      <w:bookmarkStart w:id="23" w:name="_Toc35393793"/>
      <w:r/>
      <w:bookmarkStart w:id="24" w:name="_Toc35393624"/>
      <w:r/>
      <w:bookmarkStart w:id="25" w:name="_Toc28359005"/>
      <w:r/>
      <w:bookmarkStart w:id="26" w:name="_Toc38985266"/>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lang w:val="en-US" w:eastAsia="zh-CN"/>
        </w:rPr>
        <w:t xml:space="preserve">5个工作日</w:t>
      </w:r>
      <w:r>
        <w:rPr>
          <w:rFonts w:hint="eastAsia" w:ascii="宋体" w:hAnsi="宋体" w:cs="宋体"/>
          <w:color w:val="000000"/>
          <w:sz w:val="24"/>
          <w:szCs w:val="24"/>
        </w:rPr>
        <w:t xml:space="preserve">。</w:t>
      </w:r>
      <w:r/>
    </w:p>
    <w:p>
      <w:pPr>
        <w:ind w:firstLine="48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2.地点：</w:t>
      </w:r>
      <w:bookmarkStart w:id="27" w:name="_Hlk145494637"/>
      <w:r/>
      <w:bookmarkStart w:id="28" w:name="_Hlk151734137"/>
      <w:r>
        <w:rPr>
          <w:rFonts w:hint="eastAsia" w:ascii="宋体" w:hAnsi="宋体"/>
          <w:color w:val="000000"/>
          <w:sz w:val="24"/>
          <w:szCs w:val="28"/>
          <w:highlight w:val="none"/>
        </w:rPr>
        <w:t xml:space="preserve">江苏政府采购网-苏采云</w:t>
      </w:r>
      <w:bookmarkEnd w:id="27"/>
      <w:r>
        <w:rPr>
          <w:rFonts w:hint="eastAsia" w:ascii="宋体" w:hAnsi="宋体"/>
          <w:color w:val="000000"/>
          <w:sz w:val="24"/>
          <w:szCs w:val="28"/>
          <w:highlight w:val="none"/>
        </w:rPr>
        <w:t xml:space="preserve">系统获取磋商文件</w:t>
      </w:r>
      <w:bookmarkEnd w:id="28"/>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.方式：</w:t>
      </w:r>
      <w:bookmarkStart w:id="29" w:name="OLE_LINK5"/>
      <w:r>
        <w:rPr>
          <w:rFonts w:hint="eastAsia" w:ascii="宋体" w:hAnsi="宋体"/>
          <w:color w:val="000000"/>
          <w:sz w:val="24"/>
          <w:szCs w:val="28"/>
          <w:highlight w:val="none"/>
        </w:rPr>
        <w:t xml:space="preserve">在线获取（“苏采云”系统用户注册--获取“CA数字证书”--CA绑定与登录--网上报名--下载磋商文件，具体详见“苏采云”系统供应商操作指南（</w:t>
      </w:r>
      <w:r>
        <w:rPr>
          <w:rFonts w:ascii="宋体" w:hAnsi="宋体"/>
          <w:color w:val="000000"/>
          <w:sz w:val="24"/>
          <w:szCs w:val="28"/>
          <w:highlight w:val="none"/>
        </w:rPr>
        <w:fldChar w:fldCharType="begin"/>
      </w:r>
      <w:r>
        <w:rPr>
          <w:rFonts w:ascii="宋体" w:hAnsi="宋体"/>
          <w:color w:val="000000"/>
          <w:sz w:val="24"/>
          <w:szCs w:val="28"/>
          <w:highlight w:val="none"/>
        </w:rPr>
        <w:instrText xml:space="preserve"> HYPERLINK "</w:instrText>
      </w:r>
      <w:r>
        <w:rPr>
          <w:rFonts w:hint="eastAsia" w:ascii="宋体" w:hAnsi="宋体"/>
          <w:color w:val="000000"/>
          <w:sz w:val="24"/>
          <w:szCs w:val="28"/>
          <w:highlight w:val="none"/>
        </w:rPr>
        <w:instrText xml:space="preserve">http://www.ccgp-jiangsu.gov.cn/jiangsu/zlxz/ee/ee3a4bc5a3454aa2b0d9312230633ce9.html</w:instrText>
      </w:r>
      <w:r>
        <w:rPr>
          <w:rFonts w:ascii="宋体" w:hAnsi="宋体"/>
          <w:color w:val="000000"/>
          <w:sz w:val="24"/>
          <w:szCs w:val="28"/>
          <w:highlight w:val="none"/>
        </w:rPr>
        <w:instrText xml:space="preserve">" </w:instrText>
      </w:r>
      <w:r>
        <w:rPr>
          <w:rFonts w:ascii="宋体" w:hAnsi="宋体"/>
          <w:color w:val="000000"/>
          <w:sz w:val="24"/>
          <w:szCs w:val="28"/>
          <w:highlight w:val="none"/>
        </w:rPr>
        <w:fldChar w:fldCharType="separate"/>
      </w:r>
      <w:r>
        <w:rPr>
          <w:rStyle w:val="937"/>
          <w:rFonts w:hint="eastAsia" w:ascii="宋体" w:hAnsi="宋体"/>
          <w:color w:val="000000"/>
          <w:sz w:val="24"/>
          <w:szCs w:val="28"/>
          <w:highlight w:val="none"/>
        </w:rPr>
        <w:t xml:space="preserve">http://www.ccgp-jiangsu.gov.cn/jiangsu/zlxz/ee/ee3a4bc5a3454aa2b0d9312230633ce9.html</w:t>
      </w:r>
      <w:r>
        <w:rPr>
          <w:rFonts w:ascii="宋体" w:hAnsi="宋体"/>
          <w:color w:val="000000"/>
          <w:sz w:val="24"/>
          <w:szCs w:val="28"/>
          <w:highlight w:val="none"/>
        </w:rPr>
        <w:fldChar w:fldCharType="end"/>
      </w:r>
      <w:r>
        <w:rPr>
          <w:rFonts w:hint="eastAsia" w:ascii="宋体" w:hAnsi="宋体"/>
          <w:color w:val="000000"/>
          <w:sz w:val="24"/>
          <w:szCs w:val="28"/>
          <w:highlight w:val="none"/>
        </w:rPr>
        <w:t xml:space="preserve">）</w:t>
      </w:r>
      <w:bookmarkEnd w:id="29"/>
      <w:r>
        <w:rPr>
          <w:rFonts w:hint="eastAsia" w:ascii="宋体" w:hAnsi="宋体" w:cs="宋体"/>
          <w:color w:val="000000"/>
          <w:sz w:val="24"/>
          <w:szCs w:val="24"/>
        </w:rPr>
        <w:t xml:space="preserve">。</w:t>
      </w:r>
      <w:r/>
    </w:p>
    <w:p>
      <w:pPr>
        <w:ind w:firstLine="480"/>
        <w:jc w:val="left"/>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4.售价：</w:t>
      </w:r>
      <w:bookmarkStart w:id="30" w:name="EBfbf5c223f9c74f99858ac447a593fb5c"/>
      <w:r>
        <w:rPr>
          <w:rFonts w:hint="eastAsia" w:ascii="宋体" w:hAnsi="宋体" w:cs="宋体"/>
          <w:color w:val="000000"/>
          <w:sz w:val="24"/>
          <w:szCs w:val="24"/>
          <w:lang w:val="en-US" w:eastAsia="zh-CN"/>
        </w:rPr>
        <w:t xml:space="preserve">免费</w:t>
      </w:r>
      <w:bookmarkEnd w:id="30"/>
      <w:r>
        <w:rPr>
          <w:rFonts w:hint="eastAsia" w:ascii="宋体" w:hAnsi="宋体" w:cs="宋体"/>
          <w:color w:val="000000"/>
          <w:sz w:val="24"/>
          <w:szCs w:val="24"/>
          <w:lang w:val="en-US" w:eastAsia="zh-CN"/>
        </w:rPr>
        <w:t xml:space="preserve"> </w:t>
      </w:r>
      <w:r/>
    </w:p>
    <w:p>
      <w:pPr>
        <w:pStyle w:val="670"/>
        <w:ind w:firstLine="482"/>
        <w:jc w:val="left"/>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四、</w:t>
      </w:r>
      <w:bookmarkEnd w:id="22"/>
      <w:r/>
      <w:bookmarkEnd w:id="23"/>
      <w:r/>
      <w:bookmarkEnd w:id="24"/>
      <w:r/>
      <w:bookmarkEnd w:id="25"/>
      <w:r/>
      <w:bookmarkEnd w:id="26"/>
      <w:r/>
      <w:bookmarkStart w:id="31" w:name="_Toc35393626"/>
      <w:r/>
      <w:bookmarkStart w:id="32" w:name="_Toc38985268"/>
      <w:r/>
      <w:bookmarkStart w:id="33" w:name="_Toc35393795"/>
      <w:r>
        <w:rPr>
          <w:rFonts w:hint="eastAsia" w:ascii="Times New Roman" w:hAnsi="Times New Roman" w:eastAsia="宋体" w:cs="Times New Roman"/>
          <w:b/>
          <w:bCs/>
          <w:color w:val="000000"/>
          <w:sz w:val="24"/>
          <w:szCs w:val="24"/>
          <w:lang w:val="en-US" w:eastAsia="zh-CN" w:bidi="ar-SA"/>
        </w:rPr>
        <w:t xml:space="preserve">首次响应文件提交</w:t>
      </w:r>
      <w:r/>
    </w:p>
    <w:p>
      <w:pPr>
        <w:ind w:firstLine="480"/>
        <w:spacing w:line="360" w:lineRule="auto"/>
        <w:rPr>
          <w:rFonts w:ascii="宋体" w:hAnsi="宋体"/>
          <w:bCs/>
          <w:color w:val="000000"/>
          <w:sz w:val="24"/>
          <w:szCs w:val="28"/>
          <w:highlight w:val="none"/>
        </w:rPr>
      </w:pPr>
      <w:r/>
      <w:bookmarkStart w:id="34" w:name="_Toc73365461"/>
      <w:r/>
      <w:bookmarkStart w:id="35" w:name="_Toc73364848"/>
      <w:r>
        <w:rPr>
          <w:rFonts w:hint="eastAsia" w:ascii="宋体" w:hAnsi="宋体"/>
          <w:color w:val="000000"/>
          <w:sz w:val="24"/>
          <w:highlight w:val="none"/>
        </w:rPr>
        <w:t xml:space="preserve">电子响应文件</w:t>
      </w:r>
      <w:r/>
    </w:p>
    <w:p>
      <w:pPr>
        <w:ind w:firstLine="480"/>
        <w:spacing w:line="360" w:lineRule="auto"/>
        <w:rPr>
          <w:rFonts w:ascii="宋体" w:hAnsi="宋体"/>
          <w:bCs/>
          <w:color w:val="000000"/>
          <w:sz w:val="24"/>
          <w:szCs w:val="28"/>
          <w:highlight w:val="none"/>
          <w:u w:val="single"/>
        </w:rPr>
      </w:pPr>
      <w:r>
        <w:rPr>
          <w:rFonts w:hint="eastAsia" w:ascii="宋体" w:hAnsi="宋体"/>
          <w:bCs/>
          <w:color w:val="000000"/>
          <w:sz w:val="24"/>
          <w:szCs w:val="28"/>
          <w:highlight w:val="none"/>
        </w:rPr>
        <w:t xml:space="preserve">截止时间：</w:t>
      </w:r>
      <w:bookmarkStart w:id="36" w:name="EBc44d053eaddd4397a37bc2fc3c3b90e6"/>
      <w:r>
        <w:rPr>
          <w:rFonts w:hint="eastAsia" w:ascii="宋体" w:hAnsi="宋体"/>
          <w:bCs/>
          <w:color w:val="000000"/>
          <w:sz w:val="24"/>
          <w:szCs w:val="28"/>
          <w:highlight w:val="none"/>
        </w:rPr>
        <w:t xml:space="preserve">202</w:t>
      </w:r>
      <w:r>
        <w:rPr>
          <w:rFonts w:hint="eastAsia" w:ascii="宋体" w:hAnsi="宋体"/>
          <w:bCs/>
          <w:color w:val="000000"/>
          <w:sz w:val="24"/>
          <w:szCs w:val="28"/>
          <w:highlight w:val="none"/>
          <w:lang w:val="en-US" w:eastAsia="zh-CN"/>
        </w:rPr>
        <w:t xml:space="preserve">5</w:t>
      </w:r>
      <w:r>
        <w:rPr>
          <w:rFonts w:hint="eastAsia" w:ascii="宋体" w:hAnsi="宋体"/>
          <w:bCs/>
          <w:color w:val="000000"/>
          <w:sz w:val="24"/>
          <w:szCs w:val="28"/>
          <w:highlight w:val="none"/>
        </w:rPr>
        <w:t xml:space="preserve">-</w:t>
      </w:r>
      <w:r>
        <w:rPr>
          <w:rFonts w:hint="eastAsia" w:ascii="宋体" w:hAnsi="宋体"/>
          <w:bCs/>
          <w:color w:val="000000"/>
          <w:sz w:val="24"/>
          <w:szCs w:val="28"/>
          <w:highlight w:val="none"/>
          <w:lang w:val="en-US" w:eastAsia="zh-CN"/>
        </w:rPr>
        <w:t xml:space="preserve">12</w:t>
      </w:r>
      <w:r>
        <w:rPr>
          <w:rFonts w:hint="eastAsia" w:ascii="宋体" w:hAnsi="宋体"/>
          <w:bCs/>
          <w:color w:val="000000"/>
          <w:sz w:val="24"/>
          <w:szCs w:val="28"/>
          <w:highlight w:val="none"/>
        </w:rPr>
        <w:t xml:space="preserve">-</w:t>
      </w:r>
      <w:r>
        <w:rPr>
          <w:rFonts w:hint="eastAsia" w:ascii="宋体" w:hAnsi="宋体"/>
          <w:bCs/>
          <w:color w:val="000000"/>
          <w:sz w:val="24"/>
          <w:szCs w:val="28"/>
          <w:highlight w:val="none"/>
          <w:lang w:val="en-US" w:eastAsia="zh-CN"/>
        </w:rPr>
        <w:t xml:space="preserve">12  </w:t>
      </w:r>
      <w:r>
        <w:rPr>
          <w:rFonts w:hint="eastAsia" w:ascii="宋体" w:hAnsi="宋体"/>
          <w:bCs/>
          <w:color w:val="000000"/>
          <w:sz w:val="24"/>
          <w:szCs w:val="28"/>
          <w:highlight w:val="none"/>
        </w:rPr>
        <w:t xml:space="preserve"> </w:t>
      </w:r>
      <w:r>
        <w:rPr>
          <w:rFonts w:ascii="宋体" w:hAnsi="宋体"/>
          <w:bCs/>
          <w:color w:val="000000"/>
          <w:sz w:val="24"/>
          <w:szCs w:val="28"/>
          <w:highlight w:val="none"/>
        </w:rPr>
        <w:t xml:space="preserve">9</w:t>
      </w:r>
      <w:r>
        <w:rPr>
          <w:rFonts w:hint="eastAsia" w:ascii="宋体" w:hAnsi="宋体"/>
          <w:bCs/>
          <w:color w:val="000000"/>
          <w:sz w:val="24"/>
          <w:szCs w:val="28"/>
          <w:highlight w:val="none"/>
        </w:rPr>
        <w:t xml:space="preserve">:</w:t>
      </w:r>
      <w:r>
        <w:rPr>
          <w:rFonts w:ascii="宋体" w:hAnsi="宋体"/>
          <w:bCs/>
          <w:color w:val="000000"/>
          <w:sz w:val="24"/>
          <w:szCs w:val="28"/>
          <w:highlight w:val="none"/>
        </w:rPr>
        <w:t xml:space="preserve">3</w:t>
      </w:r>
      <w:r>
        <w:rPr>
          <w:rFonts w:hint="eastAsia" w:ascii="宋体" w:hAnsi="宋体"/>
          <w:bCs/>
          <w:color w:val="000000"/>
          <w:sz w:val="24"/>
          <w:szCs w:val="28"/>
          <w:highlight w:val="none"/>
        </w:rPr>
        <w:t xml:space="preserve">0</w:t>
      </w:r>
      <w:bookmarkEnd w:id="36"/>
      <w:r>
        <w:rPr>
          <w:rFonts w:hint="eastAsia" w:ascii="宋体" w:hAnsi="宋体"/>
          <w:bCs/>
          <w:color w:val="000000"/>
          <w:sz w:val="24"/>
          <w:szCs w:val="28"/>
          <w:highlight w:val="none"/>
        </w:rPr>
        <w:t xml:space="preserve">（</w:t>
      </w:r>
      <w:r>
        <w:rPr>
          <w:rFonts w:hint="eastAsia" w:ascii="宋体" w:hAnsi="宋体"/>
          <w:color w:val="000000"/>
          <w:sz w:val="24"/>
          <w:highlight w:val="none"/>
        </w:rPr>
        <w:t xml:space="preserve">截止时间</w:t>
      </w:r>
      <w:r>
        <w:rPr>
          <w:rFonts w:hint="eastAsia" w:ascii="宋体" w:hAnsi="宋体"/>
          <w:bCs/>
          <w:color w:val="000000"/>
          <w:sz w:val="24"/>
          <w:szCs w:val="28"/>
          <w:highlight w:val="none"/>
        </w:rPr>
        <w:t xml:space="preserve">）</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地点：在线提交</w:t>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8"/>
          <w:highlight w:val="none"/>
        </w:rPr>
        <w:t xml:space="preserve">具体操作详见“苏采云”系统供应商操作指南（</w:t>
      </w:r>
      <w:r>
        <w:rPr>
          <w:rFonts w:ascii="宋体" w:hAnsi="宋体"/>
          <w:color w:val="000000"/>
          <w:sz w:val="24"/>
          <w:szCs w:val="28"/>
          <w:highlight w:val="none"/>
        </w:rPr>
        <w:t xml:space="preserve">http://www.ccgp-jiangsu.gov.cn/jiangsu/zlxz/ee/ee3a4bc5a3454aa2b0d9312230633ce9.html</w:t>
      </w:r>
      <w:r>
        <w:rPr>
          <w:rFonts w:hint="eastAsia" w:ascii="宋体" w:hAnsi="宋体"/>
          <w:color w:val="000000"/>
          <w:sz w:val="24"/>
          <w:szCs w:val="28"/>
          <w:highlight w:val="none"/>
        </w:rPr>
        <w:t xml:space="preserve">）</w:t>
      </w:r>
      <w:r/>
    </w:p>
    <w:p>
      <w:pPr>
        <w:pStyle w:val="670"/>
        <w:jc w:val="left"/>
        <w:rPr>
          <w:rFonts w:hint="eastAsia" w:ascii="Times New Roman" w:hAnsi="Times New Roman" w:eastAsia="宋体" w:cs="Times New Roman"/>
          <w:b/>
          <w:bCs/>
          <w:color w:val="000000"/>
          <w:sz w:val="24"/>
          <w:szCs w:val="24"/>
          <w:lang w:val="en-US" w:eastAsia="zh-CN" w:bidi="ar-SA"/>
        </w:rPr>
      </w:pPr>
      <w:r/>
      <w:bookmarkStart w:id="37" w:name="_Toc21559"/>
      <w:r>
        <w:rPr>
          <w:rFonts w:hint="eastAsia" w:ascii="Times New Roman" w:hAnsi="Times New Roman" w:eastAsia="宋体" w:cs="Times New Roman"/>
          <w:b/>
          <w:bCs/>
          <w:color w:val="000000"/>
          <w:sz w:val="24"/>
          <w:szCs w:val="24"/>
          <w:lang w:val="en-US" w:eastAsia="zh-CN" w:bidi="ar-SA"/>
        </w:rPr>
        <w:t xml:space="preserve">五、开启</w:t>
      </w:r>
      <w:bookmarkEnd w:id="34"/>
      <w:r/>
      <w:bookmarkEnd w:id="35"/>
      <w:r/>
      <w:bookmarkEnd w:id="37"/>
      <w:r/>
      <w:r/>
    </w:p>
    <w:p>
      <w:pPr>
        <w:ind w:firstLine="480"/>
        <w:spacing w:line="360" w:lineRule="auto"/>
        <w:rPr>
          <w:rFonts w:ascii="宋体" w:hAnsi="宋体"/>
          <w:bCs/>
          <w:color w:val="000000"/>
          <w:sz w:val="24"/>
          <w:szCs w:val="28"/>
          <w:highlight w:val="none"/>
          <w:u w:val="single"/>
        </w:rPr>
      </w:pPr>
      <w:r/>
      <w:bookmarkStart w:id="38" w:name="_Toc73365462"/>
      <w:r/>
      <w:bookmarkStart w:id="39" w:name="_Toc73364849"/>
      <w:r>
        <w:rPr>
          <w:rFonts w:hint="eastAsia" w:ascii="宋体" w:hAnsi="宋体"/>
          <w:bCs/>
          <w:color w:val="000000"/>
          <w:sz w:val="24"/>
          <w:szCs w:val="28"/>
          <w:highlight w:val="none"/>
        </w:rPr>
        <w:t xml:space="preserve">时间：</w:t>
      </w:r>
      <w:r>
        <w:rPr>
          <w:rFonts w:ascii="宋体" w:hAnsi="宋体"/>
          <w:bCs/>
          <w:color w:val="000000"/>
          <w:sz w:val="24"/>
          <w:szCs w:val="28"/>
          <w:highlight w:val="none"/>
        </w:rPr>
        <w:t xml:space="preserve">202</w:t>
      </w:r>
      <w:r>
        <w:rPr>
          <w:rFonts w:hint="eastAsia" w:ascii="宋体" w:hAnsi="宋体"/>
          <w:bCs/>
          <w:color w:val="000000"/>
          <w:sz w:val="24"/>
          <w:szCs w:val="28"/>
          <w:highlight w:val="none"/>
          <w:lang w:val="en-US" w:eastAsia="zh-CN"/>
        </w:rPr>
        <w:t xml:space="preserve">5</w:t>
      </w:r>
      <w:r>
        <w:rPr>
          <w:rFonts w:ascii="宋体" w:hAnsi="宋体"/>
          <w:bCs/>
          <w:color w:val="000000"/>
          <w:sz w:val="24"/>
          <w:szCs w:val="28"/>
          <w:highlight w:val="none"/>
        </w:rPr>
        <w:t xml:space="preserve">-</w:t>
      </w:r>
      <w:r>
        <w:rPr>
          <w:rFonts w:hint="eastAsia" w:ascii="宋体" w:hAnsi="宋体"/>
          <w:bCs/>
          <w:color w:val="000000"/>
          <w:sz w:val="24"/>
          <w:szCs w:val="28"/>
          <w:highlight w:val="none"/>
          <w:lang w:val="en-US" w:eastAsia="zh-CN"/>
        </w:rPr>
        <w:t xml:space="preserve">12</w:t>
      </w:r>
      <w:r>
        <w:rPr>
          <w:rFonts w:ascii="宋体" w:hAnsi="宋体"/>
          <w:bCs/>
          <w:color w:val="000000"/>
          <w:sz w:val="24"/>
          <w:szCs w:val="28"/>
          <w:highlight w:val="none"/>
        </w:rPr>
        <w:t xml:space="preserve">-</w:t>
      </w:r>
      <w:r>
        <w:rPr>
          <w:rFonts w:hint="eastAsia" w:ascii="宋体" w:hAnsi="宋体"/>
          <w:bCs/>
          <w:color w:val="000000"/>
          <w:sz w:val="24"/>
          <w:szCs w:val="28"/>
          <w:highlight w:val="none"/>
          <w:lang w:val="en-US" w:eastAsia="zh-CN"/>
        </w:rPr>
        <w:t xml:space="preserve">12   </w:t>
      </w:r>
      <w:r>
        <w:rPr>
          <w:rFonts w:ascii="宋体" w:hAnsi="宋体"/>
          <w:bCs/>
          <w:color w:val="000000"/>
          <w:sz w:val="24"/>
          <w:szCs w:val="28"/>
          <w:highlight w:val="none"/>
        </w:rPr>
        <w:t xml:space="preserve"> 9:30</w:t>
      </w:r>
      <w:r/>
    </w:p>
    <w:p>
      <w:pPr>
        <w:ind w:firstLine="480"/>
        <w:spacing w:line="360" w:lineRule="auto"/>
        <w:rPr>
          <w:rFonts w:ascii="宋体" w:hAnsi="宋体"/>
          <w:bCs/>
          <w:color w:val="000000"/>
          <w:sz w:val="24"/>
          <w:szCs w:val="28"/>
          <w:highlight w:val="none"/>
          <w:u w:val="single"/>
        </w:rPr>
      </w:pPr>
      <w:r>
        <w:rPr>
          <w:rFonts w:hint="eastAsia" w:ascii="宋体" w:hAnsi="宋体"/>
          <w:bCs/>
          <w:color w:val="000000"/>
          <w:sz w:val="24"/>
          <w:szCs w:val="28"/>
          <w:highlight w:val="none"/>
        </w:rPr>
        <w:t xml:space="preserve">地点</w:t>
      </w:r>
      <w:r>
        <w:rPr>
          <w:rFonts w:hint="eastAsia" w:ascii="宋体" w:hAnsi="宋体" w:cs="宋体"/>
          <w:color w:val="000000"/>
          <w:sz w:val="24"/>
          <w:szCs w:val="28"/>
          <w:highlight w:val="none"/>
        </w:rPr>
        <w:t xml:space="preserve">：</w:t>
      </w:r>
      <w:bookmarkStart w:id="40" w:name="EBbaa17d39a49c4535bcb10d971b5d2238"/>
      <w:r>
        <w:rPr>
          <w:rFonts w:hint="eastAsia" w:ascii="宋体" w:hAnsi="宋体" w:cs="宋体"/>
          <w:color w:val="000000"/>
          <w:sz w:val="24"/>
          <w:szCs w:val="28"/>
          <w:highlight w:val="none"/>
        </w:rPr>
        <w:t xml:space="preserve">网上开标大厅</w:t>
      </w:r>
      <w:bookmarkEnd w:id="40"/>
      <w:r/>
      <w:r/>
    </w:p>
    <w:p>
      <w:pPr>
        <w:ind w:firstLine="400"/>
        <w:spacing w:line="360" w:lineRule="auto"/>
        <w:rPr>
          <w:rFonts w:hint="eastAsia" w:ascii="宋体" w:hAnsi="宋体"/>
          <w:color w:val="000000"/>
          <w:sz w:val="24"/>
          <w:szCs w:val="28"/>
          <w:highlight w:val="none"/>
        </w:rPr>
      </w:pPr>
      <w:r/>
      <w:bookmarkStart w:id="41" w:name="EB1a43d0ef6ef8498c9bc7c026536dc3ef"/>
      <w:r>
        <w:rPr>
          <w:rFonts w:hint="eastAsia"/>
          <w:color w:val="000000"/>
          <w:sz w:val="20"/>
          <w:highlight w:val="none"/>
        </w:rPr>
        <w:t xml:space="preserve"> </w:t>
      </w:r>
      <w:bookmarkEnd w:id="41"/>
      <w:r/>
      <w:bookmarkStart w:id="42" w:name="EB5d58c6b68b964b1fbdb88005dba17f9c"/>
      <w:r>
        <w:rPr>
          <w:rFonts w:hint="eastAsia" w:ascii="宋体" w:hAnsi="宋体"/>
          <w:color w:val="000000"/>
          <w:sz w:val="24"/>
          <w:szCs w:val="28"/>
          <w:highlight w:val="none"/>
        </w:rPr>
        <w:t xml:space="preserve">☑</w:t>
      </w:r>
      <w:bookmarkEnd w:id="42"/>
      <w:r>
        <w:rPr>
          <w:rFonts w:hint="eastAsia" w:ascii="宋体" w:hAnsi="宋体"/>
          <w:color w:val="000000"/>
          <w:sz w:val="24"/>
          <w:szCs w:val="28"/>
          <w:highlight w:val="none"/>
        </w:rPr>
        <w:t xml:space="preserve">操作指南：（1）本项目通过苏采云电子交易平台进行采购，供应商</w:t>
      </w:r>
      <w:bookmarkStart w:id="43" w:name="_Hlk143196026"/>
      <w:r>
        <w:rPr>
          <w:rFonts w:hint="eastAsia" w:ascii="宋体" w:hAnsi="宋体"/>
          <w:color w:val="000000"/>
          <w:sz w:val="24"/>
          <w:szCs w:val="28"/>
          <w:highlight w:val="none"/>
        </w:rPr>
        <w:t xml:space="preserve">须根据“苏采云”系统供应商操作指南（详见江苏省政府采购网—办事指南—资料下载《江苏省政府采购管理交易系统 (苏采云)供应商操作指南》，地址</w:t>
      </w:r>
      <w:r>
        <w:rPr>
          <w:rFonts w:ascii="宋体" w:hAnsi="宋体"/>
          <w:color w:val="000000"/>
          <w:sz w:val="24"/>
          <w:szCs w:val="28"/>
          <w:highlight w:val="none"/>
        </w:rPr>
        <w:t xml:space="preserve">http://www.ccgp-jiangsu.gov.cn/jiangsu/zlxz/ee/ee3a4bc5a3454aa2b0d9312230633ce9.html</w:t>
      </w:r>
      <w:r>
        <w:rPr>
          <w:rFonts w:hint="eastAsia" w:ascii="宋体" w:hAnsi="宋体"/>
          <w:color w:val="000000"/>
          <w:sz w:val="24"/>
          <w:szCs w:val="28"/>
          <w:highlight w:val="none"/>
        </w:rPr>
        <w:t xml:space="preserve">）</w:t>
      </w:r>
      <w:bookmarkEnd w:id="43"/>
      <w:r>
        <w:rPr>
          <w:rFonts w:hint="eastAsia" w:ascii="宋体" w:hAnsi="宋体"/>
          <w:color w:val="000000"/>
          <w:sz w:val="24"/>
          <w:szCs w:val="28"/>
          <w:highlight w:val="none"/>
        </w:rPr>
        <w:t xml:space="preserve">制作并提交磋商响应文件。截至首次响应文件提交截止时间，电子交易平台提交通道将关闭，供应商未完成电子磋商响应文件有效提交的，其磋商将被拒绝。</w:t>
      </w:r>
      <w:r/>
    </w:p>
    <w:p>
      <w:pPr>
        <w:numPr>
          <w:ilvl w:val="0"/>
          <w:numId w:val="6"/>
        </w:numPr>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本项目采用网上开标方式，请供应商事先做好电脑环境准备，自行选择互联网连接畅通的场地，在规定的开标时间登录“苏采云”系统开标大厅进行磋商文件解密</w:t>
      </w:r>
      <w:r>
        <w:rPr>
          <w:rFonts w:hint="eastAsia" w:ascii="宋体" w:hAnsi="宋体"/>
          <w:color w:val="000000"/>
          <w:sz w:val="24"/>
          <w:szCs w:val="28"/>
          <w:highlight w:val="none"/>
          <w:lang w:eastAsia="zh-CN"/>
        </w:rPr>
        <w:t xml:space="preserve">。</w:t>
      </w:r>
      <w:r/>
    </w:p>
    <w:p>
      <w:pPr>
        <w:pStyle w:val="670"/>
        <w:jc w:val="left"/>
        <w:rPr>
          <w:rFonts w:hint="eastAsia" w:ascii="Times New Roman" w:hAnsi="Times New Roman" w:eastAsia="宋体" w:cs="Times New Roman"/>
          <w:b/>
          <w:bCs/>
          <w:color w:val="000000"/>
          <w:sz w:val="24"/>
          <w:szCs w:val="24"/>
          <w:lang w:val="en-US" w:eastAsia="zh-CN" w:bidi="ar-SA"/>
        </w:rPr>
      </w:pPr>
      <w:r/>
      <w:bookmarkStart w:id="44" w:name="_Toc31519"/>
      <w:r>
        <w:rPr>
          <w:rFonts w:hint="eastAsia" w:ascii="Times New Roman" w:hAnsi="Times New Roman" w:eastAsia="宋体" w:cs="Times New Roman"/>
          <w:b/>
          <w:bCs/>
          <w:color w:val="000000"/>
          <w:sz w:val="24"/>
          <w:szCs w:val="24"/>
          <w:lang w:val="en-US" w:eastAsia="zh-CN" w:bidi="ar-SA"/>
        </w:rPr>
        <w:t xml:space="preserve">六、公告期限</w:t>
      </w:r>
      <w:bookmarkEnd w:id="38"/>
      <w:r/>
      <w:bookmarkEnd w:id="39"/>
      <w:r/>
      <w:bookmarkEnd w:id="44"/>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自本公告发布之日起3个工作日。</w:t>
      </w:r>
      <w:bookmarkStart w:id="45" w:name="_Toc73365463"/>
      <w:r/>
      <w:bookmarkStart w:id="46" w:name="_Toc73364850"/>
      <w:r/>
      <w:r/>
    </w:p>
    <w:p>
      <w:pPr>
        <w:pStyle w:val="670"/>
        <w:jc w:val="left"/>
        <w:rPr>
          <w:rFonts w:hint="eastAsia" w:ascii="宋体" w:hAnsi="宋体" w:eastAsia="宋体" w:cs="Times New Roman"/>
          <w:b/>
          <w:color w:val="000000"/>
          <w:highlight w:val="none"/>
        </w:rPr>
      </w:pPr>
      <w:r/>
      <w:bookmarkStart w:id="47" w:name="_Toc27386"/>
      <w:r>
        <w:rPr>
          <w:rFonts w:hint="eastAsia" w:ascii="Times New Roman" w:hAnsi="Times New Roman" w:eastAsia="宋体" w:cs="Times New Roman"/>
          <w:b/>
          <w:bCs/>
          <w:color w:val="000000"/>
          <w:sz w:val="24"/>
          <w:szCs w:val="24"/>
          <w:lang w:val="en-US" w:eastAsia="zh-CN" w:bidi="ar-SA"/>
        </w:rPr>
        <w:t xml:space="preserve">七、其他补充事宜</w:t>
      </w:r>
      <w:bookmarkEnd w:id="45"/>
      <w:r/>
      <w:bookmarkEnd w:id="46"/>
      <w:r/>
      <w:bookmarkEnd w:id="47"/>
      <w:r/>
      <w:bookmarkStart w:id="48" w:name="EBd0e6d40c4a4141e6a180a8db47a56bc7"/>
      <w:r>
        <w:rPr>
          <w:rFonts w:hint="eastAsia" w:ascii="Times New Roman" w:hAnsi="Times New Roman" w:eastAsia="宋体" w:cs="Times New Roman"/>
          <w:b/>
          <w:bCs/>
          <w:color w:val="000000"/>
          <w:sz w:val="24"/>
          <w:szCs w:val="24"/>
          <w:lang w:val="en-US" w:eastAsia="zh-CN" w:bidi="ar-SA"/>
        </w:rPr>
        <w:t xml:space="preserve"> </w:t>
      </w:r>
      <w:bookmarkEnd w:id="48"/>
      <w:r/>
      <w:bookmarkStart w:id="49" w:name="EBe10cc0c27be147bb9adddea2629eb9fe"/>
      <w:r>
        <w:rPr>
          <w:rFonts w:hint="eastAsia" w:ascii="宋体" w:hAnsi="宋体" w:eastAsia="宋体" w:cs="Times New Roman"/>
          <w:b/>
          <w:color w:val="000000"/>
          <w:highlight w:val="none"/>
        </w:rPr>
        <w:t xml:space="preserve"> </w:t>
      </w:r>
      <w:bookmarkEnd w:id="49"/>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w:t>
      </w:r>
      <w:bookmarkStart w:id="50" w:name="EB2bf543fd4b00441a8657b32532709484"/>
      <w:r>
        <w:rPr>
          <w:rFonts w:hint="eastAsia" w:ascii="宋体" w:hAnsi="宋体" w:cs="宋体"/>
          <w:color w:val="000000"/>
          <w:sz w:val="24"/>
          <w:szCs w:val="28"/>
          <w:highlight w:val="none"/>
        </w:rPr>
        <w:t xml:space="preserve">本项目无需缴纳磋商保证金。</w:t>
      </w:r>
      <w:bookmarkEnd w:id="50"/>
      <w:r/>
      <w:bookmarkStart w:id="51" w:name="EB9381322a7a4d46a6b2baa2450ab0d9dc"/>
      <w:r/>
      <w:r/>
    </w:p>
    <w:p>
      <w:pPr>
        <w:ind w:firstLine="400"/>
        <w:spacing w:line="360" w:lineRule="auto"/>
        <w:rPr>
          <w:rFonts w:ascii="宋体" w:hAnsi="宋体" w:cs="宋体"/>
          <w:color w:val="000000"/>
          <w:sz w:val="24"/>
          <w:szCs w:val="28"/>
          <w:highlight w:val="none"/>
        </w:rPr>
      </w:pPr>
      <w:r>
        <w:rPr>
          <w:rFonts w:hint="eastAsia"/>
          <w:color w:val="000000"/>
          <w:sz w:val="20"/>
          <w:highlight w:val="none"/>
        </w:rPr>
        <w:t xml:space="preserve"> </w:t>
      </w:r>
      <w:bookmarkEnd w:id="51"/>
      <w:r>
        <w:rPr>
          <w:rFonts w:hint="eastAsia" w:ascii="宋体" w:hAnsi="宋体" w:cs="宋体"/>
          <w:color w:val="000000"/>
          <w:sz w:val="24"/>
          <w:szCs w:val="28"/>
          <w:highlight w:val="none"/>
        </w:rPr>
        <w:t xml:space="preserve">2.</w:t>
      </w:r>
      <w:bookmarkStart w:id="52" w:name="EB03e4b49258524c74816a8234453f2b94"/>
      <w:r>
        <w:rPr>
          <w:rFonts w:hint="eastAsia" w:ascii="宋体" w:hAnsi="宋体" w:cs="宋体"/>
          <w:color w:val="000000"/>
          <w:sz w:val="24"/>
          <w:szCs w:val="28"/>
          <w:highlight w:val="none"/>
        </w:rPr>
        <w:t xml:space="preserve">在投标截止前，请关注江苏政府采购网站有无更正公告，</w:t>
      </w:r>
      <w:bookmarkStart w:id="53" w:name="_Hlk143241916"/>
      <w:r>
        <w:rPr>
          <w:rFonts w:hint="eastAsia" w:ascii="宋体" w:hAnsi="宋体" w:cs="宋体"/>
          <w:color w:val="000000"/>
          <w:sz w:val="24"/>
          <w:szCs w:val="28"/>
          <w:highlight w:val="none"/>
        </w:rPr>
        <w:t xml:space="preserve">澄清</w:t>
      </w:r>
      <w:bookmarkEnd w:id="53"/>
      <w:r>
        <w:rPr>
          <w:rFonts w:hint="eastAsia" w:ascii="宋体" w:hAnsi="宋体" w:cs="宋体"/>
          <w:color w:val="000000"/>
          <w:sz w:val="24"/>
          <w:szCs w:val="28"/>
          <w:highlight w:val="none"/>
        </w:rPr>
        <w:t xml:space="preserve">或者修改的内容为本磋商文件的组成部分。</w:t>
      </w:r>
      <w:bookmarkEnd w:id="52"/>
      <w:r>
        <w:rPr>
          <w:rFonts w:hint="eastAsia" w:ascii="宋体" w:hAnsi="宋体" w:cs="宋体"/>
          <w:color w:val="000000"/>
          <w:sz w:val="24"/>
          <w:szCs w:val="28"/>
          <w:highlight w:val="none"/>
        </w:rPr>
        <w:t xml:space="preserve">因供应商自身原因未能及时获取的，一切后果由供应商自行承担。</w:t>
      </w:r>
      <w:r/>
    </w:p>
    <w:p>
      <w:pPr>
        <w:ind w:firstLine="480"/>
        <w:spacing w:line="360" w:lineRule="auto"/>
        <w:rPr>
          <w:rFonts w:hint="eastAsia" w:ascii="宋体" w:hAnsi="宋体" w:cs="宋体"/>
          <w:color w:val="000000"/>
          <w:sz w:val="24"/>
          <w:szCs w:val="28"/>
          <w:highlight w:val="none"/>
        </w:rPr>
      </w:pPr>
      <w:r>
        <w:rPr>
          <w:rFonts w:ascii="宋体" w:hAnsi="宋体" w:cs="宋体"/>
          <w:color w:val="000000"/>
          <w:sz w:val="24"/>
          <w:szCs w:val="28"/>
          <w:highlight w:val="none"/>
        </w:rPr>
        <w:t xml:space="preserve">3</w:t>
      </w:r>
      <w:r>
        <w:rPr>
          <w:rFonts w:hint="eastAsia" w:ascii="宋体" w:hAnsi="宋体" w:cs="宋体"/>
          <w:color w:val="000000"/>
          <w:sz w:val="24"/>
          <w:szCs w:val="28"/>
          <w:highlight w:val="none"/>
        </w:rPr>
        <w:t xml:space="preserve">.供应商在使用系统进行投标的过程中如遇到涉及平台使用的任何问题，致电技术支持热线咨询，联系方式：0519-86722803。</w:t>
      </w:r>
      <w:r/>
    </w:p>
    <w:p>
      <w:pPr>
        <w:ind w:firstLine="480"/>
        <w:spacing w:line="360" w:lineRule="auto"/>
        <w:rPr>
          <w:rFonts w:hint="eastAsia" w:ascii="宋体" w:hAnsi="宋体" w:cs="宋体"/>
          <w:color w:val="000000"/>
          <w:sz w:val="24"/>
          <w:szCs w:val="28"/>
          <w:highlight w:val="none"/>
        </w:rPr>
      </w:pPr>
      <w:r>
        <w:rPr>
          <w:rFonts w:ascii="宋体" w:hAnsi="宋体" w:cs="宋体"/>
          <w:color w:val="000000"/>
          <w:sz w:val="24"/>
          <w:szCs w:val="28"/>
          <w:highlight w:val="none"/>
        </w:rPr>
        <w:t xml:space="preserve">4</w:t>
      </w:r>
      <w:r>
        <w:rPr>
          <w:rFonts w:hint="eastAsia" w:ascii="宋体" w:hAnsi="宋体" w:cs="宋体"/>
          <w:color w:val="000000"/>
          <w:sz w:val="24"/>
          <w:szCs w:val="28"/>
          <w:highlight w:val="none"/>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hint="eastAsia" w:ascii="宋体" w:hAnsi="宋体" w:cs="宋体"/>
          <w:color w:val="000000"/>
          <w:sz w:val="24"/>
          <w:szCs w:val="28"/>
          <w:highlight w:val="none"/>
        </w:rPr>
      </w:pPr>
      <w:r>
        <w:rPr>
          <w:rFonts w:ascii="宋体" w:hAnsi="宋体" w:cs="宋体"/>
          <w:color w:val="000000"/>
          <w:sz w:val="24"/>
          <w:szCs w:val="28"/>
          <w:highlight w:val="none"/>
        </w:rPr>
        <w:t xml:space="preserve">5</w:t>
      </w:r>
      <w:r>
        <w:rPr>
          <w:rFonts w:hint="eastAsia" w:ascii="宋体" w:hAnsi="宋体" w:cs="宋体"/>
          <w:color w:val="000000"/>
          <w:sz w:val="24"/>
          <w:szCs w:val="28"/>
          <w:highlight w:val="none"/>
        </w:rPr>
        <w:t xml:space="preserve">.磋商响应文件递交截止时间后，采购代理机构将通过开标会议区发出磋商响应文件解密的指令，供应商在各自地点按规定时间自行实施远程解密，供应商解密限定在响</w:t>
      </w:r>
      <w:r>
        <w:rPr>
          <w:rFonts w:hint="eastAsia" w:ascii="宋体" w:hAnsi="宋体" w:cs="宋体"/>
          <w:color w:val="000000"/>
          <w:sz w:val="24"/>
          <w:szCs w:val="28"/>
          <w:highlight w:val="none"/>
        </w:rPr>
        <w:t xml:space="preserve">应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440" w:lineRule="exact"/>
        <w:rPr>
          <w:rFonts w:ascii="宋体" w:hAnsi="宋体" w:cs="宋体"/>
          <w:color w:val="000000"/>
          <w:sz w:val="24"/>
          <w:szCs w:val="24"/>
        </w:rPr>
      </w:pPr>
      <w:r>
        <w:rPr>
          <w:rFonts w:ascii="宋体" w:hAnsi="宋体" w:cs="宋体"/>
          <w:color w:val="000000"/>
          <w:sz w:val="24"/>
          <w:szCs w:val="28"/>
          <w:highlight w:val="none"/>
        </w:rPr>
        <w:t xml:space="preserve">6</w:t>
      </w:r>
      <w:r>
        <w:rPr>
          <w:rFonts w:hint="eastAsia" w:ascii="宋体" w:hAnsi="宋体" w:cs="宋体"/>
          <w:color w:val="000000"/>
          <w:sz w:val="24"/>
          <w:szCs w:val="28"/>
          <w:highlight w:val="none"/>
        </w:rPr>
        <w:t xml:space="preserve">.因供应商自身软硬件配备不齐全或发生故障等问题而导致在交互过程中出现不稳定或中断等情况的，由供应商自身承担一切后果</w:t>
      </w:r>
      <w:r>
        <w:rPr>
          <w:rFonts w:hint="eastAsia" w:ascii="宋体" w:hAnsi="宋体" w:cs="宋体"/>
          <w:color w:val="000000"/>
          <w:sz w:val="24"/>
          <w:szCs w:val="24"/>
        </w:rPr>
        <w:t xml:space="preserve">。</w:t>
      </w:r>
      <w:bookmarkEnd w:id="31"/>
      <w:bookmarkEnd w:id="32"/>
      <w:bookmarkEnd w:id="33"/>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、现场勘察：</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有关本次磋商的事项若存在变动或修改，敬请及时关注“江苏政府采购网”发布的更正公告。</w:t>
      </w:r>
      <w:r/>
    </w:p>
    <w:p>
      <w:pPr>
        <w:ind w:firstLine="373"/>
        <w:keepLines/>
        <w:keepNext/>
        <w:spacing w:before="145" w:after="145" w:line="440" w:lineRule="exact"/>
        <w:rPr>
          <w:rFonts w:ascii="Times New Roman" w:hAnsi="Times New Roman"/>
          <w:b/>
          <w:bCs/>
          <w:color w:val="000000"/>
          <w:sz w:val="24"/>
          <w:szCs w:val="24"/>
        </w:rPr>
        <w:outlineLvl w:val="2"/>
      </w:pPr>
      <w:r/>
      <w:bookmarkStart w:id="54" w:name="_Toc35393627"/>
      <w:r/>
      <w:bookmarkStart w:id="55" w:name="_Toc28359008"/>
      <w:r/>
      <w:bookmarkStart w:id="56" w:name="_Toc38985269"/>
      <w:r/>
      <w:bookmarkStart w:id="57" w:name="_Toc28359085"/>
      <w:r/>
      <w:bookmarkStart w:id="58" w:name="_Toc35393796"/>
      <w:r>
        <w:rPr>
          <w:rFonts w:hint="eastAsia" w:ascii="Times New Roman" w:hAnsi="Times New Roman"/>
          <w:b/>
          <w:bCs/>
          <w:color w:val="000000"/>
          <w:sz w:val="24"/>
          <w:szCs w:val="24"/>
          <w:lang w:val="en-US" w:eastAsia="zh-CN"/>
        </w:rPr>
        <w:t xml:space="preserve">八</w:t>
      </w:r>
      <w:r>
        <w:rPr>
          <w:rFonts w:hint="eastAsia" w:ascii="Times New Roman" w:hAnsi="Times New Roman"/>
          <w:b/>
          <w:bCs/>
          <w:color w:val="000000"/>
          <w:sz w:val="24"/>
          <w:szCs w:val="24"/>
        </w:rPr>
        <w:t xml:space="preserve">、本次磋商联系方式</w:t>
      </w:r>
      <w:bookmarkEnd w:id="54"/>
      <w:r/>
      <w:bookmarkEnd w:id="55"/>
      <w:r/>
      <w:bookmarkEnd w:id="56"/>
      <w:r/>
      <w:bookmarkEnd w:id="57"/>
      <w:r/>
      <w:bookmarkEnd w:id="58"/>
      <w:r/>
      <w:r/>
    </w:p>
    <w:p>
      <w:pPr>
        <w:jc w:val="left"/>
        <w:spacing w:line="440" w:lineRule="exact"/>
        <w:widowControl/>
        <w:rPr>
          <w:rFonts w:ascii="宋体" w:hAnsi="宋体"/>
          <w:color w:val="000000"/>
          <w:sz w:val="24"/>
          <w:szCs w:val="24"/>
        </w:rPr>
      </w:pPr>
      <w:r>
        <w:rPr>
          <w:rFonts w:hint="eastAsia" w:ascii="仿宋" w:hAnsi="仿宋" w:eastAsia="仿宋" w:cs="宋体"/>
          <w:color w:val="000000"/>
          <w:sz w:val="24"/>
          <w:szCs w:val="24"/>
        </w:rPr>
        <w:t xml:space="preserve">　　</w:t>
      </w:r>
      <w:r>
        <w:rPr>
          <w:rFonts w:hint="eastAsia" w:ascii="宋体" w:hAnsi="宋体" w:cs="宋体"/>
          <w:color w:val="000000"/>
          <w:sz w:val="24"/>
          <w:szCs w:val="24"/>
        </w:rPr>
        <w:t xml:space="preserve">1.采购人信息</w:t>
      </w:r>
      <w:r/>
    </w:p>
    <w:p>
      <w:pPr>
        <w:ind w:left="1079" w:hanging="300"/>
        <w:jc w:val="left"/>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lang w:eastAsia="zh-CN"/>
        </w:rPr>
        <w:t xml:space="preserve">扬中市教育局</w:t>
      </w:r>
      <w:r/>
    </w:p>
    <w:p>
      <w:pPr>
        <w:ind w:left="1079" w:hanging="300"/>
        <w:jc w:val="left"/>
        <w:spacing w:line="440" w:lineRule="exact"/>
        <w:rPr>
          <w:rFonts w:ascii="宋体" w:hAnsi="宋体"/>
          <w:color w:val="000000"/>
          <w:sz w:val="24"/>
          <w:szCs w:val="24"/>
        </w:rPr>
      </w:pPr>
      <w:r>
        <w:rPr>
          <w:rFonts w:hint="eastAsia" w:ascii="宋体" w:hAnsi="宋体"/>
          <w:color w:val="000000"/>
          <w:sz w:val="24"/>
          <w:szCs w:val="24"/>
        </w:rPr>
        <w:t xml:space="preserve">地址：江苏扬中市中电大道8号</w:t>
      </w:r>
      <w:r>
        <w:rPr>
          <w:rFonts w:hint="eastAsia" w:ascii="宋体" w:hAnsi="宋体" w:cs="Times New Roman"/>
          <w:color w:val="000000"/>
          <w:sz w:val="24"/>
          <w:szCs w:val="24"/>
          <w:lang w:val="en-US" w:eastAsia="zh-CN"/>
        </w:rPr>
        <w:t xml:space="preserve"> </w:t>
      </w:r>
      <w:r>
        <w:rPr>
          <w:rFonts w:hint="eastAsia" w:ascii="宋体" w:hAnsi="宋体"/>
          <w:color w:val="000000"/>
          <w:sz w:val="24"/>
          <w:szCs w:val="24"/>
        </w:rPr>
        <w:t xml:space="preserve">　　　　　　　　 　　</w:t>
      </w:r>
      <w:r/>
    </w:p>
    <w:p>
      <w:pPr>
        <w:ind w:left="1079" w:hanging="300"/>
        <w:jc w:val="left"/>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lang w:val="en-US" w:eastAsia="zh-CN"/>
        </w:rPr>
        <w:t xml:space="preserve">0511-86921808 </w:t>
      </w:r>
      <w:r>
        <w:rPr>
          <w:rFonts w:hint="eastAsia" w:ascii="宋体" w:hAnsi="宋体"/>
          <w:color w:val="000000"/>
          <w:sz w:val="24"/>
          <w:szCs w:val="24"/>
        </w:rPr>
        <w:t xml:space="preserve">　　　　　</w:t>
      </w:r>
      <w:bookmarkStart w:id="59" w:name="_Toc28359086"/>
      <w:r/>
      <w:bookmarkStart w:id="60" w:name="_Toc28359009"/>
      <w:r>
        <w:rPr>
          <w:rFonts w:hint="eastAsia" w:ascii="宋体" w:hAnsi="宋体"/>
          <w:color w:val="000000"/>
          <w:sz w:val="24"/>
          <w:szCs w:val="24"/>
        </w:rPr>
        <w:t xml:space="preserve"> </w:t>
      </w:r>
      <w:bookmarkEnd w:id="59"/>
      <w:bookmarkEnd w:id="60"/>
      <w:r/>
    </w:p>
    <w:p>
      <w:pPr>
        <w:ind w:left="481"/>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2.采购代理机构信息</w:t>
      </w:r>
      <w:r/>
    </w:p>
    <w:p>
      <w:pPr>
        <w:ind w:left="1079" w:hanging="300"/>
        <w:jc w:val="left"/>
        <w:spacing w:line="440" w:lineRule="exact"/>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lang w:eastAsia="zh-CN"/>
        </w:rPr>
        <w:t xml:space="preserve">江苏正德建设管理有限公司</w:t>
      </w:r>
      <w:r>
        <w:rPr>
          <w:rFonts w:hint="eastAsia" w:ascii="宋体" w:hAnsi="宋体"/>
          <w:color w:val="000000"/>
          <w:sz w:val="24"/>
          <w:szCs w:val="24"/>
        </w:rPr>
        <w:t xml:space="preserve"> </w:t>
      </w:r>
      <w:r/>
    </w:p>
    <w:p>
      <w:pPr>
        <w:ind w:left="1079" w:hanging="300"/>
        <w:jc w:val="left"/>
        <w:spacing w:line="44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lang w:val="en-US" w:eastAsia="zh-CN"/>
        </w:rPr>
        <w:t xml:space="preserve">丹阳市开发区兰陵路9号丽都国际15楼1513室</w:t>
      </w:r>
      <w:r/>
    </w:p>
    <w:p>
      <w:pPr>
        <w:ind w:left="1079" w:hanging="300"/>
        <w:jc w:val="left"/>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陈雪琴</w:t>
      </w:r>
      <w:r>
        <w:rPr>
          <w:rFonts w:hint="eastAsia" w:ascii="宋体" w:hAnsi="宋体"/>
          <w:color w:val="000000"/>
          <w:sz w:val="24"/>
          <w:szCs w:val="24"/>
        </w:rPr>
        <w:t xml:space="preserve">    </w:t>
      </w:r>
      <w:r/>
    </w:p>
    <w:p>
      <w:pPr>
        <w:ind w:left="1079" w:hanging="300"/>
        <w:jc w:val="left"/>
        <w:spacing w:line="440" w:lineRule="exact"/>
        <w:rPr>
          <w:rFonts w:ascii="宋体" w:hAnsi="宋体"/>
          <w:color w:val="000000"/>
          <w:sz w:val="28"/>
          <w:szCs w:val="28"/>
        </w:rPr>
      </w:pPr>
      <w:r>
        <w:rPr>
          <w:rFonts w:hint="eastAsia" w:ascii="宋体" w:hAnsi="宋体"/>
          <w:color w:val="000000"/>
          <w:sz w:val="24"/>
          <w:szCs w:val="24"/>
        </w:rPr>
        <w:t xml:space="preserve">联系方式：</w:t>
      </w:r>
      <w:bookmarkStart w:id="61" w:name="_Toc28359087"/>
      <w:r/>
      <w:bookmarkStart w:id="62" w:name="_Toc2835901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8651270825</w:t>
      </w:r>
      <w:r>
        <w:rPr>
          <w:rFonts w:hint="eastAsia" w:ascii="宋体" w:hAnsi="宋体"/>
          <w:color w:val="000000"/>
          <w:sz w:val="28"/>
          <w:szCs w:val="28"/>
        </w:rPr>
        <w:t xml:space="preserve">　　　 </w:t>
      </w:r>
      <w:bookmarkEnd w:id="61"/>
      <w:bookmarkEnd w:id="62"/>
      <w:r/>
    </w:p>
    <w:p>
      <w:pPr>
        <w:ind w:firstLine="643"/>
        <w:jc w:val="center"/>
        <w:spacing w:line="360" w:lineRule="auto"/>
        <w:tabs>
          <w:tab w:val="left" w:pos="900" w:leader="none"/>
        </w:tabs>
        <w:rPr>
          <w:rFonts w:ascii="黑体" w:hAnsi="Arial" w:eastAsia="黑体" w:cs="Arial"/>
          <w:b/>
          <w:bCs/>
          <w:color w:val="000000"/>
          <w:sz w:val="32"/>
          <w:szCs w:val="32"/>
        </w:rPr>
      </w:pPr>
      <w:r/>
      <w:bookmarkStart w:id="63" w:name="_Toc120614211"/>
      <w:r>
        <w:rPr>
          <w:rFonts w:hint="eastAsia" w:ascii="黑体" w:hAnsi="Arial" w:eastAsia="黑体" w:cs="Arial"/>
          <w:b/>
          <w:bCs/>
          <w:color w:val="000000"/>
          <w:sz w:val="32"/>
          <w:szCs w:val="32"/>
        </w:rPr>
        <w:br w:type="page" w:clear="all"/>
      </w:r>
      <w:bookmarkEnd w:id="1"/>
      <w:r/>
      <w:bookmarkEnd w:id="2"/>
      <w:r/>
      <w:bookmarkEnd w:id="3"/>
      <w:r/>
      <w:bookmarkEnd w:id="4"/>
      <w:r/>
      <w:bookmarkEnd w:id="5"/>
      <w:r/>
      <w:bookmarkEnd w:id="63"/>
      <w:r/>
      <w:bookmarkStart w:id="64" w:name="_Toc10954"/>
      <w:r/>
      <w:bookmarkStart w:id="65" w:name="_Toc5498"/>
      <w:r>
        <w:rPr>
          <w:rFonts w:hint="eastAsia" w:eastAsia="黑体"/>
          <w:b/>
          <w:bCs/>
          <w:sz w:val="32"/>
          <w:szCs w:val="32"/>
        </w:rPr>
        <w:t xml:space="preserve">第二章  </w:t>
      </w:r>
      <w:bookmarkEnd w:id="64"/>
      <w:r/>
      <w:bookmarkEnd w:id="65"/>
      <w:r>
        <w:rPr>
          <w:rFonts w:eastAsia="黑体"/>
          <w:b/>
          <w:bCs/>
          <w:sz w:val="32"/>
          <w:szCs w:val="32"/>
        </w:rPr>
        <w:t xml:space="preserve">供应商须知</w:t>
      </w:r>
      <w:r/>
    </w:p>
    <w:p>
      <w:pPr>
        <w:ind w:firstLine="373"/>
        <w:keepLines/>
        <w:keepNext/>
        <w:spacing w:before="145" w:after="145" w:line="440" w:lineRule="exact"/>
        <w:rPr>
          <w:rFonts w:ascii="Times New Roman" w:hAnsi="Times New Roman"/>
          <w:b/>
          <w:bCs/>
          <w:color w:val="000000"/>
          <w:sz w:val="24"/>
          <w:szCs w:val="24"/>
        </w:rPr>
        <w:outlineLvl w:val="2"/>
      </w:pPr>
      <w:r/>
      <w:bookmarkStart w:id="66" w:name="_Toc120614214"/>
      <w:r/>
      <w:bookmarkStart w:id="67" w:name="_Toc20823275"/>
      <w:r/>
      <w:bookmarkStart w:id="68" w:name="_Toc16938519"/>
      <w:r/>
      <w:bookmarkStart w:id="69" w:name="_Toc513029203"/>
      <w:r>
        <w:rPr>
          <w:rFonts w:hint="eastAsia" w:ascii="Times New Roman" w:hAnsi="Times New Roman"/>
          <w:b/>
          <w:bCs/>
          <w:color w:val="000000"/>
          <w:sz w:val="24"/>
          <w:szCs w:val="24"/>
        </w:rPr>
        <w:t xml:space="preserve">一、总则</w:t>
      </w:r>
      <w:bookmarkEnd w:id="66"/>
      <w:r/>
      <w:bookmarkEnd w:id="67"/>
      <w:r/>
      <w:bookmarkEnd w:id="68"/>
      <w:r/>
      <w:bookmarkEnd w:id="69"/>
      <w:r/>
      <w:r/>
    </w:p>
    <w:p>
      <w:pPr>
        <w:ind w:firstLine="360"/>
        <w:keepLines/>
        <w:keepNext/>
        <w:spacing w:line="440" w:lineRule="exact"/>
        <w:rPr>
          <w:rFonts w:ascii="Arial" w:hAnsi="Arial" w:eastAsia="黑体" w:cs="Arial"/>
          <w:color w:val="000000"/>
          <w:sz w:val="24"/>
          <w:szCs w:val="24"/>
        </w:rPr>
        <w:outlineLvl w:val="3"/>
      </w:pPr>
      <w:r/>
      <w:bookmarkStart w:id="70" w:name="_Hlt16619475"/>
      <w:r/>
      <w:bookmarkEnd w:id="70"/>
      <w:r/>
      <w:bookmarkStart w:id="71" w:name="_Toc458694821"/>
      <w:r/>
      <w:bookmarkStart w:id="72" w:name="_Toc20823276"/>
      <w:r/>
      <w:bookmarkStart w:id="73" w:name="_Toc16938520"/>
      <w:r/>
      <w:bookmarkStart w:id="74" w:name="_Toc513029204"/>
      <w:r>
        <w:rPr>
          <w:rFonts w:hint="eastAsia" w:ascii="Arial" w:hAnsi="Arial" w:eastAsia="黑体" w:cs="Arial"/>
          <w:color w:val="000000"/>
          <w:sz w:val="24"/>
          <w:szCs w:val="24"/>
        </w:rPr>
        <w:t xml:space="preserve">1</w:t>
      </w:r>
      <w:bookmarkEnd w:id="71"/>
      <w:r>
        <w:rPr>
          <w:rFonts w:hint="eastAsia" w:ascii="Arial" w:hAnsi="Arial" w:eastAsia="黑体" w:cs="Arial"/>
          <w:color w:val="000000"/>
          <w:sz w:val="24"/>
          <w:szCs w:val="24"/>
        </w:rPr>
        <w:t xml:space="preserve">、采购方式</w:t>
      </w:r>
      <w:bookmarkEnd w:id="72"/>
      <w:r/>
      <w:bookmarkEnd w:id="73"/>
      <w:r/>
      <w:bookmarkEnd w:id="74"/>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ascii="Arial" w:hAnsi="Arial" w:eastAsia="黑体" w:cs="Arial"/>
          <w:color w:val="000000"/>
          <w:sz w:val="24"/>
          <w:szCs w:val="24"/>
        </w:rPr>
        <w:outlineLvl w:val="3"/>
      </w:pPr>
      <w:r/>
      <w:bookmarkStart w:id="75" w:name="_Toc16938521"/>
      <w:r/>
      <w:bookmarkStart w:id="76" w:name="_Toc20823277"/>
      <w:r/>
      <w:bookmarkStart w:id="77" w:name="_Toc513029205"/>
      <w:r>
        <w:rPr>
          <w:rFonts w:hint="eastAsia" w:ascii="Arial" w:hAnsi="Arial" w:eastAsia="黑体" w:cs="Arial"/>
          <w:color w:val="000000"/>
          <w:sz w:val="24"/>
          <w:szCs w:val="24"/>
        </w:rPr>
        <w:t xml:space="preserve">2、合格的</w:t>
      </w:r>
      <w:bookmarkEnd w:id="75"/>
      <w:r/>
      <w:bookmarkEnd w:id="76"/>
      <w:r/>
      <w:bookmarkEnd w:id="77"/>
      <w:r>
        <w:rPr>
          <w:rFonts w:hint="eastAsia" w:ascii="Arial" w:hAnsi="Arial" w:eastAsia="黑体" w:cs="Arial"/>
          <w:color w:val="000000"/>
          <w:sz w:val="24"/>
          <w:szCs w:val="24"/>
        </w:rPr>
        <w:t xml:space="preserve">供应商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2.1满足磋商公告中供应商资格要求的规定。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满足本磋商文件实质性要求和条件的规定。</w:t>
      </w:r>
      <w:r/>
    </w:p>
    <w:p>
      <w:pPr>
        <w:ind w:firstLine="360"/>
        <w:keepLines/>
        <w:keepNext/>
        <w:spacing w:line="440" w:lineRule="exact"/>
        <w:rPr>
          <w:rFonts w:ascii="Arial" w:hAnsi="Arial" w:eastAsia="黑体" w:cs="Arial"/>
          <w:color w:val="000000"/>
          <w:sz w:val="24"/>
          <w:szCs w:val="24"/>
        </w:rPr>
        <w:outlineLvl w:val="3"/>
      </w:pPr>
      <w:r/>
      <w:bookmarkStart w:id="78" w:name="_Toc16938522"/>
      <w:r/>
      <w:bookmarkStart w:id="79" w:name="_Toc20823278"/>
      <w:r/>
      <w:bookmarkStart w:id="80" w:name="_Toc513029206"/>
      <w:r>
        <w:rPr>
          <w:rFonts w:hint="eastAsia" w:ascii="Arial" w:hAnsi="Arial" w:eastAsia="黑体" w:cs="Arial"/>
          <w:color w:val="000000"/>
          <w:sz w:val="24"/>
          <w:szCs w:val="24"/>
        </w:rPr>
        <w:t xml:space="preserve">3、适用法律</w:t>
      </w:r>
      <w:bookmarkEnd w:id="78"/>
      <w:r/>
      <w:bookmarkEnd w:id="79"/>
      <w:r/>
      <w:bookmarkEnd w:id="80"/>
      <w:r>
        <w:rPr>
          <w:rFonts w:hint="eastAsia" w:ascii="Arial" w:hAnsi="Arial" w:eastAsia="黑体" w:cs="Arial"/>
          <w:color w:val="000000"/>
          <w:sz w:val="24"/>
          <w:szCs w:val="24"/>
        </w:rPr>
        <w:t xml:space="preserve">及政策功能</w:t>
      </w:r>
      <w:r/>
    </w:p>
    <w:p>
      <w:pPr>
        <w:ind w:firstLine="420"/>
        <w:spacing w:line="440" w:lineRule="exact"/>
        <w:rPr>
          <w:rFonts w:ascii="宋体" w:hAnsi="宋体"/>
          <w:color w:val="000000"/>
          <w:sz w:val="24"/>
        </w:rPr>
      </w:pPr>
      <w:r/>
      <w:bookmarkStart w:id="81" w:name="_Toc462564067"/>
      <w:r/>
      <w:bookmarkStart w:id="82" w:name="_Toc20823279"/>
      <w:r/>
      <w:bookmarkStart w:id="83" w:name="_Toc513029207"/>
      <w:r/>
      <w:bookmarkStart w:id="84" w:name="_Toc16938523"/>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ind w:firstLine="420"/>
        <w:spacing w:line="440" w:lineRule="exact"/>
        <w:rPr>
          <w:rFonts w:ascii="宋体" w:hAnsi="宋体"/>
          <w:color w:val="000000"/>
          <w:sz w:val="24"/>
        </w:rPr>
      </w:pPr>
      <w:r>
        <w:rPr>
          <w:rFonts w:hint="eastAsia" w:ascii="宋体" w:hAnsi="宋体"/>
          <w:color w:val="000000"/>
          <w:sz w:val="24"/>
        </w:rPr>
        <w:t xml:space="preserve">3.1支持中小企业发展</w:t>
      </w:r>
      <w:r/>
    </w:p>
    <w:p>
      <w:pPr>
        <w:ind w:firstLine="420"/>
        <w:spacing w:line="440" w:lineRule="exact"/>
        <w:rPr>
          <w:rFonts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sz w:val="24"/>
        </w:rPr>
      </w:pPr>
      <w:r>
        <w:rPr>
          <w:rFonts w:hint="eastAsia" w:ascii="宋体" w:hAnsi="宋体"/>
          <w:color w:val="000000"/>
          <w:sz w:val="24"/>
        </w:rPr>
        <w:t xml:space="preserve">符合中小企业划分标准的个体工商户，在政府采购活动中视同中小企业。</w:t>
      </w:r>
      <w:r/>
    </w:p>
    <w:p>
      <w:pPr>
        <w:ind w:firstLine="420"/>
        <w:spacing w:line="440" w:lineRule="exact"/>
        <w:rPr>
          <w:rFonts w:ascii="宋体" w:hAnsi="宋体"/>
          <w:color w:val="000000"/>
          <w:sz w:val="24"/>
        </w:rPr>
      </w:pPr>
      <w:r>
        <w:rPr>
          <w:rFonts w:hint="eastAsia" w:ascii="宋体" w:hAnsi="宋体"/>
          <w:color w:val="000000"/>
          <w:sz w:val="24"/>
        </w:rPr>
        <w:t xml:space="preserve">3.1.2在政府采购活动中，投标人提供的货物、工程或者服务符合下列情形的，享受中小企业扶持政策：</w:t>
      </w:r>
      <w:r/>
    </w:p>
    <w:p>
      <w:pPr>
        <w:ind w:firstLine="422"/>
        <w:spacing w:line="440" w:lineRule="exact"/>
        <w:rPr>
          <w:rFonts w:ascii="宋体" w:hAnsi="宋体"/>
          <w:color w:val="000000"/>
          <w:sz w:val="24"/>
        </w:rPr>
      </w:pPr>
      <w:r>
        <w:rPr>
          <w:rFonts w:hint="eastAsia" w:ascii="宋体" w:hAnsi="宋体"/>
          <w:b/>
          <w:bCs/>
          <w:color w:val="000000"/>
          <w:sz w:val="24"/>
        </w:rPr>
        <w:t xml:space="preserve">3.1.2.1在货物采购项目中，货物由中小企业制造，即货物由中小企业生产且使用该中小企业商号或者注册商标</w:t>
      </w:r>
      <w:r>
        <w:rPr>
          <w:rFonts w:hint="eastAsia" w:ascii="宋体" w:hAnsi="宋体"/>
          <w:color w:val="000000"/>
          <w:sz w:val="24"/>
        </w:rPr>
        <w:t xml:space="preserve">；</w:t>
      </w:r>
      <w:r/>
    </w:p>
    <w:p>
      <w:pPr>
        <w:ind w:firstLine="420"/>
        <w:spacing w:line="440" w:lineRule="exact"/>
        <w:rPr>
          <w:rFonts w:ascii="宋体" w:hAnsi="宋体"/>
          <w:color w:val="000000"/>
          <w:sz w:val="24"/>
        </w:rPr>
      </w:pPr>
      <w:r>
        <w:rPr>
          <w:rFonts w:hint="eastAsia" w:ascii="宋体" w:hAnsi="宋体"/>
          <w:color w:val="000000"/>
          <w:sz w:val="24"/>
        </w:rPr>
        <w:t xml:space="preserve">3.1.2.2在工程采购项目中，工程由中小企业承建，即工程施工单位为中小企业；</w:t>
      </w:r>
      <w:r/>
    </w:p>
    <w:p>
      <w:pPr>
        <w:ind w:firstLine="420"/>
        <w:spacing w:line="440" w:lineRule="exact"/>
        <w:rPr>
          <w:rFonts w:ascii="宋体" w:hAnsi="宋体"/>
          <w:color w:val="000000"/>
          <w:sz w:val="24"/>
        </w:rPr>
      </w:pPr>
      <w:r>
        <w:rPr>
          <w:rFonts w:hint="eastAsia" w:ascii="宋体" w:hAnsi="宋体"/>
          <w:color w:val="000000"/>
          <w:sz w:val="24"/>
        </w:rPr>
        <w:t xml:space="preserve">3.1.2.3在服务采购项目中，服务由中小企业承接，即提供服务的人员为中小企业依照《中华人民共和国劳动合同法》订立劳动合同的从业人员。</w:t>
      </w:r>
      <w:r/>
    </w:p>
    <w:p>
      <w:pPr>
        <w:ind w:firstLine="422"/>
        <w:spacing w:line="440" w:lineRule="exact"/>
        <w:rPr>
          <w:rFonts w:ascii="宋体" w:hAnsi="宋体"/>
          <w:b/>
          <w:bCs/>
          <w:color w:val="000000"/>
          <w:sz w:val="24"/>
        </w:rPr>
      </w:pPr>
      <w:r>
        <w:rPr>
          <w:rFonts w:hint="eastAsia" w:ascii="宋体" w:hAnsi="宋体"/>
          <w:b/>
          <w:bCs/>
          <w:color w:val="000000"/>
          <w:sz w:val="24"/>
        </w:rPr>
        <w:t xml:space="preserve">在货物采购项目中，投标人提供的货物既有中小企业制造货物，也有大型企业制造货物的，不享受中小企业扶持政策。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olor w:val="000000"/>
          <w:sz w:val="24"/>
        </w:rPr>
      </w:pPr>
      <w:r>
        <w:rPr>
          <w:rFonts w:hint="eastAsia" w:ascii="宋体" w:hAnsi="宋体"/>
          <w:color w:val="000000"/>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int="eastAsia" w:ascii="宋体" w:hAnsi="宋体"/>
          <w:color w:val="000000"/>
          <w:sz w:val="24"/>
          <w:u w:val="single"/>
        </w:rPr>
        <w:t xml:space="preserve">20%</w:t>
      </w:r>
      <w:bookmarkEnd w:id="85"/>
      <w:r>
        <w:rPr>
          <w:rFonts w:hint="eastAsia" w:ascii="宋体" w:hAnsi="宋体"/>
          <w:color w:val="000000"/>
          <w:sz w:val="24"/>
        </w:rPr>
        <w:t xml:space="preserve">的扣除，</w:t>
      </w:r>
      <w:bookmarkStart w:id="86" w:name="_Hlk132637893"/>
      <w:r>
        <w:rPr>
          <w:rFonts w:hint="eastAsia" w:ascii="宋体" w:hAnsi="宋体"/>
          <w:color w:val="000000"/>
          <w:sz w:val="24"/>
        </w:rPr>
        <w:t xml:space="preserve">用扣除后的价格参与评审</w:t>
      </w:r>
      <w:bookmarkEnd w:id="86"/>
      <w:r>
        <w:rPr>
          <w:rFonts w:hint="eastAsia" w:ascii="宋体" w:hAnsi="宋体"/>
          <w:color w:val="000000"/>
          <w:sz w:val="24"/>
        </w:rPr>
        <w:t xml:space="preserve">。接受大中型企业与小微企业组成联合体或者允许大中型企业向一家或者多家小微企业分包的政府采购货物或服务项目，对于联合协议</w:t>
      </w:r>
      <w:r>
        <w:rPr>
          <w:rFonts w:hint="eastAsia" w:ascii="宋体" w:hAnsi="宋体"/>
          <w:color w:val="000000"/>
          <w:sz w:val="24"/>
        </w:rPr>
        <w:t xml:space="preserve">或者分包意向协议约定小型、微型企业的协议合同金额占到合同总金额30%以上的，给予联合体6%的价格扣除。联合体各方均为小型、微型企业的，联合体视同为小型、微型企业享受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sz w:val="24"/>
        </w:rPr>
      </w:pPr>
      <w:r>
        <w:rPr>
          <w:rFonts w:hint="eastAsia" w:ascii="宋体" w:hAnsi="宋体"/>
          <w:color w:val="000000"/>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sz w:val="24"/>
        </w:rPr>
      </w:pPr>
      <w:r>
        <w:rPr>
          <w:rFonts w:hint="eastAsia" w:ascii="宋体" w:hAnsi="宋体"/>
          <w:color w:val="000000"/>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sz w:val="24"/>
        </w:rPr>
      </w:pPr>
      <w:r>
        <w:rPr>
          <w:rFonts w:hint="eastAsia" w:ascii="宋体" w:hAnsi="宋体"/>
          <w:color w:val="000000"/>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color w:val="000000"/>
          <w:sz w:val="24"/>
        </w:rPr>
      </w:pPr>
      <w:r>
        <w:rPr>
          <w:rFonts w:hint="eastAsia" w:ascii="宋体" w:hAnsi="宋体"/>
          <w:color w:val="000000"/>
          <w:sz w:val="24"/>
        </w:rPr>
        <w:t xml:space="preserve">3.2强制采购信息安全产品</w:t>
      </w:r>
      <w:r/>
    </w:p>
    <w:p>
      <w:pPr>
        <w:ind w:firstLine="420"/>
        <w:spacing w:line="440" w:lineRule="exact"/>
        <w:rPr>
          <w:rFonts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sz w:val="24"/>
        </w:rPr>
      </w:pPr>
      <w:r>
        <w:rPr>
          <w:rFonts w:hint="eastAsia" w:ascii="宋体" w:hAnsi="宋体"/>
          <w:color w:val="000000"/>
          <w:sz w:val="24"/>
        </w:rPr>
        <w:t xml:space="preserve">3.3支持绿色发展</w:t>
      </w:r>
      <w:r/>
    </w:p>
    <w:p>
      <w:pPr>
        <w:ind w:firstLine="420"/>
        <w:spacing w:line="440" w:lineRule="exact"/>
        <w:rPr>
          <w:rFonts w:ascii="宋体" w:hAnsi="宋体"/>
          <w:b/>
          <w:bCs/>
          <w:color w:val="000000"/>
          <w:sz w:val="24"/>
        </w:rPr>
      </w:pPr>
      <w:r>
        <w:rPr>
          <w:rFonts w:hint="eastAsia" w:ascii="宋体" w:hAnsi="宋体"/>
          <w:color w:val="000000"/>
          <w:sz w:val="24"/>
        </w:rPr>
        <w:t xml:space="preserve">3.3.1根据《财政部发展改革委生态环境部市场监管总局关于调整优化节能产品 环境标志产品政府采购执行机制的通知》（财库〔2019〕9号）的规定，</w:t>
      </w:r>
      <w:r>
        <w:rPr>
          <w:rFonts w:hint="eastAsia" w:ascii="宋体" w:hAnsi="宋体"/>
          <w:b/>
          <w:bCs/>
          <w:color w:val="000000"/>
          <w:sz w:val="24"/>
        </w:rPr>
        <w:t xml:space="preserve">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3.3.2本项目中涉及商品包装和快递包装的，参考《财政部办公厅关于印发《商品包装政府采购需求标准（试行）》、《快递包装政府采购需求标准（试行）》的通知》</w:t>
      </w:r>
      <w:bookmarkStart w:id="87" w:name="_Hlk132634610"/>
      <w:r>
        <w:rPr>
          <w:rFonts w:hint="eastAsia" w:ascii="宋体" w:hAnsi="宋体"/>
          <w:color w:val="000000"/>
          <w:sz w:val="24"/>
        </w:rPr>
        <w:t xml:space="preserve">（财办库〔2020〕123号）</w:t>
      </w:r>
      <w:bookmarkEnd w:id="87"/>
      <w:r>
        <w:rPr>
          <w:rFonts w:hint="eastAsia" w:ascii="宋体" w:hAnsi="宋体"/>
          <w:color w:val="000000"/>
          <w:sz w:val="24"/>
        </w:rPr>
        <w:t xml:space="preserve">规定的包装需求标准。</w:t>
      </w:r>
      <w:r/>
    </w:p>
    <w:p>
      <w:pPr>
        <w:ind w:firstLine="420"/>
        <w:spacing w:line="440" w:lineRule="exact"/>
        <w:rPr>
          <w:rFonts w:ascii="宋体" w:hAnsi="宋体"/>
          <w:color w:val="000000"/>
          <w:sz w:val="24"/>
        </w:rPr>
      </w:pPr>
      <w:r>
        <w:rPr>
          <w:rFonts w:hint="eastAsia" w:ascii="宋体" w:hAnsi="宋体"/>
          <w:color w:val="000000"/>
          <w:sz w:val="24"/>
        </w:rPr>
        <w:t xml:space="preserve">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color w:val="000000"/>
          <w:sz w:val="24"/>
        </w:rPr>
      </w:pPr>
      <w:r>
        <w:rPr>
          <w:rFonts w:hint="eastAsia" w:ascii="宋体" w:hAnsi="宋体"/>
          <w:color w:val="000000"/>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color w:val="000000"/>
          <w:sz w:val="24"/>
        </w:rPr>
      </w:pPr>
      <w:r>
        <w:rPr>
          <w:rFonts w:hint="eastAsia" w:ascii="宋体" w:hAnsi="宋体"/>
          <w:color w:val="000000"/>
          <w:sz w:val="24"/>
        </w:rPr>
        <w:t xml:space="preserve">3.5支持创新发展</w:t>
      </w:r>
      <w:r/>
    </w:p>
    <w:p>
      <w:pPr>
        <w:ind w:firstLine="420"/>
        <w:spacing w:line="440" w:lineRule="exact"/>
        <w:rPr>
          <w:rFonts w:ascii="宋体" w:hAnsi="宋体"/>
          <w:color w:val="000000"/>
          <w:sz w:val="24"/>
        </w:rPr>
      </w:pPr>
      <w:r>
        <w:rPr>
          <w:rFonts w:hint="eastAsia" w:ascii="宋体" w:hAnsi="宋体"/>
          <w:color w:val="000000"/>
          <w:sz w:val="24"/>
        </w:rPr>
        <w:t xml:space="preserve">3.5.1采购人优先采购被认定为重点推广应用、首台（套）重大装备、重点领域首版次软件的自主创新产品。</w:t>
      </w:r>
      <w:r/>
    </w:p>
    <w:p>
      <w:pPr>
        <w:ind w:firstLine="420"/>
        <w:spacing w:line="440" w:lineRule="exact"/>
        <w:rPr>
          <w:rFonts w:ascii="宋体" w:hAnsi="宋体"/>
          <w:color w:val="000000"/>
          <w:sz w:val="24"/>
        </w:rPr>
      </w:pPr>
      <w:r>
        <w:rPr>
          <w:rFonts w:hint="eastAsia" w:ascii="宋体" w:hAnsi="宋体"/>
          <w:color w:val="000000"/>
          <w:sz w:val="24"/>
        </w:rPr>
        <w:t xml:space="preserve">3.6平等对待内外资企业和符合条件的破产重整企业</w:t>
      </w:r>
      <w:r/>
    </w:p>
    <w:p>
      <w:pPr>
        <w:ind w:firstLine="420"/>
        <w:spacing w:line="440" w:lineRule="exact"/>
        <w:rPr>
          <w:rFonts w:hint="eastAsia"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p>
    <w:p>
      <w:pPr>
        <w:ind w:firstLine="420"/>
        <w:spacing w:line="440" w:lineRule="exact"/>
        <w:rPr>
          <w:rFonts w:hint="eastAsia" w:ascii="宋体" w:hAnsi="宋体"/>
          <w:color w:val="000000"/>
          <w:sz w:val="24"/>
          <w:lang w:val="en-US" w:eastAsia="zh-CN"/>
        </w:rPr>
      </w:pPr>
      <w:r>
        <w:rPr>
          <w:rFonts w:hint="eastAsia" w:ascii="宋体" w:hAnsi="宋体"/>
          <w:color w:val="000000"/>
          <w:sz w:val="24"/>
          <w:lang w:val="en-US" w:eastAsia="zh-CN"/>
        </w:rPr>
        <w:t xml:space="preserve">3.7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4、磋商费用</w:t>
      </w:r>
      <w:bookmarkEnd w:id="81"/>
      <w:r/>
      <w:bookmarkEnd w:id="82"/>
      <w:r/>
      <w:bookmarkEnd w:id="83"/>
      <w:r/>
      <w:bookmarkEnd w:id="84"/>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供应商应自行承担所有与参加本次磋商有关的费用，无论磋商过程中的做法和结果如何，</w:t>
      </w:r>
      <w:r>
        <w:rPr>
          <w:rFonts w:hint="eastAsia" w:ascii="宋体" w:hAnsi="宋体"/>
          <w:color w:val="000000"/>
          <w:sz w:val="24"/>
          <w:szCs w:val="24"/>
          <w:lang w:eastAsia="zh-CN"/>
        </w:rPr>
        <w:t xml:space="preserve">江苏正德建设管理有限公司</w:t>
      </w:r>
      <w:r>
        <w:rPr>
          <w:rFonts w:hint="eastAsia" w:ascii="宋体" w:hAnsi="宋体"/>
          <w:color w:val="000000"/>
          <w:sz w:val="24"/>
          <w:szCs w:val="24"/>
        </w:rPr>
        <w:t xml:space="preserve">在任何情况下均无义务和责任承担这些费用。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4.2本次磋商不收取标书工本费。</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4.3招标代理费收费标准：经采购人及招标代理双方协商确定招标代理服务费</w:t>
      </w:r>
      <w:r>
        <w:rPr>
          <w:rFonts w:hint="eastAsia" w:ascii="宋体" w:hAnsi="宋体"/>
          <w:color w:val="000000"/>
          <w:sz w:val="24"/>
          <w:szCs w:val="24"/>
          <w:lang w:val="en-US" w:eastAsia="zh-CN"/>
        </w:rPr>
        <w:t xml:space="preserve">为</w:t>
      </w:r>
      <w:r>
        <w:rPr>
          <w:rFonts w:hint="eastAsia" w:ascii="宋体" w:hAnsi="宋体"/>
          <w:color w:val="000000"/>
          <w:sz w:val="24"/>
          <w:szCs w:val="24"/>
        </w:rPr>
        <w:t xml:space="preserve">： </w:t>
      </w:r>
      <w:r>
        <w:rPr>
          <w:rFonts w:hint="eastAsia" w:ascii="宋体" w:hAnsi="宋体" w:cs="Times New Roman"/>
          <w:b/>
          <w:bCs/>
          <w:color w:val="000000"/>
          <w:sz w:val="24"/>
          <w:szCs w:val="24"/>
          <w:u w:val="single"/>
          <w:lang w:val="en-US" w:eastAsia="zh-CN"/>
        </w:rPr>
        <w:t xml:space="preserve">壹仟元整</w:t>
      </w:r>
      <w:r>
        <w:rPr>
          <w:rFonts w:hint="eastAsia" w:ascii="宋体" w:hAnsi="宋体"/>
          <w:color w:val="000000"/>
          <w:sz w:val="24"/>
          <w:szCs w:val="24"/>
        </w:rPr>
        <w:t xml:space="preserve">；</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磋商代理费用收款信息：</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收款单位：</w:t>
      </w:r>
      <w:bookmarkStart w:id="88" w:name="EBf9c65953d85e4254917bb6f499e6a29b"/>
      <w:r>
        <w:rPr>
          <w:rFonts w:hint="eastAsia" w:ascii="宋体" w:hAnsi="宋体"/>
          <w:color w:val="000000"/>
          <w:sz w:val="24"/>
          <w:szCs w:val="24"/>
        </w:rPr>
        <w:t xml:space="preserve">江苏正德建设管理有限公司</w:t>
      </w:r>
      <w:bookmarkEnd w:id="88"/>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收款账号：</w:t>
      </w:r>
      <w:bookmarkStart w:id="89" w:name="EB9c62cb532ebf4fb38f6816f68745bc45"/>
      <w:r>
        <w:rPr>
          <w:rFonts w:hint="eastAsia" w:ascii="宋体" w:hAnsi="宋体"/>
          <w:color w:val="000000"/>
          <w:sz w:val="24"/>
          <w:szCs w:val="24"/>
        </w:rPr>
        <w:t xml:space="preserve">1104024109200128636</w:t>
      </w:r>
      <w:bookmarkEnd w:id="89"/>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开户银行：</w:t>
      </w:r>
      <w:bookmarkStart w:id="90" w:name="EBd9fbc3b0f9e343f894984de13d2f83a8"/>
      <w:r>
        <w:rPr>
          <w:rFonts w:hint="eastAsia" w:ascii="宋体" w:hAnsi="宋体"/>
          <w:color w:val="000000"/>
          <w:sz w:val="24"/>
          <w:szCs w:val="24"/>
        </w:rPr>
        <w:t xml:space="preserve">中国工商银行股份有限公司丹阳新城支行</w:t>
      </w:r>
      <w:bookmarkEnd w:id="90"/>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4.4招标代理费收取方式：由成交人领取成交通知书时一次性付清；成交人如果未按规定缴纳上述费用，采购人或采购代理机构保留诉讼的权利。成交人需要开代理费发票的，需由成交人缴纳费用后，代理机构将发票开具给成交人。</w:t>
      </w:r>
      <w:r/>
    </w:p>
    <w:p>
      <w:pPr>
        <w:ind w:firstLine="241"/>
        <w:keepLines/>
        <w:keepNext/>
        <w:spacing w:line="440" w:lineRule="exact"/>
        <w:rPr>
          <w:rFonts w:ascii="黑体" w:hAnsi="宋体" w:eastAsia="黑体" w:cs="Arial"/>
          <w:color w:val="000000"/>
          <w:sz w:val="24"/>
          <w:szCs w:val="24"/>
        </w:rPr>
        <w:outlineLvl w:val="3"/>
      </w:pPr>
      <w:r>
        <w:rPr>
          <w:rFonts w:hint="eastAsia" w:ascii="宋体" w:hAnsi="宋体" w:eastAsia="黑体" w:cs="Arial"/>
          <w:b/>
          <w:bCs/>
          <w:color w:val="000000"/>
          <w:sz w:val="24"/>
          <w:szCs w:val="24"/>
        </w:rPr>
        <w:t xml:space="preserve">5、</w:t>
      </w:r>
      <w:r>
        <w:rPr>
          <w:rFonts w:hint="eastAsia" w:ascii="黑体" w:hAnsi="宋体" w:eastAsia="黑体" w:cs="Arial"/>
          <w:color w:val="000000"/>
          <w:sz w:val="24"/>
          <w:szCs w:val="24"/>
        </w:rPr>
        <w:t xml:space="preserve">磋商文件的约束力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color w:val="000000"/>
          <w:sz w:val="24"/>
          <w:szCs w:val="24"/>
        </w:rPr>
        <w:outlineLvl w:val="2"/>
      </w:pPr>
      <w:r/>
      <w:bookmarkStart w:id="91" w:name="_Toc513029209"/>
      <w:r/>
      <w:bookmarkStart w:id="92" w:name="_Toc20823281"/>
      <w:r/>
      <w:bookmarkStart w:id="93" w:name="_Toc16938525"/>
      <w:r/>
      <w:bookmarkStart w:id="94" w:name="_Toc120614215"/>
      <w:r>
        <w:rPr>
          <w:rFonts w:hint="eastAsia" w:ascii="Times New Roman" w:hAnsi="Times New Roman"/>
          <w:b/>
          <w:bCs/>
          <w:color w:val="000000"/>
          <w:sz w:val="24"/>
          <w:szCs w:val="24"/>
        </w:rPr>
        <w:t xml:space="preserve">二、</w:t>
      </w:r>
      <w:bookmarkEnd w:id="91"/>
      <w:r/>
      <w:bookmarkEnd w:id="92"/>
      <w:r/>
      <w:bookmarkEnd w:id="93"/>
      <w:r/>
      <w:bookmarkEnd w:id="94"/>
      <w:r>
        <w:rPr>
          <w:rFonts w:hint="eastAsia" w:ascii="Times New Roman" w:hAnsi="Times New Roman"/>
          <w:b/>
          <w:bCs/>
          <w:color w:val="000000"/>
          <w:sz w:val="24"/>
          <w:szCs w:val="24"/>
        </w:rPr>
        <w:t xml:space="preserve">磋商文件</w:t>
      </w:r>
      <w:r/>
    </w:p>
    <w:p>
      <w:pPr>
        <w:ind w:firstLine="360"/>
        <w:keepLines/>
        <w:keepNext/>
        <w:spacing w:line="440" w:lineRule="exact"/>
        <w:rPr>
          <w:rFonts w:ascii="Arial" w:hAnsi="Arial" w:eastAsia="黑体" w:cs="Arial"/>
          <w:color w:val="000000"/>
          <w:sz w:val="24"/>
          <w:szCs w:val="24"/>
        </w:rPr>
        <w:outlineLvl w:val="3"/>
      </w:pPr>
      <w:r/>
      <w:bookmarkStart w:id="95" w:name="_Toc16938526"/>
      <w:r/>
      <w:bookmarkStart w:id="96" w:name="_Toc20823282"/>
      <w:r/>
      <w:bookmarkStart w:id="97" w:name="_Toc513029210"/>
      <w:r>
        <w:rPr>
          <w:rFonts w:hint="eastAsia" w:ascii="Arial" w:hAnsi="Arial" w:eastAsia="黑体" w:cs="Arial"/>
          <w:color w:val="000000"/>
          <w:sz w:val="24"/>
          <w:szCs w:val="24"/>
        </w:rPr>
        <w:t xml:space="preserve">6、磋商文件构成</w:t>
      </w:r>
      <w:bookmarkEnd w:id="95"/>
      <w:r/>
      <w:bookmarkEnd w:id="96"/>
      <w:r/>
      <w:bookmarkEnd w:id="97"/>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磋商文件由以下部分组成：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（2）供应商须知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40" w:lineRule="exact"/>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评审方法与评审标准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（6）响应文件格式</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请仔细检查磋商文件是否齐全，如有缺漏请立即与采购代理机构联系解决。</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440" w:lineRule="exact"/>
        <w:rPr>
          <w:rFonts w:ascii="Arial" w:hAnsi="Arial" w:eastAsia="黑体" w:cs="Arial"/>
          <w:color w:val="000000"/>
          <w:sz w:val="24"/>
          <w:szCs w:val="24"/>
        </w:rPr>
        <w:outlineLvl w:val="3"/>
      </w:pPr>
      <w:r/>
      <w:bookmarkStart w:id="98" w:name="_Toc513029211"/>
      <w:r/>
      <w:bookmarkStart w:id="99" w:name="_Toc462564070"/>
      <w:r/>
      <w:bookmarkStart w:id="100" w:name="_Toc20823283"/>
      <w:r/>
      <w:bookmarkStart w:id="101" w:name="_Toc16938527"/>
      <w:r>
        <w:rPr>
          <w:rFonts w:hint="eastAsia" w:ascii="Arial" w:hAnsi="Arial" w:eastAsia="黑体" w:cs="Arial"/>
          <w:color w:val="000000"/>
          <w:sz w:val="24"/>
          <w:szCs w:val="24"/>
        </w:rPr>
        <w:t xml:space="preserve">7、磋商文件的澄清</w:t>
      </w:r>
      <w:bookmarkEnd w:id="98"/>
      <w:r/>
      <w:bookmarkEnd w:id="99"/>
      <w:r/>
      <w:bookmarkEnd w:id="100"/>
      <w:r/>
      <w:bookmarkEnd w:id="101"/>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任何要求对磋商文件进行澄清的供应商，应在磋商截止期5日</w:t>
      </w:r>
      <w:r>
        <w:rPr>
          <w:rFonts w:hint="eastAsia" w:ascii="仿宋_GB2312" w:hAnsi="仿宋_GB2312"/>
          <w:color w:val="000000"/>
          <w:sz w:val="24"/>
          <w:szCs w:val="24"/>
        </w:rPr>
        <w:t xml:space="preserve">前</w:t>
      </w:r>
      <w:r>
        <w:rPr>
          <w:rFonts w:hint="eastAsia" w:ascii="宋体" w:hAnsi="宋体"/>
          <w:color w:val="000000"/>
          <w:sz w:val="24"/>
          <w:szCs w:val="24"/>
        </w:rPr>
        <w:t xml:space="preserve">按磋商公告中的通讯地址，以书面形式通知采购人或采购代理机构。</w:t>
      </w:r>
      <w:r/>
    </w:p>
    <w:p>
      <w:pPr>
        <w:ind w:firstLine="480"/>
        <w:keepLines/>
        <w:keepNext/>
        <w:spacing w:line="440" w:lineRule="exact"/>
        <w:rPr>
          <w:rFonts w:ascii="Arial" w:hAnsi="Arial" w:eastAsia="黑体" w:cs="Arial"/>
          <w:color w:val="000000"/>
          <w:sz w:val="24"/>
          <w:szCs w:val="24"/>
        </w:rPr>
        <w:outlineLvl w:val="3"/>
      </w:pPr>
      <w:r/>
      <w:bookmarkStart w:id="102" w:name="_Toc513029212"/>
      <w:r/>
      <w:bookmarkStart w:id="103" w:name="_Toc462564071"/>
      <w:r/>
      <w:bookmarkStart w:id="104" w:name="_Toc16938528"/>
      <w:r/>
      <w:bookmarkStart w:id="105" w:name="_Toc20823284"/>
      <w:r>
        <w:rPr>
          <w:rFonts w:hint="eastAsia" w:ascii="Arial" w:hAnsi="Arial" w:eastAsia="黑体" w:cs="Arial"/>
          <w:color w:val="000000"/>
          <w:sz w:val="24"/>
          <w:szCs w:val="24"/>
        </w:rPr>
        <w:t xml:space="preserve">8、磋商文件的澄清和修改</w:t>
      </w:r>
      <w:bookmarkEnd w:id="102"/>
      <w:r/>
      <w:bookmarkEnd w:id="103"/>
      <w:r/>
      <w:bookmarkEnd w:id="104"/>
      <w:r/>
      <w:bookmarkEnd w:id="105"/>
      <w:r/>
      <w:r/>
    </w:p>
    <w:p>
      <w:pPr>
        <w:ind w:firstLine="539"/>
        <w:spacing w:line="440" w:lineRule="exact"/>
        <w:rPr>
          <w:rFonts w:ascii="宋体" w:hAnsi="宋体"/>
          <w:color w:val="000000"/>
          <w:sz w:val="24"/>
          <w:szCs w:val="24"/>
        </w:rPr>
      </w:pPr>
      <w:r>
        <w:rPr>
          <w:rFonts w:hint="eastAsia" w:ascii="宋体" w:hAnsi="宋体"/>
          <w:color w:val="000000"/>
          <w:sz w:val="24"/>
          <w:szCs w:val="24"/>
        </w:rPr>
        <w:t xml:space="preserve">8.1任何要求对磋商文件进行澄清的潜在供应商，应及时联系项目联系人。</w:t>
      </w:r>
      <w:r/>
    </w:p>
    <w:p>
      <w:pPr>
        <w:ind w:firstLine="539"/>
        <w:spacing w:line="440" w:lineRule="exact"/>
        <w:rPr>
          <w:rFonts w:ascii="宋体" w:hAnsi="宋体"/>
          <w:color w:val="000000"/>
          <w:sz w:val="24"/>
          <w:szCs w:val="24"/>
        </w:rPr>
      </w:pPr>
      <w:r>
        <w:rPr>
          <w:rFonts w:hint="eastAsia" w:ascii="宋体" w:hAnsi="宋体"/>
          <w:color w:val="000000"/>
          <w:sz w:val="24"/>
          <w:szCs w:val="24"/>
        </w:rPr>
        <w:t xml:space="preserve">8.2按照权责相一致原则，供应商提出的对于磋商文件主要商务、技术指标的相关澄清、修改要求，由采购人负责答复并视情况作出澄清或修改的决定。</w:t>
      </w:r>
      <w:r/>
    </w:p>
    <w:p>
      <w:pPr>
        <w:ind w:firstLine="539"/>
        <w:spacing w:line="440" w:lineRule="exact"/>
        <w:rPr>
          <w:rFonts w:ascii="宋体" w:hAnsi="宋体"/>
          <w:color w:val="000000"/>
          <w:sz w:val="24"/>
          <w:szCs w:val="24"/>
        </w:rPr>
      </w:pPr>
      <w:r>
        <w:rPr>
          <w:rFonts w:hint="eastAsia" w:ascii="宋体" w:hAnsi="宋体"/>
          <w:color w:val="000000"/>
          <w:sz w:val="24"/>
          <w:szCs w:val="24"/>
        </w:rPr>
        <w:t xml:space="preserve">8.3采购人或者采购代理机构可以对已发出的磋商文件、磋商邀请书进行必要的澄清或者修改，但不改变采购标的和资格要求。澄清或者修改将在“江苏政府采购网”上发布澄清公告，澄清或者修改的内容为磋商文件、磋商邀请书的组成部分。</w:t>
      </w:r>
      <w:r/>
    </w:p>
    <w:p>
      <w:pPr>
        <w:ind w:firstLine="539"/>
        <w:spacing w:line="440" w:lineRule="exact"/>
        <w:rPr>
          <w:rFonts w:ascii="宋体" w:hAnsi="宋体"/>
          <w:color w:val="000000"/>
          <w:sz w:val="24"/>
          <w:szCs w:val="24"/>
        </w:rPr>
      </w:pPr>
      <w:r>
        <w:rPr>
          <w:rFonts w:hint="eastAsia" w:ascii="宋体" w:hAnsi="宋体"/>
          <w:color w:val="000000"/>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p>
    <w:p>
      <w:pPr>
        <w:ind w:firstLine="539"/>
        <w:spacing w:line="440" w:lineRule="exact"/>
        <w:rPr>
          <w:rFonts w:ascii="宋体" w:hAnsi="宋体"/>
          <w:color w:val="000000"/>
          <w:sz w:val="24"/>
          <w:szCs w:val="24"/>
        </w:rPr>
      </w:pPr>
      <w:r>
        <w:rPr>
          <w:rFonts w:hint="eastAsia" w:ascii="宋体" w:hAnsi="宋体"/>
          <w:color w:val="000000"/>
          <w:sz w:val="24"/>
          <w:szCs w:val="24"/>
        </w:rPr>
        <w:t xml:space="preserve">8.5如澄清或修改公告有重新发布磋商文件的，供应商应领取最新发布的磋商文件制作磋商响应文件。因供应商自身原因未能及时获取的，一切后果由供应商自行承担。</w:t>
      </w:r>
      <w:r/>
    </w:p>
    <w:p>
      <w:pPr>
        <w:ind w:firstLine="373"/>
        <w:keepLines/>
        <w:keepNext/>
        <w:spacing w:before="145" w:after="145" w:line="440" w:lineRule="exact"/>
        <w:rPr>
          <w:rFonts w:ascii="Times New Roman" w:hAnsi="Times New Roman"/>
          <w:b/>
          <w:bCs/>
          <w:color w:val="000000"/>
          <w:sz w:val="24"/>
          <w:szCs w:val="24"/>
        </w:rPr>
        <w:outlineLvl w:val="2"/>
      </w:pPr>
      <w:r/>
      <w:bookmarkStart w:id="106" w:name="_Toc513029213"/>
      <w:r/>
      <w:bookmarkStart w:id="107" w:name="_Toc16938529"/>
      <w:r/>
      <w:bookmarkStart w:id="108" w:name="_Toc462564072"/>
      <w:r/>
      <w:bookmarkStart w:id="109" w:name="_Toc20823285"/>
      <w:r/>
      <w:bookmarkStart w:id="110" w:name="_Toc120614216"/>
      <w:r>
        <w:rPr>
          <w:rFonts w:hint="eastAsia" w:ascii="Times New Roman" w:hAnsi="Times New Roman"/>
          <w:b/>
          <w:bCs/>
          <w:color w:val="000000"/>
          <w:sz w:val="24"/>
          <w:szCs w:val="24"/>
        </w:rPr>
        <w:t xml:space="preserve">三、响应文件的编制</w:t>
      </w:r>
      <w:bookmarkEnd w:id="106"/>
      <w:r/>
      <w:bookmarkEnd w:id="107"/>
      <w:r/>
      <w:bookmarkEnd w:id="108"/>
      <w:r/>
      <w:bookmarkEnd w:id="109"/>
      <w:r/>
      <w:bookmarkEnd w:id="110"/>
      <w:r/>
      <w:r/>
    </w:p>
    <w:p>
      <w:pPr>
        <w:ind w:firstLine="480"/>
        <w:keepLines/>
        <w:keepNext/>
        <w:spacing w:line="440" w:lineRule="exact"/>
        <w:rPr>
          <w:rFonts w:ascii="Arial" w:hAnsi="Arial" w:eastAsia="黑体" w:cs="Arial"/>
          <w:b/>
          <w:color w:val="000000"/>
          <w:sz w:val="24"/>
          <w:szCs w:val="24"/>
        </w:rPr>
        <w:outlineLvl w:val="3"/>
      </w:pPr>
      <w:r/>
      <w:bookmarkStart w:id="111" w:name="_Toc462564073"/>
      <w:r/>
      <w:bookmarkStart w:id="112" w:name="_Toc20823286"/>
      <w:r/>
      <w:bookmarkStart w:id="113" w:name="_Toc513029214"/>
      <w:r/>
      <w:bookmarkStart w:id="114" w:name="_Toc16938530"/>
      <w:r>
        <w:rPr>
          <w:rFonts w:hint="eastAsia" w:ascii="Arial" w:hAnsi="Arial" w:eastAsia="黑体" w:cs="Arial"/>
          <w:color w:val="000000"/>
          <w:sz w:val="24"/>
          <w:szCs w:val="24"/>
        </w:rPr>
        <w:t xml:space="preserve">9、响应文件的语言及度量衡单位</w:t>
      </w:r>
      <w:bookmarkEnd w:id="111"/>
      <w:r/>
      <w:bookmarkEnd w:id="112"/>
      <w:r/>
      <w:bookmarkEnd w:id="113"/>
      <w:r/>
      <w:bookmarkEnd w:id="114"/>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供应商提交的响应文件以及供应商与采购人或采购代理机构就有关磋商的所有来往通知、函件和文件均应使用</w:t>
      </w:r>
      <w:r>
        <w:rPr>
          <w:rFonts w:hint="eastAsia" w:ascii="宋体" w:hAnsi="宋体"/>
          <w:b/>
          <w:bCs/>
          <w:color w:val="000000"/>
          <w:sz w:val="24"/>
          <w:szCs w:val="24"/>
        </w:rPr>
        <w:t xml:space="preserve">简体中文</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除技术性能另有规定外，响应文件所使用的度量衡单位，均须采用国家法定计量单位。</w:t>
      </w:r>
      <w:r/>
    </w:p>
    <w:p>
      <w:pPr>
        <w:ind w:firstLine="360"/>
        <w:keepLines/>
        <w:keepNext/>
        <w:spacing w:line="440" w:lineRule="exact"/>
        <w:rPr>
          <w:rFonts w:ascii="Arial" w:hAnsi="Arial" w:eastAsia="黑体" w:cs="Arial"/>
          <w:color w:val="000000"/>
          <w:sz w:val="24"/>
          <w:szCs w:val="24"/>
        </w:rPr>
        <w:outlineLvl w:val="3"/>
      </w:pPr>
      <w:r/>
      <w:bookmarkStart w:id="115" w:name="_Toc16938531"/>
      <w:r/>
      <w:bookmarkStart w:id="116" w:name="_Toc20823287"/>
      <w:r/>
      <w:bookmarkStart w:id="117" w:name="_Toc462564074"/>
      <w:r/>
      <w:bookmarkStart w:id="118" w:name="_Toc513029215"/>
      <w:r>
        <w:rPr>
          <w:rFonts w:hint="eastAsia" w:ascii="Arial" w:hAnsi="Arial" w:eastAsia="黑体" w:cs="Arial"/>
          <w:color w:val="000000"/>
          <w:sz w:val="24"/>
          <w:szCs w:val="24"/>
        </w:rPr>
        <w:t xml:space="preserve">10、响应文件构成</w:t>
      </w:r>
      <w:bookmarkEnd w:id="115"/>
      <w:r/>
      <w:bookmarkEnd w:id="116"/>
      <w:r/>
      <w:bookmarkEnd w:id="117"/>
      <w:r/>
      <w:bookmarkEnd w:id="118"/>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10.1</w:t>
      </w:r>
      <w:r>
        <w:rPr>
          <w:rFonts w:hint="eastAsia" w:ascii="宋体" w:hAnsi="宋体"/>
          <w:color w:val="000000"/>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10.2 如标书制作工具中格式和内容与“江苏政府采购网”发布的磋商文件不一致，请以“江苏政府采购网”发布的磋商文件为准。</w:t>
      </w:r>
      <w:r/>
    </w:p>
    <w:p>
      <w:pPr>
        <w:ind w:firstLine="360"/>
        <w:keepLines/>
        <w:keepNext/>
        <w:spacing w:line="440" w:lineRule="exact"/>
        <w:rPr>
          <w:rFonts w:ascii="Arial" w:hAnsi="Arial" w:eastAsia="黑体" w:cs="Arial"/>
          <w:color w:val="000000"/>
          <w:sz w:val="24"/>
          <w:szCs w:val="24"/>
        </w:rPr>
        <w:outlineLvl w:val="3"/>
      </w:pPr>
      <w:r/>
      <w:bookmarkStart w:id="119" w:name="_Hlt26954838"/>
      <w:r/>
      <w:bookmarkEnd w:id="119"/>
      <w:r/>
      <w:bookmarkStart w:id="120" w:name="_Hlt26670360"/>
      <w:r/>
      <w:bookmarkEnd w:id="120"/>
      <w:r/>
      <w:bookmarkStart w:id="121" w:name="_Hlt26668975"/>
      <w:r/>
      <w:bookmarkEnd w:id="121"/>
      <w:r/>
      <w:bookmarkStart w:id="122" w:name="_Toc49090509"/>
      <w:r/>
      <w:bookmarkStart w:id="123" w:name="_Toc14577357"/>
      <w:r/>
      <w:bookmarkStart w:id="124" w:name="_Toc513029219"/>
      <w:r/>
      <w:bookmarkStart w:id="125" w:name="_Toc513029216"/>
      <w:r/>
      <w:bookmarkStart w:id="126" w:name="_Toc49090507"/>
      <w:r/>
      <w:bookmarkStart w:id="127" w:name="_Toc14577354"/>
      <w:r/>
      <w:bookmarkStart w:id="128" w:name="_Toc14577355"/>
      <w:r/>
      <w:bookmarkStart w:id="129" w:name="_Toc49090508"/>
      <w:r>
        <w:rPr>
          <w:rFonts w:hint="eastAsia" w:ascii="Arial" w:hAnsi="Arial" w:eastAsia="黑体" w:cs="Arial"/>
          <w:color w:val="000000"/>
          <w:sz w:val="24"/>
          <w:szCs w:val="24"/>
        </w:rPr>
        <w:t xml:space="preserve">11、证明磋商响应标的符合磋商文件规定的文件</w:t>
      </w:r>
      <w:bookmarkEnd w:id="122"/>
      <w:r/>
      <w:bookmarkEnd w:id="123"/>
      <w:r/>
      <w:bookmarkEnd w:id="124"/>
      <w:r/>
      <w:bookmarkEnd w:id="125"/>
      <w:bookmarkEnd w:id="126"/>
      <w:bookmarkEnd w:id="127"/>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11.1供应商应按照磋商文件要求提交证明文件，证明其及磋商响应标的符合磋商文件规定。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11.2磋商文件对证明文件无明确形式要求的，证明文件可以以文字资料、图纸和数据等形式提交。</w:t>
      </w:r>
      <w:bookmarkEnd w:id="128"/>
      <w:bookmarkEnd w:id="129"/>
      <w:r/>
    </w:p>
    <w:p>
      <w:pPr>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12、分项报价表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供应商应按照磋商文件规定格式填报分项报价表。</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磋商货币。响应文件中的单价和总价无特殊规定的采用人民币报价，以元为单位标注。</w:t>
      </w:r>
      <w:r>
        <w:rPr>
          <w:rFonts w:hint="eastAsia" w:ascii="宋体" w:hAnsi="宋体"/>
          <w:color w:val="000000"/>
          <w:sz w:val="24"/>
          <w:szCs w:val="24"/>
        </w:rPr>
        <w:t xml:space="preserve">磋商文件中另有规定的按规定执行。</w:t>
      </w:r>
      <w:r/>
    </w:p>
    <w:p>
      <w:pPr>
        <w:ind w:firstLine="360"/>
        <w:keepLines/>
        <w:keepNext/>
        <w:spacing w:line="440" w:lineRule="exact"/>
        <w:rPr>
          <w:rFonts w:ascii="Arial" w:hAnsi="Arial" w:eastAsia="黑体" w:cs="Arial"/>
          <w:color w:val="000000"/>
          <w:sz w:val="24"/>
          <w:szCs w:val="24"/>
        </w:rPr>
        <w:outlineLvl w:val="3"/>
      </w:pPr>
      <w:r/>
      <w:bookmarkStart w:id="130" w:name="_Hlt26954846"/>
      <w:r/>
      <w:bookmarkEnd w:id="130"/>
      <w:r/>
      <w:bookmarkStart w:id="131" w:name="_Hlt26670486"/>
      <w:r/>
      <w:bookmarkEnd w:id="131"/>
      <w:r/>
      <w:bookmarkStart w:id="132" w:name="_Hlt26954848"/>
      <w:r/>
      <w:bookmarkEnd w:id="132"/>
      <w:r/>
      <w:bookmarkStart w:id="133" w:name="_Hlt26670482"/>
      <w:r/>
      <w:bookmarkEnd w:id="133"/>
      <w:r/>
      <w:bookmarkStart w:id="134" w:name="_Hlt26954731"/>
      <w:r/>
      <w:bookmarkEnd w:id="134"/>
      <w:r>
        <w:rPr>
          <w:rFonts w:hint="eastAsia" w:ascii="Arial" w:hAnsi="Arial" w:eastAsia="黑体" w:cs="Arial"/>
          <w:color w:val="000000"/>
          <w:sz w:val="24"/>
          <w:szCs w:val="24"/>
        </w:rPr>
        <w:t xml:space="preserve">13、技术要求响应及偏离表、商务要求响应及偏离表</w:t>
      </w:r>
      <w:r/>
    </w:p>
    <w:p>
      <w:pPr>
        <w:ind w:firstLine="480"/>
        <w:spacing w:line="440" w:lineRule="exact"/>
        <w:rPr>
          <w:rFonts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hint="eastAsia" w:ascii="宋体" w:hAnsi="Arial" w:cs="宋体"/>
          <w:color w:val="000000"/>
          <w:sz w:val="24"/>
          <w:szCs w:val="24"/>
          <w:lang w:val="zh-CN"/>
        </w:rPr>
        <w:t xml:space="preserve">供应商需对磋商文件中的技术要求与商务要求逐项作出响应或偏离，并说明原因。</w:t>
      </w:r>
      <w:r/>
    </w:p>
    <w:p>
      <w:pPr>
        <w:ind w:firstLine="480"/>
        <w:spacing w:line="440" w:lineRule="exact"/>
        <w:rPr>
          <w:rFonts w:ascii="宋体" w:hAnsi="Arial" w:cs="宋体"/>
          <w:color w:val="000000"/>
          <w:sz w:val="24"/>
          <w:szCs w:val="24"/>
          <w:lang w:val="zh-CN"/>
        </w:rPr>
      </w:pPr>
      <w:r>
        <w:rPr>
          <w:rFonts w:hint="eastAsia" w:ascii="宋体" w:hAnsi="Arial" w:cs="宋体"/>
          <w:color w:val="000000"/>
          <w:sz w:val="24"/>
          <w:szCs w:val="24"/>
          <w:lang w:val="zh-CN"/>
        </w:rPr>
        <w:t xml:space="preserve">13.2供应商可在响应文件中提供认为需要的其他技术文件或说明。</w:t>
      </w:r>
      <w:r/>
    </w:p>
    <w:p>
      <w:pPr>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14、服务承诺、培训计划、人员安排及其他</w:t>
      </w:r>
      <w:r/>
    </w:p>
    <w:p>
      <w:pPr>
        <w:ind w:firstLine="480"/>
        <w:spacing w:line="440" w:lineRule="exact"/>
        <w:rPr>
          <w:rFonts w:ascii="宋体" w:hAnsi="宋体"/>
          <w:color w:val="000000"/>
          <w:sz w:val="24"/>
          <w:szCs w:val="24"/>
        </w:rPr>
      </w:pPr>
      <w:r/>
      <w:bookmarkStart w:id="135" w:name="_Toc14577359"/>
      <w:r/>
      <w:bookmarkStart w:id="136" w:name="_Toc49090510"/>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Arial" w:cs="宋体"/>
          <w:color w:val="000000"/>
          <w:sz w:val="24"/>
          <w:szCs w:val="24"/>
          <w:lang w:val="zh-CN"/>
        </w:rPr>
        <w:t xml:space="preserve">磋商响应标的的主要组成部分、功能设计、实现思路及关键技术等。</w:t>
      </w:r>
      <w:r/>
    </w:p>
    <w:p>
      <w:pPr>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15、磋商响应函</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15.1</w:t>
      </w:r>
      <w:r>
        <w:rPr>
          <w:rFonts w:hint="eastAsia" w:ascii="宋体" w:hAnsi="宋体"/>
          <w:color w:val="000000"/>
          <w:sz w:val="24"/>
          <w:szCs w:val="24"/>
        </w:rPr>
        <w:t xml:space="preserve">供应商应按照磋商文件中提供的格式完整、正确填写磋商响应函。</w:t>
      </w:r>
      <w:bookmarkEnd w:id="135"/>
      <w:bookmarkEnd w:id="136"/>
      <w:r/>
    </w:p>
    <w:p>
      <w:pPr>
        <w:ind w:firstLine="360"/>
        <w:keepLines/>
        <w:keepNext/>
        <w:spacing w:line="440" w:lineRule="exact"/>
        <w:rPr>
          <w:rFonts w:ascii="Arial" w:hAnsi="Arial" w:eastAsia="黑体" w:cs="Arial"/>
          <w:color w:val="000000"/>
          <w:sz w:val="24"/>
          <w:szCs w:val="24"/>
        </w:rPr>
        <w:outlineLvl w:val="3"/>
      </w:pPr>
      <w:r/>
      <w:bookmarkStart w:id="137" w:name="_Toc49090511"/>
      <w:r/>
      <w:bookmarkStart w:id="138" w:name="_Toc14577360"/>
      <w:r>
        <w:rPr>
          <w:rFonts w:hint="eastAsia" w:ascii="Arial" w:hAnsi="Arial" w:eastAsia="黑体" w:cs="Arial"/>
          <w:color w:val="000000"/>
          <w:sz w:val="24"/>
          <w:szCs w:val="24"/>
        </w:rPr>
        <w:t xml:space="preserve">16、磋商有效期</w:t>
      </w:r>
      <w:bookmarkEnd w:id="137"/>
      <w:r/>
      <w:bookmarkEnd w:id="138"/>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16.1磋商有效期为</w:t>
      </w:r>
      <w:r>
        <w:rPr>
          <w:rFonts w:hint="eastAsia" w:ascii="宋体" w:hAnsi="宋体"/>
          <w:color w:val="000000"/>
          <w:sz w:val="24"/>
          <w:szCs w:val="24"/>
        </w:rPr>
        <w:t xml:space="preserve">磋商文件</w:t>
      </w:r>
      <w:r>
        <w:rPr>
          <w:rFonts w:hint="eastAsia" w:ascii="宋体" w:hAnsi="宋体"/>
          <w:bCs/>
          <w:color w:val="000000"/>
          <w:sz w:val="24"/>
          <w:szCs w:val="24"/>
        </w:rPr>
        <w:t xml:space="preserve">规定的提交响应文件截止之日后</w:t>
      </w:r>
      <w:r>
        <w:rPr>
          <w:rFonts w:hint="eastAsia" w:ascii="仿宋_GB2312" w:hAnsi="仿宋_GB2312"/>
          <w:bCs/>
          <w:color w:val="000000"/>
          <w:sz w:val="24"/>
          <w:szCs w:val="24"/>
        </w:rPr>
        <w:t xml:space="preserve">六十（60）天</w:t>
      </w:r>
      <w:r>
        <w:rPr>
          <w:rFonts w:hint="eastAsia" w:ascii="宋体" w:hAnsi="宋体"/>
          <w:bCs/>
          <w:color w:val="000000"/>
          <w:sz w:val="24"/>
          <w:szCs w:val="24"/>
        </w:rPr>
        <w:t xml:space="preserve">。磋商有效期比规定短的将被视为非实质性响应磋商文件而予以拒绝。</w:t>
      </w:r>
      <w:r/>
    </w:p>
    <w:p>
      <w:pPr>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1</w:t>
      </w:r>
      <w:r>
        <w:rPr>
          <w:rFonts w:ascii="Arial" w:hAnsi="Arial" w:eastAsia="黑体" w:cs="Arial"/>
          <w:color w:val="000000"/>
          <w:sz w:val="24"/>
          <w:szCs w:val="24"/>
        </w:rPr>
        <w:t xml:space="preserve">7</w:t>
      </w:r>
      <w:r>
        <w:rPr>
          <w:rFonts w:hint="eastAsia" w:ascii="Arial" w:hAnsi="Arial" w:eastAsia="黑体" w:cs="Arial"/>
          <w:color w:val="000000"/>
          <w:sz w:val="24"/>
          <w:szCs w:val="24"/>
        </w:rPr>
        <w:t xml:space="preserve">、磋商有效期的延长</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17.1在特殊情况下，</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于原磋商有效期满之前，可向供应商提出延长磋商有效期的要求。这种要求与答复均应采用书面形式。供应商可以拒绝</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4"/>
        </w:rPr>
        <w:t xml:space="preserve">。</w:t>
      </w:r>
      <w:r/>
    </w:p>
    <w:p>
      <w:pPr>
        <w:ind w:firstLine="373"/>
        <w:keepLines/>
        <w:keepNext/>
        <w:spacing w:before="145" w:after="145" w:line="440" w:lineRule="exact"/>
        <w:rPr>
          <w:rFonts w:ascii="Times New Roman" w:hAnsi="Times New Roman"/>
          <w:b/>
          <w:bCs/>
          <w:color w:val="000000"/>
          <w:sz w:val="24"/>
          <w:szCs w:val="24"/>
        </w:rPr>
        <w:outlineLvl w:val="2"/>
      </w:pPr>
      <w:r/>
      <w:bookmarkStart w:id="139" w:name="_Hlt26954852"/>
      <w:r/>
      <w:bookmarkEnd w:id="139"/>
      <w:r/>
      <w:bookmarkStart w:id="140" w:name="_Hlt26954739"/>
      <w:r/>
      <w:bookmarkEnd w:id="140"/>
      <w:r/>
      <w:bookmarkStart w:id="141" w:name="_Toc120614217"/>
      <w:r/>
      <w:bookmarkStart w:id="142" w:name="_Toc513029224"/>
      <w:r/>
      <w:bookmarkStart w:id="143" w:name="_Toc16938540"/>
      <w:r/>
      <w:bookmarkStart w:id="144" w:name="_Toc20823296"/>
      <w:r>
        <w:rPr>
          <w:rFonts w:hint="eastAsia" w:ascii="Times New Roman" w:hAnsi="Times New Roman"/>
          <w:b/>
          <w:bCs/>
          <w:color w:val="000000"/>
          <w:sz w:val="24"/>
          <w:szCs w:val="24"/>
        </w:rPr>
        <w:t xml:space="preserve">四、响应文件的递交</w:t>
      </w:r>
      <w:bookmarkEnd w:id="141"/>
      <w:r/>
      <w:bookmarkEnd w:id="142"/>
      <w:r/>
      <w:bookmarkEnd w:id="143"/>
      <w:r/>
      <w:bookmarkEnd w:id="144"/>
      <w:r/>
      <w:r/>
    </w:p>
    <w:p>
      <w:pPr>
        <w:ind w:firstLine="480"/>
        <w:keepLines/>
        <w:keepNext/>
        <w:spacing w:line="440" w:lineRule="exact"/>
        <w:rPr>
          <w:rFonts w:ascii="黑体" w:hAnsi="Arial" w:eastAsia="黑体" w:cs="Arial"/>
          <w:color w:val="000000"/>
          <w:sz w:val="24"/>
          <w:szCs w:val="24"/>
        </w:rPr>
        <w:outlineLvl w:val="3"/>
      </w:pPr>
      <w:r/>
      <w:bookmarkStart w:id="145" w:name="_Toc513029225"/>
      <w:r/>
      <w:bookmarkStart w:id="146" w:name="_Toc462564084"/>
      <w:r/>
      <w:bookmarkStart w:id="147" w:name="_Toc16938541"/>
      <w:r/>
      <w:bookmarkStart w:id="148" w:name="_Toc20823297"/>
      <w:r>
        <w:rPr>
          <w:rFonts w:hint="eastAsia" w:ascii="Arial" w:hAnsi="Arial" w:eastAsia="黑体" w:cs="Arial"/>
          <w:color w:val="000000"/>
          <w:sz w:val="24"/>
          <w:szCs w:val="24"/>
        </w:rPr>
        <w:t xml:space="preserve">1</w:t>
      </w:r>
      <w:r>
        <w:rPr>
          <w:rFonts w:ascii="Arial" w:hAnsi="Arial" w:eastAsia="黑体" w:cs="Arial"/>
          <w:color w:val="000000"/>
          <w:sz w:val="24"/>
          <w:szCs w:val="24"/>
        </w:rPr>
        <w:t xml:space="preserve">8</w:t>
      </w:r>
      <w:r>
        <w:rPr>
          <w:rFonts w:hint="eastAsia" w:ascii="Arial" w:hAnsi="Arial" w:eastAsia="黑体" w:cs="Arial"/>
          <w:color w:val="000000"/>
          <w:sz w:val="24"/>
          <w:szCs w:val="24"/>
        </w:rPr>
        <w:t xml:space="preserve">、电子</w:t>
      </w:r>
      <w:r>
        <w:rPr>
          <w:rFonts w:hint="eastAsia" w:ascii="黑体" w:hAnsi="Arial" w:eastAsia="黑体" w:cs="Arial"/>
          <w:color w:val="000000"/>
          <w:sz w:val="24"/>
          <w:szCs w:val="24"/>
        </w:rPr>
        <w:t xml:space="preserve">磋商</w:t>
      </w:r>
      <w:bookmarkEnd w:id="145"/>
      <w:r/>
      <w:bookmarkEnd w:id="146"/>
      <w:r/>
      <w:bookmarkEnd w:id="147"/>
      <w:r/>
      <w:bookmarkEnd w:id="148"/>
      <w:r>
        <w:rPr>
          <w:rFonts w:hint="eastAsia" w:ascii="黑体" w:hAnsi="Arial" w:eastAsia="黑体" w:cs="Arial"/>
          <w:color w:val="000000"/>
          <w:sz w:val="24"/>
          <w:szCs w:val="24"/>
        </w:rPr>
        <w:t xml:space="preserve">响应文件的递交</w:t>
      </w:r>
      <w:r/>
    </w:p>
    <w:p>
      <w:pPr>
        <w:ind w:firstLine="600"/>
        <w:spacing w:line="440" w:lineRule="exact"/>
        <w:rPr>
          <w:rFonts w:ascii="宋体" w:hAnsi="宋体"/>
          <w:bCs/>
          <w:color w:val="000000"/>
          <w:sz w:val="24"/>
          <w:szCs w:val="24"/>
        </w:rPr>
      </w:pPr>
      <w:r>
        <w:rPr>
          <w:rFonts w:hint="eastAsia" w:ascii="宋体" w:hAnsi="宋体"/>
          <w:bCs/>
          <w:color w:val="000000"/>
          <w:sz w:val="24"/>
          <w:szCs w:val="24"/>
        </w:rPr>
        <w:t xml:space="preserve">18.1供应商应当按照《操作手册》规定，在提交响应文件截止时间前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并上传电子响应文件。</w:t>
      </w:r>
      <w:bookmarkStart w:id="149" w:name="_Toc16938542"/>
      <w:r/>
      <w:bookmarkStart w:id="150" w:name="_Toc20823298"/>
      <w:r/>
      <w:bookmarkStart w:id="151" w:name="_Toc513029226"/>
      <w:r/>
      <w:r/>
    </w:p>
    <w:p>
      <w:pPr>
        <w:ind w:firstLine="480"/>
        <w:keepLines/>
        <w:keepNext/>
        <w:spacing w:line="440" w:lineRule="exact"/>
        <w:rPr>
          <w:rFonts w:ascii="宋体" w:hAnsi="宋体" w:eastAsia="黑体" w:cs="Arial"/>
          <w:bCs/>
          <w:color w:val="000000"/>
          <w:sz w:val="24"/>
          <w:szCs w:val="24"/>
        </w:rPr>
        <w:outlineLvl w:val="3"/>
      </w:pPr>
      <w:r>
        <w:rPr>
          <w:rFonts w:ascii="Arial" w:hAnsi="Arial" w:eastAsia="黑体" w:cs="Arial"/>
          <w:bCs/>
          <w:color w:val="000000"/>
          <w:sz w:val="24"/>
          <w:szCs w:val="24"/>
        </w:rPr>
        <w:t xml:space="preserve">19</w:t>
      </w:r>
      <w:r>
        <w:rPr>
          <w:rFonts w:hint="eastAsia" w:ascii="Arial" w:hAnsi="Arial" w:eastAsia="黑体" w:cs="Arial"/>
          <w:bCs/>
          <w:color w:val="000000"/>
          <w:sz w:val="24"/>
          <w:szCs w:val="24"/>
        </w:rPr>
        <w:t xml:space="preserve">、提交响应文件截止时间</w:t>
      </w:r>
      <w:bookmarkEnd w:id="149"/>
      <w:r/>
      <w:bookmarkEnd w:id="150"/>
      <w:r/>
      <w:bookmarkEnd w:id="151"/>
      <w:r/>
      <w:r/>
    </w:p>
    <w:p>
      <w:pPr>
        <w:ind w:firstLine="482"/>
        <w:spacing w:line="440" w:lineRule="exact"/>
        <w:rPr>
          <w:rFonts w:ascii="宋体" w:hAnsi="宋体"/>
          <w:b/>
          <w:bCs/>
          <w:i/>
          <w:color w:val="000000"/>
          <w:sz w:val="24"/>
          <w:szCs w:val="24"/>
          <w:u w:val="single"/>
        </w:rPr>
      </w:pPr>
      <w:r>
        <w:rPr>
          <w:rFonts w:ascii="宋体" w:hAnsi="宋体"/>
          <w:b/>
          <w:bCs/>
          <w:i/>
          <w:color w:val="000000"/>
          <w:sz w:val="24"/>
          <w:szCs w:val="24"/>
          <w:u w:val="single"/>
        </w:rPr>
        <w:t xml:space="preserve">19</w:t>
      </w:r>
      <w:r>
        <w:rPr>
          <w:rFonts w:hint="eastAsia" w:ascii="宋体" w:hAnsi="宋体"/>
          <w:b/>
          <w:bCs/>
          <w:i/>
          <w:color w:val="000000"/>
          <w:sz w:val="24"/>
          <w:szCs w:val="24"/>
          <w:u w:val="single"/>
        </w:rPr>
        <w:t xml:space="preserve">.1供应商上传电子响应文件的时间不得迟于磋商公告中规定的提交响应文件截止时间。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bCs/>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.2</w:t>
      </w:r>
      <w:r>
        <w:rPr>
          <w:rFonts w:hint="eastAsia" w:ascii="宋体" w:hAnsi="宋体"/>
          <w:bCs/>
          <w:color w:val="000000"/>
          <w:sz w:val="24"/>
          <w:szCs w:val="24"/>
        </w:rPr>
        <w:t xml:space="preserve"> </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ascii="Arial" w:hAnsi="Arial" w:eastAsia="黑体" w:cs="Arial"/>
          <w:color w:val="000000"/>
          <w:sz w:val="24"/>
          <w:szCs w:val="24"/>
        </w:rPr>
        <w:outlineLvl w:val="3"/>
      </w:pPr>
      <w:r/>
      <w:bookmarkStart w:id="152" w:name="_Toc20823299"/>
      <w:r/>
      <w:bookmarkStart w:id="153" w:name="_Toc16938543"/>
      <w:r/>
      <w:bookmarkStart w:id="154" w:name="_Toc513029227"/>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0</w:t>
      </w:r>
      <w:r>
        <w:rPr>
          <w:rFonts w:hint="eastAsia" w:ascii="Arial" w:hAnsi="Arial" w:eastAsia="黑体" w:cs="Arial"/>
          <w:color w:val="000000"/>
          <w:sz w:val="24"/>
          <w:szCs w:val="24"/>
        </w:rPr>
        <w:t xml:space="preserve">、响应文件</w:t>
      </w:r>
      <w:bookmarkEnd w:id="152"/>
      <w:r/>
      <w:bookmarkEnd w:id="153"/>
      <w:r/>
      <w:bookmarkEnd w:id="154"/>
      <w:r>
        <w:rPr>
          <w:rFonts w:hint="eastAsia" w:ascii="Arial" w:hAnsi="Arial" w:eastAsia="黑体" w:cs="Arial"/>
          <w:color w:val="000000"/>
          <w:sz w:val="24"/>
          <w:szCs w:val="24"/>
        </w:rPr>
        <w:t xml:space="preserve">的拒收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20.1 </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拒绝接收在其规定的提交响应文件截止时间后上传的任何电子响应文件。</w:t>
      </w:r>
      <w:r/>
    </w:p>
    <w:p>
      <w:pPr>
        <w:ind w:firstLine="360"/>
        <w:keepLines/>
        <w:keepNext/>
        <w:spacing w:line="440" w:lineRule="exact"/>
        <w:rPr>
          <w:rFonts w:ascii="Arial" w:hAnsi="Arial" w:eastAsia="黑体" w:cs="Arial"/>
          <w:color w:val="000000"/>
          <w:sz w:val="24"/>
          <w:szCs w:val="24"/>
        </w:rPr>
        <w:outlineLvl w:val="3"/>
      </w:pPr>
      <w:r/>
      <w:bookmarkStart w:id="155" w:name="_Toc20823300"/>
      <w:r/>
      <w:bookmarkStart w:id="156" w:name="_Toc16938544"/>
      <w:r/>
      <w:bookmarkStart w:id="157" w:name="_Toc513029228"/>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1</w:t>
      </w:r>
      <w:r>
        <w:rPr>
          <w:rFonts w:hint="eastAsia" w:ascii="Arial" w:hAnsi="Arial" w:eastAsia="黑体" w:cs="Arial"/>
          <w:color w:val="000000"/>
          <w:sz w:val="24"/>
          <w:szCs w:val="24"/>
        </w:rPr>
        <w:t xml:space="preserve">、响应文件的撤回和修改</w:t>
      </w:r>
      <w:bookmarkEnd w:id="155"/>
      <w:r/>
      <w:bookmarkEnd w:id="156"/>
      <w:r/>
      <w:bookmarkEnd w:id="157"/>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.1响应文件的撤回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.1.1 电子响应文件的撤回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供应商可在</w:t>
      </w:r>
      <w:r>
        <w:rPr>
          <w:rFonts w:hint="eastAsia" w:ascii="宋体" w:hAnsi="宋体"/>
          <w:bCs/>
          <w:color w:val="000000"/>
          <w:sz w:val="24"/>
          <w:szCs w:val="24"/>
        </w:rPr>
        <w:t xml:space="preserve">提交响应文件</w:t>
      </w:r>
      <w:r>
        <w:rPr>
          <w:rFonts w:hint="eastAsia" w:ascii="宋体" w:hAnsi="宋体"/>
          <w:color w:val="000000"/>
          <w:sz w:val="24"/>
          <w:szCs w:val="24"/>
        </w:rPr>
        <w:t xml:space="preserve">截止时间前，撤回其电子响应文件，具体操作方法见《操作手册》。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供应商撤回电子响应文件，则认为其不再参与本项目磋商活动。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.2响应文件的修改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供应商可在</w:t>
      </w:r>
      <w:r>
        <w:rPr>
          <w:rFonts w:hint="eastAsia" w:ascii="宋体" w:hAnsi="宋体"/>
          <w:bCs/>
          <w:color w:val="000000"/>
          <w:sz w:val="24"/>
          <w:szCs w:val="24"/>
        </w:rPr>
        <w:t xml:space="preserve">提交响应文件</w:t>
      </w:r>
      <w:r>
        <w:rPr>
          <w:rFonts w:hint="eastAsia" w:ascii="宋体" w:hAnsi="宋体"/>
          <w:color w:val="000000"/>
          <w:sz w:val="24"/>
          <w:szCs w:val="24"/>
        </w:rPr>
        <w:t xml:space="preserve">截止时间前，对其电子响应文件进行修改，具体操作方法见《操作手册》。</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.3</w:t>
      </w:r>
      <w:r>
        <w:rPr>
          <w:rFonts w:hint="eastAsia" w:ascii="宋体" w:hAnsi="宋体"/>
          <w:bCs/>
          <w:color w:val="000000"/>
          <w:sz w:val="24"/>
          <w:szCs w:val="24"/>
        </w:rPr>
        <w:t xml:space="preserve"> 在提交响应文件截止时间之后，供应商不得对其电子响应文件作任何修改。</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bCs/>
          <w:color w:val="000000"/>
          <w:sz w:val="24"/>
          <w:szCs w:val="24"/>
        </w:rPr>
        <w:t xml:space="preserve"> 在提交响应文件截止时间至磋商文件中规定的磋商有效期满之间的这段时间内，供应商不得撤回其响应文件。</w:t>
      </w:r>
      <w:r/>
    </w:p>
    <w:p>
      <w:pPr>
        <w:ind w:firstLine="373"/>
        <w:keepLines/>
        <w:keepNext/>
        <w:spacing w:before="145" w:after="145" w:line="440" w:lineRule="exact"/>
        <w:rPr>
          <w:rFonts w:ascii="Times New Roman" w:hAnsi="Times New Roman"/>
          <w:b/>
          <w:bCs/>
          <w:color w:val="000000"/>
          <w:sz w:val="24"/>
          <w:szCs w:val="24"/>
        </w:rPr>
        <w:outlineLvl w:val="2"/>
      </w:pPr>
      <w:r/>
      <w:bookmarkStart w:id="158" w:name="_Toc513029229"/>
      <w:r/>
      <w:bookmarkStart w:id="159" w:name="_Toc20823301"/>
      <w:r/>
      <w:bookmarkStart w:id="160" w:name="_Toc16938545"/>
      <w:r/>
      <w:bookmarkStart w:id="161" w:name="_Toc120614218"/>
      <w:r>
        <w:rPr>
          <w:rFonts w:hint="eastAsia" w:ascii="Times New Roman" w:hAnsi="Times New Roman"/>
          <w:b/>
          <w:bCs/>
          <w:color w:val="000000"/>
          <w:sz w:val="24"/>
          <w:szCs w:val="24"/>
        </w:rPr>
        <w:t xml:space="preserve">五、响应文件的解密与评审</w:t>
      </w:r>
      <w:bookmarkEnd w:id="158"/>
      <w:r/>
      <w:bookmarkEnd w:id="159"/>
      <w:r/>
      <w:bookmarkEnd w:id="160"/>
      <w:r/>
      <w:bookmarkEnd w:id="161"/>
      <w:r/>
      <w:r/>
    </w:p>
    <w:p>
      <w:pPr>
        <w:ind w:firstLine="360"/>
        <w:keepLines/>
        <w:keepNext/>
        <w:spacing w:line="440" w:lineRule="exact"/>
        <w:rPr>
          <w:rFonts w:ascii="Arial" w:hAnsi="Arial" w:eastAsia="黑体" w:cs="Arial"/>
          <w:color w:val="000000"/>
          <w:sz w:val="24"/>
          <w:szCs w:val="24"/>
        </w:rPr>
        <w:outlineLvl w:val="3"/>
      </w:pPr>
      <w:r/>
      <w:bookmarkStart w:id="162" w:name="_Toc20823302"/>
      <w:r/>
      <w:bookmarkStart w:id="163" w:name="_Toc513029230"/>
      <w:r/>
      <w:bookmarkStart w:id="164" w:name="_Toc16938546"/>
      <w:r>
        <w:rPr>
          <w:rFonts w:hint="eastAsia" w:ascii="Arial" w:hAnsi="Arial" w:eastAsia="黑体" w:cs="Arial"/>
          <w:color w:val="000000"/>
          <w:sz w:val="24"/>
          <w:szCs w:val="24"/>
        </w:rPr>
        <w:t xml:space="preserve">22、</w:t>
      </w:r>
      <w:bookmarkEnd w:id="162"/>
      <w:r/>
      <w:bookmarkEnd w:id="163"/>
      <w:r/>
      <w:bookmarkEnd w:id="164"/>
      <w:r>
        <w:rPr>
          <w:rFonts w:hint="eastAsia" w:ascii="Arial" w:hAnsi="Arial" w:eastAsia="黑体" w:cs="Arial"/>
          <w:color w:val="000000"/>
          <w:sz w:val="24"/>
          <w:szCs w:val="24"/>
        </w:rPr>
        <w:t xml:space="preserve">响应文件解密</w:t>
      </w:r>
      <w:r/>
    </w:p>
    <w:p>
      <w:pPr>
        <w:ind w:firstLine="360"/>
        <w:spacing w:line="440" w:lineRule="exact"/>
        <w:rPr>
          <w:rFonts w:ascii="Times New Roman" w:hAnsi="Times New Roman"/>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.1供应商应当按照《操作手册》规定，在苏采云系统规定的时间内对磋商响应文件进行解密。</w:t>
      </w:r>
      <w:r/>
    </w:p>
    <w:p>
      <w:pPr>
        <w:ind w:firstLine="360"/>
        <w:keepLines/>
        <w:keepNext/>
        <w:spacing w:line="440" w:lineRule="exact"/>
        <w:rPr>
          <w:rFonts w:ascii="Arial" w:hAnsi="Arial" w:eastAsia="黑体" w:cs="Arial"/>
          <w:color w:val="000000"/>
          <w:sz w:val="24"/>
          <w:szCs w:val="24"/>
        </w:rPr>
        <w:outlineLvl w:val="3"/>
      </w:pPr>
      <w:r/>
      <w:bookmarkStart w:id="165" w:name="_Toc16938547"/>
      <w:r/>
      <w:bookmarkStart w:id="166" w:name="_Toc20823303"/>
      <w:r/>
      <w:bookmarkStart w:id="167" w:name="_Toc513029231"/>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3</w:t>
      </w:r>
      <w:r>
        <w:rPr>
          <w:rFonts w:hint="eastAsia" w:ascii="Arial" w:hAnsi="Arial" w:eastAsia="黑体" w:cs="Arial"/>
          <w:color w:val="000000"/>
          <w:sz w:val="24"/>
          <w:szCs w:val="24"/>
        </w:rPr>
        <w:t xml:space="preserve">、磋商小组</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23.1磋商小组对响应文件进行评审。磋商小组由采购人代表和有关技术、经济等方面的专家组成，且人员构成符合政府采购有关规定。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23.2磋商小组独立工作，负责评审所有响应文件并确定成交侯选人。</w:t>
      </w:r>
      <w:r/>
    </w:p>
    <w:p>
      <w:pPr>
        <w:ind w:firstLine="360"/>
        <w:keepLines/>
        <w:keepNext/>
        <w:spacing w:line="440" w:lineRule="exact"/>
        <w:rPr>
          <w:rFonts w:ascii="黑体" w:hAnsi="Arial" w:eastAsia="黑体" w:cs="Arial"/>
          <w:color w:val="000000"/>
          <w:sz w:val="24"/>
          <w:szCs w:val="24"/>
        </w:rPr>
        <w:outlineLvl w:val="3"/>
      </w:pPr>
      <w:r>
        <w:rPr>
          <w:rFonts w:hint="eastAsia" w:ascii="黑体" w:hAnsi="Arial" w:eastAsia="黑体" w:cs="Arial"/>
          <w:color w:val="000000"/>
          <w:sz w:val="24"/>
          <w:szCs w:val="24"/>
        </w:rPr>
        <w:t xml:space="preserve">2</w:t>
      </w:r>
      <w:r>
        <w:rPr>
          <w:rFonts w:ascii="黑体" w:hAnsi="Arial" w:eastAsia="黑体" w:cs="Arial"/>
          <w:color w:val="000000"/>
          <w:sz w:val="24"/>
          <w:szCs w:val="24"/>
        </w:rPr>
        <w:t xml:space="preserve">4</w:t>
      </w:r>
      <w:r>
        <w:rPr>
          <w:rFonts w:hint="eastAsia" w:ascii="黑体" w:hAnsi="Arial" w:eastAsia="黑体" w:cs="Arial"/>
          <w:color w:val="000000"/>
          <w:sz w:val="24"/>
          <w:szCs w:val="24"/>
        </w:rPr>
        <w:t xml:space="preserve">、评审过程的保密与公正</w:t>
      </w:r>
      <w:bookmarkEnd w:id="165"/>
      <w:bookmarkEnd w:id="166"/>
      <w:bookmarkEnd w:id="167"/>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bCs/>
          <w:color w:val="000000"/>
          <w:sz w:val="24"/>
          <w:szCs w:val="24"/>
        </w:rPr>
        <w:t xml:space="preserve">磋商小组、采购人、采购代理机构、相关监督人员等与评审工作有关的人员，对评审情况以及在评审过程中获悉的国家秘密、商业秘密负有保密责任。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.2在评审过程中，供应商不得以任何行为影响磋商评审过程，否则其响应文件将被作为无效响应文件。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.3在项目评审期间，采购代理机构将设专门人员与供应商联系。</w:t>
      </w:r>
      <w:r/>
    </w:p>
    <w:p>
      <w:pPr>
        <w:ind w:firstLine="480"/>
        <w:spacing w:line="44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.4采购代理机构和磋商小组不向未成交的供应商解释未成交原因，也不公布评审过程中的相关细节。</w:t>
      </w:r>
      <w:r/>
    </w:p>
    <w:p>
      <w:pPr>
        <w:ind w:firstLine="360"/>
        <w:keepLines/>
        <w:keepNext/>
        <w:spacing w:line="440" w:lineRule="exact"/>
        <w:rPr>
          <w:rFonts w:ascii="Arial" w:hAnsi="Arial" w:eastAsia="黑体" w:cs="Arial"/>
          <w:color w:val="000000"/>
          <w:sz w:val="24"/>
          <w:szCs w:val="24"/>
        </w:rPr>
        <w:outlineLvl w:val="3"/>
      </w:pPr>
      <w:r/>
      <w:bookmarkStart w:id="168" w:name="_Toc16938548"/>
      <w:r/>
      <w:bookmarkStart w:id="169" w:name="_Toc513029232"/>
      <w:r/>
      <w:bookmarkStart w:id="170" w:name="_Toc20823304"/>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5</w:t>
      </w:r>
      <w:r>
        <w:rPr>
          <w:rFonts w:hint="eastAsia" w:ascii="Arial" w:hAnsi="Arial" w:eastAsia="黑体" w:cs="Arial"/>
          <w:color w:val="000000"/>
          <w:sz w:val="24"/>
          <w:szCs w:val="24"/>
        </w:rPr>
        <w:t xml:space="preserve">、评审过程中的的澄清</w:t>
      </w:r>
      <w:bookmarkEnd w:id="168"/>
      <w:r/>
      <w:bookmarkEnd w:id="169"/>
      <w:r/>
      <w:bookmarkEnd w:id="170"/>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25.3 接到磋商小组澄清、说明和更正要求的供应商如未按规定做出澄清、说明和 更正，其风险由供应商自行承担。</w:t>
      </w:r>
      <w:r/>
    </w:p>
    <w:p>
      <w:pPr>
        <w:ind w:firstLine="360"/>
        <w:keepLines/>
        <w:keepNext/>
        <w:spacing w:line="440" w:lineRule="exact"/>
        <w:rPr>
          <w:rFonts w:ascii="Arial" w:hAnsi="Arial" w:eastAsia="黑体" w:cs="Arial"/>
          <w:color w:val="000000"/>
          <w:sz w:val="24"/>
          <w:szCs w:val="24"/>
        </w:rPr>
        <w:outlineLvl w:val="3"/>
      </w:pPr>
      <w:r/>
      <w:bookmarkStart w:id="171" w:name="_Toc513029233"/>
      <w:r/>
      <w:bookmarkStart w:id="172" w:name="_Toc20823305"/>
      <w:r/>
      <w:bookmarkStart w:id="173" w:name="_Toc16938549"/>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6</w:t>
      </w:r>
      <w:r>
        <w:rPr>
          <w:rFonts w:hint="eastAsia" w:ascii="Arial" w:hAnsi="Arial" w:eastAsia="黑体" w:cs="Arial"/>
          <w:color w:val="000000"/>
          <w:sz w:val="24"/>
          <w:szCs w:val="24"/>
        </w:rPr>
        <w:t xml:space="preserve">、对响应文件的审</w:t>
      </w:r>
      <w:bookmarkEnd w:id="171"/>
      <w:r/>
      <w:bookmarkEnd w:id="172"/>
      <w:r/>
      <w:bookmarkEnd w:id="173"/>
      <w:r>
        <w:rPr>
          <w:rFonts w:hint="eastAsia" w:ascii="Arial" w:hAnsi="Arial" w:eastAsia="黑体" w:cs="Arial"/>
          <w:color w:val="000000"/>
          <w:sz w:val="24"/>
          <w:szCs w:val="24"/>
        </w:rPr>
        <w:t xml:space="preserve">查</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响应文件审查分为资格审查和符合性审查。</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磋商小组在进行资格审查的同时，将在“信用中国”网站（www.creditchina.gov.cn）、中国政府采购网查询供应商的信用记录，以确定供应商是否具备磋商资格,查询结果留存并归档。</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26.1.3根据《关于推动解决政府采购异常低价问题相关工作的通知》苏财购〔2025〕62号的要求，评审委员会应当启动异常低价投标（响应）审查程序的情形包括：</w:t>
      </w:r>
      <w:r/>
    </w:p>
    <w:p>
      <w:pPr>
        <w:ind w:firstLine="480"/>
        <w:spacing w:line="440" w:lineRule="exac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（1）投标（响应）报价低于采购项目预算 50% 的，即投标（响应）报价&lt;采购项目预算×50% ；</w:t>
      </w:r>
      <w:r/>
    </w:p>
    <w:p>
      <w:pPr>
        <w:ind w:firstLine="480"/>
        <w:spacing w:line="440" w:lineRule="exac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（2）投标（响应）报价低于采购项目最高限价 45% 的，即投标（响应）报价&lt;采购项目最高限价×45% ；</w:t>
      </w:r>
      <w:r/>
    </w:p>
    <w:p>
      <w:pPr>
        <w:ind w:firstLine="480"/>
        <w:spacing w:line="440" w:lineRule="exac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（3）评审委员会认定的供应商报价过低、有可能影响产品质量或者不能诚信履约的其他情形。</w:t>
      </w:r>
      <w:r/>
    </w:p>
    <w:p>
      <w:pPr>
        <w:ind w:firstLine="480"/>
        <w:spacing w:line="440" w:lineRule="exac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26.3未实质性响应磋商文件的情形：</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规定的时间内未成功解密电子响应文件的。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26.3.2供应商未按照磋商文件要求上传电子响应文件的。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26.3.3同一供应商提交两个（含两个）以上不同的响应文件或者最后报价的。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26.3.4供应商不具备磋商文件中规定资格要求的。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26.3.5首轮报价或最终报价超过磋商文件中规定的预算金额或最高限价的</w:t>
      </w:r>
      <w:bookmarkStart w:id="234" w:name="_GoBack"/>
      <w:r/>
      <w:bookmarkEnd w:id="234"/>
      <w:r>
        <w:rPr>
          <w:rFonts w:hint="eastAsia" w:ascii="宋体" w:hAnsi="宋体"/>
          <w:bCs/>
          <w:color w:val="000000"/>
          <w:sz w:val="24"/>
          <w:szCs w:val="24"/>
        </w:rPr>
        <w:t xml:space="preserve">。</w:t>
      </w:r>
      <w:r/>
    </w:p>
    <w:p>
      <w:pPr>
        <w:ind w:firstLine="480"/>
        <w:spacing w:line="440" w:lineRule="exact"/>
        <w:rPr>
          <w:rFonts w:ascii="宋体" w:hAnsi="宋体"/>
          <w:b/>
          <w:color w:val="000000"/>
          <w:sz w:val="24"/>
          <w:szCs w:val="24"/>
        </w:rPr>
      </w:pPr>
      <w:r>
        <w:rPr>
          <w:rFonts w:hint="eastAsia" w:ascii="宋体" w:hAnsi="宋体"/>
          <w:bCs/>
          <w:color w:val="000000"/>
          <w:sz w:val="24"/>
          <w:szCs w:val="24"/>
        </w:rPr>
        <w:t xml:space="preserve">26.3.6不符合磋商文件中规定的实质性要求和条件的</w:t>
      </w:r>
      <w:r>
        <w:rPr>
          <w:rFonts w:hint="eastAsia" w:ascii="宋体" w:hAnsi="宋体"/>
          <w:b/>
          <w:i/>
          <w:color w:val="000000"/>
          <w:sz w:val="24"/>
          <w:szCs w:val="24"/>
          <w:u w:val="single"/>
        </w:rPr>
        <w:t xml:space="preserve">（本磋商文件中斜体且有下划线部分为实质性要求和条件）。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26.3.8 响应文件含有采购人不能接受的附加条件的。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26.3.9 响应文件未按照磋商文件要求加盖CA电子公章的。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26.3.10</w:t>
      </w:r>
      <w:r>
        <w:rPr>
          <w:rFonts w:hint="eastAsia" w:ascii="宋体" w:hAnsi="宋体"/>
          <w:bCs/>
          <w:color w:val="000000"/>
          <w:sz w:val="24"/>
          <w:szCs w:val="24"/>
          <w:lang w:val="en-US" w:eastAsia="zh-CN"/>
        </w:rPr>
        <w:t xml:space="preserve">符合磋商文件前款第 26.1.3条规定的异常低价投标情形，即投标（响应）报价低于采购项目预算 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bCs/>
          <w:color w:val="000000"/>
          <w:sz w:val="24"/>
          <w:szCs w:val="24"/>
        </w:rPr>
        <w:t xml:space="preserve">。</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其他法律、法规及本磋商文件规定的属无效响应的情形。</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26.4未实质性响应磋商文件的响应文件按无效响应处理。</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w:t>
      </w:r>
      <w:r>
        <w:rPr>
          <w:rFonts w:hint="eastAsia" w:ascii="宋体" w:hAnsi="宋体"/>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firstLine="561"/>
        <w:spacing w:line="440" w:lineRule="exact"/>
        <w:rPr>
          <w:rFonts w:ascii="宋体" w:hAnsi="宋体"/>
          <w:b/>
          <w:bCs/>
          <w:color w:val="000000"/>
          <w:sz w:val="24"/>
          <w:szCs w:val="24"/>
          <w:highlight w:val="yellow"/>
        </w:rPr>
      </w:pPr>
      <w:r>
        <w:rPr>
          <w:rFonts w:hint="eastAsia" w:ascii="宋体" w:hAnsi="宋体"/>
          <w:b/>
          <w:bCs/>
          <w:color w:val="000000"/>
          <w:sz w:val="24"/>
          <w:szCs w:val="24"/>
        </w:rPr>
        <w:t xml:space="preserve">26.</w:t>
      </w:r>
      <w:bookmarkStart w:id="174" w:name="_Toc513029234"/>
      <w:r/>
      <w:bookmarkStart w:id="175" w:name="_Toc16938550"/>
      <w:r/>
      <w:bookmarkStart w:id="176" w:name="_Toc20823306"/>
      <w:r>
        <w:rPr>
          <w:rFonts w:hint="eastAsia" w:ascii="宋体" w:hAnsi="宋体"/>
          <w:b/>
          <w:bCs/>
          <w:color w:val="000000"/>
          <w:sz w:val="24"/>
          <w:szCs w:val="24"/>
        </w:rPr>
        <w:t xml:space="preserve">6供应商在项目评审全过程中应保持通讯畅通，及时登录苏采云系统查阅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并安排专人与采购代理机构及磋商小组联系。</w:t>
      </w:r>
      <w:r/>
    </w:p>
    <w:p>
      <w:pPr>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7</w:t>
      </w:r>
      <w:r>
        <w:rPr>
          <w:rFonts w:hint="eastAsia" w:ascii="Arial" w:hAnsi="Arial" w:eastAsia="黑体" w:cs="Arial"/>
          <w:color w:val="000000"/>
          <w:sz w:val="24"/>
          <w:szCs w:val="24"/>
        </w:rPr>
        <w:t xml:space="preserve">、</w:t>
      </w:r>
      <w:bookmarkEnd w:id="174"/>
      <w:r/>
      <w:bookmarkEnd w:id="175"/>
      <w:r/>
      <w:bookmarkEnd w:id="176"/>
      <w:r>
        <w:rPr>
          <w:rFonts w:hint="eastAsia" w:ascii="Arial" w:hAnsi="Arial" w:eastAsia="黑体" w:cs="Arial"/>
          <w:color w:val="000000"/>
          <w:sz w:val="24"/>
          <w:szCs w:val="24"/>
        </w:rPr>
        <w:t xml:space="preserve">磋商程序及评审方法和评审标准</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 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9"/>
        <w:spacing w:line="440" w:lineRule="exact"/>
        <w:tabs>
          <w:tab w:val="left" w:pos="900" w:leader="none"/>
        </w:tabs>
        <w:rPr>
          <w:rFonts w:ascii="宋体" w:hAnsi="宋体"/>
          <w:b/>
          <w:bCs/>
          <w:color w:val="000000"/>
          <w:sz w:val="24"/>
          <w:szCs w:val="24"/>
        </w:rPr>
      </w:pPr>
      <w:r>
        <w:rPr>
          <w:rFonts w:hint="eastAsia" w:ascii="宋体" w:hAnsi="宋体"/>
          <w:b/>
          <w:bCs/>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b/>
          <w:bCs/>
          <w:color w:val="000000"/>
          <w:sz w:val="24"/>
          <w:szCs w:val="24"/>
        </w:rPr>
        <w:t xml:space="preserve">已提交响应文件的供应商，在提交最后报价之前，可以根据磋商情况退出磋商</w:t>
      </w:r>
      <w:r>
        <w:rPr>
          <w:rFonts w:hint="eastAsia" w:ascii="宋体" w:hAnsi="宋体"/>
          <w:b/>
          <w:bCs/>
          <w:color w:val="000000"/>
          <w:sz w:val="24"/>
          <w:szCs w:val="24"/>
        </w:rPr>
        <w:t xml:space="preserve">，并在苏采云系统中提交“退出磋商函”并加盖CA电子公章</w:t>
      </w:r>
      <w:r>
        <w:rPr>
          <w:rFonts w:ascii="宋体" w:hAnsi="宋体"/>
          <w:b/>
          <w:bCs/>
          <w:color w:val="000000"/>
          <w:sz w:val="24"/>
          <w:szCs w:val="24"/>
        </w:rPr>
        <w:t xml:space="preserve">。</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27.2 评审方法和评审标准</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p>
    <w:p>
      <w:pPr>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p>
    <w:p>
      <w:pPr>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p>
    <w:p>
      <w:pPr>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27.3.2出现影响采购公正的违法、违规行为的。</w:t>
      </w:r>
      <w:r/>
    </w:p>
    <w:p>
      <w:pPr>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373"/>
        <w:keepLines/>
        <w:keepNext/>
        <w:spacing w:before="145" w:after="145" w:line="440" w:lineRule="exact"/>
        <w:rPr>
          <w:rFonts w:ascii="Times New Roman" w:hAnsi="Times New Roman"/>
          <w:b/>
          <w:bCs/>
          <w:color w:val="000000"/>
          <w:sz w:val="24"/>
          <w:szCs w:val="24"/>
        </w:rPr>
        <w:outlineLvl w:val="2"/>
      </w:pPr>
      <w:r/>
      <w:bookmarkStart w:id="177" w:name="_Toc16938551"/>
      <w:r/>
      <w:bookmarkStart w:id="178" w:name="_Toc513029235"/>
      <w:r/>
      <w:bookmarkStart w:id="179" w:name="_Toc20823307"/>
      <w:r/>
      <w:bookmarkStart w:id="180" w:name="_Toc120614219"/>
      <w:r>
        <w:rPr>
          <w:rFonts w:hint="eastAsia" w:ascii="Times New Roman" w:hAnsi="Times New Roman"/>
          <w:b/>
          <w:bCs/>
          <w:color w:val="000000"/>
          <w:sz w:val="24"/>
          <w:szCs w:val="24"/>
        </w:rPr>
        <w:t xml:space="preserve">六、</w:t>
      </w:r>
      <w:bookmarkEnd w:id="177"/>
      <w:r/>
      <w:bookmarkEnd w:id="178"/>
      <w:r/>
      <w:bookmarkEnd w:id="179"/>
      <w:r/>
      <w:bookmarkEnd w:id="180"/>
      <w:r>
        <w:rPr>
          <w:rFonts w:hint="eastAsia" w:ascii="Times New Roman" w:hAnsi="Times New Roman"/>
          <w:b/>
          <w:bCs/>
          <w:color w:val="000000"/>
          <w:sz w:val="24"/>
          <w:szCs w:val="24"/>
        </w:rPr>
        <w:t xml:space="preserve">成交</w:t>
      </w:r>
      <w:r/>
    </w:p>
    <w:p>
      <w:pPr>
        <w:ind w:firstLine="480"/>
        <w:keepLines/>
        <w:keepNext/>
        <w:spacing w:line="440" w:lineRule="exact"/>
        <w:rPr>
          <w:rFonts w:ascii="黑体" w:hAnsi="宋体" w:eastAsia="黑体"/>
          <w:bCs/>
          <w:color w:val="000000"/>
          <w:sz w:val="24"/>
          <w:szCs w:val="24"/>
        </w:rPr>
        <w:outlineLvl w:val="3"/>
      </w:pPr>
      <w:r/>
      <w:bookmarkStart w:id="181" w:name="_Toc513029238"/>
      <w:r/>
      <w:bookmarkStart w:id="182" w:name="_Toc20823310"/>
      <w:r/>
      <w:bookmarkStart w:id="183" w:name="_Toc16938554"/>
      <w:r>
        <w:rPr>
          <w:rFonts w:hint="eastAsia" w:ascii="黑体" w:hAnsi="宋体" w:eastAsia="黑体"/>
          <w:bCs/>
          <w:color w:val="000000"/>
          <w:sz w:val="24"/>
          <w:szCs w:val="24"/>
        </w:rPr>
        <w:t xml:space="preserve">2</w:t>
      </w:r>
      <w:r>
        <w:rPr>
          <w:rFonts w:ascii="黑体" w:hAnsi="宋体" w:eastAsia="黑体"/>
          <w:bCs/>
          <w:color w:val="000000"/>
          <w:sz w:val="24"/>
          <w:szCs w:val="24"/>
        </w:rPr>
        <w:t xml:space="preserve">8</w:t>
      </w:r>
      <w:r>
        <w:rPr>
          <w:rFonts w:hint="eastAsia" w:ascii="黑体" w:hAnsi="宋体" w:eastAsia="黑体"/>
          <w:bCs/>
          <w:color w:val="000000"/>
          <w:sz w:val="24"/>
          <w:szCs w:val="24"/>
        </w:rPr>
        <w:t xml:space="preserve">、</w:t>
      </w:r>
      <w:bookmarkEnd w:id="181"/>
      <w:r>
        <w:rPr>
          <w:rFonts w:hint="eastAsia" w:ascii="黑体" w:hAnsi="宋体" w:eastAsia="黑体"/>
          <w:bCs/>
          <w:color w:val="000000"/>
          <w:sz w:val="24"/>
          <w:szCs w:val="24"/>
        </w:rPr>
        <w:t xml:space="preserve">确定</w:t>
      </w:r>
      <w:bookmarkEnd w:id="182"/>
      <w:r/>
      <w:bookmarkEnd w:id="183"/>
      <w:r>
        <w:rPr>
          <w:rFonts w:hint="eastAsia" w:ascii="黑体" w:hAnsi="宋体" w:eastAsia="黑体"/>
          <w:bCs/>
          <w:color w:val="000000"/>
          <w:sz w:val="24"/>
          <w:szCs w:val="24"/>
        </w:rPr>
        <w:t xml:space="preserve">成交单位</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rPr>
        <w:t xml:space="preserve">”</w:t>
      </w:r>
      <w:r>
        <w:rPr>
          <w:rFonts w:hint="eastAsia" w:ascii="宋体" w:hAnsi="宋体"/>
          <w:bCs/>
          <w:color w:val="000000"/>
          <w:sz w:val="24"/>
          <w:szCs w:val="24"/>
        </w:rPr>
        <w:t xml:space="preserve">发布成交结果公告，公告期限为1个工作日。</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28.3若有充分证据证明，成交供应商出现下列情况之一的，一经查实，将被取消成交资格：</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28.3.1提供虚假材料谋取成交的。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28.3.2与评审专家、采购人、其他供应商或者采购代理机构工作人员恶意串通的。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28.3.3向评审专家、采购人或采购代理机构工作人员行贿或者提供其他不正当利益的。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28.3.4恶意竞争，最后报价明显低于其自身合理成本且又无法提供证明的。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28.3.5不满足本磋商文件规定的实质性要求，但在评审过程中又未被磋商小组发现的。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28.3.7将政府采购合同转包的。</w:t>
      </w:r>
      <w:r/>
    </w:p>
    <w:p>
      <w:pPr>
        <w:ind w:firstLine="480"/>
        <w:keepLines/>
        <w:keepNext/>
        <w:spacing w:line="440" w:lineRule="exact"/>
        <w:rPr>
          <w:rFonts w:ascii="黑体" w:hAnsi="宋体" w:eastAsia="黑体"/>
          <w:bCs/>
          <w:color w:val="000000"/>
          <w:sz w:val="24"/>
          <w:szCs w:val="24"/>
        </w:rPr>
        <w:outlineLvl w:val="3"/>
      </w:pPr>
      <w:r/>
      <w:bookmarkStart w:id="184" w:name="_Toc200451960"/>
      <w:r>
        <w:rPr>
          <w:rFonts w:ascii="黑体" w:hAnsi="宋体" w:eastAsia="黑体"/>
          <w:bCs/>
          <w:color w:val="000000"/>
          <w:sz w:val="24"/>
          <w:szCs w:val="24"/>
        </w:rPr>
        <w:t xml:space="preserve">29</w:t>
      </w:r>
      <w:r>
        <w:rPr>
          <w:rFonts w:hint="eastAsia" w:ascii="黑体" w:hAnsi="宋体" w:eastAsia="黑体"/>
          <w:bCs/>
          <w:color w:val="000000"/>
          <w:sz w:val="24"/>
          <w:szCs w:val="24"/>
        </w:rPr>
        <w:t xml:space="preserve">、质疑处理</w:t>
      </w:r>
      <w:bookmarkEnd w:id="184"/>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hint="eastAsia" w:ascii="Times New Roman" w:hAnsi="宋体" w:cs="宋体"/>
          <w:color w:val="000000"/>
          <w:sz w:val="24"/>
          <w:szCs w:val="24"/>
        </w:rPr>
        <w:t xml:space="preserve">。</w:t>
      </w:r>
      <w:r/>
    </w:p>
    <w:p>
      <w:pPr>
        <w:ind w:firstLine="480"/>
        <w:spacing w:line="44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cs="宋体"/>
          <w:color w:val="000000"/>
          <w:sz w:val="24"/>
          <w:szCs w:val="24"/>
        </w:rPr>
        <w:t xml:space="preserve">。</w:t>
      </w:r>
      <w:r/>
    </w:p>
    <w:p>
      <w:pPr>
        <w:ind w:firstLine="480"/>
        <w:spacing w:line="44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对成交结果提出质疑的，为成交结果公告期限届满之日。</w:t>
      </w:r>
      <w:r/>
    </w:p>
    <w:p>
      <w:pPr>
        <w:ind w:firstLine="480"/>
        <w:spacing w:line="440" w:lineRule="exact"/>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rPr>
        <w:t xml:space="preserve">采购人或采购代理机构</w:t>
      </w:r>
      <w:r>
        <w:rPr>
          <w:rFonts w:hint="eastAsia" w:ascii="Times New Roman" w:hAnsi="宋体" w:cs="宋体"/>
          <w:color w:val="000000"/>
          <w:sz w:val="24"/>
          <w:szCs w:val="24"/>
        </w:rPr>
        <w:t xml:space="preserve">将只对供应商第一次质疑作出答复。</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评审方法与评审标准</w:t>
      </w:r>
      <w:r>
        <w:rPr>
          <w:rFonts w:ascii="宋体" w:hAnsi="宋体"/>
          <w:color w:val="000000"/>
          <w:sz w:val="24"/>
          <w:szCs w:val="24"/>
        </w:rPr>
        <w:t xml:space="preserve">、合同文本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采购代理机构</w:t>
      </w:r>
      <w:r>
        <w:rPr>
          <w:rFonts w:ascii="宋体" w:hAnsi="宋体"/>
          <w:color w:val="000000"/>
          <w:sz w:val="24"/>
          <w:szCs w:val="24"/>
        </w:rPr>
        <w:t xml:space="preserve">提出，由</w:t>
      </w:r>
      <w:r>
        <w:rPr>
          <w:rFonts w:hint="eastAsia" w:ascii="宋体" w:hAnsi="宋体"/>
          <w:color w:val="000000"/>
          <w:sz w:val="24"/>
          <w:szCs w:val="24"/>
        </w:rPr>
        <w:t xml:space="preserve">采购代理机构负责</w:t>
      </w:r>
      <w:r>
        <w:rPr>
          <w:rFonts w:ascii="宋体" w:hAnsi="宋体"/>
          <w:color w:val="000000"/>
          <w:sz w:val="24"/>
          <w:szCs w:val="24"/>
        </w:rPr>
        <w:t xml:space="preserve">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采购人质疑接收人及联系方式见本磋商文件第一章。</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未参加磋商活动的供应商或在磋商活动中自身权益未受到损害的供应商所提出的质疑。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.5.5供应商组成联合体参加磋商，联合体中任何一方或多方未按要求签字、盖章、加盖公章的质疑。</w:t>
      </w:r>
      <w:r/>
    </w:p>
    <w:p>
      <w:pPr>
        <w:ind w:firstLine="468"/>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keepLines/>
        <w:keepNext/>
        <w:spacing w:line="440" w:lineRule="exact"/>
        <w:rPr>
          <w:rFonts w:ascii="黑体" w:hAnsi="宋体" w:eastAsia="黑体"/>
          <w:bCs/>
          <w:color w:val="000000"/>
          <w:sz w:val="24"/>
          <w:szCs w:val="24"/>
        </w:rPr>
        <w:outlineLvl w:val="3"/>
      </w:pPr>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0</w:t>
      </w:r>
      <w:r>
        <w:rPr>
          <w:rFonts w:hint="eastAsia" w:ascii="黑体" w:hAnsi="宋体" w:eastAsia="黑体"/>
          <w:bCs/>
          <w:color w:val="000000"/>
          <w:sz w:val="24"/>
          <w:szCs w:val="24"/>
        </w:rPr>
        <w:t xml:space="preserve">、成交通知书</w:t>
      </w:r>
      <w:r/>
    </w:p>
    <w:p>
      <w:pPr>
        <w:ind w:firstLine="480"/>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0</w:t>
      </w:r>
      <w:r>
        <w:rPr>
          <w:rFonts w:ascii="宋体" w:hAnsi="宋体"/>
          <w:color w:val="000000"/>
          <w:sz w:val="24"/>
          <w:szCs w:val="24"/>
        </w:rPr>
        <w:t xml:space="preserve">.1</w:t>
      </w:r>
      <w:r>
        <w:rPr>
          <w:rFonts w:hint="eastAsia" w:ascii="宋体" w:hAnsi="宋体"/>
          <w:color w:val="000000"/>
          <w:sz w:val="24"/>
          <w:szCs w:val="24"/>
        </w:rPr>
        <w:t xml:space="preserve">成交结果确定后，采购代理机构将向成交供应商发出成交通知书。</w:t>
      </w:r>
      <w:r>
        <w:rPr>
          <w:rFonts w:hint="eastAsia" w:ascii="宋体" w:hAnsi="宋体" w:cs="宋体"/>
          <w:color w:val="000000"/>
          <w:sz w:val="24"/>
          <w:szCs w:val="24"/>
        </w:rPr>
        <w:t xml:space="preserve">请成交供应商在成交结果公告届满之日起30日内,使用CA数字证书登录</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及时下载成交通知书。因系统存储空间有限，自成交结果公告届满之日起30日后，</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不再保证提供下载成交通知书服务,因未及时下载而造成的不利后果由成交供应商自行承担。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73"/>
        <w:keepLines/>
        <w:keepNext/>
        <w:spacing w:before="145" w:after="145" w:line="440" w:lineRule="exact"/>
        <w:rPr>
          <w:rFonts w:ascii="Times New Roman" w:hAnsi="Times New Roman"/>
          <w:b/>
          <w:bCs/>
          <w:color w:val="000000"/>
          <w:sz w:val="24"/>
          <w:szCs w:val="24"/>
        </w:rPr>
        <w:outlineLvl w:val="2"/>
      </w:pPr>
      <w:r/>
      <w:bookmarkStart w:id="185" w:name="_Toc120614220"/>
      <w:r/>
      <w:bookmarkStart w:id="186" w:name="_Toc16938552"/>
      <w:r/>
      <w:bookmarkStart w:id="187" w:name="_Toc20823308"/>
      <w:r/>
      <w:bookmarkStart w:id="188" w:name="_Toc513029236"/>
      <w:r>
        <w:rPr>
          <w:rFonts w:hint="eastAsia" w:ascii="Times New Roman" w:hAnsi="Times New Roman"/>
          <w:b/>
          <w:bCs/>
          <w:color w:val="000000"/>
          <w:sz w:val="24"/>
          <w:szCs w:val="24"/>
        </w:rPr>
        <w:t xml:space="preserve">七、授予合同</w:t>
      </w:r>
      <w:bookmarkEnd w:id="185"/>
      <w:r/>
      <w:bookmarkEnd w:id="186"/>
      <w:bookmarkEnd w:id="187"/>
      <w:bookmarkEnd w:id="188"/>
      <w:r/>
    </w:p>
    <w:p>
      <w:pPr>
        <w:ind w:firstLine="480"/>
        <w:keepLines/>
        <w:keepNext/>
        <w:spacing w:line="440" w:lineRule="exact"/>
        <w:rPr>
          <w:rFonts w:ascii="黑体" w:hAnsi="宋体" w:eastAsia="黑体"/>
          <w:bCs/>
          <w:color w:val="000000"/>
          <w:sz w:val="24"/>
          <w:szCs w:val="24"/>
        </w:rPr>
        <w:outlineLvl w:val="3"/>
      </w:pPr>
      <w:r/>
      <w:bookmarkStart w:id="189" w:name="_Toc513029237"/>
      <w:r/>
      <w:bookmarkStart w:id="190" w:name="_Toc16938553"/>
      <w:r/>
      <w:bookmarkStart w:id="191" w:name="_Toc20823309"/>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 签订合同</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.l成交供应商应当在成交通知书发出之日起十五日内，按照磋商文件确定的事项与采购人签订政府采购合同。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 签订合同后，</w:t>
      </w:r>
      <w:r>
        <w:rPr>
          <w:rFonts w:hint="eastAsia" w:ascii="宋体" w:hAnsi="宋体"/>
          <w:b/>
          <w:bCs/>
          <w:i/>
          <w:color w:val="000000"/>
          <w:sz w:val="24"/>
          <w:szCs w:val="24"/>
          <w:u w:val="single"/>
        </w:rPr>
        <w:t xml:space="preserve">成交供应商不得将合同标的进行转包</w:t>
      </w:r>
      <w:r>
        <w:rPr>
          <w:rFonts w:hint="eastAsia" w:ascii="宋体" w:hAnsi="宋体"/>
          <w:b/>
          <w:bCs/>
          <w:color w:val="000000"/>
          <w:sz w:val="24"/>
          <w:szCs w:val="24"/>
        </w:rPr>
        <w:t xml:space="preserve">。</w:t>
      </w:r>
      <w:r>
        <w:rPr>
          <w:rFonts w:hint="eastAsia" w:ascii="宋体" w:hAnsi="宋体"/>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440" w:lineRule="exact"/>
        <w:rPr>
          <w:rFonts w:ascii="黑体" w:hAnsi="宋体" w:eastAsia="黑体"/>
          <w:bCs/>
          <w:color w:val="000000"/>
          <w:sz w:val="24"/>
          <w:szCs w:val="24"/>
        </w:rPr>
        <w:outlineLvl w:val="3"/>
      </w:pPr>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、标的物的追加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9"/>
      <w:bookmarkEnd w:id="190"/>
      <w:bookmarkEnd w:id="191"/>
      <w:r/>
    </w:p>
    <w:p>
      <w:pPr>
        <w:ind w:firstLine="480"/>
        <w:keepLines/>
        <w:keepNext/>
        <w:spacing w:line="440" w:lineRule="exact"/>
        <w:rPr>
          <w:rFonts w:ascii="黑体" w:hAnsi="宋体" w:eastAsia="黑体"/>
          <w:bCs/>
          <w:color w:val="000000"/>
          <w:sz w:val="24"/>
          <w:szCs w:val="24"/>
        </w:rPr>
        <w:outlineLvl w:val="3"/>
      </w:pPr>
      <w:r/>
      <w:bookmarkStart w:id="192" w:name="_Toc16938558"/>
      <w:r/>
      <w:bookmarkStart w:id="193" w:name="_Toc479757207"/>
      <w:r/>
      <w:bookmarkStart w:id="194" w:name="_Toc513029242"/>
      <w:r/>
      <w:bookmarkStart w:id="195" w:name="_Toc120614221"/>
      <w:r/>
      <w:bookmarkStart w:id="196" w:name="_Toc20823314"/>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3</w:t>
      </w:r>
      <w:r>
        <w:rPr>
          <w:rFonts w:hint="eastAsia" w:ascii="黑体" w:hAnsi="宋体" w:eastAsia="黑体"/>
          <w:bCs/>
          <w:color w:val="000000"/>
          <w:sz w:val="24"/>
          <w:szCs w:val="24"/>
        </w:rPr>
        <w:t xml:space="preserve">、政府采购履约资金扶持政策</w:t>
      </w:r>
      <w:r/>
    </w:p>
    <w:p>
      <w:pPr>
        <w:ind w:firstLine="480"/>
        <w:spacing w:line="440" w:lineRule="exact"/>
        <w:rPr>
          <w:rFonts w:ascii="宋体" w:hAnsi="宋体"/>
          <w:bCs/>
          <w:color w:val="000000"/>
          <w:sz w:val="24"/>
          <w:szCs w:val="24"/>
        </w:rPr>
      </w:pPr>
      <w:r>
        <w:rPr>
          <w:rFonts w:hint="eastAsia" w:ascii="Times New Roman" w:hAnsi="Times New Roman"/>
          <w:bCs/>
          <w:sz w:val="24"/>
          <w:szCs w:val="24"/>
        </w:rPr>
        <w:t xml:space="preserve">成交供应商可凭政府采购合同办理融资贷款，详情请查阅江苏政府采购网站“政采贷”栏目。</w:t>
      </w:r>
      <w:r/>
    </w:p>
    <w:p>
      <w:pPr>
        <w:ind w:firstLine="420"/>
        <w:spacing w:line="440" w:lineRule="exact"/>
        <w:rPr>
          <w:rFonts w:ascii="Times New Roman" w:hAnsi="Times New Roman"/>
          <w:color w:val="000000"/>
          <w:sz w:val="24"/>
          <w:szCs w:val="24"/>
        </w:rPr>
      </w:pPr>
      <w:r>
        <w:rPr>
          <w:rFonts w:ascii="Times New Roman" w:hAnsi="Times New Roman"/>
          <w:color w:val="000000"/>
          <w:sz w:val="24"/>
          <w:szCs w:val="24"/>
        </w:rPr>
      </w:r>
      <w:r/>
    </w:p>
    <w:p>
      <w:pPr>
        <w:rPr>
          <w:color w:val="000000"/>
        </w:rPr>
      </w:pPr>
      <w:r/>
      <w:bookmarkStart w:id="197" w:name="_Toc11428"/>
      <w:r/>
      <w:bookmarkStart w:id="198" w:name="_Toc28440"/>
      <w:r>
        <w:rPr>
          <w:rFonts w:hint="eastAsia"/>
          <w:color w:val="000000"/>
        </w:rPr>
        <w:br w:type="page" w:clear="all"/>
      </w:r>
      <w:r/>
    </w:p>
    <w:p>
      <w:pPr>
        <w:pStyle w:val="861"/>
        <w:rPr>
          <w:rFonts w:eastAsia="黑体"/>
          <w:bCs/>
          <w:sz w:val="32"/>
          <w:szCs w:val="32"/>
        </w:rPr>
      </w:pPr>
      <w:r>
        <w:rPr>
          <w:rFonts w:hint="eastAsia" w:eastAsia="黑体"/>
          <w:bCs/>
          <w:sz w:val="32"/>
          <w:szCs w:val="32"/>
        </w:rPr>
        <w:t xml:space="preserve">第三章  </w:t>
      </w:r>
      <w:bookmarkEnd w:id="192"/>
      <w:r/>
      <w:bookmarkEnd w:id="193"/>
      <w:r/>
      <w:bookmarkEnd w:id="194"/>
      <w:r/>
      <w:bookmarkEnd w:id="195"/>
      <w:r/>
      <w:bookmarkEnd w:id="196"/>
      <w:r/>
      <w:bookmarkEnd w:id="197"/>
      <w:r/>
      <w:bookmarkEnd w:id="198"/>
      <w:r>
        <w:rPr>
          <w:rFonts w:eastAsia="黑体"/>
          <w:bCs/>
          <w:sz w:val="32"/>
          <w:szCs w:val="32"/>
        </w:rPr>
        <w:t xml:space="preserve">合同文本</w:t>
      </w:r>
      <w:r/>
    </w:p>
    <w:p>
      <w:pPr>
        <w:ind w:firstLine="480"/>
        <w:spacing w:line="440" w:lineRule="exact"/>
        <w:rPr>
          <w:rFonts w:ascii="宋体" w:hAnsi="宋体"/>
          <w:bCs/>
          <w:color w:val="000000"/>
          <w:sz w:val="24"/>
          <w:szCs w:val="24"/>
        </w:rPr>
      </w:pPr>
      <w:r/>
      <w:bookmarkStart w:id="199" w:name="_Toc513029243"/>
      <w:r/>
      <w:bookmarkStart w:id="200" w:name="_Toc16938559"/>
      <w:r/>
      <w:bookmarkStart w:id="201" w:name="_Toc20823315"/>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以下为成交后签定本项目合同的通用条款，成交供应商不得提出实质性的修改。</w:t>
      </w:r>
      <w:r/>
    </w:p>
    <w:p>
      <w:pPr>
        <w:pStyle w:val="712"/>
      </w:pPr>
      <w:r/>
      <w:r/>
    </w:p>
    <w:p>
      <w:pPr>
        <w:pStyle w:val="951"/>
        <w:jc w:val="both"/>
        <w:spacing w:before="0" w:beforeAutospacing="0" w:after="0" w:afterAutospacing="0"/>
        <w:widowControl w:val="off"/>
        <w:rPr>
          <w:rFonts w:ascii="仿宋_GB2312" w:eastAsia="仿宋_GB2312" w:cs="仿宋_GB2312"/>
          <w:b/>
          <w:bCs/>
          <w:position w:val="1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4445" t="4445" r="11430" b="825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a:effectLst/>
                      </wps:spPr>
                      <wps:txbx>
                        <w:txbxContent>
                          <w:p>
                            <w:pPr>
                              <w:pStyle w:val="951"/>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951"/>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wps:txbx>
                      <wps:bodyPr wrap="square" anchor="t" anchorCtr="0" upright="1"/>
                    </wps:wsp>
                  </a:graphicData>
                </a:graphic>
              </wp:anchor>
            </w:drawing>
          </mc:Choice>
          <mc:Fallback>
            <w:pict>
              <v:shape id="shape 0" o:spid="_x0000_s0"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text-anchor:top;visibility:visible;" fillcolor="#FFFFFF" strokecolor="#000000">
                <v:textbox inset="0,0,0,0">
                  <w:txbxContent>
                    <w:p>
                      <w:pPr>
                        <w:pStyle w:val="951"/>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951"/>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position w:val="120"/>
        </w:rPr>
        <w:t xml:space="preserve">Y</w:t>
      </w:r>
      <w:r>
        <w:rPr>
          <w:b/>
          <w:bCs/>
          <w:position w:val="120"/>
        </w:rPr>
        <w:t xml:space="preserve">Z</w:t>
      </w:r>
      <w:r>
        <w:rPr>
          <w:rFonts w:eastAsia="仿宋_GB2312"/>
          <w:b/>
          <w:bCs/>
          <w:position w:val="120"/>
        </w:rPr>
        <w:t xml:space="preserve">ZC</w:t>
      </w:r>
      <w:r>
        <w:rPr>
          <w:rFonts w:hint="eastAsia" w:eastAsia="仿宋_GB2312"/>
          <w:b/>
          <w:bCs/>
          <w:position w:val="120"/>
        </w:rPr>
        <w:t xml:space="preserve">XX</w:t>
      </w:r>
      <w:r>
        <w:rPr>
          <w:rFonts w:eastAsia="仿宋_GB2312"/>
          <w:b/>
          <w:bCs/>
          <w:position w:val="120"/>
        </w:rPr>
        <w:t xml:space="preserve">202</w:t>
      </w:r>
      <w:r>
        <w:rPr>
          <w:rFonts w:hint="eastAsia" w:eastAsia="宋体"/>
          <w:b/>
          <w:bCs/>
          <w:position w:val="120"/>
          <w:lang w:val="en-US" w:eastAsia="zh-CN"/>
        </w:rPr>
        <w:t xml:space="preserve">5</w:t>
      </w:r>
      <w:r>
        <w:rPr>
          <w:rFonts w:eastAsia="仿宋_GB2312"/>
          <w:b/>
          <w:bCs/>
          <w:position w:val="120"/>
        </w:rPr>
        <w:t xml:space="preserve">-</w:t>
      </w:r>
      <w:r>
        <w:rPr>
          <w:rFonts w:hint="eastAsia" w:eastAsia="宋体"/>
          <w:b/>
          <w:bCs/>
          <w:position w:val="120"/>
          <w:u w:val="single"/>
        </w:rPr>
        <w:t xml:space="preserve">  </w:t>
      </w:r>
      <w:r/>
    </w:p>
    <w:p>
      <w:pPr>
        <w:pStyle w:val="951"/>
        <w:jc w:val="center"/>
        <w:spacing w:before="725" w:beforeAutospacing="0" w:after="1450" w:afterAutospacing="0"/>
        <w:widowControl w:val="off"/>
        <w:rPr>
          <w:rFonts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951"/>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p>
    <w:p>
      <w:pPr>
        <w:pStyle w:val="951"/>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p>
    <w:p>
      <w:pPr>
        <w:pStyle w:val="951"/>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p>
    <w:p>
      <w:pPr>
        <w:pStyle w:val="951"/>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p>
    <w:p>
      <w:pPr>
        <w:pStyle w:val="951"/>
        <w:jc w:val="center"/>
        <w:spacing w:before="0" w:beforeAutospacing="0" w:after="0" w:afterAutospacing="0" w:line="360" w:lineRule="auto"/>
        <w:widowControl w:val="off"/>
        <w:rPr>
          <w:rFonts w:ascii="黑体" w:eastAsia="黑体" w:cs="黑体"/>
          <w:sz w:val="32"/>
          <w:szCs w:val="32"/>
          <w:lang w:bidi="ar"/>
        </w:rPr>
      </w:pPr>
      <w:r>
        <w:rPr>
          <w:rFonts w:ascii="黑体" w:eastAsia="黑体" w:cs="黑体"/>
          <w:sz w:val="32"/>
          <w:szCs w:val="32"/>
          <w:lang w:bidi="ar"/>
        </w:rPr>
      </w:r>
      <w:r/>
    </w:p>
    <w:p>
      <w:pPr>
        <w:pStyle w:val="951"/>
        <w:jc w:val="center"/>
        <w:spacing w:before="0" w:beforeAutospacing="0" w:after="0" w:afterAutospacing="0" w:line="360" w:lineRule="auto"/>
        <w:widowControl w:val="off"/>
        <w:rPr>
          <w:rFonts w:hint="eastAsia" w:ascii="黑体" w:eastAsia="黑体" w:cs="黑体"/>
          <w:sz w:val="32"/>
          <w:szCs w:val="32"/>
          <w:lang w:eastAsia="zh-CN" w:bidi="ar"/>
        </w:rPr>
      </w:pPr>
      <w:r>
        <w:rPr>
          <w:rFonts w:hint="eastAsia" w:ascii="黑体" w:eastAsia="黑体" w:cs="黑体"/>
          <w:sz w:val="32"/>
          <w:szCs w:val="32"/>
          <w:lang w:eastAsia="zh-CN" w:bidi="ar"/>
        </w:rPr>
        <w:t xml:space="preserve">江苏正德建设管理有限公司</w:t>
      </w:r>
      <w:r/>
    </w:p>
    <w:p>
      <w:pPr>
        <w:pStyle w:val="951"/>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w:t>
      </w:r>
      <w:r>
        <w:rPr>
          <w:rFonts w:hint="eastAsia" w:ascii="黑体" w:eastAsia="黑体" w:cs="黑体"/>
          <w:sz w:val="32"/>
          <w:szCs w:val="32"/>
          <w:lang w:eastAsia="zh-CN" w:bidi="ar"/>
        </w:rPr>
        <w:t xml:space="preserve">五</w:t>
      </w:r>
      <w:r>
        <w:rPr>
          <w:rFonts w:hint="eastAsia" w:ascii="黑体" w:eastAsia="黑体" w:cs="黑体"/>
          <w:sz w:val="32"/>
          <w:szCs w:val="32"/>
          <w:lang w:bidi="ar"/>
        </w:rPr>
        <w:t xml:space="preserve">年  月    日</w:t>
      </w:r>
      <w:r/>
    </w:p>
    <w:p>
      <w:pPr>
        <w:spacing w:line="440" w:lineRule="exact"/>
        <w:rPr>
          <w:sz w:val="24"/>
          <w:szCs w:val="24"/>
        </w:rPr>
      </w:pPr>
      <w:r>
        <w:rPr>
          <w:rFonts w:ascii="宋体" w:hAnsi="宋体" w:cs="Courier New"/>
          <w:color w:val="000000"/>
          <w:sz w:val="24"/>
          <w:szCs w:val="24"/>
        </w:rPr>
        <w:br w:type="page" w:clear="all"/>
      </w:r>
      <w:r>
        <w:rPr>
          <w:sz w:val="24"/>
          <w:szCs w:val="24"/>
        </w:rPr>
        <w:t xml:space="preserve">项目名称：</w:t>
      </w:r>
      <w:r>
        <w:rPr>
          <w:rFonts w:hint="eastAsia" w:ascii="宋体" w:hAnsi="宋体"/>
          <w:color w:val="000000"/>
          <w:sz w:val="24"/>
          <w:szCs w:val="24"/>
          <w:lang w:eastAsia="zh-CN"/>
        </w:rPr>
        <w:t xml:space="preserve">扬中市教育局中小学专用仪器采购项目</w:t>
      </w:r>
      <w:r>
        <w:rPr>
          <w:sz w:val="24"/>
          <w:szCs w:val="24"/>
        </w:rPr>
        <w:t xml:space="preserve">  </w:t>
      </w:r>
      <w:r/>
    </w:p>
    <w:p>
      <w:pPr>
        <w:spacing w:line="440" w:lineRule="exact"/>
        <w:rPr>
          <w:rFonts w:hint="eastAsia" w:ascii="宋体" w:hAnsi="宋体" w:eastAsia="宋体"/>
          <w:color w:val="000000"/>
          <w:sz w:val="24"/>
          <w:szCs w:val="24"/>
          <w:highlight w:val="none"/>
          <w:lang w:eastAsia="zh-CN"/>
        </w:rPr>
      </w:pPr>
      <w:r>
        <w:rPr>
          <w:rFonts w:hint="eastAsia"/>
          <w:sz w:val="24"/>
          <w:szCs w:val="24"/>
          <w:highlight w:val="none"/>
          <w:lang w:eastAsia="zh-CN"/>
        </w:rPr>
        <w:t xml:space="preserve">项目编号：JSZC-321182-ZDDL-C2025-0018</w:t>
      </w:r>
      <w:r/>
    </w:p>
    <w:p>
      <w:pPr>
        <w:spacing w:line="440" w:lineRule="exact"/>
        <w:rPr>
          <w:rFonts w:ascii="宋体" w:hAnsi="宋体" w:cs="Courier New"/>
          <w:color w:val="000000"/>
          <w:sz w:val="24"/>
          <w:szCs w:val="24"/>
        </w:rPr>
      </w:pPr>
      <w:r>
        <w:rPr>
          <w:rFonts w:ascii="宋体" w:hAnsi="宋体" w:cs="Courier New"/>
          <w:color w:val="000000"/>
          <w:sz w:val="24"/>
          <w:szCs w:val="24"/>
        </w:rPr>
      </w:r>
      <w:r/>
    </w:p>
    <w:p>
      <w:pPr>
        <w:spacing w:line="440" w:lineRule="exact"/>
        <w:rPr>
          <w:rFonts w:ascii="宋体" w:hAnsi="宋体" w:cs="Courier New"/>
          <w:color w:val="000000"/>
          <w:sz w:val="24"/>
          <w:szCs w:val="24"/>
        </w:rPr>
      </w:pPr>
      <w:r>
        <w:rPr>
          <w:rFonts w:ascii="宋体" w:hAnsi="宋体" w:cs="Courier New"/>
          <w:color w:val="000000"/>
          <w:sz w:val="24"/>
          <w:szCs w:val="24"/>
        </w:rPr>
        <w:t xml:space="preserve">甲方：（买方）_________</w:t>
      </w:r>
      <w:r/>
    </w:p>
    <w:p>
      <w:pPr>
        <w:spacing w:line="440" w:lineRule="exact"/>
        <w:rPr>
          <w:rFonts w:ascii="宋体" w:hAnsi="宋体" w:cs="Courier New"/>
          <w:color w:val="000000"/>
          <w:sz w:val="24"/>
          <w:szCs w:val="24"/>
        </w:rPr>
      </w:pPr>
      <w:r>
        <w:rPr>
          <w:rFonts w:ascii="宋体" w:hAnsi="宋体" w:cs="Courier New"/>
          <w:color w:val="000000"/>
          <w:sz w:val="24"/>
          <w:szCs w:val="24"/>
        </w:rPr>
        <w:t xml:space="preserve">乙方：（卖方）_________</w:t>
      </w:r>
      <w:r/>
    </w:p>
    <w:p>
      <w:pPr>
        <w:ind w:firstLine="480"/>
        <w:spacing w:line="440" w:lineRule="exact"/>
        <w:rPr>
          <w:rFonts w:ascii="宋体" w:hAnsi="宋体" w:cs="Courier New"/>
          <w:b/>
          <w:color w:val="000000"/>
          <w:sz w:val="24"/>
          <w:szCs w:val="24"/>
        </w:rPr>
      </w:pPr>
      <w:r>
        <w:rPr>
          <w:rFonts w:hint="eastAsia" w:ascii="宋体" w:hAnsi="宋体" w:cs="Courier New"/>
          <w:color w:val="000000"/>
          <w:sz w:val="24"/>
          <w:szCs w:val="24"/>
        </w:rPr>
        <w:t xml:space="preserve">根据</w:t>
      </w:r>
      <w:r>
        <w:rPr>
          <w:rFonts w:hint="eastAsia" w:ascii="宋体" w:hAnsi="宋体" w:cs="Courier New"/>
          <w:color w:val="000000"/>
          <w:sz w:val="24"/>
          <w:szCs w:val="24"/>
          <w:u w:val="single"/>
        </w:rPr>
        <w:t xml:space="preserve"> </w:t>
      </w:r>
      <w:r>
        <w:rPr>
          <w:rFonts w:hint="eastAsia" w:ascii="宋体" w:hAnsi="宋体"/>
          <w:color w:val="000000"/>
          <w:sz w:val="24"/>
          <w:szCs w:val="24"/>
          <w:u w:val="single"/>
          <w:lang w:eastAsia="zh-CN"/>
        </w:rPr>
        <w:t xml:space="preserve">扬中市教育局中小学专用仪器采购项目</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项目编号：JSZC-321182-ZDDL-C2025-0018</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p>
    <w:p>
      <w:pPr>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spacing w:line="440" w:lineRule="exact"/>
        <w:rPr>
          <w:rFonts w:hint="eastAsia" w:ascii="宋体" w:hAnsi="宋体" w:eastAsia="宋体" w:cs="Courier New"/>
          <w:color w:val="000000"/>
          <w:sz w:val="24"/>
          <w:szCs w:val="24"/>
          <w:lang w:eastAsia="zh-CN"/>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color w:val="000000"/>
          <w:sz w:val="24"/>
          <w:szCs w:val="24"/>
          <w:lang w:eastAsia="zh-CN"/>
        </w:rPr>
        <w:t xml:space="preserve">扬中市教育局中小学专用仪器采购项目</w:t>
      </w:r>
      <w:r/>
    </w:p>
    <w:p>
      <w:pPr>
        <w:spacing w:line="440" w:lineRule="exact"/>
        <w:rPr>
          <w:rFonts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标的质量：合格</w:t>
      </w:r>
      <w:r/>
    </w:p>
    <w:p>
      <w:pPr>
        <w:spacing w:line="440" w:lineRule="exact"/>
        <w:rPr>
          <w:rFonts w:hint="eastAsia" w:ascii="宋体" w:hAnsi="宋体" w:eastAsia="宋体" w:cs="Courier New"/>
          <w:color w:val="000000"/>
          <w:sz w:val="24"/>
          <w:szCs w:val="24"/>
          <w:lang w:eastAsia="zh-CN"/>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lang w:eastAsia="zh-CN"/>
        </w:rPr>
        <w:t xml:space="preserve">具体见附件</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1.4 履行时间（期限）：3</w:t>
      </w:r>
      <w:r>
        <w:rPr>
          <w:rFonts w:hint="eastAsia" w:ascii="宋体" w:hAnsi="宋体" w:cs="Courier New"/>
          <w:color w:val="000000"/>
          <w:sz w:val="24"/>
          <w:szCs w:val="24"/>
        </w:rPr>
        <w:t xml:space="preserve">0日历天</w:t>
      </w:r>
      <w:r/>
    </w:p>
    <w:p>
      <w:pPr>
        <w:spacing w:line="440" w:lineRule="exact"/>
        <w:rPr>
          <w:rFonts w:hint="eastAsia" w:ascii="宋体" w:hAnsi="宋体" w:eastAsia="宋体" w:cs="Courier New"/>
          <w:color w:val="000000"/>
          <w:sz w:val="24"/>
          <w:szCs w:val="24"/>
          <w:lang w:eastAsia="zh-CN"/>
        </w:rPr>
      </w:pPr>
      <w:r>
        <w:rPr>
          <w:rFonts w:hint="eastAsia" w:ascii="宋体" w:hAnsi="宋体" w:cs="Courier New"/>
          <w:color w:val="000000"/>
          <w:sz w:val="24"/>
          <w:szCs w:val="24"/>
        </w:rPr>
        <w:t xml:space="preserve">1.5 履行地点：</w:t>
      </w:r>
      <w:r>
        <w:rPr>
          <w:rFonts w:hint="eastAsia" w:ascii="宋体" w:hAnsi="宋体" w:cs="Courier New"/>
          <w:color w:val="000000"/>
          <w:sz w:val="24"/>
          <w:szCs w:val="24"/>
          <w:lang w:eastAsia="zh-CN"/>
        </w:rPr>
        <w:t xml:space="preserve">扬中市教育局</w:t>
      </w:r>
      <w:r/>
    </w:p>
    <w:p>
      <w:pPr>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hint="eastAsia" w:ascii="宋体" w:hAnsi="宋体" w:cs="Courier New"/>
          <w:color w:val="000000"/>
          <w:sz w:val="24"/>
          <w:szCs w:val="24"/>
          <w:lang w:eastAsia="zh-CN"/>
        </w:rPr>
        <w:t xml:space="preserve">按国家</w:t>
      </w:r>
      <w:r>
        <w:rPr>
          <w:rFonts w:hint="eastAsia" w:ascii="宋体" w:hAnsi="宋体" w:cs="Courier New"/>
          <w:color w:val="000000"/>
          <w:sz w:val="24"/>
          <w:szCs w:val="24"/>
        </w:rPr>
        <w:t xml:space="preserve">颁布标准和有关规定</w:t>
      </w:r>
      <w:r>
        <w:rPr>
          <w:rFonts w:hint="eastAsia" w:ascii="宋体" w:hAnsi="宋体" w:cs="Courier New"/>
          <w:color w:val="000000"/>
          <w:sz w:val="24"/>
          <w:szCs w:val="24"/>
          <w:lang w:eastAsia="zh-CN"/>
        </w:rPr>
        <w:t xml:space="preserve">实行三包服务</w:t>
      </w:r>
      <w:r/>
    </w:p>
    <w:p>
      <w:pPr>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left="410" w:hanging="410"/>
        <w:spacing w:line="440" w:lineRule="exact"/>
        <w:rPr>
          <w:rFonts w:ascii="宋体" w:hAnsi="宋体" w:cs="Courier New"/>
          <w:color w:val="000000"/>
          <w:sz w:val="24"/>
          <w:szCs w:val="24"/>
        </w:rPr>
      </w:pPr>
      <w:r>
        <w:rPr>
          <w:rFonts w:ascii="宋体" w:hAnsi="宋体" w:cs="Courier New"/>
          <w:color w:val="000000"/>
          <w:sz w:val="24"/>
          <w:szCs w:val="24"/>
        </w:rPr>
        <w:t xml:space="preserve">2.1 本合同金额为（大写）：</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lang w:val="en-US" w:eastAsia="zh-CN"/>
        </w:rPr>
        <w:t xml:space="preserve">元</w:t>
      </w:r>
      <w:r>
        <w:rPr>
          <w:rFonts w:ascii="宋体" w:hAnsi="宋体" w:cs="Courier New"/>
          <w:color w:val="000000"/>
          <w:sz w:val="24"/>
          <w:szCs w:val="24"/>
        </w:rPr>
        <w:t xml:space="preserve">（</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3.1乙方应按</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文件规定的时间向甲方提供</w:t>
      </w:r>
      <w:r>
        <w:rPr>
          <w:rFonts w:hint="eastAsia" w:ascii="宋体" w:hAnsi="宋体" w:cs="Courier New"/>
          <w:color w:val="000000"/>
          <w:sz w:val="24"/>
          <w:szCs w:val="24"/>
        </w:rPr>
        <w:t xml:space="preserve">与合同标的</w:t>
      </w:r>
      <w:r>
        <w:rPr>
          <w:rFonts w:ascii="宋体" w:hAnsi="宋体" w:cs="Courier New"/>
          <w:color w:val="000000"/>
          <w:sz w:val="24"/>
          <w:szCs w:val="24"/>
        </w:rPr>
        <w:t xml:space="preserve">有关的技术资料。</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3.3质量保证及服务要求</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3.3.1乙方所提供货物必须遵守国家颁布标准和有关规定。</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3.3.2乙方所供货物需向甲方提供详细技术资料、合格证明文件及使用说明书等，且所供货物的品牌、技术规格、数量、质量性能应与乙方投标文件所述相一致。</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3.3.3乙方在所供货物在最终验收后提供 2年的质量保证期服务，质保期自验收合格之日起计算。</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3.3.4乙方应保证所供货物在正常使用和维护条件下，在其使用寿命周期内应具有预期的质量和效果。</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3.3.5乙方应完全响应招标文件基本服务要求和严格履行投标文件中的服务承诺。</w:t>
      </w:r>
      <w:r/>
    </w:p>
    <w:p>
      <w:pPr>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left="408" w:hanging="408"/>
        <w:spacing w:line="440" w:lineRule="exact"/>
        <w:rPr>
          <w:rFonts w:ascii="宋体" w:hAnsi="宋体" w:cs="Courier New"/>
          <w:color w:val="000000"/>
          <w:sz w:val="24"/>
          <w:szCs w:val="24"/>
        </w:rPr>
      </w:pPr>
      <w:r>
        <w:rPr>
          <w:rFonts w:ascii="宋体" w:hAnsi="宋体" w:cs="Courier New"/>
          <w:color w:val="000000"/>
          <w:sz w:val="24"/>
          <w:szCs w:val="24"/>
        </w:rPr>
        <w:t xml:space="preserve">4.1乙</w:t>
      </w:r>
      <w:r>
        <w:rPr>
          <w:rFonts w:hint="eastAsia" w:ascii="宋体" w:hAnsi="宋体" w:cs="Courier New"/>
          <w:color w:val="000000"/>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五、产权担保</w:t>
      </w:r>
      <w:r/>
    </w:p>
    <w:p>
      <w:pPr>
        <w:ind w:left="408" w:hanging="408"/>
        <w:spacing w:line="44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w:t>
      </w:r>
      <w:r>
        <w:rPr>
          <w:rFonts w:hint="eastAsia" w:ascii="宋体" w:hAnsi="宋体" w:cs="Courier New"/>
          <w:color w:val="000000"/>
          <w:sz w:val="24"/>
          <w:szCs w:val="24"/>
        </w:rPr>
        <w:t xml:space="preserve">合同标的</w:t>
      </w:r>
      <w:r>
        <w:rPr>
          <w:rFonts w:ascii="宋体" w:hAnsi="宋体" w:cs="Courier New"/>
          <w:color w:val="000000"/>
          <w:sz w:val="24"/>
          <w:szCs w:val="24"/>
        </w:rPr>
        <w:t xml:space="preserve">的所有权完全属于乙方且无任何抵押、查封等产权瑕疵。</w:t>
      </w:r>
      <w:r/>
    </w:p>
    <w:p>
      <w:pPr>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left="408" w:hanging="408"/>
        <w:spacing w:line="440" w:lineRule="exact"/>
        <w:rPr>
          <w:rFonts w:hint="eastAsia"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本项目不收取履约保证金。</w:t>
      </w:r>
      <w:r/>
    </w:p>
    <w:p>
      <w:pPr>
        <w:ind w:left="408" w:hanging="408"/>
        <w:spacing w:line="44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七、合同转包或分包</w:t>
      </w:r>
      <w:r/>
    </w:p>
    <w:p>
      <w:pPr>
        <w:spacing w:line="440" w:lineRule="exact"/>
        <w:rPr>
          <w:rFonts w:ascii="宋体" w:hAnsi="宋体"/>
          <w:sz w:val="24"/>
          <w:szCs w:val="24"/>
        </w:rPr>
      </w:pPr>
      <w:r>
        <w:rPr>
          <w:rFonts w:hint="eastAsia" w:ascii="宋体" w:hAnsi="宋体"/>
          <w:sz w:val="24"/>
          <w:szCs w:val="24"/>
        </w:rPr>
        <w:t xml:space="preserve">7.1乙方不得将合同标的转包给他人履行。</w:t>
      </w:r>
      <w:r/>
    </w:p>
    <w:p>
      <w:pPr>
        <w:spacing w:line="440" w:lineRule="exact"/>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45" w:after="145" w:line="440" w:lineRule="exact"/>
        <w:rPr>
          <w:rFonts w:hint="eastAsia" w:ascii="宋体" w:hAnsi="宋体" w:cs="Courier New"/>
          <w:b/>
          <w:color w:val="000000"/>
          <w:sz w:val="24"/>
          <w:szCs w:val="24"/>
        </w:rPr>
      </w:pPr>
      <w:r>
        <w:rPr>
          <w:rFonts w:hint="eastAsia" w:ascii="宋体" w:hAnsi="宋体" w:cs="Courier New"/>
          <w:b/>
          <w:color w:val="000000"/>
          <w:sz w:val="24"/>
          <w:szCs w:val="24"/>
        </w:rPr>
        <w:t xml:space="preserve">八、合同款项支付</w:t>
      </w:r>
      <w:r/>
    </w:p>
    <w:p>
      <w:pPr>
        <w:ind w:left="480" w:hanging="480"/>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left="720" w:hanging="72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预付款支付：乙方</w:t>
      </w:r>
      <w:r>
        <w:rPr>
          <w:rFonts w:hint="eastAsia" w:ascii="宋体" w:hAnsi="宋体" w:cs="Courier New"/>
          <w:bCs/>
          <w:color w:val="000000"/>
          <w:sz w:val="24"/>
          <w:szCs w:val="24"/>
          <w:u w:val="single"/>
          <w:lang w:val="en-US" w:eastAsia="zh-CN"/>
        </w:rPr>
        <w:t xml:space="preserve">         </w:t>
      </w:r>
      <w:r>
        <w:rPr>
          <w:rFonts w:hint="eastAsia" w:ascii="宋体" w:hAnsi="宋体" w:cs="Courier New"/>
          <w:bCs/>
          <w:color w:val="000000"/>
          <w:sz w:val="24"/>
          <w:szCs w:val="24"/>
        </w:rPr>
        <w:t xml:space="preserve">（需要/不需要）甲方支付预付款。</w:t>
      </w:r>
      <w:r/>
    </w:p>
    <w:p>
      <w:pPr>
        <w:ind w:left="720" w:hanging="720"/>
        <w:jc w:val="left"/>
        <w:spacing w:before="120" w:after="120" w:line="440" w:lineRule="exact"/>
        <w:rPr>
          <w:rFonts w:ascii="宋体" w:hAnsi="宋体" w:cs="Courier New"/>
          <w:color w:val="000000"/>
          <w:sz w:val="24"/>
          <w:szCs w:val="24"/>
        </w:rPr>
      </w:pPr>
      <w:r>
        <w:rPr>
          <w:rFonts w:hint="eastAsia" w:ascii="宋体" w:hAnsi="宋体" w:cs="Courier New"/>
          <w:bCs/>
          <w:color w:val="000000"/>
          <w:sz w:val="24"/>
          <w:szCs w:val="24"/>
        </w:rPr>
        <w:t xml:space="preserve">若需要预付款的，则支付预付款比例：合同金额的30%；资金支付金额：</w:t>
      </w:r>
      <w:r>
        <w:rPr>
          <w:rFonts w:ascii="宋体" w:hAnsi="宋体" w:cs="Courier New"/>
          <w:color w:val="000000"/>
          <w:sz w:val="24"/>
          <w:szCs w:val="24"/>
        </w:rPr>
        <w:t xml:space="preserve">________</w:t>
      </w:r>
      <w:r/>
    </w:p>
    <w:p>
      <w:pPr>
        <w:ind w:firstLine="480"/>
        <w:jc w:val="left"/>
        <w:spacing w:before="120" w:after="120" w:line="44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资金支付方式：</w:t>
      </w:r>
      <w:r>
        <w:rPr>
          <w:rFonts w:ascii="宋体" w:hAnsi="宋体" w:cs="Courier New"/>
          <w:color w:val="000000"/>
          <w:sz w:val="24"/>
          <w:szCs w:val="24"/>
        </w:rPr>
        <w:t xml:space="preserve">________</w:t>
      </w:r>
      <w:r>
        <w:rPr>
          <w:rFonts w:hint="eastAsia" w:ascii="宋体" w:hAnsi="宋体" w:cs="Courier New"/>
          <w:bCs/>
          <w:color w:val="000000"/>
          <w:sz w:val="24"/>
          <w:szCs w:val="24"/>
        </w:rPr>
        <w:t xml:space="preserve"> ；资金支付时间：</w:t>
      </w:r>
      <w:r>
        <w:rPr>
          <w:rFonts w:ascii="宋体" w:hAnsi="宋体" w:cs="Courier New"/>
          <w:color w:val="000000"/>
          <w:sz w:val="24"/>
          <w:szCs w:val="24"/>
        </w:rPr>
        <w:t xml:space="preserve">________</w:t>
      </w:r>
      <w:r>
        <w:rPr>
          <w:rFonts w:hint="eastAsia" w:ascii="宋体" w:hAnsi="宋体" w:cs="Courier New"/>
          <w:bCs/>
          <w:color w:val="000000"/>
          <w:sz w:val="24"/>
          <w:szCs w:val="24"/>
        </w:rPr>
        <w:t xml:space="preserve">。</w:t>
      </w:r>
      <w:r/>
    </w:p>
    <w:p>
      <w:pPr>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乙方应当自合同签订之日起按约定开具预付款发票，甲方自收到发票之日起</w:t>
      </w:r>
      <w:r>
        <w:rPr>
          <w:rFonts w:hint="eastAsia" w:ascii="宋体" w:hAnsi="宋体"/>
          <w:color w:val="000000"/>
          <w:sz w:val="24"/>
          <w:szCs w:val="24"/>
          <w:lang w:val="en-US" w:eastAsia="zh-CN"/>
        </w:rPr>
        <w:t xml:space="preserve">10个工作日</w:t>
      </w:r>
      <w:r>
        <w:rPr>
          <w:rFonts w:hint="eastAsia" w:ascii="宋体" w:hAnsi="宋体"/>
          <w:color w:val="000000"/>
          <w:sz w:val="24"/>
          <w:szCs w:val="24"/>
        </w:rPr>
        <w:t xml:space="preserve">内完成预付款支付。因乙方未开具预付款发票导致甲方未及时完成预付款支付的，由乙方承担相关责任。乙方需与甲方单位项目负责人确定好开具发票时间，并在发票开具后第一时间送达至甲方项目负责人手中。</w:t>
      </w:r>
      <w:r/>
    </w:p>
    <w:p>
      <w:pPr>
        <w:ind w:firstLine="480"/>
        <w:jc w:val="left"/>
        <w:spacing w:before="120" w:after="120" w:line="276" w:lineRule="auto"/>
        <w:rPr>
          <w:rFonts w:ascii="宋体" w:hAnsi="宋体" w:cs="Courier New"/>
          <w:bCs/>
          <w:sz w:val="24"/>
          <w:szCs w:val="24"/>
          <w:highlight w:val="none"/>
        </w:rPr>
      </w:pPr>
      <w:r>
        <w:rPr>
          <w:rFonts w:hint="eastAsia" w:ascii="宋体" w:hAnsi="宋体" w:eastAsia="宋体" w:cs="Times New Roman"/>
          <w:color w:val="000000"/>
          <w:sz w:val="24"/>
          <w:szCs w:val="24"/>
          <w:highlight w:val="none"/>
          <w:lang w:eastAsia="zh-CN"/>
        </w:rPr>
        <w:t xml:space="preserve">款项支付</w:t>
      </w:r>
      <w:r>
        <w:rPr>
          <w:rFonts w:hint="eastAsia" w:ascii="宋体" w:hAnsi="宋体" w:eastAsia="宋体" w:cs="Times New Roman"/>
          <w:color w:val="000000"/>
          <w:sz w:val="24"/>
          <w:szCs w:val="24"/>
          <w:highlight w:val="none"/>
        </w:rPr>
        <w:t xml:space="preserve">：合同签订后，</w:t>
      </w:r>
      <w:r>
        <w:rPr>
          <w:rFonts w:hint="eastAsia" w:ascii="宋体" w:hAnsi="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支付合同金额的30%作为预付款，在收到</w:t>
      </w:r>
      <w:r>
        <w:rPr>
          <w:rFonts w:hint="eastAsia" w:ascii="宋体" w:hAnsi="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提供的相应金额的正规发票后10个工作日内进行支付；验收合格后</w:t>
      </w:r>
      <w:r>
        <w:rPr>
          <w:rFonts w:hint="eastAsia" w:ascii="宋体" w:hAnsi="宋体" w:eastAsia="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在收到</w:t>
      </w:r>
      <w:r>
        <w:rPr>
          <w:rFonts w:hint="eastAsia" w:ascii="宋体" w:hAnsi="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提供的相应金额的正规发票后10个工作日付清余款</w:t>
      </w:r>
      <w:r>
        <w:rPr>
          <w:rFonts w:hint="eastAsia" w:ascii="宋体" w:hAnsi="宋体" w:cs="Courier New"/>
          <w:bCs/>
          <w:sz w:val="24"/>
          <w:szCs w:val="24"/>
          <w:highlight w:val="none"/>
          <w:u w:val="none"/>
        </w:rPr>
        <w:t xml:space="preserve">。</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甲方开票信息：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名称: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纳税号: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单位银行账号户名: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开户行: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账号: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单位地址: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项目负责 联系人: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联系电话: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乙方开票信息：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名称: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纳税号: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单位银行账号户名: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开户行: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账号: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单位地址: </w:t>
      </w:r>
      <w:r/>
    </w:p>
    <w:p>
      <w:pPr>
        <w:ind w:firstLine="669"/>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联系电话: </w:t>
      </w:r>
      <w:r/>
    </w:p>
    <w:p>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九、税费</w:t>
      </w:r>
      <w:r/>
    </w:p>
    <w:p>
      <w:pP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十、项目验收</w:t>
      </w:r>
      <w:r/>
    </w:p>
    <w:p>
      <w:pPr>
        <w:ind w:left="480" w:hanging="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ind w:left="600" w:hanging="600"/>
        <w:spacing w:line="440" w:lineRule="exact"/>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600" w:hanging="600"/>
        <w:spacing w:line="440" w:lineRule="exact"/>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ind w:left="600" w:hanging="600"/>
        <w:spacing w:line="440" w:lineRule="exact"/>
        <w:rPr>
          <w:rFonts w:ascii="宋体" w:hAnsi="宋体" w:cs="Courier New"/>
          <w:color w:val="000000"/>
          <w:sz w:val="24"/>
          <w:szCs w:val="24"/>
        </w:rPr>
      </w:pPr>
      <w:r>
        <w:rPr>
          <w:rFonts w:hint="eastAsia" w:ascii="宋体" w:hAnsi="宋体" w:cs="Courier New"/>
          <w:color w:val="000000"/>
          <w:sz w:val="24"/>
          <w:szCs w:val="24"/>
        </w:rPr>
        <w:t xml:space="preserve">10.4 如有必要，甲方邀请参加本项目的其他供应商或第三方专业机构及专家参与验收，相关意见将作为验收书的参考资料。</w:t>
      </w:r>
      <w:r/>
    </w:p>
    <w:p>
      <w:pPr>
        <w:ind w:left="600" w:hanging="600"/>
        <w:spacing w:line="440" w:lineRule="exact"/>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600" w:hanging="600"/>
        <w:spacing w:line="440" w:lineRule="exact"/>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600" w:hanging="60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10.7对公众利益损害负责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p>
    <w:p>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十一、货物的包装、发运及运输</w:t>
      </w:r>
      <w:r/>
    </w:p>
    <w:p>
      <w:pPr>
        <w:ind w:left="600" w:hanging="60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p>
    <w:p>
      <w:pPr>
        <w:ind w:left="600" w:hanging="60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使用说明书、质量检验证明书、随配附件和工具以及清单一并附于货物内。</w:t>
      </w:r>
      <w:r/>
    </w:p>
    <w:p>
      <w:pPr>
        <w:ind w:left="600" w:hanging="60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乙方在货物发运手续办理完毕后24小时内或货到甲方48小时前通知甲方，以准备接货。</w:t>
      </w:r>
      <w:r/>
    </w:p>
    <w:p>
      <w:pPr>
        <w:ind w:left="600" w:hanging="60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货物在交付甲方前发生的风险均由乙方负责。</w:t>
      </w:r>
      <w:r/>
    </w:p>
    <w:p>
      <w:pPr>
        <w:ind w:left="600" w:right="26" w:hanging="60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.5 货物在规定的交付期限内由乙方送达甲方指定的地点视为交付，乙方同时需通知甲方货物已送达。</w:t>
      </w:r>
      <w:r/>
    </w:p>
    <w:p>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十二、违约责任</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12.1甲方无正当理由拒绝接受乙方提供的合同标的的，甲方向乙方偿付拒绝接受合同价款总值 5% 的违约金。</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12.2 甲方无故逾期验收和办理合同款项支付手续的,甲方应按逾期付款总额1%每日向乙方支付违约金。</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12.3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5% 的违约金，如造成甲方损失超过违约金的，超出部分由乙方继续承担赔偿责任。 </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12.4 乙方交付合同标的的标准不符合合同规定及磋商文件规定标准的，甲方有权拒绝接受合同标的，并可单方面解除合同。</w:t>
      </w:r>
      <w:r/>
    </w:p>
    <w:p>
      <w:pPr>
        <w:ind w:left="530" w:hanging="532"/>
        <w:spacing w:line="440" w:lineRule="exact"/>
        <w:rPr>
          <w:rFonts w:ascii="宋体" w:hAnsi="宋体" w:cs="Courier New"/>
          <w:b/>
          <w:bCs/>
          <w:color w:val="000000"/>
          <w:sz w:val="24"/>
          <w:szCs w:val="24"/>
        </w:rPr>
      </w:pPr>
      <w:r>
        <w:rPr>
          <w:rFonts w:hint="eastAsia" w:ascii="宋体" w:hAnsi="宋体" w:cs="Courier New"/>
          <w:b/>
          <w:bCs/>
          <w:color w:val="000000"/>
          <w:sz w:val="24"/>
          <w:szCs w:val="24"/>
        </w:rPr>
        <w:t xml:space="preserve">十三、有关安全生产的约定 </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ind w:left="530" w:hanging="532"/>
        <w:spacing w:line="440" w:lineRule="exact"/>
        <w:rPr>
          <w:rFonts w:ascii="宋体" w:hAnsi="宋体" w:cs="Courier New"/>
          <w:b/>
          <w:bCs/>
          <w:color w:val="000000"/>
          <w:sz w:val="24"/>
          <w:szCs w:val="24"/>
        </w:rPr>
      </w:pPr>
      <w:r>
        <w:rPr>
          <w:rFonts w:hint="eastAsia" w:ascii="宋体" w:hAnsi="宋体" w:cs="Courier New"/>
          <w:b/>
          <w:bCs/>
          <w:color w:val="000000"/>
          <w:sz w:val="24"/>
          <w:szCs w:val="24"/>
        </w:rPr>
        <w:t xml:space="preserve">十四、不可抗力事件处理</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 期相同。</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ind w:left="530" w:hanging="532"/>
        <w:spacing w:line="440" w:lineRule="exact"/>
        <w:rPr>
          <w:rFonts w:ascii="宋体" w:hAnsi="宋体" w:cs="Courier New"/>
          <w:b/>
          <w:bCs/>
          <w:color w:val="000000"/>
          <w:sz w:val="24"/>
          <w:szCs w:val="24"/>
        </w:rPr>
      </w:pPr>
      <w:r>
        <w:rPr>
          <w:rFonts w:hint="eastAsia" w:ascii="宋体" w:hAnsi="宋体" w:cs="Courier New"/>
          <w:b/>
          <w:bCs/>
          <w:color w:val="000000"/>
          <w:sz w:val="24"/>
          <w:szCs w:val="24"/>
        </w:rPr>
        <w:t xml:space="preserve">十五、解决争议的方法</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15.1甲乙双方在合同履行过程中发生争议，应通过友好协商方式解决，如协商不能达成协议，可向项目实施地所在法院提起诉讼，诉讼费由败诉方承担。</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15.2所有材料进场前须进行环保检测。如果检验合格，检验费由甲方负担；如果检验不合格，则检验费由乙方负担。</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15.3 本工程质量应达到质量评定合格标准。且符合国家现行有关标准、相关行业规范、采购文件技术规范及采购人要求，完成验收手续一切资料的办理。</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15.4 甲乙双方应及时办理隐蔽工程和中间工程的检查与验收手续。乙方应在共同检查前24小时书面通知甲方或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15.5 由于乙方原因造成质量事故，其返工费用由乙方承担，工期不顺延。</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15.6 工程竣工后，乙方应通知甲方验收，甲方自接到验收通知 7 日内组织验收，并办理验收、移交手续。如甲方在规定时间内未能组织验收，需及时通知乙方，另定验收日期。但甲方应承认乙方竣工日期。</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15.7 本工程应符合国家环保质量要求,否则应承担违约责任并赔偿甲方损失。</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15.8工程交付尚未使用期间凡属工程遗留问题，乙方在接到甲方书面通知后三天内组织整改。逾期甲方将组织整改，一切费用由乙方承担。</w:t>
      </w:r>
      <w:r/>
    </w:p>
    <w:p>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十六、合同生效及其它</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16.1由于非乙方的原因导致合同期延长，甲、乙双方应按约定签定补充协议。</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16.2若实际成交量或合同期因故发生重大变化，双方均可提出合同变更请求并应签订补充协议，但所有补充协议总金额不得超过原合同总金额的10%。</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16.3甲方磋商文件、乙方磋商响应文件、磋商记录均为本合同的组成部分，具有同等法律效力。</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16.4本合同经各方签字盖章即生效，并自签订之日起七个工作日内，政府采购代理机构须将合同报政府采购监督管理部门备案，加盖“扬中市政府采购备案章”。</w:t>
      </w:r>
      <w:r/>
    </w:p>
    <w:p>
      <w:pPr>
        <w:ind w:left="530" w:hanging="53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16.5本合同一式四份，甲方、乙方、政府采购代理机构、政府采购监督管理部门各执一份。</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　　　　   　　       乙方：（盖章）</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代表：（签字）</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p>
    <w:p>
      <w:pPr>
        <w:ind w:firstLine="980"/>
        <w:spacing w:line="440" w:lineRule="exact"/>
        <w:rPr>
          <w:rFonts w:ascii="宋体" w:hAnsi="宋体" w:cs="Courier New"/>
          <w:color w:val="000000"/>
          <w:sz w:val="24"/>
          <w:szCs w:val="24"/>
        </w:rPr>
      </w:pPr>
      <w:r>
        <w:rPr>
          <w:rFonts w:ascii="宋体" w:hAnsi="宋体" w:cs="Courier New"/>
          <w:color w:val="000000"/>
          <w:sz w:val="24"/>
          <w:szCs w:val="24"/>
        </w:rPr>
      </w:r>
      <w:r/>
    </w:p>
    <w:p>
      <w:pPr>
        <w:ind w:left="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采购代理代理（加盖公章）： </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p>
    <w:p>
      <w:pPr>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                  </w:t>
      </w:r>
      <w:r/>
    </w:p>
    <w:p>
      <w:pPr>
        <w:ind w:firstLine="5520"/>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 年</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 月</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 日</w:t>
      </w:r>
      <w:r/>
    </w:p>
    <w:p>
      <w:pPr>
        <w:rPr>
          <w:rFonts w:ascii="宋体" w:hAnsi="宋体" w:cs="Courier New"/>
          <w:color w:val="000000"/>
          <w:sz w:val="24"/>
          <w:szCs w:val="24"/>
        </w:rPr>
      </w:pPr>
      <w:r>
        <w:rPr>
          <w:rFonts w:hint="eastAsia" w:ascii="宋体" w:hAnsi="宋体" w:cs="Courier New"/>
          <w:color w:val="000000"/>
          <w:sz w:val="24"/>
          <w:szCs w:val="24"/>
        </w:rPr>
        <w:br w:type="page" w:clear="all"/>
      </w:r>
      <w:bookmarkEnd w:id="199"/>
      <w:bookmarkEnd w:id="200"/>
      <w:bookmarkEnd w:id="201"/>
      <w:r/>
    </w:p>
    <w:p>
      <w:pPr>
        <w:pStyle w:val="861"/>
        <w:rPr>
          <w:rFonts w:ascii="黑体" w:hAnsi="Courier New" w:eastAsia="黑体" w:cs="Courier New"/>
          <w:bCs/>
          <w:color w:val="000000"/>
          <w:sz w:val="32"/>
          <w:szCs w:val="32"/>
        </w:rPr>
      </w:pPr>
      <w:r/>
      <w:bookmarkStart w:id="202" w:name="_Toc16938590"/>
      <w:r/>
      <w:bookmarkStart w:id="203" w:name="_Toc9884"/>
      <w:r/>
      <w:bookmarkStart w:id="204" w:name="_Toc20823346"/>
      <w:r/>
      <w:bookmarkStart w:id="205" w:name="_Toc120614244"/>
      <w:r/>
      <w:bookmarkStart w:id="206" w:name="_Toc19285"/>
      <w:r/>
      <w:bookmarkStart w:id="207" w:name="_Toc479757211"/>
      <w:r/>
      <w:bookmarkStart w:id="208" w:name="_Toc462564139"/>
      <w:r>
        <w:rPr>
          <w:rFonts w:hint="eastAsia" w:eastAsia="黑体"/>
          <w:bCs/>
          <w:sz w:val="32"/>
          <w:szCs w:val="32"/>
        </w:rPr>
        <w:t xml:space="preserve">第四章 </w:t>
      </w:r>
      <w:bookmarkEnd w:id="202"/>
      <w:r/>
      <w:bookmarkEnd w:id="203"/>
      <w:r/>
      <w:bookmarkEnd w:id="204"/>
      <w:r/>
      <w:bookmarkEnd w:id="205"/>
      <w:r/>
      <w:bookmarkEnd w:id="206"/>
      <w:r/>
      <w:bookmarkStart w:id="209" w:name="_Toc49090575"/>
      <w:r/>
      <w:bookmarkStart w:id="210" w:name="_Toc26554093"/>
      <w:r>
        <w:rPr>
          <w:rFonts w:eastAsia="黑体"/>
          <w:bCs/>
          <w:sz w:val="32"/>
          <w:szCs w:val="32"/>
        </w:rPr>
        <w:t xml:space="preserve">采购需求</w:t>
      </w:r>
      <w:r/>
    </w:p>
    <w:p>
      <w:pPr>
        <w:spacing w:line="440" w:lineRule="exact"/>
        <w:rPr>
          <w:rFonts w:ascii="宋体" w:hAnsi="Courier New" w:cs="Courier New"/>
          <w:color w:val="000000"/>
          <w:sz w:val="24"/>
          <w:szCs w:val="24"/>
        </w:rPr>
      </w:pPr>
      <w:r/>
      <w:bookmarkStart w:id="211" w:name="_Toc20330"/>
      <w:r/>
      <w:bookmarkStart w:id="212" w:name="_Toc1971"/>
      <w:r/>
      <w:bookmarkStart w:id="213" w:name="_Toc120614281"/>
      <w:r>
        <w:rPr>
          <w:rFonts w:hint="eastAsia" w:ascii="宋体" w:hAnsi="Courier New" w:cs="Courier New"/>
          <w:color w:val="000000"/>
          <w:sz w:val="24"/>
          <w:szCs w:val="24"/>
        </w:rPr>
        <w:t xml:space="preserve">项目属性：</w:t>
      </w:r>
      <w:r>
        <w:rPr>
          <w:rFonts w:hint="eastAsia" w:ascii="宋体" w:hAnsi="Courier New" w:cs="Courier New"/>
          <w:b/>
          <w:bCs/>
          <w:color w:val="000000"/>
          <w:sz w:val="24"/>
          <w:szCs w:val="24"/>
        </w:rPr>
        <w:t xml:space="preserve">货物类项目</w:t>
      </w:r>
      <w:r/>
    </w:p>
    <w:p>
      <w:pPr>
        <w:spacing w:line="440" w:lineRule="exact"/>
        <w:rPr>
          <w:rFonts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spacing w:line="440" w:lineRule="exact"/>
        <w:rPr>
          <w:bCs/>
          <w:sz w:val="24"/>
          <w:szCs w:val="24"/>
        </w:rPr>
      </w:pPr>
      <w:r>
        <w:rPr>
          <w:bCs/>
          <w:sz w:val="24"/>
          <w:szCs w:val="24"/>
        </w:rPr>
        <w:t xml:space="preserve">（一）、技术要求是指对采购标的功能和质量要求，包括性能、材料、结构、外观、安全，或者服务内容和标准等。</w:t>
      </w:r>
      <w:r/>
    </w:p>
    <w:p>
      <w:pPr>
        <w:spacing w:line="440" w:lineRule="exact"/>
        <w:rPr>
          <w:bCs/>
          <w:sz w:val="24"/>
          <w:szCs w:val="24"/>
        </w:rPr>
      </w:pPr>
      <w:r>
        <w:rPr>
          <w:bCs/>
          <w:sz w:val="24"/>
          <w:szCs w:val="24"/>
        </w:rPr>
        <w:t xml:space="preserve">（二）、商务要求是指取得采购标的的时间、地点、财务和服务要求，包括交付（实施）的时间（期限）和地点（范围），付款条件（进度和方法），包装和运输，售后服务，保险等。</w:t>
      </w:r>
      <w:r/>
    </w:p>
    <w:p>
      <w:pPr>
        <w:spacing w:line="440" w:lineRule="exact"/>
        <w:rPr>
          <w:i/>
          <w:sz w:val="24"/>
          <w:szCs w:val="24"/>
          <w:u w:val="single"/>
        </w:rPr>
      </w:pPr>
      <w:r>
        <w:rPr>
          <w:i/>
          <w:sz w:val="24"/>
          <w:szCs w:val="24"/>
          <w:u w:val="single"/>
        </w:rPr>
        <w:t xml:space="preserve">（三）、采购需求中必须满足的实质性要求。（</w:t>
      </w:r>
      <w:r>
        <w:rPr>
          <w:rFonts w:hint="eastAsia"/>
          <w:i/>
          <w:sz w:val="24"/>
          <w:szCs w:val="24"/>
          <w:u w:val="single"/>
          <w:lang w:val="en-US" w:eastAsia="zh-CN"/>
        </w:rPr>
        <w:t xml:space="preserve">在磋商文件中</w:t>
      </w:r>
      <w:r>
        <w:rPr>
          <w:i/>
          <w:sz w:val="24"/>
          <w:szCs w:val="24"/>
          <w:u w:val="single"/>
        </w:rPr>
        <w:t xml:space="preserve">单独列出）</w:t>
      </w:r>
      <w:r/>
    </w:p>
    <w:p>
      <w:pPr>
        <w:spacing w:line="440" w:lineRule="exact"/>
        <w:rPr>
          <w:rFonts w:hint="eastAsia" w:eastAsia="宋体"/>
          <w:i/>
          <w:sz w:val="24"/>
          <w:szCs w:val="24"/>
          <w:u w:val="single"/>
          <w:lang w:eastAsia="zh-CN"/>
        </w:rPr>
      </w:pPr>
      <w:r>
        <w:rPr>
          <w:i/>
          <w:sz w:val="24"/>
          <w:szCs w:val="24"/>
          <w:u w:val="single"/>
        </w:rPr>
        <w:t xml:space="preserve">（四）、本项目不接受进口产品参加磋商</w:t>
      </w:r>
      <w:r>
        <w:rPr>
          <w:rFonts w:hint="eastAsia"/>
          <w:i/>
          <w:sz w:val="24"/>
          <w:szCs w:val="24"/>
          <w:u w:val="single"/>
          <w:lang w:eastAsia="zh-CN"/>
        </w:rPr>
        <w:t xml:space="preserve">。</w:t>
      </w:r>
      <w:r/>
    </w:p>
    <w:p>
      <w:pPr>
        <w:ind w:firstLine="482"/>
        <w:spacing w:line="440" w:lineRule="exact"/>
        <w:rPr>
          <w:rFonts w:ascii="宋体" w:hAnsi="宋体"/>
          <w:b/>
          <w:color w:val="000000"/>
          <w:sz w:val="24"/>
          <w:szCs w:val="24"/>
        </w:rPr>
      </w:pPr>
      <w:r>
        <w:rPr>
          <w:rFonts w:ascii="宋体" w:hAnsi="宋体"/>
          <w:b/>
          <w:color w:val="000000"/>
          <w:sz w:val="24"/>
          <w:szCs w:val="24"/>
        </w:rPr>
      </w:r>
      <w:r/>
    </w:p>
    <w:p>
      <w:pPr>
        <w:numPr>
          <w:ilvl w:val="0"/>
          <w:numId w:val="7"/>
        </w:numPr>
        <w:jc w:val="left"/>
        <w:spacing w:line="360" w:lineRule="auto"/>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 xml:space="preserve">项目概况</w:t>
      </w:r>
      <w:r/>
    </w:p>
    <w:p>
      <w:pPr>
        <w:numPr>
          <w:ilvl w:val="0"/>
          <w:numId w:val="0"/>
        </w:numPr>
        <w:jc w:val="left"/>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  本项目主要采购内容为扬中市教育局中小学专用器材。</w:t>
      </w:r>
      <w:r/>
    </w:p>
    <w:p>
      <w:pPr>
        <w:numPr>
          <w:ilvl w:val="0"/>
          <w:numId w:val="7"/>
        </w:numPr>
        <w:ind w:left="0" w:firstLine="0"/>
        <w:jc w:val="left"/>
        <w:spacing w:line="360" w:lineRule="auto"/>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 xml:space="preserve">采购标的汇总表</w:t>
      </w:r>
      <w:r/>
    </w:p>
    <w:p>
      <w:pPr>
        <w:pStyle w:val="994"/>
        <w:numPr>
          <w:ilvl w:val="0"/>
          <w:numId w:val="0"/>
        </w:numPr>
        <w:spacing w:before="240" w:after="240"/>
        <w:rPr>
          <w:rStyle w:val="678"/>
          <w:rFonts w:ascii="Times New Roman" w:hAnsi="Times New Roman" w:eastAsia="Times New Roman" w:cs="Times New Roman"/>
          <w:sz w:val="24"/>
          <w:szCs w:val="24"/>
        </w:rPr>
      </w:pPr>
      <w:r>
        <w:rPr>
          <w:rStyle w:val="678"/>
          <w:rFonts w:ascii="宋体" w:hAnsi="宋体" w:eastAsia="宋体" w:cs="宋体"/>
        </w:rPr>
        <w:t xml:space="preserve">（一） 采购标的</w:t>
      </w:r>
      <w:r/>
    </w:p>
    <w:tbl>
      <w:tblPr>
        <w:tblStyle w:val="679"/>
        <w:tblW w:w="5333" w:type="pct"/>
        <w:tblInd w:w="-227"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637"/>
        <w:gridCol w:w="2552"/>
        <w:gridCol w:w="2662"/>
        <w:gridCol w:w="2474"/>
        <w:gridCol w:w="838"/>
        <w:gridCol w:w="61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 w:type="pct"/>
            <w:vAlign w:val="center"/>
            <w:textDirection w:val="lrTb"/>
            <w:noWrap w:val="false"/>
          </w:tcPr>
          <w:p>
            <w:pPr>
              <w:pStyle w:val="994"/>
              <w:jc w:val="center"/>
              <w:spacing w:line="360" w:lineRule="atLeast"/>
              <w:rPr>
                <w:rStyle w:val="678"/>
                <w:rFonts w:ascii="Times New Roman" w:hAnsi="Times New Roman" w:eastAsia="Times New Roman" w:cs="Times New Roman"/>
                <w:b w:val="0"/>
                <w:bCs w:val="0"/>
                <w:i w:val="0"/>
                <w:iCs w:val="0"/>
                <w:smallCaps w:val="0"/>
                <w:sz w:val="24"/>
                <w:szCs w:val="24"/>
              </w:rPr>
            </w:pPr>
            <w:r>
              <w:rPr>
                <w:rStyle w:val="678"/>
                <w:rFonts w:ascii="宋体" w:hAnsi="宋体" w:eastAsia="宋体" w:cs="宋体"/>
                <w:b/>
                <w:bCs/>
                <w:i w:val="0"/>
                <w:iCs w:val="0"/>
                <w:smallCaps w:val="0"/>
                <w:color w:val="000000"/>
                <w:sz w:val="24"/>
                <w:szCs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04" w:type="pct"/>
            <w:vAlign w:val="center"/>
            <w:textDirection w:val="lrTb"/>
            <w:noWrap w:val="false"/>
          </w:tcPr>
          <w:p>
            <w:pPr>
              <w:pStyle w:val="994"/>
              <w:jc w:val="center"/>
              <w:spacing w:line="360" w:lineRule="auto"/>
              <w:rPr>
                <w:rStyle w:val="678"/>
                <w:rFonts w:ascii="宋体" w:hAnsi="宋体" w:eastAsia="宋体" w:cs="宋体"/>
                <w:b/>
                <w:bCs/>
                <w:i w:val="0"/>
                <w:iCs w:val="0"/>
                <w:smallCaps w:val="0"/>
                <w:color w:val="000000"/>
                <w:sz w:val="24"/>
                <w:szCs w:val="24"/>
              </w:rPr>
            </w:pPr>
            <w:r>
              <w:rPr>
                <w:rStyle w:val="678"/>
                <w:rFonts w:ascii="宋体" w:hAnsi="宋体" w:eastAsia="宋体" w:cs="宋体"/>
                <w:b/>
                <w:bCs/>
                <w:i w:val="0"/>
                <w:iCs w:val="0"/>
                <w:smallCaps w:val="0"/>
                <w:color w:val="000000"/>
                <w:sz w:val="24"/>
                <w:szCs w:val="24"/>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60" w:type="pct"/>
            <w:vAlign w:val="center"/>
            <w:textDirection w:val="lrTb"/>
            <w:noWrap w:val="false"/>
          </w:tcPr>
          <w:p>
            <w:pPr>
              <w:pStyle w:val="994"/>
              <w:jc w:val="center"/>
              <w:spacing w:line="360" w:lineRule="auto"/>
              <w:rPr>
                <w:rStyle w:val="678"/>
                <w:rFonts w:ascii="宋体" w:hAnsi="宋体" w:eastAsia="宋体" w:cs="宋体"/>
                <w:b/>
                <w:bCs/>
                <w:i w:val="0"/>
                <w:iCs w:val="0"/>
                <w:smallCaps w:val="0"/>
                <w:color w:val="000000"/>
                <w:sz w:val="24"/>
                <w:szCs w:val="24"/>
              </w:rPr>
            </w:pPr>
            <w:r>
              <w:rPr>
                <w:rStyle w:val="678"/>
                <w:rFonts w:ascii="宋体" w:hAnsi="宋体" w:eastAsia="宋体" w:cs="宋体"/>
                <w:b/>
                <w:bCs/>
                <w:i w:val="0"/>
                <w:iCs w:val="0"/>
                <w:smallCaps w:val="0"/>
                <w:color w:val="000000"/>
                <w:sz w:val="24"/>
                <w:szCs w:val="24"/>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64" w:type="pct"/>
            <w:vAlign w:val="center"/>
            <w:textDirection w:val="lrTb"/>
            <w:noWrap w:val="false"/>
          </w:tcPr>
          <w:p>
            <w:pPr>
              <w:pStyle w:val="994"/>
              <w:jc w:val="center"/>
              <w:spacing w:line="360" w:lineRule="auto"/>
              <w:rPr>
                <w:rStyle w:val="678"/>
                <w:rFonts w:ascii="宋体" w:hAnsi="宋体" w:eastAsia="宋体" w:cs="宋体"/>
                <w:b/>
                <w:bCs/>
                <w:i w:val="0"/>
                <w:iCs w:val="0"/>
                <w:smallCaps w:val="0"/>
                <w:color w:val="000000"/>
                <w:sz w:val="24"/>
                <w:szCs w:val="24"/>
              </w:rPr>
            </w:pPr>
            <w:r>
              <w:rPr>
                <w:rStyle w:val="678"/>
                <w:rFonts w:ascii="宋体" w:hAnsi="宋体" w:eastAsia="宋体" w:cs="宋体"/>
                <w:b/>
                <w:bCs/>
                <w:i w:val="0"/>
                <w:iCs w:val="0"/>
                <w:smallCaps w:val="0"/>
                <w:color w:val="000000"/>
                <w:sz w:val="24"/>
                <w:szCs w:val="24"/>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28" w:type="pct"/>
            <w:vAlign w:val="center"/>
            <w:textDirection w:val="lrTb"/>
            <w:noWrap w:val="false"/>
          </w:tcPr>
          <w:p>
            <w:pPr>
              <w:pStyle w:val="994"/>
              <w:jc w:val="center"/>
              <w:spacing w:line="360" w:lineRule="auto"/>
              <w:rPr>
                <w:rStyle w:val="678"/>
                <w:rFonts w:ascii="宋体" w:hAnsi="宋体" w:eastAsia="宋体" w:cs="宋体"/>
                <w:b/>
                <w:bCs/>
                <w:i w:val="0"/>
                <w:iCs w:val="0"/>
                <w:smallCaps w:val="0"/>
                <w:color w:val="000000"/>
                <w:sz w:val="24"/>
                <w:szCs w:val="24"/>
              </w:rPr>
            </w:pPr>
            <w:r>
              <w:rPr>
                <w:rStyle w:val="678"/>
                <w:rFonts w:ascii="宋体" w:hAnsi="宋体" w:eastAsia="宋体" w:cs="宋体"/>
                <w:b/>
                <w:bCs/>
                <w:i w:val="0"/>
                <w:iCs w:val="0"/>
                <w:smallCaps w:val="0"/>
                <w:color w:val="000000"/>
                <w:sz w:val="24"/>
                <w:szCs w:val="24"/>
              </w:rPr>
              <w:t xml:space="preserve">是否</w:t>
            </w:r>
            <w:r/>
          </w:p>
          <w:p>
            <w:pPr>
              <w:pStyle w:val="994"/>
              <w:jc w:val="center"/>
              <w:spacing w:line="360" w:lineRule="auto"/>
              <w:rPr>
                <w:rStyle w:val="678"/>
                <w:rFonts w:ascii="宋体" w:hAnsi="宋体" w:eastAsia="宋体" w:cs="宋体"/>
                <w:b/>
                <w:bCs/>
                <w:i w:val="0"/>
                <w:iCs w:val="0"/>
                <w:smallCaps w:val="0"/>
                <w:color w:val="000000"/>
                <w:sz w:val="24"/>
                <w:szCs w:val="24"/>
              </w:rPr>
            </w:pPr>
            <w:r>
              <w:rPr>
                <w:rStyle w:val="678"/>
                <w:rFonts w:ascii="宋体" w:hAnsi="宋体" w:eastAsia="宋体" w:cs="宋体"/>
                <w:b/>
                <w:bCs/>
                <w:i w:val="0"/>
                <w:iCs w:val="0"/>
                <w:smallCaps w:val="0"/>
                <w:color w:val="000000"/>
                <w:sz w:val="24"/>
                <w:szCs w:val="24"/>
              </w:rPr>
              <w:t xml:space="preserve">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15" w:type="pct"/>
            <w:vAlign w:val="center"/>
            <w:textDirection w:val="lrTb"/>
            <w:noWrap w:val="false"/>
          </w:tcPr>
          <w:p>
            <w:pPr>
              <w:pStyle w:val="994"/>
              <w:jc w:val="center"/>
              <w:spacing w:line="360" w:lineRule="auto"/>
              <w:rPr>
                <w:rStyle w:val="678"/>
                <w:rFonts w:ascii="宋体" w:hAnsi="宋体" w:eastAsia="宋体" w:cs="宋体"/>
                <w:b/>
                <w:bCs/>
                <w:i w:val="0"/>
                <w:iCs w:val="0"/>
                <w:smallCaps w:val="0"/>
                <w:color w:val="000000"/>
                <w:sz w:val="24"/>
                <w:szCs w:val="24"/>
              </w:rPr>
            </w:pPr>
            <w:r>
              <w:rPr>
                <w:rStyle w:val="678"/>
                <w:rFonts w:ascii="宋体" w:hAnsi="宋体" w:eastAsia="宋体" w:cs="宋体"/>
                <w:b/>
                <w:bCs/>
                <w:i w:val="0"/>
                <w:iCs w:val="0"/>
                <w:smallCaps w:val="0"/>
                <w:color w:val="000000"/>
                <w:sz w:val="24"/>
                <w:szCs w:val="24"/>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326" w:type="pct"/>
            <w:vAlign w:val="center"/>
            <w:textDirection w:val="lrTb"/>
            <w:noWrap w:val="false"/>
          </w:tcPr>
          <w:p>
            <w:pPr>
              <w:pStyle w:val="994"/>
              <w:jc w:val="center"/>
              <w:spacing w:line="360" w:lineRule="atLeast"/>
              <w:rPr>
                <w:rStyle w:val="678"/>
                <w:rFonts w:ascii="Times New Roman" w:hAnsi="Times New Roman" w:eastAsia="Times New Roman" w:cs="Times New Roman"/>
                <w:b w:val="0"/>
                <w:bCs w:val="0"/>
                <w:i w:val="0"/>
                <w:iCs w:val="0"/>
                <w:smallCaps w:val="0"/>
                <w:sz w:val="24"/>
                <w:szCs w:val="24"/>
              </w:rPr>
            </w:pPr>
            <w:r>
              <w:rPr>
                <w:rStyle w:val="678"/>
                <w:rFonts w:ascii="宋体" w:hAnsi="宋体" w:eastAsia="宋体" w:cs="宋体"/>
                <w:b w:val="0"/>
                <w:bCs w:val="0"/>
                <w:i w:val="0"/>
                <w:iCs w:val="0"/>
                <w:smallCaps w:val="0"/>
                <w:sz w:val="24"/>
                <w:szCs w:val="24"/>
              </w:rPr>
              <w:t xml:space="preserve">1</w:t>
            </w:r>
            <w:r/>
          </w:p>
        </w:tc>
        <w:tc>
          <w:tcPr>
            <w:tcBorders>
              <w:bottom w:val="single" w:color="808080" w:sz="8" w:space="0"/>
              <w:right w:val="single" w:color="808080" w:sz="8" w:space="0"/>
            </w:tcBorders>
            <w:tcMar>
              <w:left w:w="108" w:type="dxa"/>
              <w:top w:w="0" w:type="dxa"/>
              <w:right w:w="108" w:type="dxa"/>
              <w:bottom w:w="0" w:type="dxa"/>
            </w:tcMar>
            <w:tcW w:w="1304" w:type="pct"/>
            <w:vAlign w:val="center"/>
            <w:textDirection w:val="lrTb"/>
            <w:noWrap w:val="false"/>
          </w:tcPr>
          <w:p>
            <w:pPr>
              <w:pStyle w:val="994"/>
              <w:jc w:val="center"/>
              <w:spacing w:line="360" w:lineRule="auto"/>
              <w:rPr>
                <w:rStyle w:val="678"/>
                <w:rFonts w:hint="default" w:ascii="宋体" w:hAnsi="宋体" w:eastAsia="宋体" w:cs="宋体"/>
                <w:b w:val="0"/>
                <w:bCs w:val="0"/>
                <w:i w:val="0"/>
                <w:iCs w:val="0"/>
                <w:smallCaps w:val="0"/>
                <w:sz w:val="24"/>
                <w:szCs w:val="24"/>
                <w:lang w:val="en-US"/>
              </w:rPr>
            </w:pPr>
            <w:r>
              <w:rPr>
                <w:rStyle w:val="678"/>
                <w:rFonts w:hint="eastAsia" w:ascii="宋体" w:hAnsi="宋体" w:eastAsia="宋体" w:cs="宋体"/>
                <w:b w:val="0"/>
                <w:bCs w:val="0"/>
                <w:i w:val="0"/>
                <w:iCs w:val="0"/>
                <w:smallCaps w:val="0"/>
                <w:sz w:val="24"/>
                <w:szCs w:val="24"/>
                <w:lang w:val="en-US" w:eastAsia="zh-CN"/>
              </w:rPr>
              <w:t xml:space="preserve">详见附件：清单及技术参数中的“品名”</w:t>
            </w:r>
            <w:r/>
          </w:p>
        </w:tc>
        <w:tc>
          <w:tcPr>
            <w:tcBorders>
              <w:bottom w:val="single" w:color="808080" w:sz="8" w:space="0"/>
              <w:right w:val="single" w:color="808080" w:sz="8" w:space="0"/>
            </w:tcBorders>
            <w:tcMar>
              <w:left w:w="108" w:type="dxa"/>
              <w:top w:w="0" w:type="dxa"/>
              <w:right w:w="108" w:type="dxa"/>
              <w:bottom w:w="0" w:type="dxa"/>
            </w:tcMar>
            <w:tcW w:w="1360" w:type="pct"/>
            <w:vAlign w:val="center"/>
            <w:textDirection w:val="lrTb"/>
            <w:noWrap w:val="false"/>
          </w:tcPr>
          <w:p>
            <w:pPr>
              <w:pStyle w:val="994"/>
              <w:jc w:val="center"/>
              <w:spacing w:line="360" w:lineRule="auto"/>
              <w:rPr>
                <w:rStyle w:val="678"/>
                <w:rFonts w:ascii="宋体" w:hAnsi="宋体" w:eastAsia="宋体" w:cs="宋体"/>
                <w:b w:val="0"/>
                <w:bCs w:val="0"/>
                <w:i w:val="0"/>
                <w:iCs w:val="0"/>
                <w:smallCaps w:val="0"/>
                <w:sz w:val="24"/>
                <w:szCs w:val="24"/>
              </w:rPr>
            </w:pPr>
            <w:r>
              <w:rPr>
                <w:rStyle w:val="678"/>
                <w:rFonts w:hint="eastAsia" w:ascii="宋体" w:hAnsi="宋体" w:eastAsia="宋体" w:cs="宋体"/>
                <w:b w:val="0"/>
                <w:bCs w:val="0"/>
                <w:i w:val="0"/>
                <w:iCs w:val="0"/>
                <w:smallCaps w:val="0"/>
                <w:sz w:val="24"/>
                <w:szCs w:val="24"/>
                <w:lang w:val="en-US" w:eastAsia="zh-CN"/>
              </w:rPr>
              <w:t xml:space="preserve">详见附件：清单及技术参数中的“单位”</w:t>
            </w:r>
            <w:r/>
          </w:p>
        </w:tc>
        <w:tc>
          <w:tcPr>
            <w:tcBorders>
              <w:bottom w:val="single" w:color="808080" w:sz="8" w:space="0"/>
              <w:right w:val="single" w:color="808080" w:sz="8" w:space="0"/>
            </w:tcBorders>
            <w:tcMar>
              <w:left w:w="108" w:type="dxa"/>
              <w:top w:w="0" w:type="dxa"/>
              <w:right w:w="108" w:type="dxa"/>
              <w:bottom w:w="0" w:type="dxa"/>
            </w:tcMar>
            <w:tcW w:w="1264" w:type="pct"/>
            <w:vAlign w:val="center"/>
            <w:textDirection w:val="lrTb"/>
            <w:noWrap w:val="false"/>
          </w:tcPr>
          <w:p>
            <w:pPr>
              <w:pStyle w:val="994"/>
              <w:jc w:val="center"/>
              <w:spacing w:line="360" w:lineRule="auto"/>
              <w:rPr>
                <w:rStyle w:val="678"/>
                <w:rFonts w:ascii="宋体" w:hAnsi="宋体" w:eastAsia="宋体" w:cs="宋体"/>
                <w:b w:val="0"/>
                <w:bCs w:val="0"/>
                <w:i w:val="0"/>
                <w:iCs w:val="0"/>
                <w:smallCaps w:val="0"/>
                <w:sz w:val="24"/>
                <w:szCs w:val="24"/>
              </w:rPr>
            </w:pPr>
            <w:r>
              <w:rPr>
                <w:rStyle w:val="678"/>
                <w:rFonts w:hint="eastAsia" w:ascii="宋体" w:hAnsi="宋体" w:eastAsia="宋体" w:cs="宋体"/>
                <w:b w:val="0"/>
                <w:bCs w:val="0"/>
                <w:i w:val="0"/>
                <w:iCs w:val="0"/>
                <w:smallCaps w:val="0"/>
                <w:sz w:val="24"/>
                <w:szCs w:val="24"/>
                <w:lang w:val="en-US" w:eastAsia="zh-CN"/>
              </w:rPr>
              <w:t xml:space="preserve">详见附件：清单及技术参数中的“数量”</w:t>
            </w:r>
            <w:r/>
          </w:p>
        </w:tc>
        <w:tc>
          <w:tcPr>
            <w:tcBorders>
              <w:bottom w:val="single" w:color="808080" w:sz="8" w:space="0"/>
              <w:right w:val="single" w:color="808080" w:sz="8" w:space="0"/>
            </w:tcBorders>
            <w:tcMar>
              <w:left w:w="108" w:type="dxa"/>
              <w:top w:w="0" w:type="dxa"/>
              <w:right w:w="108" w:type="dxa"/>
              <w:bottom w:w="0" w:type="dxa"/>
            </w:tcMar>
            <w:tcW w:w="428" w:type="pct"/>
            <w:vAlign w:val="center"/>
            <w:textDirection w:val="lrTb"/>
            <w:noWrap w:val="false"/>
          </w:tcPr>
          <w:p>
            <w:pPr>
              <w:pStyle w:val="994"/>
              <w:jc w:val="center"/>
              <w:spacing w:line="360" w:lineRule="auto"/>
              <w:rPr>
                <w:rStyle w:val="678"/>
                <w:rFonts w:ascii="宋体" w:hAnsi="宋体" w:eastAsia="宋体" w:cs="宋体"/>
                <w:b w:val="0"/>
                <w:bCs w:val="0"/>
                <w:i w:val="0"/>
                <w:iCs w:val="0"/>
                <w:smallCaps w:val="0"/>
                <w:sz w:val="24"/>
                <w:szCs w:val="24"/>
              </w:rPr>
            </w:pPr>
            <w:r>
              <w:rPr>
                <w:rStyle w:val="678"/>
                <w:rFonts w:ascii="宋体" w:hAnsi="宋体" w:eastAsia="宋体" w:cs="宋体"/>
                <w:b w:val="0"/>
                <w:bCs w:val="0"/>
                <w:i w:val="0"/>
                <w:iCs w:val="0"/>
                <w:smallCaps w:val="0"/>
                <w:sz w:val="24"/>
                <w:szCs w:val="24"/>
              </w:rPr>
              <w:t xml:space="preserve">否</w:t>
            </w:r>
            <w:r/>
          </w:p>
        </w:tc>
        <w:tc>
          <w:tcPr>
            <w:tcBorders>
              <w:bottom w:val="single" w:color="808080" w:sz="8" w:space="0"/>
              <w:right w:val="single" w:color="808080" w:sz="8" w:space="0"/>
            </w:tcBorders>
            <w:tcMar>
              <w:left w:w="108" w:type="dxa"/>
              <w:top w:w="0" w:type="dxa"/>
              <w:right w:w="108" w:type="dxa"/>
              <w:bottom w:w="0" w:type="dxa"/>
            </w:tcMar>
            <w:tcW w:w="315" w:type="pct"/>
            <w:vAlign w:val="center"/>
            <w:textDirection w:val="lrTb"/>
            <w:noWrap w:val="false"/>
          </w:tcPr>
          <w:p>
            <w:pPr>
              <w:pStyle w:val="994"/>
              <w:jc w:val="center"/>
              <w:spacing w:line="360" w:lineRule="auto"/>
              <w:rPr>
                <w:rStyle w:val="678"/>
                <w:rFonts w:hint="eastAsia" w:ascii="宋体" w:hAnsi="宋体" w:eastAsia="宋体" w:cs="宋体"/>
                <w:b w:val="0"/>
                <w:bCs w:val="0"/>
                <w:i w:val="0"/>
                <w:iCs w:val="0"/>
                <w:smallCaps w:val="0"/>
                <w:sz w:val="24"/>
                <w:szCs w:val="24"/>
                <w:lang w:eastAsia="zh-CN"/>
              </w:rPr>
            </w:pPr>
            <w:r>
              <w:rPr>
                <w:rStyle w:val="678"/>
                <w:rFonts w:hint="eastAsia" w:ascii="宋体" w:hAnsi="宋体" w:eastAsia="宋体" w:cs="宋体"/>
                <w:b w:val="0"/>
                <w:bCs w:val="0"/>
                <w:i w:val="0"/>
                <w:iCs w:val="0"/>
                <w:smallCaps w:val="0"/>
                <w:sz w:val="24"/>
                <w:szCs w:val="24"/>
                <w:lang w:val="en-US" w:eastAsia="zh-CN"/>
              </w:rPr>
              <w:t xml:space="preserve">/</w:t>
            </w:r>
            <w:r/>
          </w:p>
        </w:tc>
      </w:tr>
    </w:tbl>
    <w:p>
      <w:pPr>
        <w:numPr>
          <w:ilvl w:val="0"/>
          <w:numId w:val="0"/>
        </w:numPr>
        <w:jc w:val="left"/>
        <w:spacing w:line="360" w:lineRule="auto"/>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r>
      <w:r/>
    </w:p>
    <w:p>
      <w:pPr>
        <w:pStyle w:val="688"/>
        <w:ind w:left="0" w:firstLine="0"/>
        <w:spacing w:line="360" w:lineRule="auto"/>
        <w:rPr>
          <w:rFonts w:hint="eastAsia"/>
          <w:b/>
          <w:bCs/>
          <w:sz w:val="24"/>
          <w:szCs w:val="24"/>
          <w:lang w:val="en-US" w:eastAsia="zh-CN"/>
        </w:rPr>
      </w:pPr>
      <w:r>
        <w:rPr>
          <w:rFonts w:hint="eastAsia"/>
          <w:b/>
          <w:bCs/>
          <w:sz w:val="24"/>
          <w:szCs w:val="24"/>
          <w:lang w:val="en-US" w:eastAsia="zh-CN"/>
        </w:rPr>
        <w:t xml:space="preserve">本项目核心产品：序号511、学生用数码显微镜</w:t>
      </w:r>
      <w:r/>
    </w:p>
    <w:p>
      <w:pPr>
        <w:numPr>
          <w:ilvl w:val="0"/>
          <w:numId w:val="7"/>
        </w:numPr>
        <w:ind w:left="0" w:firstLine="0"/>
        <w:jc w:val="left"/>
        <w:spacing w:line="360" w:lineRule="auto"/>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 xml:space="preserve">技术要求</w:t>
      </w:r>
      <w:r/>
    </w:p>
    <w:p>
      <w:pPr>
        <w:numPr>
          <w:ilvl w:val="0"/>
          <w:numId w:val="0"/>
        </w:numPr>
        <w:jc w:val="left"/>
        <w:spacing w:line="360" w:lineRule="auto"/>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 xml:space="preserve">详见附件：清单及技术参数</w:t>
      </w:r>
      <w:r/>
    </w:p>
    <w:p>
      <w:pPr>
        <w:numPr>
          <w:ilvl w:val="0"/>
          <w:numId w:val="7"/>
        </w:numPr>
        <w:ind w:left="0" w:firstLine="0"/>
        <w:jc w:val="left"/>
        <w:spacing w:line="360" w:lineRule="auto"/>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 xml:space="preserve">送样要求</w:t>
      </w:r>
      <w:r/>
    </w:p>
    <w:p>
      <w:pPr>
        <w:jc w:val="left"/>
        <w:spacing w:before="240" w:after="240"/>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送样清单及制作要求：</w:t>
      </w:r>
      <w:r/>
    </w:p>
    <w:tbl>
      <w:tblPr>
        <w:tblStyle w:val="679"/>
        <w:tblW w:w="9805"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96"/>
        <w:gridCol w:w="2159"/>
        <w:gridCol w:w="6003"/>
        <w:gridCol w:w="947"/>
      </w:tblGrid>
      <w:tr>
        <w:trPr>
          <w:jc w:val="center"/>
          <w:trHeight w:val="814"/>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9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1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003" w:type="dxa"/>
            <w:vAlign w:val="center"/>
            <w:textDirection w:val="lrTb"/>
            <w:noWrap w:val="false"/>
          </w:tcPr>
          <w:p>
            <w:pPr>
              <w:ind w:firstLine="1365"/>
              <w:jc w:val="center"/>
              <w:widowControl/>
              <w:rPr>
                <w:rFonts w:hint="eastAsia" w:ascii="宋体" w:hAnsi="宋体" w:eastAsia="宋体" w:cs="宋体"/>
                <w:sz w:val="24"/>
                <w:szCs w:val="24"/>
              </w:rPr>
            </w:pPr>
            <w:r>
              <w:rPr>
                <w:rFonts w:hint="eastAsia" w:ascii="宋体" w:hAnsi="宋体" w:eastAsia="宋体" w:cs="宋体"/>
                <w:sz w:val="24"/>
                <w:szCs w:val="24"/>
              </w:rPr>
              <w:t xml:space="preserve">制作要求</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9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814"/>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9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505</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1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无线智能溶氧气氧传感器</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00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制作要求详见采购需求附件中对应产品技术要求</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9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834"/>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9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511</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1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学生用数码显微镜</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00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制作要求详见采购需求附件中对应产品技术要求</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9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814"/>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9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512</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1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教师用数码显微镜</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00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制作要求详见采购需求附件中对应产品技术要求</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9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高中物理直线运动与机械能实验箱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0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制作要求详见采购需求附件中对应产品技术要求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高中物理电磁实验箱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0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制作要求详见采购需求附件中对应产品技术要求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6"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rPr>
              <w:t xml:space="preserve">58</w:t>
            </w: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全自动玻璃发酵罐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0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制作要求详见采购需求附件中对应产品技术要求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1套</w:t>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未在规定时间内提交样品</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rPr>
        <w:t xml:space="preserve">样品提交不齐全的</w:t>
      </w:r>
      <w:r>
        <w:rPr>
          <w:rFonts w:hint="eastAsia" w:ascii="宋体" w:hAnsi="宋体" w:eastAsia="宋体" w:cs="宋体"/>
          <w:color w:val="000000"/>
          <w:sz w:val="24"/>
          <w:szCs w:val="24"/>
          <w:lang w:val="en-US" w:eastAsia="zh-CN"/>
        </w:rPr>
        <w:t xml:space="preserve">均</w:t>
      </w:r>
      <w:r>
        <w:rPr>
          <w:rFonts w:hint="eastAsia" w:ascii="宋体" w:hAnsi="宋体" w:eastAsia="宋体" w:cs="宋体"/>
          <w:color w:val="000000"/>
          <w:sz w:val="24"/>
          <w:szCs w:val="24"/>
        </w:rPr>
        <w:t xml:space="preserve">按无效投标处理。所提交样品与投标文件中所填报参数不一致的，样品分按零分处理。</w:t>
      </w:r>
      <w:r/>
    </w:p>
    <w:p>
      <w:pPr>
        <w:numPr>
          <w:ilvl w:val="0"/>
          <w:numId w:val="8"/>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提供样品的时间：</w:t>
      </w:r>
      <w:r>
        <w:rPr>
          <w:rFonts w:hint="eastAsia" w:ascii="宋体" w:hAnsi="宋体" w:cs="宋体"/>
          <w:color w:val="000000"/>
          <w:sz w:val="24"/>
          <w:szCs w:val="24"/>
          <w:lang w:val="en-US" w:eastAsia="zh-CN"/>
        </w:rPr>
        <w:t xml:space="preserve">2025</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日</w:t>
      </w:r>
      <w:r>
        <w:rPr>
          <w:rFonts w:hint="eastAsia" w:ascii="宋体" w:hAnsi="宋体" w:eastAsia="宋体" w:cs="宋体"/>
          <w:color w:val="000000"/>
          <w:sz w:val="24"/>
          <w:szCs w:val="24"/>
          <w:highlight w:val="none"/>
          <w:lang w:val="en-US" w:eastAsia="zh-CN" w:bidi="ar"/>
        </w:rPr>
        <w:t xml:space="preserve">【北京时间：13:30 - 17:</w:t>
      </w:r>
      <w:r>
        <w:rPr>
          <w:rFonts w:hint="eastAsia" w:ascii="宋体" w:hAnsi="宋体" w:cs="宋体"/>
          <w:color w:val="000000"/>
          <w:sz w:val="24"/>
          <w:szCs w:val="24"/>
          <w:highlight w:val="none"/>
          <w:lang w:val="en-US" w:eastAsia="zh-CN" w:bidi="ar"/>
        </w:rPr>
        <w:t xml:space="preserve">00</w:t>
      </w:r>
      <w:r>
        <w:rPr>
          <w:rFonts w:hint="eastAsia" w:ascii="宋体" w:hAnsi="宋体" w:eastAsia="宋体" w:cs="宋体"/>
          <w:color w:val="000000"/>
          <w:sz w:val="24"/>
          <w:szCs w:val="24"/>
          <w:highlight w:val="none"/>
          <w:lang w:val="en-US" w:eastAsia="zh-CN" w:bidi="ar"/>
        </w:rPr>
        <w:t xml:space="preserve">】</w:t>
      </w:r>
      <w:r/>
    </w:p>
    <w:p>
      <w:pPr>
        <w:numPr>
          <w:ilvl w:val="0"/>
          <w:numId w:val="8"/>
        </w:numPr>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地点：</w:t>
      </w:r>
      <w:r>
        <w:rPr>
          <w:rFonts w:hint="eastAsia" w:ascii="宋体" w:hAnsi="宋体" w:eastAsia="宋体" w:cs="宋体"/>
          <w:color w:val="000000"/>
          <w:sz w:val="24"/>
          <w:szCs w:val="24"/>
          <w:highlight w:val="yellow"/>
          <w:lang w:val="en-US" w:eastAsia="zh-CN" w:bidi="ar"/>
        </w:rPr>
        <w:t xml:space="preserve">扬中市公共资源交易中心（扬子中路168号一楼</w:t>
      </w:r>
      <w:r>
        <w:rPr>
          <w:rFonts w:hint="eastAsia" w:ascii="宋体" w:hAnsi="宋体" w:cs="宋体"/>
          <w:color w:val="000000"/>
          <w:sz w:val="24"/>
          <w:szCs w:val="24"/>
          <w:highlight w:val="yellow"/>
          <w:lang w:val="en-US" w:eastAsia="zh-CN" w:bidi="ar"/>
        </w:rPr>
        <w:t xml:space="preserve">开标室</w:t>
      </w:r>
      <w:r>
        <w:rPr>
          <w:rFonts w:hint="eastAsia" w:ascii="宋体" w:hAnsi="宋体" w:eastAsia="宋体" w:cs="宋体"/>
          <w:color w:val="000000"/>
          <w:sz w:val="24"/>
          <w:szCs w:val="24"/>
          <w:highlight w:val="yellow"/>
          <w:lang w:val="en-US" w:eastAsia="zh-CN" w:bidi="ar"/>
        </w:rPr>
        <w:t xml:space="preserve">）</w:t>
      </w:r>
      <w:r/>
    </w:p>
    <w:p>
      <w:pPr>
        <w:pStyle w:val="688"/>
        <w:numPr>
          <w:ilvl w:val="0"/>
          <w:numId w:val="8"/>
        </w:numPr>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val="en-US" w:eastAsia="zh-CN"/>
        </w:rPr>
        <w:t xml:space="preserve">高旭明，</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15862949765</w:t>
      </w:r>
      <w:r>
        <w:rPr>
          <w:rFonts w:hint="eastAsia" w:ascii="宋体" w:hAnsi="宋体" w:eastAsia="宋体" w:cs="宋体"/>
          <w:color w:val="000000"/>
          <w:sz w:val="24"/>
          <w:szCs w:val="24"/>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请投标人在上述时间内提供样品并按规定位置安装完毕。超过截止时间的，采购人或采购代理机构将不予接收及安装，并将清场并封闭样品现场。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.在开标结束后，请供应商及时关注本项目中标结果，成交候选投供应商的样品将按照工作人员要求进行现场封存并送至采购方指定的地点；未进入成交候选供应商序列的当场退还</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制作、运输、安装和保管样品所发生的一切费用由投标人自理。</w:t>
      </w:r>
      <w:r/>
    </w:p>
    <w:p>
      <w:pPr>
        <w:jc w:val="left"/>
        <w:spacing w:before="240" w:after="240"/>
        <w:widowControl/>
        <w:rPr>
          <w:rFonts w:hint="eastAsia" w:ascii="宋体" w:hAnsi="宋体" w:eastAsia="宋体" w:cs="宋体"/>
          <w:b/>
          <w:bCs/>
          <w:sz w:val="24"/>
          <w:szCs w:val="24"/>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val="en-US" w:eastAsia="zh-CN"/>
        </w:rPr>
        <w:t xml:space="preserve">演示内容及要求</w:t>
      </w:r>
      <w:r>
        <w:rPr>
          <w:rFonts w:hint="eastAsia" w:ascii="宋体" w:hAnsi="宋体" w:eastAsia="宋体" w:cs="宋体"/>
          <w:b/>
          <w:bCs/>
          <w:sz w:val="24"/>
          <w:szCs w:val="24"/>
        </w:rPr>
        <w:t xml:space="preserve">：</w:t>
      </w:r>
      <w:r/>
    </w:p>
    <w:p>
      <w:pPr>
        <w:ind w:firstLine="482"/>
        <w:spacing w:line="360" w:lineRule="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1.演示要求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本项目演示采用录播视频上传形式，演示时间不超过4</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分钟。不接受 PPT等非真实系统形式演示。各投标人自行将录播内容上传至“苏采云”系统的演示视频模块。视频以压缩形式进行上传，单个视频上限50M，整体上限300M。视频材料须为针对本项目制作，视频内容中须表述项目名称、项目编号，否则不得分。</w:t>
      </w:r>
      <w:r/>
    </w:p>
    <w:p>
      <w:pPr>
        <w:pStyle w:val="688"/>
        <w:numPr>
          <w:ilvl w:val="0"/>
          <w:numId w:val="9"/>
        </w:numPr>
        <w:ind w:left="480" w:firstLine="0"/>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演示内容</w:t>
      </w:r>
      <w:r/>
    </w:p>
    <w:p>
      <w:pPr>
        <w:ind w:firstLine="482"/>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（一）序号561、</w:t>
      </w:r>
      <w:r>
        <w:rPr>
          <w:rFonts w:ascii="宋体" w:hAnsi="宋体" w:cs="宋体"/>
          <w:b/>
          <w:color w:val="000000"/>
          <w:sz w:val="24"/>
          <w:szCs w:val="24"/>
        </w:rPr>
        <w:t xml:space="preserve">实验资源管理云平台</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演示内容如下</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1、平台中的实验课程管理功能，包括实验课程计划、实验课预约管理（自动生成仪器清单）；</w:t>
      </w:r>
      <w:r>
        <w:rPr>
          <w:rFonts w:hint="eastAsia" w:ascii="宋体" w:hAnsi="宋体" w:eastAsia="宋体" w:cs="宋体"/>
          <w:color w:val="000000"/>
          <w:sz w:val="24"/>
          <w:szCs w:val="24"/>
          <w:lang w:val="en-US" w:eastAsia="zh-CN"/>
        </w:rPr>
        <w:br/>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2、展示实验课程资源，要求实验课程资源数量不少于500份，（此项需提供网址、账户和密码等信息，可供评委现场验证）；</w:t>
      </w:r>
      <w:r>
        <w:rPr>
          <w:rFonts w:hint="eastAsia" w:ascii="宋体" w:hAnsi="宋体" w:eastAsia="宋体" w:cs="宋体"/>
          <w:color w:val="000000"/>
          <w:sz w:val="24"/>
          <w:szCs w:val="24"/>
          <w:lang w:val="en-US" w:eastAsia="zh-CN"/>
        </w:rPr>
        <w:br/>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3、展示实验课程资源，要求内容丰富，包含教师页、学生页、报告页，以及详细的实验过程；</w:t>
      </w:r>
      <w:r>
        <w:rPr>
          <w:rFonts w:hint="eastAsia" w:ascii="宋体" w:hAnsi="宋体" w:eastAsia="宋体" w:cs="宋体"/>
          <w:color w:val="000000"/>
          <w:sz w:val="24"/>
          <w:szCs w:val="24"/>
          <w:lang w:val="en-US" w:eastAsia="zh-CN"/>
        </w:rPr>
        <w:br/>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4、展示仪器库和实验课程资源的关联性，要求可通过查询仪器自动查询该仪器可完成的实验目录；通过查询实验课程自动查询完成该实验的仪器清单。</w:t>
      </w:r>
      <w:r/>
    </w:p>
    <w:p>
      <w:pPr>
        <w:ind w:firstLine="482"/>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（二）序号565、无线智能温度传感器</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演示内容如下</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1、将无线智能温度传感器电源打开，并将其完全浸没于盛有常温自来水或符合卫生标准用水的烧杯中。佐证产品的防水性能</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2、通过自有软件无线方式连接智能温度传感器，实时采集并显示被测液体的温度。佐证产品的无线连接传输功能；</w:t>
      </w:r>
      <w:r/>
    </w:p>
    <w:p>
      <w:pPr>
        <w:ind w:firstLine="482"/>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（三）序号587、生物实验室管理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1、支持用户定义终端，通过对不同厂家设备的参数配置，实现真正意义上的自定义物联。</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2、支持用户自行定义终端快捷动作，用户通过对终端指令的批量设置，可以实现方便的对设备进行多动作连续执行。</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3、支持用户自行定义传感器设备，不仅限某个指定厂家，只要协议兼容，都能方便接入传感器。</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4、支持用户读取传感器信息，不同终端进入后可以看到挂载的不同传感器，对传感器数据进行实时读取并显示，支持市面上各类传感器类型。</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5、支持用户自定义任务计划，用户可以设置不同形式的任务计划，实现对终端的定时控制、定期循环控制等自执行操作。</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6、支持用户对特聘专家进行提问，并在专家回复后查看回复。</w:t>
      </w:r>
      <w:r/>
    </w:p>
    <w:p>
      <w:pPr>
        <w:ind w:firstLine="482"/>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（四）序号578、阅读平台</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演示内容：</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资源建设：利用本系统编辑器可以制作专属于学校自己的朗读资源，教师可依据个人资料的丰富程度及喜欢的风格进行个性化的设置，支持教师在建课程自动生成资源网站。支持协调备课建设朗读资源，资源负责人可指派其他人作为具有同等或者小于本身资源建设管理权限的课程建设者共建同一门朗读资源。</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朗读研讨小组：支持用户在平台移动端，PC端创建朗读研讨工作小组，小组具有话题、资料模块；话题模块支持小组成员发帖、回帖、点赞、转发；资料模块支持小组管理员从收藏、笔记、云盘、电脑上传资料文件并建文件夹分类管理；小组成员可以查看、下载资料模块的文件。</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3、环境建设：支持在线录音功能，录完的声音可以直接在线播放。</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视频课程建设：只需要拖动视频播放的起始点、终止点，就可以将视频文件按照课程的要求剪辑成适当长度，教师还可手动输入时间点，进行视频在线虚拟剪辑，不破坏教师原有视频，同一视频可以重复多次使用进行不同时间段虚拟剪辑。支持知识点拓展阅读功能，可以根据一个关键词自动生成相关知识点的知识树，插入到课程单元中，并自动推送知识点相关的图书、期刊、论文等资料。</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以上4项内容为保障用户操作的便捷性，需在同一平台运行，演示过程中不得出现账号切换；切换浏览器；切换网址等操作，否则视为演示不成功，该项不得分。</w:t>
      </w:r>
      <w:r/>
    </w:p>
    <w:p>
      <w:pPr>
        <w:ind w:firstLine="482"/>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（五）序号499、初中光学实境增强实验套装</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演示内容</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1、整个正常完成实验的全部步骤。看到u＞2f、u=2f、f＜u＜2f三种物距情况下的清晰成像情况。能在u＜f时，用肉眼看到光源物体的虚像。</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2、通过实境增强实验系统在平台上可以在线查到指导手册，并且指导手册中必须包括：操作步骤、器材图。</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3、通过实境增强实验系统进行AR实验。AR中的各元素的位置、动画都与真实器材完全匹配。有虚拟讲解员（如机器人）逐步讲解实验的每步操作和要点，以及在后期进行规律总结。</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4、AR实验中展示光轴，光轴上凸透镜的1倍和2倍焦点位置；u＞2f、u=2f、f＜u＜2f、u＜f多种物距状态下的光路原理模拟线；必须至少区分：实物火焰、实像火焰、光斑、虚像火焰等状态的呈现。</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5、AR实验中能自由拖动物距，动画自动呈现任意时刻物距对应的成像位置及光路原理图，并且显示物距和像距的数值。物距可调范围依然需要包括：u＞2f、u=2f、f＜u＜2f、u=f、u＜f几种典型的情况。</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6、可以在AR软件中选择3D展示模型，脱离实验器，仍然可以观看所有实验步骤。且此实验步骤完全与AR中的对应。</w:t>
      </w:r>
      <w:r/>
    </w:p>
    <w:p>
      <w:pPr>
        <w:pStyle w:val="688"/>
        <w:ind w:left="0" w:firstLine="480"/>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六、商务要求</w:t>
      </w:r>
      <w:r/>
    </w:p>
    <w:p>
      <w:pPr>
        <w:ind w:firstLine="480"/>
        <w:jc w:val="left"/>
        <w:spacing w:line="360" w:lineRule="auto"/>
        <w:widowControl/>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1、供货期要求：30天内完成供货及安装调试。（自合同签订之日起算）</w:t>
      </w:r>
      <w:r/>
    </w:p>
    <w:p>
      <w:pPr>
        <w:ind w:firstLine="480"/>
        <w:jc w:val="left"/>
        <w:spacing w:line="360"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2</w:t>
      </w:r>
      <w:r>
        <w:rPr>
          <w:rFonts w:hint="eastAsia" w:ascii="宋体" w:hAnsi="宋体" w:eastAsia="宋体" w:cs="宋体"/>
          <w:i/>
          <w:iCs/>
          <w:color w:val="000000"/>
          <w:sz w:val="24"/>
          <w:szCs w:val="24"/>
          <w:u w:val="single"/>
        </w:rPr>
        <w:t xml:space="preserve">、</w:t>
      </w:r>
      <w:r>
        <w:rPr>
          <w:rFonts w:hint="eastAsia" w:ascii="宋体" w:hAnsi="宋体" w:cs="宋体"/>
          <w:i/>
          <w:iCs/>
          <w:color w:val="000000"/>
          <w:sz w:val="24"/>
          <w:szCs w:val="24"/>
          <w:u w:val="single"/>
          <w:lang w:val="en-US" w:eastAsia="zh-CN"/>
        </w:rPr>
        <w:t xml:space="preserve">付款方式：合同签订后，采购人支付合同金额的30%作为预付款，在收到中标人提供的相应金额的正规发票后10个工作日内进行支付；验收合格后，采购人在收到中标人提供的相应金额的正规发票后10个工作日付清余款。</w:t>
      </w:r>
      <w:r/>
    </w:p>
    <w:p>
      <w:pPr>
        <w:ind w:firstLine="482"/>
        <w:jc w:val="left"/>
        <w:spacing w:line="360" w:lineRule="auto"/>
        <w:widowControl/>
        <w:rPr>
          <w:rFonts w:hint="eastAsia" w:ascii="宋体" w:hAnsi="宋体" w:eastAsia="宋体" w:cs="宋体"/>
          <w:color w:val="000000"/>
          <w:sz w:val="24"/>
          <w:szCs w:val="24"/>
        </w:rPr>
      </w:pPr>
      <w:r>
        <w:rPr>
          <w:rFonts w:hint="eastAsia" w:ascii="宋体" w:hAnsi="宋体" w:cs="宋体"/>
          <w:b/>
          <w:bCs/>
          <w:color w:val="000000"/>
          <w:sz w:val="24"/>
          <w:szCs w:val="24"/>
          <w:lang w:val="en-US" w:eastAsia="zh-CN"/>
        </w:rPr>
        <w:t xml:space="preserve">七、供货及安装要求</w:t>
      </w:r>
      <w:r/>
    </w:p>
    <w:p>
      <w:pPr>
        <w:ind w:firstLine="480"/>
        <w:jc w:val="left"/>
        <w:spacing w:line="360" w:lineRule="auto"/>
        <w:widowControl/>
        <w:rPr>
          <w:rFonts w:hint="eastAsia" w:ascii="宋体" w:hAnsi="宋体" w:eastAsia="宋体" w:cs="宋体"/>
          <w:i/>
          <w:iCs/>
          <w:color w:val="000000"/>
          <w:sz w:val="24"/>
          <w:szCs w:val="24"/>
          <w:u w:val="single"/>
        </w:rPr>
      </w:pPr>
      <w:r>
        <w:rPr>
          <w:rFonts w:hint="eastAsia" w:ascii="宋体" w:hAnsi="宋体" w:cs="宋体"/>
          <w:i/>
          <w:iCs/>
          <w:color w:val="000000"/>
          <w:sz w:val="24"/>
          <w:szCs w:val="24"/>
          <w:u w:val="single"/>
          <w:lang w:val="en-US" w:eastAsia="zh-CN"/>
        </w:rPr>
        <w:t xml:space="preserve">1、中标供应</w:t>
      </w:r>
      <w:r>
        <w:rPr>
          <w:rFonts w:hint="eastAsia" w:ascii="宋体" w:hAnsi="宋体" w:cs="宋体"/>
          <w:i/>
          <w:iCs/>
          <w:color w:val="000000"/>
          <w:sz w:val="24"/>
          <w:szCs w:val="24"/>
          <w:u w:val="single"/>
          <w:lang w:val="en-US" w:eastAsia="zh-CN"/>
        </w:rPr>
        <w:t xml:space="preserve">商签订合同前6天内提交无线智能温度传感器、无线智能力传感器、无线智能电流传感器、无线智能磁感应强度传感器、无线智能位移传感器、无线智能绝对压强传感器、学生用数码显微镜、教师用数码显微镜、小学科技课程教学器材、初中科技课程教学器材、无线智能双路光电门、高中物理分子动理论与热力学定律实验箱、无线转动实验器、无线智能电导率传感器、离子-滴定计数器装置、氢氧燃料电池实验箱、全自动玻璃发酵罐及投标文件中提交的所有检测报告原件至采购人指定地点让采购人验收，采购人验收合格后方可整体供货，验收不合格的采购人将视其为虚假应标</w:t>
      </w:r>
      <w:r>
        <w:rPr>
          <w:rFonts w:hint="eastAsia" w:ascii="宋体" w:hAnsi="宋体" w:eastAsia="宋体" w:cs="宋体"/>
          <w:i/>
          <w:iCs/>
          <w:color w:val="000000"/>
          <w:sz w:val="24"/>
          <w:szCs w:val="24"/>
          <w:u w:val="single"/>
        </w:rPr>
        <w:t xml:space="preserve">。</w:t>
      </w:r>
      <w:r/>
    </w:p>
    <w:p>
      <w:pPr>
        <w:numPr>
          <w:ilvl w:val="0"/>
          <w:numId w:val="0"/>
        </w:num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投标人如提供虚假材料，经核实后将取消其中标资格，并报政府采购监督管理部门依法依规处理。</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
        </w:rPr>
        <w:t xml:space="preserve">供货方应保证设备是全新、未使用过的原装合格正品，并完全符合采购需求规定的质量</w:t>
      </w:r>
      <w:r>
        <w:rPr>
          <w:rFonts w:hint="eastAsia" w:ascii="宋体" w:hAnsi="宋体" w:eastAsia="宋体" w:cs="宋体"/>
          <w:color w:val="000000"/>
          <w:sz w:val="24"/>
          <w:szCs w:val="24"/>
          <w:lang w:val="en-US" w:eastAsia="zh-CN"/>
        </w:rPr>
        <w:t xml:space="preserve">和性能的要求。 </w:t>
      </w:r>
      <w:r/>
    </w:p>
    <w:p>
      <w:pPr>
        <w:ind w:firstLine="480"/>
        <w:jc w:val="left"/>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在货物到达使用单位后，供货方应在 2 个工作日内派工程师到达现场，在采购人技术人员在场的情况下开箱清点货物，组织安装、调试，并承担因此发生的一切费用。 </w:t>
      </w:r>
      <w:r/>
    </w:p>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    5、</w:t>
      </w:r>
      <w:r>
        <w:rPr>
          <w:rFonts w:hint="eastAsia" w:ascii="宋体" w:hAnsi="宋体" w:eastAsia="宋体" w:cs="宋体"/>
          <w:color w:val="000000"/>
          <w:sz w:val="24"/>
          <w:szCs w:val="24"/>
          <w:lang w:val="en-US" w:eastAsia="zh-CN"/>
        </w:rPr>
        <w:t xml:space="preserve">供货方保证产品不存在因材质、设计、制造等问题所引起的缺陷，否则应无偿予以纠正；供货方应提供系统运行维护手册,内容详细,方法简便。供货方应完整准确地表述原厂家的标准售后服务承诺；供货方可能增加的服务承诺，及可能涉及的前提设定和费用，否则将被认为是无条件和免费的。 </w:t>
      </w:r>
      <w:r/>
    </w:p>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    6、</w:t>
      </w:r>
      <w:r>
        <w:rPr>
          <w:rFonts w:hint="eastAsia" w:ascii="宋体" w:hAnsi="宋体" w:eastAsia="宋体" w:cs="宋体"/>
          <w:color w:val="000000"/>
          <w:sz w:val="24"/>
          <w:szCs w:val="24"/>
          <w:lang w:val="en-US" w:eastAsia="zh-CN"/>
        </w:rPr>
        <w:t xml:space="preserve">供货方提供的设备发生非人为因素严重故障时，应当免费在七日内将补充或者更换的货物运抵发生故障的货物所在地，由此产生的一切相关费用由供货方承担。 </w:t>
      </w:r>
      <w:r/>
    </w:p>
    <w:p>
      <w:pPr>
        <w:jc w:val="left"/>
        <w:keepLines w:val="0"/>
        <w:keepNext w:val="0"/>
        <w:pageBreakBefore w:val="0"/>
        <w:spacing w:line="348"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    7、</w:t>
      </w:r>
      <w:r>
        <w:rPr>
          <w:rFonts w:hint="eastAsia" w:ascii="宋体" w:hAnsi="宋体" w:eastAsia="宋体" w:cs="宋体"/>
          <w:color w:val="000000"/>
          <w:sz w:val="24"/>
          <w:szCs w:val="24"/>
          <w:lang w:val="en-US" w:eastAsia="zh-CN"/>
        </w:rPr>
        <w:t xml:space="preserve">中标供应商负责设备安装、调试，确保正常运行。安装过程中发生的意外事故等由中标供应商负责，与采购人无关</w:t>
      </w:r>
      <w:r>
        <w:rPr>
          <w:rFonts w:hint="eastAsia" w:ascii="宋体" w:hAnsi="宋体" w:cs="宋体"/>
          <w:color w:val="000000"/>
          <w:sz w:val="24"/>
          <w:szCs w:val="24"/>
          <w:lang w:val="en-US" w:eastAsia="zh-CN"/>
        </w:rPr>
        <w:t xml:space="preserve">。</w:t>
      </w:r>
      <w:r/>
    </w:p>
    <w:p>
      <w:pPr>
        <w:ind w:firstLine="480"/>
        <w:jc w:val="left"/>
        <w:keepLines w:val="0"/>
        <w:keepNext w:val="0"/>
        <w:pageBreakBefore w:val="0"/>
        <w:spacing w:line="348" w:lineRule="auto"/>
        <w:widowControl/>
        <w:suppressLineNumbers w:val="0"/>
      </w:pPr>
      <w:r>
        <w:rPr>
          <w:rFonts w:hint="eastAsia" w:ascii="宋体" w:hAnsi="宋体" w:cs="宋体"/>
          <w:color w:val="000000"/>
          <w:sz w:val="24"/>
          <w:szCs w:val="24"/>
          <w:lang w:val="en-US" w:eastAsia="zh-CN"/>
        </w:rPr>
        <w:t xml:space="preserve">八、</w:t>
      </w:r>
      <w:r>
        <w:rPr>
          <w:rFonts w:hint="eastAsia" w:ascii="宋体" w:hAnsi="宋体" w:eastAsia="宋体" w:cs="宋体"/>
          <w:b/>
          <w:bCs/>
          <w:color w:val="000000"/>
          <w:sz w:val="24"/>
          <w:szCs w:val="24"/>
          <w:lang w:val="en-US" w:eastAsia="zh-CN" w:bidi="ar"/>
        </w:rPr>
        <w:t xml:space="preserve">质量保证 </w:t>
      </w:r>
      <w:r/>
    </w:p>
    <w:p>
      <w:pPr>
        <w:ind w:firstLine="480"/>
        <w:jc w:val="left"/>
        <w:keepLines w:val="0"/>
        <w:keepNext w:val="0"/>
        <w:pageBreakBefore w:val="0"/>
        <w:spacing w:line="348" w:lineRule="auto"/>
        <w:widowControl/>
        <w:rPr>
          <w:rFonts w:hint="eastAsia" w:ascii="宋体" w:hAnsi="宋体" w:cs="宋体"/>
          <w:i/>
          <w:iCs/>
          <w:color w:val="000000"/>
          <w:sz w:val="24"/>
          <w:szCs w:val="24"/>
          <w:u w:val="single"/>
          <w:lang w:val="en-US" w:eastAsia="zh-CN"/>
        </w:rPr>
      </w:pPr>
      <w:r>
        <w:rPr>
          <w:rFonts w:hint="eastAsia" w:ascii="宋体" w:hAnsi="宋体" w:cs="宋体"/>
          <w:i/>
          <w:iCs/>
          <w:color w:val="000000"/>
          <w:sz w:val="24"/>
          <w:szCs w:val="24"/>
          <w:u w:val="single"/>
          <w:lang w:val="en-US" w:eastAsia="zh-CN"/>
        </w:rPr>
        <w:t xml:space="preserve">1.质</w:t>
      </w:r>
      <w:r>
        <w:rPr>
          <w:rFonts w:hint="eastAsia" w:ascii="宋体" w:hAnsi="宋体" w:cs="宋体"/>
          <w:i/>
          <w:iCs/>
          <w:color w:val="000000"/>
          <w:sz w:val="24"/>
          <w:szCs w:val="24"/>
          <w:highlight w:val="none"/>
          <w:u w:val="single"/>
          <w:lang w:val="en-US" w:eastAsia="zh-CN"/>
        </w:rPr>
        <w:t xml:space="preserve">保期：1 年免费质保。（自验收合</w:t>
      </w:r>
      <w:r>
        <w:rPr>
          <w:rFonts w:hint="eastAsia" w:ascii="宋体" w:hAnsi="宋体" w:cs="宋体"/>
          <w:i/>
          <w:iCs/>
          <w:color w:val="000000"/>
          <w:sz w:val="24"/>
          <w:szCs w:val="24"/>
          <w:u w:val="single"/>
          <w:lang w:val="en-US" w:eastAsia="zh-CN"/>
        </w:rPr>
        <w:t xml:space="preserve">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 </w:t>
      </w:r>
      <w:r/>
    </w:p>
    <w:p>
      <w:pPr>
        <w:ind w:firstLine="480"/>
        <w:jc w:val="left"/>
        <w:keepLines w:val="0"/>
        <w:keepNext w:val="0"/>
        <w:pageBreakBefore w:val="0"/>
        <w:spacing w:line="348" w:lineRule="auto"/>
        <w:widowControl/>
        <w:rPr>
          <w:rFonts w:hint="eastAsia" w:ascii="宋体" w:hAnsi="宋体" w:cs="宋体"/>
          <w:i/>
          <w:iCs/>
          <w:color w:val="000000"/>
          <w:sz w:val="24"/>
          <w:szCs w:val="24"/>
          <w:u w:val="single"/>
          <w:lang w:val="en-US" w:eastAsia="zh-CN"/>
        </w:rPr>
      </w:pPr>
      <w:r>
        <w:rPr>
          <w:rFonts w:hint="eastAsia" w:ascii="宋体" w:hAnsi="宋体" w:cs="宋体"/>
          <w:i/>
          <w:iCs/>
          <w:color w:val="000000"/>
          <w:sz w:val="24"/>
          <w:szCs w:val="24"/>
          <w:u w:val="singl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 </w:t>
      </w:r>
      <w:r/>
    </w:p>
    <w:p>
      <w:pPr>
        <w:ind w:firstLine="480"/>
        <w:jc w:val="left"/>
        <w:keepLines w:val="0"/>
        <w:keepNext w:val="0"/>
        <w:pageBreakBefore w:val="0"/>
        <w:spacing w:line="348" w:lineRule="auto"/>
        <w:widowControl/>
        <w:rPr>
          <w:rFonts w:hint="eastAsia" w:ascii="宋体" w:hAnsi="宋体" w:cs="宋体"/>
          <w:i/>
          <w:iCs/>
          <w:color w:val="000000"/>
          <w:sz w:val="24"/>
          <w:szCs w:val="24"/>
          <w:u w:val="single"/>
          <w:lang w:val="en-US" w:eastAsia="zh-CN"/>
        </w:rPr>
      </w:pPr>
      <w:r>
        <w:rPr>
          <w:rFonts w:hint="eastAsia" w:ascii="宋体" w:hAnsi="宋体" w:cs="宋体"/>
          <w:i/>
          <w:iCs/>
          <w:color w:val="000000"/>
          <w:sz w:val="24"/>
          <w:szCs w:val="24"/>
          <w:u w:val="single"/>
          <w:lang w:val="en-US" w:eastAsia="zh-CN"/>
        </w:rPr>
        <w:t xml:space="preserve">3. 在质保期内，供货方有责任解决所销售设备和软件系统的任何问题。 </w:t>
      </w:r>
      <w:r/>
    </w:p>
    <w:p>
      <w:pPr>
        <w:ind w:firstLine="480"/>
        <w:jc w:val="left"/>
        <w:keepLines w:val="0"/>
        <w:keepNext w:val="0"/>
        <w:pageBreakBefore w:val="0"/>
        <w:spacing w:line="348" w:lineRule="auto"/>
        <w:widowControl/>
        <w:rPr>
          <w:rFonts w:hint="eastAsia" w:ascii="宋体" w:hAnsi="宋体" w:cs="宋体"/>
          <w:i/>
          <w:iCs/>
          <w:color w:val="000000"/>
          <w:sz w:val="24"/>
          <w:szCs w:val="24"/>
          <w:u w:val="single"/>
          <w:lang w:val="en-US" w:eastAsia="zh-CN"/>
        </w:rPr>
      </w:pPr>
      <w:r>
        <w:rPr>
          <w:rFonts w:hint="eastAsia" w:ascii="宋体" w:hAnsi="宋体" w:cs="宋体"/>
          <w:i/>
          <w:iCs/>
          <w:color w:val="000000"/>
          <w:sz w:val="24"/>
          <w:szCs w:val="24"/>
          <w:u w:val="single"/>
          <w:lang w:val="en-US" w:eastAsia="zh-CN"/>
        </w:rPr>
        <w:t xml:space="preserve">4. 质保期内提供免费上门维护、升级服务，提供报修电话，如设备出现故障，供货方在接到电话后，4 小时内响应，24 小时以内到现场处理，48 小时内修复，现场不能修复的，必须无偿提供采购物品的备用件或整机等措施，以保证采购方的正常使用。出现故障后，供货方如未按上述要求进行响应，采购方可以采取必要的补救措施，由此产生的费用将由供货方承担。 </w:t>
      </w:r>
      <w:r/>
    </w:p>
    <w:p>
      <w:pPr>
        <w:ind w:firstLine="480"/>
        <w:jc w:val="left"/>
        <w:keepLines w:val="0"/>
        <w:keepNext w:val="0"/>
        <w:pageBreakBefore w:val="0"/>
        <w:spacing w:line="348" w:lineRule="auto"/>
        <w:widowControl/>
        <w:rPr>
          <w:rFonts w:hint="eastAsia" w:ascii="宋体" w:hAnsi="宋体" w:cs="宋体"/>
          <w:color w:val="000000"/>
          <w:sz w:val="24"/>
          <w:szCs w:val="24"/>
          <w:lang w:val="en-US" w:eastAsia="zh-CN"/>
        </w:rPr>
      </w:pPr>
      <w:r>
        <w:rPr>
          <w:rFonts w:hint="eastAsia" w:ascii="宋体" w:hAnsi="宋体" w:cs="宋体"/>
          <w:i/>
          <w:iCs/>
          <w:color w:val="000000"/>
          <w:sz w:val="24"/>
          <w:szCs w:val="24"/>
          <w:u w:val="single"/>
          <w:lang w:val="en-US" w:eastAsia="zh-CN"/>
        </w:rPr>
        <w:t xml:space="preserve">5.质保期满后，每年定期上门免费维护至少 1 次。</w:t>
      </w:r>
      <w:r>
        <w:rPr>
          <w:rFonts w:hint="eastAsia" w:ascii="宋体" w:hAnsi="宋体" w:cs="宋体"/>
          <w:color w:val="000000"/>
          <w:sz w:val="24"/>
          <w:szCs w:val="24"/>
          <w:lang w:val="en-US" w:eastAsia="zh-CN"/>
        </w:rPr>
        <w:t xml:space="preserve"> </w:t>
      </w:r>
      <w:r/>
    </w:p>
    <w:p>
      <w:pPr>
        <w:ind w:firstLine="482"/>
        <w:jc w:val="left"/>
        <w:keepLines w:val="0"/>
        <w:keepNext w:val="0"/>
        <w:pageBreakBefore w:val="0"/>
        <w:spacing w:line="348" w:lineRule="auto"/>
        <w:widowControl/>
        <w:suppressLineNumbers w:val="0"/>
      </w:pPr>
      <w:r>
        <w:rPr>
          <w:rFonts w:hint="eastAsia" w:ascii="宋体" w:hAnsi="宋体" w:cs="宋体"/>
          <w:b/>
          <w:bCs/>
          <w:color w:val="000000"/>
          <w:sz w:val="24"/>
          <w:szCs w:val="24"/>
          <w:lang w:val="en-US" w:eastAsia="zh-CN" w:bidi="ar"/>
        </w:rPr>
        <w:t xml:space="preserve">八、</w:t>
      </w:r>
      <w:r>
        <w:rPr>
          <w:rFonts w:hint="eastAsia" w:ascii="宋体" w:hAnsi="宋体" w:eastAsia="宋体" w:cs="宋体"/>
          <w:b/>
          <w:bCs/>
          <w:color w:val="000000"/>
          <w:sz w:val="24"/>
          <w:szCs w:val="24"/>
          <w:lang w:val="en-US" w:eastAsia="zh-CN" w:bidi="ar"/>
        </w:rPr>
        <w:t xml:space="preserve">培训、验收要求 </w:t>
      </w:r>
      <w:r/>
    </w:p>
    <w:p>
      <w:pPr>
        <w:jc w:val="left"/>
        <w:keepLines w:val="0"/>
        <w:keepNext w:val="0"/>
        <w:pageBreakBefore w:val="0"/>
        <w:spacing w:line="348"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（一）培训要求 </w:t>
      </w:r>
      <w:r/>
    </w:p>
    <w:p>
      <w:pPr>
        <w:ind w:firstLine="480"/>
        <w:jc w:val="left"/>
        <w:keepLines w:val="0"/>
        <w:keepNext w:val="0"/>
        <w:pageBreakBefore w:val="0"/>
        <w:spacing w:line="348"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 供应商在提交投标文件时应提供技术培训的详细方案。 </w:t>
      </w:r>
      <w:r/>
    </w:p>
    <w:p>
      <w:pPr>
        <w:ind w:firstLine="480"/>
        <w:jc w:val="left"/>
        <w:keepLines w:val="0"/>
        <w:keepNext w:val="0"/>
        <w:pageBreakBefore w:val="0"/>
        <w:spacing w:line="348"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 供应商必须提供正式的现场培训计划和培训材料提纲，取得中标资格后应提供全套的培训材料。培训材料必须符合标准并用中文书写。包括详尽的中英文说明书、本系统操作介绍、系统中相关设备操作规范、软件安装说明、用户手册等。培训所需所有费用由中标人承担。 </w:t>
      </w:r>
      <w:r/>
    </w:p>
    <w:p>
      <w:pPr>
        <w:ind w:firstLine="480"/>
        <w:jc w:val="left"/>
        <w:keepLines w:val="0"/>
        <w:keepNext w:val="0"/>
        <w:pageBreakBefore w:val="0"/>
        <w:spacing w:line="348"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 负责操作人员的免费培训，现场培训时间不低于 3 个工作日， 直至操作人员对操作技术完全掌握为止。 </w:t>
      </w:r>
      <w:r/>
    </w:p>
    <w:p>
      <w:pPr>
        <w:jc w:val="left"/>
        <w:keepLines w:val="0"/>
        <w:keepNext w:val="0"/>
        <w:pageBreakBefore w:val="0"/>
        <w:spacing w:line="348"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（二）验收要求 </w:t>
      </w:r>
      <w:r/>
    </w:p>
    <w:p>
      <w:pPr>
        <w:ind w:firstLine="480"/>
        <w:jc w:val="left"/>
        <w:keepLines w:val="0"/>
        <w:keepNext w:val="0"/>
        <w:pageBreakBefore w:val="0"/>
        <w:spacing w:line="348" w:lineRule="auto"/>
        <w:widowControl/>
        <w:rPr>
          <w:rFonts w:hint="eastAsia" w:ascii="宋体" w:hAnsi="宋体" w:cs="宋体"/>
          <w:i/>
          <w:iCs/>
          <w:color w:val="000000"/>
          <w:sz w:val="24"/>
          <w:szCs w:val="24"/>
          <w:u w:val="single"/>
          <w:lang w:val="en-US" w:eastAsia="zh-CN"/>
        </w:rPr>
      </w:pPr>
      <w:r>
        <w:rPr>
          <w:rFonts w:hint="eastAsia" w:ascii="宋体" w:hAnsi="宋体" w:cs="宋体"/>
          <w:i/>
          <w:iCs/>
          <w:color w:val="000000"/>
          <w:sz w:val="24"/>
          <w:szCs w:val="24"/>
          <w:u w:val="single"/>
          <w:lang w:val="en-US" w:eastAsia="zh-CN"/>
        </w:rPr>
        <w:t xml:space="preserve">设备安装调试后一个月内进行验收。设备安装后供应商应向采购人提供详细的验收材料。采购人有权委托第三方检测机构对上述仪器进行精度校核。因精准度问题造成损失由供应商承担。 </w:t>
      </w:r>
      <w:r/>
    </w:p>
    <w:p>
      <w:pPr>
        <w:pStyle w:val="688"/>
        <w:ind w:left="0" w:right="-86" w:firstLine="480"/>
        <w:keepLines w:val="0"/>
        <w:keepNext w:val="0"/>
        <w:pageBreakBefore w:val="0"/>
        <w:spacing w:line="348" w:lineRule="auto"/>
        <w:rPr>
          <w:rFonts w:hint="default"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本文未尽之处按国家相关法律、法规执行。如有最新规定出台，按最新规定执行。</w:t>
      </w:r>
      <w:r/>
    </w:p>
    <w:p>
      <w:pPr>
        <w:numPr>
          <w:ilvl w:val="0"/>
          <w:numId w:val="10"/>
        </w:numPr>
        <w:jc w:val="center"/>
        <w:keepNext/>
        <w:spacing w:line="440" w:lineRule="exact"/>
        <w:rPr>
          <w:rFonts w:hint="eastAsia" w:ascii="Times New Roman" w:hAnsi="Times New Roman" w:eastAsia="黑体"/>
          <w:b/>
          <w:bCs/>
          <w:color w:val="auto"/>
          <w:sz w:val="32"/>
          <w:szCs w:val="32"/>
        </w:rPr>
        <w:outlineLvl w:val="0"/>
      </w:pPr>
      <w:r>
        <w:rPr>
          <w:rFonts w:hint="eastAsia" w:ascii="Times New Roman" w:hAnsi="Times New Roman" w:eastAsia="黑体"/>
          <w:b/>
          <w:bCs/>
          <w:color w:val="auto"/>
          <w:sz w:val="32"/>
          <w:szCs w:val="32"/>
        </w:rPr>
        <w:t xml:space="preserve"> 评审方法与评审标准</w:t>
      </w:r>
      <w:bookmarkEnd w:id="211"/>
      <w:r/>
      <w:bookmarkEnd w:id="212"/>
      <w:r/>
      <w:r/>
    </w:p>
    <w:p>
      <w:pPr>
        <w:numPr>
          <w:ilvl w:val="0"/>
          <w:numId w:val="0"/>
        </w:numPr>
        <w:jc w:val="both"/>
        <w:keepNext/>
        <w:spacing w:line="440" w:lineRule="exact"/>
        <w:rPr>
          <w:rFonts w:hint="eastAsia" w:ascii="Times New Roman" w:hAnsi="Times New Roman" w:eastAsia="黑体"/>
          <w:b/>
          <w:bCs/>
          <w:color w:val="auto"/>
          <w:sz w:val="32"/>
          <w:szCs w:val="32"/>
        </w:rPr>
        <w:outlineLvl w:val="0"/>
      </w:pPr>
      <w:r>
        <w:rPr>
          <w:rFonts w:hint="eastAsia" w:ascii="Times New Roman" w:hAnsi="Times New Roman" w:eastAsia="黑体"/>
          <w:b/>
          <w:bCs/>
          <w:color w:val="auto"/>
          <w:sz w:val="32"/>
          <w:szCs w:val="32"/>
        </w:rPr>
      </w:r>
      <w:r/>
    </w:p>
    <w:p>
      <w:pPr>
        <w:ind w:firstLine="441"/>
        <w:jc w:val="left"/>
        <w:spacing w:line="440" w:lineRule="exact"/>
        <w:rPr>
          <w:rFonts w:hint="eastAsia"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left="239" w:firstLine="12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（1）本项目对小型和微型企业产品给予</w:t>
      </w:r>
      <w:r>
        <w:rPr>
          <w:rFonts w:hint="eastAsia" w:ascii="宋体" w:hAnsi="宋体"/>
          <w:b/>
          <w:bCs/>
          <w:sz w:val="24"/>
          <w:szCs w:val="24"/>
          <w:highlight w:val="none"/>
          <w:u w:val="single"/>
          <w:lang w:val="en-US" w:eastAsia="zh-CN"/>
        </w:rPr>
        <w:t xml:space="preserve">10</w:t>
      </w:r>
      <w:r>
        <w:rPr>
          <w:rFonts w:hint="eastAsia" w:ascii="宋体" w:hAnsi="宋体"/>
          <w:b/>
          <w:bCs/>
          <w:sz w:val="24"/>
          <w:szCs w:val="24"/>
          <w:highlight w:val="none"/>
          <w:u w:val="single"/>
        </w:rPr>
        <w:t xml:space="preserve">%</w:t>
      </w:r>
      <w:r>
        <w:rPr>
          <w:rFonts w:hint="eastAsia" w:ascii="宋体" w:hAnsi="宋体"/>
          <w:sz w:val="24"/>
          <w:szCs w:val="24"/>
          <w:highlight w:val="none"/>
        </w:rPr>
        <w:t xml:space="preserve">的扣除价格，用扣除后的价格参与评审。</w:t>
      </w:r>
      <w:r/>
    </w:p>
    <w:p>
      <w:pPr>
        <w:ind w:left="239" w:firstLine="12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（2）供应商需按照采购文件的要求提供相应的《中小企业声明函》。</w:t>
      </w:r>
      <w:r/>
    </w:p>
    <w:p>
      <w:pPr>
        <w:ind w:left="239" w:firstLine="12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36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b/>
          <w:bCs/>
          <w:sz w:val="24"/>
          <w:szCs w:val="24"/>
          <w:highlight w:val="none"/>
          <w:u w:val="single"/>
          <w:lang w:val="en-US" w:eastAsia="zh-CN"/>
        </w:rPr>
        <w:t xml:space="preserve">10</w:t>
      </w:r>
      <w:r>
        <w:rPr>
          <w:rFonts w:hint="eastAsia" w:ascii="宋体" w:hAnsi="宋体"/>
          <w:b/>
          <w:bCs/>
          <w:sz w:val="24"/>
          <w:szCs w:val="24"/>
          <w:highlight w:val="none"/>
          <w:u w:val="single"/>
        </w:rPr>
        <w:t xml:space="preserve">%</w:t>
      </w:r>
      <w:r>
        <w:rPr>
          <w:rFonts w:hint="eastAsia" w:ascii="宋体" w:hAnsi="宋体"/>
          <w:sz w:val="24"/>
          <w:szCs w:val="24"/>
          <w:highlight w:val="none"/>
        </w:rPr>
        <w:t xml:space="preserve">的价格扣除，用扣除后的价格参与评审。</w:t>
      </w:r>
      <w:r/>
    </w:p>
    <w:p>
      <w:pPr>
        <w:ind w:left="120" w:firstLine="36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b/>
          <w:bCs/>
          <w:sz w:val="24"/>
          <w:szCs w:val="24"/>
          <w:highlight w:val="none"/>
          <w:u w:val="single"/>
          <w:lang w:val="en-US" w:eastAsia="zh-CN"/>
        </w:rPr>
        <w:t xml:space="preserve">10</w:t>
      </w:r>
      <w:r>
        <w:rPr>
          <w:rFonts w:hint="eastAsia" w:ascii="宋体" w:hAnsi="宋体"/>
          <w:b/>
          <w:bCs/>
          <w:sz w:val="24"/>
          <w:szCs w:val="24"/>
          <w:highlight w:val="none"/>
          <w:u w:val="single"/>
        </w:rPr>
        <w:t xml:space="preserve">%</w:t>
      </w:r>
      <w:r>
        <w:rPr>
          <w:rFonts w:hint="eastAsia" w:ascii="宋体" w:hAnsi="宋体"/>
          <w:sz w:val="24"/>
          <w:szCs w:val="24"/>
          <w:highlight w:val="none"/>
        </w:rPr>
        <w:t xml:space="preserve">的价格扣除，用扣除后的价格参与评审。</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lang w:val="en-US" w:eastAsia="zh-CN"/>
        </w:rPr>
        <w:t xml:space="preserve"> </w:t>
      </w:r>
      <w:r>
        <w:rPr>
          <w:rFonts w:hint="eastAsia" w:ascii="宋体" w:hAnsi="宋体"/>
          <w:b/>
          <w:bCs/>
          <w:sz w:val="24"/>
          <w:szCs w:val="24"/>
          <w:highlight w:val="none"/>
          <w:u w:val="single"/>
          <w:lang w:val="en-US" w:eastAsia="zh-CN"/>
        </w:rPr>
        <w:t xml:space="preserve">/</w:t>
      </w:r>
      <w:r>
        <w:rPr>
          <w:rFonts w:hint="eastAsia" w:ascii="宋体" w:hAnsi="宋体"/>
          <w:b/>
          <w:bCs/>
          <w:sz w:val="24"/>
          <w:szCs w:val="24"/>
          <w:highlight w:val="none"/>
          <w:u w:val="single"/>
        </w:rPr>
        <w:t xml:space="preserve">%</w:t>
      </w:r>
      <w:r>
        <w:rPr>
          <w:rFonts w:hint="eastAsia" w:ascii="宋体" w:hAnsi="宋体"/>
          <w:b/>
          <w:bCs/>
          <w:sz w:val="24"/>
          <w:szCs w:val="24"/>
          <w:highlight w:val="none"/>
          <w:u w:val="single"/>
          <w:lang w:val="en-US" w:eastAsia="zh-CN"/>
        </w:rPr>
        <w:t xml:space="preserve"> </w:t>
      </w:r>
      <w:r>
        <w:rPr>
          <w:rFonts w:hint="eastAsia" w:ascii="宋体" w:hAnsi="宋体"/>
          <w:sz w:val="24"/>
          <w:szCs w:val="24"/>
          <w:highlight w:val="none"/>
        </w:rPr>
        <w:t xml:space="preserve">的价格扣除，用扣除后的价格参与评审。</w:t>
      </w:r>
      <w:r/>
    </w:p>
    <w:p>
      <w:pPr>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0%</w:t>
      </w:r>
      <w:r>
        <w:rPr>
          <w:rFonts w:hint="eastAsia" w:ascii="宋体" w:hAnsi="宋体"/>
          <w:sz w:val="24"/>
          <w:szCs w:val="24"/>
          <w:highlight w:val="none"/>
        </w:rPr>
        <w:t xml:space="preserve">价格扣除，用扣除后的价格参与评审。</w:t>
      </w:r>
      <w:r/>
    </w:p>
    <w:p>
      <w:pPr>
        <w:numPr>
          <w:ilvl w:val="0"/>
          <w:numId w:val="0"/>
        </w:numPr>
        <w:spacing w:before="160" w:line="360" w:lineRule="auto"/>
        <w:rPr>
          <w:rFonts w:hint="eastAsia" w:ascii="宋体" w:hAnsi="宋体" w:eastAsia="宋体" w:cs="宋体"/>
          <w:b/>
          <w:sz w:val="24"/>
        </w:rPr>
      </w:pPr>
      <w:r>
        <w:rPr>
          <w:rFonts w:hint="eastAsia" w:ascii="宋体" w:hAnsi="宋体"/>
          <w:b/>
          <w:sz w:val="24"/>
          <w:szCs w:val="24"/>
          <w:highlight w:val="none"/>
          <w:lang w:eastAsia="zh-CN"/>
        </w:rPr>
        <w:t xml:space="preserve">一、</w:t>
      </w:r>
      <w:r>
        <w:rPr>
          <w:rFonts w:hint="eastAsia" w:ascii="宋体" w:hAnsi="宋体"/>
          <w:b/>
          <w:sz w:val="24"/>
          <w:szCs w:val="24"/>
          <w:highlight w:val="none"/>
        </w:rPr>
        <w:t xml:space="preserve">评审方法与评审标准</w:t>
      </w:r>
      <w:r>
        <w:rPr>
          <w:rFonts w:hint="eastAsia" w:ascii="宋体" w:hAnsi="宋体" w:eastAsia="宋体" w:cs="宋体"/>
          <w:b/>
          <w:sz w:val="24"/>
        </w:rPr>
        <w:t xml:space="preserve">。</w:t>
      </w:r>
      <w:r/>
    </w:p>
    <w:p>
      <w:pPr>
        <w:ind w:firstLine="420"/>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tbl>
      <w:tblPr>
        <w:tblStyle w:val="679"/>
        <w:tblW w:w="500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2657"/>
        <w:gridCol w:w="2542"/>
        <w:gridCol w:w="195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03"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7"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4"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5"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03"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7"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4"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5" w:type="pct"/>
            <w:vAlign w:val="center"/>
            <w:textDirection w:val="lrTb"/>
            <w:noWrap w:val="false"/>
          </w:tcPr>
          <w:p>
            <w:pPr>
              <w:pStyle w:val="997"/>
              <w:jc w:val="center"/>
              <w:rPr>
                <w:rFonts w:hint="eastAsia" w:ascii="宋体" w:hAnsi="宋体" w:eastAsia="宋体" w:cs="宋体"/>
                <w:sz w:val="24"/>
                <w:szCs w:val="24"/>
              </w:rPr>
            </w:pPr>
            <w:r>
              <w:rPr>
                <w:rFonts w:hint="eastAsia" w:ascii="宋体" w:hAnsi="宋体" w:eastAsia="宋体" w:cs="宋体"/>
                <w:sz w:val="24"/>
                <w:szCs w:val="24"/>
              </w:rPr>
              <w:t xml:space="preserve">30.00</w:t>
            </w:r>
            <w:r/>
          </w:p>
        </w:tc>
      </w:tr>
    </w:tbl>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highlight w:val="white"/>
        </w:rPr>
        <w:t xml:space="preserve">（一）技术评估</w:t>
      </w:r>
      <w:r/>
    </w:p>
    <w:tbl>
      <w:tblPr>
        <w:tblStyle w:val="6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177"/>
        <w:gridCol w:w="6492"/>
        <w:gridCol w:w="76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96"/>
              <w:jc w:val="center"/>
              <w:rPr>
                <w:rFonts w:hint="eastAsia" w:ascii="宋体" w:hAnsi="宋体" w:eastAsia="宋体" w:cs="宋体"/>
                <w:sz w:val="24"/>
                <w:szCs w:val="24"/>
              </w:rPr>
            </w:pPr>
            <w:r/>
            <w:bookmarkStart w:id="214" w:name="EBb25e81e3b7d64d64942af6c0a230f60b"/>
            <w:r>
              <w:rPr>
                <w:rFonts w:hint="eastAsia"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96"/>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96"/>
              <w:jc w:val="center"/>
              <w:rPr>
                <w:rFonts w:hint="eastAsia" w:ascii="宋体" w:hAnsi="宋体" w:eastAsia="宋体" w:cs="宋体"/>
                <w:sz w:val="24"/>
                <w:szCs w:val="24"/>
              </w:rPr>
            </w:pPr>
            <w:r>
              <w:rPr>
                <w:rFonts w:hint="eastAsia" w:ascii="宋体" w:hAnsi="宋体" w:eastAsia="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96"/>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96"/>
              <w:jc w:val="center"/>
              <w:rPr>
                <w:rFonts w:hint="eastAsia" w:ascii="宋体" w:hAnsi="宋体" w:eastAsia="宋体" w:cs="宋体"/>
                <w:sz w:val="24"/>
                <w:szCs w:val="24"/>
              </w:rPr>
            </w:pPr>
            <w:r>
              <w:rPr>
                <w:rFonts w:hint="eastAsia" w:ascii="宋体" w:hAnsi="宋体" w:eastAsia="宋体" w:cs="宋体"/>
                <w:sz w:val="24"/>
                <w:szCs w:val="24"/>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96"/>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69</w:t>
            </w:r>
            <w:bookmarkEnd w:id="214"/>
            <w:r/>
          </w:p>
        </w:tc>
      </w:tr>
      <w:tr>
        <w:trPr>
          <w:trHeight w:val="465"/>
        </w:trPr>
        <w:tc>
          <w:tcPr>
            <w:shd w:val="clear" w:color="auto" w:fill="auto"/>
            <w:tcW w:w="7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1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技术参数要求响应</w:t>
            </w:r>
            <w:r/>
          </w:p>
        </w:tc>
        <w:tc>
          <w:tcPr>
            <w:shd w:val="clear" w:color="auto" w:fill="auto"/>
            <w:tcW w:w="6492"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投标人提供的设备功能、参数响应情况及《技术条款响应及偏离表》等，结合投标人提供的相关厂商证明材料或检测检验报告（如有）等，就其对各设备的理解是否响应招标文件要求，功能是否合理、参数是否响应、设备性能是否满足进行详细评审，所投产品完全实质性响应招标文件要求的得24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标“▲”的功能及技术参数为重要性能指标，有一项负偏离扣1分，本项24分扣完为止。</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注：1、标有“★”的功能和技术参数必须满足要求，不得出现负偏离、否则视为无效投标。</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在《技术条款响应及偏离表》中须一一如实表述产品技术性能，需按照参数要求如实提供证明材料。证明材料经评委审核有效的，视为满足；未提供有效证明材料或证明材料中内容与所填报指标不一致的，该指标按不满足处理。</w:t>
            </w:r>
            <w:r/>
          </w:p>
        </w:tc>
        <w:tc>
          <w:tcPr>
            <w:shd w:val="clear" w:color="auto" w:fill="auto"/>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p>
        </w:tc>
      </w:tr>
      <w:tr>
        <w:trPr>
          <w:trHeight w:val="465"/>
        </w:trPr>
        <w:tc>
          <w:tcPr>
            <w:shd w:val="clear" w:color="auto" w:fill="auto"/>
            <w:tcW w:w="7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177" w:type="dxa"/>
            <w:vAlign w:val="center"/>
            <w:textDirection w:val="lrTb"/>
            <w:noWrap w:val="false"/>
          </w:tcPr>
          <w:p>
            <w:pPr>
              <w:pStyle w:val="996"/>
              <w:jc w:val="center"/>
              <w:rPr>
                <w:rFonts w:hint="eastAsia" w:ascii="宋体" w:hAnsi="宋体" w:eastAsia="宋体" w:cs="宋体"/>
                <w:sz w:val="24"/>
                <w:szCs w:val="24"/>
              </w:rPr>
            </w:pPr>
            <w:r>
              <w:rPr>
                <w:rFonts w:hint="eastAsia" w:ascii="宋体" w:hAnsi="宋体" w:eastAsia="宋体" w:cs="宋体"/>
                <w:sz w:val="24"/>
                <w:szCs w:val="24"/>
              </w:rPr>
              <w:t xml:space="preserve">样品</w:t>
            </w:r>
            <w:r/>
          </w:p>
        </w:tc>
        <w:tc>
          <w:tcPr>
            <w:shd w:val="clear" w:color="auto" w:fill="auto"/>
            <w:tcW w:w="6492"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1、评委根据投标人提供的</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无线智能溶氧气氧传感器</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进行评价：外观颜色效果好、表面平整度高、无疙瘩、皱皮现象、安装牢固严密的得 1分；外观优美、做工精细的加1分。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2、评委根据投标人提供的</w:t>
            </w:r>
            <w:r>
              <w:rPr>
                <w:rFonts w:hint="eastAsia" w:ascii="宋体" w:hAnsi="宋体" w:eastAsia="宋体" w:cs="宋体"/>
                <w:b/>
                <w:color w:val="000000"/>
                <w:sz w:val="24"/>
                <w:szCs w:val="24"/>
                <w:lang w:bidi="ar"/>
              </w:rPr>
              <w:t xml:space="preserve">“学生用数码显微镜”</w:t>
            </w:r>
            <w:r>
              <w:rPr>
                <w:rFonts w:hint="eastAsia" w:ascii="宋体" w:hAnsi="宋体" w:eastAsia="宋体" w:cs="宋体"/>
                <w:color w:val="000000"/>
                <w:sz w:val="24"/>
                <w:szCs w:val="24"/>
              </w:rPr>
              <w:t xml:space="preserve">进行评价，功能配置齐全、五金件质量好无缺陷、硬度达标、安装牢固严密的得1分；表面光滑平整、做工精细的加1分。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3、评委根据投标人提供的</w:t>
            </w:r>
            <w:r>
              <w:rPr>
                <w:rFonts w:hint="eastAsia" w:ascii="宋体" w:hAnsi="宋体" w:eastAsia="宋体" w:cs="宋体"/>
                <w:b/>
                <w:color w:val="000000"/>
                <w:sz w:val="24"/>
                <w:szCs w:val="24"/>
                <w:lang w:bidi="ar"/>
              </w:rPr>
              <w:t xml:space="preserve">“</w:t>
            </w:r>
            <w:r>
              <w:rPr>
                <w:rFonts w:hint="eastAsia" w:ascii="宋体" w:hAnsi="宋体" w:eastAsia="宋体" w:cs="宋体"/>
                <w:b/>
                <w:color w:val="000000"/>
                <w:sz w:val="24"/>
                <w:szCs w:val="24"/>
              </w:rPr>
              <w:t xml:space="preserve">教师用数码显微镜</w:t>
            </w:r>
            <w:r>
              <w:rPr>
                <w:rFonts w:hint="eastAsia" w:ascii="宋体" w:hAnsi="宋体" w:eastAsia="宋体" w:cs="宋体"/>
                <w:b/>
                <w:color w:val="000000"/>
                <w:sz w:val="24"/>
                <w:szCs w:val="24"/>
                <w:lang w:bidi="ar"/>
              </w:rPr>
              <w:t xml:space="preserve">”</w:t>
            </w:r>
            <w:r>
              <w:rPr>
                <w:rFonts w:hint="eastAsia" w:ascii="宋体" w:hAnsi="宋体" w:eastAsia="宋体" w:cs="宋体"/>
                <w:color w:val="000000"/>
                <w:sz w:val="24"/>
                <w:szCs w:val="24"/>
              </w:rPr>
              <w:t xml:space="preserve">进行评价，功能配置齐全、五金件质量好无缺陷、硬度达标、安装牢固严密的得1分；表面光滑平整、做工精细的加1分。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4、评委根据投标人提供的</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高中物理直线运动与机械能实验箱</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进行评价：外观颜色效果好、表面平整度高、无疙瘩、皱皮现象、安装牢固严密的得1分；外观优美、做工精细的加1分。 </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5、评委根据投标人提供的</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高中物理电磁实验箱</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进行评价：外观颜色效果好、表面平整度高、无疙瘩、皱皮现象、安装牢固严密的得1分；外观优美、做工精细的加1分。 </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6、评委根据投标人提供的</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全自动玻璃发酵罐</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进行评价：表面平整度高、无疙瘩、皱皮现象、安装牢固严密的得 1分；外观优美、做工精细的加1分。</w:t>
            </w:r>
            <w:r/>
          </w:p>
        </w:tc>
        <w:tc>
          <w:tcPr>
            <w:shd w:val="clear" w:color="auto" w:fill="auto"/>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r>
      <w:tr>
        <w:trPr>
          <w:trHeight w:val="465"/>
        </w:trPr>
        <w:tc>
          <w:tcPr>
            <w:shd w:val="clear" w:color="auto" w:fill="auto"/>
            <w:tcW w:w="7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177" w:type="dxa"/>
            <w:vAlign w:val="center"/>
            <w:textDirection w:val="lrTb"/>
            <w:noWrap w:val="false"/>
          </w:tcPr>
          <w:p>
            <w:pPr>
              <w:pStyle w:val="996"/>
              <w:jc w:val="center"/>
              <w:rPr>
                <w:rFonts w:hint="eastAsia" w:ascii="宋体" w:hAnsi="宋体" w:eastAsia="宋体" w:cs="宋体"/>
                <w:sz w:val="24"/>
                <w:szCs w:val="24"/>
              </w:rPr>
            </w:pPr>
            <w:r>
              <w:rPr>
                <w:rFonts w:hint="eastAsia" w:ascii="宋体" w:hAnsi="宋体" w:eastAsia="宋体" w:cs="宋体"/>
                <w:sz w:val="24"/>
                <w:szCs w:val="24"/>
              </w:rPr>
              <w:t xml:space="preserve">演示</w:t>
            </w:r>
            <w:r/>
          </w:p>
        </w:tc>
        <w:tc>
          <w:tcPr>
            <w:shd w:val="clear" w:color="auto" w:fill="auto"/>
            <w:tcW w:w="6492"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本项目演示采用录播视频上传形式，演示时间不超过 45 分钟，不接受 PPT 形式演示。各项演示内容</w:t>
            </w:r>
            <w:r>
              <w:rPr>
                <w:rFonts w:hint="eastAsia" w:ascii="宋体" w:hAnsi="宋体" w:eastAsia="宋体" w:cs="宋体"/>
                <w:color w:val="000000"/>
                <w:sz w:val="24"/>
                <w:szCs w:val="24"/>
                <w:lang w:val="en-US" w:eastAsia="zh-CN"/>
              </w:rPr>
              <w:t xml:space="preserve">详</w:t>
            </w:r>
            <w:r>
              <w:rPr>
                <w:rFonts w:hint="eastAsia" w:ascii="宋体" w:hAnsi="宋体" w:eastAsia="宋体" w:cs="宋体"/>
                <w:color w:val="000000"/>
                <w:sz w:val="24"/>
                <w:szCs w:val="24"/>
              </w:rPr>
              <w:t xml:space="preserve">见采购需求演示内容。</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1、评委根据供应商对</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实验资源管理云平台</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演示的完整性进行综合比较，完全满足演示要求的得 4分，有一项不满足扣 1 分，扣完为止。</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2、评委根据供应商对</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无线智能温度传感器</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演示的完整性进行综合比较，完全满足演示要求的得 4 分，有一项不满足扣 2 分，扣完为止。</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3、评委根据供应商对</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生物实验室管理</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演示的完整性进行综合比较，完全满足演示要求的得 6分，有一项不满足扣 1 分，扣完为止。</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4、评委根据供应商对</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阅读平台</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演示的完整性进行综合比较，完全满足演示要求的得8分，有一项不满足扣 2 分，扣完为止。</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5、评委根据供应商对</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初中光学实境增强实验套装</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演示的完整性进行综合比较，完全满足演示要求的得9分，有一项不满足扣1.5分，扣完为止。</w:t>
            </w:r>
            <w:r/>
          </w:p>
        </w:tc>
        <w:tc>
          <w:tcPr>
            <w:shd w:val="clear" w:color="auto" w:fill="auto"/>
            <w:tcW w:w="762"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p>
        </w:tc>
      </w:tr>
      <w:tr>
        <w:trPr>
          <w:trHeight w:val="465"/>
        </w:trPr>
        <w:tc>
          <w:tcPr>
            <w:shd w:val="clear" w:color="auto" w:fill="auto"/>
            <w:tcW w:w="738"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W w:w="1177" w:type="dxa"/>
            <w:vAlign w:val="center"/>
            <w:textDirection w:val="lrTb"/>
            <w:noWrap w:val="false"/>
          </w:tcPr>
          <w:p>
            <w:pPr>
              <w:pStyle w:val="996"/>
              <w:jc w:val="center"/>
              <w:rPr>
                <w:rFonts w:hint="eastAsia" w:ascii="宋体" w:hAnsi="宋体" w:eastAsia="宋体" w:cs="宋体"/>
                <w:color w:val="000000"/>
                <w:sz w:val="24"/>
                <w:szCs w:val="24"/>
              </w:rPr>
            </w:pPr>
            <w:r>
              <w:rPr>
                <w:rFonts w:hint="eastAsia" w:ascii="宋体" w:hAnsi="宋体" w:eastAsia="宋体" w:cs="宋体"/>
                <w:sz w:val="24"/>
                <w:szCs w:val="24"/>
              </w:rPr>
              <w:t xml:space="preserve">售后服务方案</w:t>
            </w:r>
            <w:r/>
          </w:p>
        </w:tc>
        <w:tc>
          <w:tcPr>
            <w:shd w:val="clear" w:color="auto" w:fill="auto"/>
            <w:tcW w:w="6492" w:type="dxa"/>
            <w:vAlign w:val="top"/>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投标人提供的项目服务方案，考察方案是否具有：①服务体系②技术力量③备品备件④服务响应时间，完全包含以上内容的得1分；不提供方案或不符合项目需求的，不得分；方案切合采购人实际、操作性强的加1分。</w:t>
            </w:r>
            <w:r/>
          </w:p>
        </w:tc>
        <w:tc>
          <w:tcPr>
            <w:shd w:val="clear" w:color="auto" w:fill="auto"/>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highlight w:val="none"/>
                <w:lang w:val="en-US" w:eastAsia="zh-CN"/>
              </w:rPr>
              <w:t xml:space="preserve">2</w:t>
            </w:r>
            <w:r/>
          </w:p>
        </w:tc>
      </w:tr>
    </w:tbl>
    <w:p>
      <w:pPr>
        <w:spacing w:line="360" w:lineRule="auto"/>
        <w:widowControl/>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highlight w:val="white"/>
        </w:rPr>
        <w:t xml:space="preserve">（二）商务评估</w:t>
      </w:r>
      <w:r/>
    </w:p>
    <w:tbl>
      <w:tblPr>
        <w:tblStyle w:val="6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35"/>
        <w:gridCol w:w="1239"/>
        <w:gridCol w:w="6252"/>
        <w:gridCol w:w="843"/>
      </w:tblGrid>
      <w:tr>
        <w:trPr/>
        <w:tc>
          <w:tcPr>
            <w:tcMar>
              <w:top w:w="100" w:type="dxa"/>
              <w:bottom w:w="100" w:type="dxa"/>
            </w:tcMar>
            <w:tcW w:w="835" w:type="dxa"/>
            <w:vAlign w:val="center"/>
            <w:textDirection w:val="lrTb"/>
            <w:noWrap w:val="false"/>
          </w:tcPr>
          <w:p>
            <w:pPr>
              <w:pStyle w:val="998"/>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Mar>
              <w:top w:w="100" w:type="dxa"/>
              <w:bottom w:w="100" w:type="dxa"/>
            </w:tcMar>
            <w:tcW w:w="1239" w:type="dxa"/>
            <w:vAlign w:val="center"/>
            <w:textDirection w:val="lrTb"/>
            <w:noWrap w:val="false"/>
          </w:tcPr>
          <w:p>
            <w:pPr>
              <w:pStyle w:val="998"/>
              <w:jc w:val="center"/>
              <w:rPr>
                <w:rFonts w:hint="eastAsia" w:ascii="宋体" w:hAnsi="宋体" w:eastAsia="宋体" w:cs="宋体"/>
                <w:bCs/>
                <w:sz w:val="24"/>
                <w:szCs w:val="24"/>
              </w:rPr>
            </w:pPr>
            <w:r>
              <w:rPr>
                <w:rFonts w:hint="eastAsia" w:ascii="宋体" w:hAnsi="宋体" w:eastAsia="宋体" w:cs="宋体"/>
                <w:bCs/>
                <w:sz w:val="24"/>
                <w:szCs w:val="24"/>
              </w:rPr>
              <w:t xml:space="preserve">评审因素</w:t>
            </w:r>
            <w:r/>
          </w:p>
        </w:tc>
        <w:tc>
          <w:tcPr>
            <w:tcMar>
              <w:top w:w="100" w:type="dxa"/>
              <w:bottom w:w="100" w:type="dxa"/>
            </w:tcMar>
            <w:tcW w:w="6252" w:type="dxa"/>
            <w:vAlign w:val="center"/>
            <w:textDirection w:val="lrTb"/>
            <w:noWrap w:val="false"/>
          </w:tcPr>
          <w:p>
            <w:pPr>
              <w:pStyle w:val="998"/>
              <w:jc w:val="center"/>
              <w:rPr>
                <w:rFonts w:hint="eastAsia" w:ascii="宋体" w:hAnsi="宋体" w:eastAsia="宋体" w:cs="宋体"/>
                <w:bCs/>
                <w:sz w:val="24"/>
                <w:szCs w:val="24"/>
              </w:rPr>
            </w:pPr>
            <w:r>
              <w:rPr>
                <w:rFonts w:hint="eastAsia" w:ascii="宋体" w:hAnsi="宋体" w:eastAsia="宋体" w:cs="宋体"/>
                <w:bCs/>
                <w:sz w:val="24"/>
                <w:szCs w:val="24"/>
              </w:rPr>
              <w:t xml:space="preserve">评审细则</w:t>
            </w:r>
            <w:r/>
          </w:p>
        </w:tc>
        <w:tc>
          <w:tcPr>
            <w:tcMar>
              <w:top w:w="100" w:type="dxa"/>
              <w:bottom w:w="100" w:type="dxa"/>
            </w:tcMar>
            <w:tcW w:w="843" w:type="dxa"/>
            <w:vAlign w:val="center"/>
            <w:textDirection w:val="lrTb"/>
            <w:noWrap w:val="false"/>
          </w:tcPr>
          <w:p>
            <w:pPr>
              <w:pStyle w:val="998"/>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tc>
          <w:tcPr>
            <w:gridSpan w:val="3"/>
            <w:tcMar>
              <w:top w:w="100" w:type="dxa"/>
              <w:bottom w:w="100" w:type="dxa"/>
            </w:tcMar>
            <w:tcW w:w="8326" w:type="dxa"/>
            <w:vAlign w:val="center"/>
            <w:textDirection w:val="lrTb"/>
            <w:noWrap w:val="false"/>
          </w:tcPr>
          <w:p>
            <w:pPr>
              <w:pStyle w:val="998"/>
              <w:jc w:val="center"/>
              <w:rPr>
                <w:rFonts w:hint="eastAsia" w:ascii="宋体" w:hAnsi="宋体" w:eastAsia="宋体" w:cs="宋体"/>
                <w:bCs/>
                <w:sz w:val="24"/>
                <w:szCs w:val="24"/>
              </w:rPr>
            </w:pPr>
            <w:r>
              <w:rPr>
                <w:rFonts w:hint="eastAsia" w:ascii="宋体" w:hAnsi="宋体" w:eastAsia="宋体" w:cs="宋体"/>
                <w:bCs/>
                <w:sz w:val="24"/>
                <w:szCs w:val="24"/>
              </w:rPr>
              <w:t xml:space="preserve">供应商实力</w:t>
            </w:r>
            <w:r/>
          </w:p>
        </w:tc>
        <w:tc>
          <w:tcPr>
            <w:tcMar>
              <w:top w:w="100" w:type="dxa"/>
              <w:bottom w:w="100" w:type="dxa"/>
            </w:tcMar>
            <w:tcW w:w="843"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345"/>
        </w:trPr>
        <w:tc>
          <w:tcPr>
            <w:shd w:val="clear" w:color="auto" w:fill="auto"/>
            <w:tcW w:w="835"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bookmarkStart w:id="215" w:name="EBe32f95f78aad4952b20e73059ceb65f9"/>
            <w:r>
              <w:rPr>
                <w:rFonts w:hint="eastAsia" w:ascii="宋体" w:hAnsi="宋体" w:eastAsia="宋体" w:cs="宋体"/>
                <w:color w:val="000000"/>
                <w:sz w:val="24"/>
                <w:szCs w:val="24"/>
              </w:rPr>
              <w:t xml:space="preserve">1</w:t>
            </w:r>
            <w:r/>
          </w:p>
        </w:tc>
        <w:tc>
          <w:tcPr>
            <w:shd w:val="clear" w:color="auto" w:fill="auto"/>
            <w:tcW w:w="1239"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软件著作权</w:t>
            </w:r>
            <w:r/>
          </w:p>
        </w:tc>
        <w:tc>
          <w:tcPr>
            <w:shd w:val="clear" w:color="auto" w:fill="auto"/>
            <w:tcW w:w="6252" w:type="dxa"/>
            <w:vAlign w:val="center"/>
            <w:textDirection w:val="lrTb"/>
            <w:noWrap w:val="false"/>
          </w:tcPr>
          <w:p>
            <w:p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所投</w:t>
            </w:r>
            <w:r>
              <w:rPr>
                <w:rFonts w:hint="eastAsia" w:ascii="宋体" w:hAnsi="宋体" w:eastAsia="宋体" w:cs="宋体"/>
                <w:color w:val="000000"/>
                <w:sz w:val="24"/>
                <w:szCs w:val="24"/>
                <w:lang w:val="en-US" w:eastAsia="zh-CN"/>
              </w:rPr>
              <w:t xml:space="preserve">阅读平台的</w:t>
            </w:r>
            <w:r>
              <w:rPr>
                <w:rFonts w:hint="eastAsia" w:ascii="宋体" w:hAnsi="宋体" w:eastAsia="宋体" w:cs="宋体"/>
                <w:color w:val="000000"/>
                <w:sz w:val="24"/>
                <w:szCs w:val="24"/>
              </w:rPr>
              <w:t xml:space="preserve">产品制造商具有软件著作权证书得1分</w:t>
            </w:r>
            <w:r>
              <w:rPr>
                <w:rFonts w:hint="eastAsia" w:ascii="宋体" w:hAnsi="宋体" w:cs="宋体"/>
                <w:color w:val="000000"/>
                <w:sz w:val="24"/>
                <w:szCs w:val="24"/>
                <w:lang w:eastAsia="zh-CN"/>
              </w:rPr>
              <w:t xml:space="preserve">。</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注：需提供软件著作权登记证书扫描件，如提供软件名称与上述证书名称不完全一致的情况下，经评委会认定为同一软件的，该项予以得分。</w:t>
            </w:r>
            <w:r/>
          </w:p>
        </w:tc>
        <w:tc>
          <w:tcPr>
            <w:shd w:val="clear" w:color="auto" w:fill="auto"/>
            <w:tcW w:w="8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r>
    </w:tbl>
    <w:p>
      <w:pPr>
        <w:spacing w:line="360" w:lineRule="auto"/>
        <w:widowControl/>
        <w:rPr>
          <w:rFonts w:hint="eastAsia" w:ascii="宋体" w:hAnsi="宋体" w:eastAsia="宋体" w:cs="宋体"/>
          <w:b/>
          <w:sz w:val="24"/>
          <w:szCs w:val="24"/>
          <w:highlight w:val="red"/>
        </w:rPr>
      </w:pPr>
      <w:r>
        <w:rPr>
          <w:rFonts w:hint="eastAsia" w:ascii="宋体" w:hAnsi="宋体" w:eastAsia="宋体" w:cs="宋体"/>
          <w:b/>
          <w:sz w:val="24"/>
          <w:szCs w:val="24"/>
          <w:highlight w:val="red"/>
        </w:rPr>
      </w:r>
      <w:bookmarkEnd w:id="215"/>
      <w:r/>
    </w:p>
    <w:p>
      <w:pPr>
        <w:spacing w:line="360" w:lineRule="auto"/>
        <w:widowControl/>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highlight w:val="white"/>
        </w:rPr>
        <w:t xml:space="preserve">（三）价格评估</w:t>
      </w:r>
      <w:r/>
    </w:p>
    <w:p>
      <w:pPr>
        <w:spacing w:line="360" w:lineRule="auto"/>
        <w:widowControl/>
        <w:rPr>
          <w:rFonts w:hint="eastAsia" w:ascii="宋体" w:hAnsi="宋体" w:eastAsia="宋体" w:cs="宋体"/>
          <w:b/>
          <w:sz w:val="24"/>
          <w:szCs w:val="24"/>
          <w:highlight w:val="red"/>
        </w:rPr>
      </w:pPr>
      <w:r/>
      <w:bookmarkStart w:id="216" w:name="EBd5db0f0abb524b2ca8ae74044d94fe36"/>
      <w:r/>
      <w:r/>
    </w:p>
    <w:tbl>
      <w:tblPr>
        <w:tblStyle w:val="679"/>
        <w:tblW w:w="5003"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215"/>
        <w:gridCol w:w="6418"/>
        <w:gridCol w:w="7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ind w:right="-7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val="false"/>
          </w:tcPr>
          <w:p>
            <w:pPr>
              <w:ind w:right="-7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7" w:type="pct"/>
            <w:vAlign w:val="center"/>
            <w:textDirection w:val="lrTb"/>
            <w:noWrap w:val="false"/>
          </w:tcPr>
          <w:p>
            <w:pPr>
              <w:ind w:right="-7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ind w:right="-7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ind w:right="-73"/>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159" w:type="pct"/>
            <w:vAlign w:val="center"/>
            <w:textDirection w:val="lrTb"/>
            <w:noWrap w:val="false"/>
          </w:tcPr>
          <w:p>
            <w:pPr>
              <w:ind w:right="-7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ind w:right="-7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ind w:right="-73"/>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2" w:type="pct"/>
            <w:vAlign w:val="center"/>
            <w:textDirection w:val="lrTb"/>
            <w:noWrap w:val="false"/>
          </w:tcPr>
          <w:p>
            <w:pPr>
              <w:ind w:right="-7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7" w:type="pct"/>
            <w:vAlign w:val="center"/>
            <w:textDirection w:val="lrTb"/>
            <w:noWrap w:val="false"/>
          </w:tcPr>
          <w:p>
            <w:pPr>
              <w:ind w:right="-7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即满足采购文件要求且报价最低的投标人报价为评标基准价，其价格分为满分30分，其它投标人的价格分统一按照以下公式计算：投标报价得分=（评标基准价/该投标人的投标报价）×30分。(四舍五入后保留2位小数)</w:t>
            </w:r>
            <w:r/>
          </w:p>
          <w:p>
            <w:pPr>
              <w:ind w:firstLine="560"/>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根据财政部、工信部《政府采购促进中小企业发展管理办法》要求，提供的货物全部由符合政策要求的中小企业制造，对其价格给予10%的调减，以调减后的价格计算价格分。《中小企业声明函》填写格式见第五部分投标文件格</w:t>
            </w:r>
            <w:r>
              <w:rPr>
                <w:rFonts w:hint="eastAsia" w:ascii="宋体" w:hAnsi="宋体" w:eastAsia="宋体" w:cs="宋体"/>
                <w:color w:val="auto"/>
                <w:sz w:val="24"/>
                <w:szCs w:val="24"/>
                <w:lang w:val="en-US" w:eastAsia="zh-CN"/>
              </w:rPr>
              <w:t xml:space="preserve">式。根据《财政部司法部关于政府采购支持监狱企业发展有关问题的通知》（财库〔2014〕68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有效证明文件。根据《关于促进残疾人就业政府采购政策的通知》（财库〔2017〕141 号）要求，残疾人福利性单位视同小型、微型企业，享受与小型、微型企业产品价格同比例扣除的优惠政策。残疾人福利性单位属于小型、微型企业的，不重复享受政策</w:t>
            </w:r>
            <w:r>
              <w:rPr>
                <w:rFonts w:hint="eastAsia" w:ascii="宋体" w:hAnsi="宋体" w:eastAsia="宋体" w:cs="宋体"/>
                <w:color w:val="auto"/>
                <w:sz w:val="24"/>
                <w:szCs w:val="24"/>
                <w:highlight w:val="none"/>
                <w:lang w:val="en-US" w:eastAsia="zh-CN"/>
              </w:rPr>
              <w:t xml:space="preserve">。符合条件的残疾人福利性单位应当提供有效的《残疾人福利性单位声明函》，并对声明的真实性负责。</w:t>
            </w:r>
            <w:bookmarkEnd w:id="216"/>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ind w:right="-73"/>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r>
    </w:tbl>
    <w:p>
      <w:pPr>
        <w:ind w:firstLine="420"/>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rPr>
          <w:rFonts w:hint="eastAsia" w:ascii="宋体" w:hAnsi="宋体" w:eastAsia="宋体" w:cs="宋体"/>
          <w:sz w:val="24"/>
          <w:szCs w:val="24"/>
        </w:rPr>
      </w:pPr>
      <w:r>
        <w:rPr>
          <w:rFonts w:hint="eastAsia" w:ascii="宋体" w:hAnsi="宋体" w:eastAsia="宋体" w:cs="宋体"/>
          <w:sz w:val="24"/>
          <w:szCs w:val="24"/>
        </w:rPr>
      </w:r>
      <w:r/>
    </w:p>
    <w:p>
      <w:pPr>
        <w:pStyle w:val="706"/>
      </w:pPr>
      <w:r/>
      <w:r/>
    </w:p>
    <w:p>
      <w:pPr>
        <w:jc w:val="center"/>
        <w:keepNext/>
        <w:spacing w:line="440" w:lineRule="exact"/>
        <w:rPr>
          <w:rFonts w:ascii="Times New Roman" w:hAnsi="Times New Roman" w:eastAsia="黑体"/>
          <w:b/>
          <w:bCs/>
          <w:sz w:val="32"/>
          <w:szCs w:val="32"/>
        </w:rPr>
        <w:outlineLvl w:val="0"/>
      </w:pPr>
      <w:r/>
      <w:bookmarkStart w:id="217" w:name="_Toc14775"/>
      <w:r/>
      <w:bookmarkStart w:id="218" w:name="_Toc20896"/>
      <w:r>
        <w:rPr>
          <w:rFonts w:hint="eastAsia" w:ascii="Times New Roman" w:hAnsi="Times New Roman" w:eastAsia="黑体"/>
          <w:b/>
          <w:bCs/>
          <w:sz w:val="32"/>
          <w:szCs w:val="32"/>
        </w:rPr>
        <w:t xml:space="preserve">第六章  </w:t>
      </w:r>
      <w:bookmarkEnd w:id="209"/>
      <w:r/>
      <w:bookmarkEnd w:id="210"/>
      <w:r/>
      <w:bookmarkEnd w:id="213"/>
      <w:r>
        <w:rPr>
          <w:rFonts w:hint="eastAsia" w:ascii="Times New Roman" w:hAnsi="Times New Roman" w:eastAsia="黑体"/>
          <w:b/>
          <w:bCs/>
          <w:sz w:val="32"/>
          <w:szCs w:val="32"/>
        </w:rPr>
        <w:t xml:space="preserve">响应文件格式</w:t>
      </w:r>
      <w:bookmarkEnd w:id="217"/>
      <w:r/>
      <w:bookmarkEnd w:id="218"/>
      <w:r>
        <w:rPr>
          <w:rFonts w:hint="eastAsia" w:ascii="Times New Roman" w:hAnsi="Times New Roman" w:eastAsia="黑体"/>
          <w:b/>
          <w:bCs/>
          <w:sz w:val="32"/>
          <w:szCs w:val="32"/>
        </w:rPr>
        <w:t xml:space="preserve"> </w:t>
      </w:r>
      <w:r/>
    </w:p>
    <w:p>
      <w:pPr>
        <w:jc w:val="center"/>
        <w:rPr>
          <w:rFonts w:ascii="宋体" w:hAnsi="宋体"/>
          <w:b/>
          <w:color w:val="000000"/>
          <w:sz w:val="24"/>
          <w:szCs w:val="24"/>
        </w:rPr>
      </w:pPr>
      <w:r/>
      <w:bookmarkStart w:id="219" w:name="_Hlt26955039"/>
      <w:r/>
      <w:bookmarkEnd w:id="219"/>
      <w:r/>
      <w:bookmarkStart w:id="220" w:name="_Hlt26671244"/>
      <w:r/>
      <w:bookmarkEnd w:id="220"/>
      <w:r/>
      <w:bookmarkStart w:id="221" w:name="_Toc26554094"/>
      <w:r/>
      <w:bookmarkStart w:id="222" w:name="_Toc49090576"/>
      <w:r/>
      <w:bookmarkStart w:id="223" w:name="_Toc120614282"/>
      <w:r/>
      <w:r/>
    </w:p>
    <w:p>
      <w:pPr>
        <w:jc w:val="center"/>
        <w:rPr>
          <w:rFonts w:ascii="宋体" w:hAnsi="宋体"/>
          <w:b/>
          <w:color w:val="000000"/>
          <w:sz w:val="72"/>
          <w:szCs w:val="72"/>
        </w:rPr>
      </w:pPr>
      <w:r>
        <w:rPr>
          <w:rFonts w:hint="eastAsia" w:ascii="宋体" w:hAnsi="宋体"/>
          <w:b/>
          <w:color w:val="000000"/>
          <w:sz w:val="72"/>
          <w:szCs w:val="72"/>
        </w:rPr>
        <w:t xml:space="preserve">响  应  文  件</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ind w:firstLine="1606"/>
        <w:rPr>
          <w:rFonts w:ascii="宋体" w:hAnsi="宋体"/>
          <w:b/>
          <w:color w:val="000000"/>
          <w:sz w:val="32"/>
          <w:szCs w:val="32"/>
        </w:rPr>
      </w:pPr>
      <w:r>
        <w:rPr>
          <w:rFonts w:hint="eastAsia" w:ascii="宋体" w:hAnsi="宋体"/>
          <w:b/>
          <w:color w:val="000000"/>
          <w:sz w:val="32"/>
          <w:szCs w:val="32"/>
        </w:rPr>
        <w:t xml:space="preserve">项 目 名 称：</w:t>
      </w:r>
      <w:r>
        <w:rPr>
          <w:rFonts w:hint="eastAsia" w:ascii="宋体" w:hAnsi="宋体"/>
          <w:b/>
          <w:color w:val="000000"/>
          <w:sz w:val="32"/>
          <w:szCs w:val="32"/>
          <w:u w:val="single"/>
        </w:rPr>
        <w:t xml:space="preserve">               </w:t>
      </w:r>
      <w:r/>
    </w:p>
    <w:p>
      <w:pPr>
        <w:ind w:firstLine="1606"/>
        <w:rPr>
          <w:rFonts w:ascii="宋体" w:hAnsi="宋体"/>
          <w:b/>
          <w:color w:val="000000"/>
          <w:sz w:val="32"/>
          <w:szCs w:val="32"/>
          <w:u w:val="single"/>
        </w:rPr>
      </w:pPr>
      <w:r>
        <w:rPr>
          <w:rFonts w:hint="eastAsia" w:ascii="宋体" w:hAnsi="宋体"/>
          <w:b/>
          <w:color w:val="000000"/>
          <w:sz w:val="32"/>
          <w:szCs w:val="32"/>
        </w:rPr>
        <w:t xml:space="preserve">项 目 编 号：</w:t>
      </w:r>
      <w:r>
        <w:rPr>
          <w:rFonts w:hint="eastAsia" w:ascii="宋体" w:hAnsi="宋体"/>
          <w:color w:val="000000"/>
          <w:sz w:val="24"/>
          <w:szCs w:val="24"/>
          <w:u w:val="single"/>
        </w:rPr>
        <w:t xml:space="preserve">                    </w:t>
      </w:r>
      <w:r/>
    </w:p>
    <w:p>
      <w:pPr>
        <w:rPr>
          <w:rFonts w:ascii="宋体" w:hAnsi="宋体"/>
          <w:b/>
          <w:color w:val="000000"/>
          <w:sz w:val="32"/>
          <w:szCs w:val="32"/>
          <w:u w:val="single"/>
        </w:rPr>
      </w:pPr>
      <w:r>
        <w:rPr>
          <w:rFonts w:hint="eastAsia" w:ascii="宋体" w:hAnsi="宋体"/>
          <w:b/>
          <w:color w:val="000000"/>
          <w:sz w:val="32"/>
          <w:szCs w:val="32"/>
        </w:rPr>
        <w:t xml:space="preserve">          供应商名称 ：</w:t>
      </w:r>
      <w:r>
        <w:rPr>
          <w:rFonts w:hint="eastAsia" w:ascii="宋体" w:hAnsi="宋体"/>
          <w:b/>
          <w:color w:val="000000"/>
          <w:sz w:val="32"/>
          <w:szCs w:val="32"/>
          <w:u w:val="single"/>
        </w:rPr>
        <w:t xml:space="preserve">（加盖CA电子公章）</w:t>
      </w:r>
      <w:r/>
    </w:p>
    <w:p>
      <w:pPr>
        <w:rPr>
          <w:rFonts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 w:val="32"/>
          <w:szCs w:val="32"/>
        </w:rPr>
      </w:pPr>
      <w:r>
        <w:rPr>
          <w:rFonts w:ascii="宋体" w:hAnsi="宋体"/>
          <w:color w:val="000000"/>
          <w:sz w:val="32"/>
          <w:szCs w:val="32"/>
        </w:rPr>
      </w:r>
      <w:r/>
    </w:p>
    <w:p>
      <w:pPr>
        <w:rPr>
          <w:rFonts w:ascii="宋体" w:hAnsi="宋体"/>
          <w:b/>
          <w:bCs/>
          <w:color w:val="000000"/>
          <w:sz w:val="24"/>
          <w:szCs w:val="24"/>
        </w:rPr>
      </w:pPr>
      <w:r>
        <w:rPr>
          <w:rFonts w:ascii="宋体" w:hAnsi="宋体"/>
          <w:b/>
          <w:bCs/>
          <w:color w:val="000000"/>
          <w:sz w:val="24"/>
          <w:szCs w:val="24"/>
        </w:rPr>
      </w:r>
      <w:r/>
    </w:p>
    <w:p>
      <w:pPr>
        <w:jc w:val="center"/>
        <w:spacing w:line="440" w:lineRule="exact"/>
        <w:rPr>
          <w:rFonts w:ascii="宋体" w:hAnsi="宋体"/>
          <w:b/>
          <w:bCs/>
          <w:color w:val="000000"/>
          <w:sz w:val="32"/>
          <w:szCs w:val="32"/>
        </w:rPr>
      </w:pPr>
      <w:r>
        <w:rPr>
          <w:rFonts w:hint="eastAsia" w:ascii="宋体" w:hAnsi="宋体"/>
          <w:b/>
          <w:bCs/>
          <w:color w:val="000000"/>
          <w:sz w:val="24"/>
          <w:szCs w:val="24"/>
        </w:rPr>
        <w:br w:type="page" w:clear="all"/>
      </w:r>
      <w:r>
        <w:rPr>
          <w:rFonts w:hint="eastAsia" w:ascii="宋体" w:hAnsi="宋体"/>
          <w:b/>
          <w:bCs/>
          <w:color w:val="000000"/>
          <w:sz w:val="32"/>
          <w:szCs w:val="32"/>
        </w:rPr>
        <w:t xml:space="preserve">响应文件目录</w:t>
      </w:r>
      <w:r/>
    </w:p>
    <w:p>
      <w:pPr>
        <w:jc w:val="center"/>
        <w:spacing w:line="440" w:lineRule="exact"/>
        <w:rPr>
          <w:rFonts w:ascii="宋体" w:hAnsi="宋体"/>
          <w:b/>
          <w:bCs/>
          <w:color w:val="000000"/>
          <w:sz w:val="24"/>
          <w:szCs w:val="24"/>
        </w:rPr>
      </w:pPr>
      <w:r>
        <w:rPr>
          <w:rFonts w:ascii="宋体" w:hAnsi="宋体"/>
          <w:b/>
          <w:bCs/>
          <w:color w:val="000000"/>
          <w:sz w:val="24"/>
          <w:szCs w:val="24"/>
        </w:rPr>
      </w:r>
      <w:r/>
    </w:p>
    <w:p>
      <w:pPr>
        <w:ind w:left="480"/>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一、具有独立承担民事责任的能力</w:t>
      </w:r>
      <w:r/>
    </w:p>
    <w:p>
      <w:pPr>
        <w:ind w:left="480"/>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二、具有良好的商业信誉和健全的财务会计制度</w:t>
      </w:r>
      <w:r/>
    </w:p>
    <w:p>
      <w:pPr>
        <w:ind w:left="480"/>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三、具有履行合同所必需的设备和专业技术能力</w:t>
      </w:r>
      <w:r/>
    </w:p>
    <w:p>
      <w:pPr>
        <w:ind w:left="480"/>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四、提供参加本次政府采购活动前三年内，在经营活动中没有重大违法记录的承诺函</w:t>
      </w:r>
      <w:r/>
    </w:p>
    <w:p>
      <w:pPr>
        <w:ind w:left="480"/>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五、依法缴纳税收和社会保障资金的相关材料</w:t>
      </w:r>
      <w:r/>
    </w:p>
    <w:p>
      <w:pPr>
        <w:ind w:firstLine="482"/>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六、特定资格要求的证明文件（如果本项目设置特定资格要求，则需要提供）</w:t>
      </w:r>
      <w:r/>
    </w:p>
    <w:p>
      <w:pPr>
        <w:ind w:firstLine="482"/>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七、法人授权书</w:t>
      </w:r>
      <w:r/>
    </w:p>
    <w:p>
      <w:pPr>
        <w:ind w:firstLine="482"/>
        <w:spacing w:line="440" w:lineRule="exact"/>
        <w:rPr>
          <w:rFonts w:ascii="宋体" w:hAnsi="宋体"/>
          <w:b/>
          <w:bCs/>
          <w:i/>
          <w:color w:val="000000"/>
          <w:sz w:val="24"/>
          <w:szCs w:val="24"/>
          <w:u w:val="single"/>
        </w:rPr>
      </w:pPr>
      <w:r>
        <w:rPr>
          <w:rFonts w:hint="eastAsia" w:ascii="宋体" w:hAnsi="宋体"/>
          <w:b/>
          <w:bCs/>
          <w:i/>
          <w:color w:val="000000"/>
          <w:sz w:val="24"/>
          <w:szCs w:val="24"/>
          <w:u w:val="single"/>
        </w:rPr>
        <w:t xml:space="preserve">八、磋商响应函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九、中小企业声明函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十、残疾人福利性单位声明函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十一、分项报价表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十二、技术部分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十三、商务部分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十四、资格承诺函</w:t>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914"/>
        <w:rPr>
          <w:color w:val="000000"/>
        </w:rPr>
      </w:pPr>
      <w:r>
        <w:rPr>
          <w:color w:val="000000"/>
        </w:rPr>
      </w:r>
      <w:r/>
    </w:p>
    <w:p>
      <w:pPr>
        <w:rPr>
          <w:rFonts w:ascii="宋体" w:hAnsi="宋体"/>
          <w:color w:val="000000"/>
          <w:sz w:val="24"/>
          <w:szCs w:val="24"/>
        </w:rPr>
      </w:pPr>
      <w:r>
        <w:rPr>
          <w:rFonts w:ascii="宋体" w:hAnsi="宋体"/>
          <w:color w:val="000000"/>
          <w:sz w:val="24"/>
          <w:szCs w:val="24"/>
        </w:rPr>
      </w:r>
      <w:r/>
    </w:p>
    <w:p>
      <w:pPr>
        <w:pStyle w:val="914"/>
        <w:rPr>
          <w:color w:val="000000"/>
        </w:rPr>
      </w:pPr>
      <w:r>
        <w:rPr>
          <w:color w:val="000000"/>
        </w:rPr>
      </w:r>
      <w:r/>
    </w:p>
    <w:p>
      <w:pPr>
        <w:rPr>
          <w:rFonts w:ascii="宋体" w:hAnsi="宋体"/>
          <w:color w:val="000000"/>
          <w:sz w:val="24"/>
          <w:szCs w:val="24"/>
        </w:rPr>
      </w:pPr>
      <w:r>
        <w:rPr>
          <w:rFonts w:ascii="宋体" w:hAnsi="宋体"/>
          <w:color w:val="000000"/>
          <w:sz w:val="24"/>
          <w:szCs w:val="24"/>
        </w:rPr>
      </w:r>
      <w:r/>
    </w:p>
    <w:p>
      <w:pPr>
        <w:pStyle w:val="914"/>
        <w:rPr>
          <w:color w:val="000000"/>
        </w:rPr>
      </w:pPr>
      <w:r>
        <w:rPr>
          <w:color w:val="000000"/>
        </w:rPr>
      </w:r>
      <w:r/>
    </w:p>
    <w:p>
      <w:pPr>
        <w:rPr>
          <w:rFonts w:ascii="宋体" w:hAnsi="宋体"/>
          <w:b/>
          <w:bCs/>
          <w:color w:val="000000"/>
          <w:sz w:val="24"/>
          <w:szCs w:val="24"/>
        </w:rPr>
      </w:pPr>
      <w:r>
        <w:rPr>
          <w:rFonts w:hint="eastAsia" w:ascii="宋体" w:hAnsi="宋体"/>
          <w:b/>
          <w:bCs/>
          <w:color w:val="000000"/>
          <w:sz w:val="24"/>
          <w:szCs w:val="24"/>
        </w:rPr>
        <w:br w:type="page" w:clear="all"/>
      </w:r>
      <w:r/>
    </w:p>
    <w:p>
      <w:pPr>
        <w:numPr>
          <w:ilvl w:val="0"/>
          <w:numId w:val="11"/>
        </w:numPr>
        <w:ind w:firstLine="560"/>
        <w:spacing w:line="440" w:lineRule="exact"/>
        <w:rPr>
          <w:rFonts w:ascii="宋体" w:hAnsi="宋体"/>
          <w:b/>
          <w:bCs/>
          <w:color w:val="000000"/>
          <w:sz w:val="24"/>
          <w:szCs w:val="24"/>
        </w:rPr>
      </w:pPr>
      <w:r>
        <w:rPr>
          <w:rFonts w:hint="eastAsia" w:ascii="宋体" w:hAnsi="宋体"/>
          <w:b/>
          <w:bCs/>
          <w:color w:val="000000"/>
          <w:sz w:val="24"/>
          <w:szCs w:val="24"/>
        </w:rPr>
        <w:t xml:space="preserve">具有独立承担民事责任的能力</w:t>
      </w:r>
      <w:r/>
    </w:p>
    <w:p>
      <w:pPr>
        <w:ind w:firstLine="480"/>
        <w:spacing w:line="440" w:lineRule="exact"/>
        <w:rPr>
          <w:rFonts w:ascii="宋体" w:hAnsi="宋体"/>
          <w:color w:val="000000"/>
          <w:sz w:val="24"/>
          <w:szCs w:val="24"/>
        </w:rPr>
      </w:pP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numPr>
          <w:ilvl w:val="0"/>
          <w:numId w:val="11"/>
        </w:numPr>
        <w:ind w:firstLine="560"/>
        <w:spacing w:line="440" w:lineRule="exact"/>
        <w:rPr>
          <w:rFonts w:ascii="宋体" w:hAnsi="宋体"/>
          <w:b/>
          <w:bCs/>
          <w:color w:val="000000"/>
          <w:sz w:val="24"/>
          <w:szCs w:val="24"/>
          <w:highlight w:val="white"/>
        </w:rPr>
      </w:pPr>
      <w:r>
        <w:rPr>
          <w:rFonts w:hint="eastAsia" w:ascii="宋体" w:hAnsi="宋体"/>
          <w:b/>
          <w:bCs/>
          <w:color w:val="000000"/>
          <w:sz w:val="24"/>
          <w:szCs w:val="24"/>
        </w:rPr>
        <w:t xml:space="preserve">具有良好的商业信誉和健全的财务会计制度</w:t>
      </w:r>
      <w:r/>
    </w:p>
    <w:p>
      <w:pPr>
        <w:ind w:firstLine="480"/>
        <w:spacing w:line="440" w:lineRule="exact"/>
        <w:rPr>
          <w:rFonts w:ascii="宋体" w:hAnsi="宋体"/>
          <w:color w:val="000000"/>
          <w:sz w:val="24"/>
          <w:szCs w:val="24"/>
        </w:rPr>
      </w:pPr>
      <w:r>
        <w:rPr>
          <w:rFonts w:hint="eastAsia" w:ascii="宋体" w:hAnsi="宋体"/>
          <w:color w:val="000000"/>
          <w:sz w:val="24"/>
          <w:szCs w:val="24"/>
          <w:highlight w:val="white"/>
        </w:rPr>
        <w:t xml:space="preserve">提供202</w:t>
      </w:r>
      <w:r>
        <w:rPr>
          <w:rFonts w:hint="eastAsia" w:ascii="宋体" w:hAnsi="宋体"/>
          <w:color w:val="000000"/>
          <w:sz w:val="24"/>
          <w:szCs w:val="24"/>
          <w:highlight w:val="white"/>
          <w:lang w:val="en-US" w:eastAsia="zh-CN"/>
        </w:rPr>
        <w:t xml:space="preserve">4</w:t>
      </w:r>
      <w:r>
        <w:rPr>
          <w:rFonts w:hint="eastAsia" w:ascii="宋体" w:hAnsi="宋体"/>
          <w:color w:val="000000"/>
          <w:sz w:val="24"/>
          <w:szCs w:val="24"/>
          <w:highlight w:val="white"/>
        </w:rPr>
        <w:t xml:space="preserve">年度财务报告（成立不满一年的提供至少一个月财务报告），或银行出具的资信证明，或财政部门认可的政府采购专业担保机构出具的投标担保函】。</w:t>
      </w:r>
      <w:r/>
    </w:p>
    <w:p>
      <w:pPr>
        <w:numPr>
          <w:ilvl w:val="0"/>
          <w:numId w:val="11"/>
        </w:numPr>
        <w:ind w:firstLine="560"/>
        <w:spacing w:line="440" w:lineRule="exact"/>
        <w:rPr>
          <w:rFonts w:ascii="宋体" w:hAnsi="宋体"/>
          <w:color w:val="000000"/>
          <w:sz w:val="24"/>
          <w:szCs w:val="24"/>
        </w:rPr>
      </w:pPr>
      <w:r>
        <w:rPr>
          <w:rFonts w:hint="eastAsia" w:ascii="宋体" w:hAnsi="宋体"/>
          <w:b/>
          <w:bCs/>
          <w:color w:val="000000"/>
          <w:sz w:val="24"/>
          <w:szCs w:val="24"/>
        </w:rPr>
        <w:t xml:space="preserve">具有履行合同所必需的设备和专业技术能力</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磋商响应单位相关信息一览表（见响应文件格式）。</w:t>
      </w:r>
      <w:r/>
    </w:p>
    <w:p>
      <w:pPr>
        <w:numPr>
          <w:ilvl w:val="0"/>
          <w:numId w:val="11"/>
        </w:numPr>
        <w:ind w:firstLine="560"/>
        <w:spacing w:line="440" w:lineRule="exact"/>
        <w:rPr>
          <w:rFonts w:ascii="宋体" w:hAnsi="宋体"/>
          <w:color w:val="000000"/>
          <w:sz w:val="24"/>
          <w:szCs w:val="24"/>
        </w:rPr>
      </w:pPr>
      <w:r>
        <w:rPr>
          <w:rFonts w:hint="eastAsia" w:ascii="宋体" w:hAnsi="宋体"/>
          <w:b/>
          <w:bCs/>
          <w:color w:val="000000"/>
          <w:sz w:val="24"/>
          <w:szCs w:val="24"/>
        </w:rPr>
        <w:t xml:space="preserve">提供参加本次政府采购活动前三年内，在经营活动中没有重大违法记录的承诺函。</w:t>
      </w:r>
      <w:r>
        <w:rPr>
          <w:rFonts w:hint="eastAsia" w:ascii="宋体" w:hAnsi="宋体"/>
          <w:color w:val="000000"/>
          <w:sz w:val="24"/>
          <w:szCs w:val="24"/>
        </w:rPr>
        <w:t xml:space="preserve">见磋商响应函第7条。</w:t>
      </w:r>
      <w:r/>
    </w:p>
    <w:p>
      <w:pPr>
        <w:numPr>
          <w:ilvl w:val="0"/>
          <w:numId w:val="11"/>
        </w:numPr>
        <w:ind w:firstLine="560"/>
        <w:spacing w:line="440" w:lineRule="exact"/>
        <w:rPr>
          <w:rFonts w:ascii="宋体" w:hAnsi="宋体"/>
          <w:b/>
          <w:bCs/>
          <w:color w:val="000000"/>
          <w:sz w:val="24"/>
          <w:szCs w:val="24"/>
        </w:rPr>
      </w:pPr>
      <w:r>
        <w:rPr>
          <w:rFonts w:hint="eastAsia" w:ascii="宋体" w:hAnsi="宋体"/>
          <w:b/>
          <w:bCs/>
          <w:color w:val="000000"/>
          <w:sz w:val="24"/>
          <w:szCs w:val="24"/>
        </w:rPr>
        <w:t xml:space="preserve">依法缴纳税收和社会保障资金的相关材料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4"/>
          <w:szCs w:val="24"/>
        </w:rPr>
        <w:t xml:space="preserve">上述</w:t>
      </w:r>
      <w:r>
        <w:rPr>
          <w:rFonts w:ascii="宋体" w:hAnsi="宋体"/>
          <w:b/>
          <w:color w:val="000000"/>
          <w:sz w:val="24"/>
          <w:szCs w:val="24"/>
        </w:rPr>
        <w:t xml:space="preserve">第</w:t>
      </w:r>
      <w:r>
        <w:rPr>
          <w:rFonts w:hint="eastAsia" w:ascii="宋体" w:hAnsi="宋体"/>
          <w:b/>
          <w:color w:val="000000"/>
          <w:sz w:val="24"/>
          <w:szCs w:val="24"/>
        </w:rPr>
        <w:t xml:space="preserve">二</w:t>
      </w:r>
      <w:r>
        <w:rPr>
          <w:rFonts w:ascii="宋体" w:hAnsi="宋体"/>
          <w:b/>
          <w:color w:val="000000"/>
          <w:sz w:val="24"/>
          <w:szCs w:val="24"/>
        </w:rPr>
        <w:t xml:space="preserve">至第</w:t>
      </w:r>
      <w:r>
        <w:rPr>
          <w:rFonts w:hint="eastAsia" w:ascii="宋体" w:hAnsi="宋体"/>
          <w:b/>
          <w:color w:val="000000"/>
          <w:sz w:val="24"/>
          <w:szCs w:val="24"/>
        </w:rPr>
        <w:t xml:space="preserve">五</w:t>
      </w:r>
      <w:r>
        <w:rPr>
          <w:rFonts w:ascii="宋体" w:hAnsi="宋体"/>
          <w:bCs/>
          <w:color w:val="000000"/>
          <w:sz w:val="24"/>
          <w:szCs w:val="24"/>
        </w:rPr>
        <w:t xml:space="preserve">项，供应商可选择提供资格承诺函</w:t>
      </w:r>
      <w:r>
        <w:rPr>
          <w:rFonts w:hint="eastAsia" w:ascii="宋体" w:hAnsi="宋体"/>
          <w:color w:val="000000"/>
          <w:sz w:val="24"/>
          <w:szCs w:val="24"/>
        </w:rPr>
        <w:t xml:space="preserve">（见响应文件格式）</w:t>
      </w:r>
      <w:r>
        <w:rPr>
          <w:rFonts w:ascii="宋体" w:hAnsi="宋体"/>
          <w:bCs/>
          <w:color w:val="000000"/>
          <w:sz w:val="24"/>
          <w:szCs w:val="24"/>
        </w:rPr>
        <w:t xml:space="preserve">，在响应文件中无需再提供与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项相关的证明材料即可参加采购活动。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②供应商可自行选择是否提供承诺函，若不提供承诺函的，应按磋商文件要求提供相应的证明材料。</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③供应商应当遵循诚实信用原则，不得作虚假承诺。供应商承诺不实的，属于提供虚假材料谋取中标、成交，应承担相应的法律责任。</w:t>
      </w:r>
      <w:r/>
    </w:p>
    <w:p>
      <w:pPr>
        <w:numPr>
          <w:ilvl w:val="0"/>
          <w:numId w:val="11"/>
        </w:numPr>
        <w:ind w:firstLine="560"/>
        <w:spacing w:line="440" w:lineRule="exact"/>
        <w:rPr>
          <w:rFonts w:ascii="宋体" w:hAnsi="宋体"/>
          <w:b/>
          <w:bCs/>
          <w:color w:val="000000"/>
          <w:sz w:val="24"/>
          <w:szCs w:val="24"/>
        </w:rPr>
      </w:pPr>
      <w:r>
        <w:rPr>
          <w:rFonts w:hint="eastAsia" w:ascii="宋体" w:hAnsi="宋体"/>
          <w:b/>
          <w:bCs/>
          <w:color w:val="000000"/>
          <w:sz w:val="24"/>
          <w:szCs w:val="24"/>
        </w:rPr>
        <w:t xml:space="preserve">特定资格要求的证明文件</w:t>
      </w:r>
      <w:r>
        <w:rPr>
          <w:rFonts w:hint="eastAsia" w:ascii="宋体" w:hAnsi="宋体"/>
          <w:b/>
          <w:bCs/>
          <w:color w:val="000000"/>
          <w:sz w:val="24"/>
          <w:szCs w:val="24"/>
          <w:lang w:eastAsia="zh-CN"/>
        </w:rPr>
        <w:t xml:space="preserve">：无</w:t>
      </w:r>
      <w:bookmarkEnd w:id="221"/>
      <w:bookmarkEnd w:id="222"/>
      <w:bookmarkEnd w:id="223"/>
      <w:r/>
    </w:p>
    <w:p>
      <w:pPr>
        <w:numPr>
          <w:ilvl w:val="0"/>
          <w:numId w:val="11"/>
        </w:numPr>
        <w:ind w:firstLine="560"/>
        <w:jc w:val="center"/>
        <w:spacing w:line="440" w:lineRule="exact"/>
        <w:rPr>
          <w:rFonts w:ascii="黑体" w:hAnsi="黑体" w:eastAsia="黑体"/>
          <w:i/>
          <w:color w:val="000000"/>
          <w:sz w:val="32"/>
          <w:szCs w:val="32"/>
          <w:u w:val="single"/>
        </w:rPr>
      </w:pPr>
      <w:r/>
      <w:bookmarkStart w:id="224" w:name="_Toc120614284"/>
      <w:r>
        <w:rPr>
          <w:rFonts w:hint="eastAsia" w:ascii="黑体" w:hAnsi="黑体" w:eastAsia="黑体"/>
          <w:i/>
          <w:color w:val="000000"/>
          <w:sz w:val="24"/>
          <w:szCs w:val="24"/>
          <w:u w:val="single"/>
        </w:rPr>
        <w:br w:type="page" w:clear="all"/>
      </w:r>
      <w:r>
        <w:rPr>
          <w:rFonts w:hint="eastAsia" w:ascii="黑体" w:hAnsi="黑体" w:eastAsia="黑体"/>
          <w:b/>
          <w:bCs/>
          <w:i/>
          <w:color w:val="000000"/>
          <w:sz w:val="32"/>
          <w:szCs w:val="32"/>
          <w:u w:val="single"/>
        </w:rPr>
        <w:t xml:space="preserve">法人授权书</w:t>
      </w:r>
      <w:r/>
    </w:p>
    <w:p>
      <w:pPr>
        <w:ind w:left="560"/>
        <w:spacing w:line="44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4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4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4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4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4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225" w:name="_Hlt26671380"/>
      <w:r/>
      <w:bookmarkEnd w:id="225"/>
      <w:r/>
      <w:bookmarkStart w:id="226" w:name="_格式3__银行出具的资信证明"/>
      <w:r/>
      <w:bookmarkEnd w:id="226"/>
      <w:r/>
      <w:bookmarkStart w:id="227" w:name="_Hlt26955070"/>
      <w:r/>
      <w:bookmarkEnd w:id="227"/>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楷体" w:hAnsi="楷体" w:eastAsia="楷体"/>
          <w:color w:val="000000"/>
          <w:sz w:val="24"/>
          <w:szCs w:val="24"/>
        </w:rPr>
        <w:t xml:space="preserve"> </w:t>
      </w:r>
      <w:r/>
    </w:p>
    <w:p>
      <w:pPr>
        <w:ind w:firstLine="480"/>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rPr>
          <w:rFonts w:ascii="Times New Roman" w:hAnsi="Times New Roman"/>
          <w:color w:val="000000"/>
          <w:sz w:val="24"/>
          <w:szCs w:val="24"/>
        </w:rPr>
      </w:pPr>
      <w:r>
        <w:rPr>
          <w:rFonts w:ascii="Times New Roman" w:hAnsi="Times New Roman"/>
          <w:color w:val="000000"/>
          <w:sz w:val="24"/>
          <w:szCs w:val="24"/>
        </w:rPr>
      </w:r>
      <w:r/>
    </w:p>
    <w:p>
      <w:pPr>
        <w:ind w:firstLine="3390"/>
        <w:keepLines/>
        <w:keepNext/>
        <w:spacing w:before="260" w:after="260" w:line="440" w:lineRule="exact"/>
        <w:rPr>
          <w:rFonts w:ascii="黑体" w:hAnsi="黑体" w:eastAsia="黑体"/>
          <w:b/>
          <w:i/>
          <w:color w:val="000000"/>
          <w:sz w:val="24"/>
          <w:szCs w:val="24"/>
          <w:u w:val="single"/>
        </w:rPr>
        <w:outlineLvl w:val="1"/>
      </w:pPr>
      <w:r>
        <w:rPr>
          <w:rFonts w:ascii="宋体" w:hAnsi="宋体" w:eastAsia="幼圆" w:cs="Arial"/>
          <w:b/>
          <w:color w:val="000000"/>
          <w:sz w:val="24"/>
          <w:szCs w:val="2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磋商响应函</w:t>
      </w:r>
      <w:r/>
    </w:p>
    <w:p>
      <w:pPr>
        <w:jc w:val="left"/>
        <w:spacing w:line="440" w:lineRule="exact"/>
        <w:rPr>
          <w:rFonts w:ascii="宋体" w:hAnsi="宋体"/>
          <w:color w:val="000000"/>
          <w:sz w:val="24"/>
          <w:szCs w:val="24"/>
        </w:rPr>
      </w:pPr>
      <w:r>
        <w:rPr>
          <w:rFonts w:hint="eastAsia" w:ascii="宋体" w:hAnsi="宋体"/>
          <w:color w:val="000000"/>
          <w:sz w:val="24"/>
          <w:szCs w:val="24"/>
        </w:rPr>
        <w:t xml:space="preserve">致：采购代理机构</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根据贵方的</w:t>
      </w:r>
      <w:r>
        <w:rPr>
          <w:rFonts w:hint="eastAsia" w:ascii="宋体" w:hAnsi="宋体"/>
          <w:color w:val="000000"/>
          <w:sz w:val="24"/>
          <w:szCs w:val="24"/>
          <w:u w:val="single"/>
        </w:rPr>
        <w:t xml:space="preserve">          </w:t>
      </w:r>
      <w:r>
        <w:rPr>
          <w:rFonts w:hint="eastAsia" w:ascii="宋体" w:hAnsi="宋体"/>
          <w:color w:val="000000"/>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据此函，__________签字人兹宣布同意如下：</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2.我们完全理解贵方不一定将合同授予最低报价的供应商。</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4.我们同意从规定的开标日期起遵循本响应文件，并在规定的磋商有效期期满之前均具有约束力。</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7.我公司郑重声明：参加本次政府采购活动前三年内，在经营活动中没有重大违法记录。</w:t>
      </w:r>
      <w:r/>
    </w:p>
    <w:p>
      <w:pPr>
        <w:ind w:left="425"/>
        <w:jc w:val="left"/>
        <w:spacing w:line="440" w:lineRule="exact"/>
        <w:rPr>
          <w:rFonts w:ascii="宋体" w:hAnsi="宋体"/>
          <w:color w:val="000000"/>
          <w:sz w:val="24"/>
          <w:szCs w:val="24"/>
        </w:rPr>
      </w:pPr>
      <w:r>
        <w:rPr>
          <w:rFonts w:hint="eastAsia" w:ascii="宋体" w:hAnsi="宋体"/>
          <w:color w:val="000000"/>
          <w:sz w:val="24"/>
          <w:szCs w:val="24"/>
        </w:rPr>
        <w:t xml:space="preserve">8.我方与本磋商有关的正式通讯地址为：</w:t>
      </w:r>
      <w:r/>
    </w:p>
    <w:p>
      <w:pPr>
        <w:ind w:left="420" w:firstLine="480"/>
        <w:jc w:val="left"/>
        <w:spacing w:line="440" w:lineRule="exact"/>
        <w:rPr>
          <w:rFonts w:ascii="宋体" w:hAnsi="宋体"/>
          <w:color w:val="000000"/>
          <w:sz w:val="24"/>
          <w:szCs w:val="24"/>
        </w:rPr>
      </w:pPr>
      <w:r>
        <w:rPr>
          <w:rFonts w:hint="eastAsia" w:ascii="宋体" w:hAnsi="宋体"/>
          <w:color w:val="000000"/>
          <w:sz w:val="24"/>
          <w:szCs w:val="24"/>
        </w:rPr>
        <w:t xml:space="preserve">地          址：</w:t>
      </w:r>
      <w:r/>
    </w:p>
    <w:p>
      <w:pPr>
        <w:ind w:left="420" w:firstLine="480"/>
        <w:jc w:val="left"/>
        <w:spacing w:line="440" w:lineRule="exact"/>
        <w:rPr>
          <w:rFonts w:ascii="宋体" w:hAnsi="宋体"/>
          <w:color w:val="000000"/>
          <w:sz w:val="24"/>
          <w:szCs w:val="24"/>
        </w:rPr>
      </w:pPr>
      <w:r>
        <w:rPr>
          <w:rFonts w:hint="eastAsia" w:ascii="宋体" w:hAnsi="宋体"/>
          <w:color w:val="000000"/>
          <w:sz w:val="24"/>
          <w:szCs w:val="24"/>
        </w:rPr>
        <w:t xml:space="preserve">邮          编：</w:t>
      </w:r>
      <w:r/>
    </w:p>
    <w:p>
      <w:pPr>
        <w:ind w:left="420" w:firstLine="480"/>
        <w:jc w:val="left"/>
        <w:spacing w:line="440" w:lineRule="exact"/>
        <w:rPr>
          <w:rFonts w:ascii="宋体" w:hAnsi="宋体"/>
          <w:color w:val="000000"/>
          <w:sz w:val="24"/>
          <w:szCs w:val="24"/>
        </w:rPr>
      </w:pPr>
      <w:r>
        <w:rPr>
          <w:rFonts w:hint="eastAsia" w:ascii="宋体" w:hAnsi="宋体"/>
          <w:color w:val="000000"/>
          <w:sz w:val="24"/>
          <w:szCs w:val="24"/>
        </w:rPr>
        <w:t xml:space="preserve">电          话：</w:t>
      </w:r>
      <w:r/>
    </w:p>
    <w:p>
      <w:pPr>
        <w:ind w:left="420" w:firstLine="480"/>
        <w:jc w:val="left"/>
        <w:spacing w:line="440" w:lineRule="exact"/>
        <w:rPr>
          <w:rFonts w:ascii="宋体" w:hAnsi="宋体"/>
          <w:color w:val="000000"/>
          <w:sz w:val="24"/>
          <w:szCs w:val="24"/>
        </w:rPr>
      </w:pPr>
      <w:r>
        <w:rPr>
          <w:rFonts w:hint="eastAsia" w:ascii="宋体" w:hAnsi="宋体"/>
          <w:color w:val="000000"/>
          <w:sz w:val="24"/>
          <w:szCs w:val="24"/>
        </w:rPr>
        <w:t xml:space="preserve">传          真：</w:t>
      </w:r>
      <w:r/>
    </w:p>
    <w:p>
      <w:pPr>
        <w:ind w:left="420" w:firstLine="480"/>
        <w:jc w:val="left"/>
        <w:spacing w:line="440" w:lineRule="exact"/>
        <w:rPr>
          <w:rFonts w:ascii="宋体" w:hAnsi="宋体"/>
          <w:color w:val="000000"/>
          <w:sz w:val="24"/>
          <w:szCs w:val="24"/>
        </w:rPr>
      </w:pPr>
      <w:r>
        <w:rPr>
          <w:rFonts w:hint="eastAsia" w:ascii="宋体" w:hAnsi="宋体"/>
          <w:color w:val="000000"/>
          <w:sz w:val="24"/>
          <w:szCs w:val="24"/>
        </w:rPr>
        <w:t xml:space="preserve">供应商开户行：</w:t>
      </w:r>
      <w:r/>
    </w:p>
    <w:p>
      <w:pPr>
        <w:ind w:left="420" w:firstLine="480"/>
        <w:jc w:val="left"/>
        <w:spacing w:line="440" w:lineRule="exact"/>
        <w:rPr>
          <w:rFonts w:ascii="宋体" w:hAnsi="宋体"/>
          <w:color w:val="000000"/>
          <w:sz w:val="24"/>
          <w:szCs w:val="24"/>
        </w:rPr>
      </w:pPr>
      <w:r>
        <w:rPr>
          <w:rFonts w:hint="eastAsia" w:ascii="宋体" w:hAnsi="宋体"/>
          <w:color w:val="000000"/>
          <w:sz w:val="24"/>
          <w:szCs w:val="24"/>
        </w:rPr>
        <w:t xml:space="preserve">账          号： </w:t>
      </w:r>
      <w:r/>
    </w:p>
    <w:p>
      <w:pPr>
        <w:ind w:left="420" w:firstLine="480"/>
        <w:jc w:val="left"/>
        <w:spacing w:line="440" w:lineRule="exact"/>
        <w:rPr>
          <w:rFonts w:ascii="宋体" w:hAnsi="宋体"/>
          <w:color w:val="000000"/>
          <w:sz w:val="24"/>
          <w:szCs w:val="24"/>
        </w:rPr>
      </w:pPr>
      <w:r>
        <w:rPr>
          <w:rFonts w:hint="eastAsia" w:ascii="宋体" w:hAnsi="宋体"/>
          <w:color w:val="000000"/>
          <w:sz w:val="24"/>
          <w:szCs w:val="24"/>
        </w:rPr>
        <w:t xml:space="preserve">日          期：________年____月____日</w:t>
      </w:r>
      <w:r/>
    </w:p>
    <w:p>
      <w:pPr>
        <w:ind w:firstLine="240"/>
        <w:jc w:val="center"/>
        <w:spacing w:line="440" w:lineRule="exact"/>
        <w:rPr>
          <w:rFonts w:ascii="宋体" w:hAnsi="宋体"/>
          <w:bCs/>
          <w:color w:val="000000"/>
          <w:sz w:val="24"/>
          <w:szCs w:val="24"/>
        </w:rPr>
      </w:pPr>
      <w:r>
        <w:rPr>
          <w:rFonts w:ascii="宋体" w:hAnsi="宋体"/>
          <w:bCs/>
          <w:color w:val="000000"/>
          <w:sz w:val="24"/>
          <w:szCs w:val="24"/>
        </w:rPr>
      </w:r>
      <w:r/>
    </w:p>
    <w:p>
      <w:pPr>
        <w:ind w:firstLine="240"/>
        <w:jc w:val="center"/>
        <w:spacing w:line="440" w:lineRule="exact"/>
        <w:rPr>
          <w:rFonts w:ascii="宋体" w:hAnsi="宋体"/>
          <w:bCs/>
          <w:color w:val="000000"/>
          <w:sz w:val="24"/>
          <w:szCs w:val="24"/>
        </w:rPr>
      </w:pPr>
      <w:r>
        <w:rPr>
          <w:rFonts w:ascii="宋体" w:hAnsi="宋体"/>
          <w:bCs/>
          <w:color w:val="000000"/>
          <w:sz w:val="24"/>
          <w:szCs w:val="24"/>
        </w:rPr>
      </w:r>
      <w:r/>
    </w:p>
    <w:p>
      <w:pPr>
        <w:ind w:firstLine="240"/>
        <w:jc w:val="center"/>
        <w:spacing w:line="440" w:lineRule="exact"/>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hint="eastAsia" w:ascii="宋体" w:hAnsi="宋体"/>
          <w:bCs/>
          <w:color w:val="000000"/>
          <w:sz w:val="24"/>
          <w:szCs w:val="24"/>
        </w:rPr>
        <w:br w:type="page" w:clear="all"/>
      </w:r>
      <w:r/>
    </w:p>
    <w:p>
      <w:pPr>
        <w:jc w:val="center"/>
        <w:spacing w:before="145" w:after="145" w:line="440" w:lineRule="exact"/>
        <w:rPr>
          <w:rFonts w:hint="eastAsia" w:ascii="黑体" w:hAnsi="黑体" w:eastAsia="黑体"/>
          <w:b/>
          <w:color w:val="000000"/>
          <w:sz w:val="32"/>
          <w:szCs w:val="32"/>
          <w:lang w:eastAsia="zh-CN"/>
        </w:rPr>
      </w:pPr>
      <w:r>
        <w:rPr>
          <w:rFonts w:hint="eastAsia" w:ascii="黑体" w:hAnsi="黑体" w:eastAsia="黑体"/>
          <w:b/>
          <w:color w:val="000000"/>
          <w:sz w:val="32"/>
          <w:szCs w:val="32"/>
        </w:rPr>
        <w:t xml:space="preserve">九、中小企业声明函（货物）</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如有</w:t>
      </w:r>
      <w:r>
        <w:rPr>
          <w:rFonts w:hint="eastAsia" w:ascii="黑体" w:hAnsi="黑体" w:eastAsia="黑体"/>
          <w:b/>
          <w:color w:val="000000"/>
          <w:sz w:val="32"/>
          <w:szCs w:val="32"/>
          <w:lang w:eastAsia="zh-CN"/>
        </w:rPr>
        <w:t xml:space="preserve">）</w:t>
      </w:r>
      <w:r/>
    </w:p>
    <w:p>
      <w:pPr>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pacing w:val="6"/>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000000"/>
          <w:spacing w:val="6"/>
          <w:sz w:val="24"/>
          <w:szCs w:val="24"/>
          <w:u w:val="single"/>
        </w:rPr>
        <w:t xml:space="preserve">（单位名称）</w:t>
      </w:r>
      <w:r>
        <w:rPr>
          <w:rFonts w:hint="eastAsia" w:ascii="宋体" w:hAnsi="宋体" w:eastAsia="宋体" w:cs="宋体"/>
          <w:color w:val="000000"/>
          <w:spacing w:val="6"/>
          <w:sz w:val="24"/>
          <w:szCs w:val="24"/>
        </w:rPr>
        <w:t xml:space="preserve">的</w:t>
      </w:r>
      <w:r>
        <w:rPr>
          <w:rFonts w:hint="eastAsia" w:ascii="宋体" w:hAnsi="宋体" w:eastAsia="宋体" w:cs="宋体"/>
          <w:color w:val="000000"/>
          <w:spacing w:val="6"/>
          <w:sz w:val="24"/>
          <w:szCs w:val="24"/>
          <w:u w:val="single"/>
        </w:rPr>
        <w:t xml:space="preserve">（项目名称）</w:t>
      </w:r>
      <w:r>
        <w:rPr>
          <w:rFonts w:hint="eastAsia" w:ascii="宋体" w:hAnsi="宋体" w:eastAsia="宋体" w:cs="宋体"/>
          <w:color w:val="000000"/>
          <w:spacing w:val="6"/>
          <w:sz w:val="24"/>
          <w:szCs w:val="24"/>
        </w:rPr>
        <w:t xml:space="preserve">采购活动，提供的货物全部由符合政策要求的中小企业制造。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t xml:space="preserve">：</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bCs/>
          <w:color w:val="000000"/>
          <w:sz w:val="24"/>
          <w:szCs w:val="24"/>
        </w:rPr>
        <w:t xml:space="preserve">属于</w:t>
      </w:r>
      <w:r>
        <w:rPr>
          <w:rFonts w:hint="eastAsia" w:ascii="宋体" w:hAnsi="宋体" w:cs="宋体"/>
          <w:b/>
          <w:color w:val="000000"/>
          <w:sz w:val="24"/>
          <w:szCs w:val="24"/>
          <w:u w:val="single"/>
        </w:rPr>
        <w:t xml:space="preserve">工业</w:t>
      </w:r>
      <w:r>
        <w:rPr>
          <w:rFonts w:hint="eastAsia" w:ascii="宋体" w:hAnsi="宋体"/>
          <w:bCs/>
          <w:color w:val="000000"/>
          <w:sz w:val="24"/>
          <w:szCs w:val="24"/>
        </w:rPr>
        <w:t xml:space="preserve">行业</w:t>
      </w:r>
      <w:r>
        <w:rPr>
          <w:rFonts w:hint="eastAsia" w:ascii="宋体" w:hAnsi="宋体"/>
          <w:color w:val="000000"/>
          <w:sz w:val="24"/>
          <w:szCs w:val="24"/>
        </w:rPr>
        <w:t xml:space="preserve">；制造商为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s="宋体"/>
          <w:b/>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hint="eastAsia" w:ascii="宋体" w:hAnsi="宋体"/>
          <w:color w:val="000000"/>
          <w:sz w:val="24"/>
          <w:szCs w:val="24"/>
        </w:rPr>
        <w:t xml:space="preserve"> </w:t>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华文新魏" w:hAnsi="宋体" w:eastAsia="华文新魏"/>
          <w:color w:val="000000"/>
          <w:sz w:val="36"/>
          <w:szCs w:val="36"/>
        </w:rPr>
      </w:pPr>
      <w:r>
        <w:rPr>
          <w:rFonts w:hint="eastAsia" w:ascii="宋体" w:hAnsi="宋体"/>
          <w:color w:val="000000"/>
          <w:sz w:val="24"/>
          <w:szCs w:val="24"/>
        </w:rPr>
        <w:t xml:space="preserve">日  期：</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875"/>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75"/>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75"/>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color w:val="000000"/>
        </w:rPr>
      </w:pPr>
      <w:r>
        <w:rPr>
          <w:rFonts w:hint="eastAsia"/>
          <w:color w:val="000000"/>
        </w:rPr>
        <w:br w:type="page" w:clear="all"/>
      </w:r>
      <w:r/>
    </w:p>
    <w:p>
      <w:pPr>
        <w:ind w:firstLine="1285"/>
        <w:jc w:val="center"/>
        <w:spacing w:line="440" w:lineRule="exact"/>
        <w:rPr>
          <w:rFonts w:ascii="黑体" w:hAnsi="黑体" w:eastAsia="黑体"/>
          <w:b/>
          <w:color w:val="000000"/>
          <w:sz w:val="32"/>
          <w:szCs w:val="32"/>
        </w:rPr>
      </w:pPr>
      <w:r>
        <w:rPr>
          <w:rFonts w:hint="eastAsia" w:ascii="黑体" w:hAnsi="黑体" w:eastAsia="黑体"/>
          <w:b/>
          <w:color w:val="000000"/>
          <w:sz w:val="32"/>
          <w:szCs w:val="32"/>
        </w:rPr>
        <w:t xml:space="preserve">十、残疾人福利性单位声明函</w:t>
      </w:r>
      <w:r/>
    </w:p>
    <w:p>
      <w:pPr>
        <w:ind w:left="560"/>
        <w:spacing w:line="440" w:lineRule="exact"/>
        <w:rPr>
          <w:rFonts w:ascii="黑体" w:hAnsi="黑体" w:eastAsia="黑体"/>
          <w:b/>
          <w:color w:val="000000"/>
          <w:sz w:val="32"/>
          <w:szCs w:val="32"/>
        </w:rPr>
      </w:pPr>
      <w:r>
        <w:rPr>
          <w:rFonts w:ascii="黑体" w:hAnsi="黑体" w:eastAsia="黑体"/>
          <w:b/>
          <w:color w:val="000000"/>
          <w:sz w:val="32"/>
          <w:szCs w:val="32"/>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（备注：1、供应商如不提供此声明函，价格将不做相应扣除。2、成交供应商为残疾人福利单位的，此声明函将随成交结果同时公告，接受社会监督）</w:t>
      </w:r>
      <w:r/>
    </w:p>
    <w:p>
      <w:pPr>
        <w:ind w:firstLine="504"/>
        <w:spacing w:line="440" w:lineRule="exact"/>
        <w:rPr>
          <w:rFonts w:ascii="仿宋_GB2312" w:hAnsi="Times New Roman" w:eastAsia="仿宋_GB2312"/>
          <w:color w:val="000000"/>
          <w:spacing w:val="6"/>
          <w:sz w:val="24"/>
          <w:szCs w:val="24"/>
        </w:rPr>
      </w:pPr>
      <w:r>
        <w:rPr>
          <w:rFonts w:ascii="仿宋_GB2312" w:hAnsi="Times New Roman" w:eastAsia="仿宋_GB2312"/>
          <w:color w:val="000000"/>
          <w:spacing w:val="6"/>
          <w:sz w:val="24"/>
          <w:szCs w:val="24"/>
        </w:rPr>
      </w:r>
      <w:r/>
    </w:p>
    <w:p>
      <w:pPr>
        <w:ind w:right="1560" w:firstLine="504"/>
        <w:jc w:val="center"/>
        <w:spacing w:line="440" w:lineRule="exact"/>
        <w:tabs>
          <w:tab w:val="left" w:pos="4860" w:leader="none"/>
        </w:tabs>
        <w:rPr>
          <w:rFonts w:ascii="宋体" w:hAnsi="宋体"/>
          <w:color w:val="000000"/>
          <w:sz w:val="24"/>
          <w:szCs w:val="24"/>
        </w:rPr>
      </w:pPr>
      <w:r>
        <w:rPr>
          <w:rFonts w:hint="eastAsia" w:ascii="仿宋_GB2312" w:hAnsi="Times New Roman" w:eastAsia="仿宋_GB2312"/>
          <w:color w:val="000000"/>
          <w:spacing w:val="6"/>
          <w:sz w:val="24"/>
          <w:szCs w:val="24"/>
        </w:rPr>
        <w:t xml:space="preserve">             </w:t>
      </w:r>
      <w:r>
        <w:rPr>
          <w:rFonts w:hint="eastAsia" w:ascii="宋体" w:hAnsi="宋体"/>
          <w:color w:val="000000"/>
          <w:sz w:val="24"/>
          <w:szCs w:val="24"/>
        </w:rPr>
        <w:t xml:space="preserve">          供应商全称（加盖CA电子公章）：</w:t>
      </w:r>
      <w:r/>
    </w:p>
    <w:p>
      <w:pPr>
        <w:ind w:right="1560" w:firstLine="480"/>
        <w:jc w:val="center"/>
        <w:spacing w:line="440" w:lineRule="exact"/>
        <w:tabs>
          <w:tab w:val="left" w:pos="4860" w:leader="none"/>
        </w:tabs>
        <w:rPr>
          <w:rFonts w:ascii="宋体" w:hAnsi="宋体"/>
          <w:color w:val="000000"/>
          <w:sz w:val="24"/>
          <w:szCs w:val="24"/>
        </w:rPr>
      </w:pPr>
      <w:r>
        <w:rPr>
          <w:rFonts w:hint="eastAsia" w:ascii="宋体" w:hAnsi="宋体"/>
          <w:color w:val="000000"/>
          <w:sz w:val="24"/>
          <w:szCs w:val="24"/>
        </w:rPr>
        <w:t xml:space="preserve">        日  期：</w:t>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spacing w:line="44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十一、分项报价表（货物类）</w:t>
      </w:r>
      <w:r/>
    </w:p>
    <w:p>
      <w:pPr>
        <w:ind w:left="560"/>
        <w:spacing w:line="440" w:lineRule="exact"/>
        <w:rPr>
          <w:rFonts w:ascii="黑体" w:hAnsi="黑体" w:eastAsia="黑体"/>
          <w:b/>
          <w:color w:val="000000"/>
          <w:sz w:val="32"/>
          <w:szCs w:val="32"/>
        </w:rPr>
      </w:pPr>
      <w:r>
        <w:rPr>
          <w:rFonts w:ascii="黑体" w:hAnsi="黑体" w:eastAsia="黑体"/>
          <w:b/>
          <w:color w:val="000000"/>
          <w:sz w:val="32"/>
          <w:szCs w:val="32"/>
        </w:rPr>
      </w:r>
      <w:r/>
    </w:p>
    <w:tbl>
      <w:tblPr>
        <w:tblStyle w:val="679"/>
        <w:tblW w:w="103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gridCol w:w="1246"/>
      </w:tblGrid>
      <w:tr>
        <w:trPr>
          <w:cantSplit/>
          <w:trHeight w:val="544"/>
        </w:trPr>
        <w:tc>
          <w:tcPr>
            <w:tcW w:w="556" w:type="dxa"/>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W w:w="1246" w:type="dxa"/>
            <w:vAlign w:val="center"/>
            <w:textDirection w:val="lrTb"/>
            <w:noWrap w:val="false"/>
          </w:tcPr>
          <w:p>
            <w:pPr>
              <w:jc w:val="center"/>
              <w:spacing w:line="44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9</w:t>
            </w:r>
            <w:r/>
          </w:p>
        </w:tc>
      </w:tr>
      <w:tr>
        <w:trPr>
          <w:cantSplit/>
          <w:trHeight w:val="294"/>
        </w:trPr>
        <w:tc>
          <w:tcPr>
            <w:tcW w:w="55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产品</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规格</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分项总价</w:t>
            </w:r>
            <w:r/>
          </w:p>
        </w:tc>
        <w:tc>
          <w:tcPr>
            <w:tcW w:w="1246" w:type="dxa"/>
            <w:vAlign w:val="center"/>
            <w:textDirection w:val="lrTb"/>
            <w:noWrap w:val="false"/>
          </w:tcPr>
          <w:p>
            <w:pPr>
              <w:jc w:val="center"/>
              <w:spacing w:line="44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备注</w:t>
            </w:r>
            <w:r/>
          </w:p>
        </w:tc>
      </w:tr>
      <w:tr>
        <w:trPr>
          <w:cantSplit/>
          <w:trHeight w:val="696"/>
        </w:trPr>
        <w:tc>
          <w:tcPr>
            <w:tcW w:w="55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r>
      <w:tr>
        <w:trPr>
          <w:cantSplit/>
          <w:trHeight w:val="1030"/>
        </w:trPr>
        <w:tc>
          <w:tcPr>
            <w:gridSpan w:val="8"/>
            <w:tcW w:w="783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总报价（人民币：元）</w:t>
            </w:r>
            <w:r/>
          </w:p>
        </w:tc>
        <w:tc>
          <w:tcPr>
            <w:gridSpan w:val="2"/>
            <w:tcW w:w="2492" w:type="dxa"/>
            <w:textDirection w:val="lrTb"/>
            <w:noWrap w:val="false"/>
          </w:tcPr>
          <w:p>
            <w:pP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备注：磋商报价采用总承包方式，供应商的“总报价”应包括所投产品费用、安装调试费、测试验收费、培训费、运行维护费用、税金、国际国内运输保险、报关清关、开证、办理全套免税手续费用及其他有关的为完成本项目发生的所有费用，磋商文件中另有规定的除外。</w:t>
      </w:r>
      <w:r/>
    </w:p>
    <w:p>
      <w:pPr>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jc w:val="center"/>
        <w:spacing w:line="440" w:lineRule="exact"/>
        <w:rPr>
          <w:rFonts w:ascii="黑体" w:hAnsi="黑体" w:eastAsia="黑体"/>
          <w:b/>
          <w:color w:val="ff0000"/>
          <w:sz w:val="32"/>
          <w:szCs w:val="32"/>
        </w:rPr>
      </w:pPr>
      <w:r>
        <w:rPr>
          <w:rFonts w:ascii="黑体" w:hAnsi="黑体" w:eastAsia="黑体"/>
          <w:b/>
          <w:color w:val="000000"/>
          <w:sz w:val="24"/>
          <w:szCs w:val="24"/>
        </w:rPr>
        <w:br w:type="page" w:clear="all"/>
      </w:r>
      <w:r>
        <w:rPr>
          <w:rFonts w:hint="eastAsia" w:ascii="黑体" w:hAnsi="黑体" w:eastAsia="黑体"/>
          <w:b/>
          <w:color w:val="ff0000"/>
          <w:sz w:val="32"/>
          <w:szCs w:val="32"/>
        </w:rPr>
        <w:t xml:space="preserve">十二、技术部分</w:t>
      </w:r>
      <w:r/>
    </w:p>
    <w:p>
      <w:pPr>
        <w:ind w:left="560"/>
        <w:spacing w:line="440" w:lineRule="exact"/>
        <w:rPr>
          <w:rFonts w:ascii="黑体" w:hAnsi="黑体" w:eastAsia="黑体"/>
          <w:b/>
          <w:color w:val="000000"/>
          <w:sz w:val="32"/>
          <w:szCs w:val="32"/>
        </w:rPr>
      </w:pPr>
      <w:r>
        <w:rPr>
          <w:rFonts w:ascii="黑体" w:hAnsi="黑体" w:eastAsia="黑体"/>
          <w:b/>
          <w:color w:val="000000"/>
          <w:sz w:val="32"/>
          <w:szCs w:val="32"/>
        </w:rPr>
      </w:r>
      <w:r/>
    </w:p>
    <w:p>
      <w:pPr>
        <w:numPr>
          <w:ilvl w:val="0"/>
          <w:numId w:val="12"/>
        </w:numPr>
        <w:jc w:val="center"/>
        <w:spacing w:line="440" w:lineRule="exact"/>
        <w:rPr>
          <w:rFonts w:ascii="黑体" w:hAnsi="黑体" w:eastAsia="黑体"/>
          <w:b/>
          <w:color w:val="000000"/>
          <w:sz w:val="32"/>
          <w:szCs w:val="32"/>
        </w:rPr>
      </w:pPr>
      <w:r>
        <w:rPr>
          <w:rFonts w:hint="eastAsia" w:ascii="黑体" w:hAnsi="黑体" w:eastAsia="黑体"/>
          <w:b/>
          <w:color w:val="000000"/>
          <w:sz w:val="32"/>
          <w:szCs w:val="32"/>
        </w:rPr>
        <w:t xml:space="preserve">售后服务方案（格式自拟）</w:t>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center"/>
        <w:spacing w:line="440" w:lineRule="exact"/>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1606"/>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hint="eastAsia" w:ascii="黑体" w:hAnsi="黑体" w:eastAsia="黑体"/>
          <w:b/>
          <w:color w:val="000000"/>
          <w:sz w:val="32"/>
          <w:szCs w:val="32"/>
        </w:rPr>
        <w:t xml:space="preserve">（二）技术要求响应及偏离表</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磋商文件要求</w:t>
            </w:r>
            <w:r/>
          </w:p>
        </w:tc>
        <w:tc>
          <w:tcPr>
            <w:tcW w:w="285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spacing w:line="440" w:lineRule="exact"/>
        <w:rPr>
          <w:rFonts w:ascii="黑体" w:hAnsi="Arial" w:eastAsia="黑体"/>
          <w:b/>
          <w:color w:val="000000"/>
          <w:sz w:val="24"/>
          <w:szCs w:val="24"/>
        </w:rPr>
      </w:pPr>
      <w:r>
        <w:rPr>
          <w:rFonts w:ascii="黑体" w:hAnsi="Arial" w:eastAsia="黑体"/>
          <w:b/>
          <w:color w:val="000000"/>
          <w:sz w:val="24"/>
          <w:szCs w:val="24"/>
        </w:rPr>
      </w:r>
      <w:r/>
    </w:p>
    <w:p>
      <w:pPr>
        <w:jc w:val="center"/>
        <w:spacing w:line="440" w:lineRule="exact"/>
        <w:rPr>
          <w:rFonts w:ascii="黑体" w:hAnsi="Arial" w:eastAsia="黑体"/>
          <w:b/>
          <w:color w:val="000000"/>
          <w:sz w:val="24"/>
          <w:szCs w:val="24"/>
        </w:rPr>
      </w:pPr>
      <w:r>
        <w:rPr>
          <w:rFonts w:ascii="黑体" w:hAnsi="Arial" w:eastAsia="黑体"/>
          <w:b/>
          <w:color w:val="000000"/>
          <w:sz w:val="24"/>
          <w:szCs w:val="24"/>
        </w:rPr>
      </w:r>
      <w:r/>
    </w:p>
    <w:p>
      <w:pPr>
        <w:spacing w:line="440" w:lineRule="exact"/>
        <w:rPr>
          <w:rFonts w:ascii="黑体" w:hAnsi="Arial" w:eastAsia="黑体"/>
          <w:color w:val="000000"/>
          <w:sz w:val="24"/>
          <w:szCs w:val="24"/>
        </w:rPr>
      </w:pPr>
      <w:r>
        <w:rPr>
          <w:rFonts w:ascii="黑体" w:hAnsi="Arial" w:eastAsia="黑体"/>
          <w:color w:val="000000"/>
          <w:sz w:val="24"/>
          <w:szCs w:val="24"/>
        </w:rPr>
      </w:r>
      <w:r/>
    </w:p>
    <w:p>
      <w:pPr>
        <w:spacing w:line="440" w:lineRule="exact"/>
        <w:rPr>
          <w:rFonts w:ascii="黑体" w:hAnsi="Arial" w:eastAsia="黑体"/>
          <w:color w:val="000000"/>
          <w:sz w:val="24"/>
          <w:szCs w:val="24"/>
        </w:rPr>
      </w:pPr>
      <w:r>
        <w:rPr>
          <w:rFonts w:ascii="黑体" w:hAnsi="Arial" w:eastAsia="黑体"/>
          <w:color w:val="000000"/>
          <w:sz w:val="24"/>
          <w:szCs w:val="24"/>
        </w:rPr>
      </w:r>
      <w:r/>
    </w:p>
    <w:p>
      <w:pPr>
        <w:jc w:val="center"/>
        <w:spacing w:line="440" w:lineRule="exact"/>
        <w:rPr>
          <w:rFonts w:ascii="黑体" w:hAnsi="黑体" w:eastAsia="黑体"/>
          <w:b/>
          <w:color w:val="000000"/>
          <w:sz w:val="24"/>
          <w:szCs w:val="24"/>
        </w:rPr>
      </w:pPr>
      <w:r>
        <w:rPr>
          <w:rFonts w:hint="eastAsia" w:ascii="黑体" w:hAnsi="Arial" w:eastAsia="黑体"/>
          <w:color w:val="000000"/>
          <w:sz w:val="24"/>
          <w:szCs w:val="24"/>
        </w:rPr>
        <w:br w:type="page" w:clear="all"/>
      </w:r>
      <w:bookmarkEnd w:id="224"/>
      <w:r/>
      <w:bookmarkStart w:id="228" w:name="_Hlt26955054"/>
      <w:r/>
      <w:bookmarkEnd w:id="228"/>
      <w:r>
        <w:rPr>
          <w:rFonts w:hint="eastAsia" w:ascii="黑体" w:hAnsi="黑体" w:eastAsia="黑体"/>
          <w:b/>
          <w:color w:val="000000"/>
          <w:sz w:val="32"/>
          <w:szCs w:val="32"/>
        </w:rPr>
        <w:t xml:space="preserve">十三、商务部分（格式自拟）</w:t>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仿宋_GB2312" w:hAnsi="Arial"/>
          <w:color w:val="000000"/>
          <w:sz w:val="24"/>
          <w:szCs w:val="24"/>
        </w:rPr>
      </w:pPr>
      <w:r>
        <w:rPr>
          <w:rFonts w:ascii="仿宋_GB2312" w:hAnsi="Arial"/>
          <w:color w:val="000000"/>
          <w:sz w:val="24"/>
          <w:szCs w:val="24"/>
        </w:rPr>
      </w:r>
      <w:r/>
    </w:p>
    <w:p>
      <w:pPr>
        <w:spacing w:line="440" w:lineRule="exact"/>
        <w:rPr>
          <w:rFonts w:ascii="宋体" w:hAnsi="宋体"/>
          <w:color w:val="000000"/>
          <w:sz w:val="24"/>
          <w:szCs w:val="24"/>
        </w:rPr>
      </w:pPr>
      <w:r/>
      <w:bookmarkStart w:id="229" w:name="_Hlt26955066"/>
      <w:r/>
      <w:bookmarkEnd w:id="229"/>
      <w:r/>
      <w:bookmarkStart w:id="230" w:name="_Hlt26609389"/>
      <w:r/>
      <w:bookmarkEnd w:id="230"/>
      <w:r/>
      <w:bookmarkStart w:id="231" w:name="_Hlt26671374"/>
      <w:r/>
      <w:bookmarkEnd w:id="231"/>
      <w:r/>
      <w:bookmarkStart w:id="232" w:name="_Toc462564146"/>
      <w:r/>
      <w:bookmarkEnd w:id="207"/>
      <w:bookmarkEnd w:id="208"/>
      <w:bookmarkEnd w:id="232"/>
      <w:r/>
    </w:p>
    <w:p>
      <w:pPr>
        <w:jc w:val="center"/>
        <w:spacing w:line="440" w:lineRule="exact"/>
        <w:rPr>
          <w:rFonts w:ascii="黑体" w:hAnsi="黑体" w:eastAsia="黑体"/>
          <w:b/>
          <w:color w:val="000000"/>
          <w:sz w:val="24"/>
          <w:szCs w:val="24"/>
        </w:rPr>
      </w:pPr>
      <w:r/>
      <w:bookmarkStart w:id="233" w:name="_格式2__法定代表人授权书"/>
      <w:r/>
      <w:bookmarkEnd w:id="233"/>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jc w:val="center"/>
        <w:spacing w:line="440" w:lineRule="exact"/>
        <w:rPr>
          <w:rFonts w:ascii="黑体" w:hAnsi="黑体" w:eastAsia="黑体"/>
          <w:b/>
          <w:color w:val="000000"/>
          <w:sz w:val="32"/>
          <w:szCs w:val="32"/>
        </w:rPr>
      </w:pPr>
      <w:r>
        <w:rPr>
          <w:rFonts w:hint="eastAsia" w:ascii="黑体" w:hAnsi="黑体" w:eastAsia="黑体"/>
          <w:b/>
          <w:color w:val="000000"/>
          <w:sz w:val="24"/>
          <w:szCs w:val="24"/>
        </w:rPr>
        <w:br w:type="page" w:clear="all"/>
      </w:r>
      <w:r>
        <w:rPr>
          <w:rFonts w:hint="eastAsia" w:ascii="黑体" w:hAnsi="黑体" w:eastAsia="黑体"/>
          <w:b/>
          <w:color w:val="000000"/>
          <w:sz w:val="32"/>
          <w:szCs w:val="32"/>
        </w:rPr>
        <w:t xml:space="preserve">十四、资格承诺函</w:t>
      </w:r>
      <w:r/>
    </w:p>
    <w:p>
      <w:pPr>
        <w:ind w:left="560"/>
        <w:spacing w:line="440" w:lineRule="exact"/>
        <w:rPr>
          <w:rFonts w:ascii="黑体" w:hAnsi="黑体" w:eastAsia="黑体"/>
          <w:b/>
          <w:color w:val="000000"/>
          <w:sz w:val="32"/>
          <w:szCs w:val="32"/>
        </w:rPr>
      </w:pPr>
      <w:r>
        <w:rPr>
          <w:rFonts w:ascii="黑体" w:hAnsi="黑体" w:eastAsia="黑体"/>
          <w:b/>
          <w:color w:val="000000"/>
          <w:sz w:val="32"/>
          <w:szCs w:val="32"/>
        </w:rPr>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致：（采购人、采购代理机构）   </w:t>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的政府采购活动，现承诺如下：</w:t>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4.我方参加本项目采购活动前三年内，在经营活动中没有重大违法记录。</w:t>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p>
    <w:p>
      <w:pPr>
        <w:ind w:left="560" w:hanging="560"/>
        <w:jc w:val="left"/>
        <w:spacing w:line="440" w:lineRule="exact"/>
        <w:rPr>
          <w:rFonts w:ascii="宋体" w:hAnsi="宋体"/>
          <w:color w:val="000000"/>
          <w:sz w:val="24"/>
          <w:szCs w:val="24"/>
        </w:rPr>
        <w:outlineLvl w:val="2"/>
      </w:pPr>
      <w:r>
        <w:rPr>
          <w:rFonts w:ascii="宋体" w:hAnsi="宋体"/>
          <w:color w:val="000000"/>
          <w:sz w:val="24"/>
          <w:szCs w:val="24"/>
        </w:rPr>
      </w:r>
      <w:r/>
    </w:p>
    <w:p>
      <w:pPr>
        <w:ind w:left="560" w:hanging="560"/>
        <w:jc w:val="left"/>
        <w:spacing w:line="440" w:lineRule="exact"/>
        <w:rPr>
          <w:rFonts w:ascii="宋体" w:hAnsi="宋体"/>
          <w:color w:val="000000"/>
          <w:sz w:val="24"/>
          <w:szCs w:val="24"/>
        </w:rPr>
        <w:outlineLvl w:val="2"/>
      </w:pPr>
      <w:r>
        <w:rPr>
          <w:rFonts w:hint="eastAsia" w:ascii="宋体" w:hAnsi="宋体"/>
          <w:color w:val="000000"/>
          <w:sz w:val="24"/>
          <w:szCs w:val="24"/>
        </w:rPr>
        <w:t xml:space="preserve">磋商</w:t>
      </w:r>
      <w:r>
        <w:rPr>
          <w:rFonts w:ascii="宋体" w:hAnsi="宋体"/>
          <w:color w:val="000000"/>
          <w:sz w:val="24"/>
          <w:szCs w:val="24"/>
        </w:rPr>
        <w:t xml:space="preserve">（响应）供应商（全称并盖章）：</w:t>
      </w:r>
      <w:r/>
    </w:p>
    <w:p>
      <w:pPr>
        <w:jc w:val="left"/>
        <w:spacing w:line="440" w:lineRule="exact"/>
        <w:rPr>
          <w:rFonts w:ascii="宋体" w:hAnsi="宋体"/>
          <w:color w:val="000000"/>
          <w:sz w:val="24"/>
          <w:szCs w:val="24"/>
        </w:rPr>
        <w:outlineLvl w:val="2"/>
      </w:pPr>
      <w:r>
        <w:rPr>
          <w:rFonts w:ascii="宋体" w:hAnsi="宋体"/>
          <w:color w:val="000000"/>
          <w:sz w:val="24"/>
          <w:szCs w:val="24"/>
        </w:rPr>
        <w:t xml:space="preserve">供应商法定代表人或授权代表（签字或签章）：</w:t>
      </w:r>
      <w:r/>
    </w:p>
    <w:p>
      <w:pPr>
        <w:jc w:val="left"/>
        <w:spacing w:line="440" w:lineRule="exact"/>
        <w:rPr>
          <w:rFonts w:ascii="宋体" w:hAnsi="宋体"/>
          <w:color w:val="000000"/>
          <w:sz w:val="24"/>
          <w:szCs w:val="24"/>
        </w:rPr>
        <w:outlineLvl w:val="2"/>
      </w:pPr>
      <w:r>
        <w:rPr>
          <w:rFonts w:ascii="宋体" w:hAnsi="宋体"/>
          <w:color w:val="000000"/>
          <w:sz w:val="24"/>
          <w:szCs w:val="24"/>
        </w:rPr>
        <w:t xml:space="preserve">日期：</w:t>
      </w:r>
      <w:r/>
    </w:p>
    <w:p>
      <w:pPr>
        <w:jc w:val="left"/>
        <w:spacing w:line="440" w:lineRule="exact"/>
        <w:rPr>
          <w:rFonts w:ascii="宋体" w:hAnsi="宋体"/>
          <w:color w:val="000000"/>
          <w:sz w:val="24"/>
          <w:szCs w:val="24"/>
        </w:rPr>
        <w:outlineLvl w:val="2"/>
      </w:pPr>
      <w:r>
        <w:rPr>
          <w:rFonts w:ascii="宋体" w:hAnsi="宋体"/>
          <w:color w:val="000000"/>
          <w:sz w:val="24"/>
          <w:szCs w:val="24"/>
        </w:rPr>
      </w:r>
      <w:r/>
    </w:p>
    <w:p>
      <w:pPr>
        <w:ind w:firstLine="482"/>
        <w:jc w:val="left"/>
        <w:spacing w:line="440" w:lineRule="exact"/>
        <w:rPr>
          <w:rFonts w:ascii="宋体" w:hAnsi="宋体"/>
          <w:color w:val="000000"/>
          <w:sz w:val="24"/>
          <w:szCs w:val="24"/>
        </w:rPr>
        <w:outlineLvl w:val="2"/>
      </w:pPr>
      <w:r>
        <w:rPr>
          <w:rFonts w:ascii="宋体" w:hAnsi="宋体"/>
          <w:color w:val="000000"/>
          <w:sz w:val="24"/>
          <w:szCs w:val="24"/>
        </w:rPr>
        <w:t xml:space="preserve">说明：1.供应商可自行选择是否提供本承诺函，若不提供本承诺函的，应按采购文件要求提供相应的证明材料。</w:t>
      </w:r>
      <w:r/>
    </w:p>
    <w:p>
      <w:pPr>
        <w:ind w:firstLine="482"/>
        <w:jc w:val="left"/>
        <w:spacing w:line="440" w:lineRule="exact"/>
        <w:rPr>
          <w:rFonts w:ascii="宋体" w:hAnsi="宋体"/>
          <w:color w:val="000000"/>
          <w:sz w:val="24"/>
          <w:szCs w:val="24"/>
        </w:rPr>
        <w:outlineLvl w:val="2"/>
      </w:pPr>
      <w:r>
        <w:rPr>
          <w:rFonts w:ascii="宋体" w:hAnsi="宋体"/>
          <w:color w:val="000000"/>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jc w:val="center"/>
        <w:spacing w:line="440" w:lineRule="exact"/>
        <w:rPr>
          <w:rFonts w:ascii="黑体" w:hAnsi="黑体" w:eastAsia="黑体"/>
          <w:b/>
          <w:color w:val="000000"/>
          <w:sz w:val="24"/>
          <w:szCs w:val="24"/>
        </w:rPr>
      </w:pPr>
      <w:r>
        <w:rPr>
          <w:rFonts w:ascii="黑体" w:hAnsi="黑体" w:eastAsia="黑体"/>
          <w:b/>
          <w:color w:val="000000"/>
          <w:sz w:val="24"/>
          <w:szCs w:val="24"/>
        </w:rPr>
      </w:r>
      <w:r/>
    </w:p>
    <w:p>
      <w:pPr>
        <w:jc w:val="center"/>
        <w:spacing w:line="440" w:lineRule="exact"/>
        <w:rPr>
          <w:rFonts w:ascii="宋体" w:hAnsi="宋体"/>
          <w:color w:val="000000"/>
          <w:sz w:val="32"/>
          <w:szCs w:val="32"/>
        </w:rPr>
      </w:pPr>
      <w:r>
        <w:rPr>
          <w:rFonts w:hint="eastAsia" w:ascii="宋体" w:hAnsi="宋体" w:cs="仿宋"/>
          <w:b/>
          <w:bCs/>
          <w:color w:val="000000"/>
          <w:sz w:val="24"/>
          <w:szCs w:val="24"/>
        </w:rPr>
        <w:br w:type="page" w:clear="all"/>
      </w:r>
      <w:r>
        <w:rPr>
          <w:rFonts w:hint="eastAsia" w:ascii="黑体" w:hAnsi="黑体" w:eastAsia="黑体" w:cs="Times New Roman"/>
          <w:b/>
          <w:color w:val="000000"/>
          <w:sz w:val="32"/>
          <w:szCs w:val="32"/>
          <w:lang w:val="en-US" w:eastAsia="zh-CN"/>
        </w:rPr>
        <w:t xml:space="preserve">十五、</w:t>
      </w:r>
      <w:r>
        <w:rPr>
          <w:rFonts w:hint="eastAsia" w:ascii="黑体" w:hAnsi="黑体" w:eastAsia="黑体" w:cs="Times New Roman"/>
          <w:b/>
          <w:color w:val="000000"/>
          <w:sz w:val="32"/>
          <w:szCs w:val="32"/>
        </w:rPr>
        <w:t xml:space="preserve">磋商响应单位相关信息一览表</w:t>
      </w:r>
      <w:r/>
    </w:p>
    <w:p>
      <w:pPr>
        <w:pStyle w:val="706"/>
      </w:pPr>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726"/>
        </w:trPr>
        <w:tc>
          <w:tcPr>
            <w:shd w:val="clear" w:color="auto" w:fill="d9d9d9"/>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一</w:t>
            </w:r>
            <w:r/>
          </w:p>
        </w:tc>
        <w:tc>
          <w:tcPr>
            <w:gridSpan w:val="9"/>
            <w:shd w:val="clear" w:color="auto" w:fill="d9d9d9"/>
            <w:tcW w:w="8040"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1</w:t>
            </w:r>
            <w:r/>
          </w:p>
        </w:tc>
        <w:tc>
          <w:tcPr>
            <w:tcW w:w="1343" w:type="dxa"/>
            <w:vAlign w:val="center"/>
            <w:textDirection w:val="lrTb"/>
            <w:noWrap w:val="false"/>
          </w:tcPr>
          <w:p>
            <w:pPr>
              <w:pStyle w:val="968"/>
              <w:rPr>
                <w:rFonts w:ascii="宋体" w:hAnsi="宋体"/>
                <w:color w:val="000000"/>
                <w:sz w:val="24"/>
                <w:szCs w:val="24"/>
              </w:rPr>
            </w:pPr>
            <w:r>
              <w:rPr>
                <w:rFonts w:hint="eastAsia" w:ascii="宋体" w:hAnsi="宋体"/>
                <w:color w:val="000000"/>
                <w:sz w:val="24"/>
                <w:szCs w:val="24"/>
              </w:rPr>
              <w:t xml:space="preserve">公司名称</w:t>
            </w:r>
            <w:r/>
          </w:p>
        </w:tc>
        <w:tc>
          <w:tcPr>
            <w:gridSpan w:val="8"/>
            <w:tcW w:w="6697"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2</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注册资金</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3</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公司地址</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4</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从业人数</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5</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法定代表人</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6</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开户银行</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7</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账号</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8</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项目联系人</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9</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联系电话</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747"/>
        </w:trPr>
        <w:tc>
          <w:tcPr>
            <w:shd w:val="clear" w:color="auto" w:fill="d9d9d9"/>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8040"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667"/>
        </w:trPr>
        <w:tc>
          <w:tcPr>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（一）</w:t>
            </w:r>
            <w:r/>
          </w:p>
        </w:tc>
        <w:tc>
          <w:tcPr>
            <w:gridSpan w:val="9"/>
            <w:tcW w:w="8040"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p>
        </w:tc>
      </w:tr>
      <w:tr>
        <w:trPr>
          <w:trHeight w:val="682"/>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1</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营业收入（万）：</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2</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利润总额（万）</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3</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年末“固定资产合计”（万）</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4</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5</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年末“短期负债”余额（万）</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6</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7</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年末“资产总计”余额（万）</w:t>
            </w:r>
            <w:r/>
          </w:p>
        </w:tc>
        <w:tc>
          <w:tcPr>
            <w:tcW w:w="149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8</w:t>
            </w:r>
            <w:r/>
          </w:p>
        </w:tc>
        <w:tc>
          <w:tcPr>
            <w:gridSpan w:val="3"/>
            <w:tcW w:w="211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2315"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732"/>
        </w:trPr>
        <w:tc>
          <w:tcPr>
            <w:shd w:val="clear" w:color="auto" w:fill="d9d9d9"/>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8040"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供应商其他信息</w:t>
            </w:r>
            <w:r/>
          </w:p>
        </w:tc>
      </w:tr>
      <w:tr>
        <w:trPr>
          <w:trHeight w:val="1015"/>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（一）</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6697"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（二）</w:t>
            </w:r>
            <w:r/>
          </w:p>
        </w:tc>
        <w:tc>
          <w:tcPr>
            <w:tcW w:w="1343" w:type="dxa"/>
            <w:vAlign w:val="center"/>
            <w:textDirection w:val="lrTb"/>
            <w:noWrap w:val="false"/>
          </w:tcPr>
          <w:p>
            <w:pPr>
              <w:pStyle w:val="968"/>
              <w:jc w:val="center"/>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6697" w:type="dxa"/>
            <w:vAlign w:val="center"/>
            <w:textDirection w:val="lrTb"/>
            <w:noWrap w:val="false"/>
          </w:tcPr>
          <w:p>
            <w:pPr>
              <w:pStyle w:val="968"/>
              <w:jc w:val="center"/>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8040"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3237"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1138"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1070"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20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1393"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3237"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3237"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3237"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W w:w="3237"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8040" w:type="dxa"/>
            <w:vAlign w:val="center"/>
            <w:textDirection w:val="lrTb"/>
            <w:noWrap w:val="false"/>
          </w:tcPr>
          <w:p>
            <w:pPr>
              <w:pStyle w:val="968"/>
              <w:jc w:val="center"/>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9162" w:type="dxa"/>
            <w:vAlign w:val="center"/>
            <w:textDirection w:val="lrTb"/>
            <w:noWrap w:val="false"/>
          </w:tcPr>
          <w:p>
            <w:pPr>
              <w:pStyle w:val="968"/>
              <w:jc w:val="center"/>
              <w:rPr>
                <w:rFonts w:ascii="宋体" w:hAnsi="宋体"/>
                <w:b/>
                <w:color w:val="000000"/>
                <w:sz w:val="24"/>
                <w:szCs w:val="24"/>
              </w:rPr>
            </w:pPr>
            <w:r>
              <w:rPr>
                <w:rFonts w:ascii="宋体" w:hAnsi="宋体"/>
                <w:b/>
                <w:color w:val="000000"/>
                <w:sz w:val="24"/>
                <w:szCs w:val="24"/>
              </w:rPr>
            </w:r>
            <w:r/>
          </w:p>
        </w:tc>
      </w:tr>
    </w:tbl>
    <w:p>
      <w:pPr>
        <w:pStyle w:val="968"/>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968"/>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hint="eastAsia" w:ascii="宋体" w:hAnsi="宋体" w:cs="仿宋"/>
          <w:b/>
          <w:bCs/>
          <w:color w:val="000000"/>
          <w:sz w:val="24"/>
          <w:szCs w:val="2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仿宋"/>
          <w:b/>
          <w:bCs/>
          <w:color w:val="000000"/>
          <w:sz w:val="24"/>
          <w:szCs w:val="24"/>
        </w:rPr>
      </w:r>
      <w:r/>
    </w:p>
    <w:p>
      <w:pPr>
        <w:jc w:val="center"/>
        <w:spacing w:line="440" w:lineRule="exact"/>
        <w:rPr>
          <w:rFonts w:hint="eastAsia" w:ascii="宋体" w:hAnsi="宋体" w:cs="仿宋"/>
          <w:b/>
          <w:bCs/>
          <w:color w:val="000000"/>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Times New Roman"/>
          <w:b/>
          <w:color w:val="000000"/>
          <w:sz w:val="32"/>
          <w:szCs w:val="32"/>
          <w:lang w:val="en-US" w:eastAsia="zh-CN"/>
        </w:rPr>
        <w:t xml:space="preserve">十六、按磋商文件要求提供的其他资料</w:t>
      </w:r>
      <w:r/>
    </w:p>
    <w:p>
      <w:pPr>
        <w:jc w:val="center"/>
        <w:spacing w:line="440" w:lineRule="exact"/>
        <w:rPr>
          <w:rFonts w:ascii="宋体" w:hAnsi="宋体" w:cs="仿宋"/>
          <w:b/>
          <w:bCs/>
          <w:color w:val="000000"/>
          <w:sz w:val="24"/>
          <w:szCs w:val="24"/>
        </w:rPr>
      </w:pPr>
      <w:r>
        <w:rPr>
          <w:rFonts w:hint="eastAsia" w:ascii="宋体" w:hAnsi="宋体" w:cs="仿宋"/>
          <w:b/>
          <w:bCs/>
          <w:color w:val="000000"/>
          <w:sz w:val="32"/>
          <w:szCs w:val="32"/>
        </w:rPr>
        <w:t xml:space="preserve">质疑函范本</w:t>
      </w:r>
      <w:r/>
    </w:p>
    <w:p>
      <w:pPr>
        <w:spacing w:before="290" w:line="44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440" w:lineRule="exact"/>
        <w:rPr>
          <w:rFonts w:ascii="宋体" w:hAnsi="宋体"/>
          <w:color w:val="000000"/>
          <w:sz w:val="24"/>
          <w:szCs w:val="24"/>
        </w:rPr>
      </w:pPr>
      <w:r>
        <w:rPr>
          <w:rFonts w:hint="eastAsia" w:ascii="宋体" w:hAnsi="宋体"/>
          <w:color w:val="000000"/>
          <w:sz w:val="24"/>
          <w:szCs w:val="24"/>
        </w:rPr>
        <w:t xml:space="preserve">日期：    </w:t>
      </w:r>
      <w:r/>
    </w:p>
    <w:p>
      <w:pPr>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Times New Roman" w:hAnsi="Times New Roman"/>
          <w:color w:val="000000"/>
          <w:szCs w:val="21"/>
        </w:rPr>
      </w:pPr>
      <w:r>
        <w:rPr>
          <w:rFonts w:ascii="Times New Roman" w:hAnsi="Times New Roman"/>
          <w:color w:val="000000"/>
          <w:szCs w:val="21"/>
        </w:rPr>
      </w:r>
      <w:r/>
    </w:p>
    <w:p>
      <w:pPr>
        <w:ind w:firstLine="420"/>
        <w:spacing w:line="440" w:lineRule="exact"/>
        <w:rPr>
          <w:rFonts w:ascii="Times New Roman" w:hAnsi="Times New Roman"/>
          <w:color w:val="000000"/>
          <w:szCs w:val="21"/>
        </w:rPr>
      </w:pPr>
      <w:r>
        <w:rPr>
          <w:rFonts w:ascii="Times New Roman" w:hAnsi="Times New Roman"/>
          <w:color w:val="000000"/>
          <w:szCs w:val="21"/>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ymbol">
    <w:panose1 w:val="05050102010706020507"/>
  </w:font>
  <w:font w:name="Wingdings">
    <w:panose1 w:val="05000000000000000000"/>
  </w:font>
  <w:font w:name="楷体">
    <w:panose1 w:val="02010609060101010101"/>
  </w:font>
  <w:font w:name="方正黑体_GBK">
    <w:panose1 w:val="020B0503020202020204"/>
  </w:font>
  <w:font w:name="仿宋">
    <w:panose1 w:val="02010609060101010101"/>
  </w:font>
  <w:font w:name="等线">
    <w:panose1 w:val="02010600030101010101"/>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Fonts w:ascii="宋体" w:hAnsi="宋体"/>
      </w:rPr>
      <w:framePr w:wrap="around" w:vAnchor="text" w:hAnchor="margin" w:xAlign="center" w:y="1"/>
    </w:pPr>
    <w:r>
      <w:rPr>
        <w:rFonts w:ascii="宋体" w:hAnsi="宋体"/>
      </w:rPr>
      <w:fldChar w:fldCharType="begin"/>
    </w:r>
    <w:r>
      <w:rPr>
        <w:rStyle w:val="935"/>
        <w:rFonts w:ascii="宋体" w:hAnsi="宋体"/>
      </w:rPr>
      <w:instrText xml:space="preserve">PAGE  </w:instrText>
    </w:r>
    <w:r>
      <w:rPr>
        <w:rFonts w:ascii="宋体" w:hAnsi="宋体"/>
      </w:rPr>
      <w:fldChar w:fldCharType="separate"/>
    </w:r>
    <w:r>
      <w:rPr>
        <w:rStyle w:val="935"/>
        <w:rFonts w:ascii="宋体" w:hAnsi="宋体"/>
      </w:rPr>
      <w:t xml:space="preserve">８</w:t>
    </w:r>
    <w:r>
      <w:rPr>
        <w:rFonts w:ascii="宋体" w:hAnsi="宋体"/>
      </w:rPr>
      <w:fldChar w:fldCharType="end"/>
    </w:r>
    <w:r/>
  </w:p>
  <w:p>
    <w:pPr>
      <w:pStyle w:val="91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9"/>
      <w:isLgl w:val="false"/>
      <w:suff w:val="nothing"/>
      <w:lvlText w:val=""/>
      <w:lvlJc w:val="left"/>
      <w:pPr>
        <w:ind w:left="0" w:firstLine="0"/>
      </w:pPr>
      <w:rPr>
        <w:rFonts w:hint="eastAsia"/>
      </w:rPr>
    </w:lvl>
    <w:lvl w:ilvl="6">
      <w:start w:val="1"/>
      <w:numFmt w:val="decimal"/>
      <w:pStyle w:val="870"/>
      <w:isLgl w:val="false"/>
      <w:suff w:val="nothing"/>
      <w:lvlText w:val=""/>
      <w:lvlJc w:val="left"/>
      <w:pPr>
        <w:ind w:left="0" w:firstLine="0"/>
      </w:pPr>
      <w:rPr>
        <w:rFonts w:hint="eastAsia"/>
      </w:rPr>
    </w:lvl>
    <w:lvl w:ilvl="7">
      <w:start w:val="1"/>
      <w:numFmt w:val="decimal"/>
      <w:pStyle w:val="871"/>
      <w:isLgl w:val="false"/>
      <w:suff w:val="nothing"/>
      <w:lvlText w:val=""/>
      <w:lvlJc w:val="left"/>
      <w:pPr>
        <w:ind w:left="0" w:firstLine="0"/>
      </w:pPr>
      <w:rPr>
        <w:rFonts w:hint="eastAsia"/>
      </w:rPr>
    </w:lvl>
    <w:lvl w:ilvl="8">
      <w:start w:val="1"/>
      <w:numFmt w:val="decimal"/>
      <w:pStyle w:val="872"/>
      <w:isLgl w:val="false"/>
      <w:suff w:val="nothing"/>
      <w:lvlText w:val=""/>
      <w:lvlJc w:val="left"/>
      <w:pPr>
        <w:ind w:left="0" w:firstLine="0"/>
      </w:pPr>
      <w:rPr>
        <w:rFonts w:hint="eastAsia"/>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48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0"/>
  </w:num>
  <w:num w:numId="3">
    <w:abstractNumId w:val="3"/>
  </w:num>
  <w:num w:numId="4">
    <w:abstractNumId w:val="11"/>
  </w:num>
  <w:num w:numId="5">
    <w:abstractNumId w:val="6"/>
  </w:num>
  <w:num w:numId="6">
    <w:abstractNumId w:val="8"/>
  </w:num>
  <w:num w:numId="7">
    <w:abstractNumId w:val="4"/>
  </w:num>
  <w:num w:numId="8">
    <w:abstractNumId w:val="2"/>
  </w:num>
  <w:num w:numId="9">
    <w:abstractNumId w:val="9"/>
  </w:num>
  <w:num w:numId="10">
    <w:abstractNumId w:val="1"/>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character" w:styleId="34">
    <w:name w:val="Title Char"/>
    <w:basedOn w:val="678"/>
    <w:link w:val="705"/>
    <w:uiPriority w:val="10"/>
    <w:rPr>
      <w:sz w:val="48"/>
      <w:szCs w:val="48"/>
    </w:rPr>
  </w:style>
  <w:style w:type="character" w:styleId="36">
    <w:name w:val="Subtitle Char"/>
    <w:basedOn w:val="678"/>
    <w:link w:val="698"/>
    <w:uiPriority w:val="11"/>
    <w:rPr>
      <w:sz w:val="24"/>
      <w:szCs w:val="24"/>
    </w:rPr>
  </w:style>
  <w:style w:type="character" w:styleId="38">
    <w:name w:val="Quote Char"/>
    <w:link w:val="726"/>
    <w:uiPriority w:val="29"/>
    <w:rPr>
      <w:i/>
    </w:rPr>
  </w:style>
  <w:style w:type="character" w:styleId="40">
    <w:name w:val="Intense Quote Char"/>
    <w:link w:val="728"/>
    <w:uiPriority w:val="30"/>
    <w:rPr>
      <w:i/>
    </w:rPr>
  </w:style>
  <w:style w:type="character" w:styleId="42">
    <w:name w:val="Header Char"/>
    <w:basedOn w:val="678"/>
    <w:link w:val="695"/>
    <w:uiPriority w:val="99"/>
  </w:style>
  <w:style w:type="character" w:styleId="46">
    <w:name w:val="Caption Char"/>
    <w:basedOn w:val="682"/>
    <w:link w:val="694"/>
    <w:uiPriority w:val="99"/>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9"/>
    <w:uiPriority w:val="99"/>
    <w:rPr>
      <w:sz w:val="18"/>
    </w:rPr>
  </w:style>
  <w:style w:type="character" w:styleId="178">
    <w:name w:val="Endnote Text Char"/>
    <w:link w:val="693"/>
    <w:uiPriority w:val="99"/>
    <w:rPr>
      <w:sz w:val="20"/>
    </w:rPr>
  </w:style>
  <w:style w:type="paragraph" w:styleId="189">
    <w:name w:val="TOC Heading"/>
    <w:uiPriority w:val="39"/>
    <w:unhideWhenUsed/>
  </w:style>
  <w:style w:type="paragraph" w:styleId="66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9">
    <w:name w:val="Heading 1"/>
    <w:basedOn w:val="668"/>
    <w:next w:val="668"/>
    <w:link w:val="71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8"/>
    <w:uiPriority w:val="9"/>
    <w:unhideWhenUsed/>
    <w:qFormat/>
    <w:pPr>
      <w:keepLines/>
      <w:keepNext/>
      <w:spacing w:before="320" w:after="200"/>
      <w:outlineLvl w:val="5"/>
    </w:pPr>
    <w:rPr>
      <w:rFonts w:ascii="Arial" w:hAnsi="Arial" w:eastAsia="Arial" w:cs="Arial"/>
      <w:b/>
      <w:bCs/>
      <w:sz w:val="22"/>
    </w:rPr>
  </w:style>
  <w:style w:type="paragraph" w:styleId="675">
    <w:name w:val="Heading 7"/>
    <w:basedOn w:val="668"/>
    <w:next w:val="668"/>
    <w:link w:val="719"/>
    <w:uiPriority w:val="9"/>
    <w:unhideWhenUsed/>
    <w:qFormat/>
    <w:pPr>
      <w:keepLines/>
      <w:keepNext/>
      <w:spacing w:before="320" w:after="200"/>
      <w:outlineLvl w:val="6"/>
    </w:pPr>
    <w:rPr>
      <w:rFonts w:ascii="Arial" w:hAnsi="Arial" w:eastAsia="Arial" w:cs="Arial"/>
      <w:b/>
      <w:bCs/>
      <w:i/>
      <w:iCs/>
      <w:sz w:val="22"/>
    </w:rPr>
  </w:style>
  <w:style w:type="paragraph" w:styleId="676">
    <w:name w:val="Heading 8"/>
    <w:basedOn w:val="668"/>
    <w:next w:val="668"/>
    <w:link w:val="720"/>
    <w:uiPriority w:val="9"/>
    <w:unhideWhenUsed/>
    <w:qFormat/>
    <w:pPr>
      <w:keepLines/>
      <w:keepNext/>
      <w:spacing w:before="320" w:after="200"/>
      <w:outlineLvl w:val="7"/>
    </w:pPr>
    <w:rPr>
      <w:rFonts w:ascii="Arial" w:hAnsi="Arial" w:eastAsia="Arial" w:cs="Arial"/>
      <w:i/>
      <w:iCs/>
      <w:sz w:val="22"/>
    </w:rPr>
  </w:style>
  <w:style w:type="paragraph" w:styleId="677">
    <w:name w:val="Heading 9"/>
    <w:basedOn w:val="668"/>
    <w:next w:val="668"/>
    <w:link w:val="721"/>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spacing w:after="57"/>
    </w:pPr>
  </w:style>
  <w:style w:type="paragraph" w:styleId="681">
    <w:name w:val="Normal Indent"/>
    <w:basedOn w:val="668"/>
    <w:next w:val="668"/>
    <w:uiPriority w:val="0"/>
    <w:qFormat/>
    <w:pPr>
      <w:ind w:firstLine="420"/>
    </w:pPr>
    <w:rPr>
      <w:szCs w:val="20"/>
    </w:rPr>
  </w:style>
  <w:style w:type="paragraph" w:styleId="682">
    <w:name w:val="Caption"/>
    <w:basedOn w:val="668"/>
    <w:next w:val="668"/>
    <w:uiPriority w:val="35"/>
    <w:semiHidden/>
    <w:unhideWhenUsed/>
    <w:qFormat/>
    <w:pPr>
      <w:spacing w:line="276" w:lineRule="auto"/>
    </w:pPr>
    <w:rPr>
      <w:b/>
      <w:bCs/>
      <w:color w:val="4f81bd"/>
      <w:sz w:val="18"/>
      <w:szCs w:val="18"/>
    </w:rPr>
  </w:style>
  <w:style w:type="paragraph" w:styleId="683">
    <w:name w:val="annotation text"/>
    <w:basedOn w:val="668"/>
    <w:uiPriority w:val="99"/>
    <w:semiHidden/>
    <w:unhideWhenUsed/>
    <w:qFormat/>
    <w:pPr>
      <w:jc w:val="left"/>
    </w:pPr>
  </w:style>
  <w:style w:type="paragraph" w:styleId="684">
    <w:name w:val="Body Text"/>
    <w:basedOn w:val="668"/>
    <w:next w:val="685"/>
    <w:uiPriority w:val="1"/>
    <w:qFormat/>
  </w:style>
  <w:style w:type="paragraph" w:styleId="685">
    <w:name w:val="Body Text First Indent"/>
    <w:basedOn w:val="684"/>
    <w:uiPriority w:val="0"/>
    <w:semiHidden/>
    <w:unhideWhenUsed/>
    <w:qFormat/>
    <w:pPr>
      <w:ind w:firstLine="420"/>
      <w:spacing w:after="120"/>
    </w:pPr>
    <w:rPr>
      <w:rFonts w:ascii="Arial" w:eastAsiaTheme="minorEastAsia"/>
      <w:sz w:val="21"/>
      <w:szCs w:val="21"/>
    </w:rPr>
  </w:style>
  <w:style w:type="paragraph" w:styleId="686">
    <w:name w:val="Body Text Indent"/>
    <w:basedOn w:val="668"/>
    <w:next w:val="687"/>
    <w:uiPriority w:val="0"/>
    <w:qFormat/>
    <w:pPr>
      <w:ind w:left="420"/>
      <w:spacing w:after="120"/>
    </w:pPr>
    <w:rPr>
      <w:szCs w:val="24"/>
    </w:rPr>
  </w:style>
  <w:style w:type="paragraph" w:styleId="687">
    <w:name w:val="envelope return"/>
    <w:basedOn w:val="668"/>
    <w:uiPriority w:val="99"/>
    <w:unhideWhenUsed/>
    <w:qFormat/>
    <w:rPr>
      <w:rFonts w:ascii="Arial" w:hAnsi="Arial"/>
    </w:rPr>
  </w:style>
  <w:style w:type="paragraph" w:styleId="688">
    <w:name w:val="Block Text"/>
    <w:basedOn w:val="668"/>
    <w:uiPriority w:val="99"/>
    <w:qFormat/>
    <w:pPr>
      <w:ind w:left="1440"/>
      <w:spacing w:after="120"/>
    </w:pPr>
    <w:rPr>
      <w:szCs w:val="22"/>
    </w:rPr>
  </w:style>
  <w:style w:type="paragraph" w:styleId="689">
    <w:name w:val="toc 5"/>
    <w:basedOn w:val="668"/>
    <w:next w:val="668"/>
    <w:uiPriority w:val="39"/>
    <w:unhideWhenUsed/>
    <w:qFormat/>
    <w:pPr>
      <w:ind w:left="1134"/>
      <w:spacing w:after="57"/>
    </w:pPr>
  </w:style>
  <w:style w:type="paragraph" w:styleId="690">
    <w:name w:val="toc 3"/>
    <w:basedOn w:val="668"/>
    <w:next w:val="668"/>
    <w:uiPriority w:val="39"/>
    <w:unhideWhenUsed/>
    <w:qFormat/>
    <w:pPr>
      <w:ind w:left="567"/>
      <w:spacing w:after="57"/>
    </w:pPr>
  </w:style>
  <w:style w:type="paragraph" w:styleId="691">
    <w:name w:val="Plain Text"/>
    <w:basedOn w:val="668"/>
    <w:link w:val="986"/>
    <w:uiPriority w:val="0"/>
    <w:qFormat/>
    <w:rPr>
      <w:rFonts w:ascii="宋体" w:hAnsi="Courier New" w:cs="Courier New"/>
      <w:sz w:val="24"/>
      <w:szCs w:val="21"/>
    </w:rPr>
  </w:style>
  <w:style w:type="paragraph" w:styleId="692">
    <w:name w:val="toc 8"/>
    <w:basedOn w:val="668"/>
    <w:next w:val="668"/>
    <w:uiPriority w:val="39"/>
    <w:unhideWhenUsed/>
    <w:qFormat/>
    <w:pPr>
      <w:ind w:left="1984"/>
      <w:spacing w:after="57"/>
    </w:pPr>
  </w:style>
  <w:style w:type="paragraph" w:styleId="693">
    <w:name w:val="endnote text"/>
    <w:basedOn w:val="668"/>
    <w:link w:val="859"/>
    <w:uiPriority w:val="99"/>
    <w:semiHidden/>
    <w:unhideWhenUsed/>
    <w:qFormat/>
    <w:rPr>
      <w:sz w:val="20"/>
    </w:rPr>
  </w:style>
  <w:style w:type="paragraph" w:styleId="694">
    <w:name w:val="Footer"/>
    <w:basedOn w:val="668"/>
    <w:link w:val="732"/>
    <w:uiPriority w:val="99"/>
    <w:unhideWhenUsed/>
    <w:qFormat/>
    <w:pPr>
      <w:tabs>
        <w:tab w:val="center" w:pos="7143" w:leader="none"/>
        <w:tab w:val="right" w:pos="14287" w:leader="none"/>
      </w:tabs>
    </w:pPr>
  </w:style>
  <w:style w:type="paragraph" w:styleId="695">
    <w:name w:val="Header"/>
    <w:basedOn w:val="668"/>
    <w:link w:val="730"/>
    <w:uiPriority w:val="99"/>
    <w:unhideWhenUsed/>
    <w:qFormat/>
    <w:pPr>
      <w:tabs>
        <w:tab w:val="center" w:pos="7143" w:leader="none"/>
        <w:tab w:val="right" w:pos="14287" w:leader="none"/>
      </w:tabs>
    </w:pPr>
  </w:style>
  <w:style w:type="paragraph" w:styleId="696">
    <w:name w:val="toc 1"/>
    <w:basedOn w:val="668"/>
    <w:next w:val="668"/>
    <w:uiPriority w:val="39"/>
    <w:unhideWhenUsed/>
    <w:qFormat/>
    <w:pPr>
      <w:spacing w:after="57"/>
    </w:pPr>
  </w:style>
  <w:style w:type="paragraph" w:styleId="697">
    <w:name w:val="toc 4"/>
    <w:basedOn w:val="668"/>
    <w:next w:val="668"/>
    <w:uiPriority w:val="39"/>
    <w:unhideWhenUsed/>
    <w:qFormat/>
    <w:pPr>
      <w:ind w:left="850"/>
      <w:spacing w:after="57"/>
    </w:pPr>
  </w:style>
  <w:style w:type="paragraph" w:styleId="698">
    <w:name w:val="Subtitle"/>
    <w:basedOn w:val="668"/>
    <w:next w:val="668"/>
    <w:link w:val="725"/>
    <w:uiPriority w:val="11"/>
    <w:qFormat/>
    <w:pPr>
      <w:spacing w:before="200" w:after="200"/>
    </w:pPr>
    <w:rPr>
      <w:sz w:val="24"/>
      <w:szCs w:val="24"/>
    </w:rPr>
  </w:style>
  <w:style w:type="paragraph" w:styleId="699">
    <w:name w:val="footnote text"/>
    <w:basedOn w:val="668"/>
    <w:link w:val="858"/>
    <w:uiPriority w:val="99"/>
    <w:semiHidden/>
    <w:unhideWhenUsed/>
    <w:qFormat/>
    <w:pPr>
      <w:spacing w:after="40"/>
    </w:pPr>
    <w:rPr>
      <w:sz w:val="18"/>
    </w:rPr>
  </w:style>
  <w:style w:type="paragraph" w:styleId="700">
    <w:name w:val="toc 6"/>
    <w:basedOn w:val="668"/>
    <w:next w:val="668"/>
    <w:uiPriority w:val="39"/>
    <w:unhideWhenUsed/>
    <w:qFormat/>
    <w:pPr>
      <w:ind w:left="1417"/>
      <w:spacing w:after="57"/>
    </w:pPr>
  </w:style>
  <w:style w:type="paragraph" w:styleId="701">
    <w:name w:val="table of figures"/>
    <w:basedOn w:val="668"/>
    <w:next w:val="668"/>
    <w:uiPriority w:val="99"/>
    <w:unhideWhenUsed/>
    <w:qFormat/>
  </w:style>
  <w:style w:type="paragraph" w:styleId="702">
    <w:name w:val="toc 2"/>
    <w:basedOn w:val="668"/>
    <w:next w:val="668"/>
    <w:uiPriority w:val="39"/>
    <w:unhideWhenUsed/>
    <w:qFormat/>
    <w:pPr>
      <w:ind w:left="283"/>
      <w:spacing w:after="57"/>
    </w:pPr>
  </w:style>
  <w:style w:type="paragraph" w:styleId="703">
    <w:name w:val="toc 9"/>
    <w:basedOn w:val="668"/>
    <w:next w:val="668"/>
    <w:uiPriority w:val="39"/>
    <w:unhideWhenUsed/>
    <w:qFormat/>
    <w:pPr>
      <w:ind w:left="2268"/>
      <w:spacing w:after="57"/>
    </w:pPr>
  </w:style>
  <w:style w:type="paragraph" w:styleId="704">
    <w:name w:val="Normal (Web)"/>
    <w:basedOn w:val="668"/>
    <w:uiPriority w:val="99"/>
    <w:semiHidden/>
    <w:unhideWhenUsed/>
    <w:qFormat/>
    <w:pPr>
      <w:ind w:left="0" w:right="0"/>
      <w:jc w:val="left"/>
      <w:spacing w:before="0" w:beforeAutospacing="1" w:after="0" w:afterAutospacing="1"/>
    </w:pPr>
    <w:rPr>
      <w:sz w:val="24"/>
      <w:lang w:val="en-US" w:eastAsia="zh-CN" w:bidi="ar"/>
    </w:rPr>
  </w:style>
  <w:style w:type="paragraph" w:styleId="705">
    <w:name w:val="Title"/>
    <w:basedOn w:val="668"/>
    <w:next w:val="668"/>
    <w:link w:val="724"/>
    <w:uiPriority w:val="10"/>
    <w:qFormat/>
    <w:pPr>
      <w:contextualSpacing/>
      <w:spacing w:before="300" w:after="200"/>
    </w:pPr>
    <w:rPr>
      <w:sz w:val="48"/>
      <w:szCs w:val="48"/>
    </w:rPr>
  </w:style>
  <w:style w:type="paragraph" w:styleId="706">
    <w:name w:val="Body Text First Indent 2"/>
    <w:basedOn w:val="686"/>
    <w:uiPriority w:val="6"/>
    <w:qFormat/>
    <w:pPr>
      <w:ind w:firstLine="420"/>
    </w:pPr>
  </w:style>
  <w:style w:type="table" w:styleId="7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uiPriority w:val="99"/>
    <w:semiHidden/>
    <w:unhideWhenUsed/>
    <w:qFormat/>
    <w:rPr>
      <w:vertAlign w:val="superscript"/>
    </w:rPr>
  </w:style>
  <w:style w:type="character" w:styleId="709">
    <w:name w:val="Hyperlink"/>
    <w:uiPriority w:val="99"/>
    <w:unhideWhenUsed/>
    <w:qFormat/>
    <w:rPr>
      <w:color w:val="0000ff"/>
      <w:u w:val="single"/>
    </w:rPr>
  </w:style>
  <w:style w:type="character" w:styleId="710">
    <w:name w:val="footnote reference"/>
    <w:uiPriority w:val="99"/>
    <w:unhideWhenUsed/>
    <w:qFormat/>
    <w:rPr>
      <w:vertAlign w:val="superscript"/>
    </w:rPr>
  </w:style>
  <w:style w:type="paragraph" w:styleId="711" w:customStyle="1">
    <w:name w:val="List Paragraph1"/>
    <w:basedOn w:val="668"/>
    <w:uiPriority w:val="99"/>
    <w:qFormat/>
    <w:pPr>
      <w:ind w:firstLine="420"/>
    </w:pPr>
  </w:style>
  <w:style w:type="paragraph" w:styleId="712" w:customStyle="1">
    <w:name w:val="footer1"/>
    <w:basedOn w:val="668"/>
    <w:uiPriority w:val="0"/>
    <w:qFormat/>
    <w:pPr>
      <w:jc w:val="left"/>
      <w:tabs>
        <w:tab w:val="center" w:pos="4153" w:leader="none"/>
        <w:tab w:val="right" w:pos="8306" w:leader="none"/>
      </w:tabs>
    </w:pPr>
    <w:rPr>
      <w:sz w:val="18"/>
    </w:rPr>
  </w:style>
  <w:style w:type="character" w:styleId="713" w:customStyle="1">
    <w:name w:val="标题 1 字符"/>
    <w:link w:val="669"/>
    <w:uiPriority w:val="9"/>
    <w:qFormat/>
    <w:rPr>
      <w:rFonts w:ascii="Arial" w:hAnsi="Arial" w:eastAsia="Arial" w:cs="Arial"/>
      <w:sz w:val="40"/>
      <w:szCs w:val="40"/>
    </w:rPr>
  </w:style>
  <w:style w:type="character" w:styleId="714" w:customStyle="1">
    <w:name w:val="标题 2 字符"/>
    <w:link w:val="670"/>
    <w:uiPriority w:val="9"/>
    <w:qFormat/>
    <w:rPr>
      <w:rFonts w:ascii="Arial" w:hAnsi="Arial" w:eastAsia="Arial" w:cs="Arial"/>
      <w:sz w:val="34"/>
    </w:rPr>
  </w:style>
  <w:style w:type="character" w:styleId="715" w:customStyle="1">
    <w:name w:val="标题 3 字符"/>
    <w:link w:val="671"/>
    <w:uiPriority w:val="9"/>
    <w:qFormat/>
    <w:rPr>
      <w:rFonts w:ascii="Arial" w:hAnsi="Arial" w:eastAsia="Arial" w:cs="Arial"/>
      <w:sz w:val="30"/>
      <w:szCs w:val="30"/>
    </w:rPr>
  </w:style>
  <w:style w:type="character" w:styleId="716" w:customStyle="1">
    <w:name w:val="标题 4 字符"/>
    <w:link w:val="672"/>
    <w:uiPriority w:val="9"/>
    <w:qFormat/>
    <w:rPr>
      <w:rFonts w:ascii="Arial" w:hAnsi="Arial" w:eastAsia="Arial" w:cs="Arial"/>
      <w:b/>
      <w:bCs/>
      <w:sz w:val="26"/>
      <w:szCs w:val="26"/>
    </w:rPr>
  </w:style>
  <w:style w:type="character" w:styleId="717" w:customStyle="1">
    <w:name w:val="标题 5 字符"/>
    <w:link w:val="673"/>
    <w:uiPriority w:val="9"/>
    <w:qFormat/>
    <w:rPr>
      <w:rFonts w:ascii="Arial" w:hAnsi="Arial" w:eastAsia="Arial" w:cs="Arial"/>
      <w:b/>
      <w:bCs/>
      <w:sz w:val="24"/>
      <w:szCs w:val="24"/>
    </w:rPr>
  </w:style>
  <w:style w:type="character" w:styleId="718" w:customStyle="1">
    <w:name w:val="标题 6 字符"/>
    <w:link w:val="674"/>
    <w:uiPriority w:val="9"/>
    <w:qFormat/>
    <w:rPr>
      <w:rFonts w:ascii="Arial" w:hAnsi="Arial" w:eastAsia="Arial" w:cs="Arial"/>
      <w:b/>
      <w:bCs/>
      <w:sz w:val="22"/>
      <w:szCs w:val="22"/>
    </w:rPr>
  </w:style>
  <w:style w:type="character" w:styleId="719" w:customStyle="1">
    <w:name w:val="标题 7 字符"/>
    <w:link w:val="675"/>
    <w:uiPriority w:val="9"/>
    <w:qFormat/>
    <w:rPr>
      <w:rFonts w:ascii="Arial" w:hAnsi="Arial" w:eastAsia="Arial" w:cs="Arial"/>
      <w:b/>
      <w:bCs/>
      <w:i/>
      <w:iCs/>
      <w:sz w:val="22"/>
      <w:szCs w:val="22"/>
    </w:rPr>
  </w:style>
  <w:style w:type="character" w:styleId="720" w:customStyle="1">
    <w:name w:val="标题 8 字符"/>
    <w:link w:val="676"/>
    <w:uiPriority w:val="9"/>
    <w:qFormat/>
    <w:rPr>
      <w:rFonts w:ascii="Arial" w:hAnsi="Arial" w:eastAsia="Arial" w:cs="Arial"/>
      <w:i/>
      <w:iCs/>
      <w:sz w:val="22"/>
      <w:szCs w:val="22"/>
    </w:rPr>
  </w:style>
  <w:style w:type="character" w:styleId="721" w:customStyle="1">
    <w:name w:val="标题 9 字符"/>
    <w:link w:val="677"/>
    <w:uiPriority w:val="9"/>
    <w:qFormat/>
    <w:rPr>
      <w:rFonts w:ascii="Arial" w:hAnsi="Arial" w:eastAsia="Arial" w:cs="Arial"/>
      <w:i/>
      <w:iCs/>
      <w:sz w:val="21"/>
      <w:szCs w:val="21"/>
    </w:rPr>
  </w:style>
  <w:style w:type="paragraph" w:styleId="722">
    <w:name w:val="List Paragraph"/>
    <w:basedOn w:val="668"/>
    <w:uiPriority w:val="99"/>
    <w:qFormat/>
    <w:pPr>
      <w:contextualSpacing/>
      <w:ind w:left="720"/>
    </w:pPr>
  </w:style>
  <w:style w:type="paragraph" w:styleId="723">
    <w:name w:val="No Spacing"/>
    <w:uiPriority w:val="1"/>
    <w:qFormat/>
    <w:rPr>
      <w:rFonts w:ascii="Calibri" w:hAnsi="Calibri" w:eastAsia="宋体" w:cs="Times New Roman"/>
      <w:lang w:val="en-US" w:eastAsia="zh-CN" w:bidi="ar-SA"/>
    </w:rPr>
  </w:style>
  <w:style w:type="character" w:styleId="724" w:customStyle="1">
    <w:name w:val="标题 字符"/>
    <w:link w:val="705"/>
    <w:uiPriority w:val="10"/>
    <w:qFormat/>
    <w:rPr>
      <w:sz w:val="48"/>
      <w:szCs w:val="48"/>
    </w:rPr>
  </w:style>
  <w:style w:type="character" w:styleId="725" w:customStyle="1">
    <w:name w:val="副标题 字符"/>
    <w:link w:val="698"/>
    <w:uiPriority w:val="11"/>
    <w:qFormat/>
    <w:rPr>
      <w:sz w:val="24"/>
      <w:szCs w:val="24"/>
    </w:rPr>
  </w:style>
  <w:style w:type="paragraph" w:styleId="726">
    <w:name w:val="Quote"/>
    <w:basedOn w:val="668"/>
    <w:next w:val="668"/>
    <w:link w:val="727"/>
    <w:uiPriority w:val="29"/>
    <w:qFormat/>
    <w:pPr>
      <w:ind w:left="720" w:right="720"/>
    </w:pPr>
    <w:rPr>
      <w:i/>
    </w:rPr>
  </w:style>
  <w:style w:type="character" w:styleId="727" w:customStyle="1">
    <w:name w:val="引用 字符"/>
    <w:link w:val="726"/>
    <w:uiPriority w:val="29"/>
    <w:qFormat/>
    <w:rPr>
      <w:i/>
    </w:rPr>
  </w:style>
  <w:style w:type="paragraph" w:styleId="728">
    <w:name w:val="Intense Quote"/>
    <w:basedOn w:val="668"/>
    <w:next w:val="668"/>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明显引用 字符"/>
    <w:link w:val="728"/>
    <w:uiPriority w:val="30"/>
    <w:qFormat/>
    <w:rPr>
      <w:i/>
    </w:rPr>
  </w:style>
  <w:style w:type="character" w:styleId="730" w:customStyle="1">
    <w:name w:val="页眉 字符"/>
    <w:link w:val="695"/>
    <w:uiPriority w:val="99"/>
    <w:qFormat/>
  </w:style>
  <w:style w:type="character" w:styleId="731" w:customStyle="1">
    <w:name w:val="Footer Char"/>
    <w:uiPriority w:val="99"/>
    <w:qFormat/>
  </w:style>
  <w:style w:type="character" w:styleId="732" w:customStyle="1">
    <w:name w:val="页脚 字符"/>
    <w:link w:val="694"/>
    <w:uiPriority w:val="99"/>
    <w:qFormat/>
  </w:style>
  <w:style w:type="table" w:styleId="7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6" w:customStyle="1">
    <w:name w:val="无格式表格 31"/>
    <w:uiPriority w:val="99"/>
    <w:qFormat/>
    <w:tblPr>
      <w:tblCellMar>
        <w:left w:w="0" w:type="dxa"/>
        <w:top w:w="0" w:type="dxa"/>
        <w:right w:w="0" w:type="dxa"/>
        <w:bottom w:w="0" w:type="dxa"/>
      </w:tblCellMar>
    </w:tblPr>
  </w:style>
  <w:style w:type="table" w:styleId="737" w:customStyle="1">
    <w:name w:val="无格式表格 41"/>
    <w:uiPriority w:val="99"/>
    <w:qFormat/>
    <w:tblPr>
      <w:tblCellMar>
        <w:left w:w="0" w:type="dxa"/>
        <w:top w:w="0" w:type="dxa"/>
        <w:right w:w="0" w:type="dxa"/>
        <w:bottom w:w="0" w:type="dxa"/>
      </w:tblCellMar>
    </w:tblPr>
  </w:style>
  <w:style w:type="table" w:styleId="738" w:customStyle="1">
    <w:name w:val="无格式表格 51"/>
    <w:uiPriority w:val="99"/>
    <w:qFormat/>
    <w:tblPr>
      <w:tblCellMar>
        <w:left w:w="0" w:type="dxa"/>
        <w:top w:w="0" w:type="dxa"/>
        <w:right w:w="0" w:type="dxa"/>
        <w:bottom w:w="0" w:type="dxa"/>
      </w:tblCellMar>
    </w:tblPr>
  </w:style>
  <w:style w:type="table" w:styleId="73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8" w:customStyle="1">
    <w:name w:val="清单表 1 浅色1"/>
    <w:uiPriority w:val="99"/>
    <w:qFormat/>
    <w:tblPr>
      <w:tblCellMar>
        <w:left w:w="0" w:type="dxa"/>
        <w:top w:w="0" w:type="dxa"/>
        <w:right w:w="0" w:type="dxa"/>
        <w:bottom w:w="0" w:type="dxa"/>
      </w:tblCellMar>
    </w:tblPr>
  </w:style>
  <w:style w:type="table" w:styleId="789" w:customStyle="1">
    <w:name w:val="List Table 1 Light - Accent 1"/>
    <w:uiPriority w:val="99"/>
    <w:qFormat/>
    <w:tblPr>
      <w:tblCellMar>
        <w:left w:w="0" w:type="dxa"/>
        <w:top w:w="0" w:type="dxa"/>
        <w:right w:w="0" w:type="dxa"/>
        <w:bottom w:w="0" w:type="dxa"/>
      </w:tblCellMar>
    </w:tblPr>
  </w:style>
  <w:style w:type="table" w:styleId="790" w:customStyle="1">
    <w:name w:val="List Table 1 Light - Accent 2"/>
    <w:uiPriority w:val="99"/>
    <w:qFormat/>
    <w:tblPr>
      <w:tblCellMar>
        <w:left w:w="0" w:type="dxa"/>
        <w:top w:w="0" w:type="dxa"/>
        <w:right w:w="0" w:type="dxa"/>
        <w:bottom w:w="0" w:type="dxa"/>
      </w:tblCellMar>
    </w:tblPr>
  </w:style>
  <w:style w:type="table" w:styleId="791" w:customStyle="1">
    <w:name w:val="List Table 1 Light - Accent 3"/>
    <w:uiPriority w:val="99"/>
    <w:qFormat/>
    <w:tblPr>
      <w:tblCellMar>
        <w:left w:w="0" w:type="dxa"/>
        <w:top w:w="0" w:type="dxa"/>
        <w:right w:w="0" w:type="dxa"/>
        <w:bottom w:w="0" w:type="dxa"/>
      </w:tblCellMar>
    </w:tblPr>
  </w:style>
  <w:style w:type="table" w:styleId="792" w:customStyle="1">
    <w:name w:val="List Table 1 Light - Accent 4"/>
    <w:uiPriority w:val="99"/>
    <w:qFormat/>
    <w:tblPr>
      <w:tblCellMar>
        <w:left w:w="0" w:type="dxa"/>
        <w:top w:w="0" w:type="dxa"/>
        <w:right w:w="0" w:type="dxa"/>
        <w:bottom w:w="0" w:type="dxa"/>
      </w:tblCellMar>
    </w:tblPr>
  </w:style>
  <w:style w:type="table" w:styleId="793" w:customStyle="1">
    <w:name w:val="List Table 1 Light - Accent 5"/>
    <w:uiPriority w:val="99"/>
    <w:qFormat/>
    <w:tblPr>
      <w:tblCellMar>
        <w:left w:w="0" w:type="dxa"/>
        <w:top w:w="0" w:type="dxa"/>
        <w:right w:w="0" w:type="dxa"/>
        <w:bottom w:w="0" w:type="dxa"/>
      </w:tblCellMar>
    </w:tblPr>
  </w:style>
  <w:style w:type="table" w:styleId="794" w:customStyle="1">
    <w:name w:val="List Table 1 Light - Accent 6"/>
    <w:uiPriority w:val="99"/>
    <w:qFormat/>
    <w:tblPr>
      <w:tblCellMar>
        <w:left w:w="0" w:type="dxa"/>
        <w:top w:w="0" w:type="dxa"/>
        <w:right w:w="0" w:type="dxa"/>
        <w:bottom w:w="0" w:type="dxa"/>
      </w:tblCellMar>
    </w:tblPr>
  </w:style>
  <w:style w:type="table" w:styleId="79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7" w:customStyle="1">
    <w:name w:val="Lined - Accent"/>
    <w:uiPriority w:val="99"/>
    <w:qFormat/>
    <w:rPr>
      <w:color w:val="404040"/>
    </w:rPr>
    <w:tblPr>
      <w:tblCellMar>
        <w:left w:w="0" w:type="dxa"/>
        <w:top w:w="0" w:type="dxa"/>
        <w:right w:w="0" w:type="dxa"/>
        <w:bottom w:w="0" w:type="dxa"/>
      </w:tblCellMar>
    </w:tblPr>
  </w:style>
  <w:style w:type="table" w:styleId="838" w:customStyle="1">
    <w:name w:val="Lined - Accent 1"/>
    <w:uiPriority w:val="99"/>
    <w:qFormat/>
    <w:rPr>
      <w:color w:val="404040"/>
    </w:rPr>
    <w:tblPr>
      <w:tblCellMar>
        <w:left w:w="0" w:type="dxa"/>
        <w:top w:w="0" w:type="dxa"/>
        <w:right w:w="0" w:type="dxa"/>
        <w:bottom w:w="0" w:type="dxa"/>
      </w:tblCellMar>
    </w:tblPr>
  </w:style>
  <w:style w:type="table" w:styleId="839" w:customStyle="1">
    <w:name w:val="Lined - Accent 2"/>
    <w:uiPriority w:val="99"/>
    <w:qFormat/>
    <w:rPr>
      <w:color w:val="404040"/>
    </w:rPr>
    <w:tblPr>
      <w:tblCellMar>
        <w:left w:w="0" w:type="dxa"/>
        <w:top w:w="0" w:type="dxa"/>
        <w:right w:w="0" w:type="dxa"/>
        <w:bottom w:w="0" w:type="dxa"/>
      </w:tblCellMar>
    </w:tblPr>
  </w:style>
  <w:style w:type="table" w:styleId="840" w:customStyle="1">
    <w:name w:val="Lined - Accent 3"/>
    <w:uiPriority w:val="99"/>
    <w:qFormat/>
    <w:rPr>
      <w:color w:val="404040"/>
    </w:rPr>
    <w:tblPr>
      <w:tblCellMar>
        <w:left w:w="0" w:type="dxa"/>
        <w:top w:w="0" w:type="dxa"/>
        <w:right w:w="0" w:type="dxa"/>
        <w:bottom w:w="0" w:type="dxa"/>
      </w:tblCellMar>
    </w:tblPr>
  </w:style>
  <w:style w:type="table" w:styleId="841" w:customStyle="1">
    <w:name w:val="Lined - Accent 4"/>
    <w:uiPriority w:val="99"/>
    <w:qFormat/>
    <w:rPr>
      <w:color w:val="404040"/>
    </w:rPr>
    <w:tblPr>
      <w:tblCellMar>
        <w:left w:w="0" w:type="dxa"/>
        <w:top w:w="0" w:type="dxa"/>
        <w:right w:w="0" w:type="dxa"/>
        <w:bottom w:w="0" w:type="dxa"/>
      </w:tblCellMar>
    </w:tblPr>
  </w:style>
  <w:style w:type="table" w:styleId="842" w:customStyle="1">
    <w:name w:val="Lined - Accent 5"/>
    <w:uiPriority w:val="99"/>
    <w:qFormat/>
    <w:rPr>
      <w:color w:val="404040"/>
    </w:rPr>
    <w:tblPr>
      <w:tblCellMar>
        <w:left w:w="0" w:type="dxa"/>
        <w:top w:w="0" w:type="dxa"/>
        <w:right w:w="0" w:type="dxa"/>
        <w:bottom w:w="0" w:type="dxa"/>
      </w:tblCellMar>
    </w:tblPr>
  </w:style>
  <w:style w:type="table" w:styleId="843" w:customStyle="1">
    <w:name w:val="Lined - Accent 6"/>
    <w:uiPriority w:val="99"/>
    <w:qFormat/>
    <w:rPr>
      <w:color w:val="404040"/>
    </w:rPr>
    <w:tblPr>
      <w:tblCellMar>
        <w:left w:w="0" w:type="dxa"/>
        <w:top w:w="0" w:type="dxa"/>
        <w:right w:w="0" w:type="dxa"/>
        <w:bottom w:w="0" w:type="dxa"/>
      </w:tblCellMar>
    </w:tblPr>
  </w:style>
  <w:style w:type="table" w:styleId="8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8" w:customStyle="1">
    <w:name w:val="脚注文本 字符"/>
    <w:link w:val="699"/>
    <w:uiPriority w:val="99"/>
    <w:qFormat/>
    <w:rPr>
      <w:sz w:val="18"/>
    </w:rPr>
  </w:style>
  <w:style w:type="character" w:styleId="859" w:customStyle="1">
    <w:name w:val="尾注文本 字符"/>
    <w:link w:val="693"/>
    <w:uiPriority w:val="99"/>
    <w:qFormat/>
    <w:rPr>
      <w:sz w:val="20"/>
    </w:rPr>
  </w:style>
  <w:style w:type="paragraph" w:styleId="860" w:customStyle="1">
    <w:name w:val="TOC 标题1"/>
    <w:uiPriority w:val="39"/>
    <w:unhideWhenUsed/>
    <w:qFormat/>
    <w:rPr>
      <w:rFonts w:ascii="Calibri" w:hAnsi="Calibri" w:eastAsia="宋体" w:cs="Times New Roman"/>
      <w:lang w:val="en-US" w:eastAsia="zh-CN" w:bidi="ar-SA"/>
    </w:rPr>
  </w:style>
  <w:style w:type="paragraph" w:styleId="861" w:customStyle="1">
    <w:name w:val="标题 11"/>
    <w:basedOn w:val="668"/>
    <w:next w:val="668"/>
    <w:link w:val="877"/>
    <w:uiPriority w:val="0"/>
    <w:qFormat/>
    <w:pPr>
      <w:jc w:val="center"/>
      <w:keepNext/>
      <w:outlineLvl w:val="0"/>
    </w:pPr>
    <w:rPr>
      <w:rFonts w:ascii="楷体_GB2312" w:hAnsi="Times New Roman" w:eastAsia="楷体_GB2312"/>
      <w:sz w:val="28"/>
      <w:szCs w:val="28"/>
    </w:rPr>
  </w:style>
  <w:style w:type="paragraph" w:styleId="862" w:customStyle="1">
    <w:name w:val="标题 21"/>
    <w:basedOn w:val="668"/>
    <w:next w:val="668"/>
    <w:link w:val="878"/>
    <w:uiPriority w:val="0"/>
    <w:qFormat/>
    <w:pPr>
      <w:jc w:val="center"/>
      <w:keepLines/>
      <w:keepNext/>
      <w:spacing w:before="260" w:after="260" w:line="416" w:lineRule="auto"/>
      <w:outlineLvl w:val="1"/>
    </w:pPr>
    <w:rPr>
      <w:rFonts w:ascii="Arial" w:hAnsi="Arial" w:eastAsia="幼圆"/>
      <w:b/>
      <w:bCs/>
      <w:sz w:val="44"/>
      <w:szCs w:val="44"/>
    </w:rPr>
  </w:style>
  <w:style w:type="paragraph" w:styleId="863" w:customStyle="1">
    <w:name w:val="标题 31"/>
    <w:basedOn w:val="668"/>
    <w:next w:val="668"/>
    <w:link w:val="879"/>
    <w:uiPriority w:val="0"/>
    <w:qFormat/>
    <w:pPr>
      <w:keepLines/>
      <w:keepNext/>
      <w:spacing w:before="260" w:after="260" w:line="416" w:lineRule="auto"/>
      <w:outlineLvl w:val="2"/>
    </w:pPr>
    <w:rPr>
      <w:rFonts w:ascii="Times New Roman" w:hAnsi="Times New Roman"/>
      <w:b/>
      <w:bCs/>
      <w:sz w:val="32"/>
      <w:szCs w:val="32"/>
    </w:rPr>
  </w:style>
  <w:style w:type="paragraph" w:styleId="864" w:customStyle="1">
    <w:name w:val="标题 41"/>
    <w:basedOn w:val="865"/>
    <w:next w:val="866"/>
    <w:link w:val="880"/>
    <w:uiPriority w:val="0"/>
    <w:qFormat/>
    <w:pPr>
      <w:keepLines/>
      <w:keepNext/>
      <w:spacing w:before="280" w:after="290" w:line="376" w:lineRule="auto"/>
      <w:outlineLvl w:val="3"/>
    </w:pPr>
    <w:rPr>
      <w:rFonts w:ascii="Arial" w:hAnsi="Arial" w:eastAsia="黑体"/>
      <w:b/>
      <w:bCs/>
      <w:sz w:val="28"/>
      <w:szCs w:val="28"/>
    </w:rPr>
  </w:style>
  <w:style w:type="paragraph" w:styleId="865" w:customStyle="1">
    <w:name w:val="正文11"/>
    <w:next w:val="712"/>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866" w:customStyle="1">
    <w:name w:val="正文111"/>
    <w:next w:val="8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7" w:customStyle="1">
    <w:name w:val="标题 51"/>
    <w:basedOn w:val="668"/>
    <w:next w:val="868"/>
    <w:link w:val="881"/>
    <w:uiPriority w:val="0"/>
    <w:qFormat/>
    <w:pPr>
      <w:keepNext/>
      <w:outlineLvl w:val="4"/>
    </w:pPr>
    <w:rPr>
      <w:rFonts w:ascii="宋体" w:hAnsi="Times New Roman"/>
      <w:color w:val="000000"/>
      <w:sz w:val="28"/>
      <w:szCs w:val="28"/>
    </w:rPr>
  </w:style>
  <w:style w:type="paragraph" w:styleId="868" w:customStyle="1">
    <w:name w:val="正文缩进1"/>
    <w:basedOn w:val="668"/>
    <w:link w:val="882"/>
    <w:uiPriority w:val="0"/>
    <w:qFormat/>
    <w:pPr>
      <w:ind w:firstLine="420"/>
    </w:pPr>
    <w:rPr>
      <w:sz w:val="20"/>
      <w:szCs w:val="21"/>
    </w:rPr>
  </w:style>
  <w:style w:type="paragraph" w:styleId="869" w:customStyle="1">
    <w:name w:val="标题 61"/>
    <w:basedOn w:val="668"/>
    <w:next w:val="668"/>
    <w:link w:val="88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0" w:customStyle="1">
    <w:name w:val="标题 71"/>
    <w:basedOn w:val="668"/>
    <w:next w:val="668"/>
    <w:link w:val="88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1" w:customStyle="1">
    <w:name w:val="标题 81"/>
    <w:basedOn w:val="668"/>
    <w:next w:val="668"/>
    <w:link w:val="8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2" w:customStyle="1">
    <w:name w:val="标题 91"/>
    <w:basedOn w:val="668"/>
    <w:next w:val="668"/>
    <w:link w:val="886"/>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73" w:customStyle="1">
    <w:name w:val="默认段落字体1"/>
    <w:uiPriority w:val="1"/>
    <w:unhideWhenUsed/>
    <w:qFormat/>
  </w:style>
  <w:style w:type="table" w:styleId="874" w:customStyle="1">
    <w:name w:val="普通表格1"/>
    <w:uiPriority w:val="99"/>
    <w:unhideWhenUsed/>
    <w:qFormat/>
    <w:tblPr>
      <w:tblCellMar>
        <w:left w:w="0" w:type="dxa"/>
        <w:top w:w="0" w:type="dxa"/>
        <w:right w:w="0" w:type="dxa"/>
        <w:bottom w:w="0" w:type="dxa"/>
      </w:tblCellMar>
    </w:tblPr>
  </w:style>
  <w:style w:type="paragraph" w:styleId="875" w:customStyle="1">
    <w:name w:val="正文文本缩进1"/>
    <w:basedOn w:val="668"/>
    <w:next w:val="668"/>
    <w:link w:val="876"/>
    <w:uiPriority w:val="0"/>
    <w:unhideWhenUsed/>
    <w:qFormat/>
    <w:pPr>
      <w:ind w:left="420"/>
      <w:spacing w:after="120"/>
    </w:pPr>
  </w:style>
  <w:style w:type="character" w:styleId="876" w:customStyle="1">
    <w:name w:val="正文文本缩进 Char"/>
    <w:link w:val="875"/>
    <w:uiPriority w:val="99"/>
    <w:semiHidden/>
    <w:qFormat/>
  </w:style>
  <w:style w:type="character" w:styleId="877" w:customStyle="1">
    <w:name w:val="标题 1 Char"/>
    <w:link w:val="861"/>
    <w:uiPriority w:val="0"/>
    <w:qFormat/>
    <w:rPr>
      <w:rFonts w:ascii="楷体_GB2312" w:hAnsi="Times New Roman" w:eastAsia="楷体_GB2312" w:cs="Times New Roman"/>
      <w:sz w:val="28"/>
      <w:szCs w:val="28"/>
    </w:rPr>
  </w:style>
  <w:style w:type="character" w:styleId="878" w:customStyle="1">
    <w:name w:val="标题 2 Char"/>
    <w:link w:val="862"/>
    <w:uiPriority w:val="0"/>
    <w:qFormat/>
    <w:rPr>
      <w:rFonts w:ascii="Arial" w:hAnsi="Arial" w:eastAsia="幼圆" w:cs="Arial"/>
      <w:b/>
      <w:bCs/>
      <w:sz w:val="44"/>
      <w:szCs w:val="44"/>
    </w:rPr>
  </w:style>
  <w:style w:type="character" w:styleId="879" w:customStyle="1">
    <w:name w:val="标题 3 Char"/>
    <w:link w:val="863"/>
    <w:uiPriority w:val="0"/>
    <w:qFormat/>
    <w:rPr>
      <w:rFonts w:ascii="Times New Roman" w:hAnsi="Times New Roman" w:eastAsia="宋体" w:cs="Times New Roman"/>
      <w:b/>
      <w:bCs/>
      <w:sz w:val="32"/>
      <w:szCs w:val="32"/>
    </w:rPr>
  </w:style>
  <w:style w:type="character" w:styleId="880" w:customStyle="1">
    <w:name w:val="标题 4 Char"/>
    <w:link w:val="864"/>
    <w:uiPriority w:val="0"/>
    <w:qFormat/>
    <w:rPr>
      <w:rFonts w:ascii="Arial" w:hAnsi="Arial" w:eastAsia="黑体" w:cs="Arial"/>
      <w:b/>
      <w:bCs/>
      <w:sz w:val="28"/>
      <w:szCs w:val="28"/>
    </w:rPr>
  </w:style>
  <w:style w:type="character" w:styleId="881" w:customStyle="1">
    <w:name w:val="标题 5 Char"/>
    <w:link w:val="867"/>
    <w:uiPriority w:val="0"/>
    <w:qFormat/>
    <w:rPr>
      <w:rFonts w:ascii="宋体" w:hAnsi="Times New Roman" w:eastAsia="宋体" w:cs="Times New Roman"/>
      <w:color w:val="000000"/>
      <w:sz w:val="28"/>
      <w:szCs w:val="28"/>
    </w:rPr>
  </w:style>
  <w:style w:type="character" w:styleId="882" w:customStyle="1">
    <w:name w:val="正文缩进 Char"/>
    <w:link w:val="868"/>
    <w:uiPriority w:val="0"/>
    <w:qFormat/>
    <w:rPr>
      <w:szCs w:val="21"/>
    </w:rPr>
  </w:style>
  <w:style w:type="character" w:styleId="883" w:customStyle="1">
    <w:name w:val="标题 6 Char"/>
    <w:link w:val="869"/>
    <w:uiPriority w:val="0"/>
    <w:qFormat/>
    <w:rPr>
      <w:rFonts w:ascii="Arial" w:hAnsi="Arial" w:eastAsia="黑体" w:cs="Times New Roman"/>
      <w:b/>
      <w:bCs/>
      <w:sz w:val="24"/>
      <w:szCs w:val="24"/>
    </w:rPr>
  </w:style>
  <w:style w:type="character" w:styleId="884" w:customStyle="1">
    <w:name w:val="标题 7 Char"/>
    <w:link w:val="870"/>
    <w:uiPriority w:val="0"/>
    <w:qFormat/>
    <w:rPr>
      <w:rFonts w:ascii="Times New Roman" w:hAnsi="Times New Roman" w:eastAsia="宋体" w:cs="Times New Roman"/>
      <w:b/>
      <w:bCs/>
      <w:sz w:val="24"/>
      <w:szCs w:val="24"/>
    </w:rPr>
  </w:style>
  <w:style w:type="character" w:styleId="885" w:customStyle="1">
    <w:name w:val="标题 8 Char"/>
    <w:link w:val="871"/>
    <w:uiPriority w:val="0"/>
    <w:qFormat/>
    <w:rPr>
      <w:rFonts w:ascii="Arial" w:hAnsi="Arial" w:eastAsia="黑体" w:cs="Times New Roman"/>
      <w:sz w:val="24"/>
      <w:szCs w:val="24"/>
    </w:rPr>
  </w:style>
  <w:style w:type="character" w:styleId="886" w:customStyle="1">
    <w:name w:val="标题 9 Char"/>
    <w:link w:val="872"/>
    <w:uiPriority w:val="0"/>
    <w:qFormat/>
    <w:rPr>
      <w:rFonts w:ascii="Arial" w:hAnsi="Arial" w:eastAsia="黑体" w:cs="Times New Roman"/>
      <w:szCs w:val="21"/>
    </w:rPr>
  </w:style>
  <w:style w:type="paragraph" w:styleId="887" w:customStyle="1">
    <w:name w:val="列表 31"/>
    <w:basedOn w:val="668"/>
    <w:uiPriority w:val="0"/>
    <w:qFormat/>
    <w:pPr>
      <w:ind w:left="100" w:hanging="200"/>
    </w:pPr>
    <w:rPr>
      <w:rFonts w:ascii="Times New Roman" w:hAnsi="Times New Roman"/>
      <w:szCs w:val="21"/>
    </w:rPr>
  </w:style>
  <w:style w:type="paragraph" w:styleId="888" w:customStyle="1">
    <w:name w:val="目录 71"/>
    <w:basedOn w:val="668"/>
    <w:next w:val="668"/>
    <w:uiPriority w:val="0"/>
    <w:semiHidden/>
    <w:qFormat/>
    <w:pPr>
      <w:ind w:left="1260"/>
      <w:jc w:val="left"/>
    </w:pPr>
    <w:rPr>
      <w:rFonts w:ascii="Times New Roman" w:hAnsi="Times New Roman"/>
      <w:szCs w:val="21"/>
    </w:rPr>
  </w:style>
  <w:style w:type="paragraph" w:styleId="889" w:customStyle="1">
    <w:name w:val="文档结构图1"/>
    <w:basedOn w:val="668"/>
    <w:link w:val="890"/>
    <w:uiPriority w:val="0"/>
    <w:semiHidden/>
    <w:qFormat/>
    <w:pPr>
      <w:shd w:val="clear" w:color="auto" w:fill="000080"/>
    </w:pPr>
    <w:rPr>
      <w:rFonts w:ascii="Times New Roman" w:hAnsi="Times New Roman"/>
      <w:sz w:val="20"/>
      <w:szCs w:val="21"/>
    </w:rPr>
  </w:style>
  <w:style w:type="character" w:styleId="890" w:customStyle="1">
    <w:name w:val="文档结构图 Char"/>
    <w:link w:val="889"/>
    <w:uiPriority w:val="0"/>
    <w:semiHidden/>
    <w:qFormat/>
    <w:rPr>
      <w:rFonts w:ascii="Times New Roman" w:hAnsi="Times New Roman" w:eastAsia="宋体" w:cs="Times New Roman"/>
      <w:szCs w:val="21"/>
      <w:shd w:val="clear" w:color="auto" w:fill="000080"/>
    </w:rPr>
  </w:style>
  <w:style w:type="paragraph" w:styleId="891" w:customStyle="1">
    <w:name w:val="批注文字1"/>
    <w:basedOn w:val="668"/>
    <w:link w:val="892"/>
    <w:uiPriority w:val="0"/>
    <w:unhideWhenUsed/>
    <w:qFormat/>
    <w:pPr>
      <w:jc w:val="left"/>
    </w:pPr>
  </w:style>
  <w:style w:type="character" w:styleId="892" w:customStyle="1">
    <w:name w:val="批注文字 Char"/>
    <w:link w:val="891"/>
    <w:uiPriority w:val="99"/>
    <w:semiHidden/>
    <w:qFormat/>
  </w:style>
  <w:style w:type="paragraph" w:styleId="893" w:customStyle="1">
    <w:name w:val="正文文本 31"/>
    <w:basedOn w:val="668"/>
    <w:link w:val="894"/>
    <w:uiPriority w:val="0"/>
    <w:qFormat/>
    <w:rPr>
      <w:rFonts w:ascii="仿宋_GB2312" w:hAnsi="Arial" w:eastAsia="仿宋_GB2312"/>
      <w:sz w:val="32"/>
      <w:szCs w:val="32"/>
    </w:rPr>
  </w:style>
  <w:style w:type="character" w:styleId="894" w:customStyle="1">
    <w:name w:val="正文文本 3 Char"/>
    <w:link w:val="893"/>
    <w:uiPriority w:val="0"/>
    <w:qFormat/>
    <w:rPr>
      <w:rFonts w:ascii="仿宋_GB2312" w:hAnsi="Arial" w:eastAsia="仿宋_GB2312" w:cs="Times New Roman"/>
      <w:sz w:val="32"/>
      <w:szCs w:val="32"/>
    </w:rPr>
  </w:style>
  <w:style w:type="paragraph" w:styleId="895" w:customStyle="1">
    <w:name w:val="正文文本1"/>
    <w:basedOn w:val="668"/>
    <w:next w:val="668"/>
    <w:link w:val="896"/>
    <w:uiPriority w:val="0"/>
    <w:qFormat/>
    <w:rPr>
      <w:rFonts w:ascii="楷体_GB2312" w:hAnsi="Arial" w:eastAsia="楷体_GB2312"/>
      <w:sz w:val="28"/>
      <w:szCs w:val="28"/>
    </w:rPr>
  </w:style>
  <w:style w:type="character" w:styleId="896" w:customStyle="1">
    <w:name w:val="正文文本 Char"/>
    <w:link w:val="895"/>
    <w:uiPriority w:val="0"/>
    <w:qFormat/>
    <w:rPr>
      <w:rFonts w:ascii="楷体_GB2312" w:hAnsi="Arial" w:eastAsia="楷体_GB2312" w:cs="Times New Roman"/>
      <w:sz w:val="28"/>
      <w:szCs w:val="28"/>
    </w:rPr>
  </w:style>
  <w:style w:type="paragraph" w:styleId="897" w:customStyle="1">
    <w:name w:val="列表 21"/>
    <w:basedOn w:val="668"/>
    <w:uiPriority w:val="0"/>
    <w:qFormat/>
    <w:pPr>
      <w:ind w:left="100" w:hanging="200"/>
    </w:pPr>
    <w:rPr>
      <w:rFonts w:ascii="Times New Roman" w:hAnsi="Times New Roman"/>
      <w:szCs w:val="21"/>
    </w:rPr>
  </w:style>
  <w:style w:type="paragraph" w:styleId="898" w:customStyle="1">
    <w:name w:val="文本块1"/>
    <w:basedOn w:val="668"/>
    <w:next w:val="895"/>
    <w:uiPriority w:val="0"/>
    <w:qFormat/>
    <w:pPr>
      <w:ind w:left="1440" w:right="1440"/>
      <w:spacing w:after="120"/>
    </w:pPr>
  </w:style>
  <w:style w:type="paragraph" w:styleId="899" w:customStyle="1">
    <w:name w:val="目录 51"/>
    <w:basedOn w:val="668"/>
    <w:next w:val="668"/>
    <w:uiPriority w:val="0"/>
    <w:semiHidden/>
    <w:qFormat/>
    <w:pPr>
      <w:ind w:left="840"/>
      <w:jc w:val="left"/>
    </w:pPr>
    <w:rPr>
      <w:rFonts w:ascii="Times New Roman" w:hAnsi="Times New Roman"/>
      <w:szCs w:val="21"/>
    </w:rPr>
  </w:style>
  <w:style w:type="paragraph" w:styleId="900" w:customStyle="1">
    <w:name w:val="目录 31"/>
    <w:basedOn w:val="668"/>
    <w:next w:val="668"/>
    <w:uiPriority w:val="0"/>
    <w:semiHidden/>
    <w:qFormat/>
    <w:pPr>
      <w:ind w:left="420"/>
      <w:jc w:val="left"/>
    </w:pPr>
    <w:rPr>
      <w:rFonts w:ascii="Times New Roman" w:hAnsi="Times New Roman"/>
      <w:i/>
      <w:iCs/>
      <w:szCs w:val="24"/>
    </w:rPr>
  </w:style>
  <w:style w:type="paragraph" w:styleId="901" w:customStyle="1">
    <w:name w:val="纯文本1"/>
    <w:basedOn w:val="668"/>
    <w:link w:val="902"/>
    <w:uiPriority w:val="0"/>
    <w:qFormat/>
    <w:rPr>
      <w:rFonts w:ascii="宋体" w:hAnsi="Courier New"/>
      <w:sz w:val="20"/>
      <w:szCs w:val="21"/>
    </w:rPr>
  </w:style>
  <w:style w:type="character" w:styleId="902" w:customStyle="1">
    <w:name w:val="纯文本 Char"/>
    <w:link w:val="901"/>
    <w:uiPriority w:val="0"/>
    <w:qFormat/>
    <w:rPr>
      <w:rFonts w:ascii="宋体" w:hAnsi="Courier New" w:eastAsia="宋体" w:cs="Courier New"/>
      <w:szCs w:val="21"/>
    </w:rPr>
  </w:style>
  <w:style w:type="paragraph" w:styleId="903" w:customStyle="1">
    <w:name w:val="目录 81"/>
    <w:basedOn w:val="668"/>
    <w:next w:val="668"/>
    <w:uiPriority w:val="0"/>
    <w:semiHidden/>
    <w:qFormat/>
    <w:pPr>
      <w:ind w:left="1470"/>
      <w:jc w:val="left"/>
    </w:pPr>
    <w:rPr>
      <w:rFonts w:ascii="Times New Roman" w:hAnsi="Times New Roman"/>
      <w:szCs w:val="21"/>
    </w:rPr>
  </w:style>
  <w:style w:type="paragraph" w:styleId="904" w:customStyle="1">
    <w:name w:val="日期1"/>
    <w:basedOn w:val="668"/>
    <w:next w:val="668"/>
    <w:link w:val="905"/>
    <w:uiPriority w:val="0"/>
    <w:qFormat/>
    <w:rPr>
      <w:rFonts w:ascii="Times New Roman" w:hAnsi="Times New Roman"/>
      <w:sz w:val="24"/>
      <w:szCs w:val="24"/>
    </w:rPr>
  </w:style>
  <w:style w:type="character" w:styleId="905" w:customStyle="1">
    <w:name w:val="日期 Char"/>
    <w:link w:val="904"/>
    <w:uiPriority w:val="0"/>
    <w:qFormat/>
    <w:rPr>
      <w:rFonts w:ascii="Times New Roman" w:hAnsi="Times New Roman" w:eastAsia="宋体" w:cs="Times New Roman"/>
      <w:sz w:val="24"/>
      <w:szCs w:val="24"/>
    </w:rPr>
  </w:style>
  <w:style w:type="paragraph" w:styleId="906" w:customStyle="1">
    <w:name w:val="正文文本缩进 21"/>
    <w:basedOn w:val="668"/>
    <w:link w:val="907"/>
    <w:uiPriority w:val="0"/>
    <w:qFormat/>
    <w:pPr>
      <w:ind w:left="630" w:firstLine="645"/>
    </w:pPr>
    <w:rPr>
      <w:rFonts w:ascii="Arial" w:hAnsi="Arial" w:eastAsia="仿宋_GB2312"/>
      <w:sz w:val="32"/>
      <w:szCs w:val="32"/>
    </w:rPr>
  </w:style>
  <w:style w:type="character" w:styleId="907" w:customStyle="1">
    <w:name w:val="正文文本缩进 2 Char"/>
    <w:link w:val="906"/>
    <w:uiPriority w:val="0"/>
    <w:qFormat/>
    <w:rPr>
      <w:rFonts w:ascii="Arial" w:hAnsi="Arial" w:eastAsia="仿宋_GB2312" w:cs="Arial"/>
      <w:sz w:val="32"/>
      <w:szCs w:val="32"/>
    </w:rPr>
  </w:style>
  <w:style w:type="paragraph" w:styleId="908" w:customStyle="1">
    <w:name w:val="批注框文本1"/>
    <w:basedOn w:val="668"/>
    <w:link w:val="909"/>
    <w:uiPriority w:val="0"/>
    <w:semiHidden/>
    <w:qFormat/>
    <w:rPr>
      <w:rFonts w:ascii="Times New Roman" w:hAnsi="Times New Roman"/>
      <w:sz w:val="18"/>
      <w:szCs w:val="18"/>
    </w:rPr>
  </w:style>
  <w:style w:type="character" w:styleId="909" w:customStyle="1">
    <w:name w:val="批注框文本 Char"/>
    <w:link w:val="908"/>
    <w:uiPriority w:val="0"/>
    <w:semiHidden/>
    <w:qFormat/>
    <w:rPr>
      <w:rFonts w:ascii="Times New Roman" w:hAnsi="Times New Roman" w:eastAsia="宋体" w:cs="Times New Roman"/>
      <w:sz w:val="18"/>
      <w:szCs w:val="18"/>
    </w:rPr>
  </w:style>
  <w:style w:type="paragraph" w:styleId="910" w:customStyle="1">
    <w:name w:val="页脚1"/>
    <w:basedOn w:val="668"/>
    <w:link w:val="911"/>
    <w:uiPriority w:val="0"/>
    <w:qFormat/>
    <w:pPr>
      <w:jc w:val="left"/>
      <w:tabs>
        <w:tab w:val="center" w:pos="4153" w:leader="none"/>
        <w:tab w:val="right" w:pos="8306" w:leader="none"/>
      </w:tabs>
    </w:pPr>
    <w:rPr>
      <w:rFonts w:ascii="Times New Roman" w:hAnsi="Times New Roman"/>
      <w:sz w:val="18"/>
      <w:szCs w:val="18"/>
    </w:rPr>
  </w:style>
  <w:style w:type="character" w:styleId="911" w:customStyle="1">
    <w:name w:val="页脚 Char"/>
    <w:link w:val="910"/>
    <w:uiPriority w:val="0"/>
    <w:qFormat/>
    <w:rPr>
      <w:rFonts w:ascii="Times New Roman" w:hAnsi="Times New Roman" w:eastAsia="宋体" w:cs="Times New Roman"/>
      <w:sz w:val="18"/>
      <w:szCs w:val="18"/>
    </w:rPr>
  </w:style>
  <w:style w:type="paragraph" w:styleId="912" w:customStyle="1">
    <w:name w:val="页眉1"/>
    <w:basedOn w:val="668"/>
    <w:link w:val="91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3" w:customStyle="1">
    <w:name w:val="页眉 Char"/>
    <w:link w:val="912"/>
    <w:uiPriority w:val="0"/>
    <w:qFormat/>
    <w:rPr>
      <w:rFonts w:ascii="Times New Roman" w:hAnsi="Times New Roman" w:eastAsia="宋体" w:cs="Times New Roman"/>
      <w:sz w:val="18"/>
      <w:szCs w:val="18"/>
    </w:rPr>
  </w:style>
  <w:style w:type="paragraph" w:styleId="914" w:customStyle="1">
    <w:name w:val="目录 1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915" w:customStyle="1">
    <w:name w:val="目录 41"/>
    <w:basedOn w:val="668"/>
    <w:next w:val="668"/>
    <w:uiPriority w:val="0"/>
    <w:semiHidden/>
    <w:qFormat/>
    <w:pPr>
      <w:ind w:left="630"/>
      <w:jc w:val="left"/>
    </w:pPr>
    <w:rPr>
      <w:rFonts w:ascii="Times New Roman" w:hAnsi="Times New Roman"/>
      <w:szCs w:val="21"/>
    </w:rPr>
  </w:style>
  <w:style w:type="paragraph" w:styleId="916" w:customStyle="1">
    <w:name w:val="列表1"/>
    <w:basedOn w:val="668"/>
    <w:uiPriority w:val="0"/>
    <w:qFormat/>
    <w:pPr>
      <w:ind w:left="200" w:hanging="200"/>
    </w:pPr>
    <w:rPr>
      <w:rFonts w:ascii="Times New Roman" w:hAnsi="Times New Roman"/>
      <w:szCs w:val="21"/>
    </w:rPr>
  </w:style>
  <w:style w:type="paragraph" w:styleId="917" w:customStyle="1">
    <w:name w:val="目录 61"/>
    <w:basedOn w:val="668"/>
    <w:next w:val="668"/>
    <w:uiPriority w:val="0"/>
    <w:semiHidden/>
    <w:qFormat/>
    <w:pPr>
      <w:ind w:left="1050"/>
      <w:jc w:val="left"/>
    </w:pPr>
    <w:rPr>
      <w:rFonts w:ascii="Times New Roman" w:hAnsi="Times New Roman"/>
      <w:szCs w:val="21"/>
    </w:rPr>
  </w:style>
  <w:style w:type="paragraph" w:styleId="918" w:customStyle="1">
    <w:name w:val="正文文本缩进 31"/>
    <w:basedOn w:val="668"/>
    <w:link w:val="919"/>
    <w:uiPriority w:val="0"/>
    <w:qFormat/>
    <w:pPr>
      <w:ind w:left="645" w:firstLine="645"/>
    </w:pPr>
    <w:rPr>
      <w:rFonts w:ascii="Arial" w:hAnsi="Arial" w:eastAsia="仿宋_GB2312"/>
      <w:color w:val="ffff00"/>
      <w:sz w:val="32"/>
      <w:szCs w:val="32"/>
    </w:rPr>
  </w:style>
  <w:style w:type="character" w:styleId="919" w:customStyle="1">
    <w:name w:val="正文文本缩进 3 Char"/>
    <w:link w:val="918"/>
    <w:uiPriority w:val="0"/>
    <w:qFormat/>
    <w:rPr>
      <w:rFonts w:ascii="Arial" w:hAnsi="Arial" w:eastAsia="仿宋_GB2312" w:cs="Arial"/>
      <w:color w:val="ffff00"/>
      <w:sz w:val="32"/>
      <w:szCs w:val="32"/>
    </w:rPr>
  </w:style>
  <w:style w:type="paragraph" w:styleId="920" w:customStyle="1">
    <w:name w:val="图表目录1"/>
    <w:basedOn w:val="668"/>
    <w:next w:val="668"/>
    <w:uiPriority w:val="0"/>
    <w:semiHidden/>
    <w:qFormat/>
    <w:pPr>
      <w:ind w:left="840" w:hanging="420"/>
    </w:pPr>
    <w:rPr>
      <w:rFonts w:ascii="Times New Roman" w:hAnsi="Times New Roman"/>
      <w:szCs w:val="21"/>
    </w:rPr>
  </w:style>
  <w:style w:type="paragraph" w:styleId="921" w:customStyle="1">
    <w:name w:val="目录 21"/>
    <w:basedOn w:val="668"/>
    <w:next w:val="668"/>
    <w:uiPriority w:val="0"/>
    <w:semiHidden/>
    <w:qFormat/>
    <w:pPr>
      <w:ind w:left="210"/>
      <w:jc w:val="left"/>
    </w:pPr>
    <w:rPr>
      <w:rFonts w:ascii="Times New Roman" w:hAnsi="Times New Roman"/>
      <w:smallCaps/>
      <w:szCs w:val="24"/>
    </w:rPr>
  </w:style>
  <w:style w:type="paragraph" w:styleId="922" w:customStyle="1">
    <w:name w:val="目录 91"/>
    <w:basedOn w:val="668"/>
    <w:next w:val="668"/>
    <w:uiPriority w:val="0"/>
    <w:semiHidden/>
    <w:qFormat/>
    <w:pPr>
      <w:ind w:left="1680"/>
      <w:jc w:val="left"/>
    </w:pPr>
    <w:rPr>
      <w:rFonts w:ascii="Times New Roman" w:hAnsi="Times New Roman"/>
      <w:szCs w:val="21"/>
    </w:rPr>
  </w:style>
  <w:style w:type="paragraph" w:styleId="923" w:customStyle="1">
    <w:name w:val="正文文本 21"/>
    <w:basedOn w:val="668"/>
    <w:link w:val="924"/>
    <w:uiPriority w:val="0"/>
    <w:qFormat/>
    <w:pPr>
      <w:jc w:val="center"/>
      <w:widowControl/>
    </w:pPr>
    <w:rPr>
      <w:rFonts w:ascii="楷体_GB2312" w:hAnsi="Times New Roman" w:eastAsia="楷体_GB2312"/>
      <w:sz w:val="28"/>
      <w:szCs w:val="28"/>
    </w:rPr>
  </w:style>
  <w:style w:type="character" w:styleId="924" w:customStyle="1">
    <w:name w:val="正文文本 2 Char"/>
    <w:link w:val="923"/>
    <w:uiPriority w:val="0"/>
    <w:qFormat/>
    <w:rPr>
      <w:rFonts w:ascii="楷体_GB2312" w:hAnsi="Times New Roman" w:eastAsia="楷体_GB2312" w:cs="Times New Roman"/>
      <w:sz w:val="28"/>
      <w:szCs w:val="28"/>
    </w:rPr>
  </w:style>
  <w:style w:type="paragraph" w:styleId="925"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26" w:customStyle="1">
    <w:name w:val="索引 11"/>
    <w:basedOn w:val="668"/>
    <w:next w:val="668"/>
    <w:uiPriority w:val="0"/>
    <w:semiHidden/>
    <w:qFormat/>
    <w:pPr>
      <w:spacing w:line="240" w:lineRule="atLeast"/>
    </w:pPr>
    <w:rPr>
      <w:rFonts w:ascii="Times New Roman" w:hAnsi="Times New Roman"/>
      <w:b/>
      <w:bCs/>
      <w:szCs w:val="21"/>
    </w:rPr>
  </w:style>
  <w:style w:type="paragraph" w:styleId="927" w:customStyle="1">
    <w:name w:val="批注主题1"/>
    <w:basedOn w:val="891"/>
    <w:next w:val="891"/>
    <w:link w:val="928"/>
    <w:uiPriority w:val="0"/>
    <w:semiHidden/>
    <w:qFormat/>
    <w:rPr>
      <w:rFonts w:ascii="Times New Roman" w:hAnsi="Times New Roman"/>
      <w:b/>
      <w:bCs/>
      <w:sz w:val="20"/>
      <w:szCs w:val="21"/>
    </w:rPr>
  </w:style>
  <w:style w:type="character" w:styleId="928" w:customStyle="1">
    <w:name w:val="批注主题 Char"/>
    <w:link w:val="927"/>
    <w:uiPriority w:val="0"/>
    <w:semiHidden/>
    <w:qFormat/>
    <w:rPr>
      <w:rFonts w:ascii="Times New Roman" w:hAnsi="Times New Roman" w:eastAsia="宋体" w:cs="Times New Roman"/>
      <w:b/>
      <w:bCs/>
      <w:szCs w:val="21"/>
    </w:rPr>
  </w:style>
  <w:style w:type="paragraph" w:styleId="929" w:customStyle="1">
    <w:name w:val="正文首行缩进1"/>
    <w:basedOn w:val="895"/>
    <w:link w:val="930"/>
    <w:uiPriority w:val="0"/>
    <w:qFormat/>
    <w:pPr>
      <w:ind w:firstLine="200"/>
      <w:spacing w:line="360" w:lineRule="auto"/>
    </w:pPr>
    <w:rPr>
      <w:rFonts w:ascii="仿宋_GB2312" w:hAnsi="Times New Roman" w:eastAsia="仿宋_GB2312"/>
      <w:sz w:val="30"/>
      <w:szCs w:val="30"/>
    </w:rPr>
  </w:style>
  <w:style w:type="character" w:styleId="930" w:customStyle="1">
    <w:name w:val="正文首行缩进 Char"/>
    <w:link w:val="929"/>
    <w:uiPriority w:val="0"/>
    <w:qFormat/>
    <w:rPr>
      <w:rFonts w:ascii="仿宋_GB2312" w:hAnsi="Times New Roman" w:eastAsia="仿宋_GB2312" w:cs="Times New Roman"/>
      <w:sz w:val="30"/>
      <w:szCs w:val="30"/>
    </w:rPr>
  </w:style>
  <w:style w:type="paragraph" w:styleId="931" w:customStyle="1">
    <w:name w:val="正文首行缩进 21"/>
    <w:basedOn w:val="875"/>
    <w:next w:val="668"/>
    <w:link w:val="932"/>
    <w:uiPriority w:val="0"/>
    <w:qFormat/>
    <w:pPr>
      <w:ind w:left="0" w:firstLine="420"/>
      <w:spacing w:after="0" w:line="360" w:lineRule="auto"/>
    </w:pPr>
    <w:rPr>
      <w:rFonts w:ascii="宋体" w:hAnsi="宋体"/>
      <w:sz w:val="20"/>
      <w:szCs w:val="20"/>
    </w:rPr>
  </w:style>
  <w:style w:type="character" w:styleId="932" w:customStyle="1">
    <w:name w:val="正文首行缩进 2 Char"/>
    <w:link w:val="931"/>
    <w:uiPriority w:val="0"/>
    <w:qFormat/>
    <w:rPr>
      <w:rFonts w:ascii="宋体" w:hAnsi="宋体" w:eastAsia="宋体" w:cs="Times New Roman"/>
      <w:szCs w:val="20"/>
    </w:rPr>
  </w:style>
  <w:style w:type="table" w:styleId="933" w:customStyle="1">
    <w:name w:val="网格型1"/>
    <w:basedOn w:val="874"/>
    <w:uiPriority w:val="0"/>
    <w:qFormat/>
    <w:pPr>
      <w:jc w:val="both"/>
      <w:widowControl w:val="off"/>
    </w:pPr>
    <w:rPr>
      <w:rFonts w:ascii="Times New Roman" w:hAnsi="Times New Roman"/>
    </w:rPr>
    <w:tblPr/>
  </w:style>
  <w:style w:type="character" w:styleId="934" w:customStyle="1">
    <w:name w:val="要点1"/>
    <w:uiPriority w:val="0"/>
    <w:qFormat/>
    <w:rPr>
      <w:b/>
      <w:bCs/>
    </w:rPr>
  </w:style>
  <w:style w:type="character" w:styleId="935" w:customStyle="1">
    <w:name w:val="页码1"/>
    <w:uiPriority w:val="0"/>
    <w:qFormat/>
  </w:style>
  <w:style w:type="character" w:styleId="936" w:customStyle="1">
    <w:name w:val="已访问的超链接1"/>
    <w:uiPriority w:val="0"/>
    <w:qFormat/>
    <w:rPr>
      <w:color w:val="333333"/>
      <w:u w:val="none"/>
    </w:rPr>
  </w:style>
  <w:style w:type="character" w:styleId="937" w:customStyle="1">
    <w:name w:val="超链接1"/>
    <w:uiPriority w:val="0"/>
    <w:qFormat/>
    <w:rPr>
      <w:color w:val="333333"/>
      <w:u w:val="none"/>
    </w:rPr>
  </w:style>
  <w:style w:type="character" w:styleId="938" w:customStyle="1">
    <w:name w:val="批注引用1"/>
    <w:uiPriority w:val="0"/>
    <w:semiHidden/>
    <w:qFormat/>
    <w:rPr>
      <w:sz w:val="21"/>
      <w:szCs w:val="21"/>
    </w:rPr>
  </w:style>
  <w:style w:type="character" w:styleId="939" w:customStyle="1">
    <w:name w:val="font41"/>
    <w:uiPriority w:val="0"/>
    <w:qFormat/>
    <w:rPr>
      <w:rFonts w:hint="eastAsia" w:ascii="黑体" w:hAnsi="宋体" w:eastAsia="黑体" w:cs="黑体"/>
      <w:color w:val="000000"/>
      <w:sz w:val="20"/>
      <w:szCs w:val="20"/>
      <w:u w:val="none"/>
    </w:rPr>
  </w:style>
  <w:style w:type="character" w:styleId="940" w:customStyle="1">
    <w:name w:val="font01"/>
    <w:basedOn w:val="678"/>
    <w:uiPriority w:val="0"/>
    <w:qFormat/>
    <w:rPr>
      <w:rFonts w:hint="eastAsia" w:ascii="宋体" w:hAnsi="宋体" w:eastAsia="宋体" w:cs="宋体"/>
      <w:color w:val="000000"/>
      <w:sz w:val="20"/>
      <w:szCs w:val="20"/>
      <w:u w:val="none"/>
    </w:rPr>
  </w:style>
  <w:style w:type="character" w:styleId="941" w:customStyle="1">
    <w:name w:val="active15"/>
    <w:uiPriority w:val="0"/>
    <w:qFormat/>
    <w:rPr>
      <w:color w:val="ffffff"/>
      <w:shd w:val="clear" w:color="auto" w:fill="0f5bb9"/>
    </w:rPr>
  </w:style>
  <w:style w:type="character" w:styleId="942" w:customStyle="1">
    <w:name w:val="active"/>
    <w:uiPriority w:val="0"/>
    <w:qFormat/>
    <w:rPr>
      <w:color w:val="ffffff"/>
      <w:shd w:val="clear" w:color="auto" w:fill="0f5bb9"/>
    </w:rPr>
  </w:style>
  <w:style w:type="character" w:styleId="943" w:customStyle="1">
    <w:name w:val="font5 Char"/>
    <w:uiPriority w:val="0"/>
    <w:qFormat/>
    <w:rPr>
      <w:rFonts w:ascii="宋体" w:hAnsi="宋体" w:eastAsia="宋体"/>
      <w:sz w:val="28"/>
      <w:szCs w:val="28"/>
      <w:lang w:val="en-US" w:eastAsia="zh-CN" w:bidi="ar-SA"/>
    </w:rPr>
  </w:style>
  <w:style w:type="character" w:styleId="944" w:customStyle="1">
    <w:name w:val="二级目录 Char"/>
    <w:link w:val="945"/>
    <w:uiPriority w:val="0"/>
    <w:qFormat/>
    <w:rPr>
      <w:b/>
      <w:sz w:val="30"/>
      <w:szCs w:val="28"/>
    </w:rPr>
  </w:style>
  <w:style w:type="paragraph" w:styleId="945" w:customStyle="1">
    <w:name w:val="二级目录"/>
    <w:next w:val="668"/>
    <w:link w:val="94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668"/>
    <w:link w:val="946"/>
    <w:uiPriority w:val="0"/>
    <w:qFormat/>
    <w:pPr>
      <w:contextualSpacing/>
      <w:ind w:left="720"/>
      <w:jc w:val="left"/>
      <w:widowControl/>
    </w:pPr>
    <w:rPr>
      <w:sz w:val="24"/>
      <w:szCs w:val="24"/>
      <w:lang w:eastAsia="en-US" w:bidi="en-US"/>
    </w:rPr>
  </w:style>
  <w:style w:type="paragraph" w:styleId="948" w:customStyle="1">
    <w:name w:val="Body Text(ch)"/>
    <w:basedOn w:val="668"/>
    <w:next w:val="895"/>
    <w:uiPriority w:val="0"/>
    <w:qFormat/>
    <w:pPr>
      <w:spacing w:after="120"/>
    </w:pPr>
    <w:rPr>
      <w:rFonts w:ascii="宋体" w:hAnsi="Arial"/>
      <w:bCs/>
      <w:iCs/>
      <w:szCs w:val="24"/>
    </w:rPr>
  </w:style>
  <w:style w:type="paragraph" w:styleId="949" w:customStyle="1">
    <w:name w:val="4"/>
    <w:basedOn w:val="668"/>
    <w:next w:val="918"/>
    <w:uiPriority w:val="0"/>
    <w:qFormat/>
    <w:pPr>
      <w:ind w:firstLine="420"/>
      <w:spacing w:line="360" w:lineRule="auto"/>
    </w:pPr>
    <w:rPr>
      <w:rFonts w:ascii="Times New Roman" w:hAnsi="Times New Roman"/>
      <w:color w:val="ff0000"/>
      <w:sz w:val="24"/>
      <w:szCs w:val="24"/>
    </w:rPr>
  </w:style>
  <w:style w:type="paragraph" w:styleId="950" w:customStyle="1">
    <w:name w:val="Char"/>
    <w:basedOn w:val="889"/>
    <w:uiPriority w:val="0"/>
    <w:qFormat/>
    <w:rPr>
      <w:rFonts w:ascii="Tahoma" w:hAnsi="Tahoma"/>
      <w:sz w:val="24"/>
      <w:szCs w:val="24"/>
    </w:rPr>
  </w:style>
  <w:style w:type="paragraph" w:styleId="951" w:customStyle="1">
    <w:name w:val="普通(网站)_0"/>
    <w:basedOn w:val="952"/>
    <w:uiPriority w:val="0"/>
    <w:qFormat/>
    <w:pPr>
      <w:jc w:val="left"/>
      <w:spacing w:before="100" w:beforeAutospacing="1" w:after="100" w:afterAutospacing="1"/>
      <w:widowControl/>
    </w:pPr>
    <w:rPr>
      <w:rFonts w:ascii="宋体" w:hAnsi="宋体" w:eastAsia="等线" w:cs="宋体"/>
      <w:color w:val="000000"/>
      <w:sz w:val="24"/>
    </w:rPr>
  </w:style>
  <w:style w:type="paragraph" w:styleId="952" w:customStyle="1">
    <w:name w:val="正文_0"/>
    <w:next w:val="953"/>
    <w:uiPriority w:val="0"/>
    <w:qFormat/>
    <w:pPr>
      <w:jc w:val="both"/>
      <w:widowControl w:val="off"/>
    </w:pPr>
    <w:rPr>
      <w:rFonts w:ascii="Times New Roman" w:hAnsi="Times New Roman" w:eastAsia="宋体" w:cs="Times New Roman"/>
      <w:sz w:val="21"/>
      <w:szCs w:val="24"/>
      <w:lang w:val="en-US" w:eastAsia="zh-CN" w:bidi="ar-SA"/>
    </w:rPr>
  </w:style>
  <w:style w:type="paragraph" w:styleId="953" w:customStyle="1">
    <w:name w:val="标题 2_0"/>
    <w:basedOn w:val="952"/>
    <w:next w:val="952"/>
    <w:uiPriority w:val="0"/>
    <w:qFormat/>
    <w:pPr>
      <w:jc w:val="center"/>
      <w:keepLines/>
      <w:keepNext/>
      <w:spacing w:before="260" w:after="260" w:line="416" w:lineRule="auto"/>
      <w:outlineLvl w:val="1"/>
    </w:pPr>
    <w:rPr>
      <w:rFonts w:ascii="幼圆" w:hAnsi="Arial" w:eastAsia="楷体_GB2312"/>
      <w:b/>
      <w:sz w:val="44"/>
      <w:szCs w:val="20"/>
    </w:rPr>
  </w:style>
  <w:style w:type="paragraph" w:styleId="954"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customStyle="1">
    <w:name w:val="修订1"/>
    <w:uiPriority w:val="99"/>
    <w:semiHidden/>
    <w:qFormat/>
    <w:rPr>
      <w:rFonts w:ascii="Times New Roman" w:hAnsi="Times New Roman" w:eastAsia="宋体" w:cs="Times New Roman"/>
      <w:sz w:val="21"/>
      <w:szCs w:val="21"/>
      <w:lang w:val="en-US" w:eastAsia="zh-CN" w:bidi="ar-SA"/>
    </w:rPr>
  </w:style>
  <w:style w:type="paragraph" w:styleId="956"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57" w:customStyle="1">
    <w:name w:val="标题1"/>
    <w:basedOn w:val="668"/>
    <w:next w:val="66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58" w:customStyle="1">
    <w:name w:val="Char Char Char Char Char Char Char Char Char Char"/>
    <w:basedOn w:val="668"/>
    <w:uiPriority w:val="0"/>
    <w:qFormat/>
    <w:pPr>
      <w:spacing w:line="360" w:lineRule="auto"/>
    </w:pPr>
    <w:rPr>
      <w:rFonts w:ascii="Times New Roman" w:hAnsi="Times New Roman"/>
      <w:sz w:val="24"/>
      <w:szCs w:val="20"/>
    </w:rPr>
  </w:style>
  <w:style w:type="paragraph" w:styleId="959"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61"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63"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5" w:customStyle="1">
    <w:name w:val="table_lines"/>
    <w:basedOn w:val="668"/>
    <w:uiPriority w:val="0"/>
    <w:qFormat/>
    <w:pPr>
      <w:jc w:val="left"/>
      <w:widowControl/>
    </w:pPr>
    <w:rPr>
      <w:rFonts w:ascii="Times New Roman" w:hAnsi="Times New Roman"/>
      <w:sz w:val="20"/>
      <w:szCs w:val="20"/>
      <w:lang w:val="de-DE" w:eastAsia="de-DE"/>
    </w:rPr>
  </w:style>
  <w:style w:type="paragraph" w:styleId="966" w:customStyle="1">
    <w:name w:val="标题3"/>
    <w:basedOn w:val="668"/>
    <w:next w:val="668"/>
    <w:uiPriority w:val="0"/>
    <w:qFormat/>
    <w:pPr>
      <w:ind w:firstLine="624"/>
      <w:spacing w:line="590" w:lineRule="atLeast"/>
    </w:pPr>
    <w:rPr>
      <w:rFonts w:ascii="方正黑体_GBK" w:hAnsi="Times New Roman" w:eastAsia="方正黑体_GBK"/>
      <w:sz w:val="32"/>
      <w:szCs w:val="32"/>
    </w:rPr>
  </w:style>
  <w:style w:type="paragraph" w:styleId="967" w:customStyle="1">
    <w:name w:val="table_1stline"/>
    <w:basedOn w:val="668"/>
    <w:uiPriority w:val="0"/>
    <w:qFormat/>
    <w:pPr>
      <w:jc w:val="left"/>
      <w:spacing w:before="120"/>
      <w:widowControl/>
    </w:pPr>
    <w:rPr>
      <w:rFonts w:ascii="Times New Roman" w:hAnsi="Times New Roman"/>
      <w:bCs/>
      <w:sz w:val="20"/>
      <w:szCs w:val="20"/>
      <w:lang w:val="de-DE" w:eastAsia="de-DE"/>
    </w:rPr>
  </w:style>
  <w:style w:type="paragraph" w:styleId="96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969" w:customStyle="1">
    <w:name w:val="Char Char Char Char"/>
    <w:basedOn w:val="889"/>
    <w:uiPriority w:val="0"/>
    <w:qFormat/>
    <w:pPr>
      <w:spacing w:line="360" w:lineRule="auto"/>
    </w:pPr>
    <w:rPr>
      <w:rFonts w:ascii="Tahoma" w:hAnsi="Tahoma"/>
      <w:sz w:val="24"/>
      <w:szCs w:val="24"/>
    </w:rPr>
  </w:style>
  <w:style w:type="paragraph" w:styleId="970"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71" w:customStyle="1">
    <w:name w:val="样式1"/>
    <w:basedOn w:val="668"/>
    <w:uiPriority w:val="0"/>
    <w:qFormat/>
    <w:pPr>
      <w:numPr>
        <w:ilvl w:val="0"/>
        <w:numId w:val="2"/>
      </w:numPr>
    </w:pPr>
    <w:rPr>
      <w:rFonts w:ascii="宋体" w:hAnsi="宋体"/>
      <w:szCs w:val="21"/>
    </w:rPr>
  </w:style>
  <w:style w:type="paragraph" w:styleId="972" w:customStyle="1">
    <w:name w:val="Char1"/>
    <w:basedOn w:val="668"/>
    <w:uiPriority w:val="0"/>
    <w:qFormat/>
    <w:pPr>
      <w:ind w:firstLine="200"/>
      <w:tabs>
        <w:tab w:val="left" w:pos="360" w:leader="none"/>
      </w:tabs>
    </w:pPr>
    <w:rPr>
      <w:rFonts w:ascii="Times New Roman" w:hAnsi="Times New Roman"/>
      <w:sz w:val="28"/>
      <w:szCs w:val="30"/>
    </w:rPr>
  </w:style>
  <w:style w:type="paragraph" w:styleId="973"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74" w:customStyle="1">
    <w:name w:val="列出段落"/>
    <w:basedOn w:val="668"/>
    <w:uiPriority w:val="0"/>
    <w:qFormat/>
    <w:pPr>
      <w:contextualSpacing/>
      <w:ind w:left="720"/>
      <w:jc w:val="left"/>
      <w:widowControl/>
    </w:pPr>
    <w:rPr>
      <w:sz w:val="24"/>
      <w:szCs w:val="24"/>
      <w:lang w:eastAsia="en-US" w:bidi="en-US"/>
    </w:rPr>
  </w:style>
  <w:style w:type="paragraph" w:styleId="975"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976"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77"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Char Char Char Char Char Char Char Char1"/>
    <w:basedOn w:val="668"/>
    <w:uiPriority w:val="0"/>
    <w:qFormat/>
    <w:pPr>
      <w:jc w:val="left"/>
      <w:spacing w:after="160" w:line="240" w:lineRule="exact"/>
      <w:widowControl/>
    </w:pPr>
    <w:rPr>
      <w:rFonts w:ascii="Verdana" w:hAnsi="Verdana"/>
      <w:sz w:val="20"/>
      <w:szCs w:val="20"/>
      <w:lang w:eastAsia="en-US"/>
    </w:rPr>
  </w:style>
  <w:style w:type="paragraph" w:styleId="980"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81" w:customStyle="1">
    <w:name w:val="Char Char Char Char1"/>
    <w:basedOn w:val="889"/>
    <w:uiPriority w:val="0"/>
    <w:qFormat/>
    <w:pPr>
      <w:spacing w:line="360" w:lineRule="auto"/>
    </w:pPr>
    <w:rPr>
      <w:rFonts w:ascii="Tahoma" w:hAnsi="Tahoma"/>
      <w:sz w:val="24"/>
      <w:szCs w:val="24"/>
    </w:rPr>
  </w:style>
  <w:style w:type="paragraph" w:styleId="982"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3" w:customStyle="1">
    <w:name w:val="179"/>
    <w:basedOn w:val="668"/>
    <w:uiPriority w:val="0"/>
    <w:qFormat/>
    <w:pPr>
      <w:ind w:firstLine="420"/>
    </w:pPr>
    <w:rPr>
      <w:rFonts w:ascii="宋体" w:hAnsi="Times New Roman"/>
      <w:sz w:val="24"/>
      <w:szCs w:val="20"/>
    </w:rPr>
  </w:style>
  <w:style w:type="paragraph" w:styleId="984" w:customStyle="1">
    <w:name w:val="正文_0_0"/>
    <w:uiPriority w:val="0"/>
    <w:qFormat/>
    <w:pPr>
      <w:jc w:val="both"/>
      <w:widowControl w:val="off"/>
    </w:pPr>
    <w:rPr>
      <w:rFonts w:ascii="Times New Roman" w:hAnsi="Times New Roman" w:eastAsia="宋体" w:cs="Times New Roman"/>
      <w:sz w:val="21"/>
      <w:lang w:val="en-US" w:eastAsia="zh-CN" w:bidi="ar-SA"/>
    </w:rPr>
  </w:style>
  <w:style w:type="paragraph" w:styleId="985" w:customStyle="1">
    <w:name w:val="彩色列表 - 着色 11"/>
    <w:basedOn w:val="668"/>
    <w:uiPriority w:val="0"/>
    <w:qFormat/>
    <w:pPr>
      <w:ind w:firstLine="420"/>
      <w:jc w:val="left"/>
      <w:widowControl/>
    </w:pPr>
    <w:rPr>
      <w:rFonts w:ascii="Times New Roman" w:hAnsi="Times New Roman"/>
      <w:color w:val="000000"/>
      <w:sz w:val="20"/>
      <w:szCs w:val="20"/>
    </w:rPr>
  </w:style>
  <w:style w:type="character" w:styleId="986" w:customStyle="1">
    <w:name w:val="纯文本 字符"/>
    <w:link w:val="691"/>
    <w:uiPriority w:val="0"/>
    <w:qFormat/>
    <w:rPr>
      <w:rFonts w:ascii="宋体" w:hAnsi="Courier New" w:cs="Courier New"/>
      <w:sz w:val="24"/>
      <w:szCs w:val="21"/>
    </w:rPr>
  </w:style>
  <w:style w:type="paragraph" w:styleId="987" w:customStyle="1">
    <w:name w:val="Table Paragraph"/>
    <w:basedOn w:val="668"/>
    <w:uiPriority w:val="1"/>
    <w:qFormat/>
    <w:pPr>
      <w:jc w:val="left"/>
    </w:pPr>
    <w:rPr>
      <w:rFonts w:ascii="宋体" w:hAnsi="Times New Roman" w:cs="宋体"/>
      <w:sz w:val="24"/>
      <w:szCs w:val="24"/>
    </w:rPr>
  </w:style>
  <w:style w:type="character" w:styleId="988" w:customStyle="1">
    <w:name w:val="font11"/>
    <w:basedOn w:val="678"/>
    <w:uiPriority w:val="0"/>
    <w:qFormat/>
    <w:rPr>
      <w:rFonts w:hint="eastAsia" w:ascii="宋体" w:hAnsi="宋体" w:eastAsia="宋体" w:cs="宋体"/>
      <w:color w:val="000000"/>
      <w:sz w:val="22"/>
      <w:szCs w:val="22"/>
      <w:u w:val="none"/>
    </w:rPr>
  </w:style>
  <w:style w:type="character" w:styleId="989" w:customStyle="1">
    <w:name w:val="font21"/>
    <w:basedOn w:val="678"/>
    <w:uiPriority w:val="0"/>
    <w:qFormat/>
    <w:rPr>
      <w:rFonts w:hint="default" w:ascii="Tahoma" w:hAnsi="Tahoma" w:eastAsia="Tahoma" w:cs="Tahoma"/>
      <w:color w:val="000000"/>
      <w:sz w:val="22"/>
      <w:szCs w:val="22"/>
      <w:u w:val="none"/>
    </w:rPr>
  </w:style>
  <w:style w:type="character" w:styleId="990" w:customStyle="1">
    <w:name w:val="font31"/>
    <w:basedOn w:val="678"/>
    <w:uiPriority w:val="0"/>
    <w:qFormat/>
    <w:rPr>
      <w:rFonts w:hint="eastAsia" w:ascii="宋体" w:hAnsi="宋体" w:eastAsia="宋体" w:cs="宋体"/>
      <w:color w:val="000000"/>
      <w:sz w:val="22"/>
      <w:szCs w:val="22"/>
      <w:u w:val="none"/>
    </w:rPr>
  </w:style>
  <w:style w:type="paragraph" w:styleId="991" w:customStyle="1">
    <w:name w:val="1.标题式样"/>
    <w:basedOn w:val="671"/>
    <w:uiPriority w:val="0"/>
    <w:qFormat/>
    <w:pPr>
      <w:spacing w:before="0" w:after="0" w:line="240" w:lineRule="auto"/>
    </w:pPr>
    <w:rPr>
      <w:rFonts w:ascii="楷体" w:hAnsi="楷体"/>
      <w:sz w:val="30"/>
      <w:szCs w:val="30"/>
    </w:rPr>
  </w:style>
  <w:style w:type="character" w:styleId="992" w:customStyle="1">
    <w:name w:val="font51"/>
    <w:basedOn w:val="678"/>
    <w:uiPriority w:val="0"/>
    <w:qFormat/>
    <w:rPr>
      <w:rFonts w:hint="eastAsia" w:ascii="宋体" w:hAnsi="宋体" w:eastAsia="宋体" w:cs="宋体"/>
      <w:b/>
      <w:bCs/>
      <w:i/>
      <w:iCs/>
      <w:color w:val="000000"/>
      <w:sz w:val="21"/>
      <w:szCs w:val="21"/>
      <w:u w:val="none"/>
    </w:rPr>
  </w:style>
  <w:style w:type="character" w:styleId="993" w:customStyle="1">
    <w:name w:val="font61"/>
    <w:basedOn w:val="678"/>
    <w:uiPriority w:val="0"/>
    <w:qFormat/>
    <w:rPr>
      <w:rFonts w:hint="eastAsia" w:ascii="宋体" w:hAnsi="宋体" w:eastAsia="宋体" w:cs="宋体"/>
      <w:color w:val="ff0000"/>
      <w:sz w:val="21"/>
      <w:szCs w:val="21"/>
      <w:u w:val="none"/>
    </w:rPr>
  </w:style>
  <w:style w:type="paragraph" w:styleId="994" w:customStyle="1">
    <w:name w:val="Normal_0"/>
    <w:uiPriority w:val="0"/>
    <w:qFormat/>
    <w:rPr>
      <w:rFonts w:ascii="Times New Roman" w:hAnsi="Times New Roman" w:eastAsia="Times New Roman" w:cs="Times New Roman"/>
      <w:sz w:val="24"/>
      <w:szCs w:val="24"/>
    </w:rPr>
  </w:style>
  <w:style w:type="paragraph" w:styleId="995" w:customStyle="1">
    <w:name w:val="索引 41"/>
    <w:basedOn w:val="668"/>
    <w:next w:val="668"/>
    <w:uiPriority w:val="0"/>
    <w:qFormat/>
    <w:pPr>
      <w:ind w:left="600"/>
      <w:spacing w:before="100" w:beforeAutospacing="1" w:after="100" w:afterAutospacing="1"/>
    </w:pPr>
    <w:rPr>
      <w:szCs w:val="21"/>
    </w:rPr>
  </w:style>
  <w:style w:type="paragraph" w:styleId="996" w:customStyle="1">
    <w:name w:val="Normal_4"/>
    <w:uiPriority w:val="0"/>
    <w:qFormat/>
    <w:rPr>
      <w:rFonts w:ascii="Times New Roman" w:hAnsi="Times New Roman" w:eastAsia="Times New Roman" w:cs="Times New Roman"/>
      <w:sz w:val="24"/>
      <w:szCs w:val="24"/>
      <w:lang w:val="en-US" w:eastAsia="zh-CN" w:bidi="ar-SA"/>
    </w:rPr>
  </w:style>
  <w:style w:type="paragraph" w:styleId="997" w:customStyle="1">
    <w:name w:val="Normal_6"/>
    <w:uiPriority w:val="0"/>
    <w:qFormat/>
    <w:rPr>
      <w:rFonts w:ascii="Times New Roman" w:hAnsi="Times New Roman" w:eastAsia="Times New Roman" w:cs="Times New Roman"/>
      <w:sz w:val="24"/>
      <w:szCs w:val="24"/>
      <w:lang w:val="en-US" w:eastAsia="zh-CN" w:bidi="ar-SA"/>
    </w:rPr>
  </w:style>
  <w:style w:type="paragraph" w:styleId="998" w:customStyle="1">
    <w:name w:val="Normal_7"/>
    <w:uiPriority w:val="0"/>
    <w:qFormat/>
    <w:rPr>
      <w:rFonts w:ascii="Times New Roman" w:hAnsi="Times New Roman" w:eastAsia="Times New Roman" w:cs="Times New Roman"/>
      <w:sz w:val="24"/>
      <w:szCs w:val="24"/>
      <w:lang w:val="en-US" w:eastAsia="zh-CN" w:bidi="ar-SA"/>
    </w:rPr>
  </w:style>
  <w:style w:type="paragraph" w:styleId="999" w:customStyle="1">
    <w:name w:val="Normal_5"/>
    <w:uiPriority w:val="0"/>
    <w:qFormat/>
    <w:rPr>
      <w:rFonts w:ascii="Times New Roman" w:hAnsi="Times New Roman" w:eastAsia="Times New Roman" w:cs="Times New Roman"/>
      <w:sz w:val="24"/>
      <w:szCs w:val="24"/>
      <w:lang w:val="en-US" w:eastAsia="zh-CN" w:bidi="ar-SA"/>
    </w:rPr>
  </w:style>
  <w:style w:type="numbering" w:styleId="9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陈雪琴</cp:lastModifiedBy>
  <cp:revision>9</cp:revision>
  <dcterms:created xsi:type="dcterms:W3CDTF">2023-03-27T07:28:00Z</dcterms:created>
  <dcterms:modified xsi:type="dcterms:W3CDTF">2025-12-01T03:19:25Z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3009047A24A54C4192BEA0BE703ACCE5_13</vt:lpwstr>
  </property>
  <property fmtid="{D5CDD505-2E9C-101B-9397-08002B2CF9AE}" pid="4" name="KSOTemplateDocerSaveRecord">
    <vt:lpwstr>eyJoZGlkIjoiYzZjYTg5YzJhMTY2OTY0Y2IxZTcwNDUwMDU5N2FmZjgiLCJ1c2VySWQiOiIzOTA4NjA5NjYifQ==</vt:lpwstr>
  </property>
</Properties>
</file>