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p>
    <w:p>
      <w:pPr>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t xml:space="preserve"> </w:t>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w:t>
      </w:r>
      <w:r>
        <w:rPr>
          <w:rFonts w:hint="eastAsia" w:ascii="黑体" w:hAnsi="黑体" w:eastAsia="黑体"/>
          <w:b/>
          <w:sz w:val="36"/>
          <w:szCs w:val="36"/>
          <w:highlight w:val="none"/>
        </w:rPr>
        <w:t xml:space="preserve">江苏财经职业技术学院计算机采购</w:t>
      </w:r>
      <w:r/>
    </w:p>
    <w:p>
      <w:pPr>
        <w:ind w:firstLine="354"/>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keepLines w:val="0"/>
        <w:keepNext w:val="0"/>
        <w:pageBreakBefore w:val="0"/>
        <w:spacing w:line="760" w:lineRule="exact"/>
        <w:rPr>
          <w:rFonts w:hint="eastAsia" w:ascii="黑体" w:hAnsi="黑体" w:eastAsia="黑体"/>
          <w:b/>
          <w:bCs/>
          <w:sz w:val="36"/>
          <w:szCs w:val="36"/>
        </w:rPr>
        <w:outlineLvl w:val="9"/>
      </w:pPr>
      <w:r>
        <w:rPr>
          <w:rFonts w:hint="eastAsia" w:ascii="黑体" w:hAnsi="黑体" w:eastAsia="黑体"/>
          <w:b/>
          <w:sz w:val="36"/>
        </w:rPr>
      </w:r>
      <w:r>
        <w:rPr>
          <w:rFonts w:hint="eastAsia" w:ascii="黑体" w:hAnsi="黑体" w:eastAsia="黑体"/>
          <w:b/>
          <w:sz w:val="36"/>
        </w:rPr>
      </w:r>
    </w:p>
    <w:p>
      <w:pPr>
        <w:keepLines w:val="0"/>
        <w:keepNext w:val="0"/>
        <w:pageBreakBefore w:val="0"/>
        <w:spacing w:line="760" w:lineRule="exact"/>
        <w:rPr>
          <w:rFonts w:hint="eastAsia" w:ascii="黑体" w:hAnsi="黑体" w:eastAsia="黑体"/>
          <w:b/>
          <w:bCs/>
          <w:sz w:val="36"/>
          <w:szCs w:val="36"/>
        </w:rPr>
        <w:outlineLvl w:val="9"/>
      </w:pPr>
      <w:r>
        <w:rPr>
          <w:rFonts w:hint="eastAsia" w:ascii="黑体" w:hAnsi="黑体" w:eastAsia="黑体"/>
          <w:b/>
          <w:sz w:val="36"/>
        </w:rPr>
      </w:r>
      <w:r/>
    </w:p>
    <w:p>
      <w:pPr>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w:t>
      </w:r>
      <w:r>
        <w:rPr>
          <w:rFonts w:hint="eastAsia" w:ascii="黑体" w:hAnsi="黑体" w:eastAsia="黑体"/>
          <w:b/>
          <w:sz w:val="36"/>
          <w:highlight w:val="none"/>
        </w:rPr>
        <w:t xml:space="preserve">JSZC-320800-JZCG-G2025-0115</w:t>
      </w:r>
      <w:r/>
    </w:p>
    <w:p>
      <w:pPr>
        <w:ind w:left="-359" w:firstLine="360"/>
        <w:keepLines w:val="0"/>
        <w:keepNext w:val="0"/>
        <w:pageBreakBefore w:val="0"/>
        <w:rPr>
          <w:rFonts w:ascii="黑体" w:hAnsi="黑体" w:eastAsia="黑体"/>
          <w:b/>
          <w:sz w:val="32"/>
        </w:rPr>
        <w:outlineLvl w:val="9"/>
      </w:pPr>
      <w:r>
        <w:rPr>
          <w:rFonts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bCs/>
          <w:sz w:val="32"/>
          <w:szCs w:val="32"/>
        </w:rPr>
        <w:outlineLvl w:val="9"/>
      </w:pPr>
      <w:r>
        <w:rPr>
          <w:rFonts w:hint="eastAsia" w:ascii="黑体" w:hAnsi="黑体" w:eastAsia="黑体"/>
          <w:b/>
          <w:sz w:val="32"/>
        </w:rPr>
      </w:r>
      <w:r>
        <w:rPr>
          <w:rFonts w:hint="eastAsia" w:ascii="黑体" w:hAnsi="黑体" w:eastAsia="黑体"/>
          <w:b/>
          <w:sz w:val="32"/>
        </w:rPr>
      </w:r>
    </w:p>
    <w:p>
      <w:pPr>
        <w:keepLines w:val="0"/>
        <w:keepNext w:val="0"/>
        <w:pageBreakBefore w:val="0"/>
        <w:rPr>
          <w:rFonts w:hint="eastAsia" w:ascii="黑体" w:hAnsi="黑体" w:eastAsia="黑体"/>
          <w:b/>
          <w:bCs/>
          <w:sz w:val="32"/>
          <w:szCs w:val="32"/>
        </w:rPr>
        <w:outlineLvl w:val="9"/>
      </w:pPr>
      <w:r>
        <w:rPr>
          <w:rFonts w:hint="eastAsia" w:ascii="黑体" w:hAnsi="黑体" w:eastAsia="黑体"/>
          <w:b/>
          <w:sz w:val="32"/>
        </w:rPr>
      </w:r>
      <w:r/>
    </w:p>
    <w:p>
      <w:pPr>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p>
    <w:p>
      <w:pPr>
        <w:jc w:val="center"/>
        <w:keepLines w:val="0"/>
        <w:keepNext w:val="0"/>
        <w:pageBreakBefore w:val="0"/>
        <w:spacing w:line="600" w:lineRule="exact"/>
        <w:tabs>
          <w:tab w:val="center" w:pos="5215" w:leader="none"/>
        </w:tabs>
        <w:rPr>
          <w:rFonts w:hint="eastAsia" w:ascii="黑体" w:hAnsi="黑体" w:eastAsia="黑体"/>
          <w:b/>
          <w:sz w:val="36"/>
          <w:szCs w:val="36"/>
        </w:rPr>
        <w:outlineLvl w:val="9"/>
      </w:pPr>
      <w:r>
        <w:rPr>
          <w:rFonts w:hint="eastAsia" w:ascii="黑体" w:hAnsi="黑体" w:eastAsia="黑体"/>
          <w:b/>
          <w:sz w:val="36"/>
          <w:szCs w:val="36"/>
        </w:rPr>
        <w:t xml:space="preserve">二0二</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十</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二十七</w:t>
      </w:r>
      <w:r>
        <w:rPr>
          <w:rFonts w:hint="eastAsia" w:ascii="黑体" w:hAnsi="黑体" w:eastAsia="黑体"/>
          <w:b/>
          <w:sz w:val="36"/>
          <w:szCs w:val="36"/>
        </w:rPr>
        <w:t xml:space="preserve">日</w:t>
      </w:r>
      <w:r/>
    </w:p>
    <w:p>
      <w:pPr>
        <w:keepLines w:val="0"/>
        <w:keepNext w:val="0"/>
        <w:pageBreakBefore w:val="0"/>
        <w:rPr>
          <w:rFonts w:hint="eastAsia" w:ascii="宋体" w:hAnsi="宋体"/>
          <w:sz w:val="24"/>
        </w:rPr>
        <w:outlineLvl w:val="9"/>
      </w:pPr>
      <w:r>
        <w:rPr>
          <w:rFonts w:hint="eastAsia" w:ascii="宋体" w:hAnsi="宋体"/>
          <w:sz w:val="24"/>
        </w:rPr>
      </w:r>
      <w:r/>
    </w:p>
    <w:p>
      <w:pPr>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w:t>
      </w:r>
      <w:r>
        <w:rPr>
          <w:rFonts w:hint="eastAsia" w:ascii="仿宋" w:hAnsi="仿宋" w:eastAsia="仿宋"/>
          <w:sz w:val="28"/>
          <w:highlight w:val="none"/>
        </w:rPr>
        <w:t xml:space="preserve">江苏财经职业技术学院</w:t>
      </w:r>
      <w:r>
        <w:rPr>
          <w:rFonts w:hint="eastAsia" w:ascii="仿宋" w:hAnsi="仿宋" w:eastAsia="仿宋"/>
          <w:sz w:val="28"/>
        </w:rPr>
        <w:t xml:space="preserve">的委托，淮安市政府采购中心就</w:t>
      </w:r>
      <w:r>
        <w:rPr>
          <w:rFonts w:hint="eastAsia" w:ascii="仿宋" w:hAnsi="仿宋" w:eastAsia="仿宋"/>
          <w:sz w:val="28"/>
          <w:highlight w:val="none"/>
        </w:rPr>
        <w:t xml:space="preserve">江苏财经职业技术学院计算机</w:t>
      </w:r>
      <w:r>
        <w:rPr>
          <w:rFonts w:hint="eastAsia" w:ascii="仿宋" w:hAnsi="仿宋" w:eastAsia="仿宋"/>
          <w:sz w:val="28"/>
        </w:rPr>
        <w:t xml:space="preserve">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wp:posOffset>
                </wp:positionH>
                <wp:positionV relativeFrom="paragraph">
                  <wp:posOffset>120650</wp:posOffset>
                </wp:positionV>
                <wp:extent cx="5761355" cy="1775460"/>
                <wp:effectExtent l="4445" t="5080" r="6350" b="1016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7754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江苏财经职业技术学院计算机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26</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wps:txbx>
                      <wps:bodyPr upright="1"/>
                    </wps:wsp>
                  </a:graphicData>
                </a:graphic>
              </wp:anchor>
            </w:drawing>
          </mc:Choice>
          <mc:Fallback>
            <w:pict>
              <v:shape id="shape 0" o:spid="_x0000_s0" o:spt="1" type="#_x0000_t1" style="position:absolute;z-index:251659264;o:allowoverlap:true;o:allowincell:true;mso-position-horizontal-relative:text;margin-left:-1.7pt;mso-position-horizontal:absolute;mso-position-vertical-relative:text;margin-top:9.5pt;mso-position-vertical:absolute;width:453.6pt;height:139.8pt;mso-wrap-distance-left:9.0pt;mso-wrap-distance-top:0.0pt;mso-wrap-distance-right:9.0pt;mso-wrap-distance-bottom:0.0pt;visibility:visible;" fillcolor="#FFFFFF" strokecolor="#000000" strokeweight="0.75pt">
                <v:stroke dashstyle="solid"/>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江苏财经职业技术学院计算机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26</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v:textbox>
              </v:shape>
            </w:pict>
          </mc:Fallback>
        </mc:AlternateContent>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w:t>
      </w:r>
      <w:r>
        <w:rPr>
          <w:rFonts w:hint="eastAsia" w:ascii="仿宋" w:hAnsi="仿宋" w:eastAsia="仿宋"/>
          <w:sz w:val="28"/>
          <w:szCs w:val="28"/>
          <w:highlight w:val="none"/>
        </w:rPr>
        <w:t xml:space="preserve">JSZC-320800-JZCG-G2025-0115</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 江苏财经职业技术学院计算机</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205</w:t>
      </w:r>
      <w:r>
        <w:rPr>
          <w:rFonts w:hint="eastAsia" w:ascii="仿宋" w:hAnsi="仿宋" w:eastAsia="仿宋"/>
          <w:sz w:val="28"/>
          <w:szCs w:val="28"/>
        </w:rPr>
        <w:t xml:space="preserve">万元</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205</w:t>
      </w:r>
      <w:r>
        <w:rPr>
          <w:rFonts w:hint="eastAsia" w:ascii="仿宋" w:hAnsi="仿宋" w:eastAsia="仿宋"/>
          <w:sz w:val="28"/>
          <w:szCs w:val="28"/>
        </w:rPr>
        <w:t xml:space="preserve">万元</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（五）采购需求:江苏财经职业技术学院计算机采购，详见采购文件第五章项目采购需求。</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w:t>
      </w:r>
      <w:r>
        <w:rPr>
          <w:rFonts w:hint="eastAsia" w:ascii="仿宋" w:hAnsi="仿宋" w:eastAsia="仿宋"/>
          <w:color w:val="auto"/>
          <w:sz w:val="28"/>
          <w:szCs w:val="28"/>
          <w:highlight w:val="none"/>
          <w:lang w:eastAsia="zh-CN"/>
        </w:rPr>
        <w:t xml:space="preserve">合同签订后30日内交货并完成安装、调试</w:t>
      </w:r>
      <w:r>
        <w:rPr>
          <w:rFonts w:hint="eastAsia" w:ascii="仿宋" w:hAnsi="仿宋" w:eastAsia="仿宋"/>
          <w:color w:val="auto"/>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rPr>
        <w:t xml:space="preserve">    </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sz w:val="28"/>
          <w:szCs w:val="28"/>
          <w:highlight w:val="none"/>
          <w:u w:val="single"/>
          <w:lang w:eastAsia="zh-CN"/>
        </w:rPr>
        <w:t xml:space="preserve">工业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p>
    <w:p>
      <w:pPr>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（四）拒绝下述条件的供应商参加本次采购活动:</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p>
    <w:p>
      <w:pPr>
        <w:ind w:firstLine="28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26</w:t>
      </w:r>
      <w:r>
        <w:rPr>
          <w:rFonts w:hint="eastAsia" w:ascii="仿宋" w:hAnsi="仿宋" w:eastAsia="仿宋"/>
          <w:sz w:val="28"/>
          <w:szCs w:val="28"/>
        </w:rPr>
        <w:t xml:space="preserve">日上午</w:t>
      </w:r>
      <w:r>
        <w:rPr>
          <w:rFonts w:hint="eastAsia" w:ascii="仿宋" w:hAnsi="仿宋" w:eastAsia="仿宋"/>
          <w:sz w:val="28"/>
          <w:szCs w:val="28"/>
          <w:lang w:val="en-US" w:eastAsia="zh-CN"/>
        </w:rPr>
        <w:t xml:space="preserve">9:30。</w:t>
      </w:r>
      <w:r/>
    </w:p>
    <w:p>
      <w:pPr>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w:t>
      </w:r>
      <w:r>
        <w:rPr>
          <w:rFonts w:hint="eastAsia" w:ascii="仿宋" w:hAnsi="仿宋" w:eastAsia="仿宋"/>
          <w:sz w:val="28"/>
          <w:szCs w:val="28"/>
          <w:highlight w:val="none"/>
        </w:rPr>
        <w:t xml:space="preserve">江苏财经职业技术学院</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w:t>
      </w:r>
      <w:r>
        <w:rPr>
          <w:rFonts w:hint="eastAsia" w:ascii="仿宋" w:hAnsi="仿宋" w:eastAsia="仿宋"/>
          <w:sz w:val="28"/>
          <w:szCs w:val="28"/>
          <w:highlight w:val="none"/>
        </w:rPr>
        <w:t xml:space="preserve">淮安市枚乘东路8号</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w:t>
      </w:r>
      <w:r>
        <w:rPr>
          <w:rFonts w:hint="eastAsia" w:ascii="仿宋" w:hAnsi="仿宋" w:eastAsia="仿宋"/>
          <w:sz w:val="28"/>
          <w:szCs w:val="28"/>
          <w:highlight w:val="none"/>
        </w:rPr>
        <w:t xml:space="preserve">胡健</w:t>
      </w:r>
      <w:r>
        <w:rPr>
          <w:rFonts w:hint="eastAsia" w:ascii="仿宋" w:hAnsi="仿宋" w:eastAsia="仿宋"/>
          <w:sz w:val="28"/>
          <w:szCs w:val="28"/>
          <w:highlight w:val="none"/>
          <w:lang w:val="en-US" w:eastAsia="zh-CN"/>
        </w:rPr>
        <w:t xml:space="preserve">  13852356955</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w:t>
      </w:r>
      <w:r>
        <w:rPr>
          <w:rFonts w:hint="eastAsia" w:ascii="仿宋" w:hAnsi="仿宋" w:eastAsia="仿宋"/>
          <w:sz w:val="28"/>
          <w:szCs w:val="28"/>
          <w:highlight w:val="none"/>
          <w:lang w:eastAsia="zh-CN"/>
        </w:rPr>
        <w:t xml:space="preserve">顾诗仪</w:t>
      </w:r>
      <w:r>
        <w:rPr>
          <w:rFonts w:hint="eastAsia" w:ascii="仿宋" w:hAnsi="仿宋" w:eastAsia="仿宋"/>
          <w:sz w:val="28"/>
          <w:szCs w:val="28"/>
          <w:highlight w:val="none"/>
          <w:lang w:val="en-US" w:eastAsia="zh-CN"/>
        </w:rPr>
        <w:t xml:space="preserve">  0517-83638392</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p>
    <w:p>
      <w:pPr>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p>
    <w:p>
      <w:pPr>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p>
    <w:p>
      <w:pPr>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p>
    <w:p>
      <w:pPr>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合同文本</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.4评标方法与评标标准</w:t>
      </w:r>
      <w:r>
        <w:rPr>
          <w:rFonts w:hint="eastAsia" w:ascii="仿宋" w:hAnsi="仿宋" w:eastAsia="仿宋"/>
          <w:sz w:val="28"/>
          <w:szCs w:val="28"/>
          <w:lang w:val="en-US" w:eastAsia="zh-CN"/>
        </w:rPr>
        <w:t xml:space="preserve">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p>
    <w:p>
      <w:pPr>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p>
    <w:p>
      <w:pPr>
        <w:keepLines w:val="0"/>
        <w:keepNext w:val="0"/>
        <w:pageBreakBefore w:val="0"/>
        <w:spacing w:line="520" w:lineRule="exact"/>
        <w:rPr>
          <w:rFonts w:ascii="仿宋" w:hAnsi="仿宋" w:eastAsia="仿宋"/>
          <w:sz w:val="28"/>
          <w:szCs w:val="28"/>
        </w:rPr>
        <w:outlineLvl w:val="9"/>
      </w:pPr>
      <w:r/>
      <w:bookmarkStart w:id="0" w:name="_Toc16938530"/>
      <w:r/>
      <w:bookmarkStart w:id="1" w:name="_Toc462564073"/>
      <w:r/>
      <w:bookmarkStart w:id="2" w:name="_Toc20823286"/>
      <w:r/>
      <w:bookmarkStart w:id="3" w:name="_Toc513029214"/>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bookmarkEnd w:id="5"/>
      <w:r/>
    </w:p>
    <w:p>
      <w:pPr>
        <w:keepLines w:val="0"/>
        <w:keepNext w:val="0"/>
        <w:pageBreakBefore w:val="0"/>
        <w:spacing w:line="520" w:lineRule="exact"/>
        <w:rPr>
          <w:rFonts w:ascii="仿宋" w:hAnsi="仿宋" w:eastAsia="仿宋"/>
          <w:sz w:val="28"/>
          <w:szCs w:val="28"/>
        </w:rPr>
        <w:outlineLvl w:val="9"/>
      </w:pPr>
      <w:r/>
      <w:bookmarkStart w:id="6" w:name="_Toc49090511"/>
      <w:r/>
      <w:bookmarkStart w:id="7" w:name="_Toc14577360"/>
      <w:r>
        <w:rPr>
          <w:rFonts w:hint="eastAsia" w:ascii="仿宋" w:hAnsi="仿宋" w:eastAsia="仿宋"/>
          <w:sz w:val="28"/>
          <w:szCs w:val="28"/>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p>
    <w:p>
      <w:pPr>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供应商应按第17.2的要求编制方案，经三分之二评委认定，供应商未按第17.2的要求编制方案的，按未提供方案处理。</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p>
    <w:p>
      <w:pPr>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p>
    <w:p>
      <w:pPr>
        <w:numPr>
          <w:ilvl w:val="0"/>
          <w:numId w:val="1"/>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bookmarkEnd w:id="8"/>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投标人在开标过程中涉及到的投标文件解密、开标结果确认等工作，应按照《操作手册》规定执行。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rPr>
        <w:outlineLvl w:val="9"/>
      </w:pPr>
      <w:r/>
      <w:bookmarkStart w:id="9" w:name="_Toc20823303"/>
      <w:r/>
      <w:bookmarkStart w:id="10" w:name="_Toc16938547"/>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候选</w:t>
      </w:r>
      <w:r>
        <w:rPr>
          <w:rFonts w:hint="eastAsia" w:ascii="仿宋" w:hAnsi="仿宋" w:eastAsia="仿宋"/>
          <w:sz w:val="28"/>
          <w:szCs w:val="28"/>
        </w:rPr>
        <w:t xml:space="preserve">人。</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凡是与审查、澄清、评价和比较投标的有关资料以及授标建议等，采购人、评委、采购中心均不得向投标人或与评标无关的其他人员透露。</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rPr>
        <w:outlineLvl w:val="9"/>
      </w:pPr>
      <w:r/>
      <w:bookmarkStart w:id="12" w:name="_Toc16938548"/>
      <w:r/>
      <w:bookmarkStart w:id="13" w:name="_Toc513029232"/>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513029233"/>
      <w:r/>
      <w:bookmarkStart w:id="17" w:name="_Toc20823305"/>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接到评委会澄清、说明和补正要求的投标人如未按规定做出澄清、说明和补正，其风险由投标人自行承担。</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rPr>
        <w:outlineLvl w:val="9"/>
      </w:pPr>
      <w:r/>
      <w:bookmarkStart w:id="18" w:name="_Toc20823306"/>
      <w:r/>
      <w:bookmarkStart w:id="19" w:name="_Toc16938550"/>
      <w:r/>
      <w:bookmarkStart w:id="20" w:name="_Toc513029234"/>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w:t>
      </w:r>
      <w:r>
        <w:rPr>
          <w:rFonts w:ascii="仿宋" w:hAnsi="仿宋" w:eastAsia="仿宋"/>
          <w:sz w:val="28"/>
          <w:szCs w:val="28"/>
          <w:highlight w:val="none"/>
        </w:rPr>
        <w:t xml:space="preserve">，招标文件中</w:t>
      </w:r>
      <w:r>
        <w:rPr>
          <w:rFonts w:hint="eastAsia" w:ascii="仿宋" w:hAnsi="仿宋" w:eastAsia="仿宋"/>
          <w:sz w:val="28"/>
          <w:szCs w:val="28"/>
          <w:highlight w:val="none"/>
        </w:rPr>
        <w:t xml:space="preserve">将载明其中的核心产品（</w:t>
      </w:r>
      <w:r>
        <w:rPr>
          <w:rFonts w:hint="eastAsia" w:ascii="仿宋" w:hAnsi="仿宋" w:eastAsia="仿宋"/>
          <w:sz w:val="28"/>
          <w:szCs w:val="28"/>
          <w:highlight w:val="none"/>
          <w:lang w:eastAsia="zh-CN"/>
        </w:rPr>
        <w:t xml:space="preserve">台式计算机</w:t>
      </w:r>
      <w:r>
        <w:rPr>
          <w:rFonts w:hint="eastAsia" w:ascii="仿宋" w:hAnsi="仿宋" w:eastAsia="仿宋"/>
          <w:sz w:val="28"/>
          <w:szCs w:val="28"/>
          <w:highlight w:val="none"/>
        </w:rPr>
        <w:t xml:space="preserve">）</w:t>
      </w:r>
      <w:r>
        <w:rPr>
          <w:rFonts w:ascii="仿宋" w:hAnsi="仿宋" w:eastAsia="仿宋"/>
          <w:sz w:val="28"/>
          <w:szCs w:val="28"/>
          <w:highlight w:val="none"/>
        </w:rPr>
        <w:t xml:space="preserve">。多家投标人提供的核心产品</w:t>
      </w:r>
      <w:r>
        <w:rPr>
          <w:rFonts w:ascii="仿宋" w:hAnsi="仿宋" w:eastAsia="仿宋"/>
          <w:sz w:val="28"/>
          <w:szCs w:val="28"/>
        </w:rPr>
        <w:t xml:space="preserve">品牌相同的，按前两款规定处理。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p>
    <w:p>
      <w:pPr>
        <w:ind w:firstLine="560"/>
        <w:keepLines w:val="0"/>
        <w:keepNext w:val="0"/>
        <w:pageBreakBefore w:val="0"/>
        <w:spacing w:line="520" w:lineRule="exact"/>
        <w:rPr>
          <w:rFonts w:ascii="仿宋" w:hAnsi="仿宋" w:eastAsia="仿宋"/>
          <w:sz w:val="28"/>
          <w:szCs w:val="28"/>
        </w:rPr>
        <w:outlineLvl w:val="9"/>
      </w:pPr>
      <w:r/>
      <w:bookmarkStart w:id="21" w:name="_Toc16938551"/>
      <w:r/>
      <w:bookmarkStart w:id="22" w:name="_Toc513029235"/>
      <w:r/>
      <w:bookmarkStart w:id="23" w:name="_Toc20823307"/>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评标委员会认为投标人的报价</w:t>
      </w:r>
      <w:r>
        <w:rPr>
          <w:rFonts w:hint="eastAsia" w:ascii="仿宋" w:hAnsi="仿宋" w:eastAsia="仿宋"/>
          <w:sz w:val="28"/>
          <w:szCs w:val="28"/>
          <w:lang w:eastAsia="zh-CN"/>
        </w:rPr>
        <w:t xml:space="preserve">属于《关于推动解决政府采购异常低价问题相关工作的通知》（苏财购〔2025〕62号）</w:t>
      </w:r>
      <w:r>
        <w:rPr>
          <w:rFonts w:hint="eastAsia" w:ascii="仿宋" w:hAnsi="仿宋" w:eastAsia="仿宋"/>
          <w:sz w:val="28"/>
          <w:szCs w:val="28"/>
          <w:lang w:val="en-US" w:eastAsia="zh-CN"/>
        </w:rPr>
        <w:t xml:space="preserve">异常低价情形的，</w:t>
      </w:r>
      <w:r>
        <w:rPr>
          <w:rFonts w:hint="eastAsia" w:ascii="仿宋" w:hAnsi="仿宋" w:eastAsia="仿宋"/>
          <w:sz w:val="28"/>
          <w:szCs w:val="28"/>
        </w:rPr>
        <w:t xml:space="preserve">将通过苏采云系统</w:t>
      </w:r>
      <w:r>
        <w:rPr>
          <w:rFonts w:hint="eastAsia" w:ascii="仿宋" w:hAnsi="仿宋" w:eastAsia="仿宋"/>
          <w:sz w:val="28"/>
          <w:szCs w:val="28"/>
          <w:lang w:eastAsia="zh-CN"/>
        </w:rPr>
        <w:t xml:space="preserve">，按照苏财购〔2025〕62号文件要求启动异常低价投标审查程序，</w:t>
      </w:r>
      <w:r>
        <w:rPr>
          <w:rFonts w:hint="eastAsia" w:ascii="仿宋" w:hAnsi="仿宋" w:eastAsia="仿宋"/>
          <w:sz w:val="28"/>
          <w:szCs w:val="28"/>
        </w:rPr>
        <w:t xml:space="preserve">要求其在合理的时间内提供说明，必要时提交相关证明材料；投标人不能证明其报价合理性的，评标委员会应当将其作为无效投标处理。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其他法律、法规及本招标文件规定的属无效投标的情形。</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lang w:val="en-US" w:eastAsia="zh-CN"/>
        </w:rPr>
        <w:t xml:space="preserve">26.1.14投标人未按照采购文件第五章项目采购需求“二、技术参数要求”和“三、质保期限及其他要求”中标注“</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”要求提供承诺或相关证明材料的。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符合专业条件的供应商或者对招标文件作实质响应的供应商不足三家的。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投标截止时间结束后参加投标的供应商不足三家的处理：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如出现投标截止时间结束后参加投标的供应商或者在评标期间对招标文件做出实质响应的供应商不足三家情况，按政府采购相关规定执行。</w:t>
      </w:r>
      <w:bookmarkEnd w:id="21"/>
      <w:bookmarkEnd w:id="22"/>
      <w:bookmarkEnd w:id="23"/>
      <w:r/>
    </w:p>
    <w:p>
      <w:pPr>
        <w:numPr>
          <w:ilvl w:val="0"/>
          <w:numId w:val="1"/>
        </w:numPr>
        <w:ind w:firstLine="482"/>
        <w:keepLines w:val="0"/>
        <w:keepNext w:val="0"/>
        <w:pageBreakBefore w:val="0"/>
        <w:spacing w:line="520" w:lineRule="exact"/>
        <w:rPr>
          <w:rFonts w:ascii="仿宋" w:hAnsi="仿宋" w:eastAsia="仿宋"/>
          <w:b/>
          <w:sz w:val="32"/>
          <w:szCs w:val="32"/>
        </w:rPr>
        <w:outlineLvl w:val="9"/>
      </w:pPr>
      <w:r/>
      <w:bookmarkStart w:id="24" w:name="_Toc120614219"/>
      <w:r>
        <w:rPr>
          <w:rFonts w:hint="eastAsia" w:ascii="仿宋" w:hAnsi="仿宋" w:eastAsia="仿宋"/>
          <w:b/>
          <w:sz w:val="32"/>
          <w:szCs w:val="32"/>
        </w:rPr>
        <w:t xml:space="preserve">定标</w:t>
      </w:r>
      <w:bookmarkEnd w:id="24"/>
      <w:r/>
      <w:r/>
    </w:p>
    <w:p>
      <w:pPr>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与采购人或者其他供应商恶意串通的。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采取不正当手段诋毁、排挤其他供应商的。</w:t>
      </w:r>
      <w:r/>
    </w:p>
    <w:p>
      <w:pPr>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p>
    <w:p>
      <w:pPr>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．质疑处理</w:t>
      </w:r>
      <w:bookmarkEnd w:id="28"/>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上述应知其权益受到损害之日是指: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质疑投标人在法定质疑期内应当一次性针对同一采购环节提出质疑</w:t>
      </w:r>
      <w:r>
        <w:rPr>
          <w:rFonts w:hint="eastAsia" w:ascii="仿宋" w:hAnsi="仿宋" w:eastAsia="仿宋"/>
          <w:sz w:val="28"/>
          <w:szCs w:val="28"/>
          <w:lang w:eastAsia="zh-CN"/>
        </w:rPr>
        <w:t xml:space="preserve">，</w:t>
      </w:r>
      <w:r>
        <w:rPr>
          <w:rFonts w:hint="eastAsia" w:ascii="仿宋" w:hAnsi="仿宋" w:eastAsia="仿宋"/>
          <w:sz w:val="28"/>
          <w:szCs w:val="28"/>
        </w:rPr>
        <w:t xml:space="preserve">若质疑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质疑函应当包括以下主要内容，附上相关证明材料。否则，采购中心不予受理。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（1）质疑投标人的名称、地址、邮编、联系人及联系电话；</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（2）质疑项目的名称、编号；</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（3）具体、明确的质疑事项和与质疑事实相关的请求；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（4）事实依据；</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（5）必要的法律依据；</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（6）提起质疑的日期；</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对于内容、格式符合规定的质疑函，采购中心将在七个工作日内以电子文件的形式作出答复，但质疑答复的内容不涉及商业秘密。如果质疑投标人还需要纸质形式回复函的，需主动与采购中心联系索取，或者在质疑函中明确提出该要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.8</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numPr>
          <w:ilvl w:val="0"/>
          <w:numId w:val="1"/>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513029236"/>
      <w:r/>
      <w:bookmarkStart w:id="31" w:name="_Toc16938552"/>
      <w:r/>
      <w:bookmarkStart w:id="32" w:name="_Toc20823308"/>
      <w:r>
        <w:rPr>
          <w:rFonts w:hint="eastAsia" w:ascii="仿宋" w:hAnsi="仿宋" w:eastAsia="仿宋"/>
          <w:b/>
          <w:sz w:val="32"/>
          <w:szCs w:val="32"/>
        </w:rPr>
        <w:t xml:space="preserve">授予合同</w:t>
      </w:r>
      <w:bookmarkEnd w:id="29"/>
      <w:r/>
      <w:bookmarkEnd w:id="30"/>
      <w:bookmarkEnd w:id="31"/>
      <w:bookmarkEnd w:id="32"/>
      <w:r/>
    </w:p>
    <w:p>
      <w:pPr>
        <w:keepLines w:val="0"/>
        <w:keepNext w:val="0"/>
        <w:pageBreakBefore w:val="0"/>
        <w:spacing w:line="520" w:lineRule="exact"/>
        <w:rPr>
          <w:rFonts w:ascii="仿宋" w:hAnsi="仿宋" w:eastAsia="仿宋"/>
          <w:sz w:val="28"/>
          <w:szCs w:val="28"/>
        </w:rPr>
        <w:outlineLvl w:val="9"/>
      </w:pPr>
      <w:r/>
      <w:bookmarkStart w:id="33" w:name="_Toc513029237"/>
      <w:r/>
      <w:bookmarkStart w:id="34" w:name="_Toc16938553"/>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57"/>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p>
    <w:p>
      <w:pPr>
        <w:pStyle w:val="657"/>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p>
    <w:p>
      <w:pPr>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p>
    <w:p>
      <w:pPr>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p>
    <w:p>
      <w:pPr>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p>
    <w:p>
      <w:pPr>
        <w:ind w:firstLine="560"/>
        <w:spacing w:line="520" w:lineRule="exact"/>
        <w:rPr>
          <w:rFonts w:hint="default"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s="Times New Roman"/>
          <w:sz w:val="28"/>
          <w:szCs w:val="28"/>
          <w:lang w:val="en-US" w:eastAsia="zh-CN" w:bidi="ar-SA"/>
        </w:rPr>
        <w:br/>
      </w: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bookmarkEnd w:id="33"/>
      <w:bookmarkEnd w:id="34"/>
      <w:bookmarkEnd w:id="35"/>
      <w:r/>
    </w:p>
    <w:p>
      <w:pPr>
        <w:keepLines w:val="0"/>
        <w:keepNext w:val="0"/>
        <w:pageBreakBefore w:val="0"/>
        <w:spacing w:line="520" w:lineRule="exact"/>
        <w:rPr>
          <w:rFonts w:hint="eastAsia" w:ascii="仿宋" w:hAnsi="仿宋" w:eastAsia="仿宋"/>
          <w:b/>
          <w:bCs/>
          <w:sz w:val="32"/>
          <w:szCs w:val="28"/>
        </w:rPr>
        <w:outlineLvl w:val="9"/>
      </w:pPr>
      <w:r>
        <w:rPr>
          <w:rFonts w:hint="eastAsia" w:ascii="仿宋" w:hAnsi="仿宋" w:eastAsia="仿宋"/>
          <w:b/>
          <w:bCs/>
          <w:sz w:val="32"/>
          <w:szCs w:val="28"/>
        </w:rPr>
        <w:t xml:space="preserve">八、政府采购政策功能落实</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（2）企业标准请参照《政府采购促进中小企业发展管理办法》（财库【2020】46号）文件规定自行填写。</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（2）监狱企业标准请参照《关于政府采购支持监狱企业发展有关问题的通知》（财库[2014]68号）。</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节能产品</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eastAsia="zh-CN"/>
        </w:rPr>
        <w:t xml:space="preserve">台式计算机、一体式计算机</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强制采购</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eastAsia="zh-CN"/>
        </w:rPr>
        <w:t xml:space="preserve">台式计算机、一体式计算机</w:t>
      </w:r>
      <w:r>
        <w:rPr>
          <w:rFonts w:hint="eastAsia" w:ascii="仿宋" w:hAnsi="仿宋" w:eastAsia="仿宋"/>
          <w:sz w:val="28"/>
          <w:szCs w:val="28"/>
          <w:highlight w:val="none"/>
        </w:rPr>
        <w:t xml:space="preserve">被列入“环境标志产品品目清单”的，实行优先采购。</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p>
    <w:p>
      <w:pPr>
        <w:pStyle w:val="662"/>
        <w:ind w:left="0" w:firstLine="560"/>
        <w:keepLines w:val="0"/>
        <w:keepNext w:val="0"/>
        <w:pageBreakBefore w:val="0"/>
        <w:spacing w:after="0"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rPr>
        <w:t xml:space="preserve">,在供货、安装过程中能到做到低碳物流、环保节约、提高资源利用率；涉及设备运维参考《绿色数据中心政府采购需求标准（试行）》（财库【2023】7号文）执行。</w:t>
      </w:r>
      <w:r/>
    </w:p>
    <w:p>
      <w:pPr>
        <w:pStyle w:val="662"/>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p>
    <w:p>
      <w:pPr>
        <w:pStyle w:val="662"/>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662"/>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评标标准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p>
    <w:p>
      <w:pPr>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30</w:t>
      </w:r>
      <w:r>
        <w:rPr>
          <w:rFonts w:hint="eastAsia" w:ascii="仿宋" w:hAnsi="仿宋" w:eastAsia="仿宋"/>
          <w:sz w:val="28"/>
        </w:rPr>
        <w:t xml:space="preserve">分</w:t>
      </w:r>
      <w:r/>
    </w:p>
    <w:p>
      <w:pPr>
        <w:pStyle w:val="66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p>
    <w:p>
      <w:pPr>
        <w:pStyle w:val="66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2、政策导向:2分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投标产品（台式计算机</w:t>
      </w:r>
      <w:r>
        <w:rPr>
          <w:rFonts w:hint="eastAsia" w:ascii="仿宋" w:hAnsi="仿宋" w:eastAsia="仿宋"/>
          <w:sz w:val="28"/>
          <w:szCs w:val="28"/>
          <w:lang w:eastAsia="zh-CN"/>
        </w:rPr>
        <w:t xml:space="preserve">、一体式计算机</w:t>
      </w:r>
      <w:r>
        <w:rPr>
          <w:rFonts w:hint="eastAsia" w:ascii="仿宋" w:hAnsi="仿宋" w:eastAsia="仿宋"/>
          <w:sz w:val="28"/>
          <w:szCs w:val="28"/>
        </w:rPr>
        <w:t xml:space="preserve">）在财政部、生态环境部公布的“环境标志产品政府采购品目清单”内，且提供国家市场监督管理总局确定的列入“参与实施政府采购环境标志产品认证机构名录”内的认证机构出具的、有效期内的该产品环境标志产品认证证书电子件的</w:t>
      </w:r>
      <w:r>
        <w:rPr>
          <w:rFonts w:hint="eastAsia" w:ascii="仿宋" w:hAnsi="仿宋" w:eastAsia="仿宋"/>
          <w:sz w:val="28"/>
          <w:szCs w:val="28"/>
          <w:lang w:eastAsia="zh-CN"/>
        </w:rPr>
        <w:t xml:space="preserve">，每提供一个</w:t>
      </w:r>
      <w:r>
        <w:rPr>
          <w:rFonts w:hint="eastAsia" w:ascii="仿宋" w:hAnsi="仿宋" w:eastAsia="仿宋"/>
          <w:sz w:val="28"/>
          <w:szCs w:val="28"/>
        </w:rPr>
        <w:t xml:space="preserve">得</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w:t>
      </w:r>
      <w:r>
        <w:rPr>
          <w:rFonts w:hint="eastAsia" w:ascii="仿宋" w:hAnsi="仿宋" w:eastAsia="仿宋"/>
          <w:sz w:val="28"/>
          <w:szCs w:val="28"/>
          <w:lang w:eastAsia="zh-CN"/>
        </w:rPr>
        <w:t xml:space="preserve">本项最多得</w:t>
      </w:r>
      <w:r>
        <w:rPr>
          <w:rFonts w:hint="eastAsia" w:ascii="仿宋" w:hAnsi="仿宋" w:eastAsia="仿宋"/>
          <w:sz w:val="28"/>
          <w:szCs w:val="28"/>
          <w:lang w:val="en-US" w:eastAsia="zh-CN"/>
        </w:rPr>
        <w:t xml:space="preserve">2分</w:t>
      </w:r>
      <w:r>
        <w:rPr>
          <w:rFonts w:hint="eastAsia" w:ascii="仿宋" w:hAnsi="仿宋" w:eastAsia="仿宋"/>
          <w:sz w:val="28"/>
          <w:szCs w:val="28"/>
        </w:rPr>
        <w:t xml:space="preserve">。</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3、技术部分:42分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（1）投标人所投产品技术参数完全满足招标文件第五章项目采购需求“二、技术参数要求”中标注“★”技术参数要求的得42分，未完全满足作无效投标处理。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（2）投标人所投产品技术参数与招标文件第五章项目采购需求“二、技术参数要求”中未标注“★”技术参数要求相比较，以42分为基数，每有一项负偏离扣2分，扣完为止。</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4、方案部分:11分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 投标人按照下列要求提供方案，评审小组根据投标人提供的方案进行评分，不提供分项方案或者经三分之二评审小组认定分项方案存在重大偏离的，该分项不得分。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（1）项目实施方案:5分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根据投标人所提供的项目实施方案进行综合评定，项目实施方案方案应包含但不限于以下内容：项目实施质量目标及保障措施、项目实施进度计划（配送安装、系统调试、410台旧机器拆卸至指定地点）、项目实施过程中产品兼容性解决方案等。</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项目实施方案内容完整、描述清晰全面、符合项目实际情况、能有利于保障项目顺利实施的得5分；项目实施方案内容较完整、基本符合项目实际情况、较为有利于保障项目顺利实施的得4分；方案内容描述模糊，存在明显欠缺的得3分；未见阐述不得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（2）技术培训方案:3分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 根据投标人所提供的技术培训方案进行综合评定，技术培训方案方案应包含但不限于以下内容：培训目标、培训内容、培训计划、培训方式、培训讲师等。</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技术培训方案内容完整、培训计划描述清晰全面、符合项目实际情况、能有利于保障项目顺利实施得3分，技术培训方案内容较完整、培训计划描述基本清晰、基本符合项目实际情况、较为有利于保障项目顺利实施得2分；方案内容描述模糊，存在明显欠缺的得1分；未见阐述不得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（3）应急故障解决方案：3分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根据投标人提供应急故障解决方案进行综合评审。包括但不限于：应急事故情况分析、应急响应时间、紧急安全保障措施、临时处理措施、故障或事故解决处理措施等。</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应急故障解决方案内容完整、描述清晰全面、能有利于保障项目顺利实施的得3分；方案内容较完整、描述一般、较为有利于保障项目顺利实施得2分；方案内容描述模糊，存在明显欠缺的得1分；未见阐述不得分。</w:t>
      </w:r>
      <w:r/>
    </w:p>
    <w:p>
      <w:pPr>
        <w:ind w:firstLine="562"/>
        <w:jc w:val="both"/>
        <w:keepLines w:val="0"/>
        <w:keepNext w:val="0"/>
        <w:pageBreakBefore w:val="0"/>
        <w:spacing w:line="520" w:lineRule="exact"/>
        <w:widowControl w:val="off"/>
        <w:rPr>
          <w:rFonts w:hint="eastAsia" w:ascii="仿宋" w:hAnsi="仿宋" w:eastAsia="仿宋"/>
          <w:b/>
          <w:bCs/>
          <w:sz w:val="28"/>
          <w:szCs w:val="28"/>
        </w:rPr>
        <w:outlineLvl w:val="9"/>
      </w:pPr>
      <w:r>
        <w:rPr>
          <w:rFonts w:hint="eastAsia" w:ascii="仿宋" w:hAnsi="仿宋" w:eastAsia="仿宋"/>
          <w:b/>
          <w:bCs/>
          <w:sz w:val="28"/>
          <w:szCs w:val="28"/>
        </w:rPr>
        <w:t xml:space="preserve">注：本项目的方案部分采用暗标方式进行评审，供应商需按照第二章“投标人须知”第17条的要求编制方案，未按要求编制的本项不得分。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5、商务部分:9分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(1) 投标人或所投产品的生产厂家具有IS09001质量管理体系认证证书、IS027001信息安全管理体系认证证书,每提供一个得2分，本项最多得4分。（提供有效期内的证书扫描件加盖投标人电子签章）</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(2)投标人自2022年1月1日以来（时间以合同签订时间为准）承担过类似项目业绩，每提供一个得1分，本项最高5分。（提供合同扫描件并加盖投标人电子签章，合同须能反映项目名称、主要标的物，否则不得分）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6、售后服务:6分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（1）投标人承诺在完全满足招标文件要求的“通过验收之日起提供三年免费质保”的基础上，每延长1年免费质保的得1.5分，本项最多得3分。（承诺函格式自拟，加盖投标人电子签章）</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（2）售后服务方案（3分）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售后服务方案包括但不限于：售后服务组织架构、售后服务职责、服务监督。评标委员会根据投标人提供售后服务方案的全面性、专业性、可行性、合理性、规范性等角度进行综合评审。</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售后服务方案内容完整、描述清晰全面、符合项目实际情况、能有利于保障项目顺利实施的得3分；方案内容较完整、基本符合项目实际情况、较为有利于保障项目顺利实施的得2分；方案内容描述模糊，存在明显欠缺的得1分；未见阐述不得分。</w:t>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ind w:firstLine="560"/>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657"/>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57"/>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6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657"/>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657"/>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657"/>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657"/>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p>
    <w:p>
      <w:pPr>
        <w:pStyle w:val="657"/>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p>
    <w:p>
      <w:pPr>
        <w:pStyle w:val="657"/>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p>
    <w:p>
      <w:pPr>
        <w:pStyle w:val="657"/>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p>
    <w:p>
      <w:pPr>
        <w:pStyle w:val="657"/>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p>
    <w:p>
      <w:pPr>
        <w:pStyle w:val="65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p>
    <w:p>
      <w:pPr>
        <w:numPr>
          <w:ilvl w:val="0"/>
          <w:numId w:val="2"/>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2"/>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2"/>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、如乙方未能履行合同规定的义务，甲方有权从履约保证金中取得补偿。</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br/>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65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57"/>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657"/>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p>
    <w:p>
      <w:pPr>
        <w:pStyle w:val="657"/>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p>
    <w:p>
      <w:pPr>
        <w:pStyle w:val="657"/>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签定日期:                          签定日期:</w:t>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t xml:space="preserve">二、合同条款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p>
    <w:p>
      <w:pPr>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p>
    <w:p>
      <w:pPr>
        <w:pStyle w:val="66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66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66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66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6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p>
    <w:p>
      <w:pPr>
        <w:pStyle w:val="657"/>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6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p>
    <w:p>
      <w:pPr>
        <w:pStyle w:val="6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65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p>
    <w:p>
      <w:pPr>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657"/>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657"/>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p>
    <w:p>
      <w:pPr>
        <w:pStyle w:val="657"/>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sz w:val="28"/>
        </w:rPr>
        <w:t xml:space="preserve">19.5本合同应按照中华人民共和国的现行法律进行解释。</w:t>
      </w:r>
      <w:r/>
    </w:p>
    <w:p>
      <w:pPr>
        <w:pStyle w:val="657"/>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pStyle w:val="665"/>
        <w:ind w:left="0" w:firstLine="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一、采购清单</w:t>
      </w:r>
      <w:r/>
    </w:p>
    <w:tbl>
      <w:tblPr>
        <w:tblStyle w:val="653"/>
        <w:tblW w:w="89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4"/>
        <w:gridCol w:w="2301"/>
        <w:gridCol w:w="2919"/>
        <w:gridCol w:w="972"/>
        <w:gridCol w:w="1340"/>
      </w:tblGrid>
      <w:tr>
        <w:trPr>
          <w:jc w:val="center"/>
          <w:trHeight w:val="554"/>
        </w:trPr>
        <w:tc>
          <w:tcPr>
            <w:tcW w:w="1444"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序号</w:t>
            </w:r>
            <w:r/>
          </w:p>
        </w:tc>
        <w:tc>
          <w:tcPr>
            <w:tcW w:w="2301"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采购名称</w:t>
            </w:r>
            <w:r/>
          </w:p>
        </w:tc>
        <w:tc>
          <w:tcPr>
            <w:tcW w:w="2919"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技术参数</w:t>
            </w:r>
            <w:r/>
          </w:p>
        </w:tc>
        <w:tc>
          <w:tcPr>
            <w:tcW w:w="972"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数量</w:t>
            </w:r>
            <w:r/>
          </w:p>
        </w:tc>
        <w:tc>
          <w:tcPr>
            <w:tcW w:w="1340"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单位</w:t>
            </w:r>
            <w:r/>
          </w:p>
        </w:tc>
      </w:tr>
      <w:tr>
        <w:trPr>
          <w:jc w:val="center"/>
          <w:trHeight w:val="565"/>
        </w:trPr>
        <w:tc>
          <w:tcPr>
            <w:tcW w:w="1444"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1</w:t>
            </w:r>
            <w:r/>
          </w:p>
        </w:tc>
        <w:tc>
          <w:tcPr>
            <w:tcW w:w="2301"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台式计算机</w:t>
            </w:r>
            <w:r/>
          </w:p>
        </w:tc>
        <w:tc>
          <w:tcPr>
            <w:tcW w:w="2919"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详见技术参数</w:t>
            </w:r>
            <w:r/>
          </w:p>
        </w:tc>
        <w:tc>
          <w:tcPr>
            <w:tcW w:w="972"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175</w:t>
            </w:r>
            <w:r/>
          </w:p>
        </w:tc>
        <w:tc>
          <w:tcPr>
            <w:tcW w:w="1340"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台</w:t>
            </w:r>
            <w:r/>
          </w:p>
        </w:tc>
      </w:tr>
      <w:tr>
        <w:trPr>
          <w:jc w:val="center"/>
          <w:trHeight w:val="554"/>
        </w:trPr>
        <w:tc>
          <w:tcPr>
            <w:tcW w:w="1444"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2</w:t>
            </w:r>
            <w:r/>
          </w:p>
        </w:tc>
        <w:tc>
          <w:tcPr>
            <w:tcW w:w="2301"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一体式计算机</w:t>
            </w:r>
            <w:r/>
          </w:p>
        </w:tc>
        <w:tc>
          <w:tcPr>
            <w:tcW w:w="2919"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详见技术参数</w:t>
            </w:r>
            <w:r/>
          </w:p>
        </w:tc>
        <w:tc>
          <w:tcPr>
            <w:tcW w:w="972" w:type="dxa"/>
            <w:vAlign w:val="center"/>
            <w:textDirection w:val="lrTb"/>
            <w:noWrap w:val="false"/>
          </w:tcPr>
          <w:p>
            <w:pPr>
              <w:jc w:val="center"/>
              <w:rPr>
                <w:rFonts w:hint="default"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235</w:t>
            </w:r>
            <w:r/>
          </w:p>
        </w:tc>
        <w:tc>
          <w:tcPr>
            <w:tcW w:w="1340"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台</w:t>
            </w:r>
            <w:r/>
          </w:p>
        </w:tc>
      </w:tr>
      <w:tr>
        <w:trPr>
          <w:jc w:val="center"/>
          <w:trHeight w:val="569"/>
        </w:trPr>
        <w:tc>
          <w:tcPr>
            <w:tcW w:w="1444"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3</w:t>
            </w:r>
            <w:r/>
          </w:p>
        </w:tc>
        <w:tc>
          <w:tcPr>
            <w:tcW w:w="2301"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机房管理软件</w:t>
            </w:r>
            <w:r/>
          </w:p>
        </w:tc>
        <w:tc>
          <w:tcPr>
            <w:tcW w:w="2919" w:type="dxa"/>
            <w:vAlign w:val="center"/>
            <w:textDirection w:val="lrTb"/>
            <w:noWrap w:val="false"/>
          </w:tcPr>
          <w:p>
            <w:pPr>
              <w:jc w:val="cente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详见技术参数</w:t>
            </w:r>
            <w:r/>
          </w:p>
        </w:tc>
        <w:tc>
          <w:tcPr>
            <w:tcW w:w="972" w:type="dxa"/>
            <w:vAlign w:val="center"/>
            <w:textDirection w:val="lrTb"/>
            <w:noWrap w:val="false"/>
          </w:tcPr>
          <w:p>
            <w:pPr>
              <w:jc w:val="center"/>
              <w:rPr>
                <w:rFonts w:hint="default"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1</w:t>
            </w:r>
            <w:r/>
          </w:p>
        </w:tc>
        <w:tc>
          <w:tcPr>
            <w:tcW w:w="1340" w:type="dxa"/>
            <w:vAlign w:val="center"/>
            <w:textDirection w:val="lrTb"/>
            <w:noWrap w:val="false"/>
          </w:tcPr>
          <w:p>
            <w:pPr>
              <w:jc w:val="center"/>
              <w:rPr>
                <w:rFonts w:hint="default"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套</w:t>
            </w:r>
            <w:r/>
          </w:p>
        </w:tc>
      </w:tr>
    </w:tbl>
    <w:p>
      <w:pPr>
        <w:pStyle w:val="665"/>
        <w:numPr>
          <w:ilvl w:val="0"/>
          <w:numId w:val="3"/>
        </w:numPr>
        <w:ind w:left="0" w:firstLine="0"/>
        <w:spacing w:line="520" w:lineRule="exact"/>
        <w:rPr>
          <w:rFonts w:hint="eastAsia" w:ascii="仿宋" w:hAnsi="仿宋" w:eastAsia="仿宋" w:cs="仿宋"/>
          <w:b/>
          <w:bCs/>
          <w:color w:val="auto"/>
          <w:sz w:val="28"/>
          <w:szCs w:val="28"/>
          <w:highlight w:val="none"/>
        </w:rPr>
      </w:pPr>
      <w:r>
        <w:rPr>
          <w:rFonts w:hint="eastAsia" w:ascii="仿宋" w:hAnsi="仿宋" w:eastAsia="仿宋"/>
          <w:bCs/>
          <w:color w:val="auto"/>
          <w:sz w:val="28"/>
          <w:szCs w:val="28"/>
          <w:highlight w:val="none"/>
        </w:rPr>
        <w:t xml:space="preserve">技术参数要求</w:t>
      </w:r>
      <w:r/>
    </w:p>
    <w:p>
      <w:pPr>
        <w:pStyle w:val="664"/>
        <w:numPr>
          <w:ilvl w:val="0"/>
          <w:numId w:val="4"/>
        </w:numPr>
        <w:ind w:left="0" w:firstLine="0"/>
        <w:jc w:val="center"/>
        <w:rPr>
          <w:rFonts w:hint="eastAsia" w:ascii="仿宋" w:hAnsi="仿宋" w:eastAsia="仿宋" w:cs="Times New Roman"/>
          <w:bCs/>
          <w:color w:val="auto"/>
          <w:sz w:val="28"/>
          <w:szCs w:val="28"/>
          <w:highlight w:val="none"/>
          <w:lang w:val="en-US" w:eastAsia="zh-CN" w:bidi="ar-SA"/>
        </w:rPr>
        <w:outlineLvl w:val="2"/>
      </w:pPr>
      <w:r>
        <w:rPr>
          <w:rFonts w:hint="eastAsia" w:ascii="仿宋" w:hAnsi="仿宋" w:eastAsia="仿宋" w:cs="Times New Roman"/>
          <w:bCs/>
          <w:color w:val="auto"/>
          <w:sz w:val="28"/>
          <w:szCs w:val="28"/>
          <w:highlight w:val="none"/>
          <w:lang w:val="en-US" w:eastAsia="zh-CN" w:bidi="ar-SA"/>
        </w:rPr>
        <w:fldChar w:fldCharType="begin"/>
      </w:r>
      <w:r>
        <w:rPr>
          <w:rFonts w:hint="eastAsia" w:ascii="仿宋" w:hAnsi="仿宋" w:eastAsia="仿宋" w:cs="Times New Roman"/>
          <w:bCs/>
          <w:color w:val="auto"/>
          <w:sz w:val="28"/>
          <w:szCs w:val="28"/>
          <w:highlight w:val="none"/>
          <w:lang w:val="en-US" w:eastAsia="zh-CN" w:bidi="ar-SA"/>
        </w:rPr>
        <w:instrText xml:space="preserve">ADDIN CNKISM.UserStyle</w:instrText>
      </w:r>
      <w:r>
        <w:rPr>
          <w:rFonts w:hint="eastAsia" w:ascii="仿宋" w:hAnsi="仿宋" w:eastAsia="仿宋" w:cs="Times New Roman"/>
          <w:bCs/>
          <w:color w:val="auto"/>
          <w:sz w:val="28"/>
          <w:szCs w:val="28"/>
          <w:highlight w:val="none"/>
          <w:lang w:val="en-US" w:eastAsia="zh-CN" w:bidi="ar-SA"/>
        </w:rPr>
        <w:fldChar w:fldCharType="end"/>
      </w:r>
      <w:r>
        <w:rPr>
          <w:rFonts w:hint="eastAsia" w:ascii="仿宋" w:hAnsi="仿宋" w:eastAsia="仿宋" w:cs="Times New Roman"/>
          <w:bCs/>
          <w:color w:val="auto"/>
          <w:sz w:val="28"/>
          <w:szCs w:val="28"/>
          <w:highlight w:val="none"/>
          <w:lang w:val="en-US" w:eastAsia="zh-CN" w:bidi="ar-SA"/>
        </w:rPr>
        <w:t xml:space="preserve">台式计算机技术参数要求</w:t>
      </w:r>
      <w:r/>
    </w:p>
    <w:p>
      <w:pPr>
        <w:ind w:firstLine="560"/>
        <w:spacing w:line="520" w:lineRule="exact"/>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★1.总体要求</w:t>
      </w:r>
      <w:r/>
    </w:p>
    <w:tbl>
      <w:tblPr>
        <w:tblStyle w:val="653"/>
        <w:tblW w:w="48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7117"/>
      </w:tblGrid>
      <w:tr>
        <w:trPr>
          <w:jc w:val="center"/>
          <w:trHeight w:val="1214"/>
        </w:trPr>
        <w:tc>
          <w:tcPr>
            <w:tcBorders>
              <w:left w:val="single" w:color="auto" w:sz="4" w:space="0"/>
              <w:right w:val="single" w:color="auto" w:sz="4" w:space="0"/>
            </w:tcBorders>
            <w:tcW w:w="736" w:type="pct"/>
            <w:vAlign w:val="center"/>
            <w:textDirection w:val="lrTb"/>
            <w:noWrap w:val="false"/>
          </w:tcPr>
          <w:p>
            <w:pPr>
              <w:jc w:val="cente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总体</w:t>
            </w:r>
            <w:r/>
          </w:p>
          <w:p>
            <w:pPr>
              <w:jc w:val="center"/>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要求</w:t>
            </w:r>
            <w:r/>
          </w:p>
        </w:tc>
        <w:tc>
          <w:tcPr>
            <w:tcBorders>
              <w:top w:val="single" w:color="auto" w:sz="4" w:space="0"/>
              <w:left w:val="single" w:color="auto" w:sz="4" w:space="0"/>
              <w:bottom w:val="single" w:color="auto" w:sz="4" w:space="0"/>
              <w:right w:val="single" w:color="auto" w:sz="4" w:space="0"/>
            </w:tcBorders>
            <w:tcW w:w="4264" w:type="pct"/>
            <w:vAlign w:val="center"/>
            <w:textDirection w:val="lrTb"/>
            <w:noWrap w:val="false"/>
          </w:tcPr>
          <w:p>
            <w:pPr>
              <w:jc w:val="left"/>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台式计算机</w:t>
            </w:r>
            <w:r>
              <w:rPr>
                <w:rFonts w:hint="eastAsia" w:ascii="仿宋" w:hAnsi="仿宋" w:eastAsia="仿宋" w:cs="仿宋"/>
                <w:color w:val="auto"/>
                <w:sz w:val="28"/>
                <w:szCs w:val="28"/>
                <w:highlight w:val="none"/>
              </w:rPr>
              <w:t xml:space="preserve">必须满足【财库〔2023〕29号】财政部 工业和信息化部关于印发《</w:t>
            </w:r>
            <w:r>
              <w:rPr>
                <w:rFonts w:hint="eastAsia" w:ascii="仿宋" w:hAnsi="仿宋" w:eastAsia="仿宋" w:cs="仿宋"/>
                <w:color w:val="auto"/>
                <w:sz w:val="28"/>
                <w:szCs w:val="28"/>
                <w:highlight w:val="none"/>
                <w:lang w:eastAsia="zh-CN"/>
              </w:rPr>
              <w:t xml:space="preserve">台式计算机</w:t>
            </w:r>
            <w:r>
              <w:rPr>
                <w:rFonts w:hint="eastAsia" w:ascii="仿宋" w:hAnsi="仿宋" w:eastAsia="仿宋" w:cs="仿宋"/>
                <w:color w:val="auto"/>
                <w:sz w:val="28"/>
                <w:szCs w:val="28"/>
                <w:highlight w:val="none"/>
              </w:rPr>
              <w:t xml:space="preserve">政府采购需求标准（2023年版）》的通知中的</w:t>
            </w:r>
            <w:r>
              <w:rPr>
                <w:rFonts w:hint="eastAsia" w:ascii="仿宋" w:hAnsi="仿宋" w:eastAsia="仿宋" w:cs="仿宋"/>
                <w:color w:val="auto"/>
                <w:sz w:val="28"/>
                <w:szCs w:val="28"/>
                <w:highlight w:val="none"/>
                <w:lang w:eastAsia="zh-CN"/>
              </w:rPr>
              <w:t xml:space="preserve">台式计算机</w:t>
            </w:r>
            <w:r>
              <w:rPr>
                <w:rFonts w:hint="eastAsia" w:ascii="仿宋" w:hAnsi="仿宋" w:eastAsia="仿宋" w:cs="仿宋"/>
                <w:color w:val="auto"/>
                <w:sz w:val="28"/>
                <w:szCs w:val="28"/>
                <w:highlight w:val="none"/>
              </w:rPr>
              <w:t xml:space="preserve">政府采购需求标准</w:t>
            </w:r>
            <w:r>
              <w:rPr>
                <w:rFonts w:hint="eastAsia" w:ascii="仿宋" w:hAnsi="仿宋" w:eastAsia="仿宋" w:cs="仿宋"/>
                <w:color w:val="auto"/>
                <w:sz w:val="28"/>
                <w:szCs w:val="28"/>
                <w:highlight w:val="none"/>
                <w:lang w:eastAsia="zh-CN"/>
              </w:rPr>
              <w:t xml:space="preserve">。</w:t>
            </w:r>
            <w:r/>
          </w:p>
        </w:tc>
      </w:tr>
    </w:tbl>
    <w:p>
      <w:pPr>
        <w:pStyle w:val="664"/>
        <w:ind w:firstLine="562"/>
        <w:keepLines w:val="0"/>
        <w:keepNext w:val="0"/>
        <w:pageBreakBefore w:val="0"/>
        <w:spacing w:line="520" w:lineRule="exact"/>
        <w:widowControl w:val="off"/>
        <w:rPr>
          <w:rFonts w:hint="default" w:hAnsi="仿宋" w:eastAsia="仿宋"/>
          <w:b/>
          <w:bCs/>
          <w:color w:val="auto"/>
          <w:sz w:val="28"/>
          <w:szCs w:val="28"/>
          <w:highlight w:val="none"/>
          <w:lang w:val="en-US" w:eastAsia="zh-CN"/>
        </w:rPr>
      </w:pPr>
      <w:r>
        <w:rPr>
          <w:rFonts w:hint="eastAsia" w:hAnsi="仿宋"/>
          <w:b/>
          <w:bCs/>
          <w:color w:val="auto"/>
          <w:sz w:val="28"/>
          <w:szCs w:val="28"/>
          <w:highlight w:val="none"/>
          <w:lang w:val="en-US" w:eastAsia="zh-CN"/>
        </w:rPr>
        <w:t xml:space="preserve">注：投标人需承诺所投</w:t>
      </w:r>
      <w:r>
        <w:rPr>
          <w:rFonts w:hint="eastAsia" w:hAnsi="仿宋"/>
          <w:b/>
          <w:bCs/>
          <w:strike w:val="0"/>
          <w:color w:val="auto"/>
          <w:sz w:val="28"/>
          <w:szCs w:val="28"/>
          <w:highlight w:val="none"/>
          <w:lang w:val="en-US" w:eastAsia="zh-CN"/>
        </w:rPr>
        <w:t xml:space="preserve">产品</w:t>
      </w:r>
      <w:r>
        <w:rPr>
          <w:rFonts w:hint="eastAsia" w:hAnsi="仿宋"/>
          <w:b/>
          <w:bCs/>
          <w:color w:val="auto"/>
          <w:sz w:val="28"/>
          <w:szCs w:val="28"/>
          <w:highlight w:val="none"/>
          <w:lang w:val="en-US" w:eastAsia="zh-CN"/>
        </w:rPr>
        <w:t xml:space="preserve">满足</w:t>
      </w:r>
      <w:r>
        <w:rPr>
          <w:rFonts w:hint="eastAsia" w:ascii="仿宋" w:hAnsi="仿宋" w:eastAsia="仿宋" w:cs="仿宋"/>
          <w:b/>
          <w:bCs/>
          <w:color w:val="auto"/>
          <w:sz w:val="28"/>
          <w:szCs w:val="28"/>
          <w:highlight w:val="none"/>
        </w:rPr>
        <w:t xml:space="preserve">【财库〔2023〕29号】财政部 工业和信息化部关于印发《</w:t>
      </w:r>
      <w:r>
        <w:rPr>
          <w:rFonts w:hint="eastAsia" w:ascii="仿宋" w:hAnsi="仿宋" w:eastAsia="仿宋" w:cs="仿宋"/>
          <w:b/>
          <w:bCs/>
          <w:color w:val="auto"/>
          <w:sz w:val="28"/>
          <w:szCs w:val="28"/>
          <w:highlight w:val="none"/>
          <w:lang w:eastAsia="zh-CN"/>
        </w:rPr>
        <w:t xml:space="preserve">台式计算机</w:t>
      </w:r>
      <w:r>
        <w:rPr>
          <w:rFonts w:hint="eastAsia" w:ascii="仿宋" w:hAnsi="仿宋" w:eastAsia="仿宋" w:cs="仿宋"/>
          <w:b/>
          <w:bCs/>
          <w:color w:val="auto"/>
          <w:sz w:val="28"/>
          <w:szCs w:val="28"/>
          <w:highlight w:val="none"/>
        </w:rPr>
        <w:t xml:space="preserve">政府采购需求标准（2023年版）》的通知</w:t>
      </w:r>
      <w:r>
        <w:rPr>
          <w:rFonts w:hint="eastAsia" w:hAnsi="仿宋" w:cs="仿宋"/>
          <w:b/>
          <w:bCs/>
          <w:color w:val="auto"/>
          <w:sz w:val="28"/>
          <w:szCs w:val="28"/>
          <w:highlight w:val="none"/>
          <w:lang w:val="en-US" w:eastAsia="zh-CN"/>
        </w:rPr>
        <w:t xml:space="preserve">中的</w:t>
      </w:r>
      <w:r>
        <w:rPr>
          <w:rFonts w:hint="eastAsia" w:ascii="仿宋" w:hAnsi="仿宋" w:eastAsia="仿宋" w:cs="仿宋"/>
          <w:b/>
          <w:bCs/>
          <w:color w:val="auto"/>
          <w:sz w:val="28"/>
          <w:szCs w:val="28"/>
          <w:highlight w:val="none"/>
        </w:rPr>
        <w:t xml:space="preserve">需求标准</w:t>
      </w:r>
      <w:r>
        <w:rPr>
          <w:rFonts w:hint="eastAsia" w:hAnsi="仿宋" w:cs="仿宋"/>
          <w:b/>
          <w:bCs/>
          <w:color w:val="auto"/>
          <w:sz w:val="28"/>
          <w:szCs w:val="28"/>
          <w:highlight w:val="none"/>
          <w:lang w:val="en-US" w:eastAsia="zh-CN"/>
        </w:rPr>
        <w:t xml:space="preserve">加★项指标，承诺函格式自拟并加盖投标人电子签章，未承诺作无效文件处理。</w:t>
      </w:r>
      <w:r/>
    </w:p>
    <w:p>
      <w:pPr>
        <w:ind w:firstLine="560"/>
        <w:spacing w:line="52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2.具体技术参数要求</w:t>
      </w:r>
      <w:r/>
    </w:p>
    <w:p>
      <w:pPr>
        <w:pStyle w:val="664"/>
        <w:ind w:firstLine="560"/>
        <w:keepLines w:val="0"/>
        <w:keepNext w:val="0"/>
        <w:pageBreakBefore w:val="0"/>
        <w:spacing w:line="520" w:lineRule="exact"/>
        <w:widowControl w:val="off"/>
        <w:rPr>
          <w:rFonts w:ascii="仿宋" w:hAnsi="仿宋" w:eastAsia="仿宋" w:cs="仿宋"/>
          <w:bCs/>
          <w:color w:val="auto"/>
          <w:sz w:val="28"/>
          <w:szCs w:val="28"/>
          <w:highlight w:val="none"/>
        </w:rPr>
      </w:pPr>
      <w:r>
        <w:rPr>
          <w:rFonts w:hint="eastAsia" w:hAnsi="仿宋" w:cs="仿宋"/>
          <w:color w:val="auto"/>
          <w:sz w:val="28"/>
          <w:szCs w:val="28"/>
          <w:highlight w:val="none"/>
          <w:lang w:val="en-US" w:eastAsia="zh-CN"/>
        </w:rPr>
        <w:t xml:space="preserve">根据采购人对设备的兼容性、运维便捷性、质量售后统一性、资金使用效益及校园信息安全的核心需求，结合教学科研、日常办公场景的实际应用特点，设置以下技术参数要求，其中标注“</w:t>
      </w:r>
      <w:r>
        <w:rPr>
          <w:rFonts w:hint="eastAsia" w:ascii="仿宋" w:hAnsi="仿宋" w:eastAsia="仿宋" w:cs="仿宋"/>
          <w:color w:val="auto"/>
          <w:sz w:val="28"/>
          <w:szCs w:val="28"/>
          <w:highlight w:val="none"/>
          <w:lang w:val="en-US" w:eastAsia="zh-CN" w:bidi="ar"/>
        </w:rPr>
        <w:t xml:space="preserve">★</w:t>
      </w:r>
      <w:r>
        <w:rPr>
          <w:rFonts w:hint="eastAsia" w:hAnsi="仿宋" w:cs="仿宋"/>
          <w:color w:val="auto"/>
          <w:sz w:val="28"/>
          <w:szCs w:val="28"/>
          <w:highlight w:val="none"/>
          <w:lang w:val="en-US" w:eastAsia="zh-CN"/>
        </w:rPr>
        <w:t xml:space="preserve">”为实质性条款，未完全响应作无效文件处理。具体参数如下：</w:t>
      </w:r>
      <w:r/>
    </w:p>
    <w:p>
      <w:pPr>
        <w:rPr>
          <w:rFonts w:hint="eastAsia"/>
          <w:color w:val="auto"/>
          <w:highlight w:val="none"/>
        </w:rPr>
      </w:pPr>
      <w:r>
        <w:rPr>
          <w:rFonts w:hint="eastAsia"/>
          <w:color w:val="auto"/>
          <w:highlight w:val="none"/>
        </w:rPr>
      </w:r>
      <w:r/>
    </w:p>
    <w:tbl>
      <w:tblPr>
        <w:tblStyle w:val="653"/>
        <w:tblW w:w="8745" w:type="dxa"/>
        <w:tblInd w:w="-351" w:type="dxa"/>
        <w:tblLayout w:type="fixed"/>
        <w:tblCellMar>
          <w:left w:w="108" w:type="dxa"/>
          <w:top w:w="0" w:type="dxa"/>
          <w:right w:w="108" w:type="dxa"/>
          <w:bottom w:w="0" w:type="dxa"/>
        </w:tblCellMar>
        <w:tblLook w:val="04A0" w:firstRow="1" w:lastRow="0" w:firstColumn="1" w:lastColumn="0" w:noHBand="0" w:noVBand="1"/>
      </w:tblPr>
      <w:tblGrid>
        <w:gridCol w:w="647"/>
        <w:gridCol w:w="1423"/>
        <w:gridCol w:w="2526"/>
        <w:gridCol w:w="4149"/>
      </w:tblGrid>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360" w:lineRule="exact"/>
              <w:rPr>
                <w:rStyle w:val="666"/>
                <w:rFonts w:hint="eastAsia" w:ascii="仿宋" w:hAnsi="仿宋" w:eastAsia="仿宋" w:cs="仿宋"/>
                <w:color w:val="auto"/>
                <w:sz w:val="28"/>
                <w:szCs w:val="28"/>
                <w:highlight w:val="none"/>
                <w:lang w:val="en-US" w:eastAsia="zh-CN" w:bidi="ar"/>
              </w:rPr>
            </w:pPr>
            <w:r>
              <w:rPr>
                <w:rStyle w:val="666"/>
                <w:rFonts w:hint="eastAsia" w:ascii="仿宋" w:hAnsi="仿宋" w:eastAsia="仿宋" w:cs="仿宋"/>
                <w:color w:val="auto"/>
                <w:sz w:val="28"/>
                <w:szCs w:val="28"/>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exact"/>
              <w:rPr>
                <w:rStyle w:val="666"/>
                <w:rFonts w:hint="eastAsia" w:ascii="仿宋" w:hAnsi="仿宋" w:eastAsia="仿宋" w:cs="仿宋"/>
                <w:color w:val="auto"/>
                <w:sz w:val="28"/>
                <w:szCs w:val="28"/>
                <w:highlight w:val="none"/>
                <w:lang w:val="en-US" w:eastAsia="zh-CN" w:bidi="ar"/>
              </w:rPr>
            </w:pPr>
            <w:r>
              <w:rPr>
                <w:rStyle w:val="666"/>
                <w:rFonts w:hint="eastAsia" w:ascii="仿宋" w:hAnsi="仿宋" w:eastAsia="仿宋" w:cs="仿宋"/>
                <w:color w:val="auto"/>
                <w:sz w:val="28"/>
                <w:szCs w:val="28"/>
                <w:highlight w:val="none"/>
                <w:lang w:val="en-US" w:eastAsia="zh-CN" w:bidi="ar"/>
              </w:rPr>
              <w:t xml:space="preserve">一级指标</w:t>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center"/>
              <w:spacing w:line="360" w:lineRule="exact"/>
              <w:rPr>
                <w:rStyle w:val="666"/>
                <w:rFonts w:hint="eastAsia" w:ascii="仿宋" w:hAnsi="仿宋" w:eastAsia="仿宋" w:cs="仿宋"/>
                <w:color w:val="auto"/>
                <w:sz w:val="28"/>
                <w:szCs w:val="28"/>
                <w:highlight w:val="none"/>
                <w:lang w:val="en-US" w:eastAsia="zh-CN" w:bidi="ar"/>
              </w:rPr>
            </w:pPr>
            <w:r>
              <w:rPr>
                <w:rStyle w:val="666"/>
                <w:rFonts w:hint="eastAsia" w:ascii="仿宋" w:hAnsi="仿宋" w:eastAsia="仿宋" w:cs="仿宋"/>
                <w:color w:val="auto"/>
                <w:sz w:val="28"/>
                <w:szCs w:val="28"/>
                <w:highlight w:val="none"/>
                <w:lang w:val="en-US" w:eastAsia="zh-CN" w:bidi="ar"/>
              </w:rPr>
              <w:t xml:space="preserve">二级指标</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center"/>
              <w:spacing w:line="360" w:lineRule="exact"/>
              <w:rPr>
                <w:rStyle w:val="666"/>
                <w:rFonts w:hint="eastAsia" w:ascii="仿宋" w:hAnsi="仿宋" w:eastAsia="仿宋" w:cs="仿宋"/>
                <w:color w:val="auto"/>
                <w:sz w:val="28"/>
                <w:szCs w:val="28"/>
                <w:highlight w:val="none"/>
                <w:lang w:val="en-US" w:eastAsia="zh-CN" w:bidi="ar"/>
              </w:rPr>
            </w:pPr>
            <w:r>
              <w:rPr>
                <w:rStyle w:val="666"/>
                <w:rFonts w:hint="eastAsia" w:ascii="仿宋" w:hAnsi="仿宋" w:eastAsia="仿宋" w:cs="仿宋"/>
                <w:color w:val="auto"/>
                <w:sz w:val="28"/>
                <w:szCs w:val="28"/>
                <w:highlight w:val="none"/>
                <w:lang w:val="en-US" w:eastAsia="zh-CN" w:bidi="ar"/>
              </w:rPr>
              <w:t xml:space="preserve">指标要求</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36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★CPU规格</w:t>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CPU 信息</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物理核数≥10个，线程数≥16个，主频≥2.5GHz，缓存≥20MB，内存支持的最高速率≥3200 MT/s、通道数≥2个。</w:t>
            </w:r>
            <w:bookmarkStart w:id="40" w:name="_GoBack"/>
            <w:r/>
            <w:bookmarkEnd w:id="40"/>
            <w:r/>
            <w:r/>
          </w:p>
        </w:tc>
      </w:tr>
      <w:tr>
        <w:trPr>
          <w:trHeight w:val="496"/>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36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★内存规格</w:t>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内存配置容量</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≥16GB</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36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主板规格</w:t>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★主板集成模块</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支持远程唤醒功能</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360" w:lineRule="exact"/>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★主板支持的 CPU和内存情况</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支持1个第14代intel cpu处理器；</w:t>
            </w:r>
            <w:r/>
          </w:p>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支持不低于DDR4 3200内存；</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360" w:lineRule="exact"/>
              <w:tabs>
                <w:tab w:val="left" w:pos="42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★主板其他内置接口</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bidi="ar"/>
              </w:rPr>
              <w:t xml:space="preserve">M.2接口≥2个，至少两个用于固态硬盘，1个用于内置wifi扩展；SATA接口≥2个。</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360" w:lineRule="exact"/>
              <w:tabs>
                <w:tab w:val="left" w:pos="42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单内存插槽最大可支持容量</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≥32GB</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360" w:lineRule="exact"/>
              <w:tabs>
                <w:tab w:val="left" w:pos="420" w:leader="none"/>
              </w:tabs>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内存插槽满配时提供的最高内存总容量</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≥64GB</w:t>
            </w:r>
            <w:r/>
          </w:p>
        </w:tc>
      </w:tr>
      <w:tr>
        <w:trPr>
          <w:trHeight w:val="365"/>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360" w:lineRule="exact"/>
              <w:tabs>
                <w:tab w:val="left" w:pos="420" w:leader="none"/>
              </w:tabs>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★存储设备规格</w:t>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固态存储容量</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≥1TB</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9</w:t>
            </w:r>
            <w:r/>
          </w:p>
        </w:tc>
        <w:tc>
          <w:tcPr>
            <w:tcBorders>
              <w:left w:val="single" w:color="000000" w:sz="4" w:space="0"/>
              <w:right w:val="single" w:color="000000" w:sz="4" w:space="0"/>
            </w:tcBorders>
            <w:tcW w:w="1423" w:type="dxa"/>
            <w:vAlign w:val="center"/>
            <w:vMerge w:val="restart"/>
            <w:textDirection w:val="lrTb"/>
            <w:noWrap w:val="false"/>
          </w:tcPr>
          <w:p>
            <w:pPr>
              <w:jc w:val="center"/>
              <w:spacing w:line="36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显卡规格</w:t>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独立显卡显存位宽</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ind w:left="1"/>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显存位宽≥64位</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
              </w:rPr>
              <w:t xml:space="preserve">10</w:t>
            </w:r>
            <w:r/>
          </w:p>
        </w:tc>
        <w:tc>
          <w:tcPr>
            <w:tcBorders>
              <w:left w:val="single" w:color="000000" w:sz="4" w:space="0"/>
              <w:right w:val="single" w:color="000000" w:sz="4" w:space="0"/>
            </w:tcBorders>
            <w:tcW w:w="1423"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独立显卡显存容量</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ind w:left="1"/>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若配置独立显卡，显存容量≥2GB</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
              </w:rPr>
              <w:t xml:space="preserve">11</w:t>
            </w:r>
            <w:r/>
          </w:p>
        </w:tc>
        <w:tc>
          <w:tcPr>
            <w:tcBorders>
              <w:top w:val="single" w:color="000000" w:sz="4" w:space="0"/>
              <w:left w:val="single" w:color="000000" w:sz="4" w:space="0"/>
              <w:right w:val="single" w:color="000000" w:sz="4" w:space="0"/>
            </w:tcBorders>
            <w:tcW w:w="1423" w:type="dxa"/>
            <w:vAlign w:val="center"/>
            <w:vMerge w:val="restart"/>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显示设备规格</w:t>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显示屏屏占比</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≥80%</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
              </w:rPr>
              <w:t xml:space="preserve">12</w:t>
            </w:r>
            <w:r/>
          </w:p>
        </w:tc>
        <w:tc>
          <w:tcPr>
            <w:tcBorders>
              <w:left w:val="single" w:color="000000" w:sz="4" w:space="0"/>
              <w:right w:val="single" w:color="000000" w:sz="4" w:space="0"/>
            </w:tcBorders>
            <w:tcW w:w="1423"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★显示屏尺寸</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≥23.8 英寸</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
              </w:rPr>
              <w:t xml:space="preserve">13</w:t>
            </w:r>
            <w:r/>
          </w:p>
        </w:tc>
        <w:tc>
          <w:tcPr>
            <w:tcBorders>
              <w:left w:val="single" w:color="000000" w:sz="4" w:space="0"/>
              <w:right w:val="single" w:color="000000" w:sz="4" w:space="0"/>
            </w:tcBorders>
            <w:tcW w:w="1423"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★显示屏屏幕比例</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≥16:9</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CPU性能</w:t>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★CPU 物理核数</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≥10核</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★CPU 主频</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≥2.5GHz</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CPU 末级缓存容量</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≥20MB</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CPU 支持的内存最高速率</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≥3200MT/s</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★内存性能</w:t>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内存读写速率</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≥3200MT/s</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显示设备性能</w:t>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显示屏刷新率</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bidi="ar"/>
              </w:rPr>
              <w:t xml:space="preserve">≥100Hz</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显示屏位深</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≥8 位</w:t>
            </w:r>
            <w:r/>
          </w:p>
        </w:tc>
      </w:tr>
      <w:tr>
        <w:trPr>
          <w:trHeight w:val="595"/>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显示屏对比度</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≥3000：1</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★显卡性能</w:t>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显卡外接显示接口</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显卡至少支持 DP、HDMI共2 种显示接口</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
              </w:rPr>
              <w:t xml:space="preserve">37</w:t>
            </w:r>
            <w:r/>
          </w:p>
        </w:tc>
        <w:tc>
          <w:tcPr>
            <w:tcBorders>
              <w:top w:val="single" w:color="000000" w:sz="4" w:space="0"/>
              <w:left w:val="single" w:color="000000" w:sz="4" w:space="0"/>
              <w:right w:val="single" w:color="000000" w:sz="4" w:space="0"/>
            </w:tcBorders>
            <w:tcW w:w="1423" w:type="dxa"/>
            <w:vAlign w:val="center"/>
            <w:vMerge w:val="restart"/>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存储设备可靠性</w:t>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固态存储寿命</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TBW ≥80TB</w:t>
            </w:r>
            <w:r/>
          </w:p>
        </w:tc>
      </w:tr>
      <w:tr>
        <w:trPr>
          <w:trHeight w:val="23"/>
        </w:trPr>
        <w:tc>
          <w:tcPr>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
              </w:rPr>
              <w:t xml:space="preserve">38</w:t>
            </w:r>
            <w:r/>
          </w:p>
        </w:tc>
        <w:tc>
          <w:tcPr>
            <w:tcBorders>
              <w:left w:val="single" w:color="000000" w:sz="4" w:space="0"/>
              <w:bottom w:val="single" w:color="000000" w:sz="4" w:space="0"/>
              <w:right w:val="single" w:color="000000" w:sz="4" w:space="0"/>
            </w:tcBorders>
            <w:tcW w:w="1423"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526"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机械硬盘寿命</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通电时间≥5 万小时</w:t>
            </w:r>
            <w:r/>
          </w:p>
        </w:tc>
      </w:tr>
      <w:tr>
        <w:trPr>
          <w:trHeight w:val="723"/>
        </w:trPr>
        <w:tc>
          <w:tcPr>
            <w:tcBorders>
              <w:top w:val="single" w:color="000000" w:sz="4" w:space="0"/>
              <w:left w:val="single" w:color="000000" w:sz="4" w:space="0"/>
              <w:bottom w:val="single" w:color="000000" w:sz="4" w:space="0"/>
              <w:right w:val="single" w:color="auto" w:sz="4" w:space="0"/>
            </w:tcBorders>
            <w:tcW w:w="647" w:type="dxa"/>
            <w:vAlign w:val="center"/>
            <w:textDirection w:val="lrTb"/>
            <w:noWrap w:val="false"/>
          </w:tcPr>
          <w:p>
            <w:pPr>
              <w:jc w:val="center"/>
              <w:keepLines w:val="0"/>
              <w:keepNext w:val="0"/>
              <w:widowControl/>
              <w:rPr>
                <w:rFonts w:hint="default" w:ascii="仿宋" w:hAnsi="仿宋" w:eastAsia="仿宋" w:cs="仿宋"/>
                <w:color w:val="auto"/>
                <w:sz w:val="28"/>
                <w:szCs w:val="28"/>
                <w:highlight w:val="none"/>
                <w:lang w:val="en-US" w:eastAsia="zh-CN" w:bidi="ar-SA"/>
              </w:rPr>
              <w:suppressLineNumbers w:val="0"/>
            </w:pPr>
            <w:r>
              <w:rPr>
                <w:rFonts w:hint="eastAsia" w:ascii="宋体" w:hAnsi="宋体" w:cs="宋体"/>
                <w:i w:val="0"/>
                <w:iCs w:val="0"/>
                <w:color w:val="auto"/>
                <w:sz w:val="28"/>
                <w:szCs w:val="28"/>
                <w:highlight w:val="none"/>
                <w:u w:val="none"/>
                <w:lang w:val="en-US" w:eastAsia="zh-CN" w:bidi="ar"/>
              </w:rPr>
              <w:t xml:space="preserve">39</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w:t>
            </w:r>
            <w:r>
              <w:rPr>
                <w:rFonts w:hint="eastAsia" w:ascii="仿宋" w:hAnsi="仿宋" w:eastAsia="仿宋" w:cs="仿宋"/>
                <w:color w:val="auto"/>
                <w:sz w:val="28"/>
                <w:szCs w:val="28"/>
                <w:highlight w:val="none"/>
              </w:rPr>
              <w:t xml:space="preserve">整机可靠性要求</w:t>
            </w:r>
            <w:r/>
          </w:p>
        </w:tc>
        <w:tc>
          <w:tcPr>
            <w:tcBorders>
              <w:top w:val="single" w:color="000000" w:sz="4" w:space="0"/>
              <w:left w:val="single" w:color="auto" w:sz="4" w:space="0"/>
              <w:bottom w:val="single" w:color="000000" w:sz="4" w:space="0"/>
              <w:right w:val="none" w:color="000000" w:sz="4" w:space="0"/>
            </w:tcBorders>
            <w:tcW w:w="2526" w:type="dxa"/>
            <w:vAlign w:val="center"/>
            <w:textDirection w:val="lrTb"/>
            <w:noWrap w:val="false"/>
          </w:tcPr>
          <w:p>
            <w:pPr>
              <w:jc w:val="left"/>
              <w:spacing w:line="36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
              </w:rPr>
              <w:t xml:space="preserve">MTBF 测试</w:t>
            </w:r>
            <w:r/>
          </w:p>
        </w:tc>
        <w:tc>
          <w:tcPr>
            <w:tcBorders>
              <w:top w:val="single" w:color="000000" w:sz="4" w:space="0"/>
              <w:left w:val="single" w:color="000000" w:sz="4" w:space="0"/>
              <w:bottom w:val="single" w:color="000000" w:sz="4" w:space="0"/>
              <w:right w:val="single" w:color="000000" w:sz="4" w:space="0"/>
            </w:tcBorders>
            <w:tcW w:w="4149" w:type="dxa"/>
            <w:vAlign w:val="center"/>
            <w:textDirection w:val="lrTb"/>
            <w:noWrap w:val="false"/>
          </w:tcPr>
          <w:p>
            <w:pPr>
              <w:jc w:val="left"/>
              <w:spacing w:line="36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
              </w:rPr>
              <w:t xml:space="preserve">MTBF≥</w:t>
            </w:r>
            <w:r>
              <w:rPr>
                <w:rFonts w:hint="eastAsia" w:ascii="仿宋" w:hAnsi="仿宋" w:eastAsia="仿宋" w:cs="仿宋"/>
                <w:color w:val="auto"/>
                <w:sz w:val="28"/>
                <w:szCs w:val="28"/>
                <w:highlight w:val="none"/>
              </w:rPr>
              <w:t xml:space="preserve">50 </w:t>
            </w:r>
            <w:r>
              <w:rPr>
                <w:rFonts w:hint="eastAsia" w:ascii="仿宋" w:hAnsi="仿宋" w:eastAsia="仿宋" w:cs="仿宋"/>
                <w:color w:val="auto"/>
                <w:sz w:val="28"/>
                <w:szCs w:val="28"/>
                <w:highlight w:val="none"/>
                <w:lang w:val="en-US" w:eastAsia="zh-CN" w:bidi="ar"/>
              </w:rPr>
              <w:t xml:space="preserve">万小时</w:t>
            </w:r>
            <w:r/>
          </w:p>
        </w:tc>
      </w:tr>
    </w:tbl>
    <w:p>
      <w:pPr>
        <w:rPr>
          <w:rFonts w:hint="eastAsia"/>
          <w:highlight w:val="none"/>
          <w:lang w:eastAsia="zh-CN"/>
        </w:rPr>
      </w:pPr>
      <w:r>
        <w:rPr>
          <w:rFonts w:hint="eastAsia"/>
          <w:highlight w:val="none"/>
          <w:lang w:eastAsia="zh-CN"/>
        </w:rPr>
      </w:r>
      <w:r/>
    </w:p>
    <w:p>
      <w:pPr>
        <w:rPr>
          <w:rFonts w:hint="eastAsia" w:eastAsia="宋体"/>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eastAsia="宋体"/>
          <w:highlight w:val="none"/>
          <w:lang w:eastAsia="zh-CN"/>
        </w:rPr>
      </w:r>
      <w:r/>
    </w:p>
    <w:p>
      <w:pPr>
        <w:pStyle w:val="664"/>
        <w:numPr>
          <w:ilvl w:val="0"/>
          <w:numId w:val="0"/>
        </w:numPr>
        <w:ind w:left="420"/>
        <w:jc w:val="center"/>
        <w:rPr>
          <w:rFonts w:hint="eastAsia" w:ascii="仿宋" w:hAnsi="仿宋" w:eastAsia="仿宋" w:cs="仿宋"/>
          <w:color w:val="auto"/>
          <w:sz w:val="28"/>
          <w:szCs w:val="28"/>
          <w:highlight w:val="none"/>
          <w:lang w:val="en-US" w:eastAsia="zh-CN" w:bidi="ar-SA"/>
        </w:rPr>
        <w:outlineLvl w:val="2"/>
      </w:pPr>
      <w:r>
        <w:rPr>
          <w:rFonts w:hint="eastAsia" w:ascii="仿宋" w:hAnsi="仿宋" w:eastAsia="仿宋" w:cs="仿宋"/>
          <w:color w:val="auto"/>
          <w:sz w:val="28"/>
          <w:szCs w:val="28"/>
          <w:highlight w:val="none"/>
          <w:lang w:val="en-US" w:eastAsia="zh-CN" w:bidi="ar-SA"/>
        </w:rPr>
        <w:t xml:space="preserve">（二）</w:t>
      </w:r>
      <w:r>
        <w:rPr>
          <w:rFonts w:hint="eastAsia" w:ascii="仿宋" w:hAnsi="仿宋" w:eastAsia="仿宋" w:cs="仿宋"/>
          <w:color w:val="auto"/>
          <w:sz w:val="28"/>
          <w:szCs w:val="28"/>
          <w:highlight w:val="none"/>
          <w:lang w:val="en-US" w:eastAsia="zh-CN" w:bidi="ar-SA"/>
        </w:rPr>
        <w:fldChar w:fldCharType="begin"/>
      </w:r>
      <w:r>
        <w:rPr>
          <w:rFonts w:hint="eastAsia" w:ascii="仿宋" w:hAnsi="仿宋" w:eastAsia="仿宋" w:cs="仿宋"/>
          <w:color w:val="auto"/>
          <w:sz w:val="28"/>
          <w:szCs w:val="28"/>
          <w:highlight w:val="none"/>
          <w:lang w:val="en-US" w:eastAsia="zh-CN" w:bidi="ar-SA"/>
        </w:rPr>
        <w:instrText xml:space="preserve">ADDIN CNKISM.UserStyle</w:instrText>
      </w:r>
      <w:r>
        <w:rPr>
          <w:rFonts w:hint="eastAsia" w:ascii="仿宋" w:hAnsi="仿宋" w:eastAsia="仿宋" w:cs="仿宋"/>
          <w:color w:val="auto"/>
          <w:sz w:val="28"/>
          <w:szCs w:val="28"/>
          <w:highlight w:val="none"/>
          <w:lang w:val="en-US" w:eastAsia="zh-CN" w:bidi="ar-SA"/>
        </w:rPr>
        <w:fldChar w:fldCharType="end"/>
      </w:r>
      <w:r>
        <w:rPr>
          <w:rFonts w:hint="eastAsia" w:ascii="仿宋" w:hAnsi="仿宋" w:eastAsia="仿宋" w:cs="仿宋"/>
          <w:color w:val="auto"/>
          <w:sz w:val="28"/>
          <w:szCs w:val="28"/>
          <w:highlight w:val="none"/>
          <w:lang w:val="en-US" w:eastAsia="zh-CN" w:bidi="ar-SA"/>
        </w:rPr>
        <w:t xml:space="preserve">一体式计算机技术参数要求</w:t>
      </w:r>
      <w:r/>
    </w:p>
    <w:p>
      <w:pPr>
        <w:ind w:firstLine="560"/>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★1.总体要求</w:t>
      </w:r>
      <w:r/>
    </w:p>
    <w:tbl>
      <w:tblPr>
        <w:tblStyle w:val="653"/>
        <w:tblpPr w:horzAnchor="page" w:tblpX="1464" w:vertAnchor="text" w:tblpY="72" w:leftFromText="180" w:topFromText="0" w:rightFromText="180" w:bottomFromText="0"/>
        <w:tblW w:w="51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0"/>
        <w:gridCol w:w="7176"/>
      </w:tblGrid>
      <w:tr>
        <w:trPr>
          <w:trHeight w:val="2025"/>
        </w:trPr>
        <w:tc>
          <w:tcPr>
            <w:tcBorders>
              <w:left w:val="single" w:color="auto" w:sz="4" w:space="0"/>
              <w:right w:val="single" w:color="auto" w:sz="4" w:space="0"/>
            </w:tcBorders>
            <w:tcW w:w="921" w:type="pct"/>
            <w:vAlign w:val="center"/>
            <w:textDirection w:val="lrTb"/>
            <w:noWrap w:val="false"/>
          </w:tcPr>
          <w:p>
            <w:pPr>
              <w:jc w:val="center"/>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总体</w:t>
            </w:r>
            <w:r/>
          </w:p>
          <w:p>
            <w:pPr>
              <w:jc w:val="center"/>
              <w:spacing w:line="52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要求</w:t>
            </w:r>
            <w:r/>
          </w:p>
        </w:tc>
        <w:tc>
          <w:tcPr>
            <w:tcBorders>
              <w:top w:val="single" w:color="auto" w:sz="4" w:space="0"/>
              <w:left w:val="single" w:color="auto" w:sz="4" w:space="0"/>
              <w:bottom w:val="single" w:color="auto" w:sz="4" w:space="0"/>
              <w:right w:val="single" w:color="auto" w:sz="4" w:space="0"/>
            </w:tcBorders>
            <w:tcW w:w="4078" w:type="pct"/>
            <w:vAlign w:val="center"/>
            <w:textDirection w:val="lrTb"/>
            <w:noWrap w:val="false"/>
          </w:tcPr>
          <w:p>
            <w:pPr>
              <w:jc w:val="left"/>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一体式计算机必须满足【财库〔2023〕31号】财政部 工业和信息化部关于印发《一体式计算机政府采购需求标准（2023年版）》的通知中的一体式计算机政府采购需求标准。</w:t>
            </w:r>
            <w:r/>
          </w:p>
        </w:tc>
      </w:tr>
    </w:tbl>
    <w:p>
      <w:pPr>
        <w:pStyle w:val="664"/>
        <w:ind w:firstLine="562"/>
        <w:keepLines w:val="0"/>
        <w:keepNext w:val="0"/>
        <w:pageBreakBefore w:val="0"/>
        <w:spacing w:line="520" w:lineRule="exact"/>
        <w:widowControl w:val="off"/>
        <w:rPr>
          <w:rFonts w:hint="eastAsia" w:hAnsi="仿宋" w:cs="仿宋"/>
          <w:b/>
          <w:bCs/>
          <w:color w:val="auto"/>
          <w:sz w:val="28"/>
          <w:szCs w:val="28"/>
          <w:highlight w:val="none"/>
          <w:lang w:val="en-US" w:eastAsia="zh-CN"/>
        </w:rPr>
      </w:pPr>
      <w:r>
        <w:rPr>
          <w:rFonts w:hint="eastAsia" w:hAnsi="仿宋"/>
          <w:b/>
          <w:bCs/>
          <w:color w:val="auto"/>
          <w:sz w:val="28"/>
          <w:szCs w:val="28"/>
          <w:highlight w:val="none"/>
          <w:lang w:val="en-US" w:eastAsia="zh-CN"/>
        </w:rPr>
        <w:t xml:space="preserve">注：投标人需承诺所投</w:t>
      </w:r>
      <w:r>
        <w:rPr>
          <w:rFonts w:hint="eastAsia" w:hAnsi="仿宋"/>
          <w:b/>
          <w:bCs/>
          <w:strike w:val="0"/>
          <w:color w:val="auto"/>
          <w:sz w:val="28"/>
          <w:szCs w:val="28"/>
          <w:highlight w:val="none"/>
          <w:lang w:val="en-US" w:eastAsia="zh-CN"/>
        </w:rPr>
        <w:t xml:space="preserve">产品</w:t>
      </w:r>
      <w:r>
        <w:rPr>
          <w:rFonts w:hint="eastAsia" w:hAnsi="仿宋"/>
          <w:b/>
          <w:bCs/>
          <w:color w:val="auto"/>
          <w:sz w:val="28"/>
          <w:szCs w:val="28"/>
          <w:highlight w:val="none"/>
          <w:lang w:val="en-US" w:eastAsia="zh-CN"/>
        </w:rPr>
        <w:t xml:space="preserve">满足</w:t>
      </w:r>
      <w:r>
        <w:rPr>
          <w:rFonts w:hint="eastAsia" w:ascii="仿宋" w:hAnsi="仿宋" w:eastAsia="仿宋" w:cs="仿宋"/>
          <w:b/>
          <w:bCs/>
          <w:color w:val="auto"/>
          <w:sz w:val="28"/>
          <w:szCs w:val="28"/>
          <w:highlight w:val="none"/>
        </w:rPr>
        <w:t xml:space="preserve">【财库〔2023〕</w:t>
      </w:r>
      <w:r>
        <w:rPr>
          <w:rFonts w:hint="eastAsia" w:hAnsi="仿宋" w:cs="仿宋"/>
          <w:b/>
          <w:bCs/>
          <w:color w:val="auto"/>
          <w:sz w:val="28"/>
          <w:szCs w:val="28"/>
          <w:highlight w:val="none"/>
          <w:lang w:val="en-US" w:eastAsia="zh-CN"/>
        </w:rPr>
        <w:t xml:space="preserve">31</w:t>
      </w:r>
      <w:r>
        <w:rPr>
          <w:rFonts w:hint="eastAsia" w:ascii="仿宋" w:hAnsi="仿宋" w:eastAsia="仿宋" w:cs="仿宋"/>
          <w:b/>
          <w:bCs/>
          <w:color w:val="auto"/>
          <w:sz w:val="28"/>
          <w:szCs w:val="28"/>
          <w:highlight w:val="none"/>
        </w:rPr>
        <w:t xml:space="preserve">号】财政部 工业和信息化部关于印发《一体式计算机政府采购需求标准（2023年版）》的通知</w:t>
      </w:r>
      <w:r>
        <w:rPr>
          <w:rFonts w:hint="eastAsia" w:hAnsi="仿宋" w:cs="仿宋"/>
          <w:b/>
          <w:bCs/>
          <w:color w:val="auto"/>
          <w:sz w:val="28"/>
          <w:szCs w:val="28"/>
          <w:highlight w:val="none"/>
          <w:lang w:val="en-US" w:eastAsia="zh-CN"/>
        </w:rPr>
        <w:t xml:space="preserve">中的</w:t>
      </w:r>
      <w:r>
        <w:rPr>
          <w:rFonts w:hint="eastAsia" w:ascii="仿宋" w:hAnsi="仿宋" w:eastAsia="仿宋" w:cs="仿宋"/>
          <w:b/>
          <w:bCs/>
          <w:color w:val="auto"/>
          <w:sz w:val="28"/>
          <w:szCs w:val="28"/>
          <w:highlight w:val="none"/>
        </w:rPr>
        <w:t xml:space="preserve">需求标准</w:t>
      </w:r>
      <w:r>
        <w:rPr>
          <w:rFonts w:hint="eastAsia" w:hAnsi="仿宋" w:cs="仿宋"/>
          <w:b/>
          <w:bCs/>
          <w:color w:val="auto"/>
          <w:sz w:val="28"/>
          <w:szCs w:val="28"/>
          <w:highlight w:val="none"/>
          <w:lang w:val="en-US" w:eastAsia="zh-CN"/>
        </w:rPr>
        <w:t xml:space="preserve">加★项指标，承诺函格式自拟并加盖投标人电子签章，未承诺作无效文件处理。</w:t>
      </w:r>
      <w:r/>
    </w:p>
    <w:p>
      <w:pPr>
        <w:ind w:firstLine="560"/>
        <w:spacing w:line="52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2.具体技术参数要求</w:t>
      </w:r>
      <w:r/>
    </w:p>
    <w:p>
      <w:pPr>
        <w:pStyle w:val="664"/>
        <w:ind w:firstLine="560"/>
        <w:keepLines w:val="0"/>
        <w:keepNext w:val="0"/>
        <w:pageBreakBefore w:val="0"/>
        <w:spacing w:line="520" w:lineRule="exact"/>
        <w:widowControl w:val="off"/>
        <w:rPr>
          <w:rFonts w:hint="default" w:hAnsi="仿宋" w:cs="仿宋"/>
          <w:b/>
          <w:bCs/>
          <w:color w:val="auto"/>
          <w:sz w:val="28"/>
          <w:szCs w:val="28"/>
          <w:highlight w:val="none"/>
          <w:lang w:val="en-US" w:eastAsia="zh-CN"/>
        </w:rPr>
      </w:pPr>
      <w:r>
        <w:rPr>
          <w:rFonts w:hint="eastAsia" w:hAnsi="仿宋" w:cs="仿宋"/>
          <w:color w:val="auto"/>
          <w:sz w:val="28"/>
          <w:szCs w:val="28"/>
          <w:highlight w:val="none"/>
          <w:lang w:val="en-US" w:eastAsia="zh-CN"/>
        </w:rPr>
        <w:t xml:space="preserve">根据采购人对设备的兼容性、运维便捷性、质量售后统一性、资金使用效益及校园信息安全的核心需求，结合教学科研、日常办公场景的实际应用特点，设置以下技术参数要求，其中标注“</w:t>
      </w:r>
      <w:r>
        <w:rPr>
          <w:rFonts w:hint="eastAsia" w:ascii="仿宋" w:hAnsi="仿宋" w:eastAsia="仿宋" w:cs="仿宋"/>
          <w:color w:val="auto"/>
          <w:sz w:val="28"/>
          <w:szCs w:val="28"/>
          <w:highlight w:val="none"/>
          <w:lang w:val="en-US" w:eastAsia="zh-CN" w:bidi="ar"/>
        </w:rPr>
        <w:t xml:space="preserve">★</w:t>
      </w:r>
      <w:r>
        <w:rPr>
          <w:rFonts w:hint="eastAsia" w:hAnsi="仿宋" w:cs="仿宋"/>
          <w:color w:val="auto"/>
          <w:sz w:val="28"/>
          <w:szCs w:val="28"/>
          <w:highlight w:val="none"/>
          <w:lang w:val="en-US" w:eastAsia="zh-CN"/>
        </w:rPr>
        <w:t xml:space="preserve">”为实质性条款，未完全响应作无效文件处理。具体参数如下：</w:t>
      </w:r>
      <w:r/>
    </w:p>
    <w:p>
      <w:pPr>
        <w:pStyle w:val="660"/>
        <w:rPr>
          <w:rFonts w:hint="eastAsia"/>
          <w:color w:val="auto"/>
          <w:highlight w:val="none"/>
        </w:rPr>
      </w:pPr>
      <w:r>
        <w:rPr>
          <w:rFonts w:hint="eastAsia"/>
          <w:color w:val="auto"/>
          <w:highlight w:val="none"/>
        </w:rPr>
      </w:r>
      <w:r/>
    </w:p>
    <w:tbl>
      <w:tblPr>
        <w:tblStyle w:val="653"/>
        <w:tblW w:w="8745" w:type="dxa"/>
        <w:tblInd w:w="-351" w:type="dxa"/>
        <w:tblLayout w:type="fixed"/>
        <w:tblCellMar>
          <w:left w:w="108" w:type="dxa"/>
          <w:top w:w="0" w:type="dxa"/>
          <w:right w:w="108" w:type="dxa"/>
          <w:bottom w:w="0" w:type="dxa"/>
        </w:tblCellMar>
        <w:tblLook w:val="04A0" w:firstRow="1" w:lastRow="0" w:firstColumn="1" w:lastColumn="0" w:noHBand="0" w:noVBand="1"/>
      </w:tblPr>
      <w:tblGrid>
        <w:gridCol w:w="720"/>
        <w:gridCol w:w="1350"/>
        <w:gridCol w:w="2760"/>
        <w:gridCol w:w="3915"/>
      </w:tblGrid>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exact"/>
              <w:rPr>
                <w:rStyle w:val="666"/>
                <w:rFonts w:hint="eastAsia" w:ascii="仿宋" w:hAnsi="仿宋" w:eastAsia="仿宋" w:cs="仿宋"/>
                <w:color w:val="auto"/>
                <w:sz w:val="28"/>
                <w:szCs w:val="28"/>
                <w:highlight w:val="none"/>
                <w:lang w:val="en-US" w:eastAsia="zh-CN" w:bidi="ar"/>
              </w:rPr>
            </w:pPr>
            <w:r>
              <w:rPr>
                <w:rStyle w:val="666"/>
                <w:rFonts w:hint="eastAsia" w:ascii="仿宋" w:hAnsi="仿宋" w:eastAsia="仿宋" w:cs="仿宋"/>
                <w:color w:val="auto"/>
                <w:sz w:val="28"/>
                <w:szCs w:val="28"/>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exact"/>
              <w:rPr>
                <w:rStyle w:val="666"/>
                <w:rFonts w:hint="eastAsia" w:ascii="仿宋" w:hAnsi="仿宋" w:eastAsia="仿宋" w:cs="仿宋"/>
                <w:color w:val="auto"/>
                <w:sz w:val="28"/>
                <w:szCs w:val="28"/>
                <w:highlight w:val="none"/>
                <w:lang w:val="en-US" w:eastAsia="zh-CN" w:bidi="ar"/>
              </w:rPr>
            </w:pPr>
            <w:r>
              <w:rPr>
                <w:rStyle w:val="666"/>
                <w:rFonts w:hint="eastAsia" w:ascii="仿宋" w:hAnsi="仿宋" w:eastAsia="仿宋" w:cs="仿宋"/>
                <w:color w:val="auto"/>
                <w:sz w:val="28"/>
                <w:szCs w:val="28"/>
                <w:highlight w:val="none"/>
                <w:lang w:val="en-US" w:eastAsia="zh-CN" w:bidi="ar"/>
              </w:rPr>
              <w:t xml:space="preserve">一级指标</w:t>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center"/>
              <w:spacing w:line="360" w:lineRule="exact"/>
              <w:rPr>
                <w:rStyle w:val="666"/>
                <w:rFonts w:hint="eastAsia" w:ascii="仿宋" w:hAnsi="仿宋" w:eastAsia="仿宋" w:cs="仿宋"/>
                <w:color w:val="auto"/>
                <w:sz w:val="28"/>
                <w:szCs w:val="28"/>
                <w:highlight w:val="none"/>
                <w:lang w:val="en-US" w:eastAsia="zh-CN" w:bidi="ar"/>
              </w:rPr>
            </w:pPr>
            <w:r>
              <w:rPr>
                <w:rStyle w:val="666"/>
                <w:rFonts w:hint="eastAsia" w:ascii="仿宋" w:hAnsi="仿宋" w:eastAsia="仿宋" w:cs="仿宋"/>
                <w:color w:val="auto"/>
                <w:sz w:val="28"/>
                <w:szCs w:val="28"/>
                <w:highlight w:val="none"/>
                <w:lang w:val="en-US" w:eastAsia="zh-CN" w:bidi="ar"/>
              </w:rPr>
              <w:t xml:space="preserve">二级指标</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center"/>
              <w:spacing w:line="360" w:lineRule="exact"/>
              <w:rPr>
                <w:rStyle w:val="666"/>
                <w:rFonts w:hint="eastAsia" w:ascii="仿宋" w:hAnsi="仿宋" w:eastAsia="仿宋" w:cs="仿宋"/>
                <w:color w:val="auto"/>
                <w:sz w:val="28"/>
                <w:szCs w:val="28"/>
                <w:highlight w:val="none"/>
                <w:lang w:val="en-US" w:eastAsia="zh-CN" w:bidi="ar"/>
              </w:rPr>
            </w:pPr>
            <w:r>
              <w:rPr>
                <w:rStyle w:val="666"/>
                <w:rFonts w:hint="eastAsia" w:ascii="仿宋" w:hAnsi="仿宋" w:eastAsia="仿宋" w:cs="仿宋"/>
                <w:color w:val="auto"/>
                <w:sz w:val="28"/>
                <w:szCs w:val="28"/>
                <w:highlight w:val="none"/>
                <w:lang w:val="en-US" w:eastAsia="zh-CN" w:bidi="ar"/>
              </w:rPr>
              <w:t xml:space="preserve">指标要求</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★CPU规格</w:t>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CPU 信息</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物理核数≥6个，线程数≥12个，主频≥2.5GHz，缓存≥18MB，内存支持的最高速率≥3200 MT/s、通道数≥2个</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★内存规格</w:t>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内存配置容量</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≥16GB</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主板规格</w:t>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★主板集成模块</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支持远程唤醒功能</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★主板支持的 CPU和内存情况</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支持1个第12代intel cpu处理器；</w:t>
            </w:r>
            <w:r/>
          </w:p>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支持不低于DDR4 3200内存；</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default"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000000"/>
                <w:sz w:val="28"/>
                <w:szCs w:val="2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★主板其他内置接口</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bidi="ar"/>
              </w:rPr>
              <w:t xml:space="preserve">M.2接口≥1个，用于固态硬盘， SATA接口≥1个。</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000000"/>
                <w:sz w:val="28"/>
                <w:szCs w:val="2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单内存插槽最大可支持容量</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≥16GB</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000000"/>
                <w:sz w:val="28"/>
                <w:szCs w:val="2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内存插槽满配时提供的最高内存总容量</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≥32GB</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000000"/>
                <w:sz w:val="28"/>
                <w:szCs w:val="2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★存储设备规格</w:t>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
              </w:rPr>
              <w:t xml:space="preserve">固态存储容量</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
              </w:rPr>
              <w:t xml:space="preserve">≥1TB</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default"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000000"/>
                <w:sz w:val="28"/>
                <w:szCs w:val="2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★显卡规格</w:t>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显卡类型</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集成显卡</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000000"/>
                <w:sz w:val="28"/>
                <w:szCs w:val="2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显示设备规格</w:t>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显示屏屏占比</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≥92.5%</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000000"/>
                <w:sz w:val="28"/>
                <w:szCs w:val="2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★显示屏尺寸</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≥23.8 英寸</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000000"/>
                <w:sz w:val="28"/>
                <w:szCs w:val="2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★显示屏屏幕比例</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≥16:9</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000000"/>
                <w:sz w:val="28"/>
                <w:szCs w:val="2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CPU性能</w:t>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★CPU 物理核数</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≥6核</w:t>
            </w:r>
            <w:r/>
          </w:p>
        </w:tc>
      </w:tr>
      <w:tr>
        <w:trPr>
          <w:trHeight w:val="45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000000"/>
                <w:sz w:val="28"/>
                <w:szCs w:val="2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★CPU 主频</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≥2.5GHz</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000000"/>
                <w:sz w:val="28"/>
                <w:szCs w:val="2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CPU 末级缓存容量</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≥18MB</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000000"/>
                <w:sz w:val="28"/>
                <w:szCs w:val="2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CPU 支持的内存最高速率</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≥3200MT/s</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000000"/>
                <w:sz w:val="28"/>
                <w:szCs w:val="2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★内存性能</w:t>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内存读写速率</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≥3200MT/s</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000000"/>
                <w:sz w:val="28"/>
                <w:szCs w:val="28"/>
                <w:highlight w:val="none"/>
                <w:u w:val="none"/>
                <w:lang w:val="en-US" w:eastAsia="zh-CN" w:bidi="ar"/>
              </w:rPr>
              <w:t xml:space="preserve">34</w:t>
            </w:r>
            <w:r/>
          </w:p>
        </w:tc>
        <w:tc>
          <w:tcPr>
            <w:tcBorders>
              <w:top w:val="single" w:color="000000" w:sz="4" w:space="0"/>
              <w:left w:val="single" w:color="000000" w:sz="4" w:space="0"/>
              <w:right w:val="single" w:color="000000" w:sz="4" w:space="0"/>
            </w:tcBorders>
            <w:tcW w:w="1350" w:type="dxa"/>
            <w:vAlign w:val="center"/>
            <w:vMerge w:val="restart"/>
            <w:textDirection w:val="lrTb"/>
            <w:noWrap w:val="false"/>
          </w:tcPr>
          <w:p>
            <w:pPr>
              <w:jc w:val="center"/>
              <w:spacing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
              </w:rPr>
              <w:t xml:space="preserve">存储设备可靠性</w:t>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
              </w:rPr>
              <w:t xml:space="preserve">固态存储寿命</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
              </w:rPr>
              <w:t xml:space="preserve">TBW ≥80TB</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color w:val="auto"/>
                <w:sz w:val="28"/>
                <w:szCs w:val="28"/>
                <w:highlight w:val="none"/>
                <w:lang w:val="en-US" w:eastAsia="zh-CN" w:bidi="ar-SA"/>
              </w:rPr>
              <w:suppressLineNumbers w:val="0"/>
            </w:pPr>
            <w:r>
              <w:rPr>
                <w:rFonts w:hint="eastAsia" w:ascii="宋体" w:hAnsi="宋体" w:eastAsia="宋体" w:cs="宋体"/>
                <w:i w:val="0"/>
                <w:iCs w:val="0"/>
                <w:color w:val="000000"/>
                <w:sz w:val="28"/>
                <w:szCs w:val="28"/>
                <w:highlight w:val="none"/>
                <w:u w:val="none"/>
                <w:lang w:val="en-US" w:eastAsia="zh-CN" w:bidi="ar"/>
              </w:rPr>
              <w:t xml:space="preserve">35</w:t>
            </w:r>
            <w:r/>
          </w:p>
        </w:tc>
        <w:tc>
          <w:tcPr>
            <w:tcBorders>
              <w:left w:val="single" w:color="000000" w:sz="4" w:space="0"/>
              <w:bottom w:val="single" w:color="000000" w:sz="4" w:space="0"/>
              <w:right w:val="single" w:color="000000" w:sz="4" w:space="0"/>
            </w:tcBorders>
            <w:tcW w:w="1350" w:type="dxa"/>
            <w:vAlign w:val="center"/>
            <w:vMerge w:val="continue"/>
            <w:textDirection w:val="lrTb"/>
            <w:noWrap w:val="false"/>
          </w:tcPr>
          <w:p>
            <w:pPr>
              <w:jc w:val="center"/>
              <w:spacing w:line="36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r>
            <w:r/>
          </w:p>
        </w:tc>
        <w:tc>
          <w:tcPr>
            <w:tcBorders>
              <w:top w:val="single" w:color="000000" w:sz="4" w:space="0"/>
              <w:left w:val="single" w:color="000000" w:sz="4" w:space="0"/>
              <w:bottom w:val="single" w:color="000000" w:sz="4" w:space="0"/>
              <w:right w:val="none" w:color="000000" w:sz="4" w:space="0"/>
            </w:tcBorders>
            <w:tcW w:w="2760" w:type="dxa"/>
            <w:vAlign w:val="center"/>
            <w:textDirection w:val="lrTb"/>
            <w:noWrap w:val="false"/>
          </w:tcPr>
          <w:p>
            <w:pPr>
              <w:jc w:val="left"/>
              <w:spacing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
              </w:rPr>
              <w:t xml:space="preserve">机械硬盘寿命</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spacing w:line="36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
              </w:rPr>
              <w:t xml:space="preserve">通电时间≥5 万小时</w:t>
            </w:r>
            <w:r/>
          </w:p>
        </w:tc>
      </w:tr>
    </w:tbl>
    <w:p>
      <w:pPr>
        <w:rPr>
          <w:highlight w:val="none"/>
        </w:rPr>
      </w:pPr>
      <w:r>
        <w:rPr>
          <w:highlight w:val="none"/>
        </w:rPr>
      </w:r>
      <w:r/>
    </w:p>
    <w:p>
      <w:pPr>
        <w:pStyle w:val="667"/>
        <w:numPr>
          <w:ilvl w:val="0"/>
          <w:numId w:val="0"/>
        </w:numPr>
        <w:jc w:val="center"/>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（三）机房管理软件要求</w:t>
      </w:r>
      <w:r/>
    </w:p>
    <w:tbl>
      <w:tblPr>
        <w:tblStyle w:val="653"/>
        <w:tblW w:w="8745" w:type="dxa"/>
        <w:tblInd w:w="-351" w:type="dxa"/>
        <w:tblLayout w:type="fixed"/>
        <w:tblCellMar>
          <w:left w:w="108" w:type="dxa"/>
          <w:top w:w="0" w:type="dxa"/>
          <w:right w:w="108" w:type="dxa"/>
          <w:bottom w:w="0" w:type="dxa"/>
        </w:tblCellMar>
        <w:tblLook w:val="04A0" w:firstRow="1" w:lastRow="0" w:firstColumn="1" w:lastColumn="0" w:noHBand="0" w:noVBand="1"/>
      </w:tblPr>
      <w:tblGrid>
        <w:gridCol w:w="720"/>
        <w:gridCol w:w="2239"/>
        <w:gridCol w:w="1325"/>
        <w:gridCol w:w="4461"/>
      </w:tblGrid>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jc w:val="center"/>
              <w:spacing w:line="360" w:lineRule="exact"/>
              <w:rPr>
                <w:rFonts w:hint="default"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项目名称</w:t>
            </w:r>
            <w:r/>
          </w:p>
        </w:tc>
        <w:tc>
          <w:tcPr>
            <w:tcBorders>
              <w:top w:val="single" w:color="000000" w:sz="4" w:space="0"/>
              <w:left w:val="single" w:color="000000" w:sz="4" w:space="0"/>
              <w:bottom w:val="single" w:color="000000" w:sz="4" w:space="0"/>
              <w:right w:val="none" w:color="000000" w:sz="4" w:space="0"/>
            </w:tcBorders>
            <w:tcW w:w="1325" w:type="dxa"/>
            <w:vAlign w:val="center"/>
            <w:textDirection w:val="lrTb"/>
            <w:noWrap w:val="false"/>
          </w:tcPr>
          <w:p>
            <w:pPr>
              <w:jc w:val="center"/>
              <w:spacing w:line="36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center"/>
              <w:spacing w:line="360" w:lineRule="exact"/>
              <w:rPr>
                <w:rFonts w:hint="default"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机房管理软件</w:t>
            </w:r>
            <w:r/>
          </w:p>
        </w:tc>
        <w:tc>
          <w:tcPr>
            <w:tcBorders>
              <w:top w:val="single" w:color="000000" w:sz="4" w:space="0"/>
              <w:left w:val="single" w:color="000000" w:sz="4" w:space="0"/>
              <w:bottom w:val="single" w:color="000000" w:sz="4" w:space="0"/>
              <w:right w:val="none" w:color="000000" w:sz="4" w:space="0"/>
            </w:tcBorders>
            <w:tcW w:w="1325" w:type="dxa"/>
            <w:vAlign w:val="center"/>
            <w:textDirection w:val="lrTb"/>
            <w:noWrap w:val="false"/>
          </w:tcPr>
          <w:p>
            <w:pPr>
              <w:jc w:val="center"/>
              <w:spacing w:line="360" w:lineRule="exact"/>
              <w:rPr>
                <w:rFonts w:hint="default"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rPr>
              <w:t xml:space="preserve">1套</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36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★1.为实现异构平台混合管理，要求云桌面管理平台支持在Windows或麒麟等国产系统搭建，支持对终端的操作系统镜像生成与统一分发管理，所投产品的操作系统应适配采购人现有应用软件。</w:t>
            </w:r>
            <w:r/>
          </w:p>
          <w:p>
            <w:pPr>
              <w:jc w:val="left"/>
              <w:spacing w:line="36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★2.为方便学校掌握终端硬件运行情况，支持平台收集所有终端的运行状态信息，包含但不限于终端名称、CPU温度、开机时间、硬盘信息等。</w:t>
            </w:r>
            <w:r>
              <w:rPr>
                <w:rFonts w:hint="eastAsia" w:ascii="仿宋" w:hAnsi="仿宋" w:eastAsia="仿宋" w:cs="仿宋"/>
                <w:b/>
                <w:bCs/>
                <w:color w:val="auto"/>
                <w:sz w:val="28"/>
                <w:szCs w:val="28"/>
                <w:highlight w:val="none"/>
                <w:lang w:val="en-US" w:eastAsia="zh-CN" w:bidi="ar"/>
              </w:rPr>
              <w:t xml:space="preserve">（提供软件运行截图并加盖投标人电子签章）</w:t>
            </w:r>
            <w:r/>
          </w:p>
          <w:p>
            <w:pPr>
              <w:jc w:val="left"/>
              <w:spacing w:line="360" w:lineRule="exact"/>
              <w:rPr>
                <w:rFonts w:hint="eastAsia" w:ascii="仿宋" w:hAnsi="仿宋" w:eastAsia="仿宋" w:cs="仿宋"/>
                <w:b/>
                <w:bCs/>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3.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w:t>
            </w:r>
            <w:r>
              <w:rPr>
                <w:rFonts w:hint="eastAsia" w:ascii="仿宋" w:hAnsi="仿宋" w:eastAsia="仿宋" w:cs="仿宋"/>
                <w:b/>
                <w:bCs/>
                <w:color w:val="auto"/>
                <w:sz w:val="28"/>
                <w:szCs w:val="28"/>
                <w:highlight w:val="none"/>
                <w:lang w:val="en-US" w:eastAsia="zh-CN" w:bidi="ar"/>
              </w:rPr>
              <w:t xml:space="preserve">（提供软件运行截图并加盖投标人电子签章，不提供作负偏离处理）</w:t>
            </w:r>
            <w:r/>
          </w:p>
          <w:p>
            <w:pPr>
              <w:jc w:val="left"/>
              <w:spacing w:line="360" w:lineRule="exact"/>
              <w:rPr>
                <w:rFonts w:hint="eastAsia" w:ascii="仿宋" w:hAnsi="仿宋" w:eastAsia="仿宋" w:cs="仿宋"/>
                <w:b/>
                <w:bCs/>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★4.支持平台可以计划任务设置，可以设置固定时间、每天、每周、每月进行定时执行各种任务类型，包括开机、关机、切换模板、下发模版、还原系统盘、还原数据盘。</w:t>
            </w:r>
            <w:r/>
          </w:p>
          <w:p>
            <w:pPr>
              <w:jc w:val="left"/>
              <w:spacing w:line="360" w:lineRule="exact"/>
              <w:rPr>
                <w:rFonts w:hint="eastAsia" w:ascii="仿宋" w:hAnsi="仿宋" w:eastAsia="仿宋" w:cs="仿宋"/>
                <w:b/>
                <w:bCs/>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5.支持大数据展示。可展示包括但不限于资产统计、设备详情、开关机对比、日志、系统使用情况等信息。</w:t>
            </w:r>
            <w:r>
              <w:rPr>
                <w:rFonts w:hint="eastAsia" w:ascii="仿宋" w:hAnsi="仿宋" w:eastAsia="仿宋" w:cs="仿宋"/>
                <w:b/>
                <w:bCs/>
                <w:color w:val="auto"/>
                <w:sz w:val="28"/>
                <w:szCs w:val="28"/>
                <w:highlight w:val="none"/>
                <w:lang w:val="en-US" w:eastAsia="zh-CN" w:bidi="ar"/>
              </w:rPr>
              <w:t xml:space="preserve">（提供软件运行截图并加盖投标人电子签章，不提供作负偏离处理）</w:t>
            </w:r>
            <w:r/>
          </w:p>
          <w:p>
            <w:pPr>
              <w:jc w:val="left"/>
              <w:spacing w:line="36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6.可提供网盘功能：支持用户在终端登录网盘，实现数据漫游与数据共享；支持用户将网盘中的文件分享给其他用户，其他用户可通过链接和提取码查看文件。</w:t>
            </w:r>
            <w:r/>
          </w:p>
          <w:p>
            <w:pPr>
              <w:jc w:val="left"/>
              <w:spacing w:line="36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7.为满足客户单位形象与风格的统一要求，支持系统名称、LOGO、登录背景图等可按需修改成客户单位名称。</w:t>
            </w:r>
            <w:r/>
          </w:p>
          <w:p>
            <w:pPr>
              <w:jc w:val="left"/>
              <w:spacing w:line="360" w:lineRule="exact"/>
              <w:rPr>
                <w:rFonts w:hint="eastAsia" w:ascii="仿宋" w:hAnsi="仿宋" w:eastAsia="仿宋" w:cs="仿宋"/>
                <w:b/>
                <w:bCs/>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8.为方便学校对教学软件运行情况的统计，支持平台收集所有终端的软件信息，包含但不限于程序名称、运行次数、运行时长、版本、程序大小等。</w:t>
            </w:r>
            <w:r/>
          </w:p>
          <w:p>
            <w:pPr>
              <w:jc w:val="left"/>
              <w:spacing w:line="360" w:lineRule="exact"/>
              <w:rPr>
                <w:rFonts w:hint="eastAsia" w:ascii="仿宋" w:hAnsi="仿宋" w:eastAsia="仿宋" w:cs="仿宋"/>
                <w:b/>
                <w:bCs/>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★9.当终端无法进入系统时，支持基于Linux和Windows两种方式进行系统数据恢复。</w:t>
            </w:r>
            <w:r>
              <w:rPr>
                <w:rFonts w:hint="eastAsia" w:ascii="仿宋" w:hAnsi="仿宋" w:eastAsia="仿宋" w:cs="仿宋"/>
                <w:b/>
                <w:bCs/>
                <w:color w:val="auto"/>
                <w:sz w:val="28"/>
                <w:szCs w:val="28"/>
                <w:highlight w:val="none"/>
                <w:lang w:val="en-US" w:eastAsia="zh-CN" w:bidi="ar"/>
              </w:rPr>
              <w:t xml:space="preserve">（提供软件运行截图并加盖投标人电子签章）</w:t>
            </w:r>
            <w:r/>
          </w:p>
          <w:p>
            <w:pPr>
              <w:jc w:val="left"/>
              <w:spacing w:line="36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10.支持对终端端口进行分类控制，包括但不限于控制所有 USB 存储接口、光盘驱动器接口、USB存储设备接口、打印机接口、1394接口、串并口接口、蓝牙驱动器接口等。★11.为防止学生误入底层系统或在镜像下发时误操作，在管理平台设置终端密码后，输入密码方可继续配置或操作。</w:t>
            </w:r>
            <w:r>
              <w:rPr>
                <w:rFonts w:hint="eastAsia" w:ascii="仿宋" w:hAnsi="仿宋" w:eastAsia="仿宋" w:cs="仿宋"/>
                <w:b/>
                <w:bCs/>
                <w:color w:val="auto"/>
                <w:sz w:val="28"/>
                <w:szCs w:val="28"/>
                <w:highlight w:val="none"/>
                <w:lang w:val="en-US" w:eastAsia="zh-CN" w:bidi="ar"/>
              </w:rPr>
              <w:t xml:space="preserve">（提供软件运行截图并加盖投标人电子签章）</w:t>
            </w:r>
            <w:r/>
          </w:p>
          <w:p>
            <w:pPr>
              <w:jc w:val="left"/>
              <w:spacing w:line="360" w:lineRule="exact"/>
              <w:rPr>
                <w:rFonts w:hint="eastAsia" w:ascii="仿宋" w:hAnsi="仿宋" w:eastAsia="仿宋" w:cs="仿宋"/>
                <w:b/>
                <w:bCs/>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12.为防止学生在教学过程中打游戏或使用QQ等聊天工具，支持通过各种策略限制学生使用程序。</w:t>
            </w:r>
            <w:r>
              <w:rPr>
                <w:rFonts w:hint="eastAsia" w:ascii="仿宋" w:hAnsi="仿宋" w:eastAsia="仿宋" w:cs="仿宋"/>
                <w:b/>
                <w:bCs/>
                <w:color w:val="auto"/>
                <w:sz w:val="28"/>
                <w:szCs w:val="28"/>
                <w:highlight w:val="none"/>
                <w:lang w:val="en-US" w:eastAsia="zh-CN" w:bidi="ar"/>
              </w:rPr>
              <w:t xml:space="preserve">（提供软件运行截图并加盖投标人电子签章，不提供作负偏离处理）</w:t>
            </w:r>
            <w:r/>
          </w:p>
          <w:p>
            <w:pPr>
              <w:jc w:val="left"/>
              <w:spacing w:line="360" w:lineRule="exact"/>
              <w:rPr>
                <w:rFonts w:hint="eastAsia" w:ascii="仿宋" w:hAnsi="仿宋" w:eastAsia="仿宋" w:cs="仿宋"/>
                <w:b/>
                <w:bCs/>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13.支持对学生访问网站的黑名单或白名单设置，支持对学生可以访问的Internet站点进行管理。支持多浏览器限制，包括但不限于QQ、IE、谷歌、360、遨游等浏览器。</w:t>
            </w:r>
            <w:r>
              <w:rPr>
                <w:rFonts w:hint="eastAsia" w:ascii="仿宋" w:hAnsi="仿宋" w:eastAsia="仿宋" w:cs="仿宋"/>
                <w:b/>
                <w:bCs/>
                <w:color w:val="auto"/>
                <w:sz w:val="28"/>
                <w:szCs w:val="28"/>
                <w:highlight w:val="none"/>
                <w:lang w:val="en-US" w:eastAsia="zh-CN" w:bidi="ar"/>
              </w:rPr>
              <w:t xml:space="preserve">（提供软件运行截图并加盖投标人电子签章，不提供作负偏离处理）</w:t>
            </w:r>
            <w:r/>
          </w:p>
          <w:p>
            <w:pPr>
              <w:jc w:val="left"/>
              <w:spacing w:line="360" w:lineRule="exact"/>
              <w:rPr>
                <w:rFonts w:hint="eastAsia" w:ascii="仿宋" w:hAnsi="仿宋" w:eastAsia="仿宋" w:cs="仿宋"/>
                <w:b/>
                <w:bCs/>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14.支持机房数据迁移，数据迁移工具支持跨CPU架构平台（X86、ARM、loongarch）跨操作系统（windows、银河麒麟、UOS）进行迁移，迁移范围包括应用、数据，支持微信聊天记录迁移。</w:t>
            </w:r>
            <w:r>
              <w:rPr>
                <w:rFonts w:hint="eastAsia" w:ascii="仿宋" w:hAnsi="仿宋" w:eastAsia="仿宋" w:cs="仿宋"/>
                <w:b/>
                <w:bCs/>
                <w:color w:val="auto"/>
                <w:sz w:val="28"/>
                <w:szCs w:val="28"/>
                <w:highlight w:val="none"/>
                <w:lang w:val="en-US" w:eastAsia="zh-CN" w:bidi="ar"/>
              </w:rPr>
              <w:t xml:space="preserve">（提供软件运行截图并加盖投标人电子签章，不提供作负偏离处理）</w:t>
            </w:r>
            <w:r/>
          </w:p>
          <w:p>
            <w:pPr>
              <w:jc w:val="left"/>
              <w:spacing w:line="36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15.数据迁移工具所有传输数据必须进行端到端加密，不对源计算机数据造成任何破坏和更改，数据迁移工具提供详细的迁移报告。</w:t>
            </w:r>
            <w:r/>
          </w:p>
          <w:p>
            <w:pPr>
              <w:jc w:val="left"/>
              <w:spacing w:line="36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16.数据迁移工具支持台式计算机、笔记本在局域网（有线网络/wifi）环境下设备发现、数据传输。</w:t>
            </w:r>
            <w:r/>
          </w:p>
        </w:tc>
      </w:tr>
    </w:tbl>
    <w:p>
      <w:pPr>
        <w:rPr>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highlight w:val="none"/>
        </w:rPr>
      </w:r>
      <w:r/>
    </w:p>
    <w:p>
      <w:pPr>
        <w:pStyle w:val="667"/>
        <w:ind w:firstLine="560"/>
        <w:spacing w:line="520" w:lineRule="exact"/>
        <w:rPr>
          <w:rFonts w:hint="eastAsia" w:ascii="仿宋" w:hAnsi="仿宋" w:eastAsia="仿宋"/>
          <w:color w:val="auto"/>
          <w:highlight w:val="none"/>
          <w:lang w:eastAsia="zh-CN"/>
        </w:rPr>
      </w:pPr>
      <w:r>
        <w:rPr>
          <w:rFonts w:hint="eastAsia" w:ascii="仿宋" w:hAnsi="仿宋" w:eastAsia="仿宋"/>
          <w:color w:val="auto"/>
          <w:highlight w:val="none"/>
          <w:lang w:eastAsia="zh-CN"/>
        </w:rPr>
        <w:t xml:space="preserve">三、质保期限及其他要求</w:t>
      </w:r>
      <w:r/>
    </w:p>
    <w:p>
      <w:pPr>
        <w:pStyle w:val="667"/>
        <w:ind w:firstLine="560"/>
        <w:spacing w:line="520" w:lineRule="exact"/>
        <w:rPr>
          <w:rFonts w:hint="eastAsia" w:ascii="仿宋" w:hAnsi="仿宋" w:eastAsia="仿宋" w:cs="仿宋"/>
          <w:b/>
          <w:bCs/>
          <w:color w:val="auto"/>
          <w:szCs w:val="28"/>
          <w:highlight w:val="none"/>
          <w:lang w:eastAsia="zh-CN"/>
        </w:rPr>
      </w:pPr>
      <w:r>
        <w:rPr>
          <w:rFonts w:hint="eastAsia" w:ascii="宋体" w:hAnsi="宋体" w:eastAsia="宋体" w:cs="宋体"/>
          <w:color w:val="auto"/>
          <w:highlight w:val="none"/>
          <w:lang w:eastAsia="zh-CN"/>
        </w:rPr>
        <w:t xml:space="preserve">★</w:t>
      </w:r>
      <w:r>
        <w:rPr>
          <w:rFonts w:hint="eastAsia" w:ascii="仿宋" w:hAnsi="仿宋" w:eastAsia="仿宋"/>
          <w:color w:val="auto"/>
          <w:highlight w:val="none"/>
          <w:lang w:val="en-US" w:eastAsia="zh-CN"/>
        </w:rPr>
        <w:t xml:space="preserve">1.</w:t>
      </w:r>
      <w:r>
        <w:rPr>
          <w:rFonts w:hint="eastAsia" w:ascii="仿宋" w:hAnsi="仿宋" w:eastAsia="仿宋"/>
          <w:color w:val="auto"/>
          <w:highlight w:val="none"/>
          <w:lang w:eastAsia="zh-CN"/>
        </w:rPr>
        <w:t xml:space="preserve">本项目提供</w:t>
      </w:r>
      <w:r>
        <w:rPr>
          <w:rFonts w:hint="eastAsia" w:ascii="仿宋" w:hAnsi="仿宋" w:eastAsia="仿宋"/>
          <w:color w:val="auto"/>
          <w:highlight w:val="none"/>
          <w:lang w:val="en-US" w:eastAsia="zh-CN"/>
        </w:rPr>
        <w:t xml:space="preserve">3</w:t>
      </w:r>
      <w:r>
        <w:rPr>
          <w:rFonts w:hint="eastAsia" w:ascii="仿宋" w:hAnsi="仿宋" w:eastAsia="仿宋"/>
          <w:color w:val="auto"/>
          <w:highlight w:val="none"/>
          <w:lang w:eastAsia="zh-CN"/>
        </w:rPr>
        <w:t xml:space="preserve">年免费质保，交付时要求原厂整机包装，不接受改装机器,自验收合格后算起，在质保期内，如果货物出现质量问题，免费进行维护和保修。</w:t>
      </w:r>
      <w:r>
        <w:rPr>
          <w:rFonts w:hint="eastAsia" w:ascii="仿宋" w:hAnsi="仿宋" w:eastAsia="仿宋" w:cs="仿宋"/>
          <w:b/>
          <w:bCs/>
          <w:color w:val="auto"/>
          <w:szCs w:val="28"/>
          <w:highlight w:val="none"/>
          <w:lang w:eastAsia="zh-CN"/>
        </w:rPr>
        <w:t xml:space="preserve">（提供承诺函，格式自拟加盖投标人电子签章）</w:t>
      </w:r>
      <w:r/>
    </w:p>
    <w:p>
      <w:pPr>
        <w:pStyle w:val="667"/>
        <w:ind w:firstLine="560"/>
        <w:spacing w:line="520" w:lineRule="exact"/>
        <w:rPr>
          <w:rFonts w:hint="eastAsia" w:ascii="仿宋" w:hAnsi="仿宋" w:eastAsia="仿宋" w:cs="仿宋"/>
          <w:b/>
          <w:bCs/>
          <w:color w:val="auto"/>
          <w:szCs w:val="28"/>
          <w:highlight w:val="none"/>
          <w:lang w:eastAsia="zh-CN"/>
        </w:rPr>
      </w:pPr>
      <w:r>
        <w:rPr>
          <w:rFonts w:hint="eastAsia" w:ascii="宋体" w:hAnsi="宋体" w:eastAsia="宋体" w:cs="宋体"/>
          <w:color w:val="auto"/>
          <w:highlight w:val="none"/>
          <w:lang w:eastAsia="zh-CN"/>
        </w:rPr>
        <w:t xml:space="preserve">★</w:t>
      </w:r>
      <w:r>
        <w:rPr>
          <w:rFonts w:hint="eastAsia" w:ascii="仿宋" w:hAnsi="仿宋" w:eastAsia="仿宋"/>
          <w:color w:val="auto"/>
          <w:highlight w:val="none"/>
          <w:lang w:val="en-US" w:eastAsia="zh-CN"/>
        </w:rPr>
        <w:t xml:space="preserve">2.</w:t>
      </w:r>
      <w:r>
        <w:rPr>
          <w:rFonts w:hint="eastAsia" w:ascii="仿宋" w:hAnsi="仿宋" w:eastAsia="仿宋" w:cs="仿宋"/>
          <w:color w:val="auto"/>
          <w:szCs w:val="28"/>
          <w:highlight w:val="none"/>
          <w:lang w:eastAsia="zh-CN"/>
        </w:rPr>
        <w:t xml:space="preserve">根据学校教师教学的实际需要，</w:t>
      </w:r>
      <w:r>
        <w:rPr>
          <w:rFonts w:hint="eastAsia" w:ascii="仿宋" w:hAnsi="仿宋" w:eastAsia="仿宋" w:cs="仿宋"/>
          <w:color w:val="auto"/>
          <w:szCs w:val="28"/>
          <w:highlight w:val="none"/>
          <w:lang w:val="en-US" w:eastAsia="zh-CN"/>
        </w:rPr>
        <w:t xml:space="preserve">投标人</w:t>
      </w:r>
      <w:r>
        <w:rPr>
          <w:rFonts w:hint="eastAsia" w:ascii="仿宋" w:hAnsi="仿宋" w:eastAsia="仿宋" w:cs="仿宋"/>
          <w:color w:val="auto"/>
          <w:sz w:val="28"/>
          <w:szCs w:val="28"/>
          <w:highlight w:val="none"/>
          <w:lang w:val="en-US" w:eastAsia="zh-CN" w:bidi="ar"/>
        </w:rPr>
        <w:t xml:space="preserve">所投的</w:t>
      </w:r>
      <w:r>
        <w:rPr>
          <w:rFonts w:hint="eastAsia" w:ascii="仿宋" w:hAnsi="仿宋" w:eastAsia="仿宋" w:cs="仿宋"/>
          <w:color w:val="auto"/>
          <w:szCs w:val="28"/>
          <w:highlight w:val="none"/>
          <w:lang w:eastAsia="zh-CN"/>
        </w:rPr>
        <w:t xml:space="preserve">台式计算机及</w:t>
      </w:r>
      <w:r>
        <w:rPr>
          <w:rFonts w:hint="eastAsia" w:ascii="仿宋" w:hAnsi="仿宋" w:eastAsia="仿宋" w:cs="仿宋"/>
          <w:color w:val="auto"/>
          <w:szCs w:val="28"/>
          <w:highlight w:val="none"/>
          <w:lang w:val="en-US" w:eastAsia="zh-CN"/>
        </w:rPr>
        <w:t xml:space="preserve">一体式</w:t>
      </w:r>
      <w:r>
        <w:rPr>
          <w:rFonts w:hint="eastAsia" w:ascii="仿宋" w:hAnsi="仿宋" w:eastAsia="仿宋" w:cs="仿宋"/>
          <w:color w:val="auto"/>
          <w:szCs w:val="28"/>
          <w:highlight w:val="none"/>
          <w:lang w:eastAsia="zh-CN"/>
        </w:rPr>
        <w:t xml:space="preserve">计算机</w:t>
      </w:r>
      <w:r>
        <w:rPr>
          <w:rFonts w:hint="eastAsia" w:ascii="仿宋" w:hAnsi="仿宋" w:eastAsia="仿宋" w:cs="仿宋"/>
          <w:color w:val="auto"/>
          <w:sz w:val="28"/>
          <w:szCs w:val="28"/>
          <w:highlight w:val="none"/>
          <w:lang w:val="en-US" w:eastAsia="zh-CN" w:bidi="ar"/>
        </w:rPr>
        <w:t xml:space="preserve">的操作系统需适配采购人现有的应用软件，常用应用软件如下</w:t>
      </w:r>
      <w:r>
        <w:rPr>
          <w:rFonts w:hint="eastAsia" w:ascii="仿宋" w:hAnsi="仿宋" w:eastAsia="仿宋" w:cs="仿宋"/>
          <w:color w:val="auto"/>
          <w:szCs w:val="28"/>
          <w:highlight w:val="none"/>
          <w:lang w:eastAsia="zh-CN"/>
        </w:rPr>
        <w:t xml:space="preserve">：Office 2016、wps、Adobe Photosho</w:t>
      </w:r>
      <w:r>
        <w:rPr>
          <w:rFonts w:hint="eastAsia" w:ascii="仿宋" w:hAnsi="仿宋" w:eastAsia="仿宋" w:cs="仿宋"/>
          <w:color w:val="auto"/>
          <w:szCs w:val="28"/>
          <w:highlight w:val="none"/>
          <w:lang w:eastAsia="zh-CN"/>
        </w:rPr>
        <w:t xml:space="preserve">p 2025、Adobe Premiere Pro 2022、Adobe Illustrator 、AutoCad 2024、3Dmax 2024、VMware-workstation、winscp 、Xshell、Anaconda、Pycharm 、Navicat for MySQL 、Power BI、Unity 、Webstorm、Matlab、DragonBonesPro 、用友财务管理系统、全国计算机等级考试NCRE系统、全国会计职称考试鸥玛考试系统、注册会计师ATA考试系统、经济师海云天考试系统</w:t>
      </w:r>
      <w:r>
        <w:rPr>
          <w:rFonts w:hint="eastAsia" w:ascii="仿宋" w:hAnsi="仿宋" w:eastAsia="仿宋" w:cs="仿宋"/>
          <w:color w:val="auto"/>
          <w:szCs w:val="28"/>
          <w:highlight w:val="none"/>
          <w:lang w:val="en-US" w:eastAsia="zh-CN"/>
        </w:rPr>
        <w:t xml:space="preserve">等。</w:t>
      </w:r>
      <w:r>
        <w:rPr>
          <w:rFonts w:hint="eastAsia" w:ascii="仿宋" w:hAnsi="仿宋" w:eastAsia="仿宋" w:cs="仿宋"/>
          <w:b/>
          <w:bCs/>
          <w:color w:val="auto"/>
          <w:szCs w:val="28"/>
          <w:highlight w:val="none"/>
          <w:lang w:eastAsia="zh-CN"/>
        </w:rPr>
        <w:t xml:space="preserve">（提供承诺函，格式自拟加盖投标人电子签章）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四</w:t>
      </w:r>
      <w:r>
        <w:rPr>
          <w:rFonts w:hint="eastAsia" w:ascii="仿宋" w:hAnsi="仿宋" w:eastAsia="仿宋"/>
          <w:color w:val="auto"/>
          <w:sz w:val="28"/>
          <w:szCs w:val="28"/>
          <w:highlight w:val="none"/>
        </w:rPr>
        <w:t xml:space="preserve">、旧计算机拆卸与搬运服务要求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拆卸范围及</w:t>
      </w:r>
      <w:r>
        <w:rPr>
          <w:rFonts w:hint="eastAsia" w:ascii="仿宋" w:hAnsi="仿宋" w:eastAsia="仿宋"/>
          <w:color w:val="auto"/>
          <w:sz w:val="28"/>
          <w:szCs w:val="28"/>
          <w:highlight w:val="none"/>
          <w:lang w:val="en-US" w:eastAsia="zh-CN"/>
        </w:rPr>
        <w:t xml:space="preserve">要求</w:t>
      </w:r>
      <w:r>
        <w:rPr>
          <w:rFonts w:hint="eastAsia" w:ascii="仿宋" w:hAnsi="仿宋" w:eastAsia="仿宋"/>
          <w:color w:val="auto"/>
          <w:sz w:val="28"/>
          <w:szCs w:val="28"/>
          <w:highlight w:val="none"/>
        </w:rPr>
        <w:t xml:space="preserve">：需完成 410 台旧计算机（含主机、显示器及配套线缆）的拆卸工作，拆卸地点包括力行楼 109 室、202 室、402 室、506 室，诚行楼 208 室、</w:t>
      </w:r>
      <w:r>
        <w:rPr>
          <w:rFonts w:hint="eastAsia" w:ascii="仿宋" w:hAnsi="仿宋" w:eastAsia="仿宋"/>
          <w:color w:val="auto"/>
          <w:sz w:val="28"/>
          <w:szCs w:val="28"/>
          <w:highlight w:val="none"/>
          <w:lang w:val="en-US" w:eastAsia="zh-CN"/>
        </w:rPr>
        <w:t xml:space="preserve">知行楼</w:t>
      </w:r>
      <w:r>
        <w:rPr>
          <w:rFonts w:hint="eastAsia" w:ascii="仿宋" w:hAnsi="仿宋" w:eastAsia="仿宋"/>
          <w:color w:val="auto"/>
          <w:sz w:val="28"/>
          <w:szCs w:val="28"/>
          <w:highlight w:val="none"/>
        </w:rPr>
        <w:t xml:space="preserve">311 室，敏行楼 307 室</w:t>
      </w:r>
      <w:r>
        <w:rPr>
          <w:rFonts w:hint="eastAsia" w:ascii="仿宋" w:hAnsi="仿宋" w:eastAsia="仿宋"/>
          <w:color w:val="auto"/>
          <w:sz w:val="28"/>
          <w:szCs w:val="28"/>
          <w:highlight w:val="none"/>
          <w:lang w:val="en-US" w:eastAsia="zh-CN"/>
        </w:rPr>
        <w:t xml:space="preserve">共7个机房</w:t>
      </w:r>
      <w:r>
        <w:rPr>
          <w:rFonts w:hint="eastAsia" w:ascii="仿宋" w:hAnsi="仿宋" w:eastAsia="仿宋"/>
          <w:color w:val="auto"/>
          <w:sz w:val="28"/>
          <w:szCs w:val="28"/>
          <w:highlight w:val="none"/>
        </w:rPr>
        <w:t xml:space="preserve">；拆卸过程中需轻拿轻放，避免硬件损坏，同步整理线缆并分类打包，确保每台设备部件完整对应。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分批次搬运要求：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第一批次：将力行楼 109、202、402、506 室及诚行楼 208 室的旧计算机，搬运至指定地点敏行楼 104 室、诚行楼 201室，需按楼层、房间号分类堆放，张贴清晰标识；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第二批次：将诚行楼 311室、敏行楼 307 室的旧计算机，搬运至指定地点知行楼 405 室，堆放时预留通道，便于后续处置。</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搬运安全与防护：搬运路线需避开教学区域高峰时段（如上下课期间），采取防护措施避免碰撞墙面、地面及公共设施；若搬运过程中造成设备或校园财物损坏，需由供应商承担</w:t>
      </w:r>
      <w:r>
        <w:rPr>
          <w:rFonts w:hint="eastAsia" w:ascii="仿宋" w:hAnsi="仿宋" w:eastAsia="仿宋"/>
          <w:color w:val="auto"/>
          <w:sz w:val="28"/>
          <w:szCs w:val="28"/>
          <w:highlight w:val="none"/>
          <w:lang w:val="en-US" w:eastAsia="zh-CN"/>
        </w:rPr>
        <w:t xml:space="preserve">相应的</w:t>
      </w:r>
      <w:r>
        <w:rPr>
          <w:rFonts w:hint="eastAsia" w:ascii="仿宋" w:hAnsi="仿宋" w:eastAsia="仿宋"/>
          <w:color w:val="auto"/>
          <w:sz w:val="28"/>
          <w:szCs w:val="28"/>
          <w:highlight w:val="none"/>
        </w:rPr>
        <w:t xml:space="preserve">赔偿责任。</w:t>
      </w:r>
      <w:r/>
    </w:p>
    <w:p>
      <w:pPr>
        <w:ind w:firstLine="560"/>
        <w:spacing w:line="520" w:lineRule="exact"/>
        <w:rPr>
          <w:rFonts w:hint="default"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供应商可以进校自行现场踏勘，踏勘联系人及电话：张健，13625151002。</w:t>
      </w:r>
      <w:r/>
    </w:p>
    <w:p>
      <w:pPr>
        <w:ind w:firstLine="280"/>
        <w:spacing w:line="520" w:lineRule="exact"/>
        <w:rPr>
          <w:rFonts w:ascii="仿宋" w:hAnsi="仿宋" w:eastAsia="仿宋"/>
          <w:color w:val="auto"/>
          <w:sz w:val="28"/>
          <w:szCs w:val="28"/>
          <w:highlight w:val="none"/>
        </w:rPr>
        <w:outlineLvl w:val="1"/>
      </w:pPr>
      <w:r>
        <w:rPr>
          <w:rFonts w:hint="eastAsia" w:ascii="仿宋" w:hAnsi="仿宋" w:eastAsia="仿宋"/>
          <w:color w:val="auto"/>
          <w:sz w:val="28"/>
          <w:szCs w:val="28"/>
          <w:highlight w:val="none"/>
          <w:lang w:val="en-US" w:eastAsia="zh-CN"/>
        </w:rPr>
        <w:t xml:space="preserve">五</w:t>
      </w:r>
      <w:r>
        <w:rPr>
          <w:rFonts w:hint="eastAsia" w:ascii="仿宋" w:hAnsi="仿宋" w:eastAsia="仿宋"/>
          <w:color w:val="auto"/>
          <w:sz w:val="28"/>
          <w:szCs w:val="28"/>
          <w:highlight w:val="none"/>
        </w:rPr>
        <w:t xml:space="preserve">、培训要求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为确保本项目所采购的电脑及软件能迅速形成生产力，保障学校日常教学与办公的稳定高效，供应商必须提供一套系统、全面、深入的技术培训服务，旨在使学校用户获得充分的自主管理与运维能力。</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投标人因</w:t>
      </w:r>
      <w:r>
        <w:rPr>
          <w:rFonts w:hint="eastAsia" w:ascii="仿宋" w:hAnsi="仿宋" w:eastAsia="仿宋"/>
          <w:color w:val="auto"/>
          <w:sz w:val="28"/>
          <w:szCs w:val="28"/>
          <w:highlight w:val="none"/>
        </w:rPr>
        <w:t xml:space="preserve">制定详细的人员培训方案，向本项目中所涉及的用户提供培训，保证用户能够进行</w:t>
      </w:r>
      <w:r>
        <w:rPr>
          <w:rFonts w:hint="eastAsia" w:ascii="仿宋" w:hAnsi="仿宋" w:eastAsia="仿宋"/>
          <w:color w:val="auto"/>
          <w:sz w:val="28"/>
          <w:szCs w:val="28"/>
          <w:highlight w:val="none"/>
          <w:lang w:val="en-US" w:eastAsia="zh-CN"/>
        </w:rPr>
        <w:t xml:space="preserve">设备</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lang w:val="en-US" w:eastAsia="zh-CN"/>
        </w:rPr>
        <w:t xml:space="preserve">正常</w:t>
      </w:r>
      <w:r>
        <w:rPr>
          <w:rFonts w:hint="eastAsia" w:ascii="仿宋" w:hAnsi="仿宋" w:eastAsia="仿宋"/>
          <w:color w:val="auto"/>
          <w:sz w:val="28"/>
          <w:szCs w:val="28"/>
          <w:highlight w:val="none"/>
        </w:rPr>
        <w:t xml:space="preserve">运行管理、操作、日常维护与故障分析处理等工作</w:t>
      </w:r>
      <w:r>
        <w:rPr>
          <w:rFonts w:hint="eastAsia" w:ascii="仿宋" w:hAnsi="仿宋" w:eastAsia="仿宋"/>
          <w:color w:val="auto"/>
          <w:sz w:val="28"/>
          <w:szCs w:val="28"/>
          <w:highlight w:val="none"/>
          <w:lang w:eastAsia="zh-CN"/>
        </w:rPr>
        <w:t xml:space="preserve">，预期</w:t>
      </w:r>
      <w:r>
        <w:rPr>
          <w:rFonts w:hint="eastAsia" w:ascii="仿宋" w:hAnsi="仿宋" w:eastAsia="仿宋"/>
          <w:color w:val="auto"/>
          <w:sz w:val="28"/>
          <w:szCs w:val="28"/>
          <w:highlight w:val="none"/>
        </w:rPr>
        <w:t xml:space="preserve">达到以下目标：</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熟练操作：能够独立、规范地操作设备及核心软件，完成日常工作任务。</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自主管理：具备用户管理、软件部署、数据备份与恢复、网络配置等基础系统管理能力。</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独立维护：掌握日常硬件保养与软件优化技巧，能执行定期的检查与维护。</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快速排故：能够对常见软硬件故障进行初步分析、定位并解决大多数日常问题，降低对校外技术支持的依赖。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地点和方式：培训地点由采购人指定，培训方式为现场面授、在线培训等方式</w:t>
      </w:r>
      <w:r>
        <w:rPr>
          <w:rFonts w:hint="eastAsia" w:ascii="仿宋" w:hAnsi="仿宋" w:eastAsia="仿宋"/>
          <w:color w:val="auto"/>
          <w:sz w:val="28"/>
          <w:szCs w:val="28"/>
          <w:highlight w:val="none"/>
          <w:lang w:eastAsia="zh-CN"/>
        </w:rPr>
        <w:t xml:space="preserve">，具体时间由双方商定</w:t>
      </w:r>
      <w:r>
        <w:rPr>
          <w:rFonts w:hint="eastAsia" w:ascii="仿宋" w:hAnsi="仿宋" w:eastAsia="仿宋"/>
          <w:color w:val="auto"/>
          <w:sz w:val="28"/>
          <w:szCs w:val="28"/>
          <w:highlight w:val="none"/>
        </w:rPr>
        <w:t xml:space="preserve">。</w:t>
      </w:r>
      <w:r/>
    </w:p>
    <w:p>
      <w:pPr>
        <w:pStyle w:val="667"/>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培训讲师应具备</w:t>
      </w:r>
      <w:r>
        <w:rPr>
          <w:rFonts w:hint="eastAsia" w:ascii="仿宋" w:hAnsi="仿宋" w:eastAsia="仿宋"/>
          <w:color w:val="auto"/>
          <w:sz w:val="28"/>
          <w:szCs w:val="28"/>
          <w:highlight w:val="none"/>
          <w:lang w:val="en-US" w:eastAsia="zh-CN"/>
        </w:rPr>
        <w:t xml:space="preserve">计算机相关</w:t>
      </w:r>
      <w:r>
        <w:rPr>
          <w:rFonts w:hint="eastAsia" w:ascii="仿宋" w:hAnsi="仿宋" w:eastAsia="仿宋"/>
          <w:color w:val="auto"/>
          <w:sz w:val="28"/>
          <w:szCs w:val="28"/>
          <w:highlight w:val="none"/>
        </w:rPr>
        <w:t xml:space="preserve">专业资格证书或实际工作经验</w:t>
      </w:r>
      <w:r>
        <w:rPr>
          <w:rFonts w:hint="eastAsia" w:ascii="仿宋" w:hAnsi="仿宋" w:eastAsia="仿宋"/>
          <w:color w:val="auto"/>
          <w:sz w:val="28"/>
          <w:szCs w:val="28"/>
          <w:highlight w:val="none"/>
          <w:lang w:val="en-US" w:eastAsia="zh-CN"/>
        </w:rPr>
        <w:t xml:space="preserve">和培训经验</w:t>
      </w:r>
      <w:r>
        <w:rPr>
          <w:rFonts w:hint="eastAsia" w:ascii="仿宋" w:hAnsi="仿宋" w:eastAsia="仿宋"/>
          <w:color w:val="auto"/>
          <w:sz w:val="28"/>
          <w:szCs w:val="28"/>
          <w:highlight w:val="none"/>
        </w:rPr>
        <w:t xml:space="preserve">的讲师</w:t>
      </w:r>
      <w:r>
        <w:rPr>
          <w:rFonts w:hint="eastAsia" w:ascii="仿宋" w:hAnsi="仿宋" w:eastAsia="仿宋"/>
          <w:color w:val="auto"/>
          <w:sz w:val="28"/>
          <w:szCs w:val="28"/>
          <w:highlight w:val="none"/>
          <w:lang w:eastAsia="zh-CN"/>
        </w:rPr>
        <w:t xml:space="preserve">。</w:t>
      </w:r>
      <w:r/>
    </w:p>
    <w:p>
      <w:pPr>
        <w:pStyle w:val="667"/>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六、售后服务要求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highlight w:val="none"/>
          <w:lang w:val="en-US" w:eastAsia="zh-CN"/>
        </w:rPr>
        <w:t xml:space="preserve">1.设备</w:t>
      </w:r>
      <w:r>
        <w:rPr>
          <w:rFonts w:hint="eastAsia" w:ascii="仿宋" w:hAnsi="仿宋" w:eastAsia="仿宋"/>
          <w:color w:val="auto"/>
          <w:sz w:val="28"/>
          <w:szCs w:val="28"/>
          <w:highlight w:val="none"/>
        </w:rPr>
        <w:t xml:space="preserve">故障报修的响应时间为即时，到达现场的时间为1小时，小型故障恢复时间为</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个小时，严重故障恢复时间为</w:t>
      </w:r>
      <w:r>
        <w:rPr>
          <w:rFonts w:hint="eastAsia" w:ascii="仿宋" w:hAnsi="仿宋" w:eastAsia="仿宋"/>
          <w:color w:val="auto"/>
          <w:sz w:val="28"/>
          <w:szCs w:val="28"/>
          <w:highlight w:val="none"/>
          <w:lang w:val="en-US" w:eastAsia="zh-CN"/>
        </w:rPr>
        <w:t xml:space="preserve">12</w:t>
      </w:r>
      <w:r>
        <w:rPr>
          <w:rFonts w:hint="eastAsia" w:ascii="仿宋" w:hAnsi="仿宋" w:eastAsia="仿宋"/>
          <w:color w:val="auto"/>
          <w:sz w:val="28"/>
          <w:szCs w:val="28"/>
          <w:highlight w:val="none"/>
        </w:rPr>
        <w:t xml:space="preserve">小时内，并及时提供有效的解决方案。</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中标人需提供定期回访服务，对采购人提出的合理优化建议。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所有的服务方式均为中标人上门保修，即由中标人派员到</w:t>
      </w:r>
      <w:r>
        <w:rPr>
          <w:rFonts w:hint="eastAsia" w:ascii="仿宋" w:hAnsi="仿宋" w:eastAsia="仿宋"/>
          <w:color w:val="auto"/>
          <w:sz w:val="28"/>
          <w:szCs w:val="28"/>
          <w:highlight w:val="none"/>
          <w:lang w:val="en-US" w:eastAsia="zh-CN"/>
        </w:rPr>
        <w:t xml:space="preserve">设备</w:t>
      </w:r>
      <w:r>
        <w:rPr>
          <w:rFonts w:hint="eastAsia" w:ascii="仿宋" w:hAnsi="仿宋" w:eastAsia="仿宋"/>
          <w:color w:val="auto"/>
          <w:sz w:val="28"/>
          <w:szCs w:val="28"/>
          <w:highlight w:val="none"/>
        </w:rPr>
        <w:t xml:space="preserve">使用现场进行故障恢复，由此产生的一切费用均由</w:t>
      </w:r>
      <w:r>
        <w:rPr>
          <w:rFonts w:hint="eastAsia" w:ascii="仿宋" w:hAnsi="仿宋" w:eastAsia="仿宋"/>
          <w:color w:val="auto"/>
          <w:sz w:val="28"/>
          <w:szCs w:val="28"/>
          <w:highlight w:val="none"/>
          <w:lang w:val="en-US" w:eastAsia="zh-CN"/>
        </w:rPr>
        <w:t xml:space="preserve">中标人</w:t>
      </w:r>
      <w:r>
        <w:rPr>
          <w:rFonts w:hint="eastAsia" w:ascii="仿宋" w:hAnsi="仿宋" w:eastAsia="仿宋"/>
          <w:color w:val="auto"/>
          <w:sz w:val="28"/>
          <w:szCs w:val="28"/>
          <w:highlight w:val="none"/>
        </w:rPr>
        <w:t xml:space="preserve">承担。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4.质保期内中标人应</w:t>
      </w:r>
      <w:r>
        <w:rPr>
          <w:rFonts w:hint="eastAsia" w:ascii="仿宋" w:hAnsi="仿宋" w:eastAsia="仿宋"/>
          <w:color w:val="auto"/>
          <w:sz w:val="28"/>
          <w:szCs w:val="28"/>
          <w:highlight w:val="none"/>
        </w:rPr>
        <w:t xml:space="preserve">提供包括但不限于</w:t>
      </w:r>
      <w:r>
        <w:rPr>
          <w:rFonts w:hint="eastAsia" w:ascii="仿宋" w:hAnsi="仿宋" w:eastAsia="仿宋"/>
          <w:color w:val="auto"/>
          <w:sz w:val="28"/>
          <w:szCs w:val="28"/>
          <w:highlight w:val="none"/>
          <w:lang w:val="en-US" w:eastAsia="zh-CN"/>
        </w:rPr>
        <w:t xml:space="preserve">设备</w:t>
      </w:r>
      <w:r>
        <w:rPr>
          <w:rFonts w:hint="eastAsia" w:ascii="仿宋" w:hAnsi="仿宋" w:eastAsia="仿宋"/>
          <w:color w:val="auto"/>
          <w:sz w:val="28"/>
          <w:szCs w:val="28"/>
          <w:highlight w:val="none"/>
        </w:rPr>
        <w:t xml:space="preserve">日常运维与管理、现场技术支持、故障排除、技术培训与应急处置及采购人</w:t>
      </w:r>
      <w:r>
        <w:rPr>
          <w:rFonts w:hint="eastAsia" w:ascii="仿宋" w:hAnsi="仿宋" w:eastAsia="仿宋"/>
          <w:color w:val="auto"/>
          <w:sz w:val="28"/>
          <w:szCs w:val="28"/>
          <w:highlight w:val="none"/>
          <w:lang w:eastAsia="zh-CN"/>
        </w:rPr>
        <w:t xml:space="preserve">提出的其他合理</w:t>
      </w:r>
      <w:r>
        <w:rPr>
          <w:rFonts w:hint="eastAsia" w:ascii="仿宋" w:hAnsi="仿宋" w:eastAsia="仿宋"/>
          <w:color w:val="auto"/>
          <w:sz w:val="28"/>
          <w:szCs w:val="28"/>
          <w:highlight w:val="none"/>
        </w:rPr>
        <w:t xml:space="preserve">需求。</w:t>
      </w:r>
      <w:r/>
    </w:p>
    <w:p>
      <w:pPr>
        <w:pStyle w:val="667"/>
        <w:ind w:firstLine="560"/>
        <w:spacing w:line="520" w:lineRule="exact"/>
        <w:rPr>
          <w:rFonts w:hint="eastAsia" w:ascii="仿宋" w:hAnsi="仿宋" w:eastAsia="仿宋"/>
          <w:color w:val="auto"/>
          <w:highlight w:val="none"/>
          <w:lang w:eastAsia="zh-CN"/>
        </w:rPr>
      </w:pPr>
      <w:r>
        <w:rPr>
          <w:rFonts w:hint="eastAsia" w:ascii="仿宋" w:hAnsi="仿宋" w:eastAsia="仿宋"/>
          <w:color w:val="auto"/>
          <w:highlight w:val="none"/>
          <w:lang w:val="en-US" w:eastAsia="zh-CN"/>
        </w:rPr>
        <w:t xml:space="preserve">七</w:t>
      </w:r>
      <w:r>
        <w:rPr>
          <w:rFonts w:hint="eastAsia" w:ascii="仿宋" w:hAnsi="仿宋" w:eastAsia="仿宋"/>
          <w:color w:val="auto"/>
          <w:highlight w:val="none"/>
          <w:lang w:eastAsia="zh-CN"/>
        </w:rPr>
        <w:t xml:space="preserve">、其他要求</w:t>
      </w:r>
      <w:r/>
    </w:p>
    <w:p>
      <w:pPr>
        <w:pStyle w:val="667"/>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sz w:val="28"/>
          <w:szCs w:val="28"/>
          <w:highlight w:val="none"/>
        </w:rPr>
        <w:t xml:space="preserve">本项目由</w:t>
      </w:r>
      <w:r>
        <w:rPr>
          <w:rFonts w:hint="eastAsia" w:ascii="仿宋" w:hAnsi="仿宋" w:eastAsia="仿宋"/>
          <w:sz w:val="28"/>
          <w:szCs w:val="28"/>
          <w:highlight w:val="none"/>
          <w:lang w:val="en-US" w:eastAsia="zh-CN"/>
        </w:rPr>
        <w:t xml:space="preserve">南京东宇工程咨询有限公司</w:t>
      </w:r>
      <w:r>
        <w:rPr>
          <w:rFonts w:hint="eastAsia" w:ascii="仿宋" w:hAnsi="仿宋" w:eastAsia="仿宋"/>
          <w:sz w:val="28"/>
          <w:szCs w:val="28"/>
          <w:highlight w:val="none"/>
        </w:rPr>
        <w:t xml:space="preserve">协助采购人作了前期咨询工作，因此各标段供应商在报价时必须将咨询费用包含在报价中，无需单独列项计</w:t>
      </w:r>
      <w:r>
        <w:rPr>
          <w:rFonts w:hint="eastAsia" w:ascii="仿宋" w:hAnsi="仿宋" w:eastAsia="仿宋" w:cs="Times New Roman"/>
          <w:sz w:val="28"/>
          <w:szCs w:val="28"/>
          <w:highlight w:val="none"/>
          <w:lang w:val="en-US" w:eastAsia="zh-CN"/>
        </w:rPr>
        <w:t xml:space="preserve">取，咨询费用人民币壹万壹仟元整。</w:t>
      </w:r>
      <w:r/>
    </w:p>
    <w:p>
      <w:pPr>
        <w:pStyle w:val="667"/>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八、商务部分</w:t>
      </w:r>
      <w:r/>
    </w:p>
    <w:p>
      <w:pPr>
        <w:pStyle w:val="667"/>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1.供货时间：合同签订后30日内交货并完成安装、调试。</w:t>
      </w:r>
      <w:r/>
    </w:p>
    <w:p>
      <w:pPr>
        <w:pStyle w:val="667"/>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2.供货地点：由采购人指定。</w:t>
      </w:r>
      <w:r/>
    </w:p>
    <w:p>
      <w:pPr>
        <w:pStyle w:val="667"/>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3.付款方式:</w:t>
      </w:r>
      <w:r/>
    </w:p>
    <w:p>
      <w:pPr>
        <w:pStyle w:val="667"/>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合同签订后，付至合同价的40%，全部货物到货安装、调试完成经采购人验收合格且试运行六个月无故障后一次性付清余款。</w:t>
      </w:r>
      <w:r/>
    </w:p>
    <w:p>
      <w:pPr>
        <w:jc w:val="center"/>
        <w:keepLines w:val="0"/>
        <w:keepNext w:val="0"/>
        <w:pageBreakBefore w:val="0"/>
        <w:spacing w:line="400" w:lineRule="exact"/>
        <w:widowControl w:val="off"/>
        <w:rPr>
          <w:rFonts w:hint="eastAsia" w:ascii="仿宋" w:hAnsi="仿宋" w:eastAsia="仿宋" w:cs="Times New Roman"/>
          <w:sz w:val="28"/>
          <w:szCs w:val="28"/>
          <w:highlight w:val="none"/>
          <w:lang w:val="en-US" w:eastAsia="zh-CN" w:bidi="ar-SA"/>
        </w:rPr>
        <w:outlineLvl w:val="9"/>
      </w:pPr>
      <w:r>
        <w:rPr>
          <w:rFonts w:hint="eastAsia" w:ascii="仿宋" w:hAnsi="仿宋" w:eastAsia="仿宋" w:cs="Times New Roman"/>
          <w:sz w:val="28"/>
          <w:szCs w:val="28"/>
          <w:highlight w:val="none"/>
          <w:lang w:val="en-US" w:eastAsia="zh-CN" w:bidi="ar-SA"/>
        </w:rPr>
      </w:r>
      <w:r/>
    </w:p>
    <w:p>
      <w:pPr>
        <w:jc w:val="center"/>
        <w:keepLines w:val="0"/>
        <w:keepNext w:val="0"/>
        <w:pageBreakBefore w:val="0"/>
        <w:spacing w:line="400" w:lineRule="exact"/>
        <w:widowControl w:val="off"/>
        <w:rPr>
          <w:rFonts w:hint="eastAsia" w:ascii="黑体" w:hAnsi="黑体" w:eastAsia="黑体"/>
          <w:b/>
          <w:bCs/>
          <w:sz w:val="36"/>
        </w:rPr>
        <w:outlineLvl w:val="9"/>
      </w:pPr>
      <w:r>
        <w:rPr>
          <w:rFonts w:hint="eastAsia" w:ascii="仿宋" w:hAnsi="仿宋" w:eastAsia="仿宋" w:cs="Times New Roman"/>
          <w:sz w:val="28"/>
          <w:szCs w:val="28"/>
          <w:highlight w:val="none"/>
          <w:lang w:val="en-US" w:eastAsia="zh-CN" w:bidi="ar-SA"/>
        </w:rPr>
        <w:br w:type="page" w:clear="all"/>
      </w:r>
      <w:r>
        <w:rPr>
          <w:rFonts w:hint="eastAsia" w:ascii="黑体" w:hAnsi="黑体" w:eastAsia="黑体"/>
          <w:b/>
          <w:bCs/>
          <w:sz w:val="36"/>
        </w:rPr>
        <w:t xml:space="preserve">第六章  投标文件</w:t>
      </w:r>
      <w:r/>
    </w:p>
    <w:p>
      <w:pPr>
        <w:pStyle w:val="657"/>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657"/>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57"/>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57"/>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57"/>
        <w:keepLines w:val="0"/>
        <w:keepNext w:val="0"/>
        <w:pageBreakBefore w:val="0"/>
        <w:rPr>
          <w:rFonts w:hint="eastAsia" w:ascii="黑体" w:hAnsi="黑体" w:eastAsia="黑体"/>
          <w:sz w:val="32"/>
        </w:rPr>
        <w:outlineLvl w:val="9"/>
      </w:pPr>
      <w:r>
        <w:rPr>
          <w:rFonts w:hint="eastAsia" w:ascii="黑体" w:hAnsi="黑体" w:eastAsia="黑体"/>
          <w:sz w:val="32"/>
        </w:rPr>
      </w:r>
      <w:r/>
    </w:p>
    <w:p>
      <w:pPr>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p>
    <w:p>
      <w:pPr>
        <w:pStyle w:val="657"/>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57"/>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657"/>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657"/>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p>
    <w:p>
      <w:pPr>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ind w:firstLine="1066"/>
        <w:keepLines w:val="0"/>
        <w:keepNext w:val="0"/>
        <w:pageBreakBefore w:val="0"/>
        <w:spacing w:line="400" w:lineRule="exact"/>
        <w:rPr>
          <w:rFonts w:hint="default" w:ascii="黑体" w:hAnsi="黑体" w:eastAsia="黑体"/>
          <w:b/>
          <w:bCs/>
          <w:sz w:val="36"/>
          <w:lang w:val="en-US" w:eastAsia="zh-CN"/>
        </w:rPr>
        <w:outlineLvl w:val="9"/>
      </w:pPr>
      <w:r>
        <w:rPr>
          <w:rFonts w:hint="eastAsia" w:ascii="黑体" w:hAnsi="黑体" w:eastAsia="黑体"/>
          <w:b/>
          <w:bCs/>
          <w:sz w:val="36"/>
          <w:lang w:val="en-US" w:eastAsia="zh-CN"/>
        </w:rPr>
        <w:t xml:space="preserve">日       期：</w:t>
      </w:r>
      <w:r/>
    </w:p>
    <w:p>
      <w:pPr>
        <w:pStyle w:val="657"/>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57"/>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57"/>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57"/>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57"/>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57"/>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keepLines w:val="0"/>
        <w:keepNext w:val="0"/>
        <w:pageBreakBefore w:val="0"/>
        <w:spacing w:line="600" w:lineRule="exact"/>
        <w:rPr>
          <w:rFonts w:eastAsia="方正仿宋_GBK"/>
          <w:b/>
          <w:bCs/>
          <w:sz w:val="28"/>
          <w:szCs w:val="28"/>
          <w:lang w:val="zh-CN"/>
        </w:rPr>
        <w:outlineLvl w:val="9"/>
      </w:pPr>
      <w:r>
        <w:rPr>
          <w:rFonts w:hint="eastAsia" w:ascii="仿宋" w:hAnsi="仿宋" w:eastAsia="仿宋"/>
          <w:b/>
          <w:sz w:val="32"/>
          <w:szCs w:val="32"/>
        </w:rPr>
        <w:br w:type="page" w:clear="all"/>
      </w:r>
      <w:r/>
    </w:p>
    <w:p>
      <w:pPr>
        <w:pStyle w:val="657"/>
        <w:ind w:firstLine="2875"/>
        <w:keepLines w:val="0"/>
        <w:keepNext w:val="0"/>
        <w:pageBreakBefore w:val="0"/>
        <w:spacing w:line="640" w:lineRule="exact"/>
        <w:rPr>
          <w:rFonts w:hint="eastAsia" w:ascii="仿宋" w:hAnsi="仿宋" w:eastAsia="仿宋"/>
          <w:b/>
          <w:sz w:val="32"/>
          <w:szCs w:val="32"/>
        </w:rPr>
        <w:outlineLvl w:val="9"/>
      </w:pPr>
      <w:r>
        <w:rPr>
          <w:rFonts w:hint="eastAsia" w:ascii="仿宋" w:hAnsi="仿宋" w:eastAsia="仿宋"/>
          <w:b/>
          <w:sz w:val="32"/>
          <w:szCs w:val="32"/>
        </w:rPr>
        <w:t xml:space="preserve">一、投标函</w:t>
      </w:r>
      <w:r/>
    </w:p>
    <w:p>
      <w:pPr>
        <w:pStyle w:val="657"/>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p>
    <w:p>
      <w:pPr>
        <w:pStyle w:val="668"/>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p>
    <w:p>
      <w:pPr>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668"/>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p>
    <w:p>
      <w:pPr>
        <w:pStyle w:val="668"/>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w:t>
      </w:r>
      <w:r>
        <w:rPr>
          <w:rFonts w:hint="eastAsia" w:ascii="仿宋" w:hAnsi="仿宋" w:eastAsia="仿宋"/>
          <w:sz w:val="28"/>
          <w:szCs w:val="28"/>
          <w:highlight w:val="none"/>
        </w:rPr>
        <w:t xml:space="preserve">第15条的</w:t>
      </w:r>
      <w:r>
        <w:rPr>
          <w:rFonts w:hint="eastAsia" w:ascii="仿宋" w:hAnsi="仿宋" w:eastAsia="仿宋"/>
          <w:sz w:val="28"/>
          <w:szCs w:val="28"/>
        </w:rPr>
        <w:t xml:space="preserve">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p>
    <w:p>
      <w:pPr>
        <w:pStyle w:val="668"/>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p>
    <w:p>
      <w:pPr>
        <w:pStyle w:val="668"/>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p>
    <w:p>
      <w:pPr>
        <w:pStyle w:val="668"/>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668"/>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668"/>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668"/>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657"/>
        <w:ind w:right="560" w:firstLine="420"/>
        <w:jc w:val="center"/>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657"/>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657"/>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657"/>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657"/>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657"/>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657"/>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657"/>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657"/>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657"/>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657"/>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keepLines w:val="0"/>
        <w:keepNext w:val="0"/>
        <w:pageBreakBefore w:val="0"/>
        <w:spacing w:before="19" w:line="440" w:lineRule="exact"/>
        <w:widowControl/>
        <w:rPr>
          <w:rFonts w:hint="eastAsia" w:ascii="仿宋" w:hAnsi="仿宋" w:eastAsia="仿宋"/>
          <w:bCs/>
          <w:sz w:val="32"/>
          <w:szCs w:val="32"/>
        </w:rPr>
        <w:outlineLvl w:val="9"/>
      </w:pPr>
      <w:r>
        <w:rPr>
          <w:rFonts w:hint="eastAsia" w:ascii="仿宋" w:hAnsi="仿宋" w:eastAsia="仿宋"/>
          <w:bCs/>
          <w:sz w:val="32"/>
          <w:szCs w:val="32"/>
        </w:rPr>
      </w:r>
      <w:r/>
    </w:p>
    <w:p>
      <w:pPr>
        <w:rPr>
          <w:rFonts w:hint="eastAsia" w:ascii="仿宋" w:hAnsi="仿宋" w:eastAsia="仿宋"/>
          <w:b/>
          <w:sz w:val="32"/>
          <w:szCs w:val="32"/>
        </w:rPr>
      </w:pPr>
      <w:r>
        <w:rPr>
          <w:rFonts w:hint="eastAsia" w:ascii="仿宋" w:hAnsi="仿宋" w:eastAsia="仿宋"/>
          <w:b/>
          <w:sz w:val="32"/>
          <w:szCs w:val="32"/>
        </w:rPr>
        <w:br w:type="page" w:clear="all"/>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t xml:space="preserve">二、开标一览表</w:t>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Style w:val="65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p>
        </w:tc>
        <w:tc>
          <w:tcPr>
            <w:tcW w:w="6759" w:type="dxa"/>
            <w:vAlign w:val="center"/>
            <w:textDirection w:val="lrTb"/>
            <w:noWrap w:val="false"/>
          </w:tcPr>
          <w:p>
            <w:pPr>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p>
          <w:p>
            <w:pPr>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p>
        </w:tc>
        <w:tc>
          <w:tcPr>
            <w:tcW w:w="6759" w:type="dxa"/>
            <w:vAlign w:val="center"/>
            <w:textDirection w:val="lrTb"/>
            <w:noWrap w:val="false"/>
          </w:tcPr>
          <w:p>
            <w:pPr>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1273"/>
        </w:trPr>
        <w:tc>
          <w:tcPr>
            <w:tcW w:w="1701" w:type="dxa"/>
            <w:vAlign w:val="center"/>
            <w:textDirection w:val="lrTb"/>
            <w:noWrap w:val="false"/>
          </w:tcPr>
          <w:p>
            <w:pPr>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p>
        </w:tc>
        <w:tc>
          <w:tcPr>
            <w:tcW w:w="6759" w:type="dxa"/>
            <w:vAlign w:val="center"/>
            <w:textDirection w:val="lrTb"/>
            <w:noWrap w:val="false"/>
          </w:tcPr>
          <w:p>
            <w:pPr>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p>
        </w:tc>
      </w:tr>
    </w:tbl>
    <w:p>
      <w:pPr>
        <w:ind w:firstLine="411"/>
        <w:keepLines w:val="0"/>
        <w:keepNext w:val="0"/>
        <w:pageBreakBefore w:val="0"/>
        <w:spacing w:line="440" w:lineRule="exact"/>
        <w:rPr>
          <w:rFonts w:hint="eastAsia" w:ascii="仿宋" w:hAnsi="仿宋" w:eastAsia="仿宋"/>
          <w:sz w:val="28"/>
          <w:szCs w:val="28"/>
        </w:rPr>
        <w:outlineLvl w:val="9"/>
      </w:pPr>
      <w:r/>
      <w:bookmarkStart w:id="36" w:name="_Toc136924766"/>
      <w:r/>
      <w:bookmarkStart w:id="37" w:name="_Toc157775459"/>
      <w:r/>
      <w:r/>
    </w:p>
    <w:p>
      <w:pPr>
        <w:ind w:firstLine="41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bookmarkEnd w:id="36"/>
      <w:bookmarkEnd w:id="37"/>
      <w:r/>
    </w:p>
    <w:p>
      <w:pPr>
        <w:pStyle w:val="657"/>
        <w:ind w:firstLine="2875"/>
        <w:keepLines w:val="0"/>
        <w:keepNext w:val="0"/>
        <w:pageBreakBefore w:val="0"/>
        <w:rPr>
          <w:rFonts w:hint="eastAsia" w:hAnsi="宋体"/>
          <w:b/>
          <w:sz w:val="32"/>
          <w:szCs w:val="32"/>
        </w:rPr>
        <w:outlineLvl w:val="9"/>
      </w:pPr>
      <w:r/>
      <w:bookmarkStart w:id="38" w:name="_Toc157775468"/>
      <w:r/>
      <w:r/>
    </w:p>
    <w:p>
      <w:pPr>
        <w:pStyle w:val="657"/>
        <w:ind w:firstLine="2875"/>
        <w:keepLines w:val="0"/>
        <w:keepNext w:val="0"/>
        <w:pageBreakBefore w:val="0"/>
        <w:rPr>
          <w:rFonts w:hint="eastAsia" w:hAnsi="宋体"/>
          <w:b/>
          <w:sz w:val="32"/>
          <w:szCs w:val="32"/>
        </w:rPr>
        <w:outlineLvl w:val="9"/>
      </w:pPr>
      <w:r>
        <w:rPr>
          <w:rFonts w:hint="eastAsia" w:hAnsi="宋体"/>
          <w:b/>
          <w:sz w:val="32"/>
          <w:szCs w:val="32"/>
        </w:rPr>
      </w:r>
      <w:r/>
    </w:p>
    <w:p>
      <w:pPr>
        <w:pStyle w:val="657"/>
        <w:ind w:firstLine="2875"/>
        <w:keepLines w:val="0"/>
        <w:keepNext w:val="0"/>
        <w:pageBreakBefore w:val="0"/>
        <w:rPr>
          <w:rFonts w:hint="eastAsia" w:hAnsi="宋体"/>
          <w:b/>
          <w:sz w:val="32"/>
          <w:szCs w:val="32"/>
        </w:rPr>
        <w:outlineLvl w:val="9"/>
      </w:pPr>
      <w:r>
        <w:rPr>
          <w:rFonts w:hint="eastAsia" w:hAnsi="宋体"/>
          <w:b/>
          <w:sz w:val="32"/>
          <w:szCs w:val="32"/>
        </w:rPr>
      </w:r>
      <w:r/>
    </w:p>
    <w:p>
      <w:pPr>
        <w:pStyle w:val="657"/>
        <w:ind w:firstLine="2875"/>
        <w:keepLines w:val="0"/>
        <w:keepNext w:val="0"/>
        <w:pageBreakBefore w:val="0"/>
        <w:rPr>
          <w:rFonts w:hint="eastAsia" w:hAnsi="宋体"/>
          <w:b/>
          <w:sz w:val="32"/>
          <w:szCs w:val="32"/>
        </w:rPr>
        <w:outlineLvl w:val="9"/>
      </w:pPr>
      <w:r>
        <w:rPr>
          <w:rFonts w:hint="eastAsia" w:hAnsi="宋体"/>
          <w:b/>
          <w:sz w:val="32"/>
          <w:szCs w:val="32"/>
        </w:rPr>
      </w:r>
      <w:r/>
    </w:p>
    <w:p>
      <w:pPr>
        <w:pStyle w:val="657"/>
        <w:ind w:firstLine="2875"/>
        <w:keepLines w:val="0"/>
        <w:keepNext w:val="0"/>
        <w:pageBreakBefore w:val="0"/>
        <w:rPr>
          <w:rFonts w:hint="eastAsia" w:hAnsi="宋体"/>
          <w:b/>
          <w:sz w:val="32"/>
          <w:szCs w:val="32"/>
        </w:rPr>
        <w:outlineLvl w:val="9"/>
      </w:pPr>
      <w:r>
        <w:rPr>
          <w:rFonts w:hint="eastAsia" w:hAnsi="宋体"/>
          <w:b/>
          <w:sz w:val="32"/>
          <w:szCs w:val="32"/>
        </w:rPr>
      </w:r>
      <w:r/>
    </w:p>
    <w:p>
      <w:pPr>
        <w:pStyle w:val="657"/>
        <w:ind w:firstLine="2875"/>
        <w:keepLines w:val="0"/>
        <w:keepNext w:val="0"/>
        <w:pageBreakBefore w:val="0"/>
        <w:rPr>
          <w:rFonts w:hint="eastAsia" w:hAnsi="宋体"/>
          <w:b/>
          <w:sz w:val="32"/>
          <w:szCs w:val="32"/>
        </w:rPr>
        <w:outlineLvl w:val="9"/>
      </w:pPr>
      <w:r>
        <w:rPr>
          <w:rFonts w:hint="eastAsia" w:hAnsi="宋体"/>
          <w:b/>
          <w:sz w:val="32"/>
          <w:szCs w:val="32"/>
        </w:rPr>
      </w:r>
      <w:r/>
    </w:p>
    <w:p>
      <w:pPr>
        <w:pStyle w:val="657"/>
        <w:ind w:firstLine="2875"/>
        <w:keepLines w:val="0"/>
        <w:keepNext w:val="0"/>
        <w:pageBreakBefore w:val="0"/>
        <w:rPr>
          <w:rFonts w:hint="eastAsia" w:hAnsi="宋体"/>
          <w:b/>
          <w:sz w:val="32"/>
          <w:szCs w:val="32"/>
        </w:rPr>
        <w:outlineLvl w:val="9"/>
      </w:pPr>
      <w:r>
        <w:rPr>
          <w:rFonts w:hint="eastAsia" w:hAnsi="宋体"/>
          <w:b/>
          <w:sz w:val="32"/>
          <w:szCs w:val="32"/>
        </w:rPr>
      </w:r>
      <w:r/>
    </w:p>
    <w:p>
      <w:pPr>
        <w:pStyle w:val="657"/>
        <w:ind w:firstLine="2875"/>
        <w:keepLines w:val="0"/>
        <w:keepNext w:val="0"/>
        <w:pageBreakBefore w:val="0"/>
        <w:rPr>
          <w:rFonts w:hint="eastAsia" w:hAnsi="宋体"/>
          <w:b/>
          <w:sz w:val="32"/>
          <w:szCs w:val="32"/>
        </w:rPr>
        <w:outlineLvl w:val="9"/>
      </w:pPr>
      <w:r>
        <w:rPr>
          <w:rFonts w:hint="eastAsia" w:hAnsi="宋体"/>
          <w:b/>
          <w:sz w:val="32"/>
          <w:szCs w:val="32"/>
        </w:rPr>
      </w:r>
      <w:r/>
    </w:p>
    <w:p>
      <w:pPr>
        <w:pStyle w:val="657"/>
        <w:ind w:firstLine="2875"/>
        <w:keepLines w:val="0"/>
        <w:keepNext w:val="0"/>
        <w:pageBreakBefore w:val="0"/>
        <w:rPr>
          <w:rFonts w:hint="eastAsia" w:hAnsi="宋体"/>
          <w:b/>
          <w:sz w:val="32"/>
          <w:szCs w:val="32"/>
        </w:rPr>
        <w:outlineLvl w:val="9"/>
      </w:pPr>
      <w:r>
        <w:rPr>
          <w:rFonts w:hint="eastAsia" w:hAnsi="宋体"/>
          <w:b/>
          <w:sz w:val="32"/>
          <w:szCs w:val="32"/>
        </w:rPr>
      </w:r>
      <w:r/>
    </w:p>
    <w:p>
      <w:pPr>
        <w:pStyle w:val="657"/>
        <w:ind w:firstLine="2875"/>
        <w:keepLines w:val="0"/>
        <w:keepNext w:val="0"/>
        <w:pageBreakBefore w:val="0"/>
        <w:rPr>
          <w:rFonts w:hint="eastAsia" w:hAnsi="宋体"/>
          <w:b/>
          <w:sz w:val="32"/>
          <w:szCs w:val="32"/>
        </w:rPr>
        <w:outlineLvl w:val="9"/>
      </w:pPr>
      <w:r>
        <w:rPr>
          <w:rFonts w:hint="eastAsia" w:hAnsi="宋体"/>
          <w:b/>
          <w:sz w:val="32"/>
          <w:szCs w:val="32"/>
        </w:rPr>
      </w:r>
      <w:r/>
    </w:p>
    <w:p>
      <w:pPr>
        <w:pStyle w:val="657"/>
        <w:ind w:firstLine="2875"/>
        <w:keepLines w:val="0"/>
        <w:keepNext w:val="0"/>
        <w:pageBreakBefore w:val="0"/>
        <w:rPr>
          <w:rFonts w:hint="eastAsia" w:hAnsi="宋体"/>
          <w:b/>
          <w:sz w:val="32"/>
          <w:szCs w:val="32"/>
        </w:rPr>
        <w:outlineLvl w:val="9"/>
      </w:pPr>
      <w:r>
        <w:rPr>
          <w:rFonts w:hint="eastAsia" w:hAnsi="宋体"/>
          <w:b/>
          <w:sz w:val="32"/>
          <w:szCs w:val="32"/>
        </w:rPr>
      </w:r>
      <w:r/>
    </w:p>
    <w:p>
      <w:pPr>
        <w:pStyle w:val="657"/>
        <w:ind w:firstLine="2875"/>
        <w:keepLines w:val="0"/>
        <w:keepNext w:val="0"/>
        <w:pageBreakBefore w:val="0"/>
        <w:rPr>
          <w:rFonts w:hint="eastAsia" w:hAnsi="宋体"/>
          <w:b/>
          <w:sz w:val="32"/>
          <w:szCs w:val="32"/>
        </w:rPr>
        <w:outlineLvl w:val="9"/>
      </w:pPr>
      <w:r>
        <w:rPr>
          <w:rFonts w:hint="eastAsia" w:hAnsi="宋体"/>
          <w:b/>
          <w:sz w:val="32"/>
          <w:szCs w:val="32"/>
        </w:rPr>
      </w:r>
      <w:r/>
    </w:p>
    <w:p>
      <w:pPr>
        <w:pStyle w:val="657"/>
        <w:ind w:firstLine="2875"/>
        <w:keepLines w:val="0"/>
        <w:keepNext w:val="0"/>
        <w:pageBreakBefore w:val="0"/>
        <w:rPr>
          <w:rFonts w:hint="eastAsia" w:hAnsi="宋体"/>
          <w:b/>
          <w:sz w:val="32"/>
          <w:szCs w:val="32"/>
        </w:rPr>
        <w:outlineLvl w:val="9"/>
      </w:pPr>
      <w:r>
        <w:rPr>
          <w:rFonts w:hint="eastAsia" w:hAnsi="宋体"/>
          <w:b/>
          <w:sz w:val="32"/>
          <w:szCs w:val="32"/>
        </w:rPr>
      </w:r>
      <w:r/>
    </w:p>
    <w:p>
      <w:pPr>
        <w:pStyle w:val="657"/>
        <w:ind w:firstLine="2875"/>
        <w:keepLines w:val="0"/>
        <w:keepNext w:val="0"/>
        <w:pageBreakBefore w:val="0"/>
        <w:rPr>
          <w:rFonts w:hint="eastAsia" w:hAnsi="宋体"/>
          <w:b/>
          <w:sz w:val="32"/>
          <w:szCs w:val="32"/>
        </w:rPr>
        <w:outlineLvl w:val="9"/>
      </w:pPr>
      <w:r>
        <w:rPr>
          <w:rFonts w:hint="eastAsia" w:hAnsi="宋体"/>
          <w:b/>
          <w:sz w:val="32"/>
          <w:szCs w:val="32"/>
        </w:rPr>
      </w:r>
      <w:r/>
    </w:p>
    <w:p>
      <w:pPr>
        <w:pStyle w:val="657"/>
        <w:ind w:firstLine="2875"/>
        <w:keepLines w:val="0"/>
        <w:keepNext w:val="0"/>
        <w:pageBreakBefore w:val="0"/>
        <w:rPr>
          <w:rFonts w:hint="eastAsia" w:hAnsi="宋体"/>
          <w:b/>
          <w:sz w:val="32"/>
          <w:szCs w:val="32"/>
        </w:rPr>
        <w:outlineLvl w:val="9"/>
      </w:pPr>
      <w:r>
        <w:rPr>
          <w:rFonts w:hint="eastAsia" w:hAnsi="宋体"/>
          <w:b/>
          <w:sz w:val="32"/>
          <w:szCs w:val="32"/>
        </w:rPr>
      </w:r>
      <w:r/>
    </w:p>
    <w:p>
      <w:pPr>
        <w:pStyle w:val="657"/>
        <w:ind w:firstLine="2875"/>
        <w:keepLines w:val="0"/>
        <w:keepNext w:val="0"/>
        <w:pageBreakBefore w:val="0"/>
        <w:rPr>
          <w:rFonts w:hint="eastAsia" w:hAnsi="宋体"/>
          <w:b/>
          <w:sz w:val="32"/>
          <w:szCs w:val="32"/>
        </w:rPr>
        <w:outlineLvl w:val="9"/>
      </w:pPr>
      <w:r>
        <w:rPr>
          <w:rFonts w:hint="eastAsia" w:hAnsi="宋体"/>
          <w:b/>
          <w:sz w:val="32"/>
          <w:szCs w:val="32"/>
        </w:rPr>
      </w:r>
      <w:r/>
    </w:p>
    <w:p>
      <w:pPr>
        <w:pStyle w:val="657"/>
        <w:ind w:firstLine="2875"/>
        <w:keepLines w:val="0"/>
        <w:keepNext w:val="0"/>
        <w:pageBreakBefore w:val="0"/>
        <w:rPr>
          <w:rFonts w:hint="eastAsia" w:hAnsi="宋体"/>
          <w:b/>
          <w:sz w:val="32"/>
          <w:szCs w:val="32"/>
        </w:rPr>
        <w:outlineLvl w:val="9"/>
      </w:pPr>
      <w:r>
        <w:rPr>
          <w:rFonts w:hint="eastAsia" w:hAnsi="宋体"/>
          <w:b/>
          <w:sz w:val="32"/>
          <w:szCs w:val="32"/>
        </w:rPr>
      </w:r>
      <w:r/>
    </w:p>
    <w:p>
      <w:pPr>
        <w:rPr>
          <w:rFonts w:hint="eastAsia" w:ascii="仿宋" w:hAnsi="仿宋" w:eastAsia="仿宋"/>
          <w:b/>
          <w:sz w:val="32"/>
          <w:szCs w:val="32"/>
        </w:rPr>
      </w:pPr>
      <w:r>
        <w:rPr>
          <w:rFonts w:hint="eastAsia" w:ascii="仿宋" w:hAnsi="仿宋" w:eastAsia="仿宋"/>
          <w:b/>
          <w:sz w:val="32"/>
          <w:szCs w:val="32"/>
        </w:rPr>
        <w:br w:type="page" w:clear="all"/>
      </w:r>
      <w:r/>
    </w:p>
    <w:p>
      <w:pPr>
        <w:pStyle w:val="657"/>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三、投标报价明细表</w:t>
      </w:r>
      <w:r/>
    </w:p>
    <w:p>
      <w:pPr>
        <w:pStyle w:val="657"/>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Style w:val="653"/>
        <w:tblW w:w="918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80"/>
        <w:gridCol w:w="825"/>
        <w:gridCol w:w="1290"/>
        <w:gridCol w:w="1283"/>
        <w:gridCol w:w="992"/>
        <w:gridCol w:w="850"/>
        <w:gridCol w:w="851"/>
        <w:gridCol w:w="850"/>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产品名称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品牌</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规格型号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pStyle w:val="657"/>
              <w:jc w:val="center"/>
              <w:keepLines w:val="0"/>
              <w:keepNext w:val="0"/>
              <w:pageBreakBefore w:val="0"/>
              <w:spacing w:line="340" w:lineRule="exact"/>
              <w:rPr>
                <w:rFonts w:hint="eastAsia" w:ascii="仿宋" w:hAnsi="仿宋" w:eastAsia="仿宋"/>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lang w:val="en-US" w:eastAsia="zh-CN"/>
              </w:rPr>
              <w:t xml:space="preserve">生产厂家</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交付期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数量</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分项单价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分项总价</w:t>
            </w:r>
            <w:r/>
          </w:p>
        </w:tc>
      </w:tr>
      <w:tr>
        <w:trPr>
          <w:trHeight w:val="583"/>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1</w:t>
            </w:r>
            <w:r/>
          </w:p>
        </w:tc>
        <w:tc>
          <w:tcPr>
            <w:tcBorders>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96"/>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2</w:t>
            </w:r>
            <w:r/>
          </w:p>
        </w:tc>
        <w:tc>
          <w:tcPr>
            <w:tcBorders>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r>
      <w:tr>
        <w:trPr>
          <w:trHeight w:val="724"/>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3</w:t>
            </w:r>
            <w:r/>
          </w:p>
        </w:tc>
        <w:tc>
          <w:tcPr>
            <w:tcBorders>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4</w:t>
            </w:r>
            <w:r/>
          </w:p>
        </w:tc>
        <w:tc>
          <w:tcPr>
            <w:tcBorders>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5</w:t>
            </w:r>
            <w:r/>
          </w:p>
        </w:tc>
        <w:tc>
          <w:tcPr>
            <w:tcBorders>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6</w:t>
            </w:r>
            <w:r/>
          </w:p>
        </w:tc>
        <w:tc>
          <w:tcPr>
            <w:tcBorders>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7</w:t>
            </w:r>
            <w:r/>
          </w:p>
        </w:tc>
        <w:tc>
          <w:tcPr>
            <w:tcBorders>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8</w:t>
            </w:r>
            <w:r/>
          </w:p>
        </w:tc>
        <w:tc>
          <w:tcPr>
            <w:tcBorders>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9</w:t>
            </w:r>
            <w:r/>
          </w:p>
        </w:tc>
        <w:tc>
          <w:tcPr>
            <w:tcBorders>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58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w:t>
            </w:r>
            <w:r/>
          </w:p>
        </w:tc>
        <w:tc>
          <w:tcPr>
            <w:tcBorders>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w:t>
            </w:r>
            <w:r/>
          </w:p>
        </w:tc>
        <w:tc>
          <w:tcPr>
            <w:tcBorders>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r>
      <w:tr>
        <w:trPr>
          <w:trHeight w:val="1030"/>
        </w:trPr>
        <w:tc>
          <w:tcPr>
            <w:gridSpan w:val="8"/>
            <w:tcBorders>
              <w:left w:val="single" w:color="000000" w:sz="8" w:space="0"/>
              <w:bottom w:val="single" w:color="000000" w:sz="8" w:space="0"/>
              <w:right w:val="single" w:color="000000" w:sz="8" w:space="0"/>
            </w:tcBorders>
            <w:tcMar>
              <w:left w:w="108" w:type="dxa"/>
              <w:top w:w="0" w:type="dxa"/>
              <w:right w:w="108" w:type="dxa"/>
              <w:bottom w:w="0" w:type="dxa"/>
            </w:tcMar>
            <w:tcW w:w="8330" w:type="dxa"/>
            <w:vAlign w:val="center"/>
            <w:textDirection w:val="lrTb"/>
            <w:noWrap w:val="false"/>
          </w:tcPr>
          <w:p>
            <w:pPr>
              <w:pStyle w:val="657"/>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投标总报价（人民币：元）</w:t>
            </w:r>
            <w:r/>
          </w:p>
        </w:tc>
        <w:tc>
          <w:tcPr>
            <w:tcBorders>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pStyle w:val="65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r>
    </w:tbl>
    <w:p>
      <w:pPr>
        <w:pStyle w:val="657"/>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657"/>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57"/>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p>
    <w:p>
      <w:pPr>
        <w:pStyle w:val="657"/>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 </w:t>
      </w:r>
      <w:r/>
    </w:p>
    <w:p>
      <w:pPr>
        <w:pStyle w:val="657"/>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 </w:t>
      </w:r>
      <w:r/>
    </w:p>
    <w:p>
      <w:pPr>
        <w:rPr>
          <w:rFonts w:hint="eastAsia" w:ascii="仿宋" w:hAnsi="仿宋" w:eastAsia="仿宋"/>
          <w:b/>
          <w:sz w:val="32"/>
        </w:rPr>
      </w:pPr>
      <w:r>
        <w:rPr>
          <w:rFonts w:hint="eastAsia" w:ascii="仿宋" w:hAnsi="仿宋" w:eastAsia="仿宋"/>
          <w:b/>
          <w:sz w:val="32"/>
        </w:rPr>
        <w:br w:type="page" w:clear="all"/>
      </w:r>
      <w:r/>
    </w:p>
    <w:p>
      <w:pPr>
        <w:pStyle w:val="657"/>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65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p>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keepLines w:val="0"/>
        <w:keepNext w:val="0"/>
        <w:pageBreakBefore w:val="0"/>
        <w:spacing w:line="440" w:lineRule="exact"/>
        <w:rPr>
          <w:rFonts w:hint="eastAsia" w:ascii="宋体" w:hAnsi="宋体"/>
          <w:bCs/>
          <w:sz w:val="32"/>
        </w:rPr>
        <w:outlineLvl w:val="9"/>
      </w:pPr>
      <w:r>
        <w:rPr>
          <w:rFonts w:hint="eastAsia" w:ascii="宋体" w:hAnsi="宋体"/>
          <w:bCs/>
          <w:sz w:val="32"/>
        </w:rPr>
      </w:r>
      <w:r/>
    </w:p>
    <w:p>
      <w:pPr>
        <w:pStyle w:val="656"/>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656"/>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656"/>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656"/>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656"/>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bookmarkEnd w:id="38"/>
      <w:r/>
    </w:p>
    <w:p>
      <w:pPr>
        <w:pStyle w:val="657"/>
        <w:ind w:firstLine="948"/>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657"/>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157"/>
        <w:keepLines w:val="0"/>
        <w:keepNext w:val="0"/>
        <w:pageBreakBefore w:val="0"/>
        <w:spacing w:line="440" w:lineRule="exact"/>
        <w:rPr>
          <w:rFonts w:hint="eastAsia" w:ascii="宋体" w:hAnsi="宋体"/>
          <w:b/>
          <w:bCs/>
          <w:sz w:val="32"/>
          <w:szCs w:val="32"/>
        </w:rPr>
        <w:outlineLvl w:val="9"/>
      </w:pPr>
      <w:r>
        <w:rPr>
          <w:rFonts w:hint="eastAsia" w:ascii="宋体" w:hAnsi="宋体"/>
          <w:b/>
          <w:bCs/>
          <w:sz w:val="32"/>
          <w:szCs w:val="32"/>
        </w:rPr>
      </w:r>
      <w:r/>
    </w:p>
    <w:p>
      <w:pPr>
        <w:jc w:val="left"/>
        <w:keepLines w:val="0"/>
        <w:keepNext w:val="0"/>
        <w:pageBreakBefore w:val="0"/>
        <w:widowControl/>
        <w:rPr>
          <w:rFonts w:hint="eastAsia" w:ascii="宋体" w:hAnsi="宋体" w:cs="Arial"/>
          <w:b/>
          <w:bCs/>
          <w:sz w:val="32"/>
        </w:rPr>
        <w:outlineLvl w:val="9"/>
      </w:pPr>
      <w:r>
        <w:rPr>
          <w:rFonts w:hint="eastAsia" w:ascii="宋体" w:hAnsi="宋体" w:cs="Arial"/>
          <w:b/>
          <w:bCs/>
          <w:sz w:val="32"/>
        </w:rPr>
      </w:r>
      <w:r/>
    </w:p>
    <w:p>
      <w:pPr>
        <w:ind w:firstLine="1428"/>
        <w:jc w:val="left"/>
        <w:keepLines w:val="0"/>
        <w:keepNext w:val="0"/>
        <w:pageBreakBefore w:val="0"/>
        <w:spacing w:line="520" w:lineRule="exact"/>
        <w:widowControl/>
        <w:rPr>
          <w:rFonts w:hint="eastAsia" w:ascii="仿宋" w:hAnsi="仿宋" w:eastAsia="仿宋" w:cs="Arial"/>
          <w:b/>
          <w:bCs/>
          <w:sz w:val="32"/>
        </w:rPr>
        <w:outlineLvl w:val="9"/>
      </w:pPr>
      <w:r>
        <w:rPr>
          <w:rFonts w:ascii="宋体" w:hAnsi="宋体"/>
          <w:b/>
          <w:sz w:val="36"/>
        </w:rPr>
        <w:br w:type="page" w:clear="all"/>
      </w:r>
      <w:bookmarkStart w:id="39" w:name="_Toc157775454"/>
      <w:r>
        <w:rPr>
          <w:rFonts w:hint="eastAsia" w:ascii="仿宋" w:hAnsi="仿宋" w:eastAsia="仿宋" w:cs="Arial"/>
          <w:b/>
          <w:bCs/>
          <w:sz w:val="32"/>
        </w:rPr>
        <w:t xml:space="preserve">六、综合评分时投标人需提供的证明文件</w:t>
      </w:r>
      <w:r/>
    </w:p>
    <w:p>
      <w:pPr>
        <w:ind w:firstLine="840"/>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（供应商根据第三章评标标准的要求提供相关材料）</w:t>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ind w:firstLine="2557"/>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七、示范格式</w:t>
      </w:r>
      <w:r/>
    </w:p>
    <w:p>
      <w:pP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p>
    <w:p>
      <w:pPr>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bookmarkEnd w:id="39"/>
      <w:r/>
    </w:p>
    <w:p>
      <w:pPr>
        <w:ind w:firstLine="2891"/>
        <w:keepLines w:val="0"/>
        <w:keepNext w:val="0"/>
        <w:pageBreakBefore w:val="0"/>
        <w:spacing w:line="640" w:lineRule="exact"/>
        <w:rPr>
          <w:rFonts w:ascii="仿宋" w:hAnsi="仿宋" w:eastAsia="仿宋" w:cs="楷体_GB2312"/>
          <w:b/>
          <w:bCs/>
          <w:sz w:val="32"/>
          <w:szCs w:val="32"/>
          <w:lang w:val="zh-CN"/>
        </w:rPr>
        <w:outlineLvl w:val="9"/>
      </w:pPr>
      <w:r>
        <w:rPr>
          <w:rFonts w:hint="eastAsia" w:ascii="仿宋" w:hAnsi="仿宋" w:eastAsia="仿宋" w:cs="楷体_GB2312"/>
          <w:b/>
          <w:bCs/>
          <w:sz w:val="32"/>
          <w:szCs w:val="32"/>
          <w:lang w:val="zh-CN"/>
        </w:rPr>
        <w:t xml:space="preserve">法定代表人资格证明</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668"/>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p>
    <w:p>
      <w:pPr>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rPr>
          <w:rFonts w:hint="eastAsia" w:ascii="仿宋" w:hAnsi="仿宋" w:eastAsia="仿宋"/>
          <w:b/>
          <w:sz w:val="32"/>
        </w:rPr>
      </w:pPr>
      <w:r>
        <w:rPr>
          <w:rFonts w:hint="eastAsia" w:ascii="仿宋" w:hAnsi="仿宋" w:eastAsia="仿宋"/>
          <w:b/>
          <w:sz w:val="32"/>
        </w:rPr>
        <w:br w:type="page" w:clear="all"/>
      </w:r>
      <w:r/>
    </w:p>
    <w:p>
      <w:pPr>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t xml:space="preserve">示范格式二</w:t>
      </w:r>
      <w:r/>
    </w:p>
    <w:p>
      <w:pPr>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p>
    <w:p>
      <w:pPr>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p>
    <w:p>
      <w:pPr>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示范格式三</w:t>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符合《政府采购法》第二十二条规定条件的声明函</w:t>
      </w:r>
      <w:r/>
    </w:p>
    <w:p>
      <w:pPr>
        <w:pStyle w:val="654"/>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p>
    <w:p>
      <w:pPr>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p>
    <w:p>
      <w:pPr>
        <w:pStyle w:val="654"/>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p>
    <w:p>
      <w:pPr>
        <w:pStyle w:val="654"/>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654"/>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654"/>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654"/>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p>
    <w:p>
      <w:pPr>
        <w:pStyle w:val="654"/>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654"/>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654"/>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654"/>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654"/>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p>
    <w:p>
      <w:pPr>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p>
    <w:p>
      <w:pPr>
        <w:pStyle w:val="654"/>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p>
    <w:p>
      <w:pPr>
        <w:pStyle w:val="654"/>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54"/>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654"/>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654"/>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654"/>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jc w:val="center"/>
        <w:keepLines w:val="0"/>
        <w:keepNext w:val="0"/>
        <w:pageBreakBefore w:val="0"/>
        <w:rPr>
          <w:rFonts w:hint="eastAsia" w:ascii="宋体" w:hAnsi="宋体"/>
          <w:b/>
          <w:color w:val="000000"/>
          <w:sz w:val="30"/>
          <w:szCs w:val="30"/>
        </w:rPr>
        <w:outlineLvl w:val="9"/>
      </w:pPr>
      <w:r>
        <w:rPr>
          <w:rFonts w:hint="eastAsia" w:ascii="宋体" w:hAnsi="宋体"/>
          <w:b/>
          <w:color w:val="000000"/>
          <w:sz w:val="30"/>
          <w:szCs w:val="30"/>
        </w:rPr>
      </w:r>
      <w:r/>
    </w:p>
    <w:p>
      <w:r/>
      <w:r/>
    </w:p>
    <w:p>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仿宋_GBK">
    <w:panose1 w:val="020B0503020202020204"/>
  </w:font>
  <w:font w:name="楷体">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等线">
    <w:panose1 w:val="02010600030101010101"/>
  </w:font>
  <w:font w:name="黑体">
    <w:panose1 w:val="02010609060101010101"/>
  </w:font>
  <w:font w:name="仿宋_GB2312">
    <w:panose1 w:val="02010609060101010101"/>
  </w:font>
  <w:font w:name="Courier New">
    <w:panose1 w:val="02070309020205020404"/>
  </w:font>
  <w:font w:name="楷体_GB2312">
    <w:panose1 w:val="02010609060101010101"/>
  </w:font>
  <w:font w:name="宋体">
    <w:panose1 w:val="02010600030101010101"/>
  </w:font>
  <w:font w:name="Wingdings 2">
    <w:panose1 w:val="05020102010507070707"/>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rPr>
        <w:rStyle w:val="663"/>
      </w:rPr>
      <w:framePr w:wrap="around" w:vAnchor="text" w:hAnchor="margin" w:xAlign="center" w:y="1"/>
    </w:pPr>
    <w:r>
      <w:fldChar w:fldCharType="begin"/>
    </w:r>
    <w:r>
      <w:rPr>
        <w:rStyle w:val="663"/>
      </w:rPr>
      <w:instrText xml:space="preserve">PAGE  </w:instrText>
    </w:r>
    <w:r>
      <w:fldChar w:fldCharType="separate"/>
    </w:r>
    <w:r>
      <w:rPr>
        <w:rStyle w:val="663"/>
      </w:rPr>
      <w:t xml:space="preserve">1</w:t>
    </w:r>
    <w:r>
      <w:fldChar w:fldCharType="end"/>
    </w:r>
    <w:r/>
  </w:p>
  <w:p>
    <w:pPr>
      <w:pStyle w:val="6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rPr>
        <w:rStyle w:val="663"/>
      </w:rPr>
      <w:framePr w:wrap="around" w:vAnchor="text" w:hAnchor="margin" w:xAlign="center" w:y="1"/>
    </w:pPr>
    <w:r>
      <w:fldChar w:fldCharType="begin"/>
    </w:r>
    <w:r>
      <w:rPr>
        <w:rStyle w:val="663"/>
      </w:rPr>
      <w:instrText xml:space="preserve">PAGE  </w:instrText>
    </w:r>
    <w:r>
      <w:fldChar w:fldCharType="end"/>
    </w:r>
    <w:r/>
  </w:p>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2"/>
    <w:link w:val="12"/>
    <w:uiPriority w:val="9"/>
    <w:rPr>
      <w:rFonts w:ascii="Arial" w:hAnsi="Arial" w:eastAsia="Arial" w:cs="Arial"/>
      <w:sz w:val="40"/>
      <w:szCs w:val="40"/>
    </w:rPr>
  </w:style>
  <w:style w:type="paragraph" w:styleId="14">
    <w:name w:val="Heading 2"/>
    <w:basedOn w:val="651"/>
    <w:next w:val="6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2"/>
    <w:link w:val="14"/>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2"/>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2"/>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59"/>
    <w:uiPriority w:val="99"/>
  </w:style>
  <w:style w:type="character" w:styleId="44">
    <w:name w:val="Footer Char"/>
    <w:basedOn w:val="652"/>
    <w:link w:val="658"/>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7">
    <w:name w:val="Table Grid"/>
    <w:basedOn w:val="65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65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652" w:default="1">
    <w:name w:val="Default Paragraph Font"/>
    <w:uiPriority w:val="0"/>
    <w:semiHidden/>
  </w:style>
  <w:style w:type="table" w:styleId="653" w:default="1">
    <w:name w:val="Normal Table"/>
    <w:uiPriority w:val="0"/>
    <w:semiHidden/>
    <w:qFormat/>
    <w:tblPr>
      <w:tblCellMar>
        <w:left w:w="108" w:type="dxa"/>
        <w:top w:w="0" w:type="dxa"/>
        <w:right w:w="108" w:type="dxa"/>
        <w:bottom w:w="0" w:type="dxa"/>
      </w:tblCellMar>
    </w:tblPr>
  </w:style>
  <w:style w:type="paragraph" w:styleId="654">
    <w:name w:val="Normal Indent"/>
    <w:basedOn w:val="651"/>
    <w:uiPriority w:val="0"/>
    <w:qFormat/>
    <w:pPr>
      <w:ind w:firstLine="420"/>
    </w:pPr>
    <w:rPr>
      <w:szCs w:val="20"/>
    </w:rPr>
  </w:style>
  <w:style w:type="paragraph" w:styleId="655">
    <w:name w:val="Body Text Indent"/>
    <w:basedOn w:val="651"/>
    <w:uiPriority w:val="0"/>
    <w:qFormat/>
    <w:pPr>
      <w:ind w:firstLine="630"/>
    </w:pPr>
    <w:rPr>
      <w:rFonts w:ascii="楷体_GB2312" w:eastAsia="楷体_GB2312"/>
      <w:sz w:val="32"/>
      <w:szCs w:val="20"/>
    </w:rPr>
  </w:style>
  <w:style w:type="paragraph" w:styleId="656">
    <w:name w:val="Block Text"/>
    <w:basedOn w:val="651"/>
    <w:uiPriority w:val="0"/>
    <w:qFormat/>
    <w:pPr>
      <w:ind w:left="420" w:right="33"/>
      <w:jc w:val="left"/>
    </w:pPr>
    <w:rPr>
      <w:sz w:val="24"/>
      <w:szCs w:val="20"/>
    </w:rPr>
  </w:style>
  <w:style w:type="paragraph" w:styleId="657">
    <w:name w:val="Plain Text"/>
    <w:basedOn w:val="651"/>
    <w:uiPriority w:val="0"/>
    <w:qFormat/>
    <w:rPr>
      <w:rFonts w:ascii="宋体" w:hAnsi="Courier New"/>
      <w:szCs w:val="20"/>
    </w:rPr>
  </w:style>
  <w:style w:type="paragraph" w:styleId="658">
    <w:name w:val="Footer"/>
    <w:basedOn w:val="651"/>
    <w:uiPriority w:val="0"/>
    <w:qFormat/>
    <w:pPr>
      <w:jc w:val="left"/>
      <w:tabs>
        <w:tab w:val="center" w:pos="4153" w:leader="none"/>
        <w:tab w:val="right" w:pos="8306" w:leader="none"/>
      </w:tabs>
    </w:pPr>
    <w:rPr>
      <w:sz w:val="18"/>
      <w:szCs w:val="18"/>
    </w:rPr>
  </w:style>
  <w:style w:type="paragraph" w:styleId="659">
    <w:name w:val="Header"/>
    <w:basedOn w:val="651"/>
    <w:uiPriority w:val="0"/>
    <w:qFormat/>
    <w:pPr>
      <w:jc w:val="center"/>
      <w:tabs>
        <w:tab w:val="center" w:pos="4153" w:leader="none"/>
        <w:tab w:val="right" w:pos="8306" w:leader="none"/>
      </w:tabs>
      <w:pBdr>
        <w:bottom w:val="single" w:color="auto" w:sz="6" w:space="1"/>
      </w:pBdr>
    </w:pPr>
    <w:rPr>
      <w:sz w:val="18"/>
      <w:szCs w:val="18"/>
    </w:rPr>
  </w:style>
  <w:style w:type="paragraph" w:styleId="660">
    <w:name w:val="table of figures"/>
    <w:basedOn w:val="651"/>
    <w:next w:val="651"/>
    <w:uiPriority w:val="0"/>
    <w:qFormat/>
    <w:pPr>
      <w:ind w:left="200" w:hanging="200"/>
    </w:pPr>
    <w:rPr>
      <w:rFonts w:ascii="Times New Roman" w:hAnsi="Times New Roman"/>
    </w:rPr>
  </w:style>
  <w:style w:type="paragraph" w:styleId="661">
    <w:name w:val="Body Text 2"/>
    <w:basedOn w:val="651"/>
    <w:uiPriority w:val="0"/>
    <w:qFormat/>
    <w:pPr>
      <w:spacing w:line="440" w:lineRule="exact"/>
    </w:pPr>
    <w:rPr>
      <w:rFonts w:ascii="楷体_GB2312" w:eastAsia="楷体_GB2312"/>
      <w:sz w:val="28"/>
    </w:rPr>
  </w:style>
  <w:style w:type="paragraph" w:styleId="662">
    <w:name w:val="Body Text First Indent 2"/>
    <w:basedOn w:val="655"/>
    <w:uiPriority w:val="0"/>
    <w:qFormat/>
    <w:pPr>
      <w:ind w:left="420" w:firstLine="420"/>
      <w:spacing w:after="120"/>
      <w:widowControl/>
    </w:pPr>
    <w:rPr>
      <w:rFonts w:ascii="仿宋_GB2312" w:eastAsia="仿宋_GB2312"/>
      <w:color w:val="ff6600"/>
      <w:sz w:val="21"/>
    </w:rPr>
  </w:style>
  <w:style w:type="character" w:styleId="663">
    <w:name w:val="page number"/>
    <w:uiPriority w:val="0"/>
    <w:qFormat/>
  </w:style>
  <w:style w:type="paragraph" w:styleId="664"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665" w:customStyle="1">
    <w:name w:val="纯文本1"/>
    <w:basedOn w:val="651"/>
    <w:uiPriority w:val="0"/>
    <w:qFormat/>
    <w:rPr>
      <w:rFonts w:ascii="宋体" w:hAnsi="Courier New"/>
      <w:szCs w:val="20"/>
    </w:rPr>
  </w:style>
  <w:style w:type="character" w:styleId="666" w:customStyle="1">
    <w:name w:val="font111"/>
    <w:basedOn w:val="652"/>
    <w:uiPriority w:val="0"/>
    <w:qFormat/>
    <w:rPr>
      <w:rFonts w:hint="default" w:ascii="等线" w:hAnsi="等线" w:eastAsia="等线" w:cs="等线"/>
      <w:color w:val="000000"/>
      <w:sz w:val="18"/>
      <w:szCs w:val="18"/>
      <w:u w:val="none"/>
    </w:rPr>
  </w:style>
  <w:style w:type="paragraph" w:styleId="667" w:customStyle="1">
    <w:name w:val="正文文本 21"/>
    <w:basedOn w:val="651"/>
    <w:uiPriority w:val="0"/>
    <w:qFormat/>
    <w:pPr>
      <w:spacing w:line="440" w:lineRule="exact"/>
    </w:pPr>
    <w:rPr>
      <w:rFonts w:ascii="楷体_GB2312" w:eastAsia="楷体_GB2312"/>
      <w:sz w:val="28"/>
      <w:lang w:eastAsia="en-US"/>
    </w:rPr>
  </w:style>
  <w:style w:type="paragraph" w:styleId="668" w:customStyle="1">
    <w:name w:val="普通正文"/>
    <w:basedOn w:val="651"/>
    <w:uiPriority w:val="0"/>
    <w:qFormat/>
    <w:pPr>
      <w:ind w:firstLine="480"/>
      <w:jc w:val="left"/>
      <w:spacing w:before="120" w:after="120" w:line="360" w:lineRule="auto"/>
    </w:pPr>
    <w:rPr>
      <w:rFonts w:ascii="Arial" w:hAnsi="Arial"/>
      <w:sz w:val="24"/>
    </w:rPr>
  </w:style>
  <w:style w:type="numbering" w:styleId="9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顾诗仪</cp:lastModifiedBy>
  <cp:revision>2</cp:revision>
  <dcterms:created xsi:type="dcterms:W3CDTF">2025-11-10T01:20:00Z</dcterms:created>
  <dcterms:modified xsi:type="dcterms:W3CDTF">2025-11-10T01:36:54Z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B2F0616A2BFF40F295044AD63E0027AB_11</vt:lpwstr>
  </property>
  <property fmtid="{D5CDD505-2E9C-101B-9397-08002B2CF9AE}" pid="4" name="KSOTemplateDocerSaveRecord">
    <vt:lpwstr>eyJoZGlkIjoiNGQzMTFiMjAwOTBiNjU3YzcwNGY0NGMyNTAxMDdjMGQiLCJ1c2VySWQiOiIyMTk1MDAyNyJ9</vt:lpwstr>
  </property>
</Properties>
</file>